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1EBA3" w14:textId="77777777" w:rsidR="001849A2" w:rsidRDefault="001849A2" w:rsidP="00DA1485">
      <w:pPr>
        <w:pStyle w:val="3"/>
        <w:framePr w:h="879" w:hRule="exact" w:wrap="around" w:x="1554" w:y="2734"/>
        <w:jc w:val="center"/>
        <w:rPr>
          <w:rFonts w:hint="default"/>
          <w:color w:val="000000" w:themeColor="text1"/>
          <w:sz w:val="52"/>
          <w:szCs w:val="52"/>
        </w:rPr>
      </w:pPr>
      <w:r>
        <w:rPr>
          <w:color w:val="000000" w:themeColor="text1"/>
          <w:sz w:val="52"/>
          <w:szCs w:val="52"/>
        </w:rPr>
        <w:t>江西省食品科学技术学会团体标准</w:t>
      </w:r>
    </w:p>
    <w:tbl>
      <w:tblPr>
        <w:tblStyle w:val="a4"/>
        <w:tblW w:w="97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870"/>
        <w:gridCol w:w="4871"/>
      </w:tblGrid>
      <w:tr w:rsidR="00814478" w14:paraId="4CBD5975" w14:textId="77777777" w:rsidTr="00DA1485">
        <w:trPr>
          <w:trHeight w:hRule="exact" w:val="363"/>
        </w:trPr>
        <w:tc>
          <w:tcPr>
            <w:tcW w:w="4870" w:type="dxa"/>
            <w:tcBorders>
              <w:bottom w:val="single" w:sz="8" w:space="0" w:color="auto"/>
            </w:tcBorders>
            <w:tcMar>
              <w:left w:w="57" w:type="dxa"/>
              <w:bottom w:w="28" w:type="dxa"/>
            </w:tcMar>
          </w:tcPr>
          <w:p w14:paraId="29D17DD2" w14:textId="60037ECD" w:rsidR="00814478" w:rsidRDefault="00814478" w:rsidP="00832DEB">
            <w:pPr>
              <w:pStyle w:val="af"/>
              <w:framePr w:wrap="around"/>
              <w:rPr>
                <w:rFonts w:hint="default"/>
                <w:color w:val="000000" w:themeColor="text1"/>
              </w:rPr>
            </w:pPr>
            <w:r>
              <w:rPr>
                <w:color w:val="000000" w:themeColor="text1"/>
              </w:rPr>
              <w:t xml:space="preserve">2026 - </w:t>
            </w:r>
            <w:r w:rsidR="001849A2">
              <w:rPr>
                <w:color w:val="000000" w:themeColor="text1"/>
              </w:rPr>
              <w:t>4</w:t>
            </w:r>
            <w:r>
              <w:rPr>
                <w:color w:val="000000" w:themeColor="text1"/>
              </w:rPr>
              <w:t xml:space="preserve"> - </w:t>
            </w:r>
            <w:r w:rsidR="001849A2">
              <w:rPr>
                <w:color w:val="000000" w:themeColor="text1"/>
              </w:rPr>
              <w:t>15</w:t>
            </w:r>
            <w:r>
              <w:rPr>
                <w:color w:val="000000" w:themeColor="text1"/>
              </w:rPr>
              <w:t xml:space="preserve"> 发布</w:t>
            </w:r>
          </w:p>
        </w:tc>
        <w:tc>
          <w:tcPr>
            <w:tcW w:w="4871" w:type="dxa"/>
            <w:tcBorders>
              <w:bottom w:val="single" w:sz="8" w:space="0" w:color="auto"/>
            </w:tcBorders>
            <w:tcMar>
              <w:right w:w="57" w:type="dxa"/>
            </w:tcMar>
          </w:tcPr>
          <w:p w14:paraId="64D4A4A6" w14:textId="10A6C83A" w:rsidR="00814478" w:rsidRDefault="00814478" w:rsidP="00832DEB">
            <w:pPr>
              <w:pStyle w:val="af"/>
              <w:framePr w:wrap="around"/>
              <w:jc w:val="right"/>
              <w:rPr>
                <w:rFonts w:hint="default"/>
                <w:color w:val="000000" w:themeColor="text1"/>
              </w:rPr>
            </w:pPr>
            <w:r>
              <w:rPr>
                <w:color w:val="000000" w:themeColor="text1"/>
              </w:rPr>
              <w:t xml:space="preserve">2026 </w:t>
            </w:r>
            <w:r w:rsidR="001716C2">
              <w:rPr>
                <w:color w:val="000000" w:themeColor="text1"/>
              </w:rPr>
              <w:t>-</w:t>
            </w:r>
            <w:r w:rsidR="001849A2">
              <w:rPr>
                <w:color w:val="000000" w:themeColor="text1"/>
              </w:rPr>
              <w:t xml:space="preserve"> 4</w:t>
            </w:r>
            <w:r w:rsidR="001716C2">
              <w:rPr>
                <w:color w:val="000000" w:themeColor="text1"/>
              </w:rPr>
              <w:t xml:space="preserve"> </w:t>
            </w:r>
            <w:r>
              <w:rPr>
                <w:color w:val="000000" w:themeColor="text1"/>
              </w:rPr>
              <w:t xml:space="preserve">- </w:t>
            </w:r>
            <w:r w:rsidR="001849A2">
              <w:rPr>
                <w:color w:val="000000" w:themeColor="text1"/>
              </w:rPr>
              <w:t>15</w:t>
            </w:r>
            <w:r>
              <w:rPr>
                <w:color w:val="000000" w:themeColor="text1"/>
              </w:rPr>
              <w:t xml:space="preserve"> 实施</w:t>
            </w:r>
          </w:p>
        </w:tc>
      </w:tr>
    </w:tbl>
    <w:p w14:paraId="6B4BAE6A" w14:textId="77777777" w:rsidR="00814478" w:rsidRPr="001849A2" w:rsidRDefault="00814478" w:rsidP="009D29DD">
      <w:pPr>
        <w:pStyle w:val="20"/>
        <w:framePr w:wrap="around" w:vAnchor="page" w:hAnchor="page" w:x="2391" w:y="15555"/>
        <w:rPr>
          <w:color w:val="000000" w:themeColor="text1"/>
        </w:rPr>
      </w:pPr>
      <w:r>
        <w:rPr>
          <w:color w:val="000000" w:themeColor="text1"/>
        </w:rPr>
        <w:fldChar w:fldCharType="begin">
          <w:ffData>
            <w:name w:val="FM2"/>
            <w:enabled/>
            <w:calcOnExit w:val="0"/>
            <w:textInput/>
          </w:ffData>
        </w:fldChar>
      </w:r>
      <w:bookmarkStart w:id="0" w:name="FM2"/>
      <w:r>
        <w:rPr>
          <w:color w:val="000000" w:themeColor="text1"/>
        </w:rPr>
        <w:instrText>FORMTEXT</w:instrText>
      </w:r>
      <w:r>
        <w:rPr>
          <w:color w:val="000000" w:themeColor="text1"/>
        </w:rPr>
      </w:r>
      <w:r>
        <w:rPr>
          <w:color w:val="000000" w:themeColor="text1"/>
        </w:rPr>
        <w:fldChar w:fldCharType="separate"/>
      </w:r>
      <w:r>
        <w:rPr>
          <w:rFonts w:hint="default"/>
          <w:color w:val="000000" w:themeColor="text1"/>
        </w:rPr>
        <w:t>  江西省食品科学技术学会   </w:t>
      </w:r>
      <w:r>
        <w:rPr>
          <w:color w:val="000000" w:themeColor="text1"/>
        </w:rPr>
        <w:fldChar w:fldCharType="end"/>
      </w:r>
      <w:bookmarkEnd w:id="0"/>
      <w:r>
        <w:rPr>
          <w:color w:val="000000" w:themeColor="text1"/>
        </w:rPr>
        <w:t>  </w:t>
      </w:r>
      <w:r>
        <w:rPr>
          <w:color w:val="000000" w:themeColor="text1"/>
          <w:spacing w:val="85"/>
        </w:rPr>
        <w:t>发</w:t>
      </w:r>
      <w:r>
        <w:rPr>
          <w:color w:val="000000" w:themeColor="text1"/>
        </w:rPr>
        <w:t>布</w:t>
      </w:r>
    </w:p>
    <w:p w14:paraId="27CB602C" w14:textId="3CA6A0CB" w:rsidR="001849A2" w:rsidRDefault="001849A2" w:rsidP="001849A2">
      <w:pPr>
        <w:pStyle w:val="ac"/>
        <w:framePr w:h="6299" w:hRule="exact" w:wrap="around" w:y="7083"/>
        <w:rPr>
          <w:rFonts w:hint="default"/>
          <w:color w:val="000000" w:themeColor="text1"/>
        </w:rPr>
      </w:pPr>
      <w:bookmarkStart w:id="1" w:name="StdEnglishName"/>
      <w:r w:rsidRPr="00814478">
        <w:rPr>
          <w:color w:val="000000" w:themeColor="text1"/>
        </w:rPr>
        <w:t>鸡蛋</w:t>
      </w:r>
      <w:proofErr w:type="gramStart"/>
      <w:r w:rsidRPr="00814478">
        <w:rPr>
          <w:color w:val="000000" w:themeColor="text1"/>
        </w:rPr>
        <w:t>卵</w:t>
      </w:r>
      <w:proofErr w:type="gramEnd"/>
      <w:r w:rsidRPr="00814478">
        <w:rPr>
          <w:color w:val="000000" w:themeColor="text1"/>
        </w:rPr>
        <w:t>转铁蛋白</w:t>
      </w:r>
      <w:r w:rsidR="00AF0176">
        <w:rPr>
          <w:color w:val="000000" w:themeColor="text1"/>
        </w:rPr>
        <w:t>中</w:t>
      </w:r>
      <w:r w:rsidRPr="00814478">
        <w:rPr>
          <w:color w:val="000000" w:themeColor="text1"/>
        </w:rPr>
        <w:t xml:space="preserve">铁含量的测定 </w:t>
      </w:r>
    </w:p>
    <w:p w14:paraId="40353F8B" w14:textId="77777777" w:rsidR="001849A2" w:rsidRDefault="001849A2" w:rsidP="001849A2">
      <w:pPr>
        <w:pStyle w:val="ac"/>
        <w:framePr w:h="6299" w:hRule="exact" w:wrap="around" w:y="7083"/>
        <w:rPr>
          <w:rFonts w:hint="default"/>
          <w:color w:val="000000" w:themeColor="text1"/>
        </w:rPr>
      </w:pPr>
      <w:r w:rsidRPr="00814478">
        <w:rPr>
          <w:color w:val="000000" w:themeColor="text1"/>
        </w:rPr>
        <w:t>电感耦合等离子体质谱法</w:t>
      </w:r>
    </w:p>
    <w:bookmarkEnd w:id="1"/>
    <w:p w14:paraId="53517792" w14:textId="77777777" w:rsidR="001849A2" w:rsidRDefault="001849A2" w:rsidP="001849A2">
      <w:pPr>
        <w:pStyle w:val="ad"/>
        <w:framePr w:h="6299" w:hRule="exact" w:wrap="around" w:y="7083"/>
        <w:rPr>
          <w:rFonts w:hint="default"/>
          <w:color w:val="000000" w:themeColor="text1"/>
        </w:rPr>
      </w:pPr>
      <w:r w:rsidRPr="00814478">
        <w:rPr>
          <w:color w:val="000000" w:themeColor="text1"/>
        </w:rPr>
        <w:t>Determination of iron content in egg ovalbumin by inductively coupled plasma mass spectrometry</w:t>
      </w:r>
    </w:p>
    <w:p w14:paraId="501AB2BF" w14:textId="5080508F" w:rsidR="00DA1485" w:rsidRDefault="0062059A" w:rsidP="00DA1485">
      <w:pPr>
        <w:pStyle w:val="2"/>
        <w:framePr w:h="324" w:hRule="exact" w:wrap="around" w:x="1644" w:y="3551"/>
        <w:rPr>
          <w:rFonts w:hint="default"/>
          <w:color w:val="000000" w:themeColor="text1"/>
        </w:rPr>
      </w:pPr>
      <w:r>
        <w:rPr>
          <w:rFonts w:hint="default"/>
          <w:color w:val="000000" w:themeColor="text1"/>
        </w:rPr>
        <w:fldChar w:fldCharType="begin">
          <w:ffData>
            <w:name w:val="StandNo"/>
            <w:enabled/>
            <w:calcOnExit w:val="0"/>
            <w:textInput>
              <w:default w:val="T/JXIFST 006—2025"/>
            </w:textInput>
          </w:ffData>
        </w:fldChar>
      </w:r>
      <w:bookmarkStart w:id="2" w:name="StandNo"/>
      <w:r>
        <w:rPr>
          <w:rFonts w:hint="default"/>
          <w:color w:val="000000" w:themeColor="text1"/>
        </w:rPr>
        <w:instrText xml:space="preserve"> FORMTEXT </w:instrText>
      </w:r>
      <w:r>
        <w:rPr>
          <w:rFonts w:hint="default"/>
          <w:color w:val="000000" w:themeColor="text1"/>
        </w:rPr>
      </w:r>
      <w:r>
        <w:rPr>
          <w:rFonts w:hint="default"/>
          <w:color w:val="000000" w:themeColor="text1"/>
        </w:rPr>
        <w:fldChar w:fldCharType="separate"/>
      </w:r>
      <w:r>
        <w:rPr>
          <w:rFonts w:hint="default"/>
          <w:noProof/>
          <w:color w:val="000000" w:themeColor="text1"/>
        </w:rPr>
        <w:t>T/JXIFST 006</w:t>
      </w:r>
      <w:r>
        <w:rPr>
          <w:rFonts w:hint="default"/>
          <w:noProof/>
          <w:color w:val="000000" w:themeColor="text1"/>
        </w:rPr>
        <w:t>—</w:t>
      </w:r>
      <w:r>
        <w:rPr>
          <w:rFonts w:hint="default"/>
          <w:noProof/>
          <w:color w:val="000000" w:themeColor="text1"/>
        </w:rPr>
        <w:t>2025</w:t>
      </w:r>
      <w:r>
        <w:rPr>
          <w:rFonts w:hint="default"/>
          <w:color w:val="000000" w:themeColor="text1"/>
        </w:rPr>
        <w:fldChar w:fldCharType="end"/>
      </w:r>
      <w:bookmarkEnd w:id="2"/>
    </w:p>
    <w:tbl>
      <w:tblPr>
        <w:tblStyle w:val="a4"/>
        <w:tblpPr w:leftFromText="180" w:rightFromText="180" w:vertAnchor="text" w:horzAnchor="margin" w:tblpY="2760"/>
        <w:tblW w:w="9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800"/>
      </w:tblGrid>
      <w:tr w:rsidR="00DA1485" w14:paraId="7C85ED66" w14:textId="77777777" w:rsidTr="00DA1485">
        <w:trPr>
          <w:trHeight w:val="154"/>
        </w:trPr>
        <w:tc>
          <w:tcPr>
            <w:tcW w:w="9800" w:type="dxa"/>
            <w:tcBorders>
              <w:top w:val="single" w:sz="8" w:space="0" w:color="auto"/>
            </w:tcBorders>
          </w:tcPr>
          <w:p w14:paraId="20F545DD" w14:textId="77777777" w:rsidR="00DA1485" w:rsidRDefault="00DA1485" w:rsidP="00DA1485">
            <w:pPr>
              <w:pStyle w:val="ae"/>
              <w:framePr w:w="0" w:hSpace="0" w:wrap="auto" w:vAnchor="margin" w:hAnchor="text" w:xAlign="left" w:yAlign="inline"/>
              <w:rPr>
                <w:rFonts w:hint="default"/>
                <w:color w:val="000000" w:themeColor="text1"/>
                <w:sz w:val="10"/>
              </w:rPr>
            </w:pPr>
          </w:p>
        </w:tc>
      </w:tr>
    </w:tbl>
    <w:p w14:paraId="247AD001" w14:textId="2E2866C2" w:rsidR="00814478" w:rsidRDefault="00814478" w:rsidP="00814478">
      <w:pPr>
        <w:pStyle w:val="af0"/>
        <w:spacing w:after="468"/>
        <w:jc w:val="both"/>
        <w:rPr>
          <w:color w:val="000000" w:themeColor="text1"/>
          <w:spacing w:val="317"/>
        </w:rPr>
      </w:pPr>
      <w:r>
        <w:rPr>
          <w:noProof/>
        </w:rPr>
        <mc:AlternateContent>
          <mc:Choice Requires="wps">
            <w:drawing>
              <wp:anchor distT="0" distB="0" distL="114300" distR="114300" simplePos="0" relativeHeight="251657216" behindDoc="0" locked="0" layoutInCell="1" allowOverlap="1" wp14:anchorId="59A05108" wp14:editId="08A49115">
                <wp:simplePos x="0" y="0"/>
                <wp:positionH relativeFrom="column">
                  <wp:posOffset>135156</wp:posOffset>
                </wp:positionH>
                <wp:positionV relativeFrom="paragraph">
                  <wp:posOffset>-283164</wp:posOffset>
                </wp:positionV>
                <wp:extent cx="6191479" cy="1180531"/>
                <wp:effectExtent l="0" t="0" r="0" b="635"/>
                <wp:wrapNone/>
                <wp:docPr id="6" name="文本框 6"/>
                <wp:cNvGraphicFramePr/>
                <a:graphic xmlns:a="http://schemas.openxmlformats.org/drawingml/2006/main">
                  <a:graphicData uri="http://schemas.microsoft.com/office/word/2010/wordprocessingShape">
                    <wps:wsp>
                      <wps:cNvSpPr txBox="1"/>
                      <wps:spPr>
                        <a:xfrm>
                          <a:off x="0" y="0"/>
                          <a:ext cx="6191479" cy="1180531"/>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6E998EC" w14:textId="251AF40D" w:rsidR="00814478" w:rsidRDefault="00814478" w:rsidP="00814478">
                            <w:pPr>
                              <w:spacing w:line="300" w:lineRule="exact"/>
                              <w:rPr>
                                <w:rFonts w:ascii="黑体" w:eastAsia="黑体" w:hAnsi="黑体" w:cs="黑体" w:hint="eastAsia"/>
                                <w:szCs w:val="21"/>
                              </w:rPr>
                            </w:pPr>
                            <w:r>
                              <w:rPr>
                                <w:rFonts w:ascii="黑体" w:eastAsia="黑体" w:hAnsi="黑体" w:cs="黑体" w:hint="eastAsia"/>
                                <w:szCs w:val="21"/>
                              </w:rPr>
                              <w:t xml:space="preserve">ICS </w:t>
                            </w:r>
                            <w:r w:rsidR="009D29DD" w:rsidRPr="009D29DD">
                              <w:rPr>
                                <w:rFonts w:ascii="黑体" w:eastAsia="黑体" w:hAnsi="黑体" w:cs="黑体"/>
                                <w:szCs w:val="21"/>
                              </w:rPr>
                              <w:t>67.120.20</w:t>
                            </w:r>
                            <w:r>
                              <w:rPr>
                                <w:rFonts w:ascii="黑体" w:eastAsia="黑体" w:hAnsi="黑体" w:cs="黑体" w:hint="eastAsia"/>
                                <w:szCs w:val="21"/>
                              </w:rPr>
                              <w:t xml:space="preserve">                                                             </w:t>
                            </w:r>
                          </w:p>
                          <w:p w14:paraId="6A9C4EFA" w14:textId="260405DA" w:rsidR="00814478" w:rsidRDefault="00814478" w:rsidP="00814478">
                            <w:pPr>
                              <w:spacing w:line="300" w:lineRule="exact"/>
                              <w:ind w:left="5880" w:hangingChars="2800" w:hanging="5880"/>
                              <w:jc w:val="left"/>
                            </w:pPr>
                            <w:r>
                              <w:rPr>
                                <w:rFonts w:ascii="黑体" w:eastAsia="黑体" w:hAnsi="黑体" w:cs="黑体" w:hint="eastAsia"/>
                                <w:szCs w:val="21"/>
                              </w:rPr>
                              <w:t xml:space="preserve">CCS </w:t>
                            </w:r>
                            <w:r w:rsidR="009D29DD" w:rsidRPr="009D29DD">
                              <w:rPr>
                                <w:rFonts w:ascii="黑体" w:eastAsia="黑体" w:hAnsi="黑体" w:cs="黑体"/>
                                <w:szCs w:val="21"/>
                              </w:rPr>
                              <w:t>X18</w:t>
                            </w:r>
                            <w:r>
                              <w:rPr>
                                <w:rFonts w:ascii="黑体" w:eastAsia="黑体" w:hAnsi="黑体" w:cs="黑体" w:hint="eastAsia"/>
                                <w:szCs w:val="21"/>
                              </w:rPr>
                              <w:t xml:space="preserve"> </w:t>
                            </w:r>
                            <w:r>
                              <w:rPr>
                                <w:rFonts w:hint="eastAsia"/>
                              </w:rPr>
                              <w:t xml:space="preserve">                                               </w:t>
                            </w:r>
                          </w:p>
                          <w:p w14:paraId="098EC456" w14:textId="77777777" w:rsidR="00814478" w:rsidRDefault="00814478" w:rsidP="00814478">
                            <w:pPr>
                              <w:jc w:val="center"/>
                              <w:rPr>
                                <w:rFonts w:ascii="黑体" w:eastAsia="黑体" w:hAnsi="黑体" w:cs="黑体" w:hint="eastAsia"/>
                              </w:rPr>
                            </w:pPr>
                            <w:r>
                              <w:rPr>
                                <w:rFonts w:ascii="黑体" w:eastAsia="黑体" w:hAnsi="黑体" w:cs="黑体" w:hint="eastAsia"/>
                                <w:sz w:val="72"/>
                                <w:szCs w:val="72"/>
                              </w:rPr>
                              <w:t xml:space="preserve">           T/JXIFST</w:t>
                            </w:r>
                            <w:r>
                              <w:rPr>
                                <w:rFonts w:ascii="黑体" w:eastAsia="黑体" w:hAnsi="黑体" w:cs="黑体" w:hint="eastAsia"/>
                                <w:szCs w:val="21"/>
                              </w:rPr>
                              <w:t xml:space="preserve">  </w:t>
                            </w:r>
                            <w:r>
                              <w:rPr>
                                <w:rFonts w:ascii="黑体" w:eastAsia="黑体" w:hAnsi="黑体" w:cs="黑体" w:hint="eastAsia"/>
                                <w:sz w:val="72"/>
                                <w:szCs w:val="72"/>
                              </w:rPr>
                              <w:t xml:space="preserve">    </w:t>
                            </w:r>
                          </w:p>
                          <w:p w14:paraId="450EBFDA" w14:textId="77777777" w:rsidR="00814478" w:rsidRDefault="00814478" w:rsidP="00814478">
                            <w:pPr>
                              <w:spacing w:line="400" w:lineRule="exact"/>
                              <w:ind w:firstLineChars="1400" w:firstLine="2940"/>
                              <w:jc w:val="right"/>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59A05108" id="_x0000_t202" coordsize="21600,21600" o:spt="202" path="m,l,21600r21600,l21600,xe">
                <v:stroke joinstyle="miter"/>
                <v:path gradientshapeok="t" o:connecttype="rect"/>
              </v:shapetype>
              <v:shape id="文本框 6" o:spid="_x0000_s1026" type="#_x0000_t202" style="position:absolute;left:0;text-align:left;margin-left:10.65pt;margin-top:-22.3pt;width:487.5pt;height:92.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" fillcolor="white [3201]" stroked="f" strokeweight=".5pt">
                <v:textbox>
                  <w:txbxContent>
                    <w:p w14:paraId="26E998EC" w14:textId="251AF40D" w:rsidR="00814478" w:rsidRDefault="00814478" w:rsidP="00814478">
                      <w:pPr>
                        <w:spacing w:line="300" w:lineRule="exact"/>
                        <w:rPr>
                          <w:rFonts w:ascii="黑体" w:eastAsia="黑体" w:hAnsi="黑体" w:cs="黑体" w:hint="eastAsia"/>
                          <w:szCs w:val="21"/>
                        </w:rPr>
                      </w:pPr>
                      <w:r>
                        <w:rPr>
                          <w:rFonts w:ascii="黑体" w:eastAsia="黑体" w:hAnsi="黑体" w:cs="黑体" w:hint="eastAsia"/>
                          <w:szCs w:val="21"/>
                        </w:rPr>
                        <w:t xml:space="preserve">ICS </w:t>
                      </w:r>
                      <w:r w:rsidR="009D29DD" w:rsidRPr="009D29DD">
                        <w:rPr>
                          <w:rFonts w:ascii="黑体" w:eastAsia="黑体" w:hAnsi="黑体" w:cs="黑体"/>
                          <w:szCs w:val="21"/>
                        </w:rPr>
                        <w:t>67.120.20</w:t>
                      </w:r>
                      <w:r>
                        <w:rPr>
                          <w:rFonts w:ascii="黑体" w:eastAsia="黑体" w:hAnsi="黑体" w:cs="黑体" w:hint="eastAsia"/>
                          <w:szCs w:val="21"/>
                        </w:rPr>
                        <w:t xml:space="preserve">                                                             </w:t>
                      </w:r>
                    </w:p>
                    <w:p w14:paraId="6A9C4EFA" w14:textId="260405DA" w:rsidR="00814478" w:rsidRDefault="00814478" w:rsidP="00814478">
                      <w:pPr>
                        <w:spacing w:line="300" w:lineRule="exact"/>
                        <w:ind w:left="5880" w:hangingChars="2800" w:hanging="5880"/>
                        <w:jc w:val="left"/>
                      </w:pPr>
                      <w:r>
                        <w:rPr>
                          <w:rFonts w:ascii="黑体" w:eastAsia="黑体" w:hAnsi="黑体" w:cs="黑体" w:hint="eastAsia"/>
                          <w:szCs w:val="21"/>
                        </w:rPr>
                        <w:t xml:space="preserve">CCS </w:t>
                      </w:r>
                      <w:r w:rsidR="009D29DD" w:rsidRPr="009D29DD">
                        <w:rPr>
                          <w:rFonts w:ascii="黑体" w:eastAsia="黑体" w:hAnsi="黑体" w:cs="黑体"/>
                          <w:szCs w:val="21"/>
                        </w:rPr>
                        <w:t>X18</w:t>
                      </w:r>
                      <w:r>
                        <w:rPr>
                          <w:rFonts w:ascii="黑体" w:eastAsia="黑体" w:hAnsi="黑体" w:cs="黑体" w:hint="eastAsia"/>
                          <w:szCs w:val="21"/>
                        </w:rPr>
                        <w:t xml:space="preserve"> </w:t>
                      </w:r>
                      <w:r>
                        <w:rPr>
                          <w:rFonts w:hint="eastAsia"/>
                        </w:rPr>
                        <w:t xml:space="preserve">                                               </w:t>
                      </w:r>
                    </w:p>
                    <w:p w14:paraId="098EC456" w14:textId="77777777" w:rsidR="00814478" w:rsidRDefault="00814478" w:rsidP="00814478">
                      <w:pPr>
                        <w:jc w:val="center"/>
                        <w:rPr>
                          <w:rFonts w:ascii="黑体" w:eastAsia="黑体" w:hAnsi="黑体" w:cs="黑体" w:hint="eastAsia"/>
                        </w:rPr>
                      </w:pPr>
                      <w:r>
                        <w:rPr>
                          <w:rFonts w:ascii="黑体" w:eastAsia="黑体" w:hAnsi="黑体" w:cs="黑体" w:hint="eastAsia"/>
                          <w:sz w:val="72"/>
                          <w:szCs w:val="72"/>
                        </w:rPr>
                        <w:t xml:space="preserve">           T/JXIFST</w:t>
                      </w:r>
                      <w:r>
                        <w:rPr>
                          <w:rFonts w:ascii="黑体" w:eastAsia="黑体" w:hAnsi="黑体" w:cs="黑体" w:hint="eastAsia"/>
                          <w:szCs w:val="21"/>
                        </w:rPr>
                        <w:t xml:space="preserve">  </w:t>
                      </w:r>
                      <w:r>
                        <w:rPr>
                          <w:rFonts w:ascii="黑体" w:eastAsia="黑体" w:hAnsi="黑体" w:cs="黑体" w:hint="eastAsia"/>
                          <w:sz w:val="72"/>
                          <w:szCs w:val="72"/>
                        </w:rPr>
                        <w:t xml:space="preserve">    </w:t>
                      </w:r>
                    </w:p>
                    <w:p w14:paraId="450EBFDA" w14:textId="77777777" w:rsidR="00814478" w:rsidRDefault="00814478" w:rsidP="00814478">
                      <w:pPr>
                        <w:spacing w:line="400" w:lineRule="exact"/>
                        <w:ind w:firstLineChars="1400" w:firstLine="2940"/>
                        <w:jc w:val="right"/>
                      </w:pPr>
                    </w:p>
                  </w:txbxContent>
                </v:textbox>
              </v:shape>
            </w:pict>
          </mc:Fallback>
        </mc:AlternateContent>
      </w:r>
    </w:p>
    <w:p w14:paraId="68804F08" w14:textId="6EDF02EF" w:rsidR="00814478" w:rsidRDefault="00814478" w:rsidP="00814478">
      <w:pPr>
        <w:jc w:val="left"/>
        <w:rPr>
          <w:rFonts w:ascii="黑体" w:eastAsia="黑体" w:hAnsi="黑体" w:cs="Times New Roman" w:hint="eastAsia"/>
          <w:sz w:val="32"/>
          <w:szCs w:val="32"/>
          <w14:ligatures w14:val="standardContextual"/>
        </w:rPr>
      </w:pPr>
    </w:p>
    <w:p w14:paraId="3A88D82E" w14:textId="168A7B13" w:rsidR="00814478" w:rsidRPr="00814478" w:rsidRDefault="00814478" w:rsidP="00814478">
      <w:pPr>
        <w:jc w:val="left"/>
        <w:rPr>
          <w:rFonts w:ascii="黑体" w:eastAsia="黑体" w:hAnsi="黑体" w:cs="Times New Roman" w:hint="eastAsia"/>
          <w:sz w:val="32"/>
          <w:szCs w:val="32"/>
          <w14:ligatures w14:val="standardContextual"/>
        </w:rPr>
        <w:sectPr w:rsidR="00814478" w:rsidRPr="00814478" w:rsidSect="008266E7">
          <w:headerReference w:type="even" r:id="rId9"/>
          <w:headerReference w:type="default" r:id="rId10"/>
          <w:footerReference w:type="first" r:id="rId11"/>
          <w:pgSz w:w="11906" w:h="16838"/>
          <w:pgMar w:top="567" w:right="1418" w:bottom="1134" w:left="1418" w:header="851" w:footer="992" w:gutter="0"/>
          <w:cols w:space="425"/>
          <w:docGrid w:type="linesAndChars" w:linePitch="312"/>
        </w:sectPr>
      </w:pPr>
    </w:p>
    <w:p w14:paraId="03C32750" w14:textId="41E96197" w:rsidR="008266E7" w:rsidRPr="00814478" w:rsidRDefault="00E903B4" w:rsidP="00814478">
      <w:pPr>
        <w:pStyle w:val="af0"/>
        <w:spacing w:after="468"/>
        <w:rPr>
          <w:color w:val="000000" w:themeColor="text1"/>
          <w:spacing w:val="317"/>
        </w:rPr>
      </w:pPr>
      <w:r w:rsidRPr="00814478">
        <w:rPr>
          <w:rFonts w:hint="eastAsia"/>
          <w:color w:val="000000" w:themeColor="text1"/>
          <w:spacing w:val="317"/>
        </w:rPr>
        <w:lastRenderedPageBreak/>
        <w:t>目</w:t>
      </w:r>
      <w:r w:rsidR="00814478">
        <w:rPr>
          <w:rFonts w:hint="eastAsia"/>
          <w:color w:val="000000" w:themeColor="text1"/>
          <w:spacing w:val="317"/>
        </w:rPr>
        <w:t>次</w:t>
      </w:r>
    </w:p>
    <w:p w14:paraId="73E04A21" w14:textId="2F8AEA37" w:rsidR="00EE66F4" w:rsidRPr="00554413" w:rsidRDefault="007554B5">
      <w:pPr>
        <w:pStyle w:val="TOC1"/>
        <w:rPr>
          <w:rFonts w:ascii="宋体" w:eastAsia="宋体" w:hAnsi="宋体" w:cstheme="minorBidi" w:hint="eastAsia"/>
          <w:kern w:val="2"/>
          <w:sz w:val="21"/>
          <w:szCs w:val="21"/>
          <w14:ligatures w14:val="standardContextual"/>
        </w:rPr>
      </w:pPr>
      <w:r>
        <w:rPr>
          <w:rFonts w:ascii="宋体" w:eastAsia="宋体" w:hAnsi="宋体" w:hint="eastAsia"/>
          <w:b/>
          <w:bCs/>
          <w:szCs w:val="21"/>
        </w:rPr>
        <w:fldChar w:fldCharType="begin"/>
      </w:r>
      <w:r>
        <w:rPr>
          <w:rFonts w:ascii="宋体" w:eastAsia="宋体" w:hAnsi="宋体" w:hint="eastAsia"/>
          <w:b/>
          <w:bCs/>
          <w:szCs w:val="21"/>
        </w:rPr>
        <w:instrText xml:space="preserve"> </w:instrText>
      </w:r>
      <w:r>
        <w:rPr>
          <w:rFonts w:ascii="宋体" w:eastAsia="宋体" w:hAnsi="宋体"/>
          <w:b/>
          <w:bCs/>
          <w:szCs w:val="21"/>
        </w:rPr>
        <w:instrText>TOC \o "1-1" \h \z \u</w:instrText>
      </w:r>
      <w:r>
        <w:rPr>
          <w:rFonts w:ascii="宋体" w:eastAsia="宋体" w:hAnsi="宋体" w:hint="eastAsia"/>
          <w:b/>
          <w:bCs/>
          <w:szCs w:val="21"/>
        </w:rPr>
        <w:instrText xml:space="preserve"> </w:instrText>
      </w:r>
      <w:r>
        <w:rPr>
          <w:rFonts w:ascii="宋体" w:eastAsia="宋体" w:hAnsi="宋体" w:hint="eastAsia"/>
          <w:b/>
          <w:bCs/>
          <w:szCs w:val="21"/>
        </w:rPr>
        <w:fldChar w:fldCharType="separate"/>
      </w:r>
      <w:hyperlink w:anchor="_Toc225789232" w:history="1">
        <w:r w:rsidR="00EE66F4" w:rsidRPr="00554413">
          <w:rPr>
            <w:rStyle w:val="a5"/>
            <w:rFonts w:ascii="宋体" w:eastAsia="宋体" w:hAnsi="宋体" w:hint="eastAsia"/>
            <w:sz w:val="21"/>
            <w:szCs w:val="21"/>
          </w:rPr>
          <w:t>前言</w:t>
        </w:r>
        <w:r w:rsidR="00EE66F4" w:rsidRPr="00554413">
          <w:rPr>
            <w:rFonts w:ascii="宋体" w:eastAsia="宋体" w:hAnsi="宋体" w:hint="eastAsia"/>
            <w:webHidden/>
            <w:sz w:val="21"/>
            <w:szCs w:val="21"/>
          </w:rPr>
          <w:tab/>
        </w:r>
        <w:r w:rsidR="00EE66F4" w:rsidRPr="00554413">
          <w:rPr>
            <w:rFonts w:ascii="宋体" w:eastAsia="宋体" w:hAnsi="宋体" w:hint="eastAsia"/>
            <w:webHidden/>
            <w:sz w:val="21"/>
            <w:szCs w:val="21"/>
          </w:rPr>
          <w:fldChar w:fldCharType="begin"/>
        </w:r>
        <w:r w:rsidR="00EE66F4" w:rsidRPr="00554413">
          <w:rPr>
            <w:rFonts w:ascii="宋体" w:eastAsia="宋体" w:hAnsi="宋体" w:hint="eastAsia"/>
            <w:webHidden/>
            <w:sz w:val="21"/>
            <w:szCs w:val="21"/>
          </w:rPr>
          <w:instrText xml:space="preserve"> </w:instrText>
        </w:r>
        <w:r w:rsidR="00EE66F4" w:rsidRPr="00554413">
          <w:rPr>
            <w:rFonts w:ascii="宋体" w:eastAsia="宋体" w:hAnsi="宋体"/>
            <w:webHidden/>
            <w:sz w:val="21"/>
            <w:szCs w:val="21"/>
          </w:rPr>
          <w:instrText>PAGEREF _Toc225789232 \h</w:instrText>
        </w:r>
        <w:r w:rsidR="00EE66F4" w:rsidRPr="00554413">
          <w:rPr>
            <w:rFonts w:ascii="宋体" w:eastAsia="宋体" w:hAnsi="宋体" w:hint="eastAsia"/>
            <w:webHidden/>
            <w:sz w:val="21"/>
            <w:szCs w:val="21"/>
          </w:rPr>
          <w:instrText xml:space="preserve"> </w:instrText>
        </w:r>
        <w:r w:rsidR="00EE66F4" w:rsidRPr="00554413">
          <w:rPr>
            <w:rFonts w:ascii="宋体" w:eastAsia="宋体" w:hAnsi="宋体" w:hint="eastAsia"/>
            <w:webHidden/>
            <w:sz w:val="21"/>
            <w:szCs w:val="21"/>
          </w:rPr>
        </w:r>
        <w:r w:rsidR="00EE66F4"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II</w:t>
        </w:r>
        <w:r w:rsidR="00EE66F4" w:rsidRPr="00554413">
          <w:rPr>
            <w:rFonts w:ascii="宋体" w:eastAsia="宋体" w:hAnsi="宋体" w:hint="eastAsia"/>
            <w:webHidden/>
            <w:sz w:val="21"/>
            <w:szCs w:val="21"/>
          </w:rPr>
          <w:fldChar w:fldCharType="end"/>
        </w:r>
      </w:hyperlink>
    </w:p>
    <w:p w14:paraId="7E88D95C" w14:textId="374F2845" w:rsidR="00EE66F4" w:rsidRPr="00554413" w:rsidRDefault="00EE66F4">
      <w:pPr>
        <w:pStyle w:val="TOC1"/>
        <w:rPr>
          <w:rFonts w:ascii="宋体" w:eastAsia="宋体" w:hAnsi="宋体" w:cstheme="minorBidi" w:hint="eastAsia"/>
          <w:kern w:val="2"/>
          <w:sz w:val="21"/>
          <w:szCs w:val="21"/>
          <w14:ligatures w14:val="standardContextual"/>
        </w:rPr>
      </w:pPr>
      <w:hyperlink w:anchor="_Toc225789233" w:history="1">
        <w:r w:rsidRPr="00554413">
          <w:rPr>
            <w:rStyle w:val="a5"/>
            <w:rFonts w:ascii="宋体" w:eastAsia="宋体" w:hAnsi="宋体" w:hint="eastAsia"/>
            <w:sz w:val="21"/>
            <w:szCs w:val="21"/>
          </w:rPr>
          <w:t>1 范围</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_Toc225789233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1</w:t>
        </w:r>
        <w:r w:rsidRPr="00554413">
          <w:rPr>
            <w:rFonts w:ascii="宋体" w:eastAsia="宋体" w:hAnsi="宋体" w:hint="eastAsia"/>
            <w:webHidden/>
            <w:sz w:val="21"/>
            <w:szCs w:val="21"/>
          </w:rPr>
          <w:fldChar w:fldCharType="end"/>
        </w:r>
      </w:hyperlink>
    </w:p>
    <w:p w14:paraId="630792EF" w14:textId="16DDEB50" w:rsidR="00EE66F4" w:rsidRPr="00554413" w:rsidRDefault="00EE66F4">
      <w:pPr>
        <w:pStyle w:val="TOC1"/>
        <w:rPr>
          <w:rFonts w:ascii="宋体" w:eastAsia="宋体" w:hAnsi="宋体" w:cstheme="minorBidi" w:hint="eastAsia"/>
          <w:kern w:val="2"/>
          <w:sz w:val="21"/>
          <w:szCs w:val="21"/>
          <w14:ligatures w14:val="standardContextual"/>
        </w:rPr>
      </w:pPr>
      <w:hyperlink w:anchor="_Toc225789234" w:history="1">
        <w:r w:rsidRPr="00554413">
          <w:rPr>
            <w:rStyle w:val="a5"/>
            <w:rFonts w:ascii="宋体" w:eastAsia="宋体" w:hAnsi="宋体" w:hint="eastAsia"/>
            <w:sz w:val="21"/>
            <w:szCs w:val="21"/>
          </w:rPr>
          <w:t>2 规范性引用文件</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_Toc225789234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1</w:t>
        </w:r>
        <w:r w:rsidRPr="00554413">
          <w:rPr>
            <w:rFonts w:ascii="宋体" w:eastAsia="宋体" w:hAnsi="宋体" w:hint="eastAsia"/>
            <w:webHidden/>
            <w:sz w:val="21"/>
            <w:szCs w:val="21"/>
          </w:rPr>
          <w:fldChar w:fldCharType="end"/>
        </w:r>
      </w:hyperlink>
    </w:p>
    <w:p w14:paraId="349CC60C" w14:textId="3F1DD9F9" w:rsidR="00EE66F4" w:rsidRPr="00554413" w:rsidRDefault="00EE66F4">
      <w:pPr>
        <w:pStyle w:val="TOC1"/>
        <w:rPr>
          <w:rFonts w:ascii="宋体" w:eastAsia="宋体" w:hAnsi="宋体" w:cstheme="minorBidi" w:hint="eastAsia"/>
          <w:kern w:val="2"/>
          <w:sz w:val="21"/>
          <w:szCs w:val="21"/>
          <w14:ligatures w14:val="standardContextual"/>
        </w:rPr>
      </w:pPr>
      <w:hyperlink w:anchor="_Toc225789235" w:history="1">
        <w:r w:rsidRPr="00554413">
          <w:rPr>
            <w:rStyle w:val="a5"/>
            <w:rFonts w:ascii="宋体" w:eastAsia="宋体" w:hAnsi="宋体" w:hint="eastAsia"/>
            <w:sz w:val="21"/>
            <w:szCs w:val="21"/>
          </w:rPr>
          <w:t>3 原理</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_Toc225789235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1</w:t>
        </w:r>
        <w:r w:rsidRPr="00554413">
          <w:rPr>
            <w:rFonts w:ascii="宋体" w:eastAsia="宋体" w:hAnsi="宋体" w:hint="eastAsia"/>
            <w:webHidden/>
            <w:sz w:val="21"/>
            <w:szCs w:val="21"/>
          </w:rPr>
          <w:fldChar w:fldCharType="end"/>
        </w:r>
      </w:hyperlink>
    </w:p>
    <w:p w14:paraId="7D66916C" w14:textId="6F488039" w:rsidR="00EE66F4" w:rsidRPr="00554413" w:rsidRDefault="00EE66F4">
      <w:pPr>
        <w:pStyle w:val="TOC1"/>
        <w:rPr>
          <w:rFonts w:ascii="宋体" w:eastAsia="宋体" w:hAnsi="宋体" w:cstheme="minorBidi" w:hint="eastAsia"/>
          <w:kern w:val="2"/>
          <w:sz w:val="21"/>
          <w:szCs w:val="21"/>
          <w14:ligatures w14:val="standardContextual"/>
        </w:rPr>
      </w:pPr>
      <w:hyperlink w:anchor="_Toc225789236" w:history="1">
        <w:r w:rsidRPr="00554413">
          <w:rPr>
            <w:rStyle w:val="a5"/>
            <w:rFonts w:ascii="宋体" w:eastAsia="宋体" w:hAnsi="宋体" w:hint="eastAsia"/>
            <w:sz w:val="21"/>
            <w:szCs w:val="21"/>
          </w:rPr>
          <w:t>4 试剂和材料</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_Toc225789236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1</w:t>
        </w:r>
        <w:r w:rsidRPr="00554413">
          <w:rPr>
            <w:rFonts w:ascii="宋体" w:eastAsia="宋体" w:hAnsi="宋体" w:hint="eastAsia"/>
            <w:webHidden/>
            <w:sz w:val="21"/>
            <w:szCs w:val="21"/>
          </w:rPr>
          <w:fldChar w:fldCharType="end"/>
        </w:r>
      </w:hyperlink>
    </w:p>
    <w:p w14:paraId="62E5DEFC" w14:textId="0AF6DDE1" w:rsidR="00EE66F4" w:rsidRPr="00554413" w:rsidRDefault="00EE66F4">
      <w:pPr>
        <w:pStyle w:val="TOC1"/>
        <w:rPr>
          <w:rFonts w:ascii="宋体" w:eastAsia="宋体" w:hAnsi="宋体" w:cstheme="minorBidi" w:hint="eastAsia"/>
          <w:kern w:val="2"/>
          <w:sz w:val="21"/>
          <w:szCs w:val="21"/>
          <w14:ligatures w14:val="standardContextual"/>
        </w:rPr>
      </w:pPr>
      <w:hyperlink w:anchor="_Toc225789237" w:history="1">
        <w:r w:rsidRPr="00554413">
          <w:rPr>
            <w:rStyle w:val="a5"/>
            <w:rFonts w:ascii="宋体" w:eastAsia="宋体" w:hAnsi="宋体" w:hint="eastAsia"/>
            <w:sz w:val="21"/>
            <w:szCs w:val="21"/>
          </w:rPr>
          <w:t>5 仪器和设备</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_Toc225789237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1</w:t>
        </w:r>
        <w:r w:rsidRPr="00554413">
          <w:rPr>
            <w:rFonts w:ascii="宋体" w:eastAsia="宋体" w:hAnsi="宋体" w:hint="eastAsia"/>
            <w:webHidden/>
            <w:sz w:val="21"/>
            <w:szCs w:val="21"/>
          </w:rPr>
          <w:fldChar w:fldCharType="end"/>
        </w:r>
      </w:hyperlink>
    </w:p>
    <w:p w14:paraId="27A8420A" w14:textId="1D5224DB" w:rsidR="00EE66F4" w:rsidRPr="00554413" w:rsidRDefault="00EE66F4">
      <w:pPr>
        <w:pStyle w:val="TOC1"/>
        <w:rPr>
          <w:rFonts w:ascii="宋体" w:eastAsia="宋体" w:hAnsi="宋体" w:cstheme="minorBidi" w:hint="eastAsia"/>
          <w:kern w:val="2"/>
          <w:sz w:val="21"/>
          <w:szCs w:val="21"/>
          <w14:ligatures w14:val="standardContextual"/>
        </w:rPr>
      </w:pPr>
      <w:hyperlink w:anchor="_Toc225789238" w:history="1">
        <w:r w:rsidRPr="00554413">
          <w:rPr>
            <w:rStyle w:val="a5"/>
            <w:rFonts w:ascii="宋体" w:eastAsia="宋体" w:hAnsi="宋体" w:hint="eastAsia"/>
            <w:sz w:val="21"/>
            <w:szCs w:val="21"/>
          </w:rPr>
          <w:t>6 分析步骤</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_Toc225789238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2</w:t>
        </w:r>
        <w:r w:rsidRPr="00554413">
          <w:rPr>
            <w:rFonts w:ascii="宋体" w:eastAsia="宋体" w:hAnsi="宋体" w:hint="eastAsia"/>
            <w:webHidden/>
            <w:sz w:val="21"/>
            <w:szCs w:val="21"/>
          </w:rPr>
          <w:fldChar w:fldCharType="end"/>
        </w:r>
      </w:hyperlink>
    </w:p>
    <w:p w14:paraId="7CFA40F6" w14:textId="43FD0DB5" w:rsidR="00EE66F4" w:rsidRPr="00554413" w:rsidRDefault="00EE66F4">
      <w:pPr>
        <w:pStyle w:val="TOC1"/>
        <w:rPr>
          <w:rFonts w:ascii="宋体" w:eastAsia="宋体" w:hAnsi="宋体" w:cstheme="minorBidi" w:hint="eastAsia"/>
          <w:kern w:val="2"/>
          <w:sz w:val="21"/>
          <w:szCs w:val="21"/>
          <w14:ligatures w14:val="standardContextual"/>
        </w:rPr>
      </w:pPr>
      <w:hyperlink w:anchor="_Toc225789239" w:history="1">
        <w:r w:rsidRPr="00554413">
          <w:rPr>
            <w:rStyle w:val="a5"/>
            <w:rFonts w:ascii="宋体" w:eastAsia="宋体" w:hAnsi="宋体" w:hint="eastAsia"/>
            <w:sz w:val="21"/>
            <w:szCs w:val="21"/>
          </w:rPr>
          <w:t>7 分析结果的表述</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_Toc225789239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3</w:t>
        </w:r>
        <w:r w:rsidRPr="00554413">
          <w:rPr>
            <w:rFonts w:ascii="宋体" w:eastAsia="宋体" w:hAnsi="宋体" w:hint="eastAsia"/>
            <w:webHidden/>
            <w:sz w:val="21"/>
            <w:szCs w:val="21"/>
          </w:rPr>
          <w:fldChar w:fldCharType="end"/>
        </w:r>
      </w:hyperlink>
    </w:p>
    <w:p w14:paraId="279B1A93" w14:textId="4E014D3C" w:rsidR="00EE66F4" w:rsidRPr="00554413" w:rsidRDefault="00EE66F4">
      <w:pPr>
        <w:pStyle w:val="TOC1"/>
        <w:rPr>
          <w:rFonts w:ascii="宋体" w:eastAsia="宋体" w:hAnsi="宋体" w:cstheme="minorBidi" w:hint="eastAsia"/>
          <w:kern w:val="2"/>
          <w:sz w:val="21"/>
          <w:szCs w:val="21"/>
          <w14:ligatures w14:val="standardContextual"/>
        </w:rPr>
      </w:pPr>
      <w:hyperlink w:anchor="_Toc225789240" w:history="1">
        <w:r w:rsidRPr="00554413">
          <w:rPr>
            <w:rStyle w:val="a5"/>
            <w:rFonts w:ascii="宋体" w:eastAsia="宋体" w:hAnsi="宋体" w:hint="eastAsia"/>
            <w:sz w:val="21"/>
            <w:szCs w:val="21"/>
          </w:rPr>
          <w:t>附录 A（资料性附录）</w:t>
        </w:r>
        <w:r w:rsidRPr="00554413">
          <w:rPr>
            <w:rFonts w:ascii="宋体" w:eastAsia="宋体" w:hAnsi="宋体" w:hint="eastAsia"/>
            <w:webHidden/>
            <w:sz w:val="21"/>
            <w:szCs w:val="21"/>
          </w:rPr>
          <w:tab/>
        </w:r>
        <w:r w:rsidRPr="00554413">
          <w:rPr>
            <w:rFonts w:ascii="宋体" w:eastAsia="宋体" w:hAnsi="宋体" w:hint="eastAsia"/>
            <w:webHidden/>
            <w:sz w:val="21"/>
            <w:szCs w:val="21"/>
          </w:rPr>
          <w:fldChar w:fldCharType="begin"/>
        </w:r>
        <w:r w:rsidRPr="00554413">
          <w:rPr>
            <w:rFonts w:ascii="宋体" w:eastAsia="宋体" w:hAnsi="宋体" w:hint="eastAsia"/>
            <w:webHidden/>
            <w:sz w:val="21"/>
            <w:szCs w:val="21"/>
          </w:rPr>
          <w:instrText xml:space="preserve"> </w:instrText>
        </w:r>
        <w:r w:rsidRPr="00554413">
          <w:rPr>
            <w:rFonts w:ascii="宋体" w:eastAsia="宋体" w:hAnsi="宋体"/>
            <w:webHidden/>
            <w:sz w:val="21"/>
            <w:szCs w:val="21"/>
          </w:rPr>
          <w:instrText>PAGEREF _Toc225789240 \h</w:instrText>
        </w:r>
        <w:r w:rsidRPr="00554413">
          <w:rPr>
            <w:rFonts w:ascii="宋体" w:eastAsia="宋体" w:hAnsi="宋体" w:hint="eastAsia"/>
            <w:webHidden/>
            <w:sz w:val="21"/>
            <w:szCs w:val="21"/>
          </w:rPr>
          <w:instrText xml:space="preserve"> </w:instrText>
        </w:r>
        <w:r w:rsidRPr="00554413">
          <w:rPr>
            <w:rFonts w:ascii="宋体" w:eastAsia="宋体" w:hAnsi="宋体" w:hint="eastAsia"/>
            <w:webHidden/>
            <w:sz w:val="21"/>
            <w:szCs w:val="21"/>
          </w:rPr>
        </w:r>
        <w:r w:rsidRPr="00554413">
          <w:rPr>
            <w:rFonts w:ascii="宋体" w:eastAsia="宋体" w:hAnsi="宋体" w:hint="eastAsia"/>
            <w:webHidden/>
            <w:sz w:val="21"/>
            <w:szCs w:val="21"/>
          </w:rPr>
          <w:fldChar w:fldCharType="separate"/>
        </w:r>
        <w:r w:rsidR="00DA1485">
          <w:rPr>
            <w:rFonts w:ascii="宋体" w:eastAsia="宋体" w:hAnsi="宋体" w:hint="eastAsia"/>
            <w:webHidden/>
            <w:sz w:val="21"/>
            <w:szCs w:val="21"/>
          </w:rPr>
          <w:t>3</w:t>
        </w:r>
        <w:r w:rsidRPr="00554413">
          <w:rPr>
            <w:rFonts w:ascii="宋体" w:eastAsia="宋体" w:hAnsi="宋体" w:hint="eastAsia"/>
            <w:webHidden/>
            <w:sz w:val="21"/>
            <w:szCs w:val="21"/>
          </w:rPr>
          <w:fldChar w:fldCharType="end"/>
        </w:r>
      </w:hyperlink>
    </w:p>
    <w:p w14:paraId="1BF46DDA" w14:textId="045740F6" w:rsidR="00E903B4" w:rsidRPr="00E903B4" w:rsidRDefault="007554B5" w:rsidP="00E903B4">
      <w:pPr>
        <w:spacing w:line="360" w:lineRule="auto"/>
        <w:ind w:firstLineChars="100" w:firstLine="211"/>
        <w:jc w:val="center"/>
        <w:rPr>
          <w:rFonts w:ascii="Times New Roman" w:eastAsia="宋体" w:hAnsi="Times New Roman" w:cs="Times New Roman"/>
          <w:b/>
          <w:bCs/>
          <w:sz w:val="18"/>
          <w:szCs w:val="18"/>
        </w:rPr>
      </w:pPr>
      <w:r>
        <w:rPr>
          <w:rFonts w:ascii="宋体" w:eastAsia="宋体" w:hAnsi="宋体" w:cs="Times New Roman" w:hint="eastAsia"/>
          <w:b/>
          <w:bCs/>
          <w:noProof/>
          <w:kern w:val="0"/>
          <w:szCs w:val="21"/>
        </w:rPr>
        <w:fldChar w:fldCharType="end"/>
      </w:r>
    </w:p>
    <w:p w14:paraId="6B9EC80D" w14:textId="77777777" w:rsidR="000509BC" w:rsidRDefault="000509BC" w:rsidP="00814478">
      <w:pPr>
        <w:spacing w:line="360" w:lineRule="auto"/>
        <w:jc w:val="center"/>
        <w:outlineLvl w:val="0"/>
        <w:rPr>
          <w:rFonts w:ascii="Times New Roman" w:eastAsia="宋体" w:hAnsi="Times New Roman"/>
          <w:b/>
          <w:bCs/>
          <w:sz w:val="32"/>
          <w:szCs w:val="32"/>
        </w:rPr>
      </w:pPr>
    </w:p>
    <w:p w14:paraId="0A15FFF2" w14:textId="77777777" w:rsidR="001C7060" w:rsidRPr="001C7060" w:rsidRDefault="001C7060" w:rsidP="001C7060">
      <w:pPr>
        <w:rPr>
          <w:rFonts w:ascii="Times New Roman" w:eastAsia="宋体" w:hAnsi="Times New Roman"/>
          <w:sz w:val="32"/>
          <w:szCs w:val="32"/>
        </w:rPr>
      </w:pPr>
    </w:p>
    <w:p w14:paraId="29710781" w14:textId="77777777" w:rsidR="001C7060" w:rsidRPr="001C7060" w:rsidRDefault="001C7060" w:rsidP="001C7060">
      <w:pPr>
        <w:rPr>
          <w:rFonts w:ascii="Times New Roman" w:eastAsia="宋体" w:hAnsi="Times New Roman"/>
          <w:sz w:val="32"/>
          <w:szCs w:val="32"/>
        </w:rPr>
      </w:pPr>
    </w:p>
    <w:p w14:paraId="6D1833CA" w14:textId="77777777" w:rsidR="001C7060" w:rsidRPr="001C7060" w:rsidRDefault="001C7060" w:rsidP="001C7060">
      <w:pPr>
        <w:rPr>
          <w:rFonts w:ascii="Times New Roman" w:eastAsia="宋体" w:hAnsi="Times New Roman"/>
          <w:sz w:val="32"/>
          <w:szCs w:val="32"/>
        </w:rPr>
      </w:pPr>
    </w:p>
    <w:p w14:paraId="7886EAD3" w14:textId="77777777" w:rsidR="001C7060" w:rsidRPr="001C7060" w:rsidRDefault="001C7060" w:rsidP="001C7060">
      <w:pPr>
        <w:rPr>
          <w:rFonts w:ascii="Times New Roman" w:eastAsia="宋体" w:hAnsi="Times New Roman"/>
          <w:sz w:val="32"/>
          <w:szCs w:val="32"/>
        </w:rPr>
      </w:pPr>
    </w:p>
    <w:p w14:paraId="0AED385A" w14:textId="77777777" w:rsidR="001C7060" w:rsidRPr="001C7060" w:rsidRDefault="001C7060" w:rsidP="001C7060">
      <w:pPr>
        <w:rPr>
          <w:rFonts w:ascii="Times New Roman" w:eastAsia="宋体" w:hAnsi="Times New Roman"/>
          <w:sz w:val="32"/>
          <w:szCs w:val="32"/>
        </w:rPr>
      </w:pPr>
    </w:p>
    <w:p w14:paraId="54D71716" w14:textId="77777777" w:rsidR="001C7060" w:rsidRPr="001C7060" w:rsidRDefault="001C7060" w:rsidP="001C7060">
      <w:pPr>
        <w:rPr>
          <w:rFonts w:ascii="Times New Roman" w:eastAsia="宋体" w:hAnsi="Times New Roman"/>
          <w:sz w:val="32"/>
          <w:szCs w:val="32"/>
        </w:rPr>
      </w:pPr>
    </w:p>
    <w:p w14:paraId="6A441BF1" w14:textId="77777777" w:rsidR="001C7060" w:rsidRPr="001C7060" w:rsidRDefault="001C7060" w:rsidP="001C7060">
      <w:pPr>
        <w:rPr>
          <w:rFonts w:ascii="Times New Roman" w:eastAsia="宋体" w:hAnsi="Times New Roman"/>
          <w:sz w:val="32"/>
          <w:szCs w:val="32"/>
        </w:rPr>
      </w:pPr>
    </w:p>
    <w:p w14:paraId="7ACA6644" w14:textId="77777777" w:rsidR="001C7060" w:rsidRPr="001C7060" w:rsidRDefault="001C7060" w:rsidP="001C7060">
      <w:pPr>
        <w:rPr>
          <w:rFonts w:ascii="Times New Roman" w:eastAsia="宋体" w:hAnsi="Times New Roman"/>
          <w:sz w:val="32"/>
          <w:szCs w:val="32"/>
        </w:rPr>
      </w:pPr>
    </w:p>
    <w:p w14:paraId="2927B1A5" w14:textId="77777777" w:rsidR="001C7060" w:rsidRPr="001C7060" w:rsidRDefault="001C7060" w:rsidP="001C7060">
      <w:pPr>
        <w:rPr>
          <w:rFonts w:ascii="Times New Roman" w:eastAsia="宋体" w:hAnsi="Times New Roman"/>
          <w:sz w:val="32"/>
          <w:szCs w:val="32"/>
        </w:rPr>
        <w:sectPr w:rsidR="001C7060" w:rsidRPr="001C7060">
          <w:headerReference w:type="default" r:id="rId12"/>
          <w:footerReference w:type="even" r:id="rId13"/>
          <w:pgSz w:w="11906" w:h="16838"/>
          <w:pgMar w:top="1440" w:right="1800" w:bottom="1440" w:left="1800" w:header="851" w:footer="992" w:gutter="0"/>
          <w:cols w:space="425"/>
          <w:docGrid w:type="lines" w:linePitch="312"/>
        </w:sectPr>
      </w:pPr>
    </w:p>
    <w:p w14:paraId="60D83302" w14:textId="4D08AE67" w:rsidR="007D7E22" w:rsidRPr="00554413" w:rsidRDefault="00D201E8" w:rsidP="00554413">
      <w:pPr>
        <w:pStyle w:val="af5"/>
        <w:spacing w:after="468"/>
        <w:rPr>
          <w:rFonts w:hint="default"/>
          <w:color w:val="000000" w:themeColor="text1"/>
          <w:spacing w:val="317"/>
        </w:rPr>
      </w:pPr>
      <w:bookmarkStart w:id="3" w:name="_Toc225789232"/>
      <w:r>
        <w:rPr>
          <w:color w:val="000000" w:themeColor="text1"/>
          <w:spacing w:val="317"/>
        </w:rPr>
        <w:lastRenderedPageBreak/>
        <w:t xml:space="preserve"> </w:t>
      </w:r>
      <w:r w:rsidRPr="00554413">
        <w:rPr>
          <w:color w:val="000000" w:themeColor="text1"/>
          <w:spacing w:val="317"/>
        </w:rPr>
        <w:t>前言</w:t>
      </w:r>
      <w:bookmarkEnd w:id="3"/>
    </w:p>
    <w:p w14:paraId="0B873B5D" w14:textId="77777777" w:rsidR="00814478" w:rsidRPr="00814478" w:rsidRDefault="00814478" w:rsidP="00554413">
      <w:pPr>
        <w:pStyle w:val="af1"/>
        <w:ind w:firstLine="420"/>
        <w:rPr>
          <w:rFonts w:hint="default"/>
          <w:color w:val="000000" w:themeColor="text1"/>
        </w:rPr>
      </w:pPr>
      <w:r w:rsidRPr="00554413">
        <w:rPr>
          <w:rFonts w:hint="default"/>
          <w:color w:val="000000" w:themeColor="text1"/>
        </w:rPr>
        <w:t>本文件按照GB/T 1.1</w:t>
      </w:r>
      <w:r w:rsidRPr="00554413">
        <w:rPr>
          <w:rFonts w:hint="default"/>
          <w:color w:val="000000" w:themeColor="text1"/>
        </w:rPr>
        <w:t>—</w:t>
      </w:r>
      <w:r w:rsidRPr="00554413">
        <w:rPr>
          <w:rFonts w:hint="default"/>
          <w:color w:val="000000" w:themeColor="text1"/>
        </w:rPr>
        <w:t>2020《标准化工作导则  第1部分：标准化文件的结构和起草规则》的规定起草</w:t>
      </w:r>
      <w:r w:rsidRPr="00814478">
        <w:rPr>
          <w:color w:val="000000" w:themeColor="text1"/>
        </w:rPr>
        <w:t>。</w:t>
      </w:r>
    </w:p>
    <w:p w14:paraId="5DFD1EEC" w14:textId="77777777" w:rsidR="00814478" w:rsidRPr="00814478" w:rsidRDefault="00814478" w:rsidP="00554413">
      <w:pPr>
        <w:pStyle w:val="af1"/>
        <w:ind w:firstLine="420"/>
        <w:rPr>
          <w:rFonts w:hint="default"/>
          <w:color w:val="000000" w:themeColor="text1"/>
        </w:rPr>
      </w:pPr>
      <w:r w:rsidRPr="00814478">
        <w:rPr>
          <w:color w:val="000000" w:themeColor="text1"/>
        </w:rPr>
        <w:t>请注意本文件的某些内容可能涉及专利。本文件的发布机构不承担识别专利的责任。</w:t>
      </w:r>
    </w:p>
    <w:p w14:paraId="52983028" w14:textId="77777777" w:rsidR="00814478" w:rsidRPr="00814478" w:rsidRDefault="00814478" w:rsidP="00554413">
      <w:pPr>
        <w:pStyle w:val="af1"/>
        <w:ind w:firstLine="420"/>
        <w:rPr>
          <w:rFonts w:hint="default"/>
          <w:color w:val="000000" w:themeColor="text1"/>
        </w:rPr>
      </w:pPr>
      <w:bookmarkStart w:id="4" w:name="OLE_LINK1"/>
      <w:r w:rsidRPr="00814478">
        <w:rPr>
          <w:color w:val="000000" w:themeColor="text1"/>
        </w:rPr>
        <w:t>本文件由江西省食品科学技术学会提出并归口。</w:t>
      </w:r>
    </w:p>
    <w:bookmarkEnd w:id="4"/>
    <w:p w14:paraId="337C4201" w14:textId="38C4E83E" w:rsidR="00814478" w:rsidRPr="00814478" w:rsidRDefault="00814478" w:rsidP="00554413">
      <w:pPr>
        <w:pStyle w:val="af1"/>
        <w:ind w:firstLine="420"/>
        <w:rPr>
          <w:rFonts w:hint="default"/>
          <w:color w:val="000000" w:themeColor="text1"/>
        </w:rPr>
      </w:pPr>
      <w:r w:rsidRPr="00814478">
        <w:rPr>
          <w:color w:val="000000" w:themeColor="text1"/>
        </w:rPr>
        <w:t>本文件起草单位：南昌大学中德联合研究院。</w:t>
      </w:r>
    </w:p>
    <w:p w14:paraId="0887EF64" w14:textId="7B74DC31" w:rsidR="007D7E22" w:rsidRPr="00814478" w:rsidRDefault="00814478" w:rsidP="00554413">
      <w:pPr>
        <w:pStyle w:val="af1"/>
        <w:ind w:firstLine="420"/>
        <w:rPr>
          <w:rFonts w:hint="default"/>
          <w:color w:val="000000" w:themeColor="text1"/>
        </w:rPr>
      </w:pPr>
      <w:r w:rsidRPr="00814478">
        <w:rPr>
          <w:color w:val="000000" w:themeColor="text1"/>
        </w:rPr>
        <w:t>本文件主要起草人：陈红兵、陈晓、</w:t>
      </w:r>
      <w:r w:rsidR="00AF70A1">
        <w:rPr>
          <w:color w:val="000000" w:themeColor="text1"/>
        </w:rPr>
        <w:t>高金燕、佟平、陈艳。</w:t>
      </w:r>
    </w:p>
    <w:p w14:paraId="61F7832D" w14:textId="77777777" w:rsidR="007D7E22" w:rsidRPr="009D29DD" w:rsidRDefault="007D7E22" w:rsidP="001E1291">
      <w:pPr>
        <w:spacing w:line="360" w:lineRule="auto"/>
        <w:rPr>
          <w:rFonts w:ascii="Times New Roman" w:eastAsia="宋体" w:hAnsi="Times New Roman"/>
        </w:rPr>
      </w:pPr>
    </w:p>
    <w:p w14:paraId="6F7049DC" w14:textId="77777777" w:rsidR="007D7E22" w:rsidRDefault="007D7E22" w:rsidP="001E1291">
      <w:pPr>
        <w:spacing w:line="360" w:lineRule="auto"/>
        <w:rPr>
          <w:rFonts w:ascii="Times New Roman" w:eastAsia="宋体" w:hAnsi="Times New Roman"/>
        </w:rPr>
      </w:pPr>
    </w:p>
    <w:p w14:paraId="41CE6812" w14:textId="77777777" w:rsidR="007D7E22" w:rsidRDefault="007D7E22" w:rsidP="001E1291">
      <w:pPr>
        <w:spacing w:line="360" w:lineRule="auto"/>
        <w:rPr>
          <w:rFonts w:ascii="Times New Roman" w:eastAsia="宋体" w:hAnsi="Times New Roman"/>
        </w:rPr>
      </w:pPr>
    </w:p>
    <w:p w14:paraId="267B4ACA" w14:textId="77777777" w:rsidR="007D7E22" w:rsidRDefault="007D7E22" w:rsidP="001E1291">
      <w:pPr>
        <w:spacing w:line="360" w:lineRule="auto"/>
        <w:rPr>
          <w:rFonts w:ascii="Times New Roman" w:eastAsia="宋体" w:hAnsi="Times New Roman"/>
        </w:rPr>
      </w:pPr>
    </w:p>
    <w:p w14:paraId="2E2B89A9" w14:textId="77777777" w:rsidR="007D7E22" w:rsidRDefault="007D7E22" w:rsidP="001E1291">
      <w:pPr>
        <w:spacing w:line="360" w:lineRule="auto"/>
        <w:rPr>
          <w:rFonts w:ascii="Times New Roman" w:eastAsia="宋体" w:hAnsi="Times New Roman"/>
        </w:rPr>
      </w:pPr>
    </w:p>
    <w:p w14:paraId="574CDAC8" w14:textId="77777777" w:rsidR="007D7E22" w:rsidRDefault="007D7E22" w:rsidP="001E1291">
      <w:pPr>
        <w:spacing w:line="360" w:lineRule="auto"/>
        <w:rPr>
          <w:rFonts w:ascii="Times New Roman" w:eastAsia="宋体" w:hAnsi="Times New Roman"/>
        </w:rPr>
      </w:pPr>
    </w:p>
    <w:p w14:paraId="3A7201F3" w14:textId="77777777" w:rsidR="007D7E22" w:rsidRDefault="007D7E22" w:rsidP="001E1291">
      <w:pPr>
        <w:spacing w:line="360" w:lineRule="auto"/>
        <w:rPr>
          <w:rFonts w:ascii="Times New Roman" w:eastAsia="宋体" w:hAnsi="Times New Roman"/>
        </w:rPr>
      </w:pPr>
    </w:p>
    <w:p w14:paraId="42C19235" w14:textId="77777777" w:rsidR="007D7E22" w:rsidRDefault="007D7E22" w:rsidP="001E1291">
      <w:pPr>
        <w:spacing w:line="360" w:lineRule="auto"/>
        <w:rPr>
          <w:rFonts w:ascii="Times New Roman" w:eastAsia="宋体" w:hAnsi="Times New Roman"/>
        </w:rPr>
      </w:pPr>
    </w:p>
    <w:p w14:paraId="1712C74F" w14:textId="77777777" w:rsidR="007D7E22" w:rsidRDefault="007D7E22" w:rsidP="001E1291">
      <w:pPr>
        <w:spacing w:line="360" w:lineRule="auto"/>
        <w:rPr>
          <w:rFonts w:ascii="Times New Roman" w:eastAsia="宋体" w:hAnsi="Times New Roman"/>
        </w:rPr>
      </w:pPr>
    </w:p>
    <w:p w14:paraId="4674E330" w14:textId="77777777" w:rsidR="007D7E22" w:rsidRDefault="007D7E22" w:rsidP="001E1291">
      <w:pPr>
        <w:spacing w:line="360" w:lineRule="auto"/>
        <w:rPr>
          <w:rFonts w:ascii="Times New Roman" w:eastAsia="宋体" w:hAnsi="Times New Roman"/>
        </w:rPr>
      </w:pPr>
    </w:p>
    <w:p w14:paraId="31D47CDE" w14:textId="77777777" w:rsidR="00814478" w:rsidRDefault="00814478" w:rsidP="001E1291">
      <w:pPr>
        <w:spacing w:line="360" w:lineRule="auto"/>
        <w:rPr>
          <w:rFonts w:ascii="Times New Roman" w:eastAsia="宋体" w:hAnsi="Times New Roman"/>
          <w:sz w:val="32"/>
          <w:szCs w:val="32"/>
        </w:rPr>
      </w:pPr>
    </w:p>
    <w:p w14:paraId="66B8E8F5" w14:textId="77777777" w:rsidR="000509BC" w:rsidRPr="000509BC" w:rsidRDefault="000509BC" w:rsidP="000509BC">
      <w:pPr>
        <w:rPr>
          <w:rFonts w:ascii="Times New Roman" w:eastAsia="宋体" w:hAnsi="Times New Roman"/>
          <w:sz w:val="32"/>
          <w:szCs w:val="32"/>
        </w:rPr>
      </w:pPr>
    </w:p>
    <w:p w14:paraId="7F49E407" w14:textId="77777777" w:rsidR="000509BC" w:rsidRPr="000509BC" w:rsidRDefault="000509BC" w:rsidP="000509BC">
      <w:pPr>
        <w:rPr>
          <w:rFonts w:ascii="Times New Roman" w:eastAsia="宋体" w:hAnsi="Times New Roman"/>
          <w:sz w:val="32"/>
          <w:szCs w:val="32"/>
        </w:rPr>
        <w:sectPr w:rsidR="000509BC" w:rsidRPr="000509BC" w:rsidSect="0029390F">
          <w:headerReference w:type="default" r:id="rId14"/>
          <w:footerReference w:type="even" r:id="rId15"/>
          <w:footerReference w:type="default" r:id="rId16"/>
          <w:pgSz w:w="11906" w:h="16838"/>
          <w:pgMar w:top="1440" w:right="1800" w:bottom="1440" w:left="1800" w:header="851" w:footer="992" w:gutter="0"/>
          <w:pgNumType w:fmt="upperRoman" w:start="2"/>
          <w:cols w:space="425"/>
          <w:docGrid w:type="lines" w:linePitch="312"/>
        </w:sectPr>
      </w:pPr>
    </w:p>
    <w:bookmarkStart w:id="5" w:name="StandardName" w:displacedByCustomXml="next"/>
    <w:bookmarkStart w:id="6" w:name="_Hlk214285385" w:displacedByCustomXml="next"/>
    <w:sdt>
      <w:sdtPr>
        <w:rPr>
          <w:rFonts w:ascii="黑体" w:eastAsia="黑体" w:hAnsi="黑体" w:cs="黑体" w:hint="eastAsia"/>
          <w:color w:val="000000"/>
          <w:sz w:val="32"/>
        </w:rPr>
        <w:tag w:val="StandardName"/>
        <w:id w:val="147468529"/>
        <w:placeholder>
          <w:docPart w:val="6184A15A9E0E4FF3A9F396D42A090FEC"/>
        </w:placeholder>
      </w:sdtPr>
      <w:sdtContent>
        <w:bookmarkEnd w:id="5" w:displacedByCustomXml="prev"/>
        <w:p w14:paraId="22EDAB9B" w14:textId="6324F1D3" w:rsidR="00554413" w:rsidRPr="00554413" w:rsidRDefault="00554413" w:rsidP="00554413">
          <w:pPr>
            <w:widowControl/>
            <w:spacing w:after="640" w:line="400" w:lineRule="exact"/>
            <w:jc w:val="center"/>
            <w:rPr>
              <w:rStyle w:val="Char"/>
              <w:rFonts w:hint="eastAsia"/>
              <w:color w:val="000000"/>
            </w:rPr>
          </w:pPr>
          <w:r w:rsidRPr="00554413">
            <w:rPr>
              <w:rFonts w:ascii="黑体" w:eastAsia="黑体" w:hAnsi="黑体" w:cs="黑体" w:hint="eastAsia"/>
              <w:color w:val="000000"/>
              <w:sz w:val="32"/>
            </w:rPr>
            <w:t>鸡蛋</w:t>
          </w:r>
          <w:proofErr w:type="gramStart"/>
          <w:r w:rsidRPr="00554413">
            <w:rPr>
              <w:rFonts w:ascii="黑体" w:eastAsia="黑体" w:hAnsi="黑体" w:cs="黑体" w:hint="eastAsia"/>
              <w:color w:val="000000"/>
              <w:sz w:val="32"/>
            </w:rPr>
            <w:t>卵</w:t>
          </w:r>
          <w:proofErr w:type="gramEnd"/>
          <w:r w:rsidRPr="00554413">
            <w:rPr>
              <w:rFonts w:ascii="黑体" w:eastAsia="黑体" w:hAnsi="黑体" w:cs="黑体" w:hint="eastAsia"/>
              <w:color w:val="000000"/>
              <w:sz w:val="32"/>
            </w:rPr>
            <w:t>转铁蛋白中铁含量的测定 电感耦合等离子体质谱法</w:t>
          </w:r>
        </w:p>
      </w:sdtContent>
    </w:sdt>
    <w:p w14:paraId="162E009C" w14:textId="0A2FA2B5" w:rsidR="007D7E22" w:rsidRPr="00554413" w:rsidRDefault="00000000" w:rsidP="00DA1485">
      <w:pPr>
        <w:pStyle w:val="af4"/>
        <w:numPr>
          <w:ilvl w:val="0"/>
          <w:numId w:val="4"/>
        </w:numPr>
        <w:spacing w:before="312" w:after="312"/>
        <w:rPr>
          <w:rFonts w:hint="default"/>
          <w:color w:val="000000" w:themeColor="text1"/>
        </w:rPr>
      </w:pPr>
      <w:bookmarkStart w:id="7" w:name="_Toc225789233"/>
      <w:bookmarkEnd w:id="6"/>
      <w:r w:rsidRPr="00554413">
        <w:rPr>
          <w:color w:val="000000" w:themeColor="text1"/>
        </w:rPr>
        <w:t>范围</w:t>
      </w:r>
      <w:bookmarkEnd w:id="7"/>
    </w:p>
    <w:p w14:paraId="5F8FCE43" w14:textId="526ECD15" w:rsidR="00880302" w:rsidRPr="00554413" w:rsidRDefault="00880302" w:rsidP="006B7536">
      <w:pPr>
        <w:pStyle w:val="af1"/>
        <w:ind w:firstLine="420"/>
        <w:rPr>
          <w:rFonts w:hint="default"/>
          <w:color w:val="000000" w:themeColor="text1"/>
        </w:rPr>
      </w:pPr>
      <w:r w:rsidRPr="00554413">
        <w:rPr>
          <w:rFonts w:hint="default"/>
          <w:color w:val="000000" w:themeColor="text1"/>
        </w:rPr>
        <w:t>本</w:t>
      </w:r>
      <w:r w:rsidR="00985887" w:rsidRPr="00554413">
        <w:rPr>
          <w:color w:val="000000" w:themeColor="text1"/>
        </w:rPr>
        <w:t>文件</w:t>
      </w:r>
      <w:r w:rsidRPr="00554413">
        <w:rPr>
          <w:rFonts w:hint="default"/>
          <w:color w:val="000000" w:themeColor="text1"/>
        </w:rPr>
        <w:t>规定了采用电感耦合等离子体质谱（ICP-MS）法测定鸡蛋中卵转铁蛋白中铁含量的方法。</w:t>
      </w:r>
    </w:p>
    <w:p w14:paraId="74BE5F3A" w14:textId="2967814B" w:rsidR="00880302" w:rsidRPr="00554413" w:rsidRDefault="00880302" w:rsidP="006B7536">
      <w:pPr>
        <w:pStyle w:val="af1"/>
        <w:ind w:firstLine="420"/>
        <w:rPr>
          <w:rFonts w:hint="default"/>
          <w:color w:val="000000" w:themeColor="text1"/>
        </w:rPr>
      </w:pPr>
      <w:r w:rsidRPr="00554413">
        <w:rPr>
          <w:rFonts w:hint="default"/>
          <w:color w:val="000000" w:themeColor="text1"/>
        </w:rPr>
        <w:t>本标准适用于鸡蛋</w:t>
      </w:r>
      <w:proofErr w:type="gramStart"/>
      <w:r w:rsidRPr="00554413">
        <w:rPr>
          <w:rFonts w:hint="default"/>
          <w:color w:val="000000" w:themeColor="text1"/>
        </w:rPr>
        <w:t>卵</w:t>
      </w:r>
      <w:proofErr w:type="gramEnd"/>
      <w:r w:rsidRPr="00554413">
        <w:rPr>
          <w:rFonts w:hint="default"/>
          <w:color w:val="000000" w:themeColor="text1"/>
        </w:rPr>
        <w:t>转铁蛋白中铁含量的测定。</w:t>
      </w:r>
    </w:p>
    <w:p w14:paraId="2DC50F51" w14:textId="484BC2DB" w:rsidR="00985887" w:rsidRPr="00554413" w:rsidRDefault="00985887" w:rsidP="006B7536">
      <w:pPr>
        <w:pStyle w:val="af1"/>
        <w:ind w:firstLine="420"/>
        <w:rPr>
          <w:rFonts w:hint="default"/>
          <w:color w:val="000000" w:themeColor="text1"/>
        </w:rPr>
      </w:pPr>
      <w:r w:rsidRPr="00554413">
        <w:rPr>
          <w:rFonts w:hint="default"/>
          <w:color w:val="000000" w:themeColor="text1"/>
        </w:rPr>
        <w:t>方法的检出限为0.005 mg/kg，定量限为0.015 mg/kg。</w:t>
      </w:r>
    </w:p>
    <w:p w14:paraId="3D4ECAF6" w14:textId="5FA7FD84" w:rsidR="007D7E22" w:rsidRPr="00554413" w:rsidRDefault="00000000" w:rsidP="00DA1485">
      <w:pPr>
        <w:pStyle w:val="af4"/>
        <w:numPr>
          <w:ilvl w:val="0"/>
          <w:numId w:val="4"/>
        </w:numPr>
        <w:spacing w:before="312" w:after="312"/>
        <w:rPr>
          <w:rFonts w:hint="default"/>
          <w:color w:val="000000" w:themeColor="text1"/>
        </w:rPr>
      </w:pPr>
      <w:bookmarkStart w:id="8" w:name="_Toc225789234"/>
      <w:r w:rsidRPr="00554413">
        <w:rPr>
          <w:color w:val="000000" w:themeColor="text1"/>
        </w:rPr>
        <w:t>规范性引用文件</w:t>
      </w:r>
      <w:bookmarkEnd w:id="8"/>
    </w:p>
    <w:p w14:paraId="274D8097" w14:textId="784D68D9" w:rsidR="00554413" w:rsidRPr="00554413" w:rsidRDefault="00554413" w:rsidP="006B7536">
      <w:pPr>
        <w:pStyle w:val="af1"/>
        <w:ind w:firstLine="420"/>
        <w:contextualSpacing/>
        <w:rPr>
          <w:rFonts w:ascii="Times New Roman" w:cs="Times New Roman" w:hint="default"/>
          <w:color w:val="000000" w:themeColor="text1"/>
        </w:rPr>
      </w:pPr>
      <w:bookmarkStart w:id="9" w:name="_Toc225789235"/>
      <w:r w:rsidRPr="00814478">
        <w:rPr>
          <w:rFonts w:ascii="Times New Roman" w:cs="Times New Roman" w:hint="default"/>
          <w:color w:val="000000" w:themeColor="text1"/>
        </w:rPr>
        <w:t>下列文件对于本文件的应用是必不可少的。凡是注日期的引用文件，仅注日期的版本适用于本文件。凡是不注日期的引用文件，其最新版本（包括所有的修改单）适用于本文件。</w:t>
      </w:r>
      <w:r w:rsidRPr="00814478">
        <w:rPr>
          <w:rFonts w:ascii="Times New Roman" w:cs="Times New Roman" w:hint="default"/>
          <w:color w:val="000000" w:themeColor="text1"/>
        </w:rPr>
        <w:br/>
        <w:t xml:space="preserve">GB/T 602 </w:t>
      </w:r>
      <w:r w:rsidRPr="00814478">
        <w:rPr>
          <w:rFonts w:ascii="Times New Roman" w:cs="Times New Roman" w:hint="default"/>
          <w:color w:val="000000" w:themeColor="text1"/>
        </w:rPr>
        <w:t>化学试剂杂质测定用标准溶液的制备</w:t>
      </w:r>
      <w:r w:rsidRPr="00814478">
        <w:rPr>
          <w:rFonts w:ascii="Times New Roman" w:cs="Times New Roman" w:hint="default"/>
          <w:color w:val="000000" w:themeColor="text1"/>
        </w:rPr>
        <w:br/>
        <w:t xml:space="preserve">GB/T 6682 </w:t>
      </w:r>
      <w:r w:rsidRPr="00814478">
        <w:rPr>
          <w:rFonts w:ascii="Times New Roman" w:cs="Times New Roman" w:hint="default"/>
          <w:color w:val="000000" w:themeColor="text1"/>
        </w:rPr>
        <w:t>分析实验室用水规格和试验方法</w:t>
      </w:r>
    </w:p>
    <w:p w14:paraId="140A5DB0" w14:textId="5A82FEBC" w:rsidR="00F07F30" w:rsidRPr="00554413" w:rsidRDefault="00F07F30" w:rsidP="00DA1485">
      <w:pPr>
        <w:pStyle w:val="af4"/>
        <w:numPr>
          <w:ilvl w:val="0"/>
          <w:numId w:val="4"/>
        </w:numPr>
        <w:spacing w:before="312" w:after="312"/>
        <w:rPr>
          <w:rFonts w:hint="default"/>
          <w:color w:val="000000" w:themeColor="text1"/>
        </w:rPr>
      </w:pPr>
      <w:r w:rsidRPr="00554413">
        <w:rPr>
          <w:color w:val="000000" w:themeColor="text1"/>
        </w:rPr>
        <w:t>原理</w:t>
      </w:r>
      <w:bookmarkEnd w:id="9"/>
    </w:p>
    <w:p w14:paraId="2E712ECF" w14:textId="66D86CEF" w:rsidR="00F07F30" w:rsidRPr="00814478" w:rsidRDefault="00F07F30" w:rsidP="006B7536">
      <w:pPr>
        <w:pStyle w:val="af1"/>
        <w:ind w:firstLine="420"/>
        <w:contextualSpacing/>
        <w:rPr>
          <w:rFonts w:ascii="Times New Roman" w:cs="Times New Roman" w:hint="default"/>
          <w:color w:val="000000" w:themeColor="text1"/>
        </w:rPr>
      </w:pPr>
      <w:r w:rsidRPr="00814478">
        <w:rPr>
          <w:rFonts w:ascii="Times New Roman" w:cs="Times New Roman" w:hint="default"/>
          <w:color w:val="000000" w:themeColor="text1"/>
        </w:rPr>
        <w:t>试样经微波消解或湿法消解后，</w:t>
      </w:r>
      <w:r w:rsidR="00880302" w:rsidRPr="00814478">
        <w:rPr>
          <w:rFonts w:ascii="Times New Roman" w:cs="Times New Roman" w:hint="default"/>
          <w:color w:val="000000" w:themeColor="text1"/>
        </w:rPr>
        <w:t>鸡蛋</w:t>
      </w:r>
      <w:proofErr w:type="gramStart"/>
      <w:r w:rsidRPr="00814478">
        <w:rPr>
          <w:rFonts w:ascii="Times New Roman" w:cs="Times New Roman" w:hint="default"/>
          <w:color w:val="000000" w:themeColor="text1"/>
        </w:rPr>
        <w:t>卵</w:t>
      </w:r>
      <w:proofErr w:type="gramEnd"/>
      <w:r w:rsidRPr="00814478">
        <w:rPr>
          <w:rFonts w:ascii="Times New Roman" w:cs="Times New Roman" w:hint="default"/>
          <w:color w:val="000000" w:themeColor="text1"/>
        </w:rPr>
        <w:t>转铁蛋白中有机物被彻底分解，铁元素转化为离子状态。消解液经适当稀释后，由电感耦合等离子体质谱仪进行测定。在特定质荷比（</w:t>
      </w:r>
      <w:r w:rsidRPr="00814478">
        <w:rPr>
          <w:rFonts w:ascii="Times New Roman" w:cs="Times New Roman" w:hint="default"/>
          <w:color w:val="000000" w:themeColor="text1"/>
        </w:rPr>
        <w:t>m/z</w:t>
      </w:r>
      <w:r w:rsidRPr="00814478">
        <w:rPr>
          <w:rFonts w:ascii="Times New Roman" w:cs="Times New Roman" w:hint="default"/>
          <w:color w:val="000000" w:themeColor="text1"/>
        </w:rPr>
        <w:t>）处，其信号强度与铁的浓度成正比，通过与标准系列比较，实现定量分析。</w:t>
      </w:r>
    </w:p>
    <w:p w14:paraId="61DE2F14" w14:textId="14B525D0" w:rsidR="00F07F30" w:rsidRPr="00FA3827" w:rsidRDefault="00F07F30" w:rsidP="00DA1485">
      <w:pPr>
        <w:pStyle w:val="af4"/>
        <w:numPr>
          <w:ilvl w:val="0"/>
          <w:numId w:val="4"/>
        </w:numPr>
        <w:spacing w:before="312" w:after="312"/>
        <w:rPr>
          <w:rFonts w:hint="default"/>
          <w:color w:val="000000" w:themeColor="text1"/>
        </w:rPr>
      </w:pPr>
      <w:bookmarkStart w:id="10" w:name="_Toc225789236"/>
      <w:r w:rsidRPr="00FA3827">
        <w:rPr>
          <w:color w:val="000000" w:themeColor="text1"/>
        </w:rPr>
        <w:t>试剂和材料</w:t>
      </w:r>
      <w:bookmarkEnd w:id="10"/>
    </w:p>
    <w:p w14:paraId="23C1026F" w14:textId="77777777" w:rsidR="00F07F30" w:rsidRPr="00927A75" w:rsidRDefault="00F07F30" w:rsidP="006B7536">
      <w:pPr>
        <w:pStyle w:val="af6"/>
        <w:spacing w:beforeLines="0" w:before="0" w:afterLines="0" w:after="0"/>
        <w:ind w:firstLineChars="200" w:firstLine="420"/>
        <w:contextualSpacing/>
        <w:rPr>
          <w:color w:val="000000" w:themeColor="text1"/>
        </w:rPr>
      </w:pPr>
      <w:r w:rsidRPr="00927A75">
        <w:rPr>
          <w:rFonts w:hint="default"/>
          <w:color w:val="000000" w:themeColor="text1"/>
        </w:rPr>
        <w:t>除非另有说明，本方法所用试剂均为优级纯，水为GB/T 6682规定的一级水。</w:t>
      </w:r>
    </w:p>
    <w:p w14:paraId="2DC25897" w14:textId="77777777" w:rsidR="00DA1485" w:rsidRPr="00DA1485" w:rsidRDefault="00F07F30"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硝酸（HNO</w:t>
      </w:r>
      <w:r w:rsidRPr="00FA3827">
        <w:rPr>
          <w:rFonts w:ascii="黑体" w:eastAsia="黑体" w:hAnsi="Times New Roman" w:cs="黑体" w:hint="default"/>
          <w:color w:val="000000" w:themeColor="text1"/>
        </w:rPr>
        <w:t>₃</w:t>
      </w:r>
      <w:r w:rsidRPr="00FA3827">
        <w:rPr>
          <w:rFonts w:ascii="黑体" w:eastAsia="黑体" w:hAnsi="Times New Roman" w:cs="黑体" w:hint="default"/>
          <w:color w:val="000000" w:themeColor="text1"/>
        </w:rPr>
        <w:t>）</w:t>
      </w:r>
      <w:r w:rsidRPr="00927A75">
        <w:rPr>
          <w:rFonts w:hint="default"/>
          <w:color w:val="000000" w:themeColor="text1"/>
        </w:rPr>
        <w:t>：ρ = 1.42 g/mL，质量分数约为65%</w:t>
      </w:r>
      <w:r w:rsidR="004C0A48" w:rsidRPr="00494F33">
        <w:rPr>
          <w:rFonts w:cs="Times New Roman"/>
          <w:szCs w:val="21"/>
        </w:rPr>
        <w:t>～</w:t>
      </w:r>
      <w:r w:rsidRPr="00927A75">
        <w:rPr>
          <w:rFonts w:hint="default"/>
          <w:color w:val="000000" w:themeColor="text1"/>
        </w:rPr>
        <w:t>68%。</w:t>
      </w:r>
    </w:p>
    <w:p w14:paraId="13ACF5B9" w14:textId="77777777" w:rsidR="00DA1485" w:rsidRPr="00DA1485"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过氧化氢（H</w:t>
      </w:r>
      <w:r w:rsidRPr="00FA3827">
        <w:rPr>
          <w:rFonts w:ascii="黑体" w:eastAsia="黑体" w:hAnsi="Times New Roman" w:cs="黑体" w:hint="default"/>
          <w:color w:val="000000" w:themeColor="text1"/>
        </w:rPr>
        <w:t>₂</w:t>
      </w:r>
      <w:r w:rsidRPr="00FA3827">
        <w:rPr>
          <w:rFonts w:ascii="黑体" w:eastAsia="黑体" w:hAnsi="Times New Roman" w:cs="黑体" w:hint="default"/>
          <w:color w:val="000000" w:themeColor="text1"/>
        </w:rPr>
        <w:t>O</w:t>
      </w:r>
      <w:r w:rsidRPr="00FA3827">
        <w:rPr>
          <w:rFonts w:ascii="黑体" w:eastAsia="黑体" w:hAnsi="Times New Roman" w:cs="黑体" w:hint="default"/>
          <w:color w:val="000000" w:themeColor="text1"/>
        </w:rPr>
        <w:t>₂</w:t>
      </w:r>
      <w:r w:rsidRPr="00FA3827">
        <w:rPr>
          <w:rFonts w:ascii="黑体" w:eastAsia="黑体" w:hAnsi="Times New Roman" w:cs="黑体" w:hint="default"/>
          <w:color w:val="000000" w:themeColor="text1"/>
        </w:rPr>
        <w:t>）</w:t>
      </w:r>
      <w:r w:rsidRPr="00927A75">
        <w:rPr>
          <w:rFonts w:hint="default"/>
          <w:color w:val="000000" w:themeColor="text1"/>
        </w:rPr>
        <w:t>：质量分数约为30%。</w:t>
      </w:r>
    </w:p>
    <w:p w14:paraId="4EE00181" w14:textId="77777777" w:rsidR="00DA1485" w:rsidRPr="00DA1485"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硝酸溶液：</w:t>
      </w:r>
      <w:r w:rsidRPr="00927A75">
        <w:rPr>
          <w:rFonts w:hint="default"/>
          <w:color w:val="000000" w:themeColor="text1"/>
        </w:rPr>
        <w:t>取10 mL硝酸（4.1）缓慢加入990 mL水中，混匀。</w:t>
      </w:r>
    </w:p>
    <w:p w14:paraId="7A983A55" w14:textId="77777777" w:rsidR="00DA1485" w:rsidRPr="00DA1485"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铁（Fe）标准储备液（1000 mg/L）：</w:t>
      </w:r>
      <w:r w:rsidRPr="00927A75">
        <w:rPr>
          <w:rFonts w:hint="default"/>
          <w:color w:val="000000" w:themeColor="text1"/>
        </w:rPr>
        <w:t>可购买经国家认证并授予标准物质证书的单元素标准溶液，或按GB/T 602方法配制。</w:t>
      </w:r>
    </w:p>
    <w:p w14:paraId="68FF2F1B" w14:textId="77777777" w:rsidR="00DA1485" w:rsidRPr="00DA1485"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铁（Fe）标准中间液（10 mg/L）：</w:t>
      </w:r>
      <w:r w:rsidRPr="00927A75">
        <w:rPr>
          <w:rFonts w:hint="default"/>
          <w:color w:val="000000" w:themeColor="text1"/>
        </w:rPr>
        <w:t>准确吸取1.00 mL</w:t>
      </w:r>
      <w:proofErr w:type="gramStart"/>
      <w:r w:rsidRPr="00927A75">
        <w:rPr>
          <w:rFonts w:hint="default"/>
          <w:color w:val="000000" w:themeColor="text1"/>
        </w:rPr>
        <w:t>铁标准</w:t>
      </w:r>
      <w:proofErr w:type="gramEnd"/>
      <w:r w:rsidRPr="00927A75">
        <w:rPr>
          <w:rFonts w:hint="default"/>
          <w:color w:val="000000" w:themeColor="text1"/>
        </w:rPr>
        <w:t>储备液（4.4）于100 mL容量瓶中，用硝酸溶液（4.2）稀释至刻度，混匀。</w:t>
      </w:r>
    </w:p>
    <w:p w14:paraId="492C063C" w14:textId="77777777" w:rsidR="00DA1485" w:rsidRPr="00DA1485"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铁（Fe）标准系列溶液：</w:t>
      </w:r>
      <w:r w:rsidRPr="00927A75">
        <w:rPr>
          <w:rFonts w:hint="default"/>
          <w:color w:val="000000" w:themeColor="text1"/>
        </w:rPr>
        <w:t>准确吸取</w:t>
      </w:r>
      <w:proofErr w:type="gramStart"/>
      <w:r w:rsidRPr="00927A75">
        <w:rPr>
          <w:rFonts w:hint="default"/>
          <w:color w:val="000000" w:themeColor="text1"/>
        </w:rPr>
        <w:t>铁标准</w:t>
      </w:r>
      <w:proofErr w:type="gramEnd"/>
      <w:r w:rsidRPr="00927A75">
        <w:rPr>
          <w:rFonts w:hint="default"/>
          <w:color w:val="000000" w:themeColor="text1"/>
        </w:rPr>
        <w:t xml:space="preserve">中间液（4.5）0.00，0.10，0.50，1.00，2.00，5.00 mL分别置于一组100 mL容量瓶中，用硝酸溶液（4.2）稀释至刻度，混匀。此标准系列浓度分别为0.00，10.00，50.00，100.00，200.00，500.00 </w:t>
      </w:r>
      <w:proofErr w:type="spellStart"/>
      <w:r w:rsidRPr="00927A75">
        <w:rPr>
          <w:rFonts w:hint="default"/>
          <w:color w:val="000000" w:themeColor="text1"/>
        </w:rPr>
        <w:t>μg</w:t>
      </w:r>
      <w:proofErr w:type="spellEnd"/>
      <w:r w:rsidRPr="00927A75">
        <w:rPr>
          <w:rFonts w:hint="default"/>
          <w:color w:val="000000" w:themeColor="text1"/>
        </w:rPr>
        <w:t>/L。</w:t>
      </w:r>
      <w:r w:rsidRPr="00927A75">
        <w:rPr>
          <w:color w:val="000000" w:themeColor="text1"/>
        </w:rPr>
        <w:t>现配现用。</w:t>
      </w:r>
    </w:p>
    <w:p w14:paraId="7542BDDE" w14:textId="77777777" w:rsidR="00DA1485" w:rsidRPr="00DA1485"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内标储备液：</w:t>
      </w:r>
      <w:r w:rsidRPr="00927A75">
        <w:rPr>
          <w:rFonts w:hint="default"/>
          <w:color w:val="000000" w:themeColor="text1"/>
        </w:rPr>
        <w:t>推荐使用铟（In）、钪（Sc）或</w:t>
      </w:r>
      <w:proofErr w:type="gramStart"/>
      <w:r w:rsidRPr="00927A75">
        <w:rPr>
          <w:rFonts w:hint="default"/>
          <w:color w:val="000000" w:themeColor="text1"/>
        </w:rPr>
        <w:t>钇</w:t>
      </w:r>
      <w:proofErr w:type="gramEnd"/>
      <w:r w:rsidRPr="00927A75">
        <w:rPr>
          <w:rFonts w:hint="default"/>
          <w:color w:val="000000" w:themeColor="text1"/>
        </w:rPr>
        <w:t>（Y）作为内标元素，浓度为1000</w:t>
      </w:r>
      <w:r w:rsidRPr="00927A75">
        <w:rPr>
          <w:color w:val="000000" w:themeColor="text1"/>
        </w:rPr>
        <w:t>.00</w:t>
      </w:r>
      <w:r w:rsidRPr="00927A75">
        <w:rPr>
          <w:rFonts w:hint="default"/>
          <w:color w:val="000000" w:themeColor="text1"/>
        </w:rPr>
        <w:t xml:space="preserve"> mg/L。</w:t>
      </w:r>
    </w:p>
    <w:p w14:paraId="5AF9B847" w14:textId="77777777" w:rsidR="00DA1485" w:rsidRPr="00DB5BE1" w:rsidRDefault="00DA1485" w:rsidP="00DA1485">
      <w:pPr>
        <w:pStyle w:val="af6"/>
        <w:numPr>
          <w:ilvl w:val="0"/>
          <w:numId w:val="8"/>
        </w:numPr>
        <w:spacing w:beforeLines="0" w:before="0" w:afterLines="0" w:after="0"/>
        <w:contextualSpacing/>
        <w:rPr>
          <w:rFonts w:cs="Times New Roman"/>
          <w:color w:val="000000" w:themeColor="text1"/>
        </w:rPr>
      </w:pPr>
      <w:r w:rsidRPr="00FA3827">
        <w:rPr>
          <w:rFonts w:ascii="黑体" w:eastAsia="黑体" w:hAnsi="Times New Roman" w:cs="黑体" w:hint="default"/>
          <w:color w:val="000000" w:themeColor="text1"/>
        </w:rPr>
        <w:t>内标工作液（适当浓度）：</w:t>
      </w:r>
      <w:r w:rsidRPr="00927A75">
        <w:rPr>
          <w:rFonts w:hint="default"/>
          <w:color w:val="000000" w:themeColor="text1"/>
        </w:rPr>
        <w:t xml:space="preserve">用硝酸溶液（4.2）稀释内标储备液（4.7）配制。 </w:t>
      </w:r>
    </w:p>
    <w:p w14:paraId="683E7D03" w14:textId="77777777" w:rsidR="00DB5BE1" w:rsidRPr="00927A75" w:rsidRDefault="00DB5BE1" w:rsidP="00DB5BE1">
      <w:pPr>
        <w:pStyle w:val="af6"/>
        <w:spacing w:beforeLines="0" w:before="0" w:afterLines="0" w:after="0"/>
        <w:ind w:left="102"/>
        <w:contextualSpacing/>
        <w:rPr>
          <w:rFonts w:cs="Times New Roman"/>
          <w:color w:val="000000" w:themeColor="text1"/>
        </w:rPr>
      </w:pPr>
    </w:p>
    <w:p w14:paraId="3A14CA49" w14:textId="0E9E4069" w:rsidR="00F07F30" w:rsidRPr="00DA1485" w:rsidRDefault="00F07F30" w:rsidP="003A3BD6">
      <w:pPr>
        <w:pStyle w:val="af4"/>
        <w:numPr>
          <w:ilvl w:val="0"/>
          <w:numId w:val="4"/>
        </w:numPr>
        <w:spacing w:before="312" w:after="312"/>
        <w:rPr>
          <w:rFonts w:hint="default"/>
          <w:color w:val="000000" w:themeColor="text1"/>
        </w:rPr>
      </w:pPr>
      <w:bookmarkStart w:id="11" w:name="_Toc225789237"/>
      <w:r w:rsidRPr="00DA1485">
        <w:rPr>
          <w:color w:val="000000" w:themeColor="text1"/>
        </w:rPr>
        <w:t>仪器和设备</w:t>
      </w:r>
      <w:bookmarkEnd w:id="11"/>
    </w:p>
    <w:p w14:paraId="6FDAF992" w14:textId="51F0E0E2" w:rsidR="001E3E18" w:rsidRPr="001E3E18" w:rsidRDefault="00F07F30" w:rsidP="00DA1485">
      <w:pPr>
        <w:pStyle w:val="af6"/>
        <w:numPr>
          <w:ilvl w:val="0"/>
          <w:numId w:val="11"/>
        </w:numPr>
        <w:spacing w:beforeLines="0" w:before="0" w:afterLines="0" w:after="0"/>
        <w:contextualSpacing/>
        <w:rPr>
          <w:color w:val="000000" w:themeColor="text1"/>
        </w:rPr>
      </w:pPr>
      <w:r w:rsidRPr="00FA3827">
        <w:rPr>
          <w:rFonts w:ascii="黑体" w:eastAsia="黑体" w:hAnsi="Times New Roman" w:cs="黑体"/>
          <w:color w:val="000000" w:themeColor="text1"/>
        </w:rPr>
        <w:lastRenderedPageBreak/>
        <w:t>电感耦合等离子体质谱仪（ICP-MS）。</w:t>
      </w:r>
    </w:p>
    <w:p w14:paraId="0A0273AF" w14:textId="77777777" w:rsidR="001E3E18" w:rsidRDefault="00F07F30" w:rsidP="00DA1485">
      <w:pPr>
        <w:pStyle w:val="af6"/>
        <w:numPr>
          <w:ilvl w:val="0"/>
          <w:numId w:val="11"/>
        </w:numPr>
        <w:spacing w:beforeLines="0" w:before="0" w:afterLines="0" w:after="0"/>
        <w:contextualSpacing/>
        <w:rPr>
          <w:color w:val="000000" w:themeColor="text1"/>
        </w:rPr>
      </w:pPr>
      <w:r w:rsidRPr="00FA3827">
        <w:rPr>
          <w:rFonts w:ascii="黑体" w:eastAsia="黑体" w:hAnsi="Times New Roman" w:cs="黑体"/>
          <w:color w:val="000000" w:themeColor="text1"/>
        </w:rPr>
        <w:t>分析天平：</w:t>
      </w:r>
      <w:proofErr w:type="gramStart"/>
      <w:r w:rsidRPr="00FA3827">
        <w:rPr>
          <w:color w:val="000000" w:themeColor="text1"/>
        </w:rPr>
        <w:t>感</w:t>
      </w:r>
      <w:proofErr w:type="gramEnd"/>
      <w:r w:rsidRPr="00FA3827">
        <w:rPr>
          <w:color w:val="000000" w:themeColor="text1"/>
        </w:rPr>
        <w:t>量0.0001 g。</w:t>
      </w:r>
    </w:p>
    <w:p w14:paraId="5DE5CB80" w14:textId="77777777" w:rsidR="001E3E18" w:rsidRDefault="00F07F30" w:rsidP="00DA1485">
      <w:pPr>
        <w:pStyle w:val="af6"/>
        <w:numPr>
          <w:ilvl w:val="0"/>
          <w:numId w:val="11"/>
        </w:numPr>
        <w:spacing w:beforeLines="0" w:before="0" w:afterLines="0" w:after="0"/>
        <w:contextualSpacing/>
        <w:rPr>
          <w:color w:val="000000" w:themeColor="text1"/>
        </w:rPr>
      </w:pPr>
      <w:r w:rsidRPr="00FA3827">
        <w:rPr>
          <w:rFonts w:ascii="黑体" w:eastAsia="黑体" w:hAnsi="Times New Roman" w:cs="黑体"/>
          <w:color w:val="000000" w:themeColor="text1"/>
        </w:rPr>
        <w:t>微波消解系统：</w:t>
      </w:r>
      <w:r w:rsidRPr="00FA3827">
        <w:rPr>
          <w:color w:val="000000" w:themeColor="text1"/>
        </w:rPr>
        <w:t>配聚四氟乙烯消解罐。</w:t>
      </w:r>
    </w:p>
    <w:p w14:paraId="32E22718" w14:textId="77777777" w:rsidR="001E3E18" w:rsidRPr="001E3E18" w:rsidRDefault="00F07F30" w:rsidP="00DA1485">
      <w:pPr>
        <w:pStyle w:val="af6"/>
        <w:numPr>
          <w:ilvl w:val="0"/>
          <w:numId w:val="11"/>
        </w:numPr>
        <w:spacing w:beforeLines="0" w:before="0" w:afterLines="0" w:after="0"/>
        <w:contextualSpacing/>
        <w:rPr>
          <w:color w:val="000000" w:themeColor="text1"/>
        </w:rPr>
      </w:pPr>
      <w:r w:rsidRPr="00FA3827">
        <w:rPr>
          <w:rFonts w:ascii="黑体" w:eastAsia="黑体" w:hAnsi="Times New Roman" w:cs="黑体"/>
          <w:color w:val="000000" w:themeColor="text1"/>
        </w:rPr>
        <w:t>可调式控温电热板。</w:t>
      </w:r>
    </w:p>
    <w:p w14:paraId="655038C4" w14:textId="77777777" w:rsidR="001E3E18" w:rsidRDefault="00F07F30" w:rsidP="00DA1485">
      <w:pPr>
        <w:pStyle w:val="af6"/>
        <w:numPr>
          <w:ilvl w:val="0"/>
          <w:numId w:val="11"/>
        </w:numPr>
        <w:spacing w:beforeLines="0" w:before="0" w:afterLines="0" w:after="0"/>
        <w:contextualSpacing/>
        <w:rPr>
          <w:color w:val="000000" w:themeColor="text1"/>
        </w:rPr>
      </w:pPr>
      <w:r w:rsidRPr="00FA3827">
        <w:rPr>
          <w:rFonts w:ascii="黑体" w:eastAsia="黑体" w:hAnsi="Times New Roman" w:cs="黑体"/>
          <w:color w:val="000000" w:themeColor="text1"/>
        </w:rPr>
        <w:t>实验室常用玻璃器皿：</w:t>
      </w:r>
      <w:r w:rsidRPr="00FA3827">
        <w:rPr>
          <w:color w:val="000000" w:themeColor="text1"/>
        </w:rPr>
        <w:t>所有器皿均需用硝酸溶液浸泡24</w:t>
      </w:r>
      <w:r w:rsidR="00985887" w:rsidRPr="00FA3827">
        <w:rPr>
          <w:color w:val="000000" w:themeColor="text1"/>
        </w:rPr>
        <w:t xml:space="preserve"> h</w:t>
      </w:r>
      <w:r w:rsidRPr="00FA3827">
        <w:rPr>
          <w:color w:val="000000" w:themeColor="text1"/>
        </w:rPr>
        <w:t>以上，用水冲洗干净备用。</w:t>
      </w:r>
    </w:p>
    <w:p w14:paraId="23A599CB" w14:textId="1720B045" w:rsidR="007D7E22" w:rsidRPr="00FA3827" w:rsidRDefault="00F07F30" w:rsidP="00DA1485">
      <w:pPr>
        <w:pStyle w:val="af6"/>
        <w:numPr>
          <w:ilvl w:val="0"/>
          <w:numId w:val="11"/>
        </w:numPr>
        <w:spacing w:beforeLines="0" w:before="0" w:afterLines="0" w:after="0"/>
        <w:contextualSpacing/>
        <w:rPr>
          <w:color w:val="000000" w:themeColor="text1"/>
        </w:rPr>
      </w:pPr>
      <w:r w:rsidRPr="00FA3827">
        <w:rPr>
          <w:rFonts w:ascii="黑体" w:eastAsia="黑体" w:hAnsi="Times New Roman" w:cs="黑体"/>
          <w:color w:val="000000" w:themeColor="text1"/>
        </w:rPr>
        <w:t>超纯水制备系统。</w:t>
      </w:r>
    </w:p>
    <w:p w14:paraId="3421EC78" w14:textId="048F7FE2" w:rsidR="00F07F30" w:rsidRPr="00FA3827" w:rsidRDefault="00F07F30" w:rsidP="003A3BD6">
      <w:pPr>
        <w:pStyle w:val="af4"/>
        <w:numPr>
          <w:ilvl w:val="0"/>
          <w:numId w:val="20"/>
        </w:numPr>
        <w:spacing w:before="312" w:after="312"/>
        <w:rPr>
          <w:rFonts w:hint="default"/>
          <w:color w:val="000000" w:themeColor="text1"/>
        </w:rPr>
      </w:pPr>
      <w:bookmarkStart w:id="12" w:name="_Toc225789238"/>
      <w:r w:rsidRPr="00FA3827">
        <w:rPr>
          <w:color w:val="000000" w:themeColor="text1"/>
        </w:rPr>
        <w:t>分析步骤</w:t>
      </w:r>
      <w:bookmarkEnd w:id="12"/>
    </w:p>
    <w:p w14:paraId="14798B5E" w14:textId="729A1484" w:rsidR="00F07F30" w:rsidRPr="008335B9" w:rsidRDefault="00F07F30" w:rsidP="00DB5BE1">
      <w:pPr>
        <w:pStyle w:val="af6"/>
        <w:numPr>
          <w:ilvl w:val="0"/>
          <w:numId w:val="12"/>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hint="default"/>
          <w:color w:val="000000" w:themeColor="text1"/>
        </w:rPr>
        <w:t>试样制备</w:t>
      </w:r>
    </w:p>
    <w:p w14:paraId="3D836A58" w14:textId="410CCAA9" w:rsidR="00F07F30" w:rsidRPr="00FA3827" w:rsidRDefault="00F07F30" w:rsidP="006B7536">
      <w:pPr>
        <w:pStyle w:val="af6"/>
        <w:spacing w:beforeLines="0" w:before="0" w:afterLines="0" w:after="0"/>
        <w:ind w:firstLineChars="200" w:firstLine="420"/>
        <w:contextualSpacing/>
        <w:rPr>
          <w:color w:val="000000" w:themeColor="text1"/>
        </w:rPr>
      </w:pPr>
      <w:r w:rsidRPr="00FA3827">
        <w:rPr>
          <w:rFonts w:hint="default"/>
          <w:color w:val="000000" w:themeColor="text1"/>
        </w:rPr>
        <w:t>称取混合均匀的试样0.2 g</w:t>
      </w:r>
      <w:r w:rsidR="004C0A48" w:rsidRPr="00494F33">
        <w:rPr>
          <w:rFonts w:cs="Times New Roman"/>
          <w:szCs w:val="21"/>
        </w:rPr>
        <w:t>～</w:t>
      </w:r>
      <w:r w:rsidRPr="00FA3827">
        <w:rPr>
          <w:rFonts w:hint="default"/>
          <w:color w:val="000000" w:themeColor="text1"/>
        </w:rPr>
        <w:t>0.5 g（精确至0.0001 g）于微波消解罐中。</w:t>
      </w:r>
    </w:p>
    <w:p w14:paraId="75938E81" w14:textId="2830D55B" w:rsidR="00F07F30" w:rsidRPr="008335B9" w:rsidRDefault="00F07F30" w:rsidP="00DB5BE1">
      <w:pPr>
        <w:pStyle w:val="af6"/>
        <w:numPr>
          <w:ilvl w:val="0"/>
          <w:numId w:val="12"/>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hint="default"/>
          <w:color w:val="000000" w:themeColor="text1"/>
        </w:rPr>
        <w:t>试样消解</w:t>
      </w:r>
    </w:p>
    <w:p w14:paraId="38CED137" w14:textId="3E7CBE55" w:rsidR="00F07F30" w:rsidRPr="008335B9" w:rsidRDefault="00F07F30" w:rsidP="00DB5BE1">
      <w:pPr>
        <w:pStyle w:val="af6"/>
        <w:numPr>
          <w:ilvl w:val="0"/>
          <w:numId w:val="15"/>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hint="default"/>
          <w:color w:val="000000" w:themeColor="text1"/>
        </w:rPr>
        <w:t>微波消解</w:t>
      </w:r>
    </w:p>
    <w:p w14:paraId="0D9F60DD" w14:textId="5CD91D26" w:rsidR="00F07F30" w:rsidRPr="00FA3827" w:rsidRDefault="00985887" w:rsidP="006B7536">
      <w:pPr>
        <w:pStyle w:val="af6"/>
        <w:spacing w:beforeLines="0" w:before="0" w:afterLines="0" w:after="0"/>
        <w:ind w:firstLineChars="200" w:firstLine="420"/>
        <w:contextualSpacing/>
        <w:rPr>
          <w:color w:val="000000" w:themeColor="text1"/>
        </w:rPr>
      </w:pPr>
      <w:r w:rsidRPr="00FA3827">
        <w:rPr>
          <w:color w:val="000000" w:themeColor="text1"/>
        </w:rPr>
        <w:t>本方法宜用于</w:t>
      </w:r>
      <w:r w:rsidR="007554B5" w:rsidRPr="00FA3827">
        <w:rPr>
          <w:color w:val="000000" w:themeColor="text1"/>
        </w:rPr>
        <w:t>样品量少、高价值/或少量样品。</w:t>
      </w:r>
      <w:r w:rsidR="00F07F30" w:rsidRPr="00FA3827">
        <w:rPr>
          <w:rFonts w:hint="default"/>
          <w:color w:val="000000" w:themeColor="text1"/>
        </w:rPr>
        <w:t>向盛有试样的消解罐（6.1）中加入5 mL硝酸（4.1）和1 mL过氧化氢（</w:t>
      </w:r>
      <w:r w:rsidR="0042750D" w:rsidRPr="00FA3827">
        <w:rPr>
          <w:rFonts w:hint="default"/>
          <w:color w:val="000000" w:themeColor="text1"/>
        </w:rPr>
        <w:t>4.2</w:t>
      </w:r>
      <w:r w:rsidR="00F07F30" w:rsidRPr="00FA3827">
        <w:rPr>
          <w:rFonts w:hint="default"/>
          <w:color w:val="000000" w:themeColor="text1"/>
        </w:rPr>
        <w:t>），旋紧罐盖，静置过夜或至少1</w:t>
      </w:r>
      <w:r w:rsidR="00AA2A49">
        <w:rPr>
          <w:color w:val="000000" w:themeColor="text1"/>
        </w:rPr>
        <w:t xml:space="preserve"> </w:t>
      </w:r>
      <w:r w:rsidR="00AA2A49">
        <w:rPr>
          <w:rFonts w:hint="default"/>
          <w:color w:val="000000" w:themeColor="text1"/>
        </w:rPr>
        <w:t>h</w:t>
      </w:r>
      <w:r w:rsidR="00F07F30" w:rsidRPr="00FA3827">
        <w:rPr>
          <w:rFonts w:hint="default"/>
          <w:color w:val="000000" w:themeColor="text1"/>
        </w:rPr>
        <w:t>进行预消解。将消解罐装入支架，放入微波消解系统，按表1推荐的升温程序进行消解。消解结束后，冷却至室温，在通风橱中小心打开罐盖，将消解液全部转移至25 mL容量瓶中，用少量水分次洗涤消解罐，洗涤液合并于容量瓶中，</w:t>
      </w:r>
      <w:proofErr w:type="gramStart"/>
      <w:r w:rsidR="00F07F30" w:rsidRPr="00FA3827">
        <w:rPr>
          <w:rFonts w:hint="default"/>
          <w:color w:val="000000" w:themeColor="text1"/>
        </w:rPr>
        <w:t>用水定容至</w:t>
      </w:r>
      <w:proofErr w:type="gramEnd"/>
      <w:r w:rsidR="00F07F30" w:rsidRPr="00FA3827">
        <w:rPr>
          <w:rFonts w:hint="default"/>
          <w:color w:val="000000" w:themeColor="text1"/>
        </w:rPr>
        <w:t>刻度，混匀，待测。同时做试剂空白试验。</w:t>
      </w:r>
    </w:p>
    <w:p w14:paraId="4DA6B5AF" w14:textId="77777777" w:rsidR="00F07F30" w:rsidRPr="00814478" w:rsidRDefault="00F07F30" w:rsidP="006B7536">
      <w:pPr>
        <w:pStyle w:val="af3"/>
        <w:spacing w:before="156" w:after="156"/>
        <w:rPr>
          <w:color w:val="000000" w:themeColor="text1"/>
        </w:rPr>
      </w:pPr>
      <w:r w:rsidRPr="00814478">
        <w:rPr>
          <w:color w:val="000000" w:themeColor="text1"/>
        </w:rPr>
        <w:t>表1 微波消解参考程序</w:t>
      </w:r>
    </w:p>
    <w:tbl>
      <w:tblPr>
        <w:tblW w:w="8931" w:type="dxa"/>
        <w:tblCellMar>
          <w:top w:w="15" w:type="dxa"/>
          <w:left w:w="15" w:type="dxa"/>
          <w:bottom w:w="15" w:type="dxa"/>
          <w:right w:w="15" w:type="dxa"/>
        </w:tblCellMar>
        <w:tblLook w:val="04A0" w:firstRow="1" w:lastRow="0" w:firstColumn="1" w:lastColumn="0" w:noHBand="0" w:noVBand="1"/>
      </w:tblPr>
      <w:tblGrid>
        <w:gridCol w:w="1985"/>
        <w:gridCol w:w="1701"/>
        <w:gridCol w:w="2268"/>
        <w:gridCol w:w="2977"/>
      </w:tblGrid>
      <w:tr w:rsidR="001E1291" w:rsidRPr="00F07F30" w14:paraId="7A3ED960" w14:textId="77777777" w:rsidTr="00E1250F">
        <w:trPr>
          <w:trHeight w:val="542"/>
          <w:tblHeader/>
        </w:trPr>
        <w:tc>
          <w:tcPr>
            <w:tcW w:w="1985" w:type="dxa"/>
            <w:tcBorders>
              <w:top w:val="single" w:sz="8" w:space="0" w:color="auto"/>
              <w:bottom w:val="single" w:sz="4" w:space="0" w:color="auto"/>
            </w:tcBorders>
            <w:tcMar>
              <w:top w:w="150" w:type="dxa"/>
              <w:left w:w="0" w:type="dxa"/>
              <w:bottom w:w="150" w:type="dxa"/>
              <w:right w:w="240" w:type="dxa"/>
            </w:tcMar>
            <w:vAlign w:val="center"/>
            <w:hideMark/>
          </w:tcPr>
          <w:p w14:paraId="0F94D8EA"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步骤</w:t>
            </w:r>
          </w:p>
        </w:tc>
        <w:tc>
          <w:tcPr>
            <w:tcW w:w="1701" w:type="dxa"/>
            <w:tcBorders>
              <w:top w:val="single" w:sz="8" w:space="0" w:color="auto"/>
              <w:bottom w:val="single" w:sz="4" w:space="0" w:color="auto"/>
            </w:tcBorders>
            <w:tcMar>
              <w:top w:w="150" w:type="dxa"/>
              <w:left w:w="240" w:type="dxa"/>
              <w:bottom w:w="150" w:type="dxa"/>
              <w:right w:w="240" w:type="dxa"/>
            </w:tcMar>
            <w:vAlign w:val="center"/>
            <w:hideMark/>
          </w:tcPr>
          <w:p w14:paraId="5C52306B"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控制温度（℃）</w:t>
            </w:r>
          </w:p>
        </w:tc>
        <w:tc>
          <w:tcPr>
            <w:tcW w:w="2268" w:type="dxa"/>
            <w:tcBorders>
              <w:top w:val="single" w:sz="8" w:space="0" w:color="auto"/>
              <w:bottom w:val="single" w:sz="4" w:space="0" w:color="auto"/>
            </w:tcBorders>
            <w:tcMar>
              <w:top w:w="150" w:type="dxa"/>
              <w:left w:w="240" w:type="dxa"/>
              <w:bottom w:w="150" w:type="dxa"/>
              <w:right w:w="240" w:type="dxa"/>
            </w:tcMar>
            <w:vAlign w:val="center"/>
            <w:hideMark/>
          </w:tcPr>
          <w:p w14:paraId="5818678A"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升温时间（min）</w:t>
            </w:r>
          </w:p>
        </w:tc>
        <w:tc>
          <w:tcPr>
            <w:tcW w:w="2977" w:type="dxa"/>
            <w:tcBorders>
              <w:top w:val="single" w:sz="8" w:space="0" w:color="auto"/>
              <w:bottom w:val="single" w:sz="4" w:space="0" w:color="auto"/>
            </w:tcBorders>
            <w:tcMar>
              <w:top w:w="150" w:type="dxa"/>
              <w:left w:w="240" w:type="dxa"/>
              <w:bottom w:w="150" w:type="dxa"/>
              <w:right w:w="240" w:type="dxa"/>
            </w:tcMar>
            <w:vAlign w:val="center"/>
            <w:hideMark/>
          </w:tcPr>
          <w:p w14:paraId="3B48FDD6"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保持时间（min）</w:t>
            </w:r>
          </w:p>
        </w:tc>
      </w:tr>
      <w:tr w:rsidR="00F07F30" w:rsidRPr="00F07F30" w14:paraId="2013895E" w14:textId="77777777" w:rsidTr="00E1250F">
        <w:trPr>
          <w:trHeight w:val="159"/>
        </w:trPr>
        <w:tc>
          <w:tcPr>
            <w:tcW w:w="1985" w:type="dxa"/>
            <w:tcBorders>
              <w:top w:val="single" w:sz="4" w:space="0" w:color="auto"/>
            </w:tcBorders>
            <w:tcMar>
              <w:top w:w="150" w:type="dxa"/>
              <w:left w:w="0" w:type="dxa"/>
              <w:bottom w:w="150" w:type="dxa"/>
              <w:right w:w="240" w:type="dxa"/>
            </w:tcMar>
            <w:vAlign w:val="center"/>
            <w:hideMark/>
          </w:tcPr>
          <w:p w14:paraId="58262186"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1</w:t>
            </w:r>
          </w:p>
        </w:tc>
        <w:tc>
          <w:tcPr>
            <w:tcW w:w="1701" w:type="dxa"/>
            <w:tcBorders>
              <w:top w:val="single" w:sz="4" w:space="0" w:color="auto"/>
            </w:tcBorders>
            <w:tcMar>
              <w:top w:w="150" w:type="dxa"/>
              <w:left w:w="240" w:type="dxa"/>
              <w:bottom w:w="150" w:type="dxa"/>
              <w:right w:w="240" w:type="dxa"/>
            </w:tcMar>
            <w:vAlign w:val="center"/>
            <w:hideMark/>
          </w:tcPr>
          <w:p w14:paraId="49E0F004"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120</w:t>
            </w:r>
          </w:p>
        </w:tc>
        <w:tc>
          <w:tcPr>
            <w:tcW w:w="2268" w:type="dxa"/>
            <w:tcBorders>
              <w:top w:val="single" w:sz="4" w:space="0" w:color="auto"/>
            </w:tcBorders>
            <w:tcMar>
              <w:top w:w="150" w:type="dxa"/>
              <w:left w:w="240" w:type="dxa"/>
              <w:bottom w:w="150" w:type="dxa"/>
              <w:right w:w="240" w:type="dxa"/>
            </w:tcMar>
            <w:vAlign w:val="center"/>
            <w:hideMark/>
          </w:tcPr>
          <w:p w14:paraId="5564973A"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5</w:t>
            </w:r>
          </w:p>
        </w:tc>
        <w:tc>
          <w:tcPr>
            <w:tcW w:w="2977" w:type="dxa"/>
            <w:tcBorders>
              <w:top w:val="single" w:sz="4" w:space="0" w:color="auto"/>
            </w:tcBorders>
            <w:tcMar>
              <w:top w:w="150" w:type="dxa"/>
              <w:left w:w="240" w:type="dxa"/>
              <w:bottom w:w="150" w:type="dxa"/>
              <w:right w:w="0" w:type="dxa"/>
            </w:tcMar>
            <w:vAlign w:val="center"/>
            <w:hideMark/>
          </w:tcPr>
          <w:p w14:paraId="0F0A7ABE"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5</w:t>
            </w:r>
          </w:p>
        </w:tc>
      </w:tr>
      <w:tr w:rsidR="00F07F30" w:rsidRPr="00F07F30" w14:paraId="5D39F6F0" w14:textId="77777777" w:rsidTr="00D60429">
        <w:trPr>
          <w:trHeight w:val="380"/>
        </w:trPr>
        <w:tc>
          <w:tcPr>
            <w:tcW w:w="1985" w:type="dxa"/>
            <w:tcMar>
              <w:top w:w="150" w:type="dxa"/>
              <w:left w:w="0" w:type="dxa"/>
              <w:bottom w:w="150" w:type="dxa"/>
              <w:right w:w="240" w:type="dxa"/>
            </w:tcMar>
            <w:vAlign w:val="center"/>
            <w:hideMark/>
          </w:tcPr>
          <w:p w14:paraId="2889936C"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2</w:t>
            </w:r>
          </w:p>
        </w:tc>
        <w:tc>
          <w:tcPr>
            <w:tcW w:w="1701" w:type="dxa"/>
            <w:tcMar>
              <w:top w:w="150" w:type="dxa"/>
              <w:left w:w="240" w:type="dxa"/>
              <w:bottom w:w="150" w:type="dxa"/>
              <w:right w:w="240" w:type="dxa"/>
            </w:tcMar>
            <w:vAlign w:val="center"/>
            <w:hideMark/>
          </w:tcPr>
          <w:p w14:paraId="40E95985"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160</w:t>
            </w:r>
          </w:p>
        </w:tc>
        <w:tc>
          <w:tcPr>
            <w:tcW w:w="2268" w:type="dxa"/>
            <w:tcMar>
              <w:top w:w="150" w:type="dxa"/>
              <w:left w:w="240" w:type="dxa"/>
              <w:bottom w:w="150" w:type="dxa"/>
              <w:right w:w="240" w:type="dxa"/>
            </w:tcMar>
            <w:vAlign w:val="center"/>
            <w:hideMark/>
          </w:tcPr>
          <w:p w14:paraId="531C2180"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5</w:t>
            </w:r>
          </w:p>
        </w:tc>
        <w:tc>
          <w:tcPr>
            <w:tcW w:w="2977" w:type="dxa"/>
            <w:tcMar>
              <w:top w:w="150" w:type="dxa"/>
              <w:left w:w="240" w:type="dxa"/>
              <w:bottom w:w="150" w:type="dxa"/>
              <w:right w:w="0" w:type="dxa"/>
            </w:tcMar>
            <w:vAlign w:val="center"/>
            <w:hideMark/>
          </w:tcPr>
          <w:p w14:paraId="793E11B3"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10</w:t>
            </w:r>
          </w:p>
        </w:tc>
      </w:tr>
      <w:tr w:rsidR="00F07F30" w:rsidRPr="00F07F30" w14:paraId="5C6BEE98" w14:textId="77777777" w:rsidTr="00E1250F">
        <w:trPr>
          <w:trHeight w:val="17"/>
        </w:trPr>
        <w:tc>
          <w:tcPr>
            <w:tcW w:w="1985" w:type="dxa"/>
            <w:tcBorders>
              <w:bottom w:val="single" w:sz="8" w:space="0" w:color="auto"/>
            </w:tcBorders>
            <w:tcMar>
              <w:top w:w="150" w:type="dxa"/>
              <w:left w:w="0" w:type="dxa"/>
              <w:bottom w:w="150" w:type="dxa"/>
              <w:right w:w="240" w:type="dxa"/>
            </w:tcMar>
            <w:vAlign w:val="center"/>
            <w:hideMark/>
          </w:tcPr>
          <w:p w14:paraId="13C33938"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3</w:t>
            </w:r>
          </w:p>
        </w:tc>
        <w:tc>
          <w:tcPr>
            <w:tcW w:w="1701" w:type="dxa"/>
            <w:tcBorders>
              <w:bottom w:val="single" w:sz="8" w:space="0" w:color="auto"/>
            </w:tcBorders>
            <w:tcMar>
              <w:top w:w="150" w:type="dxa"/>
              <w:left w:w="240" w:type="dxa"/>
              <w:bottom w:w="150" w:type="dxa"/>
              <w:right w:w="240" w:type="dxa"/>
            </w:tcMar>
            <w:vAlign w:val="center"/>
            <w:hideMark/>
          </w:tcPr>
          <w:p w14:paraId="4376DFA0"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190</w:t>
            </w:r>
          </w:p>
        </w:tc>
        <w:tc>
          <w:tcPr>
            <w:tcW w:w="2268" w:type="dxa"/>
            <w:tcBorders>
              <w:bottom w:val="single" w:sz="8" w:space="0" w:color="auto"/>
            </w:tcBorders>
            <w:tcMar>
              <w:top w:w="150" w:type="dxa"/>
              <w:left w:w="240" w:type="dxa"/>
              <w:bottom w:w="150" w:type="dxa"/>
              <w:right w:w="240" w:type="dxa"/>
            </w:tcMar>
            <w:vAlign w:val="center"/>
            <w:hideMark/>
          </w:tcPr>
          <w:p w14:paraId="426DE580"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5</w:t>
            </w:r>
          </w:p>
        </w:tc>
        <w:tc>
          <w:tcPr>
            <w:tcW w:w="2977" w:type="dxa"/>
            <w:tcBorders>
              <w:bottom w:val="single" w:sz="8" w:space="0" w:color="auto"/>
            </w:tcBorders>
            <w:tcMar>
              <w:top w:w="150" w:type="dxa"/>
              <w:left w:w="240" w:type="dxa"/>
              <w:bottom w:w="150" w:type="dxa"/>
              <w:right w:w="0" w:type="dxa"/>
            </w:tcMar>
            <w:vAlign w:val="center"/>
            <w:hideMark/>
          </w:tcPr>
          <w:p w14:paraId="0D0A3A51" w14:textId="77777777" w:rsidR="00F07F30" w:rsidRPr="00814478" w:rsidRDefault="00F07F30" w:rsidP="006B7536">
            <w:pPr>
              <w:pStyle w:val="a3"/>
              <w:spacing w:line="240" w:lineRule="auto"/>
              <w:jc w:val="center"/>
              <w:rPr>
                <w:rFonts w:ascii="宋体" w:eastAsia="宋体" w:hAnsi="宋体" w:cs="Times New Roman" w:hint="eastAsia"/>
                <w:b/>
                <w:bCs/>
                <w:sz w:val="18"/>
                <w:szCs w:val="18"/>
              </w:rPr>
            </w:pPr>
            <w:r w:rsidRPr="00814478">
              <w:rPr>
                <w:rFonts w:ascii="宋体" w:eastAsia="宋体" w:hAnsi="宋体" w:cs="Times New Roman"/>
                <w:b/>
                <w:bCs/>
                <w:sz w:val="18"/>
                <w:szCs w:val="18"/>
              </w:rPr>
              <w:t>20</w:t>
            </w:r>
          </w:p>
        </w:tc>
      </w:tr>
    </w:tbl>
    <w:p w14:paraId="33AD2DC3" w14:textId="7713AEFE" w:rsidR="00F07F30" w:rsidRPr="008335B9" w:rsidRDefault="00F07F30" w:rsidP="00DB5BE1">
      <w:pPr>
        <w:pStyle w:val="af6"/>
        <w:numPr>
          <w:ilvl w:val="0"/>
          <w:numId w:val="15"/>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湿法消解</w:t>
      </w:r>
    </w:p>
    <w:p w14:paraId="72EDBDDA" w14:textId="4A89B54E" w:rsidR="00F07F30" w:rsidRDefault="007554B5" w:rsidP="006B7536">
      <w:pPr>
        <w:pStyle w:val="af1"/>
        <w:ind w:firstLine="420"/>
        <w:rPr>
          <w:rFonts w:ascii="Times New Roman" w:cs="Times New Roman" w:hint="default"/>
          <w:color w:val="000000" w:themeColor="text1"/>
        </w:rPr>
      </w:pPr>
      <w:r>
        <w:rPr>
          <w:rFonts w:ascii="Times New Roman" w:cs="Times New Roman"/>
          <w:color w:val="000000" w:themeColor="text1"/>
        </w:rPr>
        <w:t>本方法宜用于</w:t>
      </w:r>
      <w:r w:rsidRPr="007554B5">
        <w:rPr>
          <w:rFonts w:ascii="Times New Roman" w:cs="Times New Roman"/>
          <w:color w:val="000000" w:themeColor="text1"/>
        </w:rPr>
        <w:t>样品量相对较多、低浓度或配方产品。</w:t>
      </w:r>
      <w:r w:rsidR="00F07F30" w:rsidRPr="00814478">
        <w:rPr>
          <w:rFonts w:ascii="Times New Roman" w:cs="Times New Roman"/>
          <w:color w:val="000000" w:themeColor="text1"/>
        </w:rPr>
        <w:t>称取试样于锥形瓶或烧杯中，加入</w:t>
      </w:r>
      <w:r w:rsidR="00F07F30" w:rsidRPr="00814478">
        <w:rPr>
          <w:rFonts w:ascii="Times New Roman" w:cs="Times New Roman"/>
          <w:color w:val="000000" w:themeColor="text1"/>
        </w:rPr>
        <w:t>5</w:t>
      </w:r>
      <w:r>
        <w:rPr>
          <w:rFonts w:ascii="Times New Roman" w:cs="Times New Roman"/>
          <w:color w:val="000000" w:themeColor="text1"/>
        </w:rPr>
        <w:t>.00</w:t>
      </w:r>
      <w:r w:rsidR="0042750D">
        <w:rPr>
          <w:rFonts w:ascii="Times New Roman" w:cs="Times New Roman"/>
          <w:color w:val="000000" w:themeColor="text1"/>
        </w:rPr>
        <w:t>~</w:t>
      </w:r>
      <w:r w:rsidR="00F07F30" w:rsidRPr="00814478">
        <w:rPr>
          <w:rFonts w:ascii="Times New Roman" w:cs="Times New Roman"/>
          <w:color w:val="000000" w:themeColor="text1"/>
        </w:rPr>
        <w:t>10</w:t>
      </w:r>
      <w:r>
        <w:rPr>
          <w:rFonts w:ascii="Times New Roman" w:cs="Times New Roman"/>
          <w:color w:val="000000" w:themeColor="text1"/>
        </w:rPr>
        <w:t>.00</w:t>
      </w:r>
      <w:r w:rsidR="00F07F30" w:rsidRPr="00814478">
        <w:rPr>
          <w:rFonts w:ascii="Times New Roman" w:cs="Times New Roman"/>
          <w:color w:val="000000" w:themeColor="text1"/>
        </w:rPr>
        <w:t xml:space="preserve"> mL</w:t>
      </w:r>
      <w:r w:rsidR="00F07F30" w:rsidRPr="00814478">
        <w:rPr>
          <w:rFonts w:ascii="Times New Roman" w:cs="Times New Roman"/>
          <w:color w:val="000000" w:themeColor="text1"/>
        </w:rPr>
        <w:t>硝酸（</w:t>
      </w:r>
      <w:r w:rsidR="00F07F30" w:rsidRPr="00814478">
        <w:rPr>
          <w:rFonts w:ascii="Times New Roman" w:cs="Times New Roman"/>
          <w:color w:val="000000" w:themeColor="text1"/>
        </w:rPr>
        <w:t>4.1</w:t>
      </w:r>
      <w:r w:rsidR="00F07F30" w:rsidRPr="00814478">
        <w:rPr>
          <w:rFonts w:ascii="Times New Roman" w:cs="Times New Roman"/>
          <w:color w:val="000000" w:themeColor="text1"/>
        </w:rPr>
        <w:t>），盖上表面皿，静置过夜。次日于电热板上加热，至剧烈反应停止后，冷却，补加</w:t>
      </w:r>
      <w:r w:rsidR="00F07F30" w:rsidRPr="00814478">
        <w:rPr>
          <w:rFonts w:ascii="Times New Roman" w:cs="Times New Roman"/>
          <w:color w:val="000000" w:themeColor="text1"/>
        </w:rPr>
        <w:t>2</w:t>
      </w:r>
      <w:r>
        <w:rPr>
          <w:rFonts w:ascii="Times New Roman" w:cs="Times New Roman"/>
          <w:color w:val="000000" w:themeColor="text1"/>
        </w:rPr>
        <w:t>.00</w:t>
      </w:r>
      <w:r w:rsidR="00F07F30" w:rsidRPr="00814478">
        <w:rPr>
          <w:rFonts w:ascii="Times New Roman" w:cs="Times New Roman"/>
          <w:color w:val="000000" w:themeColor="text1"/>
        </w:rPr>
        <w:t xml:space="preserve"> mL</w:t>
      </w:r>
      <w:r w:rsidR="00F07F30" w:rsidRPr="00814478">
        <w:rPr>
          <w:rFonts w:ascii="Times New Roman" w:cs="Times New Roman"/>
          <w:color w:val="000000" w:themeColor="text1"/>
        </w:rPr>
        <w:t>硝酸（</w:t>
      </w:r>
      <w:r w:rsidR="00F07F30" w:rsidRPr="00814478">
        <w:rPr>
          <w:rFonts w:ascii="Times New Roman" w:cs="Times New Roman"/>
          <w:color w:val="000000" w:themeColor="text1"/>
        </w:rPr>
        <w:t>4.1</w:t>
      </w:r>
      <w:r w:rsidR="00F07F30" w:rsidRPr="00814478">
        <w:rPr>
          <w:rFonts w:ascii="Times New Roman" w:cs="Times New Roman"/>
          <w:color w:val="000000" w:themeColor="text1"/>
        </w:rPr>
        <w:t>）和</w:t>
      </w:r>
      <w:r w:rsidR="00F07F30" w:rsidRPr="00814478">
        <w:rPr>
          <w:rFonts w:ascii="Times New Roman" w:cs="Times New Roman"/>
          <w:color w:val="000000" w:themeColor="text1"/>
        </w:rPr>
        <w:t>1</w:t>
      </w:r>
      <w:r>
        <w:rPr>
          <w:rFonts w:ascii="Times New Roman" w:cs="Times New Roman"/>
          <w:color w:val="000000" w:themeColor="text1"/>
        </w:rPr>
        <w:t>.00</w:t>
      </w:r>
      <w:r w:rsidR="004C0A48" w:rsidRPr="00494F33">
        <w:rPr>
          <w:rFonts w:hAnsi="宋体" w:cs="Times New Roman"/>
          <w:szCs w:val="21"/>
        </w:rPr>
        <w:t>～</w:t>
      </w:r>
      <w:r w:rsidR="00F07F30" w:rsidRPr="00814478">
        <w:rPr>
          <w:rFonts w:ascii="Times New Roman" w:cs="Times New Roman"/>
          <w:color w:val="000000" w:themeColor="text1"/>
        </w:rPr>
        <w:t>2</w:t>
      </w:r>
      <w:r>
        <w:rPr>
          <w:rFonts w:ascii="Times New Roman" w:cs="Times New Roman"/>
          <w:color w:val="000000" w:themeColor="text1"/>
        </w:rPr>
        <w:t>.00</w:t>
      </w:r>
      <w:r w:rsidR="00F07F30" w:rsidRPr="00814478">
        <w:rPr>
          <w:rFonts w:ascii="Times New Roman" w:cs="Times New Roman"/>
          <w:color w:val="000000" w:themeColor="text1"/>
        </w:rPr>
        <w:t xml:space="preserve"> mL</w:t>
      </w:r>
      <w:r w:rsidR="00F07F30" w:rsidRPr="00814478">
        <w:rPr>
          <w:rFonts w:ascii="Times New Roman" w:cs="Times New Roman"/>
          <w:color w:val="000000" w:themeColor="text1"/>
        </w:rPr>
        <w:t>过氧化氢（</w:t>
      </w:r>
      <w:r w:rsidR="0042750D">
        <w:rPr>
          <w:rFonts w:ascii="Times New Roman" w:cs="Times New Roman"/>
          <w:color w:val="000000" w:themeColor="text1"/>
        </w:rPr>
        <w:t>4.2</w:t>
      </w:r>
      <w:r w:rsidR="00F07F30" w:rsidRPr="00814478">
        <w:rPr>
          <w:rFonts w:ascii="Times New Roman" w:cs="Times New Roman"/>
          <w:color w:val="000000" w:themeColor="text1"/>
        </w:rPr>
        <w:t>），继续加热消解至溶液澄清。冷却后转移至</w:t>
      </w:r>
      <w:r w:rsidR="00F07F30" w:rsidRPr="00814478">
        <w:rPr>
          <w:rFonts w:ascii="Times New Roman" w:cs="Times New Roman"/>
          <w:color w:val="000000" w:themeColor="text1"/>
        </w:rPr>
        <w:t>25 mL</w:t>
      </w:r>
      <w:r w:rsidR="00F07F30" w:rsidRPr="00814478">
        <w:rPr>
          <w:rFonts w:ascii="Times New Roman" w:cs="Times New Roman"/>
          <w:color w:val="000000" w:themeColor="text1"/>
        </w:rPr>
        <w:t>容量瓶，</w:t>
      </w:r>
      <w:proofErr w:type="gramStart"/>
      <w:r w:rsidR="00F07F30" w:rsidRPr="00814478">
        <w:rPr>
          <w:rFonts w:ascii="Times New Roman" w:cs="Times New Roman"/>
          <w:color w:val="000000" w:themeColor="text1"/>
        </w:rPr>
        <w:t>用水定容至</w:t>
      </w:r>
      <w:proofErr w:type="gramEnd"/>
      <w:r w:rsidR="00F07F30" w:rsidRPr="00814478">
        <w:rPr>
          <w:rFonts w:ascii="Times New Roman" w:cs="Times New Roman"/>
          <w:color w:val="000000" w:themeColor="text1"/>
        </w:rPr>
        <w:t>刻度，混匀，待测。</w:t>
      </w:r>
    </w:p>
    <w:p w14:paraId="4B36F16F" w14:textId="76EE19AE" w:rsidR="00985887" w:rsidRPr="008335B9" w:rsidRDefault="00985887" w:rsidP="00DB5BE1">
      <w:pPr>
        <w:pStyle w:val="af6"/>
        <w:numPr>
          <w:ilvl w:val="0"/>
          <w:numId w:val="12"/>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空白试验</w:t>
      </w:r>
    </w:p>
    <w:p w14:paraId="350CE842" w14:textId="15D917C7" w:rsidR="00985887" w:rsidRPr="00814478" w:rsidRDefault="00985887" w:rsidP="006B7536">
      <w:pPr>
        <w:pStyle w:val="af1"/>
        <w:ind w:firstLine="420"/>
        <w:rPr>
          <w:rFonts w:ascii="Times New Roman" w:cs="Times New Roman" w:hint="default"/>
          <w:color w:val="000000" w:themeColor="text1"/>
        </w:rPr>
      </w:pPr>
      <w:r w:rsidRPr="00814478">
        <w:rPr>
          <w:rFonts w:ascii="Times New Roman" w:cs="Times New Roman" w:hint="default"/>
          <w:color w:val="000000" w:themeColor="text1"/>
        </w:rPr>
        <w:t>除不加试样外，采用相同的试剂和步骤，随同试样做空白试验。</w:t>
      </w:r>
    </w:p>
    <w:p w14:paraId="374A0F86" w14:textId="681A017A" w:rsidR="00F07F30" w:rsidRPr="008335B9" w:rsidRDefault="00F07F30" w:rsidP="00DB5BE1">
      <w:pPr>
        <w:pStyle w:val="af6"/>
        <w:numPr>
          <w:ilvl w:val="0"/>
          <w:numId w:val="12"/>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测定</w:t>
      </w:r>
    </w:p>
    <w:p w14:paraId="107F9B4A" w14:textId="09E60221" w:rsidR="00F07F30" w:rsidRPr="008335B9" w:rsidRDefault="00F07F30" w:rsidP="00DB5BE1">
      <w:pPr>
        <w:pStyle w:val="af6"/>
        <w:numPr>
          <w:ilvl w:val="0"/>
          <w:numId w:val="16"/>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标准曲线的绘制</w:t>
      </w:r>
    </w:p>
    <w:p w14:paraId="0A7532D6" w14:textId="15B69FB8" w:rsidR="00F07F30" w:rsidRPr="00814478" w:rsidRDefault="00F07F30" w:rsidP="006B7536">
      <w:pPr>
        <w:pStyle w:val="af1"/>
        <w:ind w:firstLine="420"/>
        <w:rPr>
          <w:rFonts w:ascii="Times New Roman" w:cs="Times New Roman" w:hint="default"/>
          <w:color w:val="000000" w:themeColor="text1"/>
        </w:rPr>
      </w:pPr>
      <w:r w:rsidRPr="00814478">
        <w:rPr>
          <w:rFonts w:ascii="Times New Roman" w:cs="Times New Roman" w:hint="default"/>
          <w:color w:val="000000" w:themeColor="text1"/>
        </w:rPr>
        <w:t>将</w:t>
      </w:r>
      <w:proofErr w:type="gramStart"/>
      <w:r w:rsidRPr="00814478">
        <w:rPr>
          <w:rFonts w:ascii="Times New Roman" w:cs="Times New Roman" w:hint="default"/>
          <w:color w:val="000000" w:themeColor="text1"/>
        </w:rPr>
        <w:t>铁标准</w:t>
      </w:r>
      <w:proofErr w:type="gramEnd"/>
      <w:r w:rsidRPr="00814478">
        <w:rPr>
          <w:rFonts w:ascii="Times New Roman" w:cs="Times New Roman" w:hint="default"/>
          <w:color w:val="000000" w:themeColor="text1"/>
        </w:rPr>
        <w:t>系列溶液（</w:t>
      </w:r>
      <w:r w:rsidR="0042750D">
        <w:rPr>
          <w:rFonts w:ascii="Times New Roman" w:cs="Times New Roman" w:hint="default"/>
          <w:color w:val="000000" w:themeColor="text1"/>
        </w:rPr>
        <w:t>4.6</w:t>
      </w:r>
      <w:r w:rsidRPr="00814478">
        <w:rPr>
          <w:rFonts w:ascii="Times New Roman" w:cs="Times New Roman" w:hint="default"/>
          <w:color w:val="000000" w:themeColor="text1"/>
        </w:rPr>
        <w:t>）按浓度由低到高的顺序依次导入电感耦合等离子体质谱仪，同时在线加入内标工作液（</w:t>
      </w:r>
      <w:r w:rsidR="0042750D">
        <w:rPr>
          <w:rFonts w:ascii="Times New Roman" w:cs="Times New Roman" w:hint="default"/>
          <w:color w:val="000000" w:themeColor="text1"/>
        </w:rPr>
        <w:t>4.8</w:t>
      </w:r>
      <w:r w:rsidRPr="00814478">
        <w:rPr>
          <w:rFonts w:ascii="Times New Roman" w:cs="Times New Roman" w:hint="default"/>
          <w:color w:val="000000" w:themeColor="text1"/>
        </w:rPr>
        <w:t>），测定其信号响应值。以</w:t>
      </w:r>
      <w:proofErr w:type="gramStart"/>
      <w:r w:rsidRPr="00814478">
        <w:rPr>
          <w:rFonts w:ascii="Times New Roman" w:cs="Times New Roman" w:hint="default"/>
          <w:color w:val="000000" w:themeColor="text1"/>
        </w:rPr>
        <w:t>铁标准</w:t>
      </w:r>
      <w:proofErr w:type="gramEnd"/>
      <w:r w:rsidRPr="00814478">
        <w:rPr>
          <w:rFonts w:ascii="Times New Roman" w:cs="Times New Roman" w:hint="default"/>
          <w:color w:val="000000" w:themeColor="text1"/>
        </w:rPr>
        <w:t>系列溶液的浓度（</w:t>
      </w:r>
      <w:proofErr w:type="spellStart"/>
      <w:r w:rsidRPr="00814478">
        <w:rPr>
          <w:rFonts w:ascii="Times New Roman" w:cs="Times New Roman" w:hint="default"/>
          <w:color w:val="000000" w:themeColor="text1"/>
        </w:rPr>
        <w:t>μg</w:t>
      </w:r>
      <w:proofErr w:type="spellEnd"/>
      <w:r w:rsidRPr="00814478">
        <w:rPr>
          <w:rFonts w:ascii="Times New Roman" w:cs="Times New Roman" w:hint="default"/>
          <w:color w:val="000000" w:themeColor="text1"/>
        </w:rPr>
        <w:t>/L</w:t>
      </w:r>
      <w:r w:rsidRPr="00814478">
        <w:rPr>
          <w:rFonts w:ascii="Times New Roman" w:cs="Times New Roman" w:hint="default"/>
          <w:color w:val="000000" w:themeColor="text1"/>
        </w:rPr>
        <w:t>）为横坐标，以分析物信号与内标信号的比值（或直接使用分析物信号）为纵坐标，绘制标准曲线。</w:t>
      </w:r>
      <w:r w:rsidR="007554B5" w:rsidRPr="007554B5">
        <w:rPr>
          <w:rFonts w:ascii="Times New Roman" w:cs="Times New Roman"/>
          <w:color w:val="000000" w:themeColor="text1"/>
        </w:rPr>
        <w:t>标准曲线的线性相关系数应不小于</w:t>
      </w:r>
      <w:r w:rsidR="007554B5" w:rsidRPr="007554B5">
        <w:rPr>
          <w:rFonts w:ascii="Times New Roman" w:cs="Times New Roman"/>
          <w:color w:val="000000" w:themeColor="text1"/>
        </w:rPr>
        <w:t>0.998</w:t>
      </w:r>
      <w:r w:rsidR="007554B5" w:rsidRPr="007554B5">
        <w:rPr>
          <w:rFonts w:ascii="Times New Roman" w:cs="Times New Roman"/>
          <w:color w:val="000000" w:themeColor="text1"/>
        </w:rPr>
        <w:t>。</w:t>
      </w:r>
    </w:p>
    <w:p w14:paraId="4D2C041F" w14:textId="4E09179B" w:rsidR="00F07F30" w:rsidRPr="008335B9" w:rsidRDefault="00F07F30" w:rsidP="00DB5BE1">
      <w:pPr>
        <w:pStyle w:val="af6"/>
        <w:numPr>
          <w:ilvl w:val="0"/>
          <w:numId w:val="16"/>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试样溶液的测定</w:t>
      </w:r>
    </w:p>
    <w:p w14:paraId="1E751F57" w14:textId="1DCB5428" w:rsidR="00F07F30" w:rsidRPr="00814478" w:rsidRDefault="00F07F30" w:rsidP="006B7536">
      <w:pPr>
        <w:pStyle w:val="af1"/>
        <w:ind w:firstLine="420"/>
        <w:rPr>
          <w:rFonts w:ascii="Times New Roman" w:cs="Times New Roman" w:hint="default"/>
          <w:color w:val="000000" w:themeColor="text1"/>
        </w:rPr>
      </w:pPr>
      <w:r w:rsidRPr="00814478">
        <w:rPr>
          <w:rFonts w:ascii="Times New Roman" w:cs="Times New Roman" w:hint="default"/>
          <w:color w:val="000000" w:themeColor="text1"/>
        </w:rPr>
        <w:lastRenderedPageBreak/>
        <w:t>在与标准曲线相同的条件下，将空白溶液（</w:t>
      </w:r>
      <w:r w:rsidRPr="00814478">
        <w:rPr>
          <w:rFonts w:ascii="Times New Roman" w:cs="Times New Roman" w:hint="default"/>
          <w:color w:val="000000" w:themeColor="text1"/>
        </w:rPr>
        <w:t>6.2</w:t>
      </w:r>
      <w:r w:rsidRPr="00814478">
        <w:rPr>
          <w:rFonts w:ascii="Times New Roman" w:cs="Times New Roman" w:hint="default"/>
          <w:color w:val="000000" w:themeColor="text1"/>
        </w:rPr>
        <w:t>）和试样溶液（</w:t>
      </w:r>
      <w:r w:rsidRPr="00814478">
        <w:rPr>
          <w:rFonts w:ascii="Times New Roman" w:cs="Times New Roman" w:hint="default"/>
          <w:color w:val="000000" w:themeColor="text1"/>
        </w:rPr>
        <w:t>6.3</w:t>
      </w:r>
      <w:r w:rsidRPr="00814478">
        <w:rPr>
          <w:rFonts w:ascii="Times New Roman" w:cs="Times New Roman" w:hint="default"/>
          <w:color w:val="000000" w:themeColor="text1"/>
        </w:rPr>
        <w:t>）分别导入电感耦合等离子体质谱仪，测定其信号响应值。根据测得的信号值，从标准曲线上查得相应的铁浓度（</w:t>
      </w:r>
      <w:proofErr w:type="spellStart"/>
      <w:r w:rsidRPr="00814478">
        <w:rPr>
          <w:rFonts w:ascii="Times New Roman" w:cs="Times New Roman" w:hint="default"/>
          <w:color w:val="000000" w:themeColor="text1"/>
        </w:rPr>
        <w:t>μg</w:t>
      </w:r>
      <w:proofErr w:type="spellEnd"/>
      <w:r w:rsidRPr="00814478">
        <w:rPr>
          <w:rFonts w:ascii="Times New Roman" w:cs="Times New Roman" w:hint="default"/>
          <w:color w:val="000000" w:themeColor="text1"/>
        </w:rPr>
        <w:t>/L</w:t>
      </w:r>
      <w:r w:rsidRPr="00814478">
        <w:rPr>
          <w:rFonts w:ascii="Times New Roman" w:cs="Times New Roman" w:hint="default"/>
          <w:color w:val="000000" w:themeColor="text1"/>
        </w:rPr>
        <w:t>）。若试样中铁浓度超出标准曲线范围，应用硝酸溶液</w:t>
      </w:r>
      <w:r w:rsidR="001E1291" w:rsidRPr="00814478">
        <w:rPr>
          <w:rFonts w:ascii="Times New Roman" w:cs="Times New Roman" w:hint="default"/>
          <w:color w:val="000000" w:themeColor="text1"/>
        </w:rPr>
        <w:t>（</w:t>
      </w:r>
      <w:r w:rsidR="0042750D">
        <w:rPr>
          <w:rFonts w:ascii="Times New Roman" w:cs="Times New Roman" w:hint="default"/>
          <w:color w:val="000000" w:themeColor="text1"/>
        </w:rPr>
        <w:t>4.2</w:t>
      </w:r>
      <w:r w:rsidR="001E1291" w:rsidRPr="00814478">
        <w:rPr>
          <w:rFonts w:ascii="Times New Roman" w:cs="Times New Roman" w:hint="default"/>
          <w:color w:val="000000" w:themeColor="text1"/>
        </w:rPr>
        <w:t>）</w:t>
      </w:r>
      <w:r w:rsidRPr="00814478">
        <w:rPr>
          <w:rFonts w:ascii="Times New Roman" w:cs="Times New Roman" w:hint="default"/>
          <w:color w:val="000000" w:themeColor="text1"/>
        </w:rPr>
        <w:t>适当稀释后重新测定。</w:t>
      </w:r>
    </w:p>
    <w:p w14:paraId="0E401045" w14:textId="400DBB7B" w:rsidR="00F07F30" w:rsidRPr="008335B9" w:rsidRDefault="00F07F30" w:rsidP="00DB5BE1">
      <w:pPr>
        <w:pStyle w:val="af6"/>
        <w:numPr>
          <w:ilvl w:val="0"/>
          <w:numId w:val="18"/>
        </w:numPr>
        <w:spacing w:beforeLines="0" w:before="0" w:afterLines="0" w:after="0"/>
        <w:contextualSpacing/>
        <w:outlineLvl w:val="0"/>
        <w:rPr>
          <w:rFonts w:ascii="黑体" w:eastAsia="黑体" w:hAnsi="Times New Roman" w:cs="黑体" w:hint="default"/>
          <w:color w:val="000000" w:themeColor="text1"/>
        </w:rPr>
      </w:pPr>
      <w:bookmarkStart w:id="13" w:name="_Toc225789239"/>
      <w:r w:rsidRPr="008335B9">
        <w:rPr>
          <w:rFonts w:ascii="黑体" w:eastAsia="黑体" w:hAnsi="Times New Roman" w:cs="黑体"/>
          <w:color w:val="000000" w:themeColor="text1"/>
        </w:rPr>
        <w:t>分析结果的表述</w:t>
      </w:r>
      <w:bookmarkEnd w:id="13"/>
    </w:p>
    <w:p w14:paraId="4ABCDB5E" w14:textId="00C9C1A6" w:rsidR="00F07F30" w:rsidRPr="008335B9" w:rsidRDefault="00F07F30" w:rsidP="00DB5BE1">
      <w:pPr>
        <w:pStyle w:val="af6"/>
        <w:numPr>
          <w:ilvl w:val="0"/>
          <w:numId w:val="19"/>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铁含量的计算</w:t>
      </w:r>
    </w:p>
    <w:p w14:paraId="4A3876BF" w14:textId="77777777" w:rsidR="00F07F30" w:rsidRPr="00814478" w:rsidRDefault="00F07F30" w:rsidP="006B7536">
      <w:pPr>
        <w:pStyle w:val="a3"/>
        <w:spacing w:line="240" w:lineRule="auto"/>
        <w:ind w:firstLineChars="100" w:firstLine="210"/>
        <w:jc w:val="left"/>
        <w:rPr>
          <w:rFonts w:ascii="Times New Roman" w:eastAsia="宋体" w:hAnsi="Times New Roman" w:cs="Times New Roman"/>
          <w:sz w:val="21"/>
          <w:szCs w:val="21"/>
        </w:rPr>
      </w:pPr>
      <w:r w:rsidRPr="00814478">
        <w:rPr>
          <w:rFonts w:ascii="Times New Roman" w:eastAsia="宋体" w:hAnsi="Times New Roman" w:cs="Times New Roman"/>
          <w:sz w:val="21"/>
          <w:szCs w:val="21"/>
        </w:rPr>
        <w:t>试样中铁含量按公式（</w:t>
      </w:r>
      <w:r w:rsidRPr="00814478">
        <w:rPr>
          <w:rFonts w:ascii="Times New Roman" w:eastAsia="宋体" w:hAnsi="Times New Roman" w:cs="Times New Roman"/>
          <w:sz w:val="21"/>
          <w:szCs w:val="21"/>
        </w:rPr>
        <w:t>1</w:t>
      </w:r>
      <w:r w:rsidRPr="00814478">
        <w:rPr>
          <w:rFonts w:ascii="Times New Roman" w:eastAsia="宋体" w:hAnsi="Times New Roman" w:cs="Times New Roman"/>
          <w:sz w:val="21"/>
          <w:szCs w:val="21"/>
        </w:rPr>
        <w:t>）计算：</w:t>
      </w:r>
    </w:p>
    <w:p w14:paraId="73304FCE" w14:textId="775A5D80" w:rsidR="00F07F30" w:rsidRPr="00814478" w:rsidRDefault="00F07F30" w:rsidP="006B7536">
      <w:pPr>
        <w:pStyle w:val="a3"/>
        <w:spacing w:line="240" w:lineRule="auto"/>
        <w:jc w:val="left"/>
        <w:rPr>
          <w:rFonts w:ascii="Times New Roman" w:eastAsia="宋体" w:hAnsi="Times New Roman" w:cs="Times New Roman"/>
          <w:b/>
          <w:bCs/>
          <w:sz w:val="21"/>
          <w:szCs w:val="21"/>
        </w:rPr>
      </w:pPr>
      <m:oMathPara>
        <m:oMath>
          <m:r>
            <w:rPr>
              <w:rFonts w:ascii="Cambria Math" w:eastAsia="宋体" w:hAnsi="Cambria Math" w:cs="Times New Roman"/>
              <w:sz w:val="21"/>
              <w:szCs w:val="21"/>
            </w:rPr>
            <m:t>X=</m:t>
          </m:r>
          <m:f>
            <m:fPr>
              <m:ctrlPr>
                <w:rPr>
                  <w:rFonts w:ascii="Cambria Math" w:eastAsia="宋体" w:hAnsi="Cambria Math" w:cs="Times New Roman"/>
                  <w:sz w:val="21"/>
                  <w:szCs w:val="21"/>
                </w:rPr>
              </m:ctrlPr>
            </m:fPr>
            <m:num>
              <m:r>
                <w:rPr>
                  <w:rFonts w:ascii="Cambria Math" w:eastAsia="宋体" w:hAnsi="Cambria Math" w:cs="Times New Roman"/>
                  <w:sz w:val="21"/>
                  <w:szCs w:val="21"/>
                </w:rPr>
                <m:t>(C-</m:t>
              </m:r>
              <m:sSub>
                <m:sSubPr>
                  <m:ctrlPr>
                    <w:rPr>
                      <w:rFonts w:ascii="Cambria Math" w:eastAsia="宋体" w:hAnsi="Cambria Math" w:cs="Times New Roman"/>
                      <w:sz w:val="21"/>
                      <w:szCs w:val="21"/>
                    </w:rPr>
                  </m:ctrlPr>
                </m:sSubPr>
                <m:e>
                  <m:r>
                    <w:rPr>
                      <w:rFonts w:ascii="Cambria Math" w:eastAsia="宋体" w:hAnsi="Cambria Math" w:cs="Times New Roman"/>
                      <w:sz w:val="21"/>
                      <w:szCs w:val="21"/>
                    </w:rPr>
                    <m:t>C</m:t>
                  </m:r>
                </m:e>
                <m:sub>
                  <m:r>
                    <w:rPr>
                      <w:rFonts w:ascii="Cambria Math" w:eastAsia="宋体" w:hAnsi="Cambria Math" w:cs="Times New Roman"/>
                      <w:sz w:val="21"/>
                      <w:szCs w:val="21"/>
                    </w:rPr>
                    <m:t>0</m:t>
                  </m:r>
                </m:sub>
              </m:sSub>
              <m:r>
                <w:rPr>
                  <w:rFonts w:ascii="Cambria Math" w:eastAsia="宋体" w:hAnsi="Cambria Math" w:cs="Times New Roman"/>
                  <w:sz w:val="21"/>
                  <w:szCs w:val="21"/>
                </w:rPr>
                <m:t>)×V×f</m:t>
              </m:r>
            </m:num>
            <m:den>
              <m:r>
                <w:rPr>
                  <w:rFonts w:ascii="Cambria Math" w:eastAsia="宋体" w:hAnsi="Cambria Math" w:cs="Times New Roman"/>
                  <w:sz w:val="21"/>
                  <w:szCs w:val="21"/>
                </w:rPr>
                <m:t>m×</m:t>
              </m:r>
              <m:sSup>
                <m:sSupPr>
                  <m:ctrlPr>
                    <w:rPr>
                      <w:rFonts w:ascii="Cambria Math" w:eastAsia="宋体" w:hAnsi="Cambria Math" w:cs="Times New Roman"/>
                      <w:sz w:val="21"/>
                      <w:szCs w:val="21"/>
                    </w:rPr>
                  </m:ctrlPr>
                </m:sSupPr>
                <m:e>
                  <m:r>
                    <w:rPr>
                      <w:rFonts w:ascii="Cambria Math" w:eastAsia="宋体" w:hAnsi="Cambria Math" w:cs="Times New Roman"/>
                      <w:sz w:val="21"/>
                      <w:szCs w:val="21"/>
                    </w:rPr>
                    <m:t>10</m:t>
                  </m:r>
                </m:e>
                <m:sup>
                  <m:r>
                    <w:rPr>
                      <w:rFonts w:ascii="Cambria Math" w:eastAsia="宋体" w:hAnsi="Cambria Math" w:cs="Times New Roman"/>
                      <w:sz w:val="21"/>
                      <w:szCs w:val="21"/>
                    </w:rPr>
                    <m:t>6</m:t>
                  </m:r>
                </m:sup>
              </m:sSup>
            </m:den>
          </m:f>
          <m:r>
            <w:rPr>
              <w:rFonts w:ascii="Cambria Math" w:eastAsia="宋体" w:hAnsi="Cambria Math" w:cs="Times New Roman"/>
              <w:sz w:val="21"/>
              <w:szCs w:val="21"/>
            </w:rPr>
            <m:t>×1000</m:t>
          </m:r>
          <m:r>
            <m:rPr>
              <m:sty m:val="p"/>
            </m:rPr>
            <w:rPr>
              <w:rFonts w:ascii="Cambria Math" w:eastAsia="宋体" w:hAnsi="Cambria Math" w:cs="Times New Roman"/>
              <w:sz w:val="21"/>
              <w:szCs w:val="21"/>
            </w:rPr>
            <w:br/>
          </m:r>
        </m:oMath>
      </m:oMathPara>
    </w:p>
    <w:p w14:paraId="1F728A8C" w14:textId="77777777" w:rsidR="00F07F30" w:rsidRPr="00814478" w:rsidRDefault="00F07F30" w:rsidP="006B7536">
      <w:pPr>
        <w:pStyle w:val="a3"/>
        <w:spacing w:line="240" w:lineRule="auto"/>
        <w:jc w:val="left"/>
        <w:rPr>
          <w:rFonts w:ascii="Times New Roman" w:eastAsia="宋体" w:hAnsi="Times New Roman" w:cs="Times New Roman"/>
          <w:sz w:val="21"/>
          <w:szCs w:val="21"/>
        </w:rPr>
      </w:pPr>
      <w:r w:rsidRPr="00814478">
        <w:rPr>
          <w:rFonts w:ascii="Times New Roman" w:eastAsia="宋体" w:hAnsi="Times New Roman" w:cs="Times New Roman"/>
          <w:sz w:val="21"/>
          <w:szCs w:val="21"/>
        </w:rPr>
        <w:t>式中：</w:t>
      </w:r>
    </w:p>
    <w:p w14:paraId="0839E851" w14:textId="2C3DCA2B"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X</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试样中铁的含量，单位为毫克每克（</w:t>
      </w:r>
      <w:r w:rsidRPr="00AF70A1">
        <w:rPr>
          <w:rFonts w:ascii="Times New Roman" w:eastAsia="宋体" w:hAnsi="Times New Roman" w:cs="Times New Roman"/>
          <w:sz w:val="21"/>
          <w:szCs w:val="21"/>
        </w:rPr>
        <w:t>mg/g</w:t>
      </w:r>
      <w:r w:rsidRPr="00AF70A1">
        <w:rPr>
          <w:rFonts w:ascii="Times New Roman" w:eastAsia="宋体" w:hAnsi="Times New Roman" w:cs="Times New Roman"/>
          <w:sz w:val="21"/>
          <w:szCs w:val="21"/>
        </w:rPr>
        <w:t>）</w:t>
      </w:r>
    </w:p>
    <w:p w14:paraId="30921B88" w14:textId="2BFFD25E"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C</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从标准曲线上查得的试样溶液中铁的浓度，单位为微克每升（</w:t>
      </w:r>
      <w:proofErr w:type="spellStart"/>
      <w:r w:rsidRPr="00AF70A1">
        <w:rPr>
          <w:rFonts w:ascii="Times New Roman" w:eastAsia="宋体" w:hAnsi="Times New Roman" w:cs="Times New Roman"/>
          <w:sz w:val="21"/>
          <w:szCs w:val="21"/>
        </w:rPr>
        <w:t>μg</w:t>
      </w:r>
      <w:proofErr w:type="spellEnd"/>
      <w:r w:rsidRPr="00AF70A1">
        <w:rPr>
          <w:rFonts w:ascii="Times New Roman" w:eastAsia="宋体" w:hAnsi="Times New Roman" w:cs="Times New Roman"/>
          <w:sz w:val="21"/>
          <w:szCs w:val="21"/>
        </w:rPr>
        <w:t>/L</w:t>
      </w:r>
      <w:r w:rsidRPr="00AF70A1">
        <w:rPr>
          <w:rFonts w:ascii="Times New Roman" w:eastAsia="宋体" w:hAnsi="Times New Roman" w:cs="Times New Roman"/>
          <w:sz w:val="21"/>
          <w:szCs w:val="21"/>
        </w:rPr>
        <w:t>）</w:t>
      </w:r>
    </w:p>
    <w:p w14:paraId="7036FB68" w14:textId="4DAC5F7A"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C₀</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从标准曲线上查得的空白溶液中铁的浓度，单位为微克每升（</w:t>
      </w:r>
      <w:proofErr w:type="spellStart"/>
      <w:r w:rsidRPr="00AF70A1">
        <w:rPr>
          <w:rFonts w:ascii="Times New Roman" w:eastAsia="宋体" w:hAnsi="Times New Roman" w:cs="Times New Roman"/>
          <w:sz w:val="21"/>
          <w:szCs w:val="21"/>
        </w:rPr>
        <w:t>μg</w:t>
      </w:r>
      <w:proofErr w:type="spellEnd"/>
      <w:r w:rsidRPr="00AF70A1">
        <w:rPr>
          <w:rFonts w:ascii="Times New Roman" w:eastAsia="宋体" w:hAnsi="Times New Roman" w:cs="Times New Roman"/>
          <w:sz w:val="21"/>
          <w:szCs w:val="21"/>
        </w:rPr>
        <w:t>/L</w:t>
      </w:r>
      <w:r w:rsidRPr="00AF70A1">
        <w:rPr>
          <w:rFonts w:ascii="Times New Roman" w:eastAsia="宋体" w:hAnsi="Times New Roman" w:cs="Times New Roman"/>
          <w:sz w:val="21"/>
          <w:szCs w:val="21"/>
        </w:rPr>
        <w:t>）</w:t>
      </w:r>
    </w:p>
    <w:p w14:paraId="0857BE2B" w14:textId="34AE3EA5"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V</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试样消化液的定容体积，单位为毫升（</w:t>
      </w:r>
      <w:r w:rsidRPr="00AF70A1">
        <w:rPr>
          <w:rFonts w:ascii="Times New Roman" w:eastAsia="宋体" w:hAnsi="Times New Roman" w:cs="Times New Roman"/>
          <w:sz w:val="21"/>
          <w:szCs w:val="21"/>
        </w:rPr>
        <w:t>mL</w:t>
      </w:r>
      <w:r w:rsidRPr="00AF70A1">
        <w:rPr>
          <w:rFonts w:ascii="Times New Roman" w:eastAsia="宋体" w:hAnsi="Times New Roman" w:cs="Times New Roman"/>
          <w:sz w:val="21"/>
          <w:szCs w:val="21"/>
        </w:rPr>
        <w:t>）</w:t>
      </w:r>
    </w:p>
    <w:p w14:paraId="292734FD" w14:textId="4BC81B64"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f</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试样消化液的稀释倍数（如未稀释，则为</w:t>
      </w:r>
      <w:r w:rsidRPr="00AF70A1">
        <w:rPr>
          <w:rFonts w:ascii="Times New Roman" w:eastAsia="宋体" w:hAnsi="Times New Roman" w:cs="Times New Roman"/>
          <w:sz w:val="21"/>
          <w:szCs w:val="21"/>
        </w:rPr>
        <w:t>1</w:t>
      </w:r>
      <w:r w:rsidRPr="00AF70A1">
        <w:rPr>
          <w:rFonts w:ascii="Times New Roman" w:eastAsia="宋体" w:hAnsi="Times New Roman" w:cs="Times New Roman"/>
          <w:sz w:val="21"/>
          <w:szCs w:val="21"/>
        </w:rPr>
        <w:t>）</w:t>
      </w:r>
    </w:p>
    <w:p w14:paraId="60289EAE" w14:textId="78B80081"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m</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试样的质量，单位为克（</w:t>
      </w:r>
      <w:r w:rsidRPr="00AF70A1">
        <w:rPr>
          <w:rFonts w:ascii="Times New Roman" w:eastAsia="宋体" w:hAnsi="Times New Roman" w:cs="Times New Roman"/>
          <w:sz w:val="21"/>
          <w:szCs w:val="21"/>
        </w:rPr>
        <w:t>g</w:t>
      </w:r>
      <w:r w:rsidRPr="00AF70A1">
        <w:rPr>
          <w:rFonts w:ascii="Times New Roman" w:eastAsia="宋体" w:hAnsi="Times New Roman" w:cs="Times New Roman"/>
          <w:sz w:val="21"/>
          <w:szCs w:val="21"/>
        </w:rPr>
        <w:t>）</w:t>
      </w:r>
    </w:p>
    <w:p w14:paraId="115C7213" w14:textId="6051FC9D" w:rsidR="00F07F30" w:rsidRPr="00AF70A1" w:rsidRDefault="00F07F30" w:rsidP="006B7536">
      <w:pPr>
        <w:pStyle w:val="a3"/>
        <w:numPr>
          <w:ilvl w:val="0"/>
          <w:numId w:val="3"/>
        </w:numPr>
        <w:spacing w:line="240" w:lineRule="auto"/>
        <w:jc w:val="left"/>
        <w:rPr>
          <w:rFonts w:ascii="Times New Roman" w:eastAsia="宋体" w:hAnsi="Times New Roman" w:cs="Times New Roman"/>
          <w:sz w:val="21"/>
          <w:szCs w:val="21"/>
        </w:rPr>
      </w:pPr>
      <w:r w:rsidRPr="00AF70A1">
        <w:rPr>
          <w:rFonts w:ascii="Times New Roman" w:eastAsia="宋体" w:hAnsi="Times New Roman" w:cs="Times New Roman"/>
          <w:sz w:val="21"/>
          <w:szCs w:val="21"/>
        </w:rPr>
        <w:t>10⁶</w:t>
      </w:r>
      <w:r w:rsidRPr="00AF70A1">
        <w:rPr>
          <w:rFonts w:ascii="Times New Roman" w:eastAsia="宋体" w:hAnsi="Times New Roman" w:cs="Times New Roman"/>
          <w:sz w:val="21"/>
          <w:szCs w:val="21"/>
        </w:rPr>
        <w:t>和</w:t>
      </w:r>
      <w:r w:rsidRPr="00AF70A1">
        <w:rPr>
          <w:rFonts w:ascii="Times New Roman" w:eastAsia="宋体" w:hAnsi="Times New Roman" w:cs="Times New Roman"/>
          <w:sz w:val="21"/>
          <w:szCs w:val="21"/>
        </w:rPr>
        <w:t>1000</w:t>
      </w:r>
      <w:r w:rsidR="00AF70A1" w:rsidRPr="00AF70A1">
        <w:rPr>
          <w:rFonts w:ascii="Times New Roman" w:eastAsia="宋体" w:hAnsi="Times New Roman" w:cs="Times New Roman"/>
          <w:sz w:val="21"/>
          <w:szCs w:val="21"/>
        </w:rPr>
        <w:t>—</w:t>
      </w:r>
      <w:r w:rsidRPr="00AF70A1">
        <w:rPr>
          <w:rFonts w:ascii="Times New Roman" w:eastAsia="宋体" w:hAnsi="Times New Roman" w:cs="Times New Roman"/>
          <w:sz w:val="21"/>
          <w:szCs w:val="21"/>
        </w:rPr>
        <w:t xml:space="preserve"> </w:t>
      </w:r>
      <w:r w:rsidRPr="00AF70A1">
        <w:rPr>
          <w:rFonts w:ascii="Times New Roman" w:eastAsia="宋体" w:hAnsi="Times New Roman" w:cs="Times New Roman"/>
          <w:sz w:val="21"/>
          <w:szCs w:val="21"/>
        </w:rPr>
        <w:t>单位换算系数</w:t>
      </w:r>
    </w:p>
    <w:p w14:paraId="2290F5DB" w14:textId="77777777" w:rsidR="00F07F30" w:rsidRPr="00814478" w:rsidRDefault="00F07F30" w:rsidP="006B7536">
      <w:pPr>
        <w:pStyle w:val="a3"/>
        <w:spacing w:line="240" w:lineRule="auto"/>
        <w:jc w:val="left"/>
        <w:rPr>
          <w:rFonts w:ascii="宋体" w:eastAsia="宋体" w:hAnsi="宋体" w:cs="Times New Roman" w:hint="eastAsia"/>
          <w:sz w:val="21"/>
          <w:szCs w:val="21"/>
        </w:rPr>
      </w:pPr>
      <w:r w:rsidRPr="00814478">
        <w:rPr>
          <w:rFonts w:ascii="宋体" w:eastAsia="宋体" w:hAnsi="宋体" w:cs="Times New Roman"/>
          <w:sz w:val="21"/>
          <w:szCs w:val="21"/>
        </w:rPr>
        <w:t>计算结果保留至小数点后三位。</w:t>
      </w:r>
    </w:p>
    <w:p w14:paraId="2E3499D1" w14:textId="62A4557D" w:rsidR="00F07F30" w:rsidRPr="008335B9" w:rsidRDefault="00F07F30" w:rsidP="00DB5BE1">
      <w:pPr>
        <w:pStyle w:val="af6"/>
        <w:numPr>
          <w:ilvl w:val="0"/>
          <w:numId w:val="19"/>
        </w:numPr>
        <w:spacing w:beforeLines="0" w:before="0" w:afterLines="0" w:after="0"/>
        <w:contextualSpacing/>
        <w:rPr>
          <w:rFonts w:ascii="黑体" w:eastAsia="黑体" w:hAnsi="Times New Roman" w:cs="黑体" w:hint="default"/>
          <w:color w:val="000000" w:themeColor="text1"/>
        </w:rPr>
      </w:pPr>
      <w:r w:rsidRPr="008335B9">
        <w:rPr>
          <w:rFonts w:ascii="黑体" w:eastAsia="黑体" w:hAnsi="Times New Roman" w:cs="黑体"/>
          <w:color w:val="000000" w:themeColor="text1"/>
        </w:rPr>
        <w:t>精密度</w:t>
      </w:r>
    </w:p>
    <w:p w14:paraId="79E70E1D" w14:textId="4B9866A8" w:rsidR="00F07F30" w:rsidRPr="00814478" w:rsidRDefault="00F07F30" w:rsidP="006B7536">
      <w:pPr>
        <w:pStyle w:val="a3"/>
        <w:spacing w:line="240" w:lineRule="auto"/>
        <w:ind w:firstLineChars="100" w:firstLine="210"/>
        <w:jc w:val="left"/>
        <w:rPr>
          <w:rFonts w:ascii="Times New Roman" w:eastAsia="宋体" w:hAnsi="Times New Roman" w:cs="Times New Roman"/>
          <w:sz w:val="21"/>
          <w:szCs w:val="21"/>
        </w:rPr>
      </w:pPr>
      <w:r w:rsidRPr="00814478">
        <w:rPr>
          <w:rFonts w:ascii="Times New Roman" w:eastAsia="宋体" w:hAnsi="Times New Roman" w:cs="Times New Roman"/>
          <w:sz w:val="21"/>
          <w:szCs w:val="21"/>
        </w:rPr>
        <w:t>在重复性条件下获得的两次独立测定结果的绝对差值不得超过算术平均值的</w:t>
      </w:r>
      <w:r w:rsidRPr="00814478">
        <w:rPr>
          <w:rFonts w:ascii="Times New Roman" w:eastAsia="宋体" w:hAnsi="Times New Roman" w:cs="Times New Roman"/>
          <w:sz w:val="21"/>
          <w:szCs w:val="21"/>
        </w:rPr>
        <w:t>10%</w:t>
      </w:r>
      <w:r w:rsidRPr="00814478">
        <w:rPr>
          <w:rFonts w:ascii="Times New Roman" w:eastAsia="宋体" w:hAnsi="Times New Roman" w:cs="Times New Roman"/>
          <w:sz w:val="21"/>
          <w:szCs w:val="21"/>
        </w:rPr>
        <w:t>。</w:t>
      </w:r>
    </w:p>
    <w:p w14:paraId="17EE980E" w14:textId="7CAA756C" w:rsidR="00F07F30" w:rsidRPr="008335B9" w:rsidRDefault="00F07F30" w:rsidP="006B7536">
      <w:pPr>
        <w:pStyle w:val="1"/>
        <w:rPr>
          <w:rFonts w:ascii="黑体" w:eastAsia="黑体" w:hAnsi="黑体" w:hint="eastAsia"/>
          <w:b w:val="0"/>
          <w:bCs w:val="0"/>
        </w:rPr>
      </w:pPr>
      <w:bookmarkStart w:id="14" w:name="_Toc225789240"/>
      <w:r w:rsidRPr="008335B9">
        <w:rPr>
          <w:rFonts w:ascii="黑体" w:eastAsia="黑体" w:hAnsi="黑体"/>
          <w:b w:val="0"/>
          <w:bCs w:val="0"/>
        </w:rPr>
        <w:t xml:space="preserve">附录 </w:t>
      </w:r>
      <w:r w:rsidRPr="008335B9">
        <w:rPr>
          <w:rFonts w:ascii="黑体" w:eastAsia="黑体" w:hAnsi="黑体" w:cs="Times New Roman"/>
          <w:b w:val="0"/>
          <w:bCs w:val="0"/>
        </w:rPr>
        <w:t>A</w:t>
      </w:r>
      <w:r w:rsidRPr="008335B9">
        <w:rPr>
          <w:rFonts w:ascii="黑体" w:eastAsia="黑体" w:hAnsi="黑体"/>
          <w:b w:val="0"/>
          <w:bCs w:val="0"/>
        </w:rPr>
        <w:t>（资料性附录）</w:t>
      </w:r>
      <w:bookmarkEnd w:id="14"/>
    </w:p>
    <w:p w14:paraId="38BF9CFC" w14:textId="5773AFC1" w:rsidR="00F07F30" w:rsidRPr="00814478" w:rsidRDefault="00F07F30" w:rsidP="006B7536">
      <w:pPr>
        <w:pStyle w:val="a3"/>
        <w:spacing w:line="240" w:lineRule="auto"/>
        <w:jc w:val="left"/>
        <w:rPr>
          <w:rFonts w:ascii="Times New Roman" w:eastAsia="宋体" w:hAnsi="Times New Roman" w:cs="Times New Roman"/>
          <w:sz w:val="21"/>
          <w:szCs w:val="21"/>
        </w:rPr>
      </w:pPr>
      <w:proofErr w:type="gramStart"/>
      <w:r w:rsidRPr="00814478">
        <w:rPr>
          <w:rFonts w:ascii="Times New Roman" w:eastAsia="宋体" w:hAnsi="Times New Roman" w:cs="Times New Roman"/>
          <w:sz w:val="21"/>
          <w:szCs w:val="21"/>
        </w:rPr>
        <w:t>卵</w:t>
      </w:r>
      <w:proofErr w:type="gramEnd"/>
      <w:r w:rsidRPr="00814478">
        <w:rPr>
          <w:rFonts w:ascii="Times New Roman" w:eastAsia="宋体" w:hAnsi="Times New Roman" w:cs="Times New Roman"/>
          <w:sz w:val="21"/>
          <w:szCs w:val="21"/>
        </w:rPr>
        <w:t>转铁蛋白的铁含量与其铁饱和度存在理论换算关系。</w:t>
      </w:r>
      <w:r w:rsidRPr="00814478">
        <w:rPr>
          <w:rFonts w:ascii="Times New Roman" w:eastAsia="宋体" w:hAnsi="Times New Roman" w:cs="Times New Roman"/>
          <w:sz w:val="21"/>
          <w:szCs w:val="21"/>
        </w:rPr>
        <w:br/>
      </w:r>
      <w:proofErr w:type="gramStart"/>
      <w:r w:rsidRPr="00814478">
        <w:rPr>
          <w:rFonts w:ascii="Times New Roman" w:eastAsia="宋体" w:hAnsi="Times New Roman" w:cs="Times New Roman"/>
          <w:sz w:val="21"/>
          <w:szCs w:val="21"/>
        </w:rPr>
        <w:t>纯卵转铁蛋白</w:t>
      </w:r>
      <w:proofErr w:type="gramEnd"/>
      <w:r w:rsidRPr="00814478">
        <w:rPr>
          <w:rFonts w:ascii="Times New Roman" w:eastAsia="宋体" w:hAnsi="Times New Roman" w:cs="Times New Roman"/>
          <w:sz w:val="21"/>
          <w:szCs w:val="21"/>
        </w:rPr>
        <w:t>（分子量约</w:t>
      </w:r>
      <w:r w:rsidRPr="00814478">
        <w:rPr>
          <w:rFonts w:ascii="Times New Roman" w:eastAsia="宋体" w:hAnsi="Times New Roman" w:cs="Times New Roman"/>
          <w:sz w:val="21"/>
          <w:szCs w:val="21"/>
        </w:rPr>
        <w:t>78,000 Da</w:t>
      </w:r>
      <w:r w:rsidRPr="00814478">
        <w:rPr>
          <w:rFonts w:ascii="Times New Roman" w:eastAsia="宋体" w:hAnsi="Times New Roman" w:cs="Times New Roman"/>
          <w:sz w:val="21"/>
          <w:szCs w:val="21"/>
        </w:rPr>
        <w:t>）理论上最多可结合两个三价铁离子（原子量</w:t>
      </w:r>
      <w:r w:rsidRPr="00814478">
        <w:rPr>
          <w:rFonts w:ascii="Times New Roman" w:eastAsia="宋体" w:hAnsi="Times New Roman" w:cs="Times New Roman"/>
          <w:sz w:val="21"/>
          <w:szCs w:val="21"/>
        </w:rPr>
        <w:t>55.85 Da</w:t>
      </w:r>
      <w:r w:rsidRPr="00814478">
        <w:rPr>
          <w:rFonts w:ascii="Times New Roman" w:eastAsia="宋体" w:hAnsi="Times New Roman" w:cs="Times New Roman"/>
          <w:sz w:val="21"/>
          <w:szCs w:val="21"/>
        </w:rPr>
        <w:t>），因此</w:t>
      </w:r>
      <w:r w:rsidRPr="00814478">
        <w:rPr>
          <w:rFonts w:ascii="Times New Roman" w:eastAsia="宋体" w:hAnsi="Times New Roman" w:cs="Times New Roman"/>
          <w:sz w:val="21"/>
          <w:szCs w:val="21"/>
        </w:rPr>
        <w:t>100%</w:t>
      </w:r>
      <w:r w:rsidRPr="00814478">
        <w:rPr>
          <w:rFonts w:ascii="Times New Roman" w:eastAsia="宋体" w:hAnsi="Times New Roman" w:cs="Times New Roman"/>
          <w:sz w:val="21"/>
          <w:szCs w:val="21"/>
        </w:rPr>
        <w:t>铁饱和度对应的理论铁含量约为</w:t>
      </w:r>
      <w:r w:rsidRPr="00814478">
        <w:rPr>
          <w:rFonts w:ascii="Times New Roman" w:eastAsia="宋体" w:hAnsi="Times New Roman" w:cs="Times New Roman"/>
          <w:sz w:val="21"/>
          <w:szCs w:val="21"/>
        </w:rPr>
        <w:t>1.43 mg/g</w:t>
      </w:r>
      <w:r w:rsidRPr="00814478">
        <w:rPr>
          <w:rFonts w:ascii="Times New Roman" w:eastAsia="宋体" w:hAnsi="Times New Roman" w:cs="Times New Roman"/>
          <w:sz w:val="21"/>
          <w:szCs w:val="21"/>
        </w:rPr>
        <w:t>。</w:t>
      </w:r>
      <w:r w:rsidRPr="00814478">
        <w:rPr>
          <w:rFonts w:ascii="Times New Roman" w:eastAsia="宋体" w:hAnsi="Times New Roman" w:cs="Times New Roman"/>
          <w:sz w:val="21"/>
          <w:szCs w:val="21"/>
        </w:rPr>
        <w:br/>
      </w:r>
      <w:r w:rsidRPr="00814478">
        <w:rPr>
          <w:rFonts w:ascii="Times New Roman" w:eastAsia="宋体" w:hAnsi="Times New Roman" w:cs="Times New Roman"/>
          <w:sz w:val="21"/>
          <w:szCs w:val="21"/>
        </w:rPr>
        <w:t>铁饱和度（</w:t>
      </w:r>
      <w:r w:rsidRPr="00814478">
        <w:rPr>
          <w:rFonts w:ascii="Times New Roman" w:eastAsia="宋体" w:hAnsi="Times New Roman" w:cs="Times New Roman"/>
          <w:sz w:val="21"/>
          <w:szCs w:val="21"/>
        </w:rPr>
        <w:t>%</w:t>
      </w:r>
      <w:r w:rsidRPr="00814478">
        <w:rPr>
          <w:rFonts w:ascii="Times New Roman" w:eastAsia="宋体" w:hAnsi="Times New Roman" w:cs="Times New Roman"/>
          <w:sz w:val="21"/>
          <w:szCs w:val="21"/>
        </w:rPr>
        <w:t>）与铁含量（</w:t>
      </w:r>
      <w:r w:rsidRPr="00814478">
        <w:rPr>
          <w:rFonts w:ascii="Times New Roman" w:eastAsia="宋体" w:hAnsi="Times New Roman" w:cs="Times New Roman"/>
          <w:sz w:val="21"/>
          <w:szCs w:val="21"/>
        </w:rPr>
        <w:t>X</w:t>
      </w:r>
      <w:r w:rsidR="001E1291" w:rsidRPr="00814478">
        <w:rPr>
          <w:rFonts w:ascii="Times New Roman" w:eastAsia="宋体" w:hAnsi="Times New Roman" w:cs="Times New Roman"/>
          <w:sz w:val="21"/>
          <w:szCs w:val="21"/>
        </w:rPr>
        <w:t>,</w:t>
      </w:r>
      <w:r w:rsidRPr="00814478">
        <w:rPr>
          <w:rFonts w:ascii="Times New Roman" w:eastAsia="宋体" w:hAnsi="Times New Roman" w:cs="Times New Roman"/>
          <w:sz w:val="21"/>
          <w:szCs w:val="21"/>
        </w:rPr>
        <w:t xml:space="preserve"> mg/g</w:t>
      </w:r>
      <w:r w:rsidRPr="00814478">
        <w:rPr>
          <w:rFonts w:ascii="Times New Roman" w:eastAsia="宋体" w:hAnsi="Times New Roman" w:cs="Times New Roman"/>
          <w:sz w:val="21"/>
          <w:szCs w:val="21"/>
        </w:rPr>
        <w:t>）的换算公式如下：</w:t>
      </w:r>
      <w:r w:rsidR="00B10F32" w:rsidRPr="00B10F32">
        <w:rPr>
          <w:rFonts w:ascii="Cambria Math" w:eastAsia="宋体" w:hAnsi="Cambria Math" w:cs="Times New Roman"/>
          <w:i/>
          <w:sz w:val="21"/>
          <w:szCs w:val="21"/>
        </w:rPr>
        <w:br/>
      </w:r>
      <m:oMathPara>
        <m:oMath>
          <m:r>
            <m:rPr>
              <m:sty m:val="p"/>
            </m:rPr>
            <w:rPr>
              <w:rFonts w:ascii="Cambria Math" w:eastAsia="宋体" w:hAnsi="Cambria Math" w:cs="Times New Roman"/>
              <w:sz w:val="21"/>
              <w:szCs w:val="21"/>
            </w:rPr>
            <m:t>铁饱和度</m:t>
          </m:r>
          <m:r>
            <m:rPr>
              <m:sty m:val="p"/>
            </m:rPr>
            <w:rPr>
              <w:rFonts w:ascii="Cambria Math" w:eastAsia="宋体" w:hAnsi="Cambria Math" w:cs="Times New Roman"/>
              <w:sz w:val="21"/>
              <w:szCs w:val="21"/>
            </w:rPr>
            <m:t>(%)</m:t>
          </m:r>
          <m:r>
            <w:rPr>
              <w:rFonts w:ascii="Cambria Math" w:eastAsia="宋体" w:hAnsi="Cambria Math" w:cs="Times New Roman"/>
              <w:sz w:val="21"/>
              <w:szCs w:val="21"/>
            </w:rPr>
            <m:t>=</m:t>
          </m:r>
          <m:r>
            <m:rPr>
              <m:sty m:val="p"/>
            </m:rPr>
            <w:rPr>
              <w:rFonts w:ascii="Cambria Math" w:eastAsia="宋体" w:hAnsi="Cambria Math" w:cs="Times New Roman"/>
              <w:sz w:val="21"/>
              <w:szCs w:val="21"/>
            </w:rPr>
            <m:t>(X / 1.43) × (100 / P) × 100%</m:t>
          </m:r>
        </m:oMath>
      </m:oMathPara>
    </w:p>
    <w:p w14:paraId="0CEDFAC8" w14:textId="3EF58418" w:rsidR="00F07F30" w:rsidRDefault="00F07F30" w:rsidP="006B7536">
      <w:pPr>
        <w:pStyle w:val="a3"/>
        <w:spacing w:line="240" w:lineRule="auto"/>
        <w:jc w:val="left"/>
        <w:rPr>
          <w:rFonts w:ascii="Times New Roman" w:eastAsia="宋体" w:hAnsi="Times New Roman" w:cs="Times New Roman"/>
          <w:sz w:val="21"/>
          <w:szCs w:val="21"/>
        </w:rPr>
      </w:pPr>
      <w:r w:rsidRPr="00814478">
        <w:rPr>
          <w:rFonts w:ascii="Times New Roman" w:eastAsia="宋体" w:hAnsi="Times New Roman" w:cs="Times New Roman"/>
          <w:sz w:val="21"/>
          <w:szCs w:val="21"/>
        </w:rPr>
        <w:t>式中</w:t>
      </w:r>
      <w:r w:rsidRPr="00814478">
        <w:rPr>
          <w:rFonts w:ascii="Times New Roman" w:eastAsia="宋体" w:hAnsi="Times New Roman" w:cs="Times New Roman"/>
          <w:sz w:val="21"/>
          <w:szCs w:val="21"/>
        </w:rPr>
        <w:t>P</w:t>
      </w:r>
      <w:r w:rsidRPr="00814478">
        <w:rPr>
          <w:rFonts w:ascii="Times New Roman" w:eastAsia="宋体" w:hAnsi="Times New Roman" w:cs="Times New Roman"/>
          <w:sz w:val="21"/>
          <w:szCs w:val="21"/>
        </w:rPr>
        <w:t>为卵转铁蛋白的纯度（例如，</w:t>
      </w:r>
      <w:r w:rsidRPr="00814478">
        <w:rPr>
          <w:rFonts w:ascii="Times New Roman" w:eastAsia="宋体" w:hAnsi="Times New Roman" w:cs="Times New Roman"/>
          <w:sz w:val="21"/>
          <w:szCs w:val="21"/>
        </w:rPr>
        <w:t>0.90</w:t>
      </w:r>
      <w:r w:rsidRPr="00814478">
        <w:rPr>
          <w:rFonts w:ascii="Times New Roman" w:eastAsia="宋体" w:hAnsi="Times New Roman" w:cs="Times New Roman"/>
          <w:sz w:val="21"/>
          <w:szCs w:val="21"/>
        </w:rPr>
        <w:t>表示</w:t>
      </w:r>
      <w:r w:rsidRPr="00814478">
        <w:rPr>
          <w:rFonts w:ascii="Times New Roman" w:eastAsia="宋体" w:hAnsi="Times New Roman" w:cs="Times New Roman"/>
          <w:sz w:val="21"/>
          <w:szCs w:val="21"/>
        </w:rPr>
        <w:t>90%</w:t>
      </w:r>
      <w:r w:rsidRPr="00814478">
        <w:rPr>
          <w:rFonts w:ascii="Times New Roman" w:eastAsia="宋体" w:hAnsi="Times New Roman" w:cs="Times New Roman"/>
          <w:sz w:val="21"/>
          <w:szCs w:val="21"/>
        </w:rPr>
        <w:t>）。</w:t>
      </w:r>
    </w:p>
    <w:p w14:paraId="024BBF50" w14:textId="77777777" w:rsidR="00BC29D0" w:rsidRPr="00BC29D0" w:rsidRDefault="00BC29D0" w:rsidP="00BC29D0"/>
    <w:p w14:paraId="2644E605" w14:textId="77777777" w:rsidR="00BC29D0" w:rsidRDefault="00BC29D0" w:rsidP="00BC29D0">
      <w:pPr>
        <w:pStyle w:val="af7"/>
        <w:framePr w:wrap="around" w:y="1"/>
        <w:rPr>
          <w:color w:val="000000" w:themeColor="text1"/>
        </w:rPr>
      </w:pPr>
      <w:r>
        <w:rPr>
          <w:rFonts w:hint="eastAsia"/>
          <w:noProof/>
          <w:color w:val="000000" w:themeColor="text1"/>
        </w:rPr>
        <w:drawing>
          <wp:inline distT="0" distB="0" distL="114300" distR="114300" wp14:anchorId="3C3912AD" wp14:editId="748E4DE9">
            <wp:extent cx="1485900" cy="317500"/>
            <wp:effectExtent l="0" t="0" r="0" b="6350"/>
            <wp:docPr id="4" name="图片 4" descr="EndLine"/>
            <wp:cNvGraphicFramePr/>
            <a:graphic xmlns:a="http://schemas.openxmlformats.org/drawingml/2006/main">
              <a:graphicData uri="http://schemas.openxmlformats.org/drawingml/2006/picture">
                <pic:pic xmlns:pic="http://schemas.openxmlformats.org/drawingml/2006/picture">
                  <pic:nvPicPr>
                    <pic:cNvPr id="4" name="图片 4" descr="EndLine"/>
                    <pic:cNvPicPr/>
                  </pic:nvPicPr>
                  <pic:blipFill>
                    <a:blip r:embed="rId17"/>
                    <a:stretch>
                      <a:fillRect/>
                    </a:stretch>
                  </pic:blipFill>
                  <pic:spPr>
                    <a:xfrm>
                      <a:off x="0" y="0"/>
                      <a:ext cx="1485900" cy="317500"/>
                    </a:xfrm>
                    <a:prstGeom prst="rect">
                      <a:avLst/>
                    </a:prstGeom>
                  </pic:spPr>
                </pic:pic>
              </a:graphicData>
            </a:graphic>
          </wp:inline>
        </w:drawing>
      </w:r>
    </w:p>
    <w:p w14:paraId="7A3D8C86" w14:textId="77777777" w:rsidR="00BC29D0" w:rsidRPr="00BC29D0" w:rsidRDefault="00BC29D0" w:rsidP="006B7536"/>
    <w:sectPr w:rsidR="00BC29D0" w:rsidRPr="00BC29D0" w:rsidSect="00404DDB">
      <w:footerReference w:type="even" r:id="rId18"/>
      <w:footerReference w:type="default" r:id="rId19"/>
      <w:footerReference w:type="first" r:id="rId20"/>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6F6619" w14:textId="77777777" w:rsidR="006678D1" w:rsidRDefault="006678D1" w:rsidP="00880302">
      <w:pPr>
        <w:spacing w:after="0" w:line="240" w:lineRule="auto"/>
      </w:pPr>
      <w:r>
        <w:separator/>
      </w:r>
    </w:p>
  </w:endnote>
  <w:endnote w:type="continuationSeparator" w:id="0">
    <w:p w14:paraId="0CC2986C" w14:textId="77777777" w:rsidR="006678D1" w:rsidRDefault="006678D1" w:rsidP="008803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B877F" w14:textId="2E288DE2" w:rsidR="00F51E58" w:rsidRDefault="00B87536">
    <w:pPr>
      <w:pStyle w:val="a8"/>
    </w:pPr>
    <w:r>
      <w:rPr>
        <w:rFonts w:hint="eastAsia"/>
      </w:rP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hint="eastAsia"/>
      </w:rPr>
      <w:id w:val="1180617666"/>
      <w:docPartObj>
        <w:docPartGallery w:val="Page Numbers (Bottom of Page)"/>
        <w:docPartUnique/>
      </w:docPartObj>
    </w:sdtPr>
    <w:sdtEndPr>
      <w:rPr>
        <w:rFonts w:hint="default"/>
      </w:rPr>
    </w:sdtEndPr>
    <w:sdtContent>
      <w:p w14:paraId="4DF56DB3" w14:textId="45A4F269" w:rsidR="0029390F" w:rsidRDefault="0029390F">
        <w:pPr>
          <w:pStyle w:val="a8"/>
          <w:jc w:val="center"/>
        </w:pPr>
      </w:p>
      <w:p w14:paraId="5B7E4E68" w14:textId="398E5A1F" w:rsidR="0029390F" w:rsidRDefault="00000000" w:rsidP="0029390F">
        <w:pPr>
          <w:pStyle w:val="a8"/>
          <w:jc w:val="right"/>
        </w:pPr>
      </w:p>
    </w:sdtContent>
  </w:sdt>
  <w:p w14:paraId="502080B3" w14:textId="77777777" w:rsidR="000509BC" w:rsidRDefault="000509BC">
    <w:pPr>
      <w:pStyle w:val="a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hint="eastAsia"/>
      </w:rPr>
      <w:id w:val="-1359969223"/>
      <w:docPartObj>
        <w:docPartGallery w:val="Page Numbers (Bottom of Page)"/>
        <w:docPartUnique/>
      </w:docPartObj>
    </w:sdtPr>
    <w:sdtEndPr>
      <w:rPr>
        <w:rFonts w:hint="default"/>
      </w:rPr>
    </w:sdtEndPr>
    <w:sdtContent>
      <w:p w14:paraId="69B51DBC" w14:textId="77777777" w:rsidR="00462CDF" w:rsidRDefault="00462CDF">
        <w:pPr>
          <w:pStyle w:val="a8"/>
          <w:jc w:val="center"/>
        </w:pPr>
      </w:p>
      <w:p w14:paraId="64429368" w14:textId="77777777" w:rsidR="00462CDF" w:rsidRDefault="00462CDF" w:rsidP="0029390F">
        <w:pPr>
          <w:pStyle w:val="a8"/>
          <w:jc w:val="right"/>
        </w:pPr>
        <w:r>
          <w:fldChar w:fldCharType="begin"/>
        </w:r>
        <w:r>
          <w:instrText>PAGE    \* MERGEFORMAT</w:instrText>
        </w:r>
        <w:r>
          <w:fldChar w:fldCharType="separate"/>
        </w:r>
        <w:r>
          <w:rPr>
            <w:lang w:val="zh-CN"/>
          </w:rPr>
          <w:t>2</w:t>
        </w:r>
        <w:r>
          <w:fldChar w:fldCharType="end"/>
        </w:r>
      </w:p>
    </w:sdtContent>
  </w:sdt>
  <w:p w14:paraId="691DDC03" w14:textId="77777777" w:rsidR="00462CDF" w:rsidRDefault="00462CDF">
    <w:pPr>
      <w:pStyle w:val="a8"/>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F5BB6" w14:textId="63E6D1A1" w:rsidR="000509BC" w:rsidRPr="000509BC" w:rsidRDefault="000509BC" w:rsidP="000509BC">
    <w:pPr>
      <w:pStyle w:val="a8"/>
      <w:ind w:firstLineChars="4500" w:firstLine="810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52820" w14:textId="439F4DBE" w:rsidR="000509BC" w:rsidRDefault="00404DDB">
    <w:pPr>
      <w:pStyle w:val="a8"/>
    </w:pPr>
    <w:r>
      <w:rPr>
        <w:noProof/>
      </w:rPr>
      <mc:AlternateContent>
        <mc:Choice Requires="wps">
          <w:drawing>
            <wp:anchor distT="0" distB="0" distL="114300" distR="114300" simplePos="0" relativeHeight="251661312" behindDoc="0" locked="0" layoutInCell="1" allowOverlap="1" wp14:anchorId="55D94964" wp14:editId="0BE1668F">
              <wp:simplePos x="0" y="0"/>
              <wp:positionH relativeFrom="margin">
                <wp:posOffset>-422910</wp:posOffset>
              </wp:positionH>
              <wp:positionV relativeFrom="paragraph">
                <wp:posOffset>11430</wp:posOffset>
              </wp:positionV>
              <wp:extent cx="1828800" cy="1828800"/>
              <wp:effectExtent l="0" t="0" r="0" b="0"/>
              <wp:wrapNone/>
              <wp:docPr id="1715433159" name="文本框 171543315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E35F72" w14:textId="77777777" w:rsidR="00404DDB" w:rsidRDefault="00404DDB" w:rsidP="00404DDB">
                          <w:pPr>
                            <w:pStyle w:val="a8"/>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5D94964" id="_x0000_t202" coordsize="21600,21600" o:spt="202" path="m,l,21600r21600,l21600,xe">
              <v:stroke joinstyle="miter"/>
              <v:path gradientshapeok="t" o:connecttype="rect"/>
            </v:shapetype>
            <v:shape id="文本框 1715433159" o:spid="_x0000_s1027" type="#_x0000_t202" style="position:absolute;margin-left:-33.3pt;margin-top:.9pt;width:2in;height:2in;z-index:25166131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" filled="f" stroked="f" strokeweight=".5pt">
              <v:textbox style="mso-fit-shape-to-text:t" inset="0,0,0,0">
                <w:txbxContent>
                  <w:p w14:paraId="4FE35F72" w14:textId="77777777" w:rsidR="00404DDB" w:rsidRDefault="00404DDB" w:rsidP="00404DDB">
                    <w:pPr>
                      <w:pStyle w:val="a8"/>
                    </w:pPr>
                    <w:r>
                      <w:fldChar w:fldCharType="begin"/>
                    </w:r>
                    <w:r>
                      <w:instrText xml:space="preserve"> PAGE  \* MERGEFORMAT </w:instrText>
                    </w:r>
                    <w:r>
                      <w:fldChar w:fldCharType="separate"/>
                    </w:r>
                    <w:r>
                      <w:t>II</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37AA1C" w14:textId="30003D7A" w:rsidR="00B92E98" w:rsidRPr="000509BC" w:rsidRDefault="00404DDB" w:rsidP="000509BC">
    <w:pPr>
      <w:pStyle w:val="a8"/>
      <w:ind w:firstLineChars="4500" w:firstLine="8100"/>
    </w:pPr>
    <w:r>
      <w:rPr>
        <w:noProof/>
      </w:rPr>
      <mc:AlternateContent>
        <mc:Choice Requires="wps">
          <w:drawing>
            <wp:anchor distT="0" distB="0" distL="114300" distR="114300" simplePos="0" relativeHeight="251660288" behindDoc="0" locked="0" layoutInCell="1" allowOverlap="1" wp14:anchorId="1443440C" wp14:editId="281BC92E">
              <wp:simplePos x="0" y="0"/>
              <wp:positionH relativeFrom="margin">
                <wp:posOffset>5175913</wp:posOffset>
              </wp:positionH>
              <wp:positionV relativeFrom="paragraph">
                <wp:posOffset>12065</wp:posOffset>
              </wp:positionV>
              <wp:extent cx="87602" cy="1828800"/>
              <wp:effectExtent l="0" t="0" r="8255" b="0"/>
              <wp:wrapNone/>
              <wp:docPr id="5" name="文本框 5"/>
              <wp:cNvGraphicFramePr/>
              <a:graphic xmlns:a="http://schemas.openxmlformats.org/drawingml/2006/main">
                <a:graphicData uri="http://schemas.microsoft.com/office/word/2010/wordprocessingShape">
                  <wps:wsp>
                    <wps:cNvSpPr txBox="1"/>
                    <wps:spPr>
                      <a:xfrm>
                        <a:off x="0" y="0"/>
                        <a:ext cx="87602"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803F12" w14:textId="77777777" w:rsidR="00404DDB" w:rsidRDefault="00404DDB" w:rsidP="00404DDB">
                          <w:pPr>
                            <w:pStyle w:val="a8"/>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1443440C" id="_x0000_t202" coordsize="21600,21600" o:spt="202" path="m,l,21600r21600,l21600,xe">
              <v:stroke joinstyle="miter"/>
              <v:path gradientshapeok="t" o:connecttype="rect"/>
            </v:shapetype>
            <v:shape id="文本框 5" o:spid="_x0000_s1028" type="#_x0000_t202" style="position:absolute;left:0;text-align:left;margin-left:407.55pt;margin-top:.95pt;width:6.9pt;height:2in;z-index:2516602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" filled="f" stroked="f" strokeweight=".5pt">
              <v:textbox style="mso-fit-shape-to-text:t" inset="0,0,0,0">
                <w:txbxContent>
                  <w:p w14:paraId="01803F12" w14:textId="77777777" w:rsidR="00404DDB" w:rsidRDefault="00404DDB" w:rsidP="00404DDB">
                    <w:pPr>
                      <w:pStyle w:val="a8"/>
                    </w:pPr>
                    <w:r>
                      <w:fldChar w:fldCharType="begin"/>
                    </w:r>
                    <w:r>
                      <w:instrText xml:space="preserve"> PAGE  \* MERGEFORMAT </w:instrText>
                    </w:r>
                    <w:r>
                      <w:fldChar w:fldCharType="separate"/>
                    </w:r>
                    <w:r>
                      <w:t>II</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EE5AF" w14:textId="77777777" w:rsidR="00F51E58" w:rsidRPr="00F51E58" w:rsidRDefault="00F51E58" w:rsidP="00F51E58">
    <w:r w:rsidRPr="00F51E58">
      <w:rPr>
        <w:rFonts w:hint="eastAsia"/>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374DB7" w14:textId="77777777" w:rsidR="006678D1" w:rsidRDefault="006678D1" w:rsidP="00880302">
      <w:pPr>
        <w:spacing w:after="0" w:line="240" w:lineRule="auto"/>
      </w:pPr>
      <w:r>
        <w:separator/>
      </w:r>
    </w:p>
  </w:footnote>
  <w:footnote w:type="continuationSeparator" w:id="0">
    <w:p w14:paraId="48B9E89F" w14:textId="77777777" w:rsidR="006678D1" w:rsidRDefault="006678D1" w:rsidP="008803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2C7005" w14:textId="1396879E" w:rsidR="00404DDB" w:rsidRPr="00663C1C" w:rsidRDefault="00404DDB" w:rsidP="00404DDB">
    <w:pPr>
      <w:pStyle w:val="a6"/>
      <w:jc w:val="left"/>
      <w:rPr>
        <w:rFonts w:ascii="黑体" w:eastAsia="黑体" w:hAnsi="黑体" w:hint="eastAsia"/>
      </w:rPr>
    </w:pPr>
    <w:r w:rsidRPr="00663C1C">
      <w:rPr>
        <w:rFonts w:ascii="黑体" w:eastAsia="黑体" w:hAnsi="黑体"/>
      </w:rPr>
      <w:t>T/JXIFST 00</w:t>
    </w:r>
    <w:r w:rsidR="00985887" w:rsidRPr="00663C1C">
      <w:rPr>
        <w:rFonts w:ascii="黑体" w:eastAsia="黑体" w:hAnsi="黑体" w:hint="eastAsia"/>
      </w:rPr>
      <w:t>6</w:t>
    </w:r>
    <w:r w:rsidRPr="00663C1C">
      <w:rPr>
        <w:rFonts w:ascii="黑体" w:eastAsia="黑体" w:hAnsi="黑体"/>
      </w:rPr>
      <w:t>—202</w:t>
    </w:r>
    <w:r w:rsidR="00985887" w:rsidRPr="00663C1C">
      <w:rPr>
        <w:rFonts w:ascii="黑体" w:eastAsia="黑体" w:hAnsi="黑体" w:hint="eastAsia"/>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752352"/>
      <w:placeholder>
        <w:docPart w:val="DB7A80755F154708BFCA513E54C1ACA6"/>
      </w:placeholder>
      <w:temporary/>
      <w:showingPlcHdr/>
      <w15:appearance w15:val="hidden"/>
    </w:sdtPr>
    <w:sdtContent>
      <w:p w14:paraId="4185056E" w14:textId="46A25A8B" w:rsidR="00814478" w:rsidRDefault="00814478">
        <w:pPr>
          <w:pStyle w:val="a6"/>
        </w:pPr>
        <w:r>
          <w:rPr>
            <w:lang w:val="zh-CN"/>
          </w:rPr>
          <w:t>[</w:t>
        </w:r>
        <w:r>
          <w:rPr>
            <w:lang w:val="zh-CN"/>
          </w:rPr>
          <w:t>在此处键入</w:t>
        </w:r>
        <w:r>
          <w:rPr>
            <w:lang w:val="zh-CN"/>
          </w:rPr>
          <w:t>]</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A7D87F" w14:textId="02F56D21" w:rsidR="000509BC" w:rsidRDefault="000509BC">
    <w:pPr>
      <w:pStyle w:val="a6"/>
    </w:pPr>
  </w:p>
  <w:p w14:paraId="4CDDCE4F" w14:textId="024E3EF4" w:rsidR="000509BC" w:rsidRDefault="000509BC">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0894C" w14:textId="18066D27" w:rsidR="000509BC" w:rsidRDefault="000509BC" w:rsidP="00BD43EA">
    <w:pPr>
      <w:pStyle w:val="a6"/>
      <w:jc w:val="right"/>
    </w:pPr>
    <w:r w:rsidRPr="000509BC">
      <w:t>T/JXIFST 00</w:t>
    </w:r>
    <w:r w:rsidR="00663C1C">
      <w:rPr>
        <w:rFonts w:hint="eastAsia"/>
      </w:rPr>
      <w:t>6</w:t>
    </w:r>
    <w:r w:rsidRPr="000509BC">
      <w:t>—202</w:t>
    </w:r>
    <w:r w:rsidR="00663C1C">
      <w:rPr>
        <w:rFonts w:hint="eastAsia"/>
      </w:rPr>
      <w:t>5</w:t>
    </w:r>
  </w:p>
  <w:p w14:paraId="43CFFBDB" w14:textId="77777777" w:rsidR="000509BC" w:rsidRDefault="000509BC">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058E7"/>
    <w:multiLevelType w:val="hybridMultilevel"/>
    <w:tmpl w:val="DC2C35E0"/>
    <w:lvl w:ilvl="0" w:tplc="00109EA6">
      <w:start w:val="1"/>
      <w:numFmt w:val="decimal"/>
      <w:lvlText w:val="%1　"/>
      <w:lvlJc w:val="left"/>
      <w:pPr>
        <w:ind w:left="440" w:hanging="440"/>
      </w:pPr>
      <w:rPr>
        <w:rFonts w:hint="eastAsia"/>
        <w:sz w:val="20"/>
        <w:szCs w:val="2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034C3A83"/>
    <w:multiLevelType w:val="hybridMultilevel"/>
    <w:tmpl w:val="FB5A57EC"/>
    <w:lvl w:ilvl="0" w:tplc="57385E1E">
      <w:start w:val="7"/>
      <w:numFmt w:val="decimal"/>
      <w:suff w:val="nothing"/>
      <w:lvlText w:val="%1　"/>
      <w:lvlJc w:val="left"/>
      <w:pPr>
        <w:ind w:left="542" w:hanging="440"/>
      </w:pPr>
      <w:rPr>
        <w:rFonts w:hint="eastAsia"/>
        <w:sz w:val="21"/>
        <w:szCs w:val="2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04D80C2E"/>
    <w:multiLevelType w:val="hybridMultilevel"/>
    <w:tmpl w:val="0332DD04"/>
    <w:lvl w:ilvl="0" w:tplc="FFFFFFFF">
      <w:start w:val="1"/>
      <w:numFmt w:val="decimal"/>
      <w:lvlText w:val="6.%1　"/>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 w15:restartNumberingAfterBreak="0">
    <w:nsid w:val="09DF57E1"/>
    <w:multiLevelType w:val="hybridMultilevel"/>
    <w:tmpl w:val="58ECE62A"/>
    <w:lvl w:ilvl="0" w:tplc="1D7A235C">
      <w:start w:val="1"/>
      <w:numFmt w:val="decimal"/>
      <w:lvlText w:val="5.2.%1　"/>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0B7946C6"/>
    <w:multiLevelType w:val="hybridMultilevel"/>
    <w:tmpl w:val="30E2AF4E"/>
    <w:lvl w:ilvl="0" w:tplc="BD9E0E7E">
      <w:start w:val="1"/>
      <w:numFmt w:val="decimal"/>
      <w:lvlText w:val="4.%1　"/>
      <w:lvlJc w:val="left"/>
      <w:pPr>
        <w:ind w:left="542" w:hanging="440"/>
      </w:pPr>
      <w:rPr>
        <w:rFonts w:hint="eastAsia"/>
      </w:rPr>
    </w:lvl>
    <w:lvl w:ilvl="1" w:tplc="04090019" w:tentative="1">
      <w:start w:val="1"/>
      <w:numFmt w:val="lowerLetter"/>
      <w:lvlText w:val="%2)"/>
      <w:lvlJc w:val="left"/>
      <w:pPr>
        <w:ind w:left="982" w:hanging="440"/>
      </w:pPr>
    </w:lvl>
    <w:lvl w:ilvl="2" w:tplc="0409001B" w:tentative="1">
      <w:start w:val="1"/>
      <w:numFmt w:val="lowerRoman"/>
      <w:lvlText w:val="%3."/>
      <w:lvlJc w:val="right"/>
      <w:pPr>
        <w:ind w:left="1422" w:hanging="440"/>
      </w:pPr>
    </w:lvl>
    <w:lvl w:ilvl="3" w:tplc="0409000F" w:tentative="1">
      <w:start w:val="1"/>
      <w:numFmt w:val="decimal"/>
      <w:lvlText w:val="%4."/>
      <w:lvlJc w:val="left"/>
      <w:pPr>
        <w:ind w:left="1862" w:hanging="440"/>
      </w:pPr>
    </w:lvl>
    <w:lvl w:ilvl="4" w:tplc="04090019" w:tentative="1">
      <w:start w:val="1"/>
      <w:numFmt w:val="lowerLetter"/>
      <w:lvlText w:val="%5)"/>
      <w:lvlJc w:val="left"/>
      <w:pPr>
        <w:ind w:left="2302" w:hanging="440"/>
      </w:pPr>
    </w:lvl>
    <w:lvl w:ilvl="5" w:tplc="0409001B" w:tentative="1">
      <w:start w:val="1"/>
      <w:numFmt w:val="lowerRoman"/>
      <w:lvlText w:val="%6."/>
      <w:lvlJc w:val="right"/>
      <w:pPr>
        <w:ind w:left="2742" w:hanging="440"/>
      </w:pPr>
    </w:lvl>
    <w:lvl w:ilvl="6" w:tplc="0409000F" w:tentative="1">
      <w:start w:val="1"/>
      <w:numFmt w:val="decimal"/>
      <w:lvlText w:val="%7."/>
      <w:lvlJc w:val="left"/>
      <w:pPr>
        <w:ind w:left="3182" w:hanging="440"/>
      </w:pPr>
    </w:lvl>
    <w:lvl w:ilvl="7" w:tplc="04090019" w:tentative="1">
      <w:start w:val="1"/>
      <w:numFmt w:val="lowerLetter"/>
      <w:lvlText w:val="%8)"/>
      <w:lvlJc w:val="left"/>
      <w:pPr>
        <w:ind w:left="3622" w:hanging="440"/>
      </w:pPr>
    </w:lvl>
    <w:lvl w:ilvl="8" w:tplc="0409001B" w:tentative="1">
      <w:start w:val="1"/>
      <w:numFmt w:val="lowerRoman"/>
      <w:lvlText w:val="%9."/>
      <w:lvlJc w:val="right"/>
      <w:pPr>
        <w:ind w:left="4062" w:hanging="440"/>
      </w:pPr>
    </w:lvl>
  </w:abstractNum>
  <w:abstractNum w:abstractNumId="5" w15:restartNumberingAfterBreak="0">
    <w:nsid w:val="10A404BA"/>
    <w:multiLevelType w:val="hybridMultilevel"/>
    <w:tmpl w:val="4AFE6C2C"/>
    <w:lvl w:ilvl="0" w:tplc="9F782FE2">
      <w:start w:val="1"/>
      <w:numFmt w:val="decimal"/>
      <w:suff w:val="nothing"/>
      <w:lvlText w:val="7.%1　"/>
      <w:lvlJc w:val="left"/>
      <w:pPr>
        <w:ind w:left="542"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15CB36A8"/>
    <w:multiLevelType w:val="hybridMultilevel"/>
    <w:tmpl w:val="6180C6B2"/>
    <w:lvl w:ilvl="0" w:tplc="5360F1C0">
      <w:start w:val="1"/>
      <w:numFmt w:val="decimal"/>
      <w:suff w:val="nothing"/>
      <w:lvlText w:val="5.%1　"/>
      <w:lvlJc w:val="left"/>
      <w:pPr>
        <w:ind w:left="542" w:hanging="440"/>
      </w:pPr>
      <w:rPr>
        <w:rFonts w:ascii="黑体" w:eastAsia="黑体" w:hAnsi="黑体" w:hint="eastAsia"/>
        <w:sz w:val="20"/>
        <w:szCs w:val="20"/>
      </w:rPr>
    </w:lvl>
    <w:lvl w:ilvl="1" w:tplc="FFFFFFFF" w:tentative="1">
      <w:start w:val="1"/>
      <w:numFmt w:val="lowerLetter"/>
      <w:lvlText w:val="%2)"/>
      <w:lvlJc w:val="left"/>
      <w:pPr>
        <w:ind w:left="982" w:hanging="440"/>
      </w:pPr>
    </w:lvl>
    <w:lvl w:ilvl="2" w:tplc="FFFFFFFF" w:tentative="1">
      <w:start w:val="1"/>
      <w:numFmt w:val="lowerRoman"/>
      <w:lvlText w:val="%3."/>
      <w:lvlJc w:val="right"/>
      <w:pPr>
        <w:ind w:left="1422" w:hanging="440"/>
      </w:pPr>
    </w:lvl>
    <w:lvl w:ilvl="3" w:tplc="FFFFFFFF" w:tentative="1">
      <w:start w:val="1"/>
      <w:numFmt w:val="decimal"/>
      <w:lvlText w:val="%4."/>
      <w:lvlJc w:val="left"/>
      <w:pPr>
        <w:ind w:left="1862" w:hanging="440"/>
      </w:pPr>
    </w:lvl>
    <w:lvl w:ilvl="4" w:tplc="FFFFFFFF" w:tentative="1">
      <w:start w:val="1"/>
      <w:numFmt w:val="lowerLetter"/>
      <w:lvlText w:val="%5)"/>
      <w:lvlJc w:val="left"/>
      <w:pPr>
        <w:ind w:left="2302" w:hanging="440"/>
      </w:pPr>
    </w:lvl>
    <w:lvl w:ilvl="5" w:tplc="FFFFFFFF" w:tentative="1">
      <w:start w:val="1"/>
      <w:numFmt w:val="lowerRoman"/>
      <w:lvlText w:val="%6."/>
      <w:lvlJc w:val="right"/>
      <w:pPr>
        <w:ind w:left="2742" w:hanging="440"/>
      </w:pPr>
    </w:lvl>
    <w:lvl w:ilvl="6" w:tplc="FFFFFFFF" w:tentative="1">
      <w:start w:val="1"/>
      <w:numFmt w:val="decimal"/>
      <w:lvlText w:val="%7."/>
      <w:lvlJc w:val="left"/>
      <w:pPr>
        <w:ind w:left="3182" w:hanging="440"/>
      </w:pPr>
    </w:lvl>
    <w:lvl w:ilvl="7" w:tplc="FFFFFFFF" w:tentative="1">
      <w:start w:val="1"/>
      <w:numFmt w:val="lowerLetter"/>
      <w:lvlText w:val="%8)"/>
      <w:lvlJc w:val="left"/>
      <w:pPr>
        <w:ind w:left="3622" w:hanging="440"/>
      </w:pPr>
    </w:lvl>
    <w:lvl w:ilvl="8" w:tplc="FFFFFFFF" w:tentative="1">
      <w:start w:val="1"/>
      <w:numFmt w:val="lowerRoman"/>
      <w:lvlText w:val="%9."/>
      <w:lvlJc w:val="right"/>
      <w:pPr>
        <w:ind w:left="4062" w:hanging="440"/>
      </w:pPr>
    </w:lvl>
  </w:abstractNum>
  <w:abstractNum w:abstractNumId="7" w15:restartNumberingAfterBreak="0">
    <w:nsid w:val="1CD962D3"/>
    <w:multiLevelType w:val="hybridMultilevel"/>
    <w:tmpl w:val="35905DA6"/>
    <w:lvl w:ilvl="0" w:tplc="7ADE3B04">
      <w:start w:val="1"/>
      <w:numFmt w:val="decimal"/>
      <w:lvlText w:val="4.%1　"/>
      <w:lvlJc w:val="left"/>
      <w:pPr>
        <w:ind w:left="440" w:hanging="440"/>
      </w:pPr>
      <w:rPr>
        <w:rFonts w:hint="eastAsia"/>
        <w:sz w:val="20"/>
        <w:szCs w:val="20"/>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8" w15:restartNumberingAfterBreak="0">
    <w:nsid w:val="1EDD37A3"/>
    <w:multiLevelType w:val="hybridMultilevel"/>
    <w:tmpl w:val="1DE42E7E"/>
    <w:lvl w:ilvl="0" w:tplc="5B507F0C">
      <w:start w:val="1"/>
      <w:numFmt w:val="decimal"/>
      <w:suff w:val="nothing"/>
      <w:lvlText w:val="6.%1　"/>
      <w:lvlJc w:val="left"/>
      <w:pPr>
        <w:ind w:left="542"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3B8CA601"/>
    <w:multiLevelType w:val="singleLevel"/>
    <w:tmpl w:val="3B8CA601"/>
    <w:lvl w:ilvl="0">
      <w:start w:val="1"/>
      <w:numFmt w:val="lowerLetter"/>
      <w:suff w:val="nothing"/>
      <w:lvlText w:val="%1）"/>
      <w:lvlJc w:val="left"/>
    </w:lvl>
  </w:abstractNum>
  <w:abstractNum w:abstractNumId="10" w15:restartNumberingAfterBreak="0">
    <w:nsid w:val="427D7FB0"/>
    <w:multiLevelType w:val="hybridMultilevel"/>
    <w:tmpl w:val="3CE813A2"/>
    <w:lvl w:ilvl="0" w:tplc="AC6C3E9C">
      <w:start w:val="1"/>
      <w:numFmt w:val="decimal"/>
      <w:suff w:val="nothing"/>
      <w:lvlText w:val="4.%1　"/>
      <w:lvlJc w:val="left"/>
      <w:pPr>
        <w:ind w:left="440" w:hanging="440"/>
      </w:pPr>
      <w:rPr>
        <w:rFonts w:ascii="黑体" w:eastAsia="黑体" w:hAnsi="黑体" w:hint="eastAsia"/>
      </w:rPr>
    </w:lvl>
    <w:lvl w:ilvl="1" w:tplc="04090019" w:tentative="1">
      <w:start w:val="1"/>
      <w:numFmt w:val="lowerLetter"/>
      <w:lvlText w:val="%2)"/>
      <w:lvlJc w:val="left"/>
      <w:pPr>
        <w:ind w:left="982" w:hanging="440"/>
      </w:pPr>
    </w:lvl>
    <w:lvl w:ilvl="2" w:tplc="0409001B" w:tentative="1">
      <w:start w:val="1"/>
      <w:numFmt w:val="lowerRoman"/>
      <w:lvlText w:val="%3."/>
      <w:lvlJc w:val="right"/>
      <w:pPr>
        <w:ind w:left="1422" w:hanging="440"/>
      </w:pPr>
    </w:lvl>
    <w:lvl w:ilvl="3" w:tplc="0409000F" w:tentative="1">
      <w:start w:val="1"/>
      <w:numFmt w:val="decimal"/>
      <w:lvlText w:val="%4."/>
      <w:lvlJc w:val="left"/>
      <w:pPr>
        <w:ind w:left="1862" w:hanging="440"/>
      </w:pPr>
    </w:lvl>
    <w:lvl w:ilvl="4" w:tplc="04090019" w:tentative="1">
      <w:start w:val="1"/>
      <w:numFmt w:val="lowerLetter"/>
      <w:lvlText w:val="%5)"/>
      <w:lvlJc w:val="left"/>
      <w:pPr>
        <w:ind w:left="2302" w:hanging="440"/>
      </w:pPr>
    </w:lvl>
    <w:lvl w:ilvl="5" w:tplc="0409001B" w:tentative="1">
      <w:start w:val="1"/>
      <w:numFmt w:val="lowerRoman"/>
      <w:lvlText w:val="%6."/>
      <w:lvlJc w:val="right"/>
      <w:pPr>
        <w:ind w:left="2742" w:hanging="440"/>
      </w:pPr>
    </w:lvl>
    <w:lvl w:ilvl="6" w:tplc="0409000F" w:tentative="1">
      <w:start w:val="1"/>
      <w:numFmt w:val="decimal"/>
      <w:lvlText w:val="%7."/>
      <w:lvlJc w:val="left"/>
      <w:pPr>
        <w:ind w:left="3182" w:hanging="440"/>
      </w:pPr>
    </w:lvl>
    <w:lvl w:ilvl="7" w:tplc="04090019" w:tentative="1">
      <w:start w:val="1"/>
      <w:numFmt w:val="lowerLetter"/>
      <w:lvlText w:val="%8)"/>
      <w:lvlJc w:val="left"/>
      <w:pPr>
        <w:ind w:left="3622" w:hanging="440"/>
      </w:pPr>
    </w:lvl>
    <w:lvl w:ilvl="8" w:tplc="0409001B" w:tentative="1">
      <w:start w:val="1"/>
      <w:numFmt w:val="lowerRoman"/>
      <w:lvlText w:val="%9."/>
      <w:lvlJc w:val="right"/>
      <w:pPr>
        <w:ind w:left="4062" w:hanging="440"/>
      </w:pPr>
    </w:lvl>
  </w:abstractNum>
  <w:abstractNum w:abstractNumId="11" w15:restartNumberingAfterBreak="0">
    <w:nsid w:val="4C3B2841"/>
    <w:multiLevelType w:val="hybridMultilevel"/>
    <w:tmpl w:val="63566DF6"/>
    <w:lvl w:ilvl="0" w:tplc="B48CD0DC">
      <w:start w:val="5"/>
      <w:numFmt w:val="decimal"/>
      <w:lvlText w:val="%1　"/>
      <w:lvlJc w:val="left"/>
      <w:pPr>
        <w:ind w:left="542" w:hanging="440"/>
      </w:pPr>
      <w:rPr>
        <w:rFonts w:hint="eastAsia"/>
        <w:sz w:val="20"/>
        <w:szCs w:val="20"/>
      </w:rPr>
    </w:lvl>
    <w:lvl w:ilvl="1" w:tplc="FFFFFFFF" w:tentative="1">
      <w:start w:val="1"/>
      <w:numFmt w:val="lowerLetter"/>
      <w:lvlText w:val="%2)"/>
      <w:lvlJc w:val="left"/>
      <w:pPr>
        <w:ind w:left="982" w:hanging="440"/>
      </w:pPr>
    </w:lvl>
    <w:lvl w:ilvl="2" w:tplc="FFFFFFFF" w:tentative="1">
      <w:start w:val="1"/>
      <w:numFmt w:val="lowerRoman"/>
      <w:lvlText w:val="%3."/>
      <w:lvlJc w:val="right"/>
      <w:pPr>
        <w:ind w:left="1422" w:hanging="440"/>
      </w:pPr>
    </w:lvl>
    <w:lvl w:ilvl="3" w:tplc="FFFFFFFF" w:tentative="1">
      <w:start w:val="1"/>
      <w:numFmt w:val="decimal"/>
      <w:lvlText w:val="%4."/>
      <w:lvlJc w:val="left"/>
      <w:pPr>
        <w:ind w:left="1862" w:hanging="440"/>
      </w:pPr>
    </w:lvl>
    <w:lvl w:ilvl="4" w:tplc="FFFFFFFF" w:tentative="1">
      <w:start w:val="1"/>
      <w:numFmt w:val="lowerLetter"/>
      <w:lvlText w:val="%5)"/>
      <w:lvlJc w:val="left"/>
      <w:pPr>
        <w:ind w:left="2302" w:hanging="440"/>
      </w:pPr>
    </w:lvl>
    <w:lvl w:ilvl="5" w:tplc="FFFFFFFF" w:tentative="1">
      <w:start w:val="1"/>
      <w:numFmt w:val="lowerRoman"/>
      <w:lvlText w:val="%6."/>
      <w:lvlJc w:val="right"/>
      <w:pPr>
        <w:ind w:left="2742" w:hanging="440"/>
      </w:pPr>
    </w:lvl>
    <w:lvl w:ilvl="6" w:tplc="FFFFFFFF" w:tentative="1">
      <w:start w:val="1"/>
      <w:numFmt w:val="decimal"/>
      <w:lvlText w:val="%7."/>
      <w:lvlJc w:val="left"/>
      <w:pPr>
        <w:ind w:left="3182" w:hanging="440"/>
      </w:pPr>
    </w:lvl>
    <w:lvl w:ilvl="7" w:tplc="FFFFFFFF" w:tentative="1">
      <w:start w:val="1"/>
      <w:numFmt w:val="lowerLetter"/>
      <w:lvlText w:val="%8)"/>
      <w:lvlJc w:val="left"/>
      <w:pPr>
        <w:ind w:left="3622" w:hanging="440"/>
      </w:pPr>
    </w:lvl>
    <w:lvl w:ilvl="8" w:tplc="FFFFFFFF" w:tentative="1">
      <w:start w:val="1"/>
      <w:numFmt w:val="lowerRoman"/>
      <w:lvlText w:val="%9."/>
      <w:lvlJc w:val="right"/>
      <w:pPr>
        <w:ind w:left="4062" w:hanging="440"/>
      </w:pPr>
    </w:lvl>
  </w:abstractNum>
  <w:abstractNum w:abstractNumId="12" w15:restartNumberingAfterBreak="0">
    <w:nsid w:val="5622262C"/>
    <w:multiLevelType w:val="hybridMultilevel"/>
    <w:tmpl w:val="7EE6E5D6"/>
    <w:lvl w:ilvl="0" w:tplc="C682101E">
      <w:start w:val="1"/>
      <w:numFmt w:val="decimal"/>
      <w:suff w:val="nothing"/>
      <w:lvlText w:val="6.4.%1　"/>
      <w:lvlJc w:val="left"/>
      <w:pPr>
        <w:ind w:left="542"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58322E6C"/>
    <w:multiLevelType w:val="hybridMultilevel"/>
    <w:tmpl w:val="68783D7A"/>
    <w:lvl w:ilvl="0" w:tplc="05C01542">
      <w:start w:val="6"/>
      <w:numFmt w:val="decimal"/>
      <w:lvlText w:val="%1　"/>
      <w:lvlJc w:val="left"/>
      <w:pPr>
        <w:ind w:left="542" w:hanging="440"/>
      </w:pPr>
      <w:rPr>
        <w:rFonts w:hint="eastAsia"/>
        <w:sz w:val="20"/>
        <w:szCs w:val="2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599201BD"/>
    <w:multiLevelType w:val="hybridMultilevel"/>
    <w:tmpl w:val="BF769BC8"/>
    <w:lvl w:ilvl="0" w:tplc="1F161990">
      <w:start w:val="1"/>
      <w:numFmt w:val="decimal"/>
      <w:suff w:val="nothing"/>
      <w:lvlText w:val="%1　"/>
      <w:lvlJc w:val="left"/>
      <w:pPr>
        <w:ind w:left="440" w:hanging="440"/>
      </w:pPr>
      <w:rPr>
        <w:rFonts w:hint="eastAsia"/>
        <w:sz w:val="20"/>
        <w:szCs w:val="2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5BD5314D"/>
    <w:multiLevelType w:val="multilevel"/>
    <w:tmpl w:val="4BE2A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D537071"/>
    <w:multiLevelType w:val="hybridMultilevel"/>
    <w:tmpl w:val="FA14548C"/>
    <w:lvl w:ilvl="0" w:tplc="00109EA6">
      <w:start w:val="1"/>
      <w:numFmt w:val="decimal"/>
      <w:lvlText w:val="%1　"/>
      <w:lvlJc w:val="left"/>
      <w:pPr>
        <w:ind w:left="440" w:hanging="440"/>
      </w:pPr>
      <w:rPr>
        <w:rFonts w:hint="eastAsia"/>
        <w:sz w:val="20"/>
        <w:szCs w:val="2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15:restartNumberingAfterBreak="0">
    <w:nsid w:val="61B5318F"/>
    <w:multiLevelType w:val="hybridMultilevel"/>
    <w:tmpl w:val="2B50F3EE"/>
    <w:lvl w:ilvl="0" w:tplc="1DF246CE">
      <w:start w:val="1"/>
      <w:numFmt w:val="decimal"/>
      <w:suff w:val="nothing"/>
      <w:lvlText w:val="6.2.%1　"/>
      <w:lvlJc w:val="left"/>
      <w:pPr>
        <w:ind w:left="542"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8" w15:restartNumberingAfterBreak="0">
    <w:nsid w:val="69E1385B"/>
    <w:multiLevelType w:val="multilevel"/>
    <w:tmpl w:val="94EA7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BA13C50"/>
    <w:multiLevelType w:val="hybridMultilevel"/>
    <w:tmpl w:val="2DFED3D6"/>
    <w:lvl w:ilvl="0" w:tplc="00109EA6">
      <w:start w:val="1"/>
      <w:numFmt w:val="decimal"/>
      <w:lvlText w:val="%1　"/>
      <w:lvlJc w:val="left"/>
      <w:pPr>
        <w:ind w:left="542" w:hanging="440"/>
      </w:pPr>
      <w:rPr>
        <w:rFonts w:hint="eastAsia"/>
        <w:sz w:val="20"/>
        <w:szCs w:val="20"/>
      </w:rPr>
    </w:lvl>
    <w:lvl w:ilvl="1" w:tplc="04090019" w:tentative="1">
      <w:start w:val="1"/>
      <w:numFmt w:val="lowerLetter"/>
      <w:lvlText w:val="%2)"/>
      <w:lvlJc w:val="left"/>
      <w:pPr>
        <w:ind w:left="982" w:hanging="440"/>
      </w:pPr>
    </w:lvl>
    <w:lvl w:ilvl="2" w:tplc="0409001B" w:tentative="1">
      <w:start w:val="1"/>
      <w:numFmt w:val="lowerRoman"/>
      <w:lvlText w:val="%3."/>
      <w:lvlJc w:val="right"/>
      <w:pPr>
        <w:ind w:left="1422" w:hanging="440"/>
      </w:pPr>
    </w:lvl>
    <w:lvl w:ilvl="3" w:tplc="0409000F" w:tentative="1">
      <w:start w:val="1"/>
      <w:numFmt w:val="decimal"/>
      <w:lvlText w:val="%4."/>
      <w:lvlJc w:val="left"/>
      <w:pPr>
        <w:ind w:left="1862" w:hanging="440"/>
      </w:pPr>
    </w:lvl>
    <w:lvl w:ilvl="4" w:tplc="04090019" w:tentative="1">
      <w:start w:val="1"/>
      <w:numFmt w:val="lowerLetter"/>
      <w:lvlText w:val="%5)"/>
      <w:lvlJc w:val="left"/>
      <w:pPr>
        <w:ind w:left="2302" w:hanging="440"/>
      </w:pPr>
    </w:lvl>
    <w:lvl w:ilvl="5" w:tplc="0409001B" w:tentative="1">
      <w:start w:val="1"/>
      <w:numFmt w:val="lowerRoman"/>
      <w:lvlText w:val="%6."/>
      <w:lvlJc w:val="right"/>
      <w:pPr>
        <w:ind w:left="2742" w:hanging="440"/>
      </w:pPr>
    </w:lvl>
    <w:lvl w:ilvl="6" w:tplc="0409000F" w:tentative="1">
      <w:start w:val="1"/>
      <w:numFmt w:val="decimal"/>
      <w:lvlText w:val="%7."/>
      <w:lvlJc w:val="left"/>
      <w:pPr>
        <w:ind w:left="3182" w:hanging="440"/>
      </w:pPr>
    </w:lvl>
    <w:lvl w:ilvl="7" w:tplc="04090019" w:tentative="1">
      <w:start w:val="1"/>
      <w:numFmt w:val="lowerLetter"/>
      <w:lvlText w:val="%8)"/>
      <w:lvlJc w:val="left"/>
      <w:pPr>
        <w:ind w:left="3622" w:hanging="440"/>
      </w:pPr>
    </w:lvl>
    <w:lvl w:ilvl="8" w:tplc="0409001B" w:tentative="1">
      <w:start w:val="1"/>
      <w:numFmt w:val="lowerRoman"/>
      <w:lvlText w:val="%9."/>
      <w:lvlJc w:val="right"/>
      <w:pPr>
        <w:ind w:left="4062" w:hanging="440"/>
      </w:pPr>
    </w:lvl>
  </w:abstractNum>
  <w:num w:numId="1" w16cid:durableId="264315159">
    <w:abstractNumId w:val="9"/>
  </w:num>
  <w:num w:numId="2" w16cid:durableId="1201015908">
    <w:abstractNumId w:val="15"/>
  </w:num>
  <w:num w:numId="3" w16cid:durableId="1405447935">
    <w:abstractNumId w:val="18"/>
  </w:num>
  <w:num w:numId="4" w16cid:durableId="211768858">
    <w:abstractNumId w:val="14"/>
  </w:num>
  <w:num w:numId="5" w16cid:durableId="597980484">
    <w:abstractNumId w:val="0"/>
  </w:num>
  <w:num w:numId="6" w16cid:durableId="131027336">
    <w:abstractNumId w:val="7"/>
  </w:num>
  <w:num w:numId="7" w16cid:durableId="221328137">
    <w:abstractNumId w:val="4"/>
  </w:num>
  <w:num w:numId="8" w16cid:durableId="1346982745">
    <w:abstractNumId w:val="10"/>
  </w:num>
  <w:num w:numId="9" w16cid:durableId="1249314635">
    <w:abstractNumId w:val="19"/>
  </w:num>
  <w:num w:numId="10" w16cid:durableId="178787226">
    <w:abstractNumId w:val="11"/>
  </w:num>
  <w:num w:numId="11" w16cid:durableId="49113006">
    <w:abstractNumId w:val="6"/>
  </w:num>
  <w:num w:numId="12" w16cid:durableId="173306968">
    <w:abstractNumId w:val="8"/>
  </w:num>
  <w:num w:numId="13" w16cid:durableId="663046755">
    <w:abstractNumId w:val="3"/>
  </w:num>
  <w:num w:numId="14" w16cid:durableId="2009554346">
    <w:abstractNumId w:val="2"/>
  </w:num>
  <w:num w:numId="15" w16cid:durableId="685406054">
    <w:abstractNumId w:val="17"/>
  </w:num>
  <w:num w:numId="16" w16cid:durableId="1043097949">
    <w:abstractNumId w:val="12"/>
  </w:num>
  <w:num w:numId="17" w16cid:durableId="83184570">
    <w:abstractNumId w:val="16"/>
  </w:num>
  <w:num w:numId="18" w16cid:durableId="1436362580">
    <w:abstractNumId w:val="1"/>
  </w:num>
  <w:num w:numId="19" w16cid:durableId="1713505143">
    <w:abstractNumId w:val="5"/>
  </w:num>
  <w:num w:numId="20" w16cid:durableId="20535315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SystemFonts/>
  <w:bordersDoNotSurroundHeader/>
  <w:bordersDoNotSurroundFooter/>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54A30FDF"/>
    <w:rsid w:val="0003517B"/>
    <w:rsid w:val="000500B6"/>
    <w:rsid w:val="000509BC"/>
    <w:rsid w:val="000A329E"/>
    <w:rsid w:val="00157EDF"/>
    <w:rsid w:val="001716C2"/>
    <w:rsid w:val="001849A2"/>
    <w:rsid w:val="001C0A23"/>
    <w:rsid w:val="001C7060"/>
    <w:rsid w:val="001E1291"/>
    <w:rsid w:val="001E3E18"/>
    <w:rsid w:val="00274554"/>
    <w:rsid w:val="0029390F"/>
    <w:rsid w:val="002957C4"/>
    <w:rsid w:val="002B2524"/>
    <w:rsid w:val="002C2E45"/>
    <w:rsid w:val="002C3F27"/>
    <w:rsid w:val="002C6656"/>
    <w:rsid w:val="002E0A40"/>
    <w:rsid w:val="00344ECB"/>
    <w:rsid w:val="003525E2"/>
    <w:rsid w:val="003955E8"/>
    <w:rsid w:val="003A3BD6"/>
    <w:rsid w:val="003B5494"/>
    <w:rsid w:val="00404DDB"/>
    <w:rsid w:val="0042750D"/>
    <w:rsid w:val="00451E7B"/>
    <w:rsid w:val="00461952"/>
    <w:rsid w:val="00462CDF"/>
    <w:rsid w:val="00482209"/>
    <w:rsid w:val="004C0A48"/>
    <w:rsid w:val="00544F24"/>
    <w:rsid w:val="00554413"/>
    <w:rsid w:val="005C736B"/>
    <w:rsid w:val="0062059A"/>
    <w:rsid w:val="00663C1C"/>
    <w:rsid w:val="006678D1"/>
    <w:rsid w:val="006B7536"/>
    <w:rsid w:val="006E7BA3"/>
    <w:rsid w:val="00701873"/>
    <w:rsid w:val="007172B8"/>
    <w:rsid w:val="00732B6E"/>
    <w:rsid w:val="00740A45"/>
    <w:rsid w:val="007532A8"/>
    <w:rsid w:val="007554B5"/>
    <w:rsid w:val="00763243"/>
    <w:rsid w:val="00775704"/>
    <w:rsid w:val="007B23FF"/>
    <w:rsid w:val="007B59B4"/>
    <w:rsid w:val="007C6E66"/>
    <w:rsid w:val="007D7E22"/>
    <w:rsid w:val="007F1932"/>
    <w:rsid w:val="007F6AF4"/>
    <w:rsid w:val="008013A1"/>
    <w:rsid w:val="00814478"/>
    <w:rsid w:val="008266E7"/>
    <w:rsid w:val="008335B9"/>
    <w:rsid w:val="00880302"/>
    <w:rsid w:val="008F0D0C"/>
    <w:rsid w:val="008F3E41"/>
    <w:rsid w:val="008F697D"/>
    <w:rsid w:val="008F6D9A"/>
    <w:rsid w:val="008F781A"/>
    <w:rsid w:val="00902036"/>
    <w:rsid w:val="00927A75"/>
    <w:rsid w:val="00985887"/>
    <w:rsid w:val="009B282C"/>
    <w:rsid w:val="009D29DD"/>
    <w:rsid w:val="00A575EE"/>
    <w:rsid w:val="00A5767F"/>
    <w:rsid w:val="00A6086D"/>
    <w:rsid w:val="00AA2A49"/>
    <w:rsid w:val="00AF0176"/>
    <w:rsid w:val="00AF70A1"/>
    <w:rsid w:val="00B0150E"/>
    <w:rsid w:val="00B056C1"/>
    <w:rsid w:val="00B10F32"/>
    <w:rsid w:val="00B86963"/>
    <w:rsid w:val="00B87536"/>
    <w:rsid w:val="00B92E98"/>
    <w:rsid w:val="00BA1FBD"/>
    <w:rsid w:val="00BC29D0"/>
    <w:rsid w:val="00BC46B7"/>
    <w:rsid w:val="00BD43EA"/>
    <w:rsid w:val="00BF2646"/>
    <w:rsid w:val="00C335E3"/>
    <w:rsid w:val="00C574C5"/>
    <w:rsid w:val="00C65E81"/>
    <w:rsid w:val="00C75C86"/>
    <w:rsid w:val="00C92E42"/>
    <w:rsid w:val="00CD03E7"/>
    <w:rsid w:val="00D03045"/>
    <w:rsid w:val="00D201E8"/>
    <w:rsid w:val="00D60429"/>
    <w:rsid w:val="00DA1485"/>
    <w:rsid w:val="00DB5BE1"/>
    <w:rsid w:val="00E1250F"/>
    <w:rsid w:val="00E23AED"/>
    <w:rsid w:val="00E903B4"/>
    <w:rsid w:val="00ED5677"/>
    <w:rsid w:val="00EE66F4"/>
    <w:rsid w:val="00F01083"/>
    <w:rsid w:val="00F07F30"/>
    <w:rsid w:val="00F379AE"/>
    <w:rsid w:val="00F51E58"/>
    <w:rsid w:val="00F73419"/>
    <w:rsid w:val="00F844EB"/>
    <w:rsid w:val="00F84857"/>
    <w:rsid w:val="00FA3827"/>
    <w:rsid w:val="0DE94D8D"/>
    <w:rsid w:val="1B9815EE"/>
    <w:rsid w:val="26380798"/>
    <w:rsid w:val="30D55950"/>
    <w:rsid w:val="3D1A69B4"/>
    <w:rsid w:val="42891FB5"/>
    <w:rsid w:val="52CE0F54"/>
    <w:rsid w:val="54A30FDF"/>
    <w:rsid w:val="6687711B"/>
    <w:rsid w:val="6FF32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726BB2"/>
  <w15:docId w15:val="{A28C21FF-284E-49C1-9A72-275010197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qFormat="1"/>
    <w:lsdException w:name="caption" w:semiHidden="1" w:unhideWhenUsed="1" w:qFormat="1"/>
    <w:lsdException w:name="Title" w:qFormat="1"/>
    <w:lsdException w:name="Default Paragraph Font" w:semiHidden="1" w:qFormat="1"/>
    <w:lsdException w:name="Subtitle"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0"/>
    <w:qFormat/>
    <w:rsid w:val="00E903B4"/>
    <w:pPr>
      <w:keepNext/>
      <w:keepLines/>
      <w:spacing w:before="340" w:after="330" w:line="240" w:lineRule="auto"/>
      <w:outlineLvl w:val="0"/>
    </w:pPr>
    <w:rPr>
      <w:rFonts w:eastAsia="宋体"/>
      <w:b/>
      <w:bCs/>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nhideWhenUsed/>
    <w:qFormat/>
    <w:rPr>
      <w:rFonts w:ascii="Arial" w:eastAsia="黑体" w:hAnsi="Arial"/>
      <w:sz w:val="20"/>
    </w:rPr>
  </w:style>
  <w:style w:type="table" w:styleId="a4">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qFormat/>
    <w:rPr>
      <w:color w:val="0000FF"/>
      <w:u w:val="single"/>
    </w:rPr>
  </w:style>
  <w:style w:type="character" w:customStyle="1" w:styleId="apple-style-span">
    <w:name w:val="apple-style-span"/>
    <w:basedOn w:val="a0"/>
    <w:qFormat/>
  </w:style>
  <w:style w:type="paragraph" w:styleId="a6">
    <w:name w:val="header"/>
    <w:basedOn w:val="a"/>
    <w:link w:val="a7"/>
    <w:uiPriority w:val="99"/>
    <w:rsid w:val="00880302"/>
    <w:pPr>
      <w:tabs>
        <w:tab w:val="center" w:pos="4153"/>
        <w:tab w:val="right" w:pos="8306"/>
      </w:tabs>
      <w:snapToGrid w:val="0"/>
      <w:spacing w:line="240" w:lineRule="auto"/>
      <w:jc w:val="center"/>
    </w:pPr>
    <w:rPr>
      <w:sz w:val="18"/>
      <w:szCs w:val="18"/>
    </w:rPr>
  </w:style>
  <w:style w:type="character" w:customStyle="1" w:styleId="a7">
    <w:name w:val="页眉 字符"/>
    <w:basedOn w:val="a0"/>
    <w:link w:val="a6"/>
    <w:uiPriority w:val="99"/>
    <w:rsid w:val="00880302"/>
    <w:rPr>
      <w:rFonts w:asciiTheme="minorHAnsi" w:eastAsiaTheme="minorEastAsia" w:hAnsiTheme="minorHAnsi" w:cstheme="minorBidi"/>
      <w:kern w:val="2"/>
      <w:sz w:val="18"/>
      <w:szCs w:val="18"/>
    </w:rPr>
  </w:style>
  <w:style w:type="paragraph" w:styleId="a8">
    <w:name w:val="footer"/>
    <w:basedOn w:val="a"/>
    <w:link w:val="a9"/>
    <w:uiPriority w:val="99"/>
    <w:qFormat/>
    <w:rsid w:val="00880302"/>
    <w:pPr>
      <w:tabs>
        <w:tab w:val="center" w:pos="4153"/>
        <w:tab w:val="right" w:pos="8306"/>
      </w:tabs>
      <w:snapToGrid w:val="0"/>
      <w:spacing w:line="240" w:lineRule="auto"/>
      <w:jc w:val="left"/>
    </w:pPr>
    <w:rPr>
      <w:sz w:val="18"/>
      <w:szCs w:val="18"/>
    </w:rPr>
  </w:style>
  <w:style w:type="character" w:customStyle="1" w:styleId="a9">
    <w:name w:val="页脚 字符"/>
    <w:basedOn w:val="a0"/>
    <w:link w:val="a8"/>
    <w:uiPriority w:val="99"/>
    <w:rsid w:val="00880302"/>
    <w:rPr>
      <w:rFonts w:asciiTheme="minorHAnsi" w:eastAsiaTheme="minorEastAsia" w:hAnsiTheme="minorHAnsi" w:cstheme="minorBidi"/>
      <w:kern w:val="2"/>
      <w:sz w:val="18"/>
      <w:szCs w:val="18"/>
    </w:rPr>
  </w:style>
  <w:style w:type="table" w:customStyle="1" w:styleId="11">
    <w:name w:val="网格型1"/>
    <w:basedOn w:val="a1"/>
    <w:next w:val="a4"/>
    <w:uiPriority w:val="39"/>
    <w:rsid w:val="008266E7"/>
    <w:pPr>
      <w:spacing w:after="0" w:line="240" w:lineRule="auto"/>
    </w:pPr>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rsid w:val="00E903B4"/>
    <w:rPr>
      <w:rFonts w:asciiTheme="minorHAnsi" w:hAnsiTheme="minorHAnsi" w:cstheme="minorBidi"/>
      <w:b/>
      <w:bCs/>
      <w:kern w:val="44"/>
      <w:sz w:val="21"/>
      <w:szCs w:val="44"/>
    </w:rPr>
  </w:style>
  <w:style w:type="paragraph" w:styleId="TOC">
    <w:name w:val="TOC Heading"/>
    <w:basedOn w:val="1"/>
    <w:next w:val="a"/>
    <w:uiPriority w:val="39"/>
    <w:unhideWhenUsed/>
    <w:qFormat/>
    <w:rsid w:val="008266E7"/>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TOC2">
    <w:name w:val="toc 2"/>
    <w:basedOn w:val="a"/>
    <w:next w:val="a"/>
    <w:autoRedefine/>
    <w:uiPriority w:val="39"/>
    <w:unhideWhenUsed/>
    <w:rsid w:val="008266E7"/>
    <w:pPr>
      <w:widowControl/>
      <w:spacing w:after="100" w:line="259" w:lineRule="auto"/>
      <w:ind w:left="220"/>
      <w:jc w:val="left"/>
    </w:pPr>
    <w:rPr>
      <w:rFonts w:cs="Times New Roman"/>
      <w:kern w:val="0"/>
      <w:sz w:val="22"/>
      <w:szCs w:val="22"/>
    </w:rPr>
  </w:style>
  <w:style w:type="paragraph" w:styleId="TOC1">
    <w:name w:val="toc 1"/>
    <w:basedOn w:val="a"/>
    <w:next w:val="a"/>
    <w:autoRedefine/>
    <w:uiPriority w:val="39"/>
    <w:unhideWhenUsed/>
    <w:rsid w:val="0003517B"/>
    <w:pPr>
      <w:widowControl/>
      <w:tabs>
        <w:tab w:val="right" w:leader="dot" w:pos="8296"/>
      </w:tabs>
      <w:spacing w:after="100" w:line="259" w:lineRule="auto"/>
      <w:jc w:val="left"/>
    </w:pPr>
    <w:rPr>
      <w:rFonts w:ascii="Times New Roman" w:hAnsi="Times New Roman" w:cs="Times New Roman"/>
      <w:noProof/>
      <w:kern w:val="0"/>
      <w:sz w:val="22"/>
      <w:szCs w:val="22"/>
    </w:rPr>
  </w:style>
  <w:style w:type="paragraph" w:styleId="TOC3">
    <w:name w:val="toc 3"/>
    <w:basedOn w:val="a"/>
    <w:next w:val="a"/>
    <w:autoRedefine/>
    <w:uiPriority w:val="39"/>
    <w:unhideWhenUsed/>
    <w:rsid w:val="008266E7"/>
    <w:pPr>
      <w:widowControl/>
      <w:spacing w:after="100" w:line="259" w:lineRule="auto"/>
      <w:ind w:left="440"/>
      <w:jc w:val="left"/>
    </w:pPr>
    <w:rPr>
      <w:rFonts w:cs="Times New Roman"/>
      <w:kern w:val="0"/>
      <w:sz w:val="22"/>
      <w:szCs w:val="22"/>
    </w:rPr>
  </w:style>
  <w:style w:type="paragraph" w:customStyle="1" w:styleId="be358f00-9758-446e-aec5-cde8345aeef3">
    <w:name w:val="be358f00-9758-446e-aec5-cde8345aeef3"/>
    <w:basedOn w:val="aa"/>
    <w:link w:val="be358f00-9758-446e-aec5-cde8345aeef30"/>
    <w:rsid w:val="008266E7"/>
    <w:pPr>
      <w:tabs>
        <w:tab w:val="right" w:leader="dot" w:pos="8290"/>
      </w:tabs>
      <w:adjustRightInd w:val="0"/>
      <w:spacing w:after="0" w:line="288" w:lineRule="auto"/>
      <w:ind w:firstLine="440"/>
      <w:jc w:val="left"/>
    </w:pPr>
    <w:rPr>
      <w:rFonts w:ascii="微软雅黑" w:eastAsia="微软雅黑" w:hAnsi="微软雅黑" w:cs="Times New Roman"/>
      <w:color w:val="000000"/>
      <w:sz w:val="22"/>
      <w:szCs w:val="21"/>
      <w14:ligatures w14:val="standardContextual"/>
    </w:rPr>
  </w:style>
  <w:style w:type="character" w:customStyle="1" w:styleId="be358f00-9758-446e-aec5-cde8345aeef30">
    <w:name w:val="be358f00-9758-446e-aec5-cde8345aeef3 字符"/>
    <w:basedOn w:val="a0"/>
    <w:link w:val="be358f00-9758-446e-aec5-cde8345aeef3"/>
    <w:rsid w:val="008266E7"/>
    <w:rPr>
      <w:rFonts w:ascii="微软雅黑" w:eastAsia="微软雅黑" w:hAnsi="微软雅黑"/>
      <w:color w:val="000000"/>
      <w:kern w:val="2"/>
      <w:sz w:val="22"/>
      <w:szCs w:val="21"/>
      <w14:ligatures w14:val="standardContextual"/>
    </w:rPr>
  </w:style>
  <w:style w:type="paragraph" w:styleId="aa">
    <w:name w:val="Body Text"/>
    <w:basedOn w:val="a"/>
    <w:link w:val="ab"/>
    <w:rsid w:val="008266E7"/>
    <w:pPr>
      <w:spacing w:after="120"/>
    </w:pPr>
  </w:style>
  <w:style w:type="character" w:customStyle="1" w:styleId="ab">
    <w:name w:val="正文文本 字符"/>
    <w:basedOn w:val="a0"/>
    <w:link w:val="aa"/>
    <w:rsid w:val="008266E7"/>
    <w:rPr>
      <w:rFonts w:asciiTheme="minorHAnsi" w:eastAsiaTheme="minorEastAsia" w:hAnsiTheme="minorHAnsi" w:cstheme="minorBidi"/>
      <w:kern w:val="2"/>
      <w:sz w:val="21"/>
      <w:szCs w:val="24"/>
    </w:rPr>
  </w:style>
  <w:style w:type="paragraph" w:customStyle="1" w:styleId="21bc9c4b-6a32-43e5-beaa-fd2d792c5735">
    <w:name w:val="21bc9c4b-6a32-43e5-beaa-fd2d792c5735"/>
    <w:basedOn w:val="1"/>
    <w:next w:val="acbfdd8b-e11b-4d36-88ff-6049b138f862"/>
    <w:link w:val="21bc9c4b-6a32-43e5-beaa-fd2d792c57350"/>
    <w:rsid w:val="008266E7"/>
    <w:pPr>
      <w:adjustRightInd w:val="0"/>
      <w:spacing w:before="0" w:after="0" w:line="288" w:lineRule="auto"/>
      <w:jc w:val="left"/>
    </w:pPr>
    <w:rPr>
      <w:rFonts w:ascii="微软雅黑" w:eastAsia="微软雅黑" w:hAnsi="微软雅黑"/>
      <w:color w:val="000000"/>
      <w:sz w:val="32"/>
      <w14:ligatures w14:val="standardContextual"/>
    </w:rPr>
  </w:style>
  <w:style w:type="character" w:customStyle="1" w:styleId="21bc9c4b-6a32-43e5-beaa-fd2d792c57350">
    <w:name w:val="21bc9c4b-6a32-43e5-beaa-fd2d792c5735 字符"/>
    <w:basedOn w:val="be358f00-9758-446e-aec5-cde8345aeef30"/>
    <w:link w:val="21bc9c4b-6a32-43e5-beaa-fd2d792c5735"/>
    <w:rsid w:val="008266E7"/>
    <w:rPr>
      <w:rFonts w:ascii="微软雅黑" w:eastAsia="微软雅黑" w:hAnsi="微软雅黑" w:cstheme="minorBidi"/>
      <w:b/>
      <w:bCs/>
      <w:color w:val="000000"/>
      <w:kern w:val="44"/>
      <w:sz w:val="32"/>
      <w:szCs w:val="44"/>
      <w14:ligatures w14:val="standardContextual"/>
    </w:rPr>
  </w:style>
  <w:style w:type="paragraph" w:customStyle="1" w:styleId="acbfdd8b-e11b-4d36-88ff-6049b138f862">
    <w:name w:val="acbfdd8b-e11b-4d36-88ff-6049b138f862"/>
    <w:basedOn w:val="aa"/>
    <w:link w:val="acbfdd8b-e11b-4d36-88ff-6049b138f8620"/>
    <w:rsid w:val="008266E7"/>
    <w:pPr>
      <w:adjustRightInd w:val="0"/>
      <w:spacing w:after="0" w:line="288" w:lineRule="auto"/>
      <w:jc w:val="left"/>
    </w:pPr>
    <w:rPr>
      <w:rFonts w:ascii="微软雅黑" w:eastAsia="微软雅黑" w:hAnsi="微软雅黑"/>
      <w:color w:val="000000"/>
      <w:sz w:val="22"/>
      <w14:ligatures w14:val="standardContextual"/>
    </w:rPr>
  </w:style>
  <w:style w:type="character" w:customStyle="1" w:styleId="acbfdd8b-e11b-4d36-88ff-6049b138f8620">
    <w:name w:val="acbfdd8b-e11b-4d36-88ff-6049b138f862 字符"/>
    <w:basedOn w:val="be358f00-9758-446e-aec5-cde8345aeef30"/>
    <w:link w:val="acbfdd8b-e11b-4d36-88ff-6049b138f862"/>
    <w:rsid w:val="008266E7"/>
    <w:rPr>
      <w:rFonts w:ascii="微软雅黑" w:eastAsia="微软雅黑" w:hAnsi="微软雅黑" w:cstheme="minorBidi"/>
      <w:color w:val="000000"/>
      <w:kern w:val="2"/>
      <w:sz w:val="22"/>
      <w:szCs w:val="24"/>
      <w14:ligatures w14:val="standardContextual"/>
    </w:rPr>
  </w:style>
  <w:style w:type="paragraph" w:customStyle="1" w:styleId="ac">
    <w:name w:val="封面标准名称"/>
    <w:qFormat/>
    <w:rsid w:val="001C0A23"/>
    <w:pPr>
      <w:framePr w:w="9639" w:h="6974" w:hRule="exact" w:wrap="around" w:vAnchor="page" w:hAnchor="page" w:x="1419" w:y="6408"/>
      <w:spacing w:after="0" w:line="700" w:lineRule="exact"/>
      <w:jc w:val="center"/>
    </w:pPr>
    <w:rPr>
      <w:rFonts w:ascii="黑体" w:eastAsia="黑体" w:hint="eastAsia"/>
      <w:sz w:val="52"/>
    </w:rPr>
  </w:style>
  <w:style w:type="paragraph" w:customStyle="1" w:styleId="ad">
    <w:name w:val="封面标准英文名称"/>
    <w:basedOn w:val="ac"/>
    <w:qFormat/>
    <w:rsid w:val="001C0A23"/>
    <w:pPr>
      <w:framePr w:wrap="around"/>
      <w:widowControl w:val="0"/>
      <w:spacing w:before="410" w:line="360" w:lineRule="exact"/>
      <w:textAlignment w:val="bottom"/>
    </w:pPr>
    <w:rPr>
      <w:rFonts w:ascii="Times New Roman"/>
      <w:sz w:val="28"/>
    </w:rPr>
  </w:style>
  <w:style w:type="paragraph" w:customStyle="1" w:styleId="3">
    <w:name w:val="标准称谓3"/>
    <w:next w:val="a"/>
    <w:qFormat/>
    <w:rsid w:val="00814478"/>
    <w:pPr>
      <w:framePr w:w="9639" w:h="624" w:hRule="exact" w:hSpace="181" w:vSpace="181" w:wrap="around" w:vAnchor="page" w:hAnchor="page" w:x="1305" w:y="2269" w:anchorLock="1"/>
      <w:widowControl w:val="0"/>
      <w:kinsoku w:val="0"/>
      <w:overflowPunct w:val="0"/>
      <w:autoSpaceDE w:val="0"/>
      <w:autoSpaceDN w:val="0"/>
      <w:spacing w:after="0" w:line="0" w:lineRule="atLeast"/>
      <w:jc w:val="distribute"/>
    </w:pPr>
    <w:rPr>
      <w:rFonts w:ascii="黑体" w:eastAsia="黑体" w:hint="eastAsia"/>
      <w:sz w:val="48"/>
    </w:rPr>
  </w:style>
  <w:style w:type="paragraph" w:customStyle="1" w:styleId="2">
    <w:name w:val="封面标准号2"/>
    <w:qFormat/>
    <w:rsid w:val="00814478"/>
    <w:pPr>
      <w:framePr w:w="9355" w:h="624" w:hRule="exact" w:hSpace="181" w:vSpace="181" w:wrap="around" w:vAnchor="page" w:hAnchor="page" w:x="1419" w:y="3284"/>
      <w:spacing w:after="0" w:line="280" w:lineRule="exact"/>
      <w:jc w:val="right"/>
    </w:pPr>
    <w:rPr>
      <w:rFonts w:ascii="黑体" w:eastAsia="黑体" w:hint="eastAsia"/>
      <w:sz w:val="28"/>
    </w:rPr>
  </w:style>
  <w:style w:type="paragraph" w:customStyle="1" w:styleId="ae">
    <w:name w:val="封面标准顶部线"/>
    <w:qFormat/>
    <w:rsid w:val="00814478"/>
    <w:pPr>
      <w:framePr w:w="9673" w:hSpace="181" w:wrap="around" w:vAnchor="page" w:hAnchor="page" w:x="1390" w:y="4242"/>
      <w:spacing w:after="0" w:line="0" w:lineRule="atLeast"/>
    </w:pPr>
    <w:rPr>
      <w:rFonts w:ascii="宋体" w:hint="eastAsia"/>
      <w:sz w:val="21"/>
    </w:rPr>
  </w:style>
  <w:style w:type="paragraph" w:customStyle="1" w:styleId="af">
    <w:name w:val="封面日期"/>
    <w:qFormat/>
    <w:rsid w:val="00814478"/>
    <w:pPr>
      <w:framePr w:w="9673" w:vSpace="181" w:wrap="around" w:vAnchor="page" w:hAnchor="page" w:x="1419" w:y="14176" w:anchorLock="1"/>
      <w:spacing w:after="0" w:line="360" w:lineRule="exact"/>
    </w:pPr>
    <w:rPr>
      <w:rFonts w:ascii="黑体" w:eastAsia="黑体" w:hint="eastAsia"/>
      <w:sz w:val="28"/>
    </w:rPr>
  </w:style>
  <w:style w:type="paragraph" w:customStyle="1" w:styleId="20">
    <w:name w:val="其他发布部门2"/>
    <w:basedOn w:val="a"/>
    <w:qFormat/>
    <w:rsid w:val="00814478"/>
    <w:pPr>
      <w:framePr w:w="7433" w:h="584" w:hRule="exact" w:hSpace="181" w:vSpace="181" w:wrap="around" w:hAnchor="margin" w:xAlign="center" w:y="15027" w:anchorLock="1"/>
      <w:widowControl/>
      <w:spacing w:after="0" w:line="0" w:lineRule="atLeast"/>
      <w:jc w:val="center"/>
    </w:pPr>
    <w:rPr>
      <w:rFonts w:ascii="黑体" w:eastAsia="黑体" w:hAnsi="黑体" w:cs="Times New Roman" w:hint="eastAsia"/>
      <w:kern w:val="0"/>
      <w:sz w:val="28"/>
      <w:szCs w:val="20"/>
    </w:rPr>
  </w:style>
  <w:style w:type="paragraph" w:customStyle="1" w:styleId="af0">
    <w:name w:val="标准文件_目录标题"/>
    <w:basedOn w:val="a"/>
    <w:qFormat/>
    <w:rsid w:val="00814478"/>
    <w:pPr>
      <w:shd w:val="clear" w:color="auto" w:fill="FFFFFF"/>
      <w:spacing w:afterLines="150" w:after="469" w:line="240" w:lineRule="auto"/>
      <w:jc w:val="center"/>
    </w:pPr>
    <w:rPr>
      <w:rFonts w:ascii="黑体" w:eastAsia="黑体" w:hAnsi="Times New Roman" w:cs="黑体"/>
      <w:kern w:val="0"/>
      <w:sz w:val="32"/>
    </w:rPr>
  </w:style>
  <w:style w:type="paragraph" w:customStyle="1" w:styleId="af1">
    <w:name w:val="标准文件_段"/>
    <w:qFormat/>
    <w:rsid w:val="00814478"/>
    <w:pPr>
      <w:spacing w:after="0" w:line="240" w:lineRule="auto"/>
      <w:ind w:firstLineChars="200" w:firstLine="960"/>
      <w:jc w:val="both"/>
    </w:pPr>
    <w:rPr>
      <w:rFonts w:ascii="宋体" w:cs="宋体" w:hint="eastAsia"/>
      <w:sz w:val="21"/>
    </w:rPr>
  </w:style>
  <w:style w:type="character" w:customStyle="1" w:styleId="Char">
    <w:name w:val="标准文件_正文标准名称 Char"/>
    <w:link w:val="af2"/>
    <w:qFormat/>
    <w:rsid w:val="00814478"/>
    <w:rPr>
      <w:rFonts w:ascii="黑体" w:eastAsia="黑体" w:hAnsi="黑体" w:cs="黑体"/>
      <w:sz w:val="32"/>
    </w:rPr>
  </w:style>
  <w:style w:type="paragraph" w:customStyle="1" w:styleId="af2">
    <w:name w:val="标准文件_正文标准名称"/>
    <w:basedOn w:val="a"/>
    <w:link w:val="Char"/>
    <w:qFormat/>
    <w:rsid w:val="00814478"/>
    <w:pPr>
      <w:widowControl/>
      <w:spacing w:after="640" w:line="400" w:lineRule="exact"/>
      <w:jc w:val="center"/>
    </w:pPr>
    <w:rPr>
      <w:rFonts w:ascii="黑体" w:eastAsia="黑体" w:hAnsi="黑体" w:cs="黑体"/>
      <w:kern w:val="0"/>
      <w:sz w:val="32"/>
      <w:szCs w:val="20"/>
    </w:rPr>
  </w:style>
  <w:style w:type="paragraph" w:customStyle="1" w:styleId="af3">
    <w:name w:val="标准文件_正文表标题"/>
    <w:next w:val="af1"/>
    <w:qFormat/>
    <w:rsid w:val="00814478"/>
    <w:pPr>
      <w:tabs>
        <w:tab w:val="left" w:pos="539"/>
      </w:tabs>
      <w:spacing w:beforeLines="50" w:before="157" w:afterLines="50" w:after="157" w:line="240" w:lineRule="auto"/>
      <w:jc w:val="center"/>
    </w:pPr>
    <w:rPr>
      <w:rFonts w:ascii="黑体" w:eastAsia="黑体" w:hAnsi="黑体" w:cs="黑体" w:hint="eastAsia"/>
      <w:sz w:val="21"/>
    </w:rPr>
  </w:style>
  <w:style w:type="paragraph" w:customStyle="1" w:styleId="af4">
    <w:name w:val="标准文件_章标题"/>
    <w:next w:val="af1"/>
    <w:qFormat/>
    <w:rsid w:val="001849A2"/>
    <w:pPr>
      <w:spacing w:beforeLines="100" w:before="313" w:afterLines="100" w:after="313" w:line="240" w:lineRule="auto"/>
      <w:jc w:val="both"/>
      <w:outlineLvl w:val="0"/>
    </w:pPr>
    <w:rPr>
      <w:rFonts w:ascii="黑体" w:eastAsia="黑体" w:cs="黑体" w:hint="eastAsia"/>
      <w:sz w:val="21"/>
    </w:rPr>
  </w:style>
  <w:style w:type="paragraph" w:customStyle="1" w:styleId="af5">
    <w:name w:val="标准文件_前言、引言标题"/>
    <w:next w:val="a"/>
    <w:qFormat/>
    <w:rsid w:val="00554413"/>
    <w:pPr>
      <w:spacing w:afterLines="150" w:after="469" w:line="240" w:lineRule="auto"/>
      <w:ind w:left="425" w:hanging="425"/>
      <w:jc w:val="center"/>
      <w:outlineLvl w:val="0"/>
    </w:pPr>
    <w:rPr>
      <w:rFonts w:ascii="黑体" w:eastAsia="黑体" w:cs="黑体" w:hint="eastAsia"/>
      <w:sz w:val="32"/>
    </w:rPr>
  </w:style>
  <w:style w:type="paragraph" w:customStyle="1" w:styleId="af6">
    <w:name w:val="标准文件_一级无标题"/>
    <w:basedOn w:val="a"/>
    <w:qFormat/>
    <w:rsid w:val="00927A75"/>
    <w:pPr>
      <w:widowControl/>
      <w:spacing w:beforeLines="1" w:before="4" w:afterLines="1" w:after="4" w:line="240" w:lineRule="auto"/>
    </w:pPr>
    <w:rPr>
      <w:rFonts w:ascii="宋体" w:eastAsia="宋体" w:hAnsi="宋体" w:cs="宋体" w:hint="eastAsia"/>
      <w:kern w:val="0"/>
      <w:szCs w:val="20"/>
    </w:rPr>
  </w:style>
  <w:style w:type="paragraph" w:customStyle="1" w:styleId="af7">
    <w:name w:val="终结线"/>
    <w:basedOn w:val="a"/>
    <w:qFormat/>
    <w:rsid w:val="00BC29D0"/>
    <w:pPr>
      <w:framePr w:hSpace="181" w:vSpace="181" w:wrap="around" w:vAnchor="text" w:hAnchor="margin" w:xAlign="center" w:y="285"/>
      <w:spacing w:after="0" w:line="240" w:lineRule="auto"/>
    </w:pPr>
    <w:rPr>
      <w:rFonts w:ascii="Times New Roman" w:hAnsi="Times New Roman" w:cs="Times New Roman"/>
      <w:b/>
      <w:sz w:val="3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B7A80755F154708BFCA513E54C1ACA6"/>
        <w:category>
          <w:name w:val="常规"/>
          <w:gallery w:val="placeholder"/>
        </w:category>
        <w:types>
          <w:type w:val="bbPlcHdr"/>
        </w:types>
        <w:behaviors>
          <w:behavior w:val="content"/>
        </w:behaviors>
        <w:guid w:val="{846C0769-836E-47A1-8BA3-7A2BE27279CB}"/>
      </w:docPartPr>
      <w:docPartBody>
        <w:p w:rsidR="00B6443E" w:rsidRDefault="002D287B" w:rsidP="002D287B">
          <w:pPr>
            <w:pStyle w:val="DB7A80755F154708BFCA513E54C1ACA6"/>
            <w:rPr>
              <w:rFonts w:hint="eastAsia"/>
            </w:rPr>
          </w:pPr>
          <w:r>
            <w:rPr>
              <w:lang w:val="zh-CN"/>
            </w:rPr>
            <w:t>[在此处键入]</w:t>
          </w:r>
        </w:p>
      </w:docPartBody>
    </w:docPart>
    <w:docPart>
      <w:docPartPr>
        <w:name w:val="6184A15A9E0E4FF3A9F396D42A090FEC"/>
        <w:category>
          <w:name w:val="常规"/>
          <w:gallery w:val="placeholder"/>
        </w:category>
        <w:types>
          <w:type w:val="bbPlcHdr"/>
        </w:types>
        <w:behaviors>
          <w:behavior w:val="content"/>
        </w:behaviors>
        <w:guid w:val="{9CA128F1-0025-4DF3-A67D-7FD0241C301E}"/>
      </w:docPartPr>
      <w:docPartBody>
        <w:p w:rsidR="00744CEF" w:rsidRDefault="004341A9" w:rsidP="004341A9">
          <w:pPr>
            <w:pStyle w:val="6184A15A9E0E4FF3A9F396D42A090FEC"/>
            <w:rPr>
              <w:rFonts w:hint="eastAsia"/>
            </w:rPr>
          </w:pPr>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287B"/>
    <w:rsid w:val="000927BE"/>
    <w:rsid w:val="001F164B"/>
    <w:rsid w:val="002D287B"/>
    <w:rsid w:val="00343CEB"/>
    <w:rsid w:val="004341A9"/>
    <w:rsid w:val="00701873"/>
    <w:rsid w:val="00744CEF"/>
    <w:rsid w:val="00763243"/>
    <w:rsid w:val="007B59B4"/>
    <w:rsid w:val="008D1547"/>
    <w:rsid w:val="008D742C"/>
    <w:rsid w:val="008F697D"/>
    <w:rsid w:val="00A77FED"/>
    <w:rsid w:val="00B056C1"/>
    <w:rsid w:val="00B11ABE"/>
    <w:rsid w:val="00B6443E"/>
    <w:rsid w:val="00C8578B"/>
    <w:rsid w:val="00F73419"/>
    <w:rsid w:val="00FB11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B7A80755F154708BFCA513E54C1ACA6">
    <w:name w:val="DB7A80755F154708BFCA513E54C1ACA6"/>
    <w:rsid w:val="002D287B"/>
    <w:pPr>
      <w:widowControl w:val="0"/>
    </w:pPr>
  </w:style>
  <w:style w:type="paragraph" w:customStyle="1" w:styleId="6184A15A9E0E4FF3A9F396D42A090FEC">
    <w:name w:val="6184A15A9E0E4FF3A9F396D42A090FEC"/>
    <w:rsid w:val="004341A9"/>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DF79D3C-F2BE-4B65-A1FD-6414C68A4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7</Pages>
  <Words>526</Words>
  <Characters>2999</Characters>
  <Application>Microsoft Office Word</Application>
  <DocSecurity>0</DocSecurity>
  <Lines>24</Lines>
  <Paragraphs>7</Paragraphs>
  <ScaleCrop>false</ScaleCrop>
  <Company/>
  <LinksUpToDate>false</LinksUpToDate>
  <CharactersWithSpaces>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晓 陈</cp:lastModifiedBy>
  <cp:revision>67</cp:revision>
  <cp:lastPrinted>2026-03-30T12:48:00Z</cp:lastPrinted>
  <dcterms:created xsi:type="dcterms:W3CDTF">2021-04-13T02:30:00Z</dcterms:created>
  <dcterms:modified xsi:type="dcterms:W3CDTF">2026-04-13T02:30:00Z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2052-11.1.0.9998</vt:lpwstr>
  </property>
</Properties>
</file>