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cs="Times New Roman"/>
          <w:sz w:val="30"/>
          <w:szCs w:val="30"/>
        </w:rPr>
        <w:t>“东城品牌”评价</w:t>
      </w:r>
      <w:r>
        <w:rPr>
          <w:rFonts w:hint="eastAsia" w:ascii="华文中宋" w:hAnsi="华文中宋" w:eastAsia="华文中宋" w:cs="Times New Roman"/>
          <w:sz w:val="30"/>
          <w:szCs w:val="30"/>
          <w:lang w:val="en-US" w:eastAsia="zh-CN"/>
        </w:rPr>
        <w:t>通则</w:t>
      </w:r>
      <w:r>
        <w:rPr>
          <w:rFonts w:hint="eastAsia" w:ascii="华文中宋" w:hAnsi="华文中宋" w:eastAsia="华文中宋"/>
          <w:sz w:val="44"/>
          <w:szCs w:val="44"/>
        </w:rPr>
        <w:t>》</w:t>
      </w:r>
      <w:r>
        <w:rPr>
          <w:rFonts w:hint="eastAsia" w:ascii="华文中宋" w:hAnsi="华文中宋" w:eastAsia="华文中宋"/>
          <w:sz w:val="44"/>
          <w:szCs w:val="44"/>
          <w:lang w:eastAsia="zh-CN"/>
        </w:rPr>
        <w:t>团体</w:t>
      </w:r>
      <w:r>
        <w:rPr>
          <w:rFonts w:hint="eastAsia" w:ascii="华文中宋" w:hAnsi="华文中宋" w:eastAsia="华文中宋"/>
          <w:sz w:val="44"/>
          <w:szCs w:val="44"/>
        </w:rPr>
        <w:t>标准编制说明</w:t>
      </w:r>
    </w:p>
    <w:p>
      <w:pPr>
        <w:rPr>
          <w:rFonts w:hint="eastAsia"/>
          <w:sz w:val="32"/>
        </w:rPr>
      </w:pP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任务来源，起草单位，协作单位，主要起草人。</w:t>
      </w:r>
    </w:p>
    <w:p>
      <w:pPr>
        <w:numPr>
          <w:ilvl w:val="0"/>
          <w:numId w:val="0"/>
        </w:numPr>
        <w:spacing w:line="360" w:lineRule="auto"/>
        <w:ind w:left="0" w:leftChars="0" w:firstLine="480" w:firstLineChars="200"/>
        <w:rPr>
          <w:rFonts w:hint="eastAsia" w:ascii="宋体" w:hAnsi="宋体" w:eastAsia="宋体" w:cs="宋体"/>
          <w:color w:val="0000FF"/>
          <w:sz w:val="24"/>
          <w:szCs w:val="24"/>
          <w:lang w:val="en-US" w:eastAsia="zh-CN"/>
        </w:rPr>
      </w:pPr>
      <w:r>
        <w:rPr>
          <w:rFonts w:hint="eastAsia" w:ascii="宋体" w:hAnsi="宋体" w:eastAsia="宋体" w:cs="宋体"/>
          <w:sz w:val="24"/>
          <w:szCs w:val="24"/>
        </w:rPr>
        <w:t>本文件由北京标准化协会</w:t>
      </w:r>
      <w:r>
        <w:rPr>
          <w:rFonts w:hint="eastAsia" w:ascii="宋体" w:hAnsi="宋体" w:cs="宋体"/>
          <w:sz w:val="24"/>
          <w:szCs w:val="24"/>
          <w:lang w:val="en-US" w:eastAsia="zh-CN"/>
        </w:rPr>
        <w:t>提出并</w:t>
      </w:r>
      <w:bookmarkStart w:id="1" w:name="_GoBack"/>
      <w:bookmarkEnd w:id="1"/>
      <w:r>
        <w:rPr>
          <w:rFonts w:hint="eastAsia" w:ascii="宋体" w:hAnsi="宋体" w:eastAsia="宋体" w:cs="宋体"/>
          <w:sz w:val="24"/>
          <w:szCs w:val="24"/>
        </w:rPr>
        <w:t>归口。根据《北京标准化协会团体标准管理办法》及相关程序要求，经北京标准化协会批准立项。起草单位包括：</w:t>
      </w:r>
      <w:r>
        <w:rPr>
          <w:rFonts w:hint="eastAsia" w:ascii="宋体" w:hAnsi="宋体" w:cs="宋体"/>
          <w:sz w:val="24"/>
          <w:szCs w:val="24"/>
          <w:lang w:val="en-US" w:eastAsia="zh-CN"/>
        </w:rPr>
        <w:t>中国船级社质量认证有限公司</w:t>
      </w:r>
      <w:r>
        <w:rPr>
          <w:rFonts w:hint="eastAsia" w:ascii="宋体" w:hAnsi="宋体" w:eastAsia="宋体" w:cs="宋体"/>
          <w:sz w:val="24"/>
          <w:szCs w:val="24"/>
        </w:rPr>
        <w:t>、XXX、XXX。主要起草人：XXX、XXX、XXX。</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制定标准的必要性和意义。</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2.1 政策依据  </w:t>
      </w:r>
    </w:p>
    <w:p>
      <w:pPr>
        <w:numPr>
          <w:ilvl w:val="0"/>
          <w:numId w:val="0"/>
        </w:numPr>
        <w:spacing w:line="360" w:lineRule="auto"/>
        <w:ind w:left="0" w:leftChars="0" w:firstLine="480" w:firstLineChars="200"/>
        <w:rPr>
          <w:rFonts w:hint="eastAsia" w:ascii="宋体" w:hAnsi="宋体" w:eastAsia="宋体" w:cs="宋体"/>
          <w:sz w:val="24"/>
          <w:szCs w:val="24"/>
          <w:lang w:eastAsia="zh-CN"/>
        </w:rPr>
      </w:pPr>
      <w:bookmarkStart w:id="0" w:name="OLE_LINK1"/>
      <w:r>
        <w:rPr>
          <w:rFonts w:hint="eastAsia" w:ascii="Segoe UI" w:hAnsi="Segoe UI" w:eastAsia="Segoe UI" w:cs="Segoe UI"/>
          <w:i w:val="0"/>
          <w:iCs w:val="0"/>
          <w:caps w:val="0"/>
          <w:color w:val="0F1115"/>
          <w:spacing w:val="0"/>
          <w:sz w:val="24"/>
          <w:szCs w:val="24"/>
          <w:shd w:val="clear" w:fill="FFFFFF"/>
        </w:rPr>
        <w:t>2024年7月27日，北京中轴线成功列入《世界遗产名录》，成为全球首个以城市中轴线为核心的文化遗产。为贯彻落实习近平新时代中国特色社会主义思想及习近平总书记对加强文化和自然遗产保护传承利用工作作出的重要指示精神，东城区与西城区紧扣首都功能核心区定位，深度挖掘中轴线区域资源优势，做好文化挖掘、价值阐释与活化利用工作，特制定《“中轴线上”——北京中轴线焕新绽彩行动计划（2026年—2028年）》（以下简称《行动计划》）。</w:t>
      </w:r>
      <w:r>
        <w:rPr>
          <w:rFonts w:hint="eastAsia" w:ascii="Segoe UI" w:hAnsi="Segoe UI" w:eastAsia="宋体" w:cs="Segoe UI"/>
          <w:i w:val="0"/>
          <w:iCs w:val="0"/>
          <w:caps w:val="0"/>
          <w:color w:val="0F1115"/>
          <w:spacing w:val="0"/>
          <w:sz w:val="24"/>
          <w:szCs w:val="24"/>
          <w:shd w:val="clear" w:fill="FFFFFF"/>
          <w:lang w:val="en-US" w:eastAsia="zh-CN"/>
        </w:rPr>
        <w:t>为落实《行动计划》的具体任务，打造“中轴线上”品牌</w:t>
      </w:r>
      <w:r>
        <w:rPr>
          <w:rFonts w:ascii="Segoe UI" w:hAnsi="Segoe UI" w:eastAsia="Segoe UI" w:cs="Segoe UI"/>
          <w:i w:val="0"/>
          <w:iCs w:val="0"/>
          <w:caps w:val="0"/>
          <w:color w:val="0F1115"/>
          <w:spacing w:val="0"/>
          <w:sz w:val="24"/>
          <w:szCs w:val="24"/>
          <w:shd w:val="clear" w:fill="FFFFFF"/>
        </w:rPr>
        <w:t>整体形象，建立科学、权威的品牌</w:t>
      </w:r>
      <w:r>
        <w:rPr>
          <w:rFonts w:hint="eastAsia" w:ascii="Segoe UI" w:hAnsi="Segoe UI" w:eastAsia="宋体" w:cs="Segoe UI"/>
          <w:i w:val="0"/>
          <w:iCs w:val="0"/>
          <w:caps w:val="0"/>
          <w:color w:val="0F1115"/>
          <w:spacing w:val="0"/>
          <w:sz w:val="24"/>
          <w:szCs w:val="24"/>
          <w:shd w:val="clear" w:fill="FFFFFF"/>
          <w:lang w:val="en-US" w:eastAsia="zh-CN"/>
        </w:rPr>
        <w:t>认证</w:t>
      </w:r>
      <w:r>
        <w:rPr>
          <w:rFonts w:ascii="Segoe UI" w:hAnsi="Segoe UI" w:eastAsia="Segoe UI" w:cs="Segoe UI"/>
          <w:i w:val="0"/>
          <w:iCs w:val="0"/>
          <w:caps w:val="0"/>
          <w:color w:val="0F1115"/>
          <w:spacing w:val="0"/>
          <w:sz w:val="24"/>
          <w:szCs w:val="24"/>
          <w:shd w:val="clear" w:fill="FFFFFF"/>
        </w:rPr>
        <w:t>评价体系，</w:t>
      </w:r>
      <w:r>
        <w:rPr>
          <w:rFonts w:hint="eastAsia" w:ascii="Segoe UI" w:hAnsi="Segoe UI" w:eastAsia="宋体" w:cs="Segoe UI"/>
          <w:i w:val="0"/>
          <w:iCs w:val="0"/>
          <w:caps w:val="0"/>
          <w:color w:val="0F1115"/>
          <w:spacing w:val="0"/>
          <w:sz w:val="24"/>
          <w:szCs w:val="24"/>
          <w:shd w:val="clear" w:fill="FFFFFF"/>
          <w:lang w:val="en-US" w:eastAsia="zh-CN"/>
        </w:rPr>
        <w:t>特制定</w:t>
      </w:r>
      <w:r>
        <w:rPr>
          <w:rFonts w:ascii="Segoe UI" w:hAnsi="Segoe UI" w:eastAsia="Segoe UI" w:cs="Segoe UI"/>
          <w:i w:val="0"/>
          <w:iCs w:val="0"/>
          <w:caps w:val="0"/>
          <w:color w:val="0F1115"/>
          <w:spacing w:val="0"/>
          <w:sz w:val="24"/>
          <w:szCs w:val="24"/>
          <w:shd w:val="clear" w:fill="FFFFFF"/>
        </w:rPr>
        <w:t>本标准</w:t>
      </w:r>
      <w:r>
        <w:rPr>
          <w:rFonts w:hint="eastAsia" w:ascii="Segoe UI" w:hAnsi="Segoe UI" w:eastAsia="宋体" w:cs="Segoe UI"/>
          <w:i w:val="0"/>
          <w:iCs w:val="0"/>
          <w:caps w:val="0"/>
          <w:color w:val="0F1115"/>
          <w:spacing w:val="0"/>
          <w:sz w:val="24"/>
          <w:szCs w:val="24"/>
          <w:shd w:val="clear" w:fill="FFFFFF"/>
          <w:lang w:eastAsia="zh-CN"/>
        </w:rPr>
        <w:t>。</w:t>
      </w:r>
      <w:bookmarkEnd w:id="0"/>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2.2 应用背景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Segoe UI" w:hAnsi="Segoe UI" w:eastAsia="Segoe UI" w:cs="Segoe UI"/>
          <w:i w:val="0"/>
          <w:iCs w:val="0"/>
          <w:caps w:val="0"/>
          <w:color w:val="0F1115"/>
          <w:spacing w:val="0"/>
          <w:sz w:val="24"/>
          <w:szCs w:val="24"/>
          <w:shd w:val="clear" w:fill="FFFFFF"/>
        </w:rPr>
        <w:t>作为首都功能核心区，</w:t>
      </w:r>
      <w:r>
        <w:rPr>
          <w:rFonts w:hint="eastAsia" w:ascii="Segoe UI" w:hAnsi="Segoe UI" w:eastAsia="宋体" w:cs="Segoe UI"/>
          <w:i w:val="0"/>
          <w:iCs w:val="0"/>
          <w:caps w:val="0"/>
          <w:color w:val="0F1115"/>
          <w:spacing w:val="0"/>
          <w:sz w:val="24"/>
          <w:szCs w:val="24"/>
          <w:shd w:val="clear" w:fill="FFFFFF"/>
          <w:lang w:eastAsia="zh-CN"/>
        </w:rPr>
        <w:t>“</w:t>
      </w:r>
      <w:r>
        <w:rPr>
          <w:rFonts w:hint="eastAsia" w:ascii="Segoe UI" w:hAnsi="Segoe UI" w:eastAsia="宋体" w:cs="Segoe UI"/>
          <w:i w:val="0"/>
          <w:iCs w:val="0"/>
          <w:caps w:val="0"/>
          <w:color w:val="0F1115"/>
          <w:spacing w:val="0"/>
          <w:sz w:val="24"/>
          <w:szCs w:val="24"/>
          <w:shd w:val="clear" w:fill="FFFFFF"/>
          <w:lang w:val="en-US" w:eastAsia="zh-CN"/>
        </w:rPr>
        <w:t>东城品牌”</w:t>
      </w:r>
      <w:r>
        <w:rPr>
          <w:rFonts w:hint="eastAsia" w:ascii="Segoe UI" w:hAnsi="Segoe UI" w:eastAsia="Segoe UI" w:cs="Segoe UI"/>
          <w:i w:val="0"/>
          <w:iCs w:val="0"/>
          <w:caps w:val="0"/>
          <w:color w:val="0F1115"/>
          <w:spacing w:val="0"/>
          <w:sz w:val="24"/>
          <w:szCs w:val="24"/>
          <w:shd w:val="clear" w:fill="FFFFFF"/>
        </w:rPr>
        <w:t>拥有故宫、王府井、前门等著名地标，集聚了大量老字号、文化企业和高端服务机构。然而，目前缺乏统一的区域品牌评价标准，导致“</w:t>
      </w:r>
      <w:r>
        <w:rPr>
          <w:rFonts w:hint="eastAsia" w:ascii="Segoe UI" w:hAnsi="Segoe UI" w:eastAsia="宋体" w:cs="Segoe UI"/>
          <w:i w:val="0"/>
          <w:iCs w:val="0"/>
          <w:caps w:val="0"/>
          <w:color w:val="0F1115"/>
          <w:spacing w:val="0"/>
          <w:sz w:val="24"/>
          <w:szCs w:val="24"/>
          <w:shd w:val="clear" w:fill="FFFFFF"/>
          <w:lang w:val="en-US" w:eastAsia="zh-CN"/>
        </w:rPr>
        <w:t>中轴线上</w:t>
      </w:r>
      <w:r>
        <w:rPr>
          <w:rFonts w:hint="eastAsia" w:ascii="Segoe UI" w:hAnsi="Segoe UI" w:eastAsia="Segoe UI" w:cs="Segoe UI"/>
          <w:i w:val="0"/>
          <w:iCs w:val="0"/>
          <w:caps w:val="0"/>
          <w:color w:val="0F1115"/>
          <w:spacing w:val="0"/>
          <w:sz w:val="24"/>
          <w:szCs w:val="24"/>
          <w:shd w:val="clear" w:fill="FFFFFF"/>
        </w:rPr>
        <w:t>”</w:t>
      </w:r>
      <w:r>
        <w:rPr>
          <w:rFonts w:hint="eastAsia" w:ascii="Segoe UI" w:hAnsi="Segoe UI" w:eastAsia="宋体" w:cs="Segoe UI"/>
          <w:i w:val="0"/>
          <w:iCs w:val="0"/>
          <w:caps w:val="0"/>
          <w:color w:val="0F1115"/>
          <w:spacing w:val="0"/>
          <w:sz w:val="24"/>
          <w:szCs w:val="24"/>
          <w:shd w:val="clear" w:fill="FFFFFF"/>
          <w:lang w:val="en-US" w:eastAsia="zh-CN"/>
        </w:rPr>
        <w:t>品牌</w:t>
      </w:r>
      <w:r>
        <w:rPr>
          <w:rFonts w:hint="eastAsia" w:ascii="Segoe UI" w:hAnsi="Segoe UI" w:eastAsia="Segoe UI" w:cs="Segoe UI"/>
          <w:i w:val="0"/>
          <w:iCs w:val="0"/>
          <w:caps w:val="0"/>
          <w:color w:val="0F1115"/>
          <w:spacing w:val="0"/>
          <w:sz w:val="24"/>
          <w:szCs w:val="24"/>
          <w:shd w:val="clear" w:fill="FFFFFF"/>
        </w:rPr>
        <w:t>识别度不高，优质企业难以脱颖而出。</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2.3 存在的问题  </w:t>
      </w:r>
    </w:p>
    <w:p>
      <w:pPr>
        <w:numPr>
          <w:ilvl w:val="0"/>
          <w:numId w:val="0"/>
        </w:numPr>
        <w:spacing w:line="360" w:lineRule="auto"/>
        <w:ind w:left="0" w:leftChars="0" w:firstLine="480" w:firstLineChars="200"/>
        <w:rPr>
          <w:rFonts w:hint="eastAsia" w:ascii="Segoe UI" w:hAnsi="Segoe UI" w:eastAsia="Segoe UI" w:cs="Segoe UI"/>
          <w:i w:val="0"/>
          <w:iCs w:val="0"/>
          <w:caps w:val="0"/>
          <w:color w:val="0F1115"/>
          <w:spacing w:val="0"/>
          <w:sz w:val="24"/>
          <w:szCs w:val="24"/>
          <w:shd w:val="clear" w:fill="FFFFFF"/>
        </w:rPr>
      </w:pPr>
      <w:r>
        <w:rPr>
          <w:rFonts w:hint="eastAsia" w:ascii="Segoe UI" w:hAnsi="Segoe UI" w:eastAsia="Segoe UI" w:cs="Segoe UI"/>
          <w:i w:val="0"/>
          <w:iCs w:val="0"/>
          <w:caps w:val="0"/>
          <w:color w:val="0F1115"/>
          <w:spacing w:val="0"/>
          <w:sz w:val="24"/>
          <w:szCs w:val="24"/>
          <w:shd w:val="clear" w:fill="FFFFFF"/>
        </w:rPr>
        <w:t>一是品牌评价维度单一，仅关注经济指标，忽略文化、社会责任等软实力；二是评价程序不统一，存在多头评价、结果互认难的问题；三是缺乏组织成熟度与产品/服务认证的联动机制。</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2.4 标准的作用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规定了“东城品牌”评价的总则，建立了“品牌引领、匠心品质、创新融合、精细管理、首善担当、产业特色”六维标杆性组织评价模型，并与产品/服务认证衔接，形成了完整的认证体系。该标准将引导企业全面提升综合竞争力，彰显东城文化魅力，为消费者选择可信赖的东城品牌提供指引。</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主要工作过程。</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3.1 立项阶段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2</w:t>
      </w:r>
      <w:r>
        <w:rPr>
          <w:rFonts w:hint="eastAsia" w:ascii="宋体" w:hAnsi="宋体" w:eastAsia="宋体" w:cs="宋体"/>
          <w:sz w:val="24"/>
          <w:szCs w:val="24"/>
        </w:rPr>
        <w:t>月，</w:t>
      </w:r>
      <w:r>
        <w:rPr>
          <w:rFonts w:hint="eastAsia" w:ascii="宋体" w:hAnsi="宋体" w:cs="宋体"/>
          <w:sz w:val="24"/>
          <w:szCs w:val="24"/>
          <w:lang w:val="en-US" w:eastAsia="zh-CN"/>
        </w:rPr>
        <w:t>中国船级社质量认证有限公司</w:t>
      </w:r>
      <w:r>
        <w:rPr>
          <w:rFonts w:hint="eastAsia" w:ascii="宋体" w:hAnsi="宋体" w:eastAsia="宋体" w:cs="宋体"/>
          <w:sz w:val="24"/>
          <w:szCs w:val="24"/>
        </w:rPr>
        <w:t>向北京标准化协会提交立项建议书和标准草案。</w:t>
      </w: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月，北京标准化协会组织立项评审，同意立项。</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3.2 起草阶段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月，成立起草工作组，由</w:t>
      </w:r>
      <w:r>
        <w:rPr>
          <w:rFonts w:hint="eastAsia" w:ascii="宋体" w:hAnsi="宋体" w:cs="宋体"/>
          <w:sz w:val="24"/>
          <w:szCs w:val="24"/>
          <w:lang w:val="en-US" w:eastAsia="zh-CN"/>
        </w:rPr>
        <w:t>中国船级社质量认证有限公司、</w:t>
      </w:r>
      <w:r>
        <w:rPr>
          <w:rFonts w:hint="eastAsia" w:ascii="宋体" w:hAnsi="宋体" w:eastAsia="宋体" w:cs="宋体"/>
          <w:sz w:val="24"/>
          <w:szCs w:val="24"/>
        </w:rPr>
        <w:t>标准化研究机构、认证机构、东城重点企业代表组成。工作组收集分析了国内外先进标准评价资料</w:t>
      </w:r>
      <w:r>
        <w:rPr>
          <w:rFonts w:hint="eastAsia" w:ascii="宋体" w:hAnsi="宋体" w:cs="宋体"/>
          <w:sz w:val="24"/>
          <w:szCs w:val="24"/>
          <w:lang w:val="en-US" w:eastAsia="zh-CN"/>
        </w:rPr>
        <w:t>,</w:t>
      </w:r>
      <w:r>
        <w:rPr>
          <w:rFonts w:hint="eastAsia" w:ascii="宋体" w:hAnsi="宋体" w:eastAsia="宋体" w:cs="宋体"/>
          <w:sz w:val="24"/>
          <w:szCs w:val="24"/>
        </w:rPr>
        <w:t>结合东城区产业特点，形成工作组讨论稿。</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3.3 征求意见阶段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月，通过北京标准化协会官网向社会公开征求意见，同时向</w:t>
      </w:r>
      <w:r>
        <w:rPr>
          <w:rFonts w:hint="eastAsia" w:ascii="宋体" w:hAnsi="宋体" w:eastAsia="宋体" w:cs="宋体"/>
          <w:sz w:val="24"/>
          <w:szCs w:val="24"/>
          <w:lang w:val="en-US" w:eastAsia="zh-CN"/>
        </w:rPr>
        <w:t>XX</w:t>
      </w:r>
      <w:r>
        <w:rPr>
          <w:rFonts w:hint="eastAsia" w:ascii="宋体" w:hAnsi="宋体" w:eastAsia="宋体" w:cs="宋体"/>
          <w:sz w:val="24"/>
          <w:szCs w:val="24"/>
        </w:rPr>
        <w:t>家相关单位（包括行业组织、检测机构、企业）定向征求意见，期限30天。共收到反馈意见XX条，采纳XX条，部分采纳XX条，不采纳XX条，形成征求意见汇总处理表。</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3.4 试评价阶段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X月，选取东城区5家代表性企业（涵盖老字号、文商旅、高端服务）的8项企业标准进行试评价，验证评价指标体系的合理性和可操作性。试评价结果表明，该体系能够有效区分标准先进程度，评价结果与企业实际水平吻合。</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3.5 审查阶段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年X月，北京标准化协会组织召开专家审查会，来自标准化、认证认可、文化研究等领域的</w:t>
      </w:r>
      <w:r>
        <w:rPr>
          <w:rFonts w:hint="eastAsia" w:ascii="宋体" w:hAnsi="宋体" w:cs="宋体"/>
          <w:sz w:val="24"/>
          <w:szCs w:val="24"/>
          <w:lang w:val="en-US" w:eastAsia="zh-CN"/>
        </w:rPr>
        <w:t>5</w:t>
      </w:r>
      <w:r>
        <w:rPr>
          <w:rFonts w:hint="eastAsia" w:ascii="宋体" w:hAnsi="宋体" w:eastAsia="宋体" w:cs="宋体"/>
          <w:sz w:val="24"/>
          <w:szCs w:val="24"/>
        </w:rPr>
        <w:t>名专家组成审查组，对标准送审稿及编制说明进行审查。专家组一致同意通过审查，并提出修改意见X条，均已采纳完善。</w:t>
      </w:r>
    </w:p>
    <w:p>
      <w:pPr>
        <w:rPr>
          <w:rFonts w:hint="eastAsia"/>
        </w:rPr>
      </w:pP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3.6 报批阶段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2026</w:t>
      </w:r>
      <w:r>
        <w:rPr>
          <w:rFonts w:hint="eastAsia" w:ascii="宋体" w:hAnsi="宋体" w:eastAsia="宋体" w:cs="宋体"/>
          <w:sz w:val="24"/>
          <w:szCs w:val="24"/>
        </w:rPr>
        <w:t>年X月，形成标准报批稿，报北京标准化协会批准发布。</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制定标准的原则和依据，与现行法律、法规、标准的关系。</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4.1 原则和依据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本文件遵循GB/T 1.1—2020的编写规则。制定原则包括科学性、先进性、适用性。主要依据有：</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《中华人民共和国标准化法》</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《团体标准管理规定》</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Segoe UI" w:hAnsi="Segoe UI" w:eastAsia="Segoe UI" w:cs="Segoe UI"/>
          <w:i w:val="0"/>
          <w:iCs w:val="0"/>
          <w:caps w:val="0"/>
          <w:color w:val="0F1115"/>
          <w:spacing w:val="0"/>
          <w:sz w:val="24"/>
          <w:szCs w:val="24"/>
          <w:shd w:val="clear" w:fill="FFFFFF"/>
        </w:rPr>
        <w:t>首都功能核心区</w:t>
      </w:r>
      <w:r>
        <w:rPr>
          <w:rFonts w:hint="eastAsia" w:ascii="宋体" w:hAnsi="宋体" w:eastAsia="宋体" w:cs="宋体"/>
          <w:sz w:val="24"/>
          <w:szCs w:val="24"/>
        </w:rPr>
        <w:t>关于品牌建设、文化发展的相关政策文件</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4.2 与现行法律、法规、标准的关系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本文件符合国家法律法规和强制性标准要求。与现行国家标准、行业标准的关系如下：</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GB/T 1.1规定了标准编写的基本规则，本文件严格遵循。</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引用了GB/T 27065（认证机构要求），确保认证活动合规。</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本文件</w:t>
      </w:r>
      <w:r>
        <w:rPr>
          <w:rFonts w:hint="eastAsia" w:ascii="宋体" w:hAnsi="宋体" w:eastAsia="宋体" w:cs="宋体"/>
          <w:sz w:val="24"/>
          <w:szCs w:val="24"/>
          <w:lang w:val="en-US" w:eastAsia="zh-CN"/>
        </w:rPr>
        <w:t>与</w:t>
      </w:r>
      <w:r>
        <w:rPr>
          <w:rFonts w:hint="eastAsia" w:ascii="宋体" w:hAnsi="宋体" w:eastAsia="宋体" w:cs="宋体"/>
          <w:sz w:val="24"/>
          <w:szCs w:val="24"/>
        </w:rPr>
        <w:t>《“东城品牌”先进标准评价规范》</w:t>
      </w:r>
      <w:r>
        <w:rPr>
          <w:rFonts w:hint="eastAsia" w:ascii="宋体" w:hAnsi="宋体" w:eastAsia="宋体" w:cs="宋体"/>
          <w:sz w:val="24"/>
          <w:szCs w:val="24"/>
          <w:lang w:val="en-US" w:eastAsia="zh-CN"/>
        </w:rPr>
        <w:t>形成互补，</w:t>
      </w:r>
      <w:r>
        <w:rPr>
          <w:rFonts w:hint="eastAsia" w:ascii="宋体" w:hAnsi="宋体" w:eastAsia="宋体" w:cs="宋体"/>
          <w:sz w:val="24"/>
          <w:szCs w:val="24"/>
        </w:rPr>
        <w:t>这两项团体标准共同构成了“东城品牌”认证制度的核心依据，二者是</w:t>
      </w:r>
      <w:r>
        <w:rPr>
          <w:rFonts w:hint="default" w:ascii="宋体" w:hAnsi="宋体" w:eastAsia="宋体" w:cs="宋体"/>
          <w:sz w:val="24"/>
          <w:szCs w:val="24"/>
        </w:rPr>
        <w:t>“总纲与专项支撑”的配套关系：其中《“东城品牌”评价通则》是总纲性文件，规定了认证的整体框架、原则、申请条件、标杆性组织六维评价模型（品牌引领、匠心品质、创新融合、精细管理、首善担当、产业特色）以及产品/服务认证的基本程序；而《“东城品牌”先进标准评价规范》则是专项技术支撑，专门解决通则中第6.1e条所要求的“执行标准的技术要求不低于‘东城品牌’标准”这一核心门槛问题，通过对申请认证所依据的标准进行标准水平、技术指标、文化特色、实施效果四个维度的先进性评价，为后续的产品/服务认证提供科学、权威的依据。在认证实践中，两项标准遵循“标准先行、组织评价、产品认证”的先后顺序，只有先通过《先进标准评价规范》确认标准的先进性，才能进入《评价通则》规定的后续认证流程，二者缺一不可，共同保障“东城品牌”认证的科学性、权威性和东城特色。</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主要条款的说明，主要技术指标、参数、实验验证的论述。</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5.1 范围（第1章）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明确本文件适用于“东城品牌”的评价和认证活动，包括标杆性组织评价和产品或服务认证两个阶段。</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5.2 原则（第4章）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六项原则系统阐述了“东城品牌”的核心价值观，其中“文化赋能”为特色原则，强调将文化资源转化为品牌价值。</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5.3 申请条件（第6章）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规定了组织需在东城区注册、经营三年以上、无重大违法违规记录，且执行标准需达到“东城品牌”先进标准要求。这保证了认证对象的合规性和标准基础。</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5.4 标杆性组织评价（第8章）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8.1评价内容 构建了六维模型：</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品牌引领：包括品牌认知度、行业地位、国际化水平，强调“故宫以东”品牌矩阵的辨识度。</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匠心品质：从质量标准、质量水平、稳定性、顾客满意度评价，突出质量核心。</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创新融合：涵盖融合创新、数字赋能、创新产出、产品迭代，响应文商旅融合趋势。</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精细管理：战略、过程、资源、风险管理，呼应“精致东城”建设。</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首善担当：核心区担当、绿色低碳、社区共建、员工关怀，体现首都核心区企业的社会责任。</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产业特色：附录A给出了老字号与国潮、文商旅融合、时尚消费、高端服务四类产业特色评价内容，增强针对性。</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5.5 评价方式（第8.2条及附录B）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采用成熟度评分法（0%、30%、60%、100%四级），权重由专家组根据行业特性商定（产业特色占20%）。合格线80分，兼顾灵活性与公正性。</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5.6 产品或服务认证（第9章）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明确认证依据包括国家标准、行业标准、地方标准或经先进标准评价确认的团体/企业标准。认证程序包括资料审核、现场检查/服务体验、检测/测评、综合评价，与常规认证一致。</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重大意见分歧的处理依据和结果。</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征求意见和审查过程中，部分意见认为“产业特色”权重过高（20%）可能影响评价可比性。经讨论，产业特色是体现东城差异化的关键，且权重由专家组根据行业特性动态调整，并非固定不变，可保证可比性。最终采纳此设计。</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与国内外同类标准水平的对比情况。</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国际：ISO 20671《品牌评价 原则与基础》</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国内：GB/T 27925《商业企业品牌评价与企业文化建设指南》、GB/T 29187《品牌评价 品牌价值评价要求》、DB31/T 1048《上海品牌认证通用要求》</w:t>
      </w:r>
    </w:p>
    <w:p>
      <w:pPr>
        <w:numPr>
          <w:ilvl w:val="0"/>
          <w:numId w:val="0"/>
        </w:numPr>
        <w:spacing w:line="360" w:lineRule="auto"/>
        <w:ind w:left="0" w:leftChars="0" w:firstLine="480" w:firstLineChars="200"/>
        <w:rPr>
          <w:rFonts w:hint="eastAsia" w:ascii="宋体" w:hAnsi="宋体" w:eastAsia="宋体" w:cs="宋体"/>
          <w:sz w:val="24"/>
          <w:szCs w:val="24"/>
        </w:rPr>
      </w:pP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本文件与上述标准对比：</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评价维度更丰富：在借鉴上海品牌“品牌引领、品质卓越、自主创新、管理精细、社会责任”基础上，增加了“产业特色”，并对“社会责任”升级为“首善担当”，融入首都核心区特殊要求。</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文化特色突出：将文化融入评价全过程，设置“文化赋能”原则，并在多个指标中体现（如“故宫以东”品牌矩阵、老字号传承、沉浸式体验等）。</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 与区域发展紧密结合：评价内容紧扣东城产业导向，如文商旅融合、首店经济、国潮品牌等，具有鲜明地域特色。</w:t>
      </w:r>
    </w:p>
    <w:p>
      <w:pPr>
        <w:numPr>
          <w:ilvl w:val="0"/>
          <w:numId w:val="0"/>
        </w:numPr>
        <w:spacing w:line="360" w:lineRule="auto"/>
        <w:ind w:left="0" w:leftChars="0" w:firstLine="480" w:firstLineChars="200"/>
        <w:rPr>
          <w:rFonts w:hint="eastAsia" w:ascii="宋体" w:hAnsi="宋体" w:eastAsia="宋体" w:cs="宋体"/>
          <w:sz w:val="24"/>
          <w:szCs w:val="24"/>
        </w:rPr>
      </w:pP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综上，本文件在区域品牌评价领域具有创新性和先进性。</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实施标准的措施(政策措施/宣贯培训/试点示范</w:t>
      </w:r>
      <w:r>
        <w:rPr>
          <w:rFonts w:hint="eastAsia" w:ascii="黑体" w:hAnsi="黑体" w:eastAsia="黑体" w:cs="黑体"/>
          <w:sz w:val="32"/>
          <w:lang w:val="en-US" w:eastAsia="zh-CN"/>
        </w:rPr>
        <w:t>/</w:t>
      </w:r>
      <w:r>
        <w:rPr>
          <w:rFonts w:hint="eastAsia" w:ascii="黑体" w:hAnsi="黑体" w:eastAsia="黑体" w:cs="黑体"/>
          <w:sz w:val="32"/>
          <w:lang w:eastAsia="zh-CN"/>
        </w:rPr>
        <w:t>监督检查</w:t>
      </w:r>
      <w:r>
        <w:rPr>
          <w:rFonts w:hint="eastAsia" w:ascii="黑体" w:hAnsi="黑体" w:eastAsia="黑体" w:cs="黑体"/>
          <w:sz w:val="32"/>
        </w:rPr>
        <w:t>/配套资金等)。</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8.1 政策措施  </w:t>
      </w:r>
    </w:p>
    <w:p>
      <w:pPr>
        <w:numPr>
          <w:ilvl w:val="0"/>
          <w:numId w:val="0"/>
        </w:numPr>
        <w:spacing w:line="360" w:lineRule="auto"/>
        <w:ind w:left="0" w:leftChars="0" w:firstLine="480" w:firstLineChars="200"/>
        <w:rPr>
          <w:rFonts w:hint="eastAsia"/>
        </w:rPr>
      </w:pPr>
      <w:r>
        <w:rPr>
          <w:rFonts w:hint="eastAsia" w:ascii="宋体" w:hAnsi="宋体" w:eastAsia="宋体" w:cs="宋体"/>
          <w:sz w:val="24"/>
          <w:szCs w:val="24"/>
        </w:rPr>
        <w:t>将本文件作为“东城品牌”认证工作的唯一评价依据。东城区市场监管局可联合相关部门出台《“东城品牌”认证管理办法》，明确认证标识使用、激励措施等。</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8.2 宣贯培训  </w:t>
      </w:r>
    </w:p>
    <w:p>
      <w:pPr>
        <w:numPr>
          <w:ilvl w:val="0"/>
          <w:numId w:val="0"/>
        </w:numPr>
        <w:spacing w:line="360" w:lineRule="auto"/>
        <w:ind w:left="0" w:leftChars="0" w:firstLine="480" w:firstLineChars="200"/>
        <w:rPr>
          <w:rFonts w:hint="eastAsia"/>
        </w:rPr>
      </w:pPr>
      <w:r>
        <w:rPr>
          <w:rFonts w:hint="eastAsia" w:ascii="宋体" w:hAnsi="宋体" w:eastAsia="宋体" w:cs="宋体"/>
          <w:sz w:val="24"/>
          <w:szCs w:val="24"/>
        </w:rPr>
        <w:t>面向东城区重点企业、产业园区、行业协会举办系列宣贯会，解读评价指标和申报流程。制作宣传视频、手册，通过新媒体推广。</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8.3 试点示范  </w:t>
      </w:r>
    </w:p>
    <w:p>
      <w:pPr>
        <w:numPr>
          <w:ilvl w:val="0"/>
          <w:numId w:val="0"/>
        </w:numPr>
        <w:spacing w:line="360" w:lineRule="auto"/>
        <w:ind w:left="0" w:leftChars="0" w:firstLine="480" w:firstLineChars="200"/>
        <w:rPr>
          <w:rFonts w:hint="eastAsia"/>
        </w:rPr>
      </w:pPr>
      <w:r>
        <w:rPr>
          <w:rFonts w:hint="eastAsia" w:ascii="宋体" w:hAnsi="宋体" w:eastAsia="宋体" w:cs="宋体"/>
          <w:sz w:val="24"/>
          <w:szCs w:val="24"/>
        </w:rPr>
        <w:t>首批在王府井、前门、东二环等重点商圈选择20家标杆企业开展认证试点，打造“东城品牌”示范案例，逐步推广至全区。</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8.4 监督检查  </w:t>
      </w:r>
    </w:p>
    <w:p>
      <w:pPr>
        <w:numPr>
          <w:ilvl w:val="0"/>
          <w:numId w:val="0"/>
        </w:numPr>
        <w:spacing w:line="360" w:lineRule="auto"/>
        <w:ind w:left="0" w:leftChars="0" w:firstLine="480" w:firstLineChars="200"/>
        <w:rPr>
          <w:rFonts w:hint="eastAsia"/>
        </w:rPr>
      </w:pPr>
      <w:r>
        <w:rPr>
          <w:rFonts w:hint="eastAsia" w:ascii="宋体" w:hAnsi="宋体" w:eastAsia="宋体" w:cs="宋体"/>
          <w:sz w:val="24"/>
          <w:szCs w:val="24"/>
        </w:rPr>
        <w:t>建立认证机构备案和评价人员资质管理制度，对认证过程实施见证监督。对获证组织进行年度监督，确保持续符合标准要求。</w:t>
      </w:r>
    </w:p>
    <w:p>
      <w:pPr>
        <w:numPr>
          <w:ilvl w:val="0"/>
          <w:numId w:val="0"/>
        </w:numPr>
        <w:spacing w:line="360" w:lineRule="auto"/>
        <w:rPr>
          <w:rFonts w:hint="eastAsia" w:ascii="宋体" w:hAnsi="宋体" w:eastAsia="宋体" w:cs="宋体"/>
          <w:b/>
          <w:bCs/>
          <w:sz w:val="24"/>
          <w:szCs w:val="24"/>
        </w:rPr>
      </w:pPr>
      <w:r>
        <w:rPr>
          <w:rFonts w:hint="eastAsia" w:ascii="宋体" w:hAnsi="宋体" w:eastAsia="宋体" w:cs="宋体"/>
          <w:b/>
          <w:bCs/>
          <w:sz w:val="24"/>
          <w:szCs w:val="24"/>
        </w:rPr>
        <w:t xml:space="preserve">8.5 配套资金  </w:t>
      </w:r>
    </w:p>
    <w:p>
      <w:pPr>
        <w:numPr>
          <w:ilvl w:val="0"/>
          <w:numId w:val="0"/>
        </w:numPr>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建议东城区设立品牌发展专项资金，对通过认证的企业给予一次性奖励，对认证费用予以补贴，降低企业负担。</w:t>
      </w:r>
    </w:p>
    <w:p>
      <w:pPr>
        <w:numPr>
          <w:ilvl w:val="0"/>
          <w:numId w:val="1"/>
        </w:numPr>
        <w:ind w:left="567" w:leftChars="0" w:hanging="567" w:firstLineChars="0"/>
        <w:rPr>
          <w:rFonts w:hint="eastAsia" w:ascii="黑体" w:hAnsi="黑体" w:eastAsia="黑体" w:cs="黑体"/>
          <w:sz w:val="32"/>
        </w:rPr>
      </w:pPr>
      <w:r>
        <w:rPr>
          <w:rFonts w:hint="eastAsia" w:ascii="黑体" w:hAnsi="黑体" w:eastAsia="黑体" w:cs="黑体"/>
          <w:sz w:val="32"/>
        </w:rPr>
        <w:t>其他应说明的事项。</w:t>
      </w:r>
    </w:p>
    <w:p>
      <w:pPr>
        <w:numPr>
          <w:ilvl w:val="0"/>
          <w:numId w:val="0"/>
        </w:numPr>
        <w:spacing w:line="360" w:lineRule="auto"/>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本文件不涉及专利，无独家垄断情况。在标准实施过程中如发现涉及专利，将按GB/T 20003.1的规定处理。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89B7F"/>
    <w:multiLevelType w:val="singleLevel"/>
    <w:tmpl w:val="E0389B7F"/>
    <w:lvl w:ilvl="0" w:tentative="0">
      <w:start w:val="1"/>
      <w:numFmt w:val="japaneseCounting"/>
      <w:suff w:val="nothing"/>
      <w:lvlText w:val="%1、"/>
      <w:lvlJc w:val="left"/>
      <w:pPr>
        <w:ind w:left="567" w:leftChars="0" w:hanging="567"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DY2OTMyNGMyN2EzYzcxNDNmMDdlYzA4ZmI3ZmEyMmYifQ=="/>
  </w:docVars>
  <w:rsids>
    <w:rsidRoot w:val="707E5C20"/>
    <w:rsid w:val="10A1069F"/>
    <w:rsid w:val="11D1474A"/>
    <w:rsid w:val="1366238E"/>
    <w:rsid w:val="174F0FAB"/>
    <w:rsid w:val="19EC507C"/>
    <w:rsid w:val="2AB021AF"/>
    <w:rsid w:val="2C6838ED"/>
    <w:rsid w:val="2CEE4E44"/>
    <w:rsid w:val="3482462F"/>
    <w:rsid w:val="39E36EEB"/>
    <w:rsid w:val="3CBA0719"/>
    <w:rsid w:val="42F71AD2"/>
    <w:rsid w:val="444229FC"/>
    <w:rsid w:val="4A716BD1"/>
    <w:rsid w:val="4AB85308"/>
    <w:rsid w:val="514F3E5B"/>
    <w:rsid w:val="592B21C3"/>
    <w:rsid w:val="5C481799"/>
    <w:rsid w:val="5DAD5125"/>
    <w:rsid w:val="620F1E56"/>
    <w:rsid w:val="6E6C414D"/>
    <w:rsid w:val="707E5C20"/>
    <w:rsid w:val="74DB2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rFonts w:ascii="Times New Roman" w:hAnsi="Times New Roman"/>
      <w:sz w:val="18"/>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2790</Words>
  <Characters>2940</Characters>
  <Lines>0</Lines>
  <Paragraphs>0</Paragraphs>
  <TotalTime>2</TotalTime>
  <ScaleCrop>false</ScaleCrop>
  <LinksUpToDate>false</LinksUpToDate>
  <CharactersWithSpaces>3026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2020-06-03T07:17:00Z</dcterms:created>
  <dc:creator>windowns</dc:creator>
  <cp:lastModifiedBy>娟子</cp:lastModifiedBy>
  <dcterms:modified xsi:type="dcterms:W3CDTF">2026-04-03T02:10:36Z</dcterms:modified>
  <dc:title>《XXXX》北京市地方标准编制说明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eyJoZGlkIjoiMjZkMjIyNGU3N2U2YTYwZjRlM2JkM2NkZTVlZmZlMjkiLCJ1c2VySWQiOiIzNzA5NTM0ODkifQ==</vt:lpwstr>
  </property>
  <property fmtid="{D5CDD505-2E9C-101B-9397-08002B2CF9AE}" pid="4" name="ICV">
    <vt:lpwstr>C4B5DF62234141598AEF4D98802E8431_12</vt:lpwstr>
  </property>
</Properties>
</file>