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BA7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0E3251">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ICS  </w:t>
            </w:r>
          </w:p>
        </w:tc>
        <w:tc>
          <w:tcPr>
            <w:tcW w:w="8855" w:type="dxa"/>
          </w:tcPr>
          <w:p w14:paraId="085932CD">
            <w:pPr>
              <w:pStyle w:val="19"/>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XX</w:t>
            </w:r>
            <w:r>
              <w:rPr>
                <w:rFonts w:hint="default" w:ascii="Times New Roman" w:hAnsi="Times New Roman" w:eastAsia="黑体" w:cs="Times New Roman"/>
                <w:sz w:val="21"/>
                <w:szCs w:val="21"/>
              </w:rPr>
              <w:t>.</w:t>
            </w:r>
            <w:r>
              <w:rPr>
                <w:rFonts w:hint="default" w:ascii="Times New Roman" w:hAnsi="Times New Roman" w:eastAsia="黑体" w:cs="Times New Roman"/>
                <w:sz w:val="21"/>
                <w:szCs w:val="21"/>
                <w:lang w:val="en-US" w:eastAsia="zh-CN"/>
              </w:rPr>
              <w:t>XXX</w:t>
            </w:r>
          </w:p>
        </w:tc>
      </w:tr>
      <w:tr w14:paraId="5F19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EFC7BC">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0A96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DE9E1D1">
                  <w:pPr>
                    <w:pStyle w:val="51"/>
                    <w:framePr w:wrap="notBeside" w:vAnchor="page" w:hAnchor="page" w:x="1372" w:y="568"/>
                    <w:ind w:left="420" w:right="624"/>
                    <w:rPr>
                      <w:rFonts w:hint="default" w:ascii="Times New Roman" w:hAnsi="Times New Roman" w:eastAsia="宋体" w:cs="Times New Roman"/>
                      <w:sz w:val="28"/>
                      <w:szCs w:val="28"/>
                      <w:lang w:val="en-US" w:eastAsia="zh-CN"/>
                    </w:rPr>
                  </w:pPr>
                  <w:bookmarkStart w:id="0" w:name="_Toc25635"/>
                  <w:r>
                    <w:rPr>
                      <w:rFonts w:hint="default" w:ascii="Times New Roman" w:hAnsi="Times New Roman" w:cs="Times New Roman"/>
                      <w:bCs/>
                      <w:spacing w:val="58"/>
                      <w:w w:val="121"/>
                      <w:sz w:val="95"/>
                      <w:szCs w:val="95"/>
                    </w:rPr>
                    <w:t>T/</w:t>
                  </w:r>
                  <w:bookmarkEnd w:id="0"/>
                  <w:r>
                    <w:rPr>
                      <w:rFonts w:hint="default" w:ascii="Times New Roman" w:hAnsi="Times New Roman" w:cs="Times New Roman"/>
                      <w:bCs/>
                      <w:spacing w:val="58"/>
                      <w:w w:val="121"/>
                      <w:sz w:val="95"/>
                      <w:szCs w:val="95"/>
                      <w:lang w:val="en-US" w:eastAsia="zh-CN"/>
                    </w:rPr>
                    <w:t>CNDIA</w:t>
                  </w:r>
                </w:p>
              </w:tc>
            </w:tr>
          </w:tbl>
          <w:p w14:paraId="35D3C8F1">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 xml:space="preserve">X </w:t>
            </w:r>
            <w:r>
              <w:rPr>
                <w:rFonts w:hint="default" w:ascii="Times New Roman" w:hAnsi="Times New Roman" w:eastAsia="黑体" w:cs="Times New Roman"/>
                <w:sz w:val="21"/>
                <w:szCs w:val="21"/>
                <w:lang w:val="en-US" w:eastAsia="zh-CN"/>
              </w:rPr>
              <w:t>XX</w:t>
            </w:r>
          </w:p>
        </w:tc>
      </w:tr>
    </w:tbl>
    <w:p w14:paraId="45E6384E">
      <w:pPr>
        <w:pStyle w:val="52"/>
        <w:framePr w:w="9639" w:h="624" w:hRule="exact" w:hSpace="181" w:vSpace="181" w:wrap="around" w:hAnchor="page" w:x="1305" w:y="2269"/>
        <w:rPr>
          <w:rFonts w:hint="default" w:ascii="Times New Roman" w:hAnsi="Times New Roman" w:eastAsia="黑体" w:cs="Times New Roman"/>
          <w:b w:val="0"/>
          <w:bCs w:val="0"/>
          <w:w w:val="100"/>
          <w:sz w:val="48"/>
          <w:szCs w:val="48"/>
        </w:rPr>
      </w:pPr>
      <w:bookmarkStart w:id="1" w:name="_Hlk26473981"/>
      <w:r>
        <w:rPr>
          <w:rFonts w:hint="default" w:ascii="Times New Roman" w:hAnsi="Times New Roman" w:eastAsia="黑体" w:cs="Times New Roman"/>
          <w:b w:val="0"/>
          <w:w w:val="100"/>
          <w:sz w:val="48"/>
          <w:lang w:eastAsia="zh-CN"/>
        </w:rPr>
        <w:t>中国医药新闻信息协会</w:t>
      </w:r>
      <w:r>
        <w:rPr>
          <w:rFonts w:hint="default" w:ascii="Times New Roman" w:hAnsi="Times New Roman" w:eastAsia="黑体" w:cs="Times New Roman"/>
          <w:b w:val="0"/>
          <w:w w:val="100"/>
          <w:sz w:val="48"/>
        </w:rPr>
        <w:t>团体标准</w:t>
      </w:r>
    </w:p>
    <w:bookmarkEnd w:id="1"/>
    <w:p w14:paraId="04C7D152">
      <w:pPr>
        <w:pStyle w:val="197"/>
        <w:framePr w:x="1471" w:y="3239"/>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lang w:val="en-US" w:eastAsia="zh-CN"/>
        </w:rPr>
        <w:t>CNDIA</w:t>
      </w:r>
      <w:r>
        <w:rPr>
          <w:rFonts w:hint="default" w:ascii="Times New Roman" w:hAnsi="Times New Roman" w:cs="Times New Roman"/>
        </w:rPr>
        <w:t xml:space="preserve">  XXX-202</w:t>
      </w:r>
      <w:r>
        <w:rPr>
          <w:rFonts w:hint="default" w:ascii="Times New Roman" w:hAnsi="Times New Roman" w:cs="Times New Roman"/>
          <w:lang w:val="en-US" w:eastAsia="zh-CN"/>
        </w:rPr>
        <w:t>6</w:t>
      </w:r>
    </w:p>
    <w:p w14:paraId="18CE512C">
      <w:pPr>
        <w:spacing w:line="240" w:lineRule="auto"/>
        <w:rPr>
          <w:rFonts w:hint="default" w:ascii="Times New Roman" w:hAnsi="Times New Roman" w:eastAsia="黑体" w:cs="Times New Roman"/>
          <w:kern w:val="0"/>
          <w:sz w:val="10"/>
          <w:szCs w:val="10"/>
        </w:rPr>
      </w:pPr>
      <w:r>
        <w:rPr>
          <w:rFonts w:hint="default" w:ascii="Times New Roman" w:hAnsi="Times New Roman" w:eastAsia="黑体" w:cs="Times New Roman"/>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3FE96D">
      <w:pPr>
        <w:pStyle w:val="52"/>
        <w:framePr w:w="9639" w:h="6976" w:hRule="exact" w:hSpace="0" w:vSpace="0" w:wrap="around" w:hAnchor="page" w:y="6408"/>
        <w:jc w:val="center"/>
        <w:rPr>
          <w:rFonts w:hint="default" w:ascii="Times New Roman" w:hAnsi="Times New Roman" w:eastAsia="黑体" w:cs="Times New Roman"/>
          <w:b w:val="0"/>
          <w:bCs w:val="0"/>
          <w:w w:val="100"/>
        </w:rPr>
      </w:pPr>
    </w:p>
    <w:p w14:paraId="1A569DB0">
      <w:pPr>
        <w:pStyle w:val="199"/>
        <w:framePr w:h="6974" w:hRule="exact" w:wrap="around" w:x="1419" w:anchorLock="1"/>
        <w:pBdr>
          <w:top w:val="none" w:color="auto" w:sz="0" w:space="0"/>
          <w:left w:val="none" w:color="auto" w:sz="0" w:space="0"/>
          <w:bottom w:val="none" w:color="auto" w:sz="0" w:space="0"/>
          <w:right w:val="none" w:color="auto" w:sz="0" w:space="0"/>
        </w:pBdr>
        <w:rPr>
          <w:rFonts w:hint="default" w:ascii="Times New Roman" w:hAnsi="Times New Roman" w:eastAsia="黑体" w:cs="Times New Roman"/>
          <w:lang w:eastAsia="zh-CN"/>
        </w:rPr>
      </w:pPr>
      <w:r>
        <w:rPr>
          <w:rFonts w:hint="default" w:ascii="Times New Roman" w:hAnsi="Times New Roman" w:cs="Times New Roman"/>
          <w:lang w:eastAsia="zh-CN"/>
        </w:rPr>
        <w:t>工程化T细胞受体修饰的T细胞（TCR-T）细胞疗法指南</w:t>
      </w:r>
    </w:p>
    <w:p w14:paraId="45EE49F1">
      <w:pPr>
        <w:pStyle w:val="199"/>
        <w:framePr w:h="6974" w:hRule="exact" w:wrap="around" w:x="1419" w:anchorLock="1"/>
        <w:rPr>
          <w:rFonts w:hint="default" w:ascii="Times New Roman" w:hAnsi="Times New Roman" w:cs="Times New Roman"/>
        </w:rPr>
      </w:pPr>
    </w:p>
    <w:p w14:paraId="2B1DBD5D">
      <w:pPr>
        <w:framePr w:w="9639" w:h="6974" w:hRule="exact" w:wrap="around" w:vAnchor="page" w:hAnchor="page" w:x="1419" w:y="6408" w:anchorLock="1"/>
        <w:ind w:left="-1418"/>
        <w:rPr>
          <w:rFonts w:hint="default" w:ascii="Times New Roman" w:hAnsi="Times New Roman" w:cs="Times New Roman"/>
        </w:rPr>
      </w:pPr>
    </w:p>
    <w:p w14:paraId="4A34A7B7">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default" w:ascii="Times New Roman" w:hAnsi="Times New Roman" w:eastAsia="黑体" w:cs="Times New Roman"/>
          <w:szCs w:val="28"/>
          <w:highlight w:val="none"/>
        </w:rPr>
      </w:pPr>
      <w:r>
        <w:rPr>
          <w:rFonts w:hint="default" w:ascii="Times New Roman" w:hAnsi="Times New Roman" w:eastAsia="黑体" w:cs="Times New Roman"/>
          <w:szCs w:val="28"/>
          <w:highlight w:val="none"/>
        </w:rPr>
        <w:t>Guidelines for Engineered T Cell Receptor Modified T cells (TCR-T) cell therapy</w:t>
      </w:r>
    </w:p>
    <w:p w14:paraId="1B9F1A7F">
      <w:pPr>
        <w:framePr w:w="9639" w:h="6974" w:hRule="exact" w:wrap="around" w:vAnchor="page" w:hAnchor="page" w:x="1419" w:y="6408" w:anchorLock="1"/>
        <w:spacing w:line="760" w:lineRule="exact"/>
        <w:ind w:left="-1418"/>
        <w:rPr>
          <w:rFonts w:hint="default" w:ascii="Times New Roman" w:hAnsi="Times New Roman" w:cs="Times New Roman"/>
        </w:rPr>
      </w:pPr>
    </w:p>
    <w:p w14:paraId="10A780BF">
      <w:pPr>
        <w:pStyle w:val="127"/>
        <w:framePr w:w="9639" w:h="6974" w:hRule="exact" w:wrap="around" w:vAnchor="page" w:hAnchor="page" w:x="1419" w:y="6408" w:anchorLock="1"/>
        <w:spacing w:before="440" w:after="160"/>
        <w:textAlignment w:val="bottom"/>
        <w:rPr>
          <w:rFonts w:hint="default" w:ascii="Times New Roman" w:hAnsi="Times New Roman" w:cs="Times New Roman"/>
          <w:sz w:val="24"/>
          <w:szCs w:val="28"/>
        </w:rPr>
      </w:pPr>
    </w:p>
    <w:p w14:paraId="686CCAFF">
      <w:pPr>
        <w:pStyle w:val="127"/>
        <w:framePr w:w="9639" w:h="6974" w:hRule="exact" w:wrap="around" w:vAnchor="page" w:hAnchor="page" w:x="1419" w:y="6408" w:anchorLock="1"/>
        <w:spacing w:before="180" w:line="240" w:lineRule="atLeast"/>
        <w:textAlignment w:val="bottom"/>
        <w:rPr>
          <w:rFonts w:hint="default" w:ascii="Times New Roman" w:hAnsi="Times New Roman" w:cs="Times New Roman"/>
          <w:sz w:val="21"/>
          <w:szCs w:val="28"/>
        </w:rPr>
      </w:pPr>
    </w:p>
    <w:p w14:paraId="12BE54D9">
      <w:pPr>
        <w:pStyle w:val="127"/>
        <w:framePr w:w="9639" w:h="6974" w:hRule="exact" w:wrap="around" w:vAnchor="page" w:hAnchor="page" w:x="1419" w:y="6408" w:anchorLock="1"/>
        <w:spacing w:before="720" w:beforeLines="300" w:after="72" w:afterLines="30" w:line="240" w:lineRule="auto"/>
        <w:textAlignment w:val="bottom"/>
        <w:rPr>
          <w:rFonts w:hint="default" w:ascii="Times New Roman" w:hAnsi="Times New Roman" w:cs="Times New Roman"/>
          <w:b/>
          <w:sz w:val="21"/>
          <w:szCs w:val="28"/>
        </w:rPr>
      </w:pPr>
    </w:p>
    <w:p w14:paraId="6D9E560B">
      <w:pPr>
        <w:pStyle w:val="195"/>
        <w:framePr w:wrap="around" w:y="14176"/>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t xml:space="preserve"> - </w:t>
      </w:r>
      <w:r>
        <w:rPr>
          <w:rFonts w:hint="default" w:ascii="Times New Roman" w:hAnsi="Times New Roman" w:cs="Times New Roman"/>
          <w:lang w:val="en-US" w:eastAsia="zh-CN"/>
        </w:rPr>
        <w:t>XX</w:t>
      </w:r>
      <w:r>
        <w:rPr>
          <w:rFonts w:hint="default" w:ascii="Times New Roman" w:hAnsi="Times New Roman" w:cs="Times New Roman"/>
        </w:rPr>
        <w:t xml:space="preserve"> - XX发布</w:t>
      </w:r>
    </w:p>
    <w:p w14:paraId="05B8ED9E">
      <w:pPr>
        <w:pStyle w:val="196"/>
        <w:framePr w:wrap="around" w:y="14176"/>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t xml:space="preserve"> - </w:t>
      </w:r>
      <w:r>
        <w:rPr>
          <w:rFonts w:hint="default" w:ascii="Times New Roman" w:hAnsi="Times New Roman" w:cs="Times New Roman"/>
          <w:lang w:val="en-US" w:eastAsia="zh-CN"/>
        </w:rPr>
        <w:t>XX</w:t>
      </w:r>
      <w:r>
        <w:rPr>
          <w:rFonts w:hint="default" w:ascii="Times New Roman" w:hAnsi="Times New Roman" w:cs="Times New Roman"/>
        </w:rPr>
        <w:t xml:space="preserve"> - XX实施</w:t>
      </w:r>
    </w:p>
    <w:p w14:paraId="28761FD9">
      <w:pPr>
        <w:pStyle w:val="153"/>
        <w:framePr w:h="584" w:hRule="exact" w:hSpace="181" w:vSpace="181" w:wrap="around" w:y="14800"/>
        <w:rPr>
          <w:rFonts w:hint="default" w:ascii="Times New Roman" w:hAnsi="Times New Roman" w:cs="Times New Roman"/>
        </w:rPr>
      </w:pPr>
      <w:r>
        <w:rPr>
          <w:rFonts w:hint="default" w:ascii="Times New Roman" w:hAnsi="Times New Roman" w:cs="Times New Roman"/>
          <w:w w:val="100"/>
          <w:sz w:val="28"/>
          <w:lang w:eastAsia="zh-CN"/>
        </w:rPr>
        <w:t>中国医药新闻信息协会</w:t>
      </w:r>
      <w:r>
        <w:rPr>
          <w:rFonts w:hint="default" w:ascii="Times New Roman" w:hAnsi="Times New Roman" w:cs="Times New Roman"/>
          <w:w w:val="100"/>
          <w:sz w:val="28"/>
        </w:rPr>
        <w:t>  </w:t>
      </w:r>
      <w:r>
        <w:rPr>
          <w:rStyle w:val="231"/>
          <w:rFonts w:hint="default" w:ascii="Times New Roman" w:hAnsi="Times New Roman" w:cs="Times New Roman"/>
          <w:position w:val="0"/>
        </w:rPr>
        <w:t>发</w:t>
      </w:r>
      <w:r>
        <w:rPr>
          <w:rStyle w:val="231"/>
          <w:rFonts w:hint="default" w:ascii="Times New Roman" w:hAnsi="Times New Roman" w:cs="Times New Roman"/>
          <w:spacing w:val="0"/>
          <w:position w:val="0"/>
        </w:rPr>
        <w:t>布</w:t>
      </w:r>
    </w:p>
    <w:p w14:paraId="251D7736">
      <w:pPr>
        <w:rPr>
          <w:rFonts w:hint="default" w:ascii="Times New Roman" w:hAnsi="Times New Roman" w:cs="Times New Roman"/>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7CD960">
      <w:pPr>
        <w:pStyle w:val="93"/>
        <w:spacing w:after="360"/>
        <w:rPr>
          <w:rFonts w:hint="default" w:ascii="Times New Roman" w:hAnsi="Times New Roman" w:cs="Times New Roman"/>
          <w:highlight w:val="none"/>
        </w:rPr>
      </w:pPr>
      <w:bookmarkStart w:id="2" w:name="BookMark1"/>
      <w:r>
        <w:rPr>
          <w:rFonts w:hint="default" w:ascii="Times New Roman" w:hAnsi="Times New Roman" w:cs="Times New Roman"/>
          <w:spacing w:val="320"/>
          <w:highlight w:val="none"/>
        </w:rPr>
        <w:t>目</w:t>
      </w:r>
      <w:r>
        <w:rPr>
          <w:rFonts w:hint="default" w:ascii="Times New Roman" w:hAnsi="Times New Roman" w:cs="Times New Roman"/>
          <w:highlight w:val="none"/>
        </w:rPr>
        <w:t>次</w:t>
      </w:r>
    </w:p>
    <w:p w14:paraId="3D4ED483">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"1-1" \h \t "标准文件_一级条标题,2,标准文件_附录一级条标题,2,"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_Toc10408 </w:instrText>
      </w:r>
      <w:r>
        <w:rPr>
          <w:rFonts w:hint="default" w:ascii="Times New Roman" w:hAnsi="Times New Roman" w:cs="Times New Roman"/>
        </w:rPr>
        <w:fldChar w:fldCharType="separate"/>
      </w:r>
      <w:r>
        <w:rPr>
          <w:rFonts w:hint="default" w:ascii="Times New Roman" w:hAnsi="Times New Roman" w:cs="Times New Roman"/>
          <w:spacing w:val="320"/>
        </w:rPr>
        <w:t>前</w:t>
      </w:r>
      <w:r>
        <w:rPr>
          <w:rFonts w:hint="default" w:ascii="Times New Roman" w:hAnsi="Times New Roman" w:cs="Times New Roman"/>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_Toc10408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fldChar w:fldCharType="end"/>
      </w:r>
    </w:p>
    <w:p w14:paraId="28ACB287">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_Toc17196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1 </w:t>
      </w:r>
      <w:r>
        <w:rPr>
          <w:rFonts w:hint="default" w:ascii="Times New Roman" w:hAnsi="Times New Roman" w:cs="Times New Roman"/>
          <w:highlight w:val="none"/>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_Toc17196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53F3F6FE">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_Toc21762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2 </w:t>
      </w:r>
      <w:r>
        <w:rPr>
          <w:rFonts w:hint="default" w:ascii="Times New Roman" w:hAnsi="Times New Roman" w:cs="Times New Roman"/>
          <w:highlight w:val="none"/>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_Toc21762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48A3931B">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_Toc18895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3 </w:t>
      </w:r>
      <w:r>
        <w:rPr>
          <w:rFonts w:hint="default" w:ascii="Times New Roman" w:hAnsi="Times New Roman" w:cs="Times New Roman"/>
          <w:szCs w:val="21"/>
          <w:highlight w:val="none"/>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_Toc18895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6FDAFABD">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_Toc29151 </w:instrText>
      </w:r>
      <w:r>
        <w:rPr>
          <w:rFonts w:hint="default" w:ascii="Times New Roman" w:hAnsi="Times New Roman" w:cs="Times New Roman"/>
        </w:rPr>
        <w:fldChar w:fldCharType="separate"/>
      </w:r>
      <w:r>
        <w:rPr>
          <w:rFonts w:hint="default" w:ascii="Times New Roman" w:hAnsi="Times New Roman" w:eastAsia="黑体" w:cs="Times New Roman"/>
          <w:i w:val="0"/>
          <w:lang w:val="en-US" w:eastAsia="zh-CN"/>
        </w:rPr>
        <w:t xml:space="preserve">4 </w:t>
      </w:r>
      <w:r>
        <w:rPr>
          <w:rFonts w:hint="default" w:ascii="Times New Roman" w:hAnsi="Times New Roman" w:cs="Times New Roman"/>
          <w:lang w:val="en-US" w:eastAsia="zh-CN"/>
        </w:rPr>
        <w:t>基本要求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_Toc29151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5E901AA9">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_Toc8287 </w:instrText>
      </w:r>
      <w:r>
        <w:rPr>
          <w:rFonts w:hint="default" w:ascii="Times New Roman" w:hAnsi="Times New Roman" w:cs="Times New Roman"/>
        </w:rPr>
        <w:fldChar w:fldCharType="separate"/>
      </w:r>
      <w:r>
        <w:rPr>
          <w:rFonts w:hint="default" w:ascii="Times New Roman" w:hAnsi="Times New Roman" w:eastAsia="黑体" w:cs="Times New Roman"/>
          <w:i w:val="0"/>
          <w:lang w:val="en-US" w:eastAsia="zh-CN"/>
        </w:rPr>
        <w:t xml:space="preserve">5 </w:t>
      </w:r>
      <w:r>
        <w:rPr>
          <w:rFonts w:hint="default" w:ascii="Times New Roman" w:hAnsi="Times New Roman" w:cs="Times New Roman"/>
          <w:lang w:val="en-US" w:eastAsia="zh-CN"/>
        </w:rPr>
        <w:t>适应症和禁忌症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_Toc8287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5CA38578">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_Toc12691 </w:instrText>
      </w:r>
      <w:r>
        <w:rPr>
          <w:rFonts w:hint="default" w:ascii="Times New Roman" w:hAnsi="Times New Roman" w:cs="Times New Roman"/>
        </w:rPr>
        <w:fldChar w:fldCharType="separate"/>
      </w:r>
      <w:r>
        <w:rPr>
          <w:rFonts w:hint="default" w:ascii="Times New Roman" w:hAnsi="Times New Roman" w:eastAsia="黑体" w:cs="Times New Roman"/>
          <w:i w:val="0"/>
          <w:lang w:val="en-US" w:eastAsia="zh-CN"/>
        </w:rPr>
        <w:t xml:space="preserve">6 </w:t>
      </w:r>
      <w:r>
        <w:rPr>
          <w:rFonts w:hint="default" w:ascii="Times New Roman" w:hAnsi="Times New Roman" w:cs="Times New Roman"/>
          <w:lang w:val="en-US" w:eastAsia="zh-CN"/>
        </w:rPr>
        <w:t>治疗方案制定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_Toc12691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329516BA">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_Toc3241 </w:instrText>
      </w:r>
      <w:r>
        <w:rPr>
          <w:rFonts w:hint="default" w:ascii="Times New Roman" w:hAnsi="Times New Roman" w:cs="Times New Roman"/>
        </w:rPr>
        <w:fldChar w:fldCharType="separate"/>
      </w:r>
      <w:r>
        <w:rPr>
          <w:rFonts w:hint="default" w:ascii="Times New Roman" w:hAnsi="Times New Roman" w:eastAsia="黑体" w:cs="Times New Roman"/>
          <w:i w:val="0"/>
          <w:lang w:val="en-US" w:eastAsia="zh-CN"/>
        </w:rPr>
        <w:t xml:space="preserve">7 </w:t>
      </w:r>
      <w:r>
        <w:rPr>
          <w:rFonts w:hint="default" w:ascii="Times New Roman" w:hAnsi="Times New Roman" w:cs="Times New Roman"/>
          <w:lang w:val="en-US" w:eastAsia="zh-CN"/>
        </w:rPr>
        <w:t>细胞制备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_Toc3241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54FCD311">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_Toc14486 </w:instrText>
      </w:r>
      <w:r>
        <w:rPr>
          <w:rFonts w:hint="default" w:ascii="Times New Roman" w:hAnsi="Times New Roman" w:cs="Times New Roman"/>
        </w:rPr>
        <w:fldChar w:fldCharType="separate"/>
      </w:r>
      <w:r>
        <w:rPr>
          <w:rFonts w:hint="default" w:ascii="Times New Roman" w:hAnsi="Times New Roman" w:eastAsia="黑体" w:cs="Times New Roman"/>
          <w:i w:val="0"/>
          <w:lang w:val="en-US" w:eastAsia="zh-CN"/>
        </w:rPr>
        <w:t xml:space="preserve">8 </w:t>
      </w:r>
      <w:r>
        <w:rPr>
          <w:rFonts w:hint="default" w:ascii="Times New Roman" w:hAnsi="Times New Roman" w:cs="Times New Roman"/>
          <w:lang w:val="en-US" w:eastAsia="zh-CN"/>
        </w:rPr>
        <w:t>临床输注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_Toc14486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69BB7177">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_Toc17011 </w:instrText>
      </w:r>
      <w:r>
        <w:rPr>
          <w:rFonts w:hint="default" w:ascii="Times New Roman" w:hAnsi="Times New Roman" w:cs="Times New Roman"/>
        </w:rPr>
        <w:fldChar w:fldCharType="separate"/>
      </w:r>
      <w:r>
        <w:rPr>
          <w:rFonts w:hint="default" w:ascii="Times New Roman" w:hAnsi="Times New Roman" w:eastAsia="黑体" w:cs="Times New Roman"/>
          <w:i w:val="0"/>
          <w:lang w:val="en-US" w:eastAsia="zh-CN"/>
        </w:rPr>
        <w:t xml:space="preserve">9 </w:t>
      </w:r>
      <w:r>
        <w:rPr>
          <w:rFonts w:hint="default" w:ascii="Times New Roman" w:hAnsi="Times New Roman" w:cs="Times New Roman"/>
          <w:lang w:val="en-US" w:eastAsia="zh-CN"/>
        </w:rPr>
        <w:t>不良反应管理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_Toc17011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31000198">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_Toc14827 </w:instrText>
      </w:r>
      <w:r>
        <w:rPr>
          <w:rFonts w:hint="default" w:ascii="Times New Roman" w:hAnsi="Times New Roman" w:cs="Times New Roman"/>
        </w:rPr>
        <w:fldChar w:fldCharType="separate"/>
      </w:r>
      <w:r>
        <w:rPr>
          <w:rFonts w:hint="default" w:ascii="Times New Roman" w:hAnsi="Times New Roman" w:eastAsia="黑体" w:cs="Times New Roman"/>
          <w:i w:val="0"/>
          <w:lang w:val="en-US" w:eastAsia="zh-CN"/>
        </w:rPr>
        <w:t xml:space="preserve">10 </w:t>
      </w:r>
      <w:r>
        <w:rPr>
          <w:rFonts w:hint="default" w:ascii="Times New Roman" w:hAnsi="Times New Roman" w:cs="Times New Roman"/>
          <w:lang w:val="en-US" w:eastAsia="zh-CN"/>
        </w:rPr>
        <w:t>疗效评估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_Toc14827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3081367F">
      <w:pPr>
        <w:pStyle w:val="2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_Toc20909 </w:instrText>
      </w:r>
      <w:r>
        <w:rPr>
          <w:rFonts w:hint="default" w:ascii="Times New Roman" w:hAnsi="Times New Roman" w:cs="Times New Roman"/>
        </w:rPr>
        <w:fldChar w:fldCharType="separate"/>
      </w:r>
      <w:r>
        <w:rPr>
          <w:rFonts w:hint="default" w:ascii="Times New Roman" w:hAnsi="Times New Roman" w:eastAsia="黑体" w:cs="Times New Roman"/>
          <w:i w:val="0"/>
          <w:lang w:val="en-US" w:eastAsia="zh-CN"/>
        </w:rPr>
        <w:t xml:space="preserve">11 </w:t>
      </w:r>
      <w:r>
        <w:rPr>
          <w:rFonts w:hint="default" w:ascii="Times New Roman" w:hAnsi="Times New Roman" w:cs="Times New Roman"/>
          <w:lang w:val="en-US" w:eastAsia="zh-CN"/>
        </w:rPr>
        <w:t>随访监测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_Toc20909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2592532C">
      <w:pPr>
        <w:pStyle w:val="93"/>
        <w:spacing w:after="360"/>
        <w:rPr>
          <w:rFonts w:hint="default" w:ascii="Times New Roman" w:hAnsi="Times New Roman" w:cs="Times New Roma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cs="Times New Roman"/>
        </w:rPr>
        <w:fldChar w:fldCharType="end"/>
      </w:r>
    </w:p>
    <w:bookmarkEnd w:id="2"/>
    <w:p w14:paraId="4AC3E993">
      <w:pPr>
        <w:pStyle w:val="91"/>
        <w:spacing w:after="360"/>
        <w:rPr>
          <w:rFonts w:hint="default" w:ascii="Times New Roman" w:hAnsi="Times New Roman" w:cs="Times New Roman"/>
        </w:rPr>
      </w:pPr>
      <w:bookmarkStart w:id="3" w:name="_Toc10408"/>
      <w:bookmarkStart w:id="4" w:name="BookMark2"/>
      <w:r>
        <w:rPr>
          <w:rFonts w:hint="default" w:ascii="Times New Roman" w:hAnsi="Times New Roman" w:cs="Times New Roman"/>
          <w:spacing w:val="320"/>
        </w:rPr>
        <w:t>前</w:t>
      </w:r>
      <w:r>
        <w:rPr>
          <w:rFonts w:hint="default" w:ascii="Times New Roman" w:hAnsi="Times New Roman" w:cs="Times New Roman"/>
        </w:rPr>
        <w:t>言</w:t>
      </w:r>
      <w:bookmarkEnd w:id="3"/>
    </w:p>
    <w:p w14:paraId="0867C615">
      <w:pPr>
        <w:pStyle w:val="58"/>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59F30980">
      <w:pPr>
        <w:pStyle w:val="58"/>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57AC9DD7">
      <w:pPr>
        <w:pStyle w:val="58"/>
        <w:ind w:firstLine="420"/>
        <w:rPr>
          <w:rFonts w:hint="default" w:ascii="Times New Roman" w:hAnsi="Times New Roman" w:eastAsia="宋体" w:cs="Times New Roman"/>
          <w:lang w:val="en-US" w:eastAsia="zh-CN"/>
        </w:rPr>
      </w:pPr>
      <w:r>
        <w:rPr>
          <w:rFonts w:hint="default" w:ascii="Times New Roman" w:hAnsi="Times New Roman" w:cs="Times New Roman"/>
        </w:rPr>
        <w:t>本文件由</w:t>
      </w:r>
      <w:r>
        <w:rPr>
          <w:rFonts w:hint="default" w:ascii="Times New Roman" w:hAnsi="Times New Roman" w:cs="Times New Roman"/>
          <w:lang w:eastAsia="zh-CN"/>
        </w:rPr>
        <w:t>中国医药新闻信息协会</w:t>
      </w:r>
      <w:r>
        <w:rPr>
          <w:rFonts w:hint="default" w:ascii="Times New Roman" w:hAnsi="Times New Roman" w:cs="Times New Roman"/>
        </w:rPr>
        <w:t>提</w:t>
      </w:r>
      <w:r>
        <w:rPr>
          <w:rFonts w:hint="default" w:ascii="Times New Roman" w:hAnsi="Times New Roman" w:cs="Times New Roman"/>
          <w:lang w:val="en-US" w:eastAsia="zh-CN"/>
        </w:rPr>
        <w:t>出。</w:t>
      </w:r>
    </w:p>
    <w:p w14:paraId="36890DFF">
      <w:pPr>
        <w:pStyle w:val="58"/>
        <w:ind w:firstLine="420"/>
        <w:rPr>
          <w:rFonts w:hint="default"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lang w:eastAsia="zh-CN"/>
        </w:rPr>
        <w:t>中国医药新闻信息协会</w:t>
      </w:r>
      <w:r>
        <w:rPr>
          <w:rFonts w:hint="default" w:ascii="Times New Roman" w:hAnsi="Times New Roman" w:cs="Times New Roman"/>
        </w:rPr>
        <w:t>归口。</w:t>
      </w:r>
    </w:p>
    <w:p w14:paraId="0AB90879">
      <w:pPr>
        <w:pStyle w:val="58"/>
        <w:ind w:firstLine="420"/>
        <w:rPr>
          <w:rFonts w:hint="default" w:ascii="Times New Roman" w:hAnsi="Times New Roman" w:cs="Times New Roman"/>
        </w:rPr>
      </w:pPr>
      <w:r>
        <w:rPr>
          <w:rFonts w:hint="default" w:ascii="Times New Roman" w:hAnsi="Times New Roman" w:cs="Times New Roman"/>
        </w:rPr>
        <w:t>本文件起草单位：</w:t>
      </w:r>
    </w:p>
    <w:p w14:paraId="11FF54D0">
      <w:pPr>
        <w:pStyle w:val="58"/>
        <w:ind w:firstLine="420"/>
        <w:rPr>
          <w:rFonts w:hint="default" w:ascii="Times New Roman" w:hAnsi="Times New Roman" w:cs="Times New Roman"/>
        </w:rPr>
      </w:pPr>
      <w:r>
        <w:rPr>
          <w:rFonts w:hint="default" w:ascii="Times New Roman" w:hAnsi="Times New Roman" w:cs="Times New Roman"/>
        </w:rPr>
        <w:t>本文件主要起草人：</w:t>
      </w:r>
    </w:p>
    <w:p w14:paraId="41088923">
      <w:pPr>
        <w:pStyle w:val="58"/>
        <w:ind w:firstLine="420"/>
        <w:rPr>
          <w:rFonts w:hint="default" w:ascii="Times New Roman" w:hAnsi="Times New Roman" w:cs="Times New Roman"/>
        </w:rPr>
      </w:pPr>
    </w:p>
    <w:p w14:paraId="1290EBCD">
      <w:pPr>
        <w:pStyle w:val="58"/>
        <w:ind w:firstLine="420"/>
        <w:rPr>
          <w:rFonts w:hint="default" w:ascii="Times New Roman" w:hAnsi="Times New Roman" w:cs="Times New Roman"/>
        </w:rPr>
        <w:sectPr>
          <w:headerReference r:id="rId12" w:type="default"/>
          <w:pgSz w:w="11906" w:h="16838"/>
          <w:pgMar w:top="1928" w:right="1134" w:bottom="1134" w:left="1134" w:header="1418" w:footer="1134" w:gutter="284"/>
          <w:pgNumType w:fmt="upperRoman"/>
          <w:cols w:space="425" w:num="1"/>
          <w:formProt w:val="0"/>
          <w:docGrid w:linePitch="312" w:charSpace="0"/>
        </w:sectPr>
      </w:pPr>
    </w:p>
    <w:bookmarkEnd w:id="4"/>
    <w:p w14:paraId="2093045F">
      <w:pPr>
        <w:spacing w:line="20" w:lineRule="exact"/>
        <w:jc w:val="center"/>
        <w:rPr>
          <w:rFonts w:hint="default" w:ascii="Times New Roman" w:hAnsi="Times New Roman" w:eastAsia="黑体" w:cs="Times New Roman"/>
          <w:sz w:val="32"/>
          <w:szCs w:val="32"/>
        </w:rPr>
      </w:pPr>
      <w:bookmarkStart w:id="5" w:name="BookMark4"/>
    </w:p>
    <w:p w14:paraId="0775E4A1">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0D0C2074A97B46F78D592DCDA6D333F6"/>
        </w:placeholder>
      </w:sdtPr>
      <w:sdtEndPr>
        <w:rPr>
          <w:rFonts w:hint="default" w:ascii="Times New Roman" w:hAnsi="Times New Roman" w:cs="Times New Roman"/>
        </w:rPr>
      </w:sdtEndPr>
      <w:sdtContent>
        <w:p w14:paraId="65CFEBC0">
          <w:pPr>
            <w:pStyle w:val="179"/>
            <w:spacing w:before="240" w:beforeLines="100" w:after="528" w:afterLines="220"/>
            <w:rPr>
              <w:rFonts w:hint="default" w:ascii="Times New Roman" w:hAnsi="Times New Roman" w:cs="Times New Roman"/>
            </w:rPr>
          </w:pPr>
          <w:bookmarkStart w:id="6" w:name="NEW_STAND_NAME"/>
          <w:r>
            <w:rPr>
              <w:rFonts w:hint="default" w:ascii="Times New Roman" w:hAnsi="Times New Roman" w:cs="Times New Roman"/>
              <w:lang w:eastAsia="zh-CN"/>
            </w:rPr>
            <w:t>工程化T细胞受体修饰的T细胞（TCR-T）细胞疗法指南</w:t>
          </w:r>
        </w:p>
      </w:sdtContent>
    </w:sdt>
    <w:bookmarkEnd w:id="5"/>
    <w:bookmarkEnd w:id="6"/>
    <w:p w14:paraId="4E23F53D">
      <w:pPr>
        <w:pStyle w:val="106"/>
        <w:spacing w:before="240" w:after="240"/>
        <w:rPr>
          <w:rFonts w:hint="default" w:ascii="Times New Roman" w:hAnsi="Times New Roman" w:cs="Times New Roman"/>
          <w:highlight w:val="none"/>
        </w:rPr>
      </w:pPr>
      <w:bookmarkStart w:id="7" w:name="_Toc26718930"/>
      <w:bookmarkStart w:id="8" w:name="_Toc29451"/>
      <w:bookmarkStart w:id="9" w:name="_Toc17233325"/>
      <w:bookmarkStart w:id="10" w:name="_Toc26648465"/>
      <w:bookmarkStart w:id="11" w:name="_Toc24884211"/>
      <w:bookmarkStart w:id="12" w:name="_Toc17196"/>
      <w:bookmarkStart w:id="13" w:name="_Toc97192964"/>
      <w:bookmarkStart w:id="14" w:name="_Toc26986771"/>
      <w:bookmarkStart w:id="15" w:name="_Toc24884218"/>
      <w:bookmarkStart w:id="16" w:name="_Toc17233333"/>
      <w:bookmarkStart w:id="17" w:name="_Toc26986530"/>
      <w:r>
        <w:rPr>
          <w:rFonts w:hint="default" w:ascii="Times New Roman" w:hAnsi="Times New Roman" w:cs="Times New Roman"/>
          <w:highlight w:val="none"/>
        </w:rPr>
        <w:t>范围</w:t>
      </w:r>
      <w:bookmarkEnd w:id="7"/>
      <w:bookmarkEnd w:id="8"/>
      <w:bookmarkEnd w:id="9"/>
      <w:bookmarkEnd w:id="10"/>
      <w:bookmarkEnd w:id="11"/>
      <w:bookmarkEnd w:id="12"/>
      <w:bookmarkEnd w:id="13"/>
      <w:bookmarkEnd w:id="14"/>
      <w:bookmarkEnd w:id="15"/>
      <w:bookmarkEnd w:id="16"/>
      <w:bookmarkEnd w:id="17"/>
    </w:p>
    <w:p w14:paraId="37E523E0">
      <w:pPr>
        <w:pStyle w:val="58"/>
        <w:ind w:firstLine="420"/>
        <w:rPr>
          <w:rFonts w:hint="default" w:ascii="Times New Roman" w:hAnsi="Times New Roman" w:cs="Times New Roman"/>
          <w:highlight w:val="none"/>
        </w:rPr>
      </w:pPr>
      <w:bookmarkStart w:id="18" w:name="_Toc24884212"/>
      <w:bookmarkStart w:id="19" w:name="_Toc26648466"/>
      <w:bookmarkStart w:id="20" w:name="_Toc17233326"/>
      <w:bookmarkStart w:id="21" w:name="_Toc24884219"/>
      <w:bookmarkStart w:id="22" w:name="_Toc17233334"/>
      <w:r>
        <w:rPr>
          <w:rFonts w:hint="default" w:ascii="Times New Roman" w:hAnsi="Times New Roman" w:cs="Times New Roman"/>
          <w:highlight w:val="none"/>
        </w:rPr>
        <w:t>本文件规定了</w:t>
      </w:r>
      <w:r>
        <w:rPr>
          <w:rFonts w:hint="default" w:ascii="Times New Roman" w:hAnsi="Times New Roman" w:cs="Times New Roman"/>
          <w:lang w:val="en-US" w:eastAsia="zh-CN"/>
        </w:rPr>
        <w:t>TC</w:t>
      </w:r>
      <w:r>
        <w:rPr>
          <w:rFonts w:hint="default" w:ascii="Times New Roman" w:hAnsi="Times New Roman" w:cs="Times New Roman"/>
        </w:rPr>
        <w:t>R-T细胞疗法</w:t>
      </w:r>
      <w:r>
        <w:rPr>
          <w:rFonts w:hint="default" w:ascii="Times New Roman" w:hAnsi="Times New Roman" w:cs="Times New Roman"/>
          <w:lang w:eastAsia="zh-CN"/>
        </w:rPr>
        <w:t>的</w:t>
      </w:r>
      <w:r>
        <w:rPr>
          <w:rFonts w:hint="default" w:ascii="Times New Roman" w:hAnsi="Times New Roman" w:cs="Times New Roman"/>
          <w:lang w:val="en-US" w:eastAsia="zh-CN"/>
        </w:rPr>
        <w:t>基本要求、适应症和</w:t>
      </w:r>
      <w:r>
        <w:rPr>
          <w:rFonts w:hint="eastAsia" w:ascii="Times New Roman" w:cs="Times New Roman"/>
          <w:lang w:val="en-US" w:eastAsia="zh-CN"/>
        </w:rPr>
        <w:t>禁忌证</w:t>
      </w:r>
      <w:r>
        <w:rPr>
          <w:rFonts w:hint="default" w:ascii="Times New Roman" w:hAnsi="Times New Roman" w:cs="Times New Roman"/>
          <w:lang w:val="en-US" w:eastAsia="zh-CN"/>
        </w:rPr>
        <w:t>、治疗方案制定、细胞制备、临床输注、不良反应管理、疗效评估、随访监测</w:t>
      </w:r>
      <w:r>
        <w:rPr>
          <w:rFonts w:hint="default" w:ascii="Times New Roman" w:hAnsi="Times New Roman" w:cs="Times New Roman"/>
          <w:highlight w:val="none"/>
          <w:lang w:val="en-US" w:eastAsia="zh-CN"/>
        </w:rPr>
        <w:t>等内容</w:t>
      </w:r>
      <w:r>
        <w:rPr>
          <w:rFonts w:hint="default" w:ascii="Times New Roman" w:hAnsi="Times New Roman" w:cs="Times New Roman"/>
          <w:highlight w:val="none"/>
        </w:rPr>
        <w:t>。</w:t>
      </w:r>
    </w:p>
    <w:p w14:paraId="46F26301">
      <w:pPr>
        <w:pStyle w:val="58"/>
        <w:ind w:firstLine="420"/>
        <w:rPr>
          <w:rFonts w:hint="default" w:ascii="Times New Roman" w:hAnsi="Times New Roman" w:cs="Times New Roman"/>
          <w:highlight w:val="none"/>
        </w:rPr>
      </w:pPr>
      <w:r>
        <w:rPr>
          <w:rFonts w:hint="default" w:ascii="Times New Roman" w:hAnsi="Times New Roman" w:cs="Times New Roman"/>
          <w:highlight w:val="none"/>
        </w:rPr>
        <w:t>本文件适用于开展</w:t>
      </w:r>
      <w:r>
        <w:rPr>
          <w:rFonts w:hint="default" w:ascii="Times New Roman" w:hAnsi="Times New Roman" w:cs="Times New Roman"/>
          <w:highlight w:val="none"/>
          <w:lang w:val="en-US" w:eastAsia="zh-CN"/>
        </w:rPr>
        <w:t>TC</w:t>
      </w:r>
      <w:r>
        <w:rPr>
          <w:rFonts w:hint="default" w:ascii="Times New Roman" w:hAnsi="Times New Roman" w:cs="Times New Roman"/>
          <w:highlight w:val="none"/>
        </w:rPr>
        <w:t>R-T细胞疗法的医疗机构及其医务人员。</w:t>
      </w:r>
    </w:p>
    <w:p w14:paraId="09001649">
      <w:pPr>
        <w:pStyle w:val="106"/>
        <w:spacing w:before="240" w:after="240"/>
        <w:rPr>
          <w:rFonts w:hint="default" w:ascii="Times New Roman" w:hAnsi="Times New Roman" w:cs="Times New Roman"/>
          <w:highlight w:val="none"/>
        </w:rPr>
      </w:pPr>
      <w:bookmarkStart w:id="23" w:name="_Toc26986772"/>
      <w:bookmarkStart w:id="24" w:name="_Toc16115"/>
      <w:bookmarkStart w:id="25" w:name="_Toc26718931"/>
      <w:bookmarkStart w:id="26" w:name="_Toc21762"/>
      <w:bookmarkStart w:id="27" w:name="_Toc97192965"/>
      <w:bookmarkStart w:id="28" w:name="_Toc26986531"/>
      <w:r>
        <w:rPr>
          <w:rFonts w:hint="default" w:ascii="Times New Roman" w:hAnsi="Times New Roman" w:cs="Times New Roman"/>
          <w:highlight w:val="none"/>
        </w:rPr>
        <w:t>规范性引用文件</w:t>
      </w:r>
      <w:bookmarkEnd w:id="18"/>
      <w:bookmarkEnd w:id="19"/>
      <w:bookmarkEnd w:id="20"/>
      <w:bookmarkEnd w:id="21"/>
      <w:bookmarkEnd w:id="22"/>
      <w:bookmarkEnd w:id="23"/>
      <w:bookmarkEnd w:id="24"/>
      <w:bookmarkEnd w:id="25"/>
      <w:bookmarkEnd w:id="26"/>
      <w:bookmarkEnd w:id="27"/>
      <w:bookmarkEnd w:id="28"/>
    </w:p>
    <w:sdt>
      <w:sdtPr>
        <w:rPr>
          <w:rFonts w:hint="default" w:ascii="Times New Roman" w:hAnsi="Times New Roman" w:cs="Times New Roman"/>
          <w:highlight w:val="none"/>
        </w:rPr>
        <w:id w:val="715848253"/>
        <w:placeholder>
          <w:docPart w:val="{13a848b2-fde8-4a23-88e2-c01129eee3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highlight w:val="none"/>
        </w:rPr>
      </w:sdtEndPr>
      <w:sdtContent>
        <w:p w14:paraId="7B7C63A6">
          <w:pPr>
            <w:pStyle w:val="58"/>
            <w:spacing w:line="288" w:lineRule="auto"/>
            <w:ind w:firstLine="420"/>
            <w:rPr>
              <w:rFonts w:hint="default" w:ascii="Times New Roman" w:hAnsi="Times New Roman" w:cs="Times New Roman"/>
              <w:highlight w:val="none"/>
            </w:rPr>
          </w:pPr>
          <w:r>
            <w:rPr>
              <w:rFonts w:hint="default" w:ascii="Times New Roman" w:hAnsi="Times New Roman" w:cs="Times New Roman"/>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F63DB6">
      <w:pPr>
        <w:pStyle w:val="96"/>
        <w:numPr>
          <w:ilvl w:val="4"/>
          <w:numId w:val="0"/>
        </w:numPr>
        <w:bidi w:val="0"/>
        <w:ind w:leftChars="0" w:firstLine="420" w:firstLineChars="200"/>
        <w:rPr>
          <w:rFonts w:hint="default" w:ascii="Times New Roman" w:hAnsi="Times New Roman" w:eastAsia="宋体" w:cs="Times New Roman"/>
          <w:kern w:val="0"/>
          <w:szCs w:val="20"/>
          <w:lang w:val="en-US" w:eastAsia="zh-CN"/>
        </w:rPr>
      </w:pPr>
      <w:r>
        <w:rPr>
          <w:rFonts w:hint="default" w:ascii="Times New Roman" w:hAnsi="Times New Roman" w:eastAsia="宋体" w:cs="Times New Roman"/>
          <w:kern w:val="0"/>
          <w:szCs w:val="20"/>
          <w:lang w:val="en-US" w:eastAsia="zh-CN"/>
        </w:rPr>
        <w:t>GB/T 22239 信息安全技术 网络安全等级保护基本要求</w:t>
      </w:r>
    </w:p>
    <w:p w14:paraId="001EFD9A">
      <w:pPr>
        <w:pStyle w:val="58"/>
        <w:rPr>
          <w:rFonts w:hint="eastAsia" w:ascii="Times New Roman" w:cs="Times New Roman"/>
          <w:lang w:val="en-US" w:eastAsia="zh-CN"/>
        </w:rPr>
      </w:pPr>
      <w:r>
        <w:rPr>
          <w:rFonts w:hint="eastAsia" w:ascii="Times New Roman" w:cs="Times New Roman"/>
          <w:lang w:val="en-US" w:eastAsia="zh-CN"/>
        </w:rPr>
        <w:t>《</w:t>
      </w:r>
      <w:r>
        <w:rPr>
          <w:rFonts w:hint="default" w:ascii="Times New Roman" w:hAnsi="Times New Roman" w:eastAsia="宋体" w:cs="Times New Roman"/>
          <w:lang w:val="en-US" w:eastAsia="zh-CN"/>
        </w:rPr>
        <w:t>涉及人的生物医学研究伦理审查办法</w:t>
      </w:r>
      <w:r>
        <w:rPr>
          <w:rFonts w:hint="eastAsia" w:ascii="Times New Roman" w:cs="Times New Roman"/>
          <w:lang w:val="en-US" w:eastAsia="zh-CN"/>
        </w:rPr>
        <w:t>》</w:t>
      </w:r>
    </w:p>
    <w:p w14:paraId="379AEFD4">
      <w:pPr>
        <w:pStyle w:val="96"/>
        <w:numPr>
          <w:ilvl w:val="4"/>
          <w:numId w:val="0"/>
        </w:numPr>
        <w:bidi w:val="0"/>
        <w:ind w:leftChars="0" w:firstLine="420" w:firstLineChars="200"/>
        <w:rPr>
          <w:rFonts w:hint="default" w:ascii="Times New Roman" w:hAnsi="Times New Roman" w:eastAsia="宋体" w:cs="Times New Roman"/>
          <w:kern w:val="0"/>
          <w:szCs w:val="20"/>
          <w:lang w:val="en-US" w:eastAsia="zh-CN"/>
        </w:rPr>
      </w:pPr>
      <w:r>
        <w:rPr>
          <w:rFonts w:hint="default" w:ascii="Times New Roman" w:hAnsi="Times New Roman" w:eastAsia="宋体" w:cs="Times New Roman"/>
          <w:kern w:val="0"/>
          <w:szCs w:val="20"/>
          <w:lang w:val="en-US" w:eastAsia="zh-CN"/>
        </w:rPr>
        <w:t>《医疗技术临床应用管理办法》</w:t>
      </w:r>
    </w:p>
    <w:p w14:paraId="66077CD6">
      <w:pPr>
        <w:pStyle w:val="96"/>
        <w:numPr>
          <w:ilvl w:val="4"/>
          <w:numId w:val="0"/>
        </w:numPr>
        <w:bidi w:val="0"/>
        <w:ind w:leftChars="0"/>
        <w:rPr>
          <w:rFonts w:hint="default" w:ascii="Times New Roman" w:hAnsi="Times New Roman" w:eastAsia="宋体" w:cs="Times New Roman"/>
          <w:kern w:val="0"/>
          <w:szCs w:val="20"/>
          <w:lang w:val="en-US" w:eastAsia="zh-CN"/>
        </w:rPr>
      </w:pPr>
      <w:r>
        <w:rPr>
          <w:rFonts w:hint="default" w:ascii="Times New Roman" w:hAnsi="Times New Roman" w:eastAsia="宋体" w:cs="Times New Roman"/>
          <w:kern w:val="0"/>
          <w:szCs w:val="20"/>
          <w:lang w:val="en-US" w:eastAsia="zh-CN"/>
        </w:rPr>
        <w:t xml:space="preserve">    《中华人民共和国药典》</w:t>
      </w:r>
    </w:p>
    <w:p w14:paraId="1CDCC55A">
      <w:pPr>
        <w:pStyle w:val="106"/>
        <w:spacing w:before="240" w:after="240"/>
        <w:rPr>
          <w:rFonts w:hint="default" w:ascii="Times New Roman" w:hAnsi="Times New Roman" w:cs="Times New Roman"/>
          <w:highlight w:val="none"/>
        </w:rPr>
      </w:pPr>
      <w:bookmarkStart w:id="29" w:name="_Toc14349"/>
      <w:bookmarkStart w:id="30" w:name="_Toc18545"/>
      <w:bookmarkStart w:id="31" w:name="_Toc18895"/>
      <w:bookmarkStart w:id="32" w:name="_Toc97192966"/>
      <w:r>
        <w:rPr>
          <w:rFonts w:hint="default" w:ascii="Times New Roman" w:hAnsi="Times New Roman" w:cs="Times New Roman"/>
          <w:szCs w:val="21"/>
          <w:highlight w:val="none"/>
        </w:rPr>
        <w:t>术语和定义</w:t>
      </w:r>
      <w:bookmarkEnd w:id="29"/>
      <w:bookmarkEnd w:id="30"/>
      <w:bookmarkEnd w:id="31"/>
      <w:bookmarkEnd w:id="32"/>
    </w:p>
    <w:sdt>
      <w:sdtPr>
        <w:rPr>
          <w:rFonts w:hint="default" w:ascii="Times New Roman" w:hAnsi="Times New Roman" w:cs="Times New Roman"/>
          <w:highlight w:val="none"/>
        </w:rPr>
        <w:id w:val="-1909835108"/>
        <w:placeholder>
          <w:docPart w:val="{dc472174-af79-4b89-9a5e-efb4676980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highlight w:val="none"/>
        </w:rPr>
      </w:sdtEndPr>
      <w:sdtContent>
        <w:p w14:paraId="4C0EC958">
          <w:pPr>
            <w:pStyle w:val="58"/>
            <w:spacing w:line="288" w:lineRule="auto"/>
            <w:ind w:firstLine="420"/>
            <w:rPr>
              <w:rFonts w:hint="default" w:ascii="Times New Roman" w:hAnsi="Times New Roman" w:cs="Times New Roman"/>
              <w:highlight w:val="none"/>
            </w:rPr>
          </w:pPr>
          <w:bookmarkStart w:id="33" w:name="_Toc26986532"/>
          <w:bookmarkEnd w:id="33"/>
          <w:r>
            <w:rPr>
              <w:rFonts w:hint="default" w:ascii="Times New Roman" w:hAnsi="Times New Roman" w:cs="Times New Roman"/>
              <w:highlight w:val="none"/>
            </w:rPr>
            <w:t>下列</w:t>
          </w:r>
          <w:r>
            <w:rPr>
              <w:rFonts w:hint="default" w:ascii="Times New Roman" w:hAnsi="Times New Roman" w:cs="Times New Roman"/>
              <w:highlight w:val="none"/>
              <w:lang w:val="en-US" w:eastAsia="zh-CN"/>
            </w:rPr>
            <w:t>术</w:t>
          </w:r>
          <w:r>
            <w:rPr>
              <w:rFonts w:hint="default" w:ascii="Times New Roman" w:hAnsi="Times New Roman" w:cs="Times New Roman"/>
              <w:highlight w:val="none"/>
            </w:rPr>
            <w:t>语和定义适用于本文件</w:t>
          </w:r>
          <w:r>
            <w:rPr>
              <w:rFonts w:hint="default" w:ascii="Times New Roman" w:hAnsi="Times New Roman" w:cs="Times New Roman"/>
              <w:highlight w:val="none"/>
              <w:lang w:eastAsia="zh-CN"/>
            </w:rPr>
            <w:t>。</w:t>
          </w:r>
        </w:p>
      </w:sdtContent>
    </w:sdt>
    <w:p w14:paraId="4379538D">
      <w:pPr>
        <w:pStyle w:val="107"/>
        <w:bidi w:val="0"/>
        <w:ind w:left="0" w:leftChars="0" w:firstLine="0" w:firstLineChars="0"/>
        <w:rPr>
          <w:rFonts w:hint="default" w:ascii="Times New Roman" w:hAnsi="Times New Roman" w:cs="Times New Roman"/>
          <w:lang w:val="en-US" w:eastAsia="zh-CN"/>
        </w:rPr>
      </w:pPr>
      <w:bookmarkStart w:id="34" w:name="_Toc19812"/>
      <w:bookmarkEnd w:id="34"/>
      <w:bookmarkStart w:id="35" w:name="_Toc16688"/>
      <w:bookmarkEnd w:id="35"/>
    </w:p>
    <w:p w14:paraId="339E39CF">
      <w:pPr>
        <w:pStyle w:val="107"/>
        <w:numPr>
          <w:ilvl w:val="2"/>
          <w:numId w:val="0"/>
        </w:numPr>
        <w:bidi w:val="0"/>
        <w:ind w:leftChars="0" w:firstLine="420" w:firstLineChars="200"/>
        <w:rPr>
          <w:rFonts w:hint="default" w:ascii="Times New Roman" w:hAnsi="Times New Roman" w:cs="Times New Roman"/>
          <w:lang w:val="en-US" w:eastAsia="zh-CN"/>
        </w:rPr>
      </w:pPr>
      <w:bookmarkStart w:id="36" w:name="_Toc22360"/>
      <w:bookmarkStart w:id="37" w:name="_Toc7078"/>
      <w:r>
        <w:rPr>
          <w:rFonts w:hint="default" w:ascii="Times New Roman" w:hAnsi="Times New Roman" w:cs="Times New Roman"/>
          <w:lang w:val="en-US" w:eastAsia="zh-CN"/>
        </w:rPr>
        <w:t xml:space="preserve">TCR-T细胞 </w:t>
      </w:r>
      <w:bookmarkEnd w:id="36"/>
      <w:r>
        <w:rPr>
          <w:rFonts w:hint="default" w:ascii="Times New Roman" w:hAnsi="Times New Roman" w:cs="Times New Roman"/>
          <w:lang w:val="en-US" w:eastAsia="zh-CN"/>
        </w:rPr>
        <w:t>T cell receptor-engineered T cells</w:t>
      </w:r>
      <w:bookmarkEnd w:id="37"/>
    </w:p>
    <w:p w14:paraId="5EAC54F5">
      <w:pPr>
        <w:pStyle w:val="58"/>
        <w:rPr>
          <w:rFonts w:hint="default" w:ascii="Times New Roman" w:hAnsi="Times New Roman" w:cs="Times New Roman"/>
          <w:lang w:val="en-US" w:eastAsia="zh-CN"/>
        </w:rPr>
      </w:pPr>
      <w:r>
        <w:rPr>
          <w:rFonts w:hint="default" w:ascii="Times New Roman" w:hAnsi="Times New Roman" w:cs="Times New Roman"/>
          <w:lang w:val="en-US" w:eastAsia="zh-CN"/>
        </w:rPr>
        <w:t>通过基因工程技术，将针对特定肿瘤抗原的高亲和力T细胞受体（TCR）基因导入患者自体或异体T细胞中，经体外培养、扩增后获得的具有特异性识别和杀伤表达相应抗原肿瘤细胞能力的工程化T细胞。</w:t>
      </w:r>
    </w:p>
    <w:p w14:paraId="7A22CFA8">
      <w:pPr>
        <w:pStyle w:val="107"/>
        <w:bidi w:val="0"/>
        <w:ind w:left="0" w:leftChars="0" w:firstLine="0" w:firstLineChars="0"/>
        <w:rPr>
          <w:rFonts w:hint="default" w:ascii="Times New Roman" w:hAnsi="Times New Roman" w:cs="Times New Roman"/>
        </w:rPr>
      </w:pPr>
      <w:bookmarkStart w:id="38" w:name="_Toc17577"/>
      <w:bookmarkEnd w:id="38"/>
      <w:bookmarkStart w:id="39" w:name="_Toc1089"/>
      <w:bookmarkEnd w:id="39"/>
    </w:p>
    <w:p w14:paraId="59442E5E">
      <w:pPr>
        <w:pStyle w:val="58"/>
        <w:rPr>
          <w:rFonts w:hint="default" w:ascii="Times New Roman" w:hAnsi="Times New Roman" w:cs="Times New Roman"/>
          <w:lang w:val="en-US" w:eastAsia="zh-CN"/>
        </w:rPr>
      </w:pPr>
      <w:r>
        <w:rPr>
          <w:rFonts w:hint="default" w:ascii="Times New Roman" w:hAnsi="Times New Roman" w:cs="Times New Roman"/>
          <w:lang w:val="en-US" w:eastAsia="zh-CN"/>
        </w:rPr>
        <w:t>TC</w:t>
      </w:r>
      <w:r>
        <w:rPr>
          <w:rFonts w:hint="default" w:ascii="Times New Roman" w:hAnsi="Times New Roman" w:cs="Times New Roman"/>
        </w:rPr>
        <w:t>R-T</w:t>
      </w:r>
      <w:r>
        <w:rPr>
          <w:rFonts w:hint="default" w:ascii="Times New Roman" w:hAnsi="Times New Roman" w:eastAsia="黑体" w:cs="Times New Roman"/>
        </w:rPr>
        <w:t>细胞疗法</w:t>
      </w:r>
      <w:r>
        <w:rPr>
          <w:rFonts w:hint="default" w:ascii="Times New Roman" w:hAnsi="Times New Roman" w:eastAsia="黑体" w:cs="Times New Roman"/>
          <w:lang w:val="en-US" w:eastAsia="zh-CN"/>
        </w:rPr>
        <w:t xml:space="preserve"> TCR-T cell therapy</w:t>
      </w:r>
    </w:p>
    <w:p w14:paraId="5714E256">
      <w:pPr>
        <w:pStyle w:val="58"/>
        <w:rPr>
          <w:rFonts w:hint="default" w:ascii="Times New Roman" w:hAnsi="Times New Roman" w:cs="Times New Roman"/>
          <w:lang w:val="en-US" w:eastAsia="zh-CN"/>
        </w:rPr>
      </w:pPr>
      <w:r>
        <w:rPr>
          <w:rFonts w:hint="default" w:ascii="Times New Roman" w:hAnsi="Times New Roman" w:cs="Times New Roman"/>
          <w:lang w:val="en-US" w:eastAsia="zh-CN"/>
        </w:rPr>
        <w:t>将制备合格的TCR-T细胞通过静脉输注等方式回输至患者体内，利用其特异性识别肿瘤抗原的能力，启动机体免疫应答，杀伤肿瘤细胞，从而达到治疗肿瘤目的的生物治疗方法。</w:t>
      </w:r>
    </w:p>
    <w:p w14:paraId="673D7C53">
      <w:pPr>
        <w:pStyle w:val="106"/>
        <w:spacing w:before="240" w:after="240"/>
        <w:rPr>
          <w:rFonts w:hint="default" w:ascii="Times New Roman" w:hAnsi="Times New Roman" w:cs="Times New Roman"/>
          <w:lang w:val="en-US" w:eastAsia="zh-CN"/>
        </w:rPr>
      </w:pPr>
      <w:bookmarkStart w:id="40" w:name="_Toc29151"/>
      <w:r>
        <w:rPr>
          <w:rFonts w:hint="default" w:ascii="Times New Roman" w:hAnsi="Times New Roman" w:cs="Times New Roman"/>
          <w:lang w:val="en-US" w:eastAsia="zh-CN"/>
        </w:rPr>
        <w:t>基本要求</w:t>
      </w:r>
      <w:bookmarkEnd w:id="40"/>
    </w:p>
    <w:p w14:paraId="75E40D6B">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伦理要求</w:t>
      </w:r>
    </w:p>
    <w:p w14:paraId="5EEE522B">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受试者权益保护 </w:t>
      </w:r>
    </w:p>
    <w:p w14:paraId="260AEC03">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开展TCR-T细胞疗法相关研究与临床应用，必须遵循《涉及人的生物医学研究伦理审查办法》等相关规定，保障受试者的生命健康权、知情权、选择权、隐私权、公平权等合法权益。 </w:t>
      </w:r>
    </w:p>
    <w:p w14:paraId="196CEF25">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受试者应是自愿参与，有权在任何阶段无条件退出，且退出后不影响其获得常规医疗服务。严禁以任何形式强迫、利诱受试者参与。 </w:t>
      </w:r>
    </w:p>
    <w:p w14:paraId="0A442A25">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对于未成年人、孕妇、哺乳期女性、认知障碍者等特殊人群，应根据其生理和心理特点制定专门的保护措施，未成年人参与需经其法定监护人书面同意。 </w:t>
      </w:r>
    </w:p>
    <w:p w14:paraId="312E6E98">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知情同意规范 </w:t>
      </w:r>
    </w:p>
    <w:p w14:paraId="3035FD7C">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医疗机构应制定详细、易懂的知情同意书，内容应包括 TCR-T 细胞疗法的原理、目的、流程、潜在获益、可能的不良反应及风险、替代治疗方案、数据收集与使用、隐私保护、补偿措施等关键信息。</w:t>
      </w:r>
    </w:p>
    <w:p w14:paraId="417E0BD1">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医务人员应在受试者或其法定监护人充分理解知情同意书内容后，以书面形式签署知情同意书，签署过程应进行全程记录。 </w:t>
      </w:r>
    </w:p>
    <w:p w14:paraId="371448BA">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知情同意书签署后，若研究方案、治疗风险等发生重大变更，应及时向受试者或其法定监护人补充说明，并重新签署知情同意书。 </w:t>
      </w:r>
    </w:p>
    <w:p w14:paraId="01826584">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伦理审查</w:t>
      </w:r>
    </w:p>
    <w:p w14:paraId="223F1A66">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TCR-T细胞疗法相关项目必须经医疗机构伦理委员会审查批准后方可开展，伦理委员会应具备相应的专业资质和审查能力。 </w:t>
      </w:r>
    </w:p>
    <w:p w14:paraId="477302E6">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伦理委员会应按照规定的审查程序，对项目的科学性、伦理合理性进行全面审查，重点关注受试者保护、知情同意流程、风险控制措施等内容。 </w:t>
      </w:r>
    </w:p>
    <w:p w14:paraId="42EFD1FD">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项目实施过程中，伦理委员会应进行定期跟踪审查和年度审查，对出现的伦理问题及时提出整改意见，必要时可暂停或终止项目。 </w:t>
      </w:r>
    </w:p>
    <w:p w14:paraId="6A508993">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医疗机构要求</w:t>
      </w:r>
    </w:p>
    <w:p w14:paraId="00EBA8E0">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技术资质及条件 </w:t>
      </w:r>
    </w:p>
    <w:p w14:paraId="7160E7C8">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开展TCR-T细胞疗法的医疗机构应具备三级医院资质，且具有较强的肿瘤诊疗、免疫治疗、细胞生物学等相关专业基础和技术能力。</w:t>
      </w:r>
    </w:p>
    <w:p w14:paraId="488DE942">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医疗机构应获得省级及以上卫生健康行政部门批准的细胞治疗相关医疗技术临床应用资质，符合《医疗技术临床应用管理办法》的相关要求。 </w:t>
      </w:r>
    </w:p>
    <w:p w14:paraId="00D4C7E3">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eastAsia="宋体" w:cs="Times New Roman"/>
          <w:lang w:val="en-US" w:eastAsia="zh-CN"/>
        </w:rPr>
        <w:t>具备开展TCR-T细胞疗法所需的相关专业科室设置，包括肿瘤内科、血液科、免疫科、检验科、病理科、急诊科、重症医学科等，各科室之间应建立协同工作机制。</w:t>
      </w:r>
      <w:r>
        <w:rPr>
          <w:rFonts w:hint="default" w:ascii="Times New Roman" w:hAnsi="Times New Roman" w:cs="Times New Roman"/>
          <w:lang w:val="en-US" w:eastAsia="zh-CN"/>
        </w:rPr>
        <w:t xml:space="preserve"> </w:t>
      </w:r>
    </w:p>
    <w:p w14:paraId="67F953E5">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临床应用质量管理体系 </w:t>
      </w:r>
    </w:p>
    <w:p w14:paraId="428D9251">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医疗机构应建立健全TCR-T细胞疗法临床应用质量管理体系，涵盖患者筛选、治疗方案制定、细胞采集、细胞制备、临床输注、不良反应处理、疗效评估、随访监测等全过程。 </w:t>
      </w:r>
    </w:p>
    <w:p w14:paraId="35BFD80D">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制定完善的标准操作规程，包括各环节的操作流程、质量控制标准、安全管理要求等，确保各项工作有章可循、规范开展。 </w:t>
      </w:r>
    </w:p>
    <w:p w14:paraId="7FE6D3CB">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建立质量管理追溯体系，对患者信息、细胞采集、制备、输注、检测等相关数据进行全程记录，确保数据真实、完整、可追溯，追溯期限不少于产品有效期后3年。</w:t>
      </w:r>
    </w:p>
    <w:p w14:paraId="10A1AFAA">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设施设备要求 </w:t>
      </w:r>
    </w:p>
    <w:p w14:paraId="54804A18">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医疗机构应具备细胞制备实验室，包括无菌操作间、细胞培养间、质量检测间、试剂储存间等功能区域，各区域应严格划分，避免交叉污染。 </w:t>
      </w:r>
    </w:p>
    <w:p w14:paraId="0D5DD791">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细胞制备实验室应配备生物安全柜、二氧化碳培养箱、离心机、流式细胞仪、低温冰箱、液氮储存罐、超纯水系统、高压灭菌器等必要的仪器设备，仪器设备应定期进行校准、维护和验证，确保其性能稳定可靠。 </w:t>
      </w:r>
    </w:p>
    <w:p w14:paraId="0EEB9F97">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配备相应的医疗设备，包括监护仪、呼吸机、除颤仪、输液泵、急救药品等，以应对细胞输注过程中可能出现的不良反应和紧急情况。 </w:t>
      </w:r>
    </w:p>
    <w:p w14:paraId="7CC8EA61">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eastAsia="宋体" w:cs="Times New Roman"/>
          <w:lang w:val="en-US" w:eastAsia="zh-CN"/>
        </w:rPr>
        <w:t>具备符合GB/T 22239要求的信息系统，用于患者信息管理、治疗过程记录、质量控制数据管理等，确保信息安全和数据保密。</w:t>
      </w:r>
      <w:r>
        <w:rPr>
          <w:rFonts w:hint="default" w:ascii="Times New Roman" w:hAnsi="Times New Roman" w:cs="Times New Roman"/>
          <w:lang w:val="en-US" w:eastAsia="zh-CN"/>
        </w:rPr>
        <w:t xml:space="preserve"> </w:t>
      </w:r>
    </w:p>
    <w:p w14:paraId="69D30F6B">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医务人员要求 </w:t>
      </w:r>
    </w:p>
    <w:p w14:paraId="68E25958">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专业资质 </w:t>
      </w:r>
    </w:p>
    <w:p w14:paraId="2BEFBF12">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从事TCR-T细胞疗法相关工作的医务人员应具备相应的专业资质和执业资格，包括医师、护士、检验技师、药剂师等。 </w:t>
      </w:r>
    </w:p>
    <w:p w14:paraId="2936384A">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医师应具备肿瘤学、血液学、免疫学等相关专业副主任医师及以上职称，或具有硕士及以上学历并从事相关专业工作5年以上，熟悉TCR-T细胞疗法的原理、流程、风险及处理方法。 </w:t>
      </w:r>
    </w:p>
    <w:p w14:paraId="49AE66A3">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护士应具备主管护师及以上职称，或从事肿瘤护理、免疫治疗护理工作3年以上，经过TCR-T细胞疗法相关专业培训，掌握细胞输注操作、不良反应观察与护理等技能。 </w:t>
      </w:r>
    </w:p>
    <w:p w14:paraId="2D16CBB3">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检验技师应具备相关专业中级及以上职称，熟悉细胞质量检测的方法和标准，能够熟练操作相关检测仪器设备。 </w:t>
      </w:r>
    </w:p>
    <w:p w14:paraId="7398DD0D">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培训与考核 </w:t>
      </w:r>
    </w:p>
    <w:p w14:paraId="7ACA82EC">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医疗机构应建立TCR-T细胞疗法相关医务人员的培训考核制度，定期组织开展专业知识、操作技能、安全管理等方面的培训。 </w:t>
      </w:r>
    </w:p>
    <w:p w14:paraId="40197C68">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培训内容应包括TCR-T细胞疗法的最新进展、标准操作规程、伦理要求、不良反应处理、应急救援等，培训方式可采用理论授课、操作演练、案例分析等多种形式。 </w:t>
      </w:r>
    </w:p>
    <w:p w14:paraId="1634AB30">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医务人员经培训考核合格后方可上岗，考核结果应纳入个人职业档案，医疗机构应定期对医务人员的工作质量和专业能力进行评估，确保其持续符合岗位要求。</w:t>
      </w:r>
    </w:p>
    <w:p w14:paraId="230DB9E2">
      <w:pPr>
        <w:pStyle w:val="106"/>
        <w:spacing w:before="240" w:after="240"/>
        <w:rPr>
          <w:rFonts w:hint="default" w:ascii="Times New Roman" w:hAnsi="Times New Roman" w:cs="Times New Roman"/>
          <w:lang w:val="en-US" w:eastAsia="zh-CN"/>
        </w:rPr>
      </w:pPr>
      <w:bookmarkStart w:id="41" w:name="_Toc8287"/>
      <w:r>
        <w:rPr>
          <w:rFonts w:hint="default" w:ascii="Times New Roman" w:hAnsi="Times New Roman" w:cs="Times New Roman"/>
          <w:lang w:val="en-US" w:eastAsia="zh-CN"/>
        </w:rPr>
        <w:t>适应症和</w:t>
      </w:r>
      <w:r>
        <w:rPr>
          <w:rFonts w:hint="eastAsia" w:ascii="Times New Roman" w:cs="Times New Roman"/>
          <w:lang w:val="en-US" w:eastAsia="zh-CN"/>
        </w:rPr>
        <w:t>禁忌证</w:t>
      </w:r>
      <w:bookmarkEnd w:id="41"/>
    </w:p>
    <w:p w14:paraId="3223713C">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适应症</w:t>
      </w:r>
    </w:p>
    <w:p w14:paraId="6200C8D2">
      <w:pPr>
        <w:pStyle w:val="58"/>
        <w:rPr>
          <w:rFonts w:hint="default" w:ascii="Times New Roman" w:hAnsi="Times New Roman" w:cs="Times New Roman"/>
          <w:lang w:val="en-US" w:eastAsia="zh-CN"/>
        </w:rPr>
      </w:pPr>
      <w:r>
        <w:rPr>
          <w:rFonts w:hint="default" w:ascii="Times New Roman" w:hAnsi="Times New Roman" w:cs="Times New Roman"/>
          <w:lang w:val="en-US" w:eastAsia="zh-CN"/>
        </w:rPr>
        <w:t>包括但不限于以下疾病：</w:t>
      </w:r>
    </w:p>
    <w:p w14:paraId="6D398637">
      <w:pPr>
        <w:pStyle w:val="58"/>
        <w:numPr>
          <w:ilvl w:val="0"/>
          <w:numId w:val="32"/>
        </w:numPr>
        <w:rPr>
          <w:rFonts w:hint="default" w:ascii="Times New Roman" w:hAnsi="Times New Roman" w:cs="Times New Roman"/>
          <w:lang w:val="en-US" w:eastAsia="zh-CN"/>
        </w:rPr>
      </w:pPr>
      <w:r>
        <w:rPr>
          <w:rFonts w:hint="default" w:ascii="Times New Roman" w:hAnsi="Times New Roman" w:cs="Times New Roman"/>
          <w:lang w:val="en-US" w:eastAsia="zh-CN"/>
        </w:rPr>
        <w:t>血液系统恶性肿瘤：多发性骨髓瘤、急性淋巴细胞白血病、慢性淋巴细胞白血病、非霍奇金淋巴瘤、霍奇金淋巴瘤等；</w:t>
      </w:r>
    </w:p>
    <w:p w14:paraId="0DEB3AF9">
      <w:pPr>
        <w:pStyle w:val="58"/>
        <w:numPr>
          <w:ilvl w:val="0"/>
          <w:numId w:val="32"/>
        </w:numPr>
        <w:rPr>
          <w:rFonts w:hint="default" w:ascii="Times New Roman" w:hAnsi="Times New Roman" w:cs="Times New Roman"/>
          <w:lang w:val="en-US" w:eastAsia="zh-CN"/>
        </w:rPr>
      </w:pPr>
      <w:r>
        <w:rPr>
          <w:rFonts w:hint="default" w:ascii="Times New Roman" w:hAnsi="Times New Roman" w:cs="Times New Roman"/>
          <w:lang w:val="en-US" w:eastAsia="zh-CN"/>
        </w:rPr>
        <w:t>实体肿瘤：黑色素瘤、滑膜肉瘤、肝癌、肺癌、食管癌、结直肠癌、胰腺癌、卵巢癌、宫颈癌等。</w:t>
      </w:r>
    </w:p>
    <w:p w14:paraId="14ED4748">
      <w:pPr>
        <w:pStyle w:val="58"/>
        <w:rPr>
          <w:rFonts w:hint="default" w:ascii="Times New Roman" w:hAnsi="Times New Roman" w:cs="Times New Roman"/>
          <w:lang w:val="en-US" w:eastAsia="zh-CN"/>
        </w:rPr>
      </w:pPr>
      <w:r>
        <w:rPr>
          <w:rFonts w:hint="default" w:ascii="Times New Roman" w:hAnsi="Times New Roman" w:cs="Times New Roman"/>
          <w:lang w:val="en-US" w:eastAsia="zh-CN"/>
        </w:rPr>
        <w:t>应用TCR-T细胞疗法的患者应满足以下条件：</w:t>
      </w:r>
    </w:p>
    <w:p w14:paraId="5FCBA4A9">
      <w:pPr>
        <w:pStyle w:val="58"/>
        <w:numPr>
          <w:ilvl w:val="0"/>
          <w:numId w:val="33"/>
        </w:numPr>
        <w:rPr>
          <w:rFonts w:hint="default" w:ascii="Times New Roman" w:hAnsi="Times New Roman" w:cs="Times New Roman"/>
          <w:lang w:val="en-US" w:eastAsia="zh-CN"/>
        </w:rPr>
      </w:pPr>
      <w:r>
        <w:rPr>
          <w:rFonts w:hint="default" w:ascii="Times New Roman" w:hAnsi="Times New Roman" w:cs="Times New Roman"/>
          <w:lang w:val="en-US" w:eastAsia="zh-CN"/>
        </w:rPr>
        <w:t>经病理组织学或细胞学确诊为恶性肿瘤，且肿瘤组织表达TCR-T细胞所靶向的特定抗原；</w:t>
      </w:r>
    </w:p>
    <w:p w14:paraId="7F00E157">
      <w:pPr>
        <w:pStyle w:val="58"/>
        <w:numPr>
          <w:ilvl w:val="0"/>
          <w:numId w:val="33"/>
        </w:numPr>
        <w:rPr>
          <w:rFonts w:hint="default" w:ascii="Times New Roman" w:hAnsi="Times New Roman" w:cs="Times New Roman"/>
          <w:lang w:val="en-US" w:eastAsia="zh-CN"/>
        </w:rPr>
      </w:pPr>
      <w:r>
        <w:rPr>
          <w:rFonts w:hint="default" w:ascii="Times New Roman" w:hAnsi="Times New Roman" w:cs="Times New Roman"/>
          <w:lang w:val="en-US" w:eastAsia="zh-CN"/>
        </w:rPr>
        <w:t>东部肿瘤协作组（ECOG）体力状况评分0-2分，预计生存期≥3个月；</w:t>
      </w:r>
    </w:p>
    <w:p w14:paraId="70102C6A">
      <w:pPr>
        <w:pStyle w:val="58"/>
        <w:numPr>
          <w:ilvl w:val="0"/>
          <w:numId w:val="33"/>
        </w:numPr>
        <w:rPr>
          <w:rFonts w:hint="default" w:ascii="Times New Roman" w:hAnsi="Times New Roman" w:cs="Times New Roman"/>
          <w:lang w:val="en-US" w:eastAsia="zh-CN"/>
        </w:rPr>
      </w:pPr>
      <w:r>
        <w:rPr>
          <w:rFonts w:hint="default" w:ascii="Times New Roman" w:hAnsi="Times New Roman" w:cs="Times New Roman"/>
          <w:lang w:val="en-US" w:eastAsia="zh-CN"/>
        </w:rPr>
        <w:t>重要器官功能基本正常，包括心、肝、肾、肺、造血系统等，具体指标应符合相关临床标准；</w:t>
      </w:r>
    </w:p>
    <w:p w14:paraId="27DFCDFB">
      <w:pPr>
        <w:pStyle w:val="58"/>
        <w:numPr>
          <w:ilvl w:val="0"/>
          <w:numId w:val="33"/>
        </w:numPr>
        <w:rPr>
          <w:rFonts w:hint="default" w:ascii="Times New Roman" w:hAnsi="Times New Roman" w:cs="Times New Roman"/>
          <w:lang w:val="en-US" w:eastAsia="zh-CN"/>
        </w:rPr>
      </w:pPr>
      <w:r>
        <w:rPr>
          <w:rFonts w:hint="default" w:ascii="Times New Roman" w:hAnsi="Times New Roman" w:cs="Times New Roman"/>
          <w:lang w:val="en-US" w:eastAsia="zh-CN"/>
        </w:rPr>
        <w:t>无严重的感染性疾病、自身免疫性疾病、凝血功能障碍等。</w:t>
      </w:r>
    </w:p>
    <w:p w14:paraId="6D13B6FA">
      <w:pPr>
        <w:pStyle w:val="107"/>
        <w:bidi w:val="0"/>
        <w:ind w:left="0" w:leftChars="0" w:firstLine="0" w:firstLineChars="0"/>
        <w:rPr>
          <w:rFonts w:hint="default" w:ascii="Times New Roman" w:hAnsi="Times New Roman" w:cs="Times New Roman"/>
          <w:lang w:val="en-US" w:eastAsia="zh-CN"/>
        </w:rPr>
      </w:pPr>
      <w:r>
        <w:rPr>
          <w:rFonts w:hint="eastAsia" w:ascii="Times New Roman" w:cs="Times New Roman"/>
          <w:lang w:val="en-US" w:eastAsia="zh-CN"/>
        </w:rPr>
        <w:t>禁忌证</w:t>
      </w:r>
    </w:p>
    <w:p w14:paraId="02D1BE5E">
      <w:pPr>
        <w:pStyle w:val="58"/>
        <w:rPr>
          <w:rFonts w:hint="default" w:ascii="Times New Roman" w:hAnsi="Times New Roman" w:cs="Times New Roman"/>
          <w:lang w:val="en-US" w:eastAsia="zh-CN"/>
        </w:rPr>
      </w:pPr>
      <w:r>
        <w:rPr>
          <w:rFonts w:hint="default" w:ascii="Times New Roman" w:hAnsi="Times New Roman" w:cs="Times New Roman"/>
          <w:lang w:val="en-US" w:eastAsia="zh-CN"/>
        </w:rPr>
        <w:t>存在以下情况之一者，禁止使用TCR-T细胞疗法：</w:t>
      </w:r>
    </w:p>
    <w:p w14:paraId="020DC3F6">
      <w:pPr>
        <w:pStyle w:val="58"/>
        <w:numPr>
          <w:ilvl w:val="0"/>
          <w:numId w:val="34"/>
        </w:numPr>
        <w:rPr>
          <w:rFonts w:hint="default" w:ascii="Times New Roman" w:hAnsi="Times New Roman" w:cs="Times New Roman"/>
          <w:lang w:val="en-US" w:eastAsia="zh-CN"/>
        </w:rPr>
      </w:pPr>
      <w:r>
        <w:rPr>
          <w:rFonts w:hint="default" w:ascii="Times New Roman" w:hAnsi="Times New Roman" w:cs="Times New Roman"/>
          <w:lang w:val="en-US" w:eastAsia="zh-CN"/>
        </w:rPr>
        <w:t>对TCR-T细胞疗法的任何成分（如载体、细胞培养过程中使用的试剂等）过敏者；</w:t>
      </w:r>
    </w:p>
    <w:p w14:paraId="51076BA0">
      <w:pPr>
        <w:pStyle w:val="58"/>
        <w:numPr>
          <w:ilvl w:val="0"/>
          <w:numId w:val="34"/>
        </w:numPr>
        <w:rPr>
          <w:rFonts w:hint="default" w:ascii="Times New Roman" w:hAnsi="Times New Roman" w:cs="Times New Roman"/>
          <w:lang w:val="en-US" w:eastAsia="zh-CN"/>
        </w:rPr>
      </w:pPr>
      <w:r>
        <w:rPr>
          <w:rFonts w:hint="default" w:ascii="Times New Roman" w:hAnsi="Times New Roman" w:cs="Times New Roman"/>
          <w:lang w:val="en-US" w:eastAsia="zh-CN"/>
        </w:rPr>
        <w:t>孕妇或哺乳期女性；</w:t>
      </w:r>
    </w:p>
    <w:p w14:paraId="4EA59250">
      <w:pPr>
        <w:pStyle w:val="58"/>
        <w:numPr>
          <w:ilvl w:val="0"/>
          <w:numId w:val="34"/>
        </w:numPr>
        <w:rPr>
          <w:rFonts w:hint="default" w:ascii="Times New Roman" w:hAnsi="Times New Roman" w:cs="Times New Roman"/>
          <w:lang w:val="en-US" w:eastAsia="zh-CN"/>
        </w:rPr>
      </w:pPr>
      <w:r>
        <w:rPr>
          <w:rFonts w:hint="default" w:ascii="Times New Roman" w:hAnsi="Times New Roman" w:cs="Times New Roman"/>
          <w:lang w:val="en-US" w:eastAsia="zh-CN"/>
        </w:rPr>
        <w:t>严重的肝肾功能不全、心功能不全、呼吸功能衰竭等无法耐受治疗者；</w:t>
      </w:r>
    </w:p>
    <w:p w14:paraId="4132EA17">
      <w:pPr>
        <w:pStyle w:val="58"/>
        <w:numPr>
          <w:ilvl w:val="0"/>
          <w:numId w:val="34"/>
        </w:numPr>
        <w:rPr>
          <w:rFonts w:hint="default" w:ascii="Times New Roman" w:hAnsi="Times New Roman" w:cs="Times New Roman"/>
          <w:lang w:val="en-US" w:eastAsia="zh-CN"/>
        </w:rPr>
      </w:pPr>
      <w:r>
        <w:rPr>
          <w:rFonts w:hint="default" w:ascii="Times New Roman" w:hAnsi="Times New Roman" w:cs="Times New Roman"/>
          <w:lang w:val="en-US" w:eastAsia="zh-CN"/>
        </w:rPr>
        <w:t>活动性感染，包括严重的细菌、病毒、真菌等感染，且未得到有效控制者；</w:t>
      </w:r>
    </w:p>
    <w:p w14:paraId="035C5B9E">
      <w:pPr>
        <w:pStyle w:val="58"/>
        <w:numPr>
          <w:ilvl w:val="0"/>
          <w:numId w:val="34"/>
        </w:numPr>
        <w:rPr>
          <w:rFonts w:hint="default" w:ascii="Times New Roman" w:hAnsi="Times New Roman" w:cs="Times New Roman"/>
          <w:lang w:val="en-US" w:eastAsia="zh-CN"/>
        </w:rPr>
      </w:pPr>
      <w:r>
        <w:rPr>
          <w:rFonts w:hint="default" w:ascii="Times New Roman" w:hAnsi="Times New Roman" w:cs="Times New Roman"/>
          <w:lang w:val="en-US" w:eastAsia="zh-CN"/>
        </w:rPr>
        <w:t>患有自身免疫性疾病且处于活动期，如系统性红斑狼疮、类风湿关节炎、多发性硬化症等；</w:t>
      </w:r>
    </w:p>
    <w:p w14:paraId="210C9016">
      <w:pPr>
        <w:pStyle w:val="58"/>
        <w:numPr>
          <w:ilvl w:val="0"/>
          <w:numId w:val="34"/>
        </w:numPr>
        <w:rPr>
          <w:rFonts w:hint="default" w:ascii="Times New Roman" w:hAnsi="Times New Roman" w:cs="Times New Roman"/>
          <w:lang w:val="en-US" w:eastAsia="zh-CN"/>
        </w:rPr>
      </w:pPr>
      <w:r>
        <w:rPr>
          <w:rFonts w:hint="default" w:ascii="Times New Roman" w:hAnsi="Times New Roman" w:cs="Times New Roman"/>
          <w:lang w:val="en-US" w:eastAsia="zh-CN"/>
        </w:rPr>
        <w:t>凝血功能障碍，存在严重出血倾向者；</w:t>
      </w:r>
    </w:p>
    <w:p w14:paraId="044A198D">
      <w:pPr>
        <w:pStyle w:val="58"/>
        <w:numPr>
          <w:ilvl w:val="0"/>
          <w:numId w:val="34"/>
        </w:numPr>
        <w:rPr>
          <w:rFonts w:hint="default" w:ascii="Times New Roman" w:hAnsi="Times New Roman" w:cs="Times New Roman"/>
          <w:lang w:val="en-US" w:eastAsia="zh-CN"/>
        </w:rPr>
      </w:pPr>
      <w:r>
        <w:rPr>
          <w:rFonts w:hint="default" w:ascii="Times New Roman" w:hAnsi="Times New Roman" w:cs="Times New Roman"/>
          <w:lang w:val="en-US" w:eastAsia="zh-CN"/>
        </w:rPr>
        <w:t>精神障碍患者，无法配合治疗及随访者；</w:t>
      </w:r>
    </w:p>
    <w:p w14:paraId="7DBF1DD8">
      <w:pPr>
        <w:pStyle w:val="58"/>
        <w:numPr>
          <w:ilvl w:val="0"/>
          <w:numId w:val="34"/>
        </w:numPr>
        <w:rPr>
          <w:rFonts w:hint="default" w:ascii="Times New Roman" w:hAnsi="Times New Roman" w:cs="Times New Roman"/>
          <w:lang w:val="en-US" w:eastAsia="zh-CN"/>
        </w:rPr>
      </w:pPr>
      <w:r>
        <w:rPr>
          <w:rFonts w:hint="default" w:ascii="Times New Roman" w:hAnsi="Times New Roman" w:cs="Times New Roman"/>
          <w:lang w:val="en-US" w:eastAsia="zh-CN"/>
        </w:rPr>
        <w:t>他经医师评估认为不适合接受 TCR-T 细胞疗法的情况。</w:t>
      </w:r>
    </w:p>
    <w:p w14:paraId="6463A9C3">
      <w:pPr>
        <w:pStyle w:val="106"/>
        <w:spacing w:before="240" w:after="240"/>
        <w:rPr>
          <w:rFonts w:hint="default" w:ascii="Times New Roman" w:hAnsi="Times New Roman" w:cs="Times New Roman"/>
          <w:lang w:val="en-US" w:eastAsia="zh-CN"/>
        </w:rPr>
      </w:pPr>
      <w:bookmarkStart w:id="42" w:name="_Toc12691"/>
      <w:r>
        <w:rPr>
          <w:rFonts w:hint="default" w:ascii="Times New Roman" w:hAnsi="Times New Roman" w:cs="Times New Roman"/>
          <w:lang w:val="en-US" w:eastAsia="zh-CN"/>
        </w:rPr>
        <w:t>治疗方案制定</w:t>
      </w:r>
      <w:bookmarkEnd w:id="42"/>
    </w:p>
    <w:p w14:paraId="04F4271D">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患者评估</w:t>
      </w:r>
    </w:p>
    <w:p w14:paraId="02DB3825">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病史采集</w:t>
      </w:r>
    </w:p>
    <w:p w14:paraId="20796E53">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详细采集患者的既往病史，包括肿瘤确诊时间、病理类型、分期、既往治疗方案、治疗效果、不良反应等。</w:t>
      </w:r>
    </w:p>
    <w:p w14:paraId="1BD2855C">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了解患者的既往病史，如心血管疾病、糖尿病、高血压、肝肾功能不全、感染性疾病、自身免疫性疾病等。</w:t>
      </w:r>
    </w:p>
    <w:p w14:paraId="0DD5E833">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采集患者的个人史、家族史，包括吸烟史、饮酒史、职业暴露史、家族中恶性肿瘤发病情况等。</w:t>
      </w:r>
    </w:p>
    <w:p w14:paraId="38A084FE">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体格检查</w:t>
      </w:r>
    </w:p>
    <w:p w14:paraId="4421853D">
      <w:pPr>
        <w:pStyle w:val="58"/>
        <w:rPr>
          <w:rFonts w:hint="default" w:ascii="Times New Roman" w:hAnsi="Times New Roman" w:cs="Times New Roman"/>
          <w:lang w:val="en-US" w:eastAsia="zh-CN"/>
        </w:rPr>
      </w:pPr>
      <w:r>
        <w:rPr>
          <w:rFonts w:hint="default" w:ascii="Times New Roman" w:hAnsi="Times New Roman" w:cs="Times New Roman"/>
          <w:lang w:val="en-US" w:eastAsia="zh-CN"/>
        </w:rPr>
        <w:t>对患者进行全面的体格检查，包括一般情况、全身浅表淋巴结、头颈部、胸部、腹部、骨骼肌肉系统、神经系统等检查，评估肿瘤侵犯范围及全身状况。</w:t>
      </w:r>
    </w:p>
    <w:p w14:paraId="42BBCE27">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实验室检查</w:t>
      </w:r>
    </w:p>
    <w:p w14:paraId="363606C7">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血液学检查</w:t>
      </w:r>
    </w:p>
    <w:p w14:paraId="2F25432F">
      <w:pPr>
        <w:pStyle w:val="96"/>
        <w:numPr>
          <w:ilvl w:val="4"/>
          <w:numId w:val="0"/>
        </w:numPr>
        <w:bidi w:val="0"/>
        <w:ind w:leftChars="0" w:firstLine="420" w:firstLineChars="200"/>
        <w:rPr>
          <w:rFonts w:hint="default" w:ascii="Times New Roman" w:hAnsi="Times New Roman" w:cs="Times New Roman"/>
          <w:lang w:val="en-US" w:eastAsia="zh-CN"/>
        </w:rPr>
      </w:pPr>
      <w:r>
        <w:rPr>
          <w:rFonts w:hint="default" w:ascii="Times New Roman" w:hAnsi="Times New Roman" w:eastAsia="宋体" w:cs="Times New Roman"/>
          <w:lang w:val="en-US" w:eastAsia="zh-CN"/>
        </w:rPr>
        <w:t>血常规、肝肾功能、电解质、血糖、血脂、凝血功能、心肌酶谱、乳酸脱氢酶、肿瘤标志物等。</w:t>
      </w:r>
    </w:p>
    <w:p w14:paraId="211B8D00">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免疫学检查</w:t>
      </w:r>
    </w:p>
    <w:p w14:paraId="036AD279">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免疫球蛋白、补体、T细胞亚群、细胞因子水平。</w:t>
      </w:r>
    </w:p>
    <w:p w14:paraId="492BD482">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病原学检查</w:t>
      </w:r>
    </w:p>
    <w:p w14:paraId="2BED0E6A">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乙肝五项、丙肝抗体、</w:t>
      </w:r>
      <w:r>
        <w:rPr>
          <w:rFonts w:hint="eastAsia" w:ascii="Times New Roman" w:eastAsia="宋体" w:cs="Times New Roman"/>
          <w:lang w:val="en-US" w:eastAsia="zh-CN"/>
        </w:rPr>
        <w:t>人类免疫缺陷病毒</w:t>
      </w:r>
      <w:r>
        <w:rPr>
          <w:rFonts w:hint="default" w:ascii="Times New Roman" w:hAnsi="Times New Roman" w:eastAsia="宋体" w:cs="Times New Roman"/>
          <w:lang w:val="en-US" w:eastAsia="zh-CN"/>
        </w:rPr>
        <w:t>抗体、梅毒螺旋体抗体、EB病毒核酸、巨细胞病毒核酸等，排除感染性疾病。</w:t>
      </w:r>
    </w:p>
    <w:p w14:paraId="387CF16B">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影像学检查</w:t>
      </w:r>
    </w:p>
    <w:p w14:paraId="3101F4F8">
      <w:pPr>
        <w:pStyle w:val="58"/>
        <w:rPr>
          <w:rFonts w:hint="default" w:ascii="Times New Roman" w:hAnsi="Times New Roman" w:cs="Times New Roman"/>
          <w:lang w:val="en-US" w:eastAsia="zh-CN"/>
        </w:rPr>
      </w:pPr>
      <w:r>
        <w:rPr>
          <w:rFonts w:hint="default" w:ascii="Times New Roman" w:hAnsi="Times New Roman" w:cs="Times New Roman"/>
          <w:lang w:val="en-US" w:eastAsia="zh-CN"/>
        </w:rPr>
        <w:t>根据患者的肿瘤类型和部位，进行相应的影像学检查，包括胸部计算机断层扫描（CT）、腹部 CT、盆腔 CT、磁共振成像（MRI）、正电子发射计算机断层显像（PET-CT）、超声等，明确肿瘤的大小、位置、侵犯范围、有无转移灶等，为疾病分期和疗效评估提供依据。</w:t>
      </w:r>
    </w:p>
    <w:p w14:paraId="279CD576">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肿瘤抗原检测</w:t>
      </w:r>
    </w:p>
    <w:p w14:paraId="045524D7">
      <w:pPr>
        <w:pStyle w:val="58"/>
        <w:rPr>
          <w:rFonts w:hint="default" w:ascii="Times New Roman" w:hAnsi="Times New Roman" w:cs="Times New Roman"/>
          <w:lang w:val="en-US" w:eastAsia="zh-CN"/>
        </w:rPr>
      </w:pPr>
      <w:r>
        <w:rPr>
          <w:rFonts w:hint="default" w:ascii="Times New Roman" w:hAnsi="Times New Roman" w:cs="Times New Roman"/>
          <w:lang w:val="en-US" w:eastAsia="zh-CN"/>
        </w:rPr>
        <w:t>采用免疫组织化学（IHC）、流式细胞术、聚合酶链反应（PCR）、下一代测序（NGS）等方法，检测患者肿瘤组织或外周血中是否表达TCR-T细胞所靶向的特定抗原，明确患者是否适合接受该疗法。</w:t>
      </w:r>
    </w:p>
    <w:p w14:paraId="1095C3EF">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其他特殊检查</w:t>
      </w:r>
    </w:p>
    <w:p w14:paraId="44A88BB7">
      <w:pPr>
        <w:pStyle w:val="58"/>
        <w:rPr>
          <w:rFonts w:hint="default" w:ascii="Times New Roman" w:hAnsi="Times New Roman" w:cs="Times New Roman"/>
          <w:lang w:val="en-US" w:eastAsia="zh-CN"/>
        </w:rPr>
      </w:pPr>
      <w:r>
        <w:rPr>
          <w:rFonts w:hint="default" w:ascii="Times New Roman" w:hAnsi="Times New Roman" w:cs="Times New Roman"/>
          <w:lang w:val="en-US" w:eastAsia="zh-CN"/>
        </w:rPr>
        <w:t>根据患者的具体情况，必要时进行心电图、心脏超声、肺功能测试等检查，评估重要器官功能，判断患者是否能够耐受治疗。</w:t>
      </w:r>
    </w:p>
    <w:p w14:paraId="21681767">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治疗方案</w:t>
      </w:r>
    </w:p>
    <w:p w14:paraId="44BB869A">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预处理方案</w:t>
      </w:r>
    </w:p>
    <w:p w14:paraId="1E7F577B">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预处理方案应根据患者的肿瘤类型、病情、既往治疗史、身体状况等因素综合制定，常用的预处理方案包括化疗预处理和放化疗联合预处理。</w:t>
      </w:r>
    </w:p>
    <w:p w14:paraId="33719051">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化疗预处理常用药物包括环磷酰胺、氟达拉滨等，剂量和疗程应个体化调整，一般在TCR-T细胞输注前3</w:t>
      </w:r>
      <w:r>
        <w:rPr>
          <w:rFonts w:hint="eastAsia" w:ascii="Times New Roman" w:eastAsia="宋体" w:cs="Times New Roman"/>
          <w:lang w:val="en-US" w:eastAsia="zh-CN"/>
        </w:rPr>
        <w:t>—</w:t>
      </w:r>
      <w:r>
        <w:rPr>
          <w:rFonts w:hint="default" w:ascii="Times New Roman" w:hAnsi="Times New Roman" w:eastAsia="宋体" w:cs="Times New Roman"/>
          <w:lang w:val="en-US" w:eastAsia="zh-CN"/>
        </w:rPr>
        <w:t>7天进行。</w:t>
      </w:r>
    </w:p>
    <w:p w14:paraId="4D4C6DBC">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放化疗联合预处理适用于部分实体肿瘤或肿瘤负荷较高的患者，放疗可针对肿瘤局部进行，化疗药物及剂量根据患者情况制定。</w:t>
      </w:r>
    </w:p>
    <w:p w14:paraId="6B11E937">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预处理过程中应密切监测患者的不良反应，如骨髓抑制、胃肠道反应、感染等，及时采取相应的支持治疗措施。</w:t>
      </w:r>
    </w:p>
    <w:p w14:paraId="5D66CB17">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细胞输注剂量</w:t>
      </w:r>
    </w:p>
    <w:p w14:paraId="5EC773C0">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TCR-T细胞输注剂量应根据患者的体重、肿瘤负荷、病情严重程度、免疫功能状况等因素综合确定，一般按每千克体重计算，剂量范围应基于临床研究数据和产品说明书。</w:t>
      </w:r>
    </w:p>
    <w:p w14:paraId="5BA619F4">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对于肿瘤负荷较高、免疫功能较弱的患者，可适当调整输注剂量，必要时可分多次输注。</w:t>
      </w:r>
    </w:p>
    <w:p w14:paraId="5B5778E4">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细胞输注剂量的确定应在充分评估患者风险-获益比的基础上进行，确保治疗效果的同时，降低不良反应的发生风险。</w:t>
      </w:r>
    </w:p>
    <w:p w14:paraId="00E963F2">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输注方式</w:t>
      </w:r>
    </w:p>
    <w:p w14:paraId="26FF773D">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TCR-T细胞输注主要采用静脉输注方式，输注前应将细胞悬液复温至室温，轻轻摇匀，避免剧烈震荡。</w:t>
      </w:r>
    </w:p>
    <w:p w14:paraId="3F230D3E">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输注过程中应使用一次性无菌输液器，输注速度应根据患者的年龄、身体状况、细胞剂量等因素调整，一般初始速度较慢，观察无异常后再逐渐加快，输注时间一般为1</w:t>
      </w:r>
      <w:r>
        <w:rPr>
          <w:rFonts w:hint="eastAsia" w:ascii="Times New Roman" w:eastAsia="宋体" w:cs="Times New Roman"/>
          <w:lang w:val="en-US" w:eastAsia="zh-CN"/>
        </w:rPr>
        <w:t>—</w:t>
      </w:r>
      <w:r>
        <w:rPr>
          <w:rFonts w:hint="default" w:ascii="Times New Roman" w:hAnsi="Times New Roman" w:eastAsia="宋体" w:cs="Times New Roman"/>
          <w:lang w:val="en-US" w:eastAsia="zh-CN"/>
        </w:rPr>
        <w:t>3小时。</w:t>
      </w:r>
    </w:p>
    <w:p w14:paraId="56F284AC">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对于部分特殊患者，如存在中心静脉导管感染风险或无法耐受静脉输注的患者，可在医师评估后采用其他合适的输注方式。</w:t>
      </w:r>
    </w:p>
    <w:p w14:paraId="323F743B">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治疗周期</w:t>
      </w:r>
    </w:p>
    <w:p w14:paraId="5C0765DC">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TCR-T细胞疗法的治疗周期一般为1</w:t>
      </w:r>
      <w:r>
        <w:rPr>
          <w:rFonts w:hint="eastAsia" w:ascii="Times New Roman" w:eastAsia="宋体" w:cs="Times New Roman"/>
          <w:lang w:val="en-US" w:eastAsia="zh-CN"/>
        </w:rPr>
        <w:t>—</w:t>
      </w:r>
      <w:r>
        <w:rPr>
          <w:rFonts w:hint="default" w:ascii="Times New Roman" w:hAnsi="Times New Roman" w:eastAsia="宋体" w:cs="Times New Roman"/>
          <w:lang w:val="en-US" w:eastAsia="zh-CN"/>
        </w:rPr>
        <w:t>2个疗程，每个疗程包括细胞采集、制备、预处理、输注及后续的随访监测。</w:t>
      </w:r>
    </w:p>
    <w:p w14:paraId="43326FE0">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若患者治疗后病情稳定或部分缓解，可根据患者情况考虑进行第二个疗程治疗；若患者治疗后病情进展，应及时调整治疗方案，改用其他治疗方法。</w:t>
      </w:r>
    </w:p>
    <w:p w14:paraId="10E563B1">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治疗周期的确定应个体化，根据患者的治疗反应、不良反应情况、病情变化等及时调整。</w:t>
      </w:r>
    </w:p>
    <w:p w14:paraId="00D08DA0">
      <w:pPr>
        <w:pStyle w:val="106"/>
        <w:spacing w:before="240" w:after="240"/>
        <w:rPr>
          <w:rFonts w:hint="default" w:ascii="Times New Roman" w:hAnsi="Times New Roman" w:cs="Times New Roman"/>
          <w:lang w:val="en-US" w:eastAsia="zh-CN"/>
        </w:rPr>
      </w:pPr>
      <w:bookmarkStart w:id="43" w:name="_Toc3241"/>
      <w:r>
        <w:rPr>
          <w:rFonts w:hint="default" w:ascii="Times New Roman" w:hAnsi="Times New Roman" w:cs="Times New Roman"/>
          <w:lang w:val="en-US" w:eastAsia="zh-CN"/>
        </w:rPr>
        <w:t>细胞制备</w:t>
      </w:r>
      <w:bookmarkEnd w:id="43"/>
    </w:p>
    <w:p w14:paraId="5637B964">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细胞来源</w:t>
      </w:r>
    </w:p>
    <w:p w14:paraId="4F28F6D3">
      <w:pPr>
        <w:pStyle w:val="67"/>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TCR-T细胞的细胞来源优先选择患者自体外周血T细胞，自体细胞可降低免疫排斥反应的发生风险。</w:t>
      </w:r>
    </w:p>
    <w:p w14:paraId="0E76BF5E">
      <w:pPr>
        <w:pStyle w:val="67"/>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对于自体T细胞无法满足制备要求的患者，可在伦理审查批准后，使用同源异体T细胞，异体T细胞供者应进行严格的健康筛查。</w:t>
      </w:r>
    </w:p>
    <w:p w14:paraId="1BCC3E96">
      <w:pPr>
        <w:pStyle w:val="67"/>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细胞采集应在符合要求的医疗机构进行，采集前应对患者或供者进行全面评估，排除采集禁忌证，采集过程应严格遵循无菌操作原则，避免污染。</w:t>
      </w:r>
    </w:p>
    <w:p w14:paraId="125D5704">
      <w:pPr>
        <w:pStyle w:val="67"/>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采集的外周血应在规定的时间内运输至细胞制备实验室，运输过程中应保持适当的温度和条件，确保细胞活性。</w:t>
      </w:r>
    </w:p>
    <w:p w14:paraId="78FB857A">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细胞制备工艺</w:t>
      </w:r>
    </w:p>
    <w:p w14:paraId="37DE83D3">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制备工艺流程</w:t>
      </w:r>
    </w:p>
    <w:p w14:paraId="08E43E5A">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细胞分离</w:t>
      </w:r>
    </w:p>
    <w:p w14:paraId="0960EAEE">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采用密度梯度离心法等方法从采集的外周血中分离出单个核细胞（PBMC），去除红细胞、血小板等杂质。</w:t>
      </w:r>
    </w:p>
    <w:p w14:paraId="67DFA689">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T细胞富集</w:t>
      </w:r>
    </w:p>
    <w:p w14:paraId="6EA46227">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通过免疫磁珠分选法等技术从单个核细胞中富集T细胞，提高T细胞纯度。</w:t>
      </w:r>
    </w:p>
    <w:p w14:paraId="0C7D3755">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基因转导</w:t>
      </w:r>
    </w:p>
    <w:p w14:paraId="55C87241">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将构建好的靶向特定肿瘤抗原的TCR基因通过病毒载体或非病毒载体导入T细胞中，使T细胞表达特异性TCR。</w:t>
      </w:r>
    </w:p>
    <w:p w14:paraId="080F6F56">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细胞培养与扩增</w:t>
      </w:r>
    </w:p>
    <w:p w14:paraId="38B74F04">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将转导后的T细胞接种到含有细胞因子的培养基中，在适宜的培养条件下进行体外培养和扩增，培养过程中应定期监测细胞数量、活性、纯度等指标。</w:t>
      </w:r>
    </w:p>
    <w:p w14:paraId="4FB35B25">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细胞收获与洗涤</w:t>
      </w:r>
    </w:p>
    <w:p w14:paraId="1A731BC6">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当细胞扩增至预定数量和质量标准后，收获细胞，通过离心洗涤等方法去除培养基、细胞因子、残留载体等杂质，制备成TCR-T细胞悬液。</w:t>
      </w:r>
    </w:p>
    <w:p w14:paraId="07320831">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细胞制剂分装</w:t>
      </w:r>
    </w:p>
    <w:p w14:paraId="3A5B45BE">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将制备好的TCR-T细胞悬液按照预定的剂量分装到无菌输液袋或注射器中，密封包装，标注患者信息、细胞剂量、制备日期、有效期等关键信息。</w:t>
      </w:r>
    </w:p>
    <w:p w14:paraId="41171E85">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制备过程质量控制</w:t>
      </w:r>
    </w:p>
    <w:p w14:paraId="615BC004">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细胞制备全过程应在洁净环境中进行，操作人员应穿戴无菌防护服、手套、口罩、帽子等，严格遵守无菌操作规范，避免交叉污染。</w:t>
      </w:r>
    </w:p>
    <w:p w14:paraId="77CC2925">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制备过程中使用的试剂、耗材应符合国家相关标准和质量要求，具有合格证书，且在有效期内使用。</w:t>
      </w:r>
    </w:p>
    <w:p w14:paraId="75F465C8">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对细胞制备的关键环节进行质量控制，定期检测细胞数量、活性、纯度、转导效率等指标，确保制备过程的稳定性和可靠性。</w:t>
      </w:r>
    </w:p>
    <w:p w14:paraId="25A544C2">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建立细胞制备过程的异常情况处理机制，对出现的污染、细胞生长异常等情况及时进行调查和处理，并记录相关信息。</w:t>
      </w:r>
    </w:p>
    <w:p w14:paraId="10E0914C">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细胞质量控制</w:t>
      </w:r>
    </w:p>
    <w:p w14:paraId="64B68787">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控制指标</w:t>
      </w:r>
    </w:p>
    <w:p w14:paraId="09FCA4C0">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细胞活性</w:t>
      </w:r>
    </w:p>
    <w:p w14:paraId="72456F22">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采用台盼蓝染色法或流式细胞术检测，细胞活率应≥90%。</w:t>
      </w:r>
    </w:p>
    <w:p w14:paraId="5D2A869D">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转导效率</w:t>
      </w:r>
    </w:p>
    <w:p w14:paraId="28C5735C">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采用流式细胞术或PCR等方法检测，TCR基因转导效率应≥20%。</w:t>
      </w:r>
    </w:p>
    <w:p w14:paraId="26EA1D32">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细胞数量</w:t>
      </w:r>
    </w:p>
    <w:p w14:paraId="2BF645B7">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每剂TCR-T细胞数量应符合预定的剂量要求。</w:t>
      </w:r>
    </w:p>
    <w:p w14:paraId="17E90B96">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无菌性</w:t>
      </w:r>
    </w:p>
    <w:p w14:paraId="55370240">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细胞制剂应无细菌、真菌、支原体、病毒等微生物污染，无菌检查结果应为阴性。</w:t>
      </w:r>
    </w:p>
    <w:p w14:paraId="50FAFE9B">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细胞因子水平</w:t>
      </w:r>
    </w:p>
    <w:p w14:paraId="1AC01817">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细胞培养上清液中关键细胞因子水平应在合理范围内，无异常升高。</w:t>
      </w:r>
    </w:p>
    <w:p w14:paraId="39EF5342">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肿瘤杀伤活性</w:t>
      </w:r>
    </w:p>
    <w:p w14:paraId="47770CD6">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采用体外细胞毒性试验检测，TCR-T细胞对表达相应抗原的肿瘤细胞的杀伤率应≥30%。</w:t>
      </w:r>
    </w:p>
    <w:p w14:paraId="08E1BB3A">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稳定性</w:t>
      </w:r>
    </w:p>
    <w:p w14:paraId="3E048F3F">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细胞制剂在规定的储存条件和有效期内，各项质量指标应保持稳定，无明显下降。</w:t>
      </w:r>
    </w:p>
    <w:p w14:paraId="702A354E">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检测方法</w:t>
      </w:r>
    </w:p>
    <w:p w14:paraId="2FBF4D84">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细胞纯度和活性检测</w:t>
      </w:r>
    </w:p>
    <w:p w14:paraId="56DEDDE6">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台盼蓝染色法用于初步检测细胞活性，流式细胞术用于精确检测细胞纯度和细胞活性。</w:t>
      </w:r>
    </w:p>
    <w:p w14:paraId="46B1A4F2">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转导效率检测</w:t>
      </w:r>
    </w:p>
    <w:p w14:paraId="49C0FD04">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流式细胞术检测细胞表面特异性TCR的表达水平，或采用实时荧光定量PCR（qPCR）检测TCR基因的拷贝数。</w:t>
      </w:r>
    </w:p>
    <w:p w14:paraId="24866CBE">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无菌检查</w:t>
      </w:r>
    </w:p>
    <w:p w14:paraId="2DD5B4DC">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按照《中华人民共和国药典》中的无菌检查法进行，包括直接接种法和薄膜过滤法，培养时间不少于14天。</w:t>
      </w:r>
    </w:p>
    <w:p w14:paraId="0AB84D59">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内毒素检测</w:t>
      </w:r>
    </w:p>
    <w:p w14:paraId="5AFF988D">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采用鲎试剂法，按照《中华人民共和国药典》中的内毒素检查法进行。</w:t>
      </w:r>
    </w:p>
    <w:p w14:paraId="4A8B320D">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细胞因子水平检测</w:t>
      </w:r>
    </w:p>
    <w:p w14:paraId="01C48ECD">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采用酶联免疫吸附试验（ELISA）或流式细胞术微球阵列（CBA）等方法检测细胞培养上清液中相关细胞因子的浓度。</w:t>
      </w:r>
    </w:p>
    <w:p w14:paraId="759901BA">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肿瘤杀伤活性检测</w:t>
      </w:r>
    </w:p>
    <w:p w14:paraId="735C188C">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采用乳酸脱氢酶（LDH）释放法、MTT法或流式细胞术等方法，检测TCR-T细胞对靶细胞的杀伤能力。</w:t>
      </w:r>
    </w:p>
    <w:p w14:paraId="60295557">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支原体检测</w:t>
      </w:r>
    </w:p>
    <w:p w14:paraId="4752E5C1">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采用PCR法或培养法检测细胞制剂中是否存在支原体污染。</w:t>
      </w:r>
    </w:p>
    <w:p w14:paraId="03B7E6E0">
      <w:pPr>
        <w:pStyle w:val="96"/>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病毒检测</w:t>
      </w:r>
    </w:p>
    <w:p w14:paraId="3B4A83BE">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采用PCR法或酶联免疫吸附试验检测细胞制剂中是否存在外源病毒。</w:t>
      </w:r>
    </w:p>
    <w:p w14:paraId="7A0E4156">
      <w:pPr>
        <w:pStyle w:val="106"/>
        <w:spacing w:before="240" w:after="240"/>
        <w:rPr>
          <w:rFonts w:hint="default" w:ascii="Times New Roman" w:hAnsi="Times New Roman" w:cs="Times New Roman"/>
          <w:lang w:val="en-US" w:eastAsia="zh-CN"/>
        </w:rPr>
      </w:pPr>
      <w:bookmarkStart w:id="44" w:name="_Toc14486"/>
      <w:r>
        <w:rPr>
          <w:rFonts w:hint="default" w:ascii="Times New Roman" w:hAnsi="Times New Roman" w:cs="Times New Roman"/>
          <w:lang w:val="en-US" w:eastAsia="zh-CN"/>
        </w:rPr>
        <w:t>临床输注</w:t>
      </w:r>
      <w:bookmarkEnd w:id="44"/>
    </w:p>
    <w:p w14:paraId="6AF340CD">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输注前准备</w:t>
      </w:r>
    </w:p>
    <w:p w14:paraId="0812AD7A">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患者评估</w:t>
      </w:r>
    </w:p>
    <w:p w14:paraId="2F9B96AE">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输注前24小时内对患者进行全面评估，包括生命体征、体力状况评分、实验室检</w:t>
      </w:r>
      <w:bookmarkStart w:id="49" w:name="_GoBack"/>
      <w:bookmarkEnd w:id="49"/>
      <w:r>
        <w:rPr>
          <w:rFonts w:hint="default" w:ascii="Times New Roman" w:hAnsi="Times New Roman" w:eastAsia="宋体" w:cs="Times New Roman"/>
          <w:lang w:val="en-US" w:eastAsia="zh-CN"/>
        </w:rPr>
        <w:t>、影像学检查等，确认患者无输注</w:t>
      </w:r>
      <w:r>
        <w:rPr>
          <w:rFonts w:hint="eastAsia" w:ascii="Times New Roman" w:eastAsia="宋体" w:cs="Times New Roman"/>
          <w:lang w:val="en-US" w:eastAsia="zh-CN"/>
        </w:rPr>
        <w:t>禁忌症</w:t>
      </w:r>
      <w:r>
        <w:rPr>
          <w:rFonts w:hint="default" w:ascii="Times New Roman" w:hAnsi="Times New Roman" w:eastAsia="宋体" w:cs="Times New Roman"/>
          <w:lang w:val="en-US" w:eastAsia="zh-CN"/>
        </w:rPr>
        <w:t>，身体状况能够耐受细胞输注。</w:t>
      </w:r>
    </w:p>
    <w:p w14:paraId="2F9FD198">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评估患者的静脉通路情况，选择合适的输注部位，优先选择中心静脉导管，如锁骨下静脉导管、颈内静脉导管等，确保输注通路通畅。</w:t>
      </w:r>
    </w:p>
    <w:p w14:paraId="736584B4">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预处理</w:t>
      </w:r>
    </w:p>
    <w:p w14:paraId="61FE399D">
      <w:pPr>
        <w:pStyle w:val="58"/>
        <w:rPr>
          <w:rFonts w:hint="default" w:ascii="Times New Roman" w:hAnsi="Times New Roman" w:cs="Times New Roman"/>
          <w:lang w:val="en-US" w:eastAsia="zh-CN"/>
        </w:rPr>
      </w:pPr>
      <w:r>
        <w:rPr>
          <w:rFonts w:hint="default" w:ascii="Times New Roman" w:hAnsi="Times New Roman" w:cs="Times New Roman"/>
          <w:lang w:val="en-US" w:eastAsia="zh-CN"/>
        </w:rPr>
        <w:t>按照预定的预处理方案，在细胞输注前完成化疗或放化疗预处理，预处理过程中应密切监测患者的不良反应，如骨髓抑制、胃肠道反应、发热等，及时给予对症支持治疗。预处理结束后，应检测患者的血常规、肝肾功能、电解质等指标，评估预处理效果和患者的身体状况，确保达到细胞输注的条件。</w:t>
      </w:r>
    </w:p>
    <w:p w14:paraId="01AABFB8">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药品准备</w:t>
      </w:r>
    </w:p>
    <w:p w14:paraId="7DAC0680">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接收TCR-T细胞制剂时，应仔细核对患者信息、细胞剂量、制备日期、有效期、储存条件等关键信息，确保药品与患者匹配，且质量符合要求。</w:t>
      </w:r>
    </w:p>
    <w:p w14:paraId="29697292">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检查细胞制剂的外观、性状，正常的TCR-T细胞悬液应为均匀的乳白色或淡黄色液体，无明显沉淀、浑浊、分层等异常情况，若出现异常应禁止使用。</w:t>
      </w:r>
    </w:p>
    <w:p w14:paraId="10E9820F">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将细胞制剂从储存环境中取出，在室温下复温，复温过程中应轻轻摇匀，避免剧烈震荡，复温时间一般为30</w:t>
      </w:r>
      <w:r>
        <w:rPr>
          <w:rFonts w:hint="eastAsia" w:ascii="Times New Roman" w:eastAsia="宋体" w:cs="Times New Roman"/>
          <w:lang w:val="en-US" w:eastAsia="zh-CN"/>
        </w:rPr>
        <w:t>—</w:t>
      </w:r>
      <w:r>
        <w:rPr>
          <w:rFonts w:hint="default" w:ascii="Times New Roman" w:hAnsi="Times New Roman" w:eastAsia="宋体" w:cs="Times New Roman"/>
          <w:lang w:val="en-US" w:eastAsia="zh-CN"/>
        </w:rPr>
        <w:t>60分钟，待细胞悬液温度达到室温后再进行输注。</w:t>
      </w:r>
    </w:p>
    <w:p w14:paraId="1862D16E">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输注前应准备好急救药品和设备，包括肾上腺素、地塞米松、抗组胺药物、升压药、呼吸机、除颤仪等，以应对可能出现的过敏反应、细胞因子释放综合征等紧急情况。</w:t>
      </w:r>
    </w:p>
    <w:p w14:paraId="274101C8">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输注过程</w:t>
      </w:r>
    </w:p>
    <w:p w14:paraId="5A02B08D">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输注速度</w:t>
      </w:r>
    </w:p>
    <w:p w14:paraId="362DA3FE">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初始输注速度应缓慢，一般为5</w:t>
      </w:r>
      <w:r>
        <w:rPr>
          <w:rFonts w:hint="eastAsia" w:ascii="Times New Roman" w:eastAsia="宋体" w:cs="Times New Roman"/>
          <w:lang w:val="en-US" w:eastAsia="zh-CN"/>
        </w:rPr>
        <w:t>—</w:t>
      </w:r>
      <w:r>
        <w:rPr>
          <w:rFonts w:hint="default" w:ascii="Times New Roman" w:hAnsi="Times New Roman" w:eastAsia="宋体" w:cs="Times New Roman"/>
          <w:lang w:val="en-US" w:eastAsia="zh-CN"/>
        </w:rPr>
        <w:t>10ml/h，观察30分钟，若患者无明显不良反应，可逐渐加快输注速度，最大输注速度不超过50ml/h，具体速度应根据患者的年龄、身体状况、细胞剂量等因素调整。</w:t>
      </w:r>
    </w:p>
    <w:p w14:paraId="713AC4FC">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输注过程中应密切观察患者的反应，每隔15</w:t>
      </w:r>
      <w:r>
        <w:rPr>
          <w:rFonts w:hint="eastAsia" w:ascii="Times New Roman" w:eastAsia="宋体" w:cs="Times New Roman"/>
          <w:lang w:val="en-US" w:eastAsia="zh-CN"/>
        </w:rPr>
        <w:t>—</w:t>
      </w:r>
      <w:r>
        <w:rPr>
          <w:rFonts w:hint="default" w:ascii="Times New Roman" w:hAnsi="Times New Roman" w:eastAsia="宋体" w:cs="Times New Roman"/>
          <w:lang w:val="en-US" w:eastAsia="zh-CN"/>
        </w:rPr>
        <w:t>30分钟监测一次生命体征，并记录相关数据。</w:t>
      </w:r>
    </w:p>
    <w:p w14:paraId="6698D78A">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输注量</w:t>
      </w:r>
    </w:p>
    <w:p w14:paraId="3FFCCD4D">
      <w:pPr>
        <w:pStyle w:val="58"/>
        <w:rPr>
          <w:rFonts w:hint="default" w:ascii="Times New Roman" w:hAnsi="Times New Roman" w:cs="Times New Roman"/>
          <w:lang w:val="en-US" w:eastAsia="zh-CN"/>
        </w:rPr>
      </w:pPr>
      <w:r>
        <w:rPr>
          <w:rFonts w:hint="default" w:ascii="Times New Roman" w:hAnsi="Times New Roman" w:cs="Times New Roman"/>
          <w:lang w:val="en-US" w:eastAsia="zh-CN"/>
        </w:rPr>
        <w:t>按照预定的治疗方案，将规定剂量的TCR-T细胞悬液全部输注给患者，输注过程中应确保输液袋或注射器内的细胞悬液完全输注，避免残留。若输注过程中出现不良反应，需要暂停输注时，应及时评估患者情况，待不良反应缓解后，再根据医师的指导决定是否继续输注及调整输注速度。</w:t>
      </w:r>
    </w:p>
    <w:p w14:paraId="0162FA18">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输注时间</w:t>
      </w:r>
    </w:p>
    <w:p w14:paraId="0091E498">
      <w:pPr>
        <w:pStyle w:val="58"/>
        <w:rPr>
          <w:rFonts w:hint="default" w:ascii="Times New Roman" w:hAnsi="Times New Roman" w:cs="Times New Roman"/>
          <w:lang w:val="en-US" w:eastAsia="zh-CN"/>
        </w:rPr>
      </w:pPr>
      <w:r>
        <w:rPr>
          <w:rFonts w:hint="default" w:ascii="Times New Roman" w:hAnsi="Times New Roman" w:cs="Times New Roman"/>
          <w:lang w:val="en-US" w:eastAsia="zh-CN"/>
        </w:rPr>
        <w:t>单次 TCR-T 细胞输注时间一般为1</w:t>
      </w:r>
      <w:r>
        <w:rPr>
          <w:rFonts w:hint="eastAsia" w:ascii="Times New Roman" w:cs="Times New Roman"/>
          <w:lang w:val="en-US" w:eastAsia="zh-CN"/>
        </w:rPr>
        <w:t>—</w:t>
      </w:r>
      <w:r>
        <w:rPr>
          <w:rFonts w:hint="default" w:ascii="Times New Roman" w:hAnsi="Times New Roman" w:cs="Times New Roman"/>
          <w:lang w:val="en-US" w:eastAsia="zh-CN"/>
        </w:rPr>
        <w:t>3小时，具体时间根据输注速度和输注量确定，避免输注时间过长导致细胞活性下降。</w:t>
      </w:r>
    </w:p>
    <w:p w14:paraId="378C856D">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输注检测与记录</w:t>
      </w:r>
    </w:p>
    <w:p w14:paraId="1B783DFF">
      <w:pPr>
        <w:pStyle w:val="58"/>
        <w:rPr>
          <w:rFonts w:hint="default" w:ascii="Times New Roman" w:hAnsi="Times New Roman" w:cs="Times New Roman"/>
          <w:lang w:val="en-US" w:eastAsia="zh-CN"/>
        </w:rPr>
      </w:pPr>
      <w:r>
        <w:rPr>
          <w:rFonts w:hint="default" w:ascii="Times New Roman" w:hAnsi="Times New Roman" w:cs="Times New Roman"/>
          <w:lang w:val="en-US" w:eastAsia="zh-CN"/>
        </w:rPr>
        <w:t>输注过程中应记录患者的生命体征、输注速度、输注量、不良反应等信息，建立详细的输注记录档案。输注结束后，应使用生理盐水冲洗输液管路，确保管路内的细胞全部进入患者体内，避免浪费。对输注后的细胞制剂容器进行妥善处理，按照医疗废弃物管理的相关规定进行分类、消毒和处置，避免环境污染。</w:t>
      </w:r>
    </w:p>
    <w:p w14:paraId="2A687C44">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输注后观察</w:t>
      </w:r>
    </w:p>
    <w:p w14:paraId="229F74D7">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生命体征监测</w:t>
      </w:r>
    </w:p>
    <w:p w14:paraId="7CF9B8A9">
      <w:pPr>
        <w:pStyle w:val="58"/>
        <w:rPr>
          <w:rFonts w:hint="default" w:ascii="Times New Roman" w:hAnsi="Times New Roman" w:cs="Times New Roman"/>
          <w:lang w:val="en-US" w:eastAsia="zh-CN"/>
        </w:rPr>
      </w:pPr>
      <w:r>
        <w:rPr>
          <w:rFonts w:hint="default" w:ascii="Times New Roman" w:hAnsi="Times New Roman" w:cs="Times New Roman"/>
          <w:lang w:val="en-US" w:eastAsia="zh-CN"/>
        </w:rPr>
        <w:t>输注结束后，患者应在观察室观察至少4小时，密切监测生命体征（体温、脉搏、呼吸、血压、血氧饱和度等），每30</w:t>
      </w:r>
      <w:r>
        <w:rPr>
          <w:rFonts w:hint="eastAsia" w:ascii="Times New Roman" w:cs="Times New Roman"/>
          <w:lang w:val="en-US" w:eastAsia="zh-CN"/>
        </w:rPr>
        <w:t>—</w:t>
      </w:r>
      <w:r>
        <w:rPr>
          <w:rFonts w:hint="default" w:ascii="Times New Roman" w:hAnsi="Times New Roman" w:cs="Times New Roman"/>
          <w:lang w:val="en-US" w:eastAsia="zh-CN"/>
        </w:rPr>
        <w:t>60分钟记录一次，若患者无明显不良反应，可返回病房继续观察；若出现异常情况，应延长观察时间，并及时采取相应的治疗措施。返回病房后，应继续监测患者的生命体征，持续24</w:t>
      </w:r>
      <w:r>
        <w:rPr>
          <w:rFonts w:hint="eastAsia" w:ascii="Times New Roman" w:cs="Times New Roman"/>
          <w:lang w:val="en-US" w:eastAsia="zh-CN"/>
        </w:rPr>
        <w:t>—</w:t>
      </w:r>
      <w:r>
        <w:rPr>
          <w:rFonts w:hint="default" w:ascii="Times New Roman" w:hAnsi="Times New Roman" w:cs="Times New Roman"/>
          <w:lang w:val="en-US" w:eastAsia="zh-CN"/>
        </w:rPr>
        <w:t>48小时，确保患者生命体征稳定。</w:t>
      </w:r>
    </w:p>
    <w:p w14:paraId="4E0ED887">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不良反应观察</w:t>
      </w:r>
    </w:p>
    <w:p w14:paraId="3B061DEA">
      <w:pPr>
        <w:pStyle w:val="58"/>
        <w:rPr>
          <w:rFonts w:hint="default" w:ascii="Times New Roman" w:hAnsi="Times New Roman" w:cs="Times New Roman"/>
          <w:lang w:val="en-US" w:eastAsia="zh-CN"/>
        </w:rPr>
      </w:pPr>
      <w:r>
        <w:rPr>
          <w:rFonts w:hint="default" w:ascii="Times New Roman" w:hAnsi="Times New Roman" w:cs="Times New Roman"/>
          <w:lang w:val="en-US" w:eastAsia="zh-CN"/>
        </w:rPr>
        <w:t>密切观察患者是否出现发热、寒战、乏力、头痛、恶心、呕吐、腹泻、皮疹、呼吸困难、低血压、意识模糊等不良反应，尤其是细胞因子释放综合征和免疫效应细胞相关神经毒性综合征的早期症状。若患者出现轻微不良反应（如低热、轻度乏力等），可给予对症支持治疗，密切观察症状变化；若出现严重不良反应（如高热、呼吸困难、低血压、癫痫发作等），应立即启动急救预案，通知医师进行紧急处理。详细记录患者出现的不良反应的时间、症状、严重程度、处理措施及转归情况，为后续的不良反应管理提供依据。</w:t>
      </w:r>
    </w:p>
    <w:p w14:paraId="4CC1191D">
      <w:pPr>
        <w:pStyle w:val="106"/>
        <w:spacing w:before="240" w:after="240"/>
        <w:rPr>
          <w:rFonts w:hint="default" w:ascii="Times New Roman" w:hAnsi="Times New Roman" w:cs="Times New Roman"/>
          <w:lang w:val="en-US" w:eastAsia="zh-CN"/>
        </w:rPr>
      </w:pPr>
      <w:bookmarkStart w:id="45" w:name="_Toc17011"/>
      <w:r>
        <w:rPr>
          <w:rFonts w:hint="default" w:ascii="Times New Roman" w:hAnsi="Times New Roman" w:cs="Times New Roman"/>
          <w:lang w:val="en-US" w:eastAsia="zh-CN"/>
        </w:rPr>
        <w:t>不良反应管理</w:t>
      </w:r>
      <w:bookmarkEnd w:id="45"/>
    </w:p>
    <w:p w14:paraId="60278243">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常见不良反应</w:t>
      </w:r>
    </w:p>
    <w:p w14:paraId="5D49C105">
      <w:pPr>
        <w:pStyle w:val="58"/>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包括但不限于：</w:t>
      </w:r>
    </w:p>
    <w:p w14:paraId="20ADB93A">
      <w:pPr>
        <w:pStyle w:val="58"/>
        <w:numPr>
          <w:ilvl w:val="0"/>
          <w:numId w:val="35"/>
        </w:numPr>
        <w:rPr>
          <w:rFonts w:hint="default" w:ascii="Times New Roman" w:hAnsi="Times New Roman" w:cs="Times New Roman"/>
          <w:lang w:val="en-US" w:eastAsia="zh-CN"/>
        </w:rPr>
      </w:pPr>
      <w:r>
        <w:rPr>
          <w:rFonts w:hint="default" w:ascii="Times New Roman" w:hAnsi="Times New Roman" w:cs="Times New Roman"/>
          <w:lang w:val="en-US" w:eastAsia="zh-CN"/>
        </w:rPr>
        <w:t>细胞因子释放综合征（CRS）；</w:t>
      </w:r>
    </w:p>
    <w:p w14:paraId="04D1C487">
      <w:pPr>
        <w:pStyle w:val="58"/>
        <w:numPr>
          <w:ilvl w:val="0"/>
          <w:numId w:val="35"/>
        </w:numPr>
        <w:rPr>
          <w:rFonts w:hint="default" w:ascii="Times New Roman" w:hAnsi="Times New Roman" w:cs="Times New Roman"/>
          <w:lang w:val="en-US" w:eastAsia="zh-CN"/>
        </w:rPr>
      </w:pPr>
      <w:r>
        <w:rPr>
          <w:rFonts w:hint="default" w:ascii="Times New Roman" w:hAnsi="Times New Roman" w:cs="Times New Roman"/>
          <w:lang w:val="en-US" w:eastAsia="zh-CN"/>
        </w:rPr>
        <w:t>免疫效应细胞相关神经毒性综合征（ICANS）；</w:t>
      </w:r>
    </w:p>
    <w:p w14:paraId="2963E492">
      <w:pPr>
        <w:pStyle w:val="58"/>
        <w:numPr>
          <w:ilvl w:val="0"/>
          <w:numId w:val="35"/>
        </w:numPr>
        <w:rPr>
          <w:rFonts w:hint="default" w:ascii="Times New Roman" w:hAnsi="Times New Roman" w:cs="Times New Roman"/>
          <w:lang w:val="en-US" w:eastAsia="zh-CN"/>
        </w:rPr>
      </w:pPr>
      <w:r>
        <w:rPr>
          <w:rFonts w:hint="default" w:ascii="Times New Roman" w:hAnsi="Times New Roman" w:cs="Times New Roman"/>
          <w:lang w:val="en-US" w:eastAsia="zh-CN"/>
        </w:rPr>
        <w:t>过敏反应；</w:t>
      </w:r>
    </w:p>
    <w:p w14:paraId="053BFF5B">
      <w:pPr>
        <w:pStyle w:val="58"/>
        <w:numPr>
          <w:ilvl w:val="0"/>
          <w:numId w:val="35"/>
        </w:numPr>
        <w:rPr>
          <w:rFonts w:hint="default" w:ascii="Times New Roman" w:hAnsi="Times New Roman" w:cs="Times New Roman"/>
          <w:lang w:val="en-US" w:eastAsia="zh-CN"/>
        </w:rPr>
      </w:pPr>
      <w:r>
        <w:rPr>
          <w:rFonts w:hint="default" w:ascii="Times New Roman" w:hAnsi="Times New Roman" w:cs="Times New Roman"/>
          <w:lang w:val="en-US" w:eastAsia="zh-CN"/>
        </w:rPr>
        <w:t>感染风险增加；</w:t>
      </w:r>
    </w:p>
    <w:p w14:paraId="40223C31">
      <w:pPr>
        <w:pStyle w:val="58"/>
        <w:numPr>
          <w:ilvl w:val="0"/>
          <w:numId w:val="35"/>
        </w:numPr>
        <w:rPr>
          <w:rFonts w:hint="default" w:ascii="Times New Roman" w:hAnsi="Times New Roman" w:cs="Times New Roman"/>
          <w:lang w:val="en-US" w:eastAsia="zh-CN"/>
        </w:rPr>
      </w:pPr>
      <w:r>
        <w:rPr>
          <w:rFonts w:hint="default" w:ascii="Times New Roman" w:hAnsi="Times New Roman" w:cs="Times New Roman"/>
          <w:lang w:val="en-US" w:eastAsia="zh-CN"/>
        </w:rPr>
        <w:t>肿瘤溶解综合征；</w:t>
      </w:r>
    </w:p>
    <w:p w14:paraId="01D4FB0C">
      <w:pPr>
        <w:pStyle w:val="58"/>
        <w:numPr>
          <w:ilvl w:val="0"/>
          <w:numId w:val="35"/>
        </w:numPr>
        <w:rPr>
          <w:rFonts w:hint="default" w:ascii="Times New Roman" w:hAnsi="Times New Roman" w:cs="Times New Roman"/>
          <w:lang w:val="en-US" w:eastAsia="zh-CN"/>
        </w:rPr>
      </w:pPr>
      <w:r>
        <w:rPr>
          <w:rFonts w:hint="default" w:ascii="Times New Roman" w:hAnsi="Times New Roman" w:cs="Times New Roman"/>
          <w:lang w:val="en-US" w:eastAsia="zh-CN"/>
        </w:rPr>
        <w:t>自身免疫反应。</w:t>
      </w:r>
    </w:p>
    <w:p w14:paraId="56C8EFFC">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不良反应预防</w:t>
      </w:r>
    </w:p>
    <w:p w14:paraId="1C713F7C">
      <w:pPr>
        <w:pStyle w:val="58"/>
        <w:rPr>
          <w:rFonts w:hint="default" w:ascii="Times New Roman" w:hAnsi="Times New Roman" w:cs="Times New Roman"/>
          <w:lang w:val="en-US" w:eastAsia="zh-CN"/>
        </w:rPr>
      </w:pPr>
      <w:r>
        <w:rPr>
          <w:rFonts w:hint="default" w:ascii="Times New Roman" w:hAnsi="Times New Roman" w:cs="Times New Roman"/>
          <w:lang w:val="en-US" w:eastAsia="zh-CN"/>
        </w:rPr>
        <w:t>输注前充分评估患者状态，输注中使用预防性药物（如抗组胺药、糖皮质激素）建立不良反应应急预案。</w:t>
      </w:r>
    </w:p>
    <w:p w14:paraId="15F1518B">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不良反应处理</w:t>
      </w:r>
    </w:p>
    <w:p w14:paraId="1CFC7664">
      <w:pPr>
        <w:pStyle w:val="58"/>
        <w:rPr>
          <w:rFonts w:hint="default" w:ascii="Times New Roman" w:hAnsi="Times New Roman" w:cs="Times New Roman"/>
          <w:lang w:val="en-US" w:eastAsia="zh-CN"/>
        </w:rPr>
      </w:pPr>
      <w:r>
        <w:rPr>
          <w:rFonts w:hint="default" w:ascii="Times New Roman" w:hAnsi="Times New Roman" w:cs="Times New Roman"/>
          <w:lang w:val="en-US" w:eastAsia="zh-CN"/>
        </w:rPr>
        <w:t>应根据不良反应分级采取相应措施：</w:t>
      </w:r>
    </w:p>
    <w:p w14:paraId="3E016B2D">
      <w:pPr>
        <w:pStyle w:val="58"/>
        <w:numPr>
          <w:ilvl w:val="0"/>
          <w:numId w:val="36"/>
        </w:num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轻度反应：对症支持治疗；</w:t>
      </w:r>
    </w:p>
    <w:p w14:paraId="5DACAA2D">
      <w:pPr>
        <w:pStyle w:val="58"/>
        <w:numPr>
          <w:ilvl w:val="0"/>
          <w:numId w:val="36"/>
        </w:num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中重度反应：使用托珠单抗、糖皮质激素等免疫调节剂；</w:t>
      </w:r>
    </w:p>
    <w:p w14:paraId="317BC099">
      <w:pPr>
        <w:pStyle w:val="58"/>
        <w:numPr>
          <w:ilvl w:val="0"/>
          <w:numId w:val="36"/>
        </w:num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危及生命反应：转入ICU，进行器官功能支持。</w:t>
      </w:r>
    </w:p>
    <w:p w14:paraId="034CD621">
      <w:pPr>
        <w:pStyle w:val="106"/>
        <w:spacing w:before="240" w:after="240"/>
        <w:rPr>
          <w:rFonts w:hint="default" w:ascii="Times New Roman" w:hAnsi="Times New Roman" w:cs="Times New Roman"/>
          <w:lang w:val="en-US" w:eastAsia="zh-CN"/>
        </w:rPr>
      </w:pPr>
      <w:bookmarkStart w:id="46" w:name="_Toc14827"/>
      <w:r>
        <w:rPr>
          <w:rFonts w:hint="default" w:ascii="Times New Roman" w:hAnsi="Times New Roman" w:cs="Times New Roman"/>
          <w:lang w:val="en-US" w:eastAsia="zh-CN"/>
        </w:rPr>
        <w:t>疗效评估</w:t>
      </w:r>
      <w:bookmarkEnd w:id="46"/>
    </w:p>
    <w:p w14:paraId="2CD03E4F">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评估指标</w:t>
      </w:r>
    </w:p>
    <w:p w14:paraId="15730A90">
      <w:pPr>
        <w:pStyle w:val="58"/>
        <w:rPr>
          <w:rFonts w:hint="default" w:ascii="Times New Roman" w:hAnsi="Times New Roman" w:cs="Times New Roman"/>
          <w:lang w:val="en-US" w:eastAsia="zh-CN"/>
        </w:rPr>
      </w:pPr>
      <w:r>
        <w:rPr>
          <w:rFonts w:hint="default" w:ascii="Times New Roman" w:hAnsi="Times New Roman" w:cs="Times New Roman"/>
          <w:lang w:val="en-US" w:eastAsia="zh-CN"/>
        </w:rPr>
        <w:t>主要包括：</w:t>
      </w:r>
    </w:p>
    <w:p w14:paraId="6A620884">
      <w:pPr>
        <w:pStyle w:val="58"/>
        <w:numPr>
          <w:ilvl w:val="0"/>
          <w:numId w:val="37"/>
        </w:num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肿瘤客观缓解率（ORR）；</w:t>
      </w:r>
    </w:p>
    <w:p w14:paraId="7ABDE2F0">
      <w:pPr>
        <w:pStyle w:val="58"/>
        <w:numPr>
          <w:ilvl w:val="0"/>
          <w:numId w:val="37"/>
        </w:num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疾病控制率（DCR）；</w:t>
      </w:r>
    </w:p>
    <w:p w14:paraId="5379BE30">
      <w:pPr>
        <w:pStyle w:val="58"/>
        <w:numPr>
          <w:ilvl w:val="0"/>
          <w:numId w:val="37"/>
        </w:num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无进展生存期（PFS）；</w:t>
      </w:r>
    </w:p>
    <w:p w14:paraId="49A485A2">
      <w:pPr>
        <w:pStyle w:val="58"/>
        <w:numPr>
          <w:ilvl w:val="0"/>
          <w:numId w:val="37"/>
        </w:num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总生存期（OS）；</w:t>
      </w:r>
    </w:p>
    <w:p w14:paraId="3C4D966F">
      <w:pPr>
        <w:pStyle w:val="58"/>
        <w:numPr>
          <w:ilvl w:val="0"/>
          <w:numId w:val="37"/>
        </w:numPr>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生活质量评分。</w:t>
      </w:r>
    </w:p>
    <w:p w14:paraId="38DAE142">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评估时间</w:t>
      </w:r>
    </w:p>
    <w:p w14:paraId="017280D1">
      <w:pPr>
        <w:pStyle w:val="58"/>
        <w:rPr>
          <w:rFonts w:hint="default" w:ascii="Times New Roman" w:hAnsi="Times New Roman" w:cs="Times New Roman"/>
          <w:lang w:val="en-US" w:eastAsia="zh-CN"/>
        </w:rPr>
      </w:pPr>
      <w:r>
        <w:rPr>
          <w:rFonts w:hint="default" w:ascii="Times New Roman" w:hAnsi="Times New Roman" w:cs="Times New Roman"/>
          <w:lang w:val="en-US" w:eastAsia="zh-CN"/>
        </w:rPr>
        <w:t>建议在输注后第1、3、6个月进行影像学评估，之后每3～6个月评估一次，或根据病情调整。</w:t>
      </w:r>
    </w:p>
    <w:p w14:paraId="6AF50DD5">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评估方法</w:t>
      </w:r>
    </w:p>
    <w:p w14:paraId="3818D9B5">
      <w:pPr>
        <w:pStyle w:val="58"/>
        <w:rPr>
          <w:rFonts w:hint="default" w:ascii="Times New Roman" w:hAnsi="Times New Roman" w:cs="Times New Roman"/>
          <w:lang w:val="en-US" w:eastAsia="zh-CN"/>
        </w:rPr>
      </w:pPr>
      <w:r>
        <w:rPr>
          <w:rFonts w:hint="default" w:ascii="Times New Roman" w:hAnsi="Times New Roman" w:cs="Times New Roman"/>
          <w:lang w:val="en-US" w:eastAsia="zh-CN"/>
        </w:rPr>
        <w:t>采用实体瘤疗效评价标准或免疫相关疗效标准，结合临床症状、实验室检查及生活质量评估。</w:t>
      </w:r>
    </w:p>
    <w:p w14:paraId="740EB3B1">
      <w:pPr>
        <w:pStyle w:val="106"/>
        <w:spacing w:before="240" w:after="240"/>
        <w:rPr>
          <w:rFonts w:hint="default" w:ascii="Times New Roman" w:hAnsi="Times New Roman" w:cs="Times New Roman"/>
          <w:lang w:val="en-US" w:eastAsia="zh-CN"/>
        </w:rPr>
      </w:pPr>
      <w:bookmarkStart w:id="47" w:name="_Toc20909"/>
      <w:r>
        <w:rPr>
          <w:rFonts w:hint="default" w:ascii="Times New Roman" w:hAnsi="Times New Roman" w:cs="Times New Roman"/>
          <w:lang w:val="en-US" w:eastAsia="zh-CN"/>
        </w:rPr>
        <w:t>随访监测</w:t>
      </w:r>
      <w:bookmarkEnd w:id="47"/>
    </w:p>
    <w:p w14:paraId="343266B1">
      <w:pPr>
        <w:pStyle w:val="107"/>
        <w:bidi w:val="0"/>
        <w:ind w:left="0" w:leftChars="0" w:firstLine="0" w:firstLineChars="0"/>
        <w:rPr>
          <w:rFonts w:hint="default" w:ascii="Times New Roman" w:hAnsi="Times New Roman" w:cs="Times New Roman"/>
          <w:lang w:val="en-US" w:eastAsia="zh-CN"/>
        </w:rPr>
      </w:pPr>
      <w:bookmarkStart w:id="48" w:name="_Toc712"/>
      <w:r>
        <w:rPr>
          <w:rFonts w:hint="default" w:ascii="Times New Roman" w:hAnsi="Times New Roman" w:cs="Times New Roman"/>
          <w:lang w:val="en-US" w:eastAsia="zh-CN"/>
        </w:rPr>
        <w:t>随访时间</w:t>
      </w:r>
    </w:p>
    <w:p w14:paraId="60CAE7E6">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短期随访</w:t>
      </w:r>
    </w:p>
    <w:p w14:paraId="27057008">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TCR-T细胞输注后1个月内，每周随访一次，重点监测患者的生命体征、不良反应恢复情况、实验室检查指标等，及时发现并处理可能出现的问题。</w:t>
      </w:r>
    </w:p>
    <w:p w14:paraId="35938CCE">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输注后1-3个月，每2周随访一次，继续监测患者的不良反应、身体状况和初步疗效。</w:t>
      </w:r>
    </w:p>
    <w:p w14:paraId="022055AE">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中期随访</w:t>
      </w:r>
    </w:p>
    <w:p w14:paraId="3EAD2600">
      <w:pPr>
        <w:pStyle w:val="96"/>
        <w:numPr>
          <w:ilvl w:val="4"/>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输注后3-12个月，每月随访一次，评估患者的疗效、生活质量、不良反应残留情况，以及是否出现疾病复发或进展。</w:t>
      </w:r>
    </w:p>
    <w:p w14:paraId="33378FD5">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长期随访</w:t>
      </w:r>
    </w:p>
    <w:p w14:paraId="7CC128BF">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输注后1年以上，每3</w:t>
      </w:r>
      <w:r>
        <w:rPr>
          <w:rFonts w:hint="eastAsia" w:ascii="Times New Roman" w:eastAsia="宋体" w:cs="Times New Roman"/>
          <w:lang w:val="en-US" w:eastAsia="zh-CN"/>
        </w:rPr>
        <w:t>—</w:t>
      </w:r>
      <w:r>
        <w:rPr>
          <w:rFonts w:hint="default" w:ascii="Times New Roman" w:hAnsi="Times New Roman" w:eastAsia="宋体" w:cs="Times New Roman"/>
          <w:lang w:val="en-US" w:eastAsia="zh-CN"/>
        </w:rPr>
        <w:t>6个月随访一次，长期监测患者的生存情况、疾病复发或进展情况、长期不良反应，以及生活质量变化。</w:t>
      </w:r>
    </w:p>
    <w:p w14:paraId="2440B386">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随访时间应至少持续 3 年，对于治疗效果较好的患者，可根据情况延长随访时间。</w:t>
      </w:r>
    </w:p>
    <w:p w14:paraId="04F3446F">
      <w:pPr>
        <w:pStyle w:val="10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随访内容</w:t>
      </w:r>
    </w:p>
    <w:p w14:paraId="2973394D">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病史询问</w:t>
      </w:r>
    </w:p>
    <w:p w14:paraId="2D2BB9BB">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详细询问患者的一般情况、肿瘤相关症状、不良反应恢复情况、是否出现新的不适症状、既往病史变化等。</w:t>
      </w:r>
    </w:p>
    <w:p w14:paraId="17A3E2ED">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了解患者的治疗依从性，是否按照医嘱进行后续治疗和护理。</w:t>
      </w:r>
    </w:p>
    <w:p w14:paraId="1F2723AB">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体格检查</w:t>
      </w:r>
    </w:p>
    <w:p w14:paraId="5E4BD7A5">
      <w:pPr>
        <w:pStyle w:val="107"/>
        <w:numPr>
          <w:ilvl w:val="2"/>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进行全面的体格检查，包括生命体征、全身浅表淋巴结、头颈部、胸部、腹部、骨骼肌肉系统、神经系统等检查，评估患者的身体状况和肿瘤是否复发或转移。</w:t>
      </w:r>
    </w:p>
    <w:p w14:paraId="25E6CBAD">
      <w:pPr>
        <w:pStyle w:val="67"/>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cs="Times New Roman"/>
          <w:lang w:val="en-US" w:eastAsia="zh-CN"/>
        </w:rPr>
        <w:t>影像学检查</w:t>
      </w:r>
    </w:p>
    <w:p w14:paraId="7059C0B1">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根据患者的肿瘤类型和病情，定期进行胸部CT、腹部CT、盆腔CT、MRI、PET-CT、超声等影像学检查，评估肿瘤是否复发或进展，以及远处转移情况。</w:t>
      </w:r>
    </w:p>
    <w:p w14:paraId="6C1C8438">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影像学检查的频率应根据患者的疗效和病情变化调整，对于病情稳定的患者，可适当降低检查频率；对于病情不稳定或有复发风险的患者，应增加检查频率。</w:t>
      </w:r>
    </w:p>
    <w:p w14:paraId="0F4BFC68">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实验室检查</w:t>
      </w:r>
    </w:p>
    <w:p w14:paraId="4C24FBA4">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定期进行血常规、肝肾功能、电解质、凝血功能、肿瘤标志物、免疫功能等实验室检查，评估患者的身体状况、免疫功能恢复情况、肿瘤是否复发或进展。</w:t>
      </w:r>
    </w:p>
    <w:p w14:paraId="7827280A">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对于血液系统恶性肿瘤患者，定期检测MRD，评估肿瘤细胞的残留情况。</w:t>
      </w:r>
    </w:p>
    <w:p w14:paraId="62C719A5">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生活质量评估</w:t>
      </w:r>
    </w:p>
    <w:p w14:paraId="60F2E527">
      <w:pPr>
        <w:pStyle w:val="107"/>
        <w:numPr>
          <w:ilvl w:val="2"/>
          <w:numId w:val="0"/>
        </w:numPr>
        <w:bidi w:val="0"/>
        <w:ind w:leftChars="0"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采用标准化的生活质量量表，定期评估患者的生活质量，了解治疗对患者生活质量的长期影响，及时给予相应的支持和干预。</w:t>
      </w:r>
    </w:p>
    <w:p w14:paraId="52CA5B7F">
      <w:pPr>
        <w:pStyle w:val="67"/>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随访记录与管理</w:t>
      </w:r>
    </w:p>
    <w:p w14:paraId="1973F875">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建立完善的随访档案，详细记录患者的随访时间、随访内容、检查结果、治疗措施、病情变化等信息，确保随访数据真实、完整、可追溯。</w:t>
      </w:r>
    </w:p>
    <w:p w14:paraId="762A6F2D">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对随访过程中发现的问题，及时进行分析和处理，对于疾病复发或进展的患者，及时调整治疗方案；对于出现长期不良反应的患者，给予相应的治疗和护理。</w:t>
      </w:r>
    </w:p>
    <w:p w14:paraId="52687719">
      <w:pPr>
        <w:pStyle w:val="96"/>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加强与患者的沟通和联系，提高患者的随访依从性，确保随访工作的顺利进行。</w:t>
      </w:r>
    </w:p>
    <w:bookmarkEnd w:id="48"/>
    <w:p w14:paraId="7918FCC0">
      <w:pPr>
        <w:pStyle w:val="58"/>
        <w:rPr>
          <w:rFonts w:hint="default" w:ascii="Times New Roman" w:hAnsi="Times New Roman" w:cs="Times New Roman"/>
          <w:lang w:val="en-US" w:eastAsia="zh-CN"/>
        </w:rPr>
      </w:pPr>
    </w:p>
    <w:p w14:paraId="3A4BE116">
      <w:pPr>
        <w:pStyle w:val="96"/>
        <w:numPr>
          <w:ilvl w:val="4"/>
          <w:numId w:val="0"/>
        </w:numPr>
        <w:bidi w:val="0"/>
        <w:ind w:leftChars="0"/>
        <w:rPr>
          <w:rFonts w:hint="default" w:ascii="Times New Roman" w:hAnsi="Times New Roman" w:cs="Times New Roman"/>
          <w:kern w:val="0"/>
          <w:szCs w:val="20"/>
        </w:rPr>
      </w:pPr>
    </w:p>
    <w:p w14:paraId="3564B572">
      <w:pPr>
        <w:pStyle w:val="96"/>
        <w:numPr>
          <w:ilvl w:val="4"/>
          <w:numId w:val="0"/>
        </w:numPr>
        <w:bidi w:val="0"/>
        <w:ind w:leftChars="0"/>
        <w:rPr>
          <w:rFonts w:hint="default" w:ascii="Times New Roman" w:hAnsi="Times New Roman" w:cs="Times New Roman"/>
          <w:kern w:val="0"/>
          <w:szCs w:val="20"/>
        </w:rPr>
      </w:pPr>
    </w:p>
    <w:p w14:paraId="27A94620">
      <w:pPr>
        <w:pStyle w:val="96"/>
        <w:numPr>
          <w:ilvl w:val="4"/>
          <w:numId w:val="0"/>
        </w:numPr>
        <w:bidi w:val="0"/>
        <w:ind w:leftChars="0"/>
        <w:rPr>
          <w:rFonts w:hint="default" w:ascii="Times New Roman" w:hAnsi="Times New Roman" w:eastAsia="黑体" w:cs="Times New Roman"/>
          <w:kern w:val="0"/>
          <w:szCs w:val="20"/>
          <w:lang w:val="en-US" w:eastAsia="zh-C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1630680</wp:posOffset>
                </wp:positionH>
                <wp:positionV relativeFrom="paragraph">
                  <wp:posOffset>144145</wp:posOffset>
                </wp:positionV>
                <wp:extent cx="2023745"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202374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28.4pt;margin-top:11.35pt;height:0pt;width:159.35pt;z-index:251661312;mso-width-relative:page;mso-height-relative:page;" filled="f" stroked="t" coordsize="21600,21600" o:gfxdata="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87PHDYAAAACQEAAA8AAAAAAAAAAQAgAAAAIgAAAGRycy9kb3ducmV2Lnht&#10;bFBLAQIUABQAAAAIAIdO4kBms83awAEAAGsDAAAOAAAAAAAAAAEAIAAAACcBAABkcnMvZTJvRG9j&#10;LnhtbFBLBQYAAAAABgAGAFkBAABZBQAAAAA=&#10;">
                <v:fill on="f" focussize="0,0"/>
                <v:stroke weight="1pt" color="#000000" joinstyle="round"/>
                <v:imagedata o:title=""/>
                <o:lock v:ext="edit" aspectratio="f"/>
              </v:line>
            </w:pict>
          </mc:Fallback>
        </mc:AlternateContent>
      </w:r>
    </w:p>
    <w:sectPr>
      <w:headerReference r:id="rId13" w:type="default"/>
      <w:footerReference r:id="rId14" w:type="default"/>
      <w:pgSz w:w="11906" w:h="16838"/>
      <w:pgMar w:top="1928" w:right="1134" w:bottom="1134" w:left="1134"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A574">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80B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0094">
    <w:pPr>
      <w:pStyle w:val="54"/>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1D37">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F89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30E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12B2">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XXX-2026</w:t>
    </w:r>
    <w:r>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FA64">
    <w:pPr>
      <w:pStyle w:val="19"/>
      <w:jc w:val="right"/>
    </w:pPr>
    <w:r>
      <w:fldChar w:fldCharType="begin"/>
    </w:r>
    <w:r>
      <w:instrText xml:space="preserve"> STYLEREF  标准文件_文件编号  \* MERGEFORMAT </w:instrText>
    </w:r>
    <w:r>
      <w:fldChar w:fldCharType="separate"/>
    </w:r>
    <w:r>
      <w:t>T/CNDIA  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CB5F">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XXX-2026</w:t>
    </w:r>
    <w:r>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669B">
    <w:pPr>
      <w:pStyle w:val="63"/>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5F109"/>
    <w:multiLevelType w:val="singleLevel"/>
    <w:tmpl w:val="8055F109"/>
    <w:lvl w:ilvl="0" w:tentative="0">
      <w:start w:val="1"/>
      <w:numFmt w:val="lowerLetter"/>
      <w:suff w:val="nothing"/>
      <w:lvlText w:val="%1）"/>
      <w:lvlJc w:val="left"/>
    </w:lvl>
  </w:abstractNum>
  <w:abstractNum w:abstractNumId="1">
    <w:nsid w:val="007E3B56"/>
    <w:multiLevelType w:val="singleLevel"/>
    <w:tmpl w:val="007E3B56"/>
    <w:lvl w:ilvl="0" w:tentative="0">
      <w:start w:val="1"/>
      <w:numFmt w:val="lowerLetter"/>
      <w:suff w:val="nothing"/>
      <w:lvlText w:val="%1）"/>
      <w:lvlJc w:val="left"/>
    </w:lvl>
  </w:abstractNum>
  <w:abstractNum w:abstractNumId="2">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4E295E5"/>
    <w:multiLevelType w:val="singleLevel"/>
    <w:tmpl w:val="04E295E5"/>
    <w:lvl w:ilvl="0" w:tentative="0">
      <w:start w:val="1"/>
      <w:numFmt w:val="lowerLetter"/>
      <w:suff w:val="nothing"/>
      <w:lvlText w:val="%1）"/>
      <w:lvlJc w:val="left"/>
    </w:lvl>
  </w:abstractNum>
  <w:abstractNum w:abstractNumId="5">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E.%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CCD25F1"/>
    <w:multiLevelType w:val="singleLevel"/>
    <w:tmpl w:val="5CCD25F1"/>
    <w:lvl w:ilvl="0" w:tentative="0">
      <w:start w:val="1"/>
      <w:numFmt w:val="lowerLetter"/>
      <w:suff w:val="nothing"/>
      <w:lvlText w:val="%1）"/>
      <w:lvlJc w:val="left"/>
    </w:lvl>
  </w:abstractNum>
  <w:abstractNum w:abstractNumId="24">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B71540C"/>
    <w:multiLevelType w:val="singleLevel"/>
    <w:tmpl w:val="6B71540C"/>
    <w:lvl w:ilvl="0" w:tentative="0">
      <w:start w:val="1"/>
      <w:numFmt w:val="lowerLetter"/>
      <w:suff w:val="nothing"/>
      <w:lvlText w:val="%1）"/>
      <w:lvlJc w:val="left"/>
    </w:lvl>
  </w:abstractNum>
  <w:abstractNum w:abstractNumId="30">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3306221"/>
    <w:multiLevelType w:val="singleLevel"/>
    <w:tmpl w:val="73306221"/>
    <w:lvl w:ilvl="0" w:tentative="0">
      <w:start w:val="1"/>
      <w:numFmt w:val="lowerLetter"/>
      <w:suff w:val="nothing"/>
      <w:lvlText w:val="%1）"/>
      <w:lvlJc w:val="left"/>
    </w:lvl>
  </w:abstractNum>
  <w:abstractNum w:abstractNumId="36">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2"/>
  </w:num>
  <w:num w:numId="3">
    <w:abstractNumId w:val="8"/>
  </w:num>
  <w:num w:numId="4">
    <w:abstractNumId w:val="27"/>
  </w:num>
  <w:num w:numId="5">
    <w:abstractNumId w:val="21"/>
  </w:num>
  <w:num w:numId="6">
    <w:abstractNumId w:val="16"/>
  </w:num>
  <w:num w:numId="7">
    <w:abstractNumId w:val="11"/>
  </w:num>
  <w:num w:numId="8">
    <w:abstractNumId w:val="6"/>
  </w:num>
  <w:num w:numId="9">
    <w:abstractNumId w:val="12"/>
  </w:num>
  <w:num w:numId="10">
    <w:abstractNumId w:val="19"/>
  </w:num>
  <w:num w:numId="11">
    <w:abstractNumId w:val="30"/>
  </w:num>
  <w:num w:numId="12">
    <w:abstractNumId w:val="14"/>
  </w:num>
  <w:num w:numId="13">
    <w:abstractNumId w:val="15"/>
  </w:num>
  <w:num w:numId="14">
    <w:abstractNumId w:val="10"/>
  </w:num>
  <w:num w:numId="15">
    <w:abstractNumId w:val="22"/>
  </w:num>
  <w:num w:numId="16">
    <w:abstractNumId w:val="25"/>
  </w:num>
  <w:num w:numId="17">
    <w:abstractNumId w:val="20"/>
  </w:num>
  <w:num w:numId="18">
    <w:abstractNumId w:val="34"/>
  </w:num>
  <w:num w:numId="19">
    <w:abstractNumId w:val="18"/>
  </w:num>
  <w:num w:numId="20">
    <w:abstractNumId w:val="3"/>
  </w:num>
  <w:num w:numId="21">
    <w:abstractNumId w:val="13"/>
  </w:num>
  <w:num w:numId="22">
    <w:abstractNumId w:val="36"/>
  </w:num>
  <w:num w:numId="23">
    <w:abstractNumId w:val="24"/>
  </w:num>
  <w:num w:numId="24">
    <w:abstractNumId w:val="9"/>
  </w:num>
  <w:num w:numId="25">
    <w:abstractNumId w:val="31"/>
  </w:num>
  <w:num w:numId="26">
    <w:abstractNumId w:val="33"/>
  </w:num>
  <w:num w:numId="27">
    <w:abstractNumId w:val="5"/>
  </w:num>
  <w:num w:numId="28">
    <w:abstractNumId w:val="7"/>
  </w:num>
  <w:num w:numId="29">
    <w:abstractNumId w:val="17"/>
  </w:num>
  <w:num w:numId="30">
    <w:abstractNumId w:val="28"/>
  </w:num>
  <w:num w:numId="31">
    <w:abstractNumId w:val="26"/>
  </w:num>
  <w:num w:numId="32">
    <w:abstractNumId w:val="23"/>
  </w:num>
  <w:num w:numId="33">
    <w:abstractNumId w:val="4"/>
  </w:num>
  <w:num w:numId="34">
    <w:abstractNumId w:val="0"/>
  </w:num>
  <w:num w:numId="35">
    <w:abstractNumId w:val="35"/>
  </w:num>
  <w:num w:numId="36">
    <w:abstractNumId w:val="2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DYxMGQzMTg2NTA1MTg5NjFlNzE0OGNhYjllMDQifQ=="/>
  </w:docVars>
  <w:rsids>
    <w:rsidRoot w:val="00BA79E5"/>
    <w:rsid w:val="0000040A"/>
    <w:rsid w:val="00000A94"/>
    <w:rsid w:val="0000187F"/>
    <w:rsid w:val="00001972"/>
    <w:rsid w:val="00001D9A"/>
    <w:rsid w:val="00002A5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24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3E"/>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B1"/>
    <w:rsid w:val="000F67E9"/>
    <w:rsid w:val="00104926"/>
    <w:rsid w:val="00113B1E"/>
    <w:rsid w:val="0011711C"/>
    <w:rsid w:val="00124E4F"/>
    <w:rsid w:val="001260B7"/>
    <w:rsid w:val="001265CB"/>
    <w:rsid w:val="001321C6"/>
    <w:rsid w:val="001325C4"/>
    <w:rsid w:val="00132822"/>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74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A2B"/>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A91"/>
    <w:rsid w:val="001F143A"/>
    <w:rsid w:val="001F1605"/>
    <w:rsid w:val="001F1C50"/>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1D2"/>
    <w:rsid w:val="002363CB"/>
    <w:rsid w:val="00242781"/>
    <w:rsid w:val="00243540"/>
    <w:rsid w:val="0024497B"/>
    <w:rsid w:val="0024515B"/>
    <w:rsid w:val="00246021"/>
    <w:rsid w:val="0024666E"/>
    <w:rsid w:val="00247F52"/>
    <w:rsid w:val="00250B25"/>
    <w:rsid w:val="00250BBE"/>
    <w:rsid w:val="002515C2"/>
    <w:rsid w:val="0025194F"/>
    <w:rsid w:val="00253C9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61C"/>
    <w:rsid w:val="00292D60"/>
    <w:rsid w:val="00293B30"/>
    <w:rsid w:val="0029430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682"/>
    <w:rsid w:val="002C3F07"/>
    <w:rsid w:val="002C5278"/>
    <w:rsid w:val="002C7EBB"/>
    <w:rsid w:val="002D06C1"/>
    <w:rsid w:val="002D42B5"/>
    <w:rsid w:val="002D4F1A"/>
    <w:rsid w:val="002D6EC6"/>
    <w:rsid w:val="002D73AE"/>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A0"/>
    <w:rsid w:val="003705F4"/>
    <w:rsid w:val="00370D58"/>
    <w:rsid w:val="00371316"/>
    <w:rsid w:val="0037209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119"/>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3ED"/>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6F9"/>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5F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0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4B0"/>
    <w:rsid w:val="00593A49"/>
    <w:rsid w:val="00596160"/>
    <w:rsid w:val="005966E2"/>
    <w:rsid w:val="00597007"/>
    <w:rsid w:val="0059769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5F"/>
    <w:rsid w:val="005C5F21"/>
    <w:rsid w:val="005C7156"/>
    <w:rsid w:val="005D0C75"/>
    <w:rsid w:val="005D4171"/>
    <w:rsid w:val="005D57C0"/>
    <w:rsid w:val="005D6A95"/>
    <w:rsid w:val="005D6B2C"/>
    <w:rsid w:val="005D6D9C"/>
    <w:rsid w:val="005E2335"/>
    <w:rsid w:val="005E3495"/>
    <w:rsid w:val="005E34CA"/>
    <w:rsid w:val="005E3C18"/>
    <w:rsid w:val="005E4250"/>
    <w:rsid w:val="005E6812"/>
    <w:rsid w:val="005E7881"/>
    <w:rsid w:val="005E78E0"/>
    <w:rsid w:val="005F0D9C"/>
    <w:rsid w:val="005F284E"/>
    <w:rsid w:val="006015CE"/>
    <w:rsid w:val="006036A1"/>
    <w:rsid w:val="00603AC5"/>
    <w:rsid w:val="00604784"/>
    <w:rsid w:val="00606419"/>
    <w:rsid w:val="00607D29"/>
    <w:rsid w:val="00612952"/>
    <w:rsid w:val="00614CC1"/>
    <w:rsid w:val="00615A9D"/>
    <w:rsid w:val="0061656C"/>
    <w:rsid w:val="00617387"/>
    <w:rsid w:val="006205D6"/>
    <w:rsid w:val="006252D8"/>
    <w:rsid w:val="006259BC"/>
    <w:rsid w:val="00625D7B"/>
    <w:rsid w:val="0062636B"/>
    <w:rsid w:val="00632182"/>
    <w:rsid w:val="0063261D"/>
    <w:rsid w:val="00632AE0"/>
    <w:rsid w:val="00633C17"/>
    <w:rsid w:val="00634D9E"/>
    <w:rsid w:val="00636E3E"/>
    <w:rsid w:val="006379F7"/>
    <w:rsid w:val="00637E4D"/>
    <w:rsid w:val="00640620"/>
    <w:rsid w:val="00641A1F"/>
    <w:rsid w:val="00644EB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E91"/>
    <w:rsid w:val="006816A4"/>
    <w:rsid w:val="006819B8"/>
    <w:rsid w:val="006840A6"/>
    <w:rsid w:val="006850CD"/>
    <w:rsid w:val="00685AAB"/>
    <w:rsid w:val="006A07AA"/>
    <w:rsid w:val="006A25E5"/>
    <w:rsid w:val="006A2B46"/>
    <w:rsid w:val="006A336D"/>
    <w:rsid w:val="006A37B9"/>
    <w:rsid w:val="006A48AE"/>
    <w:rsid w:val="006A5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22F"/>
    <w:rsid w:val="00707669"/>
    <w:rsid w:val="00707F6A"/>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C6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06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66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178"/>
    <w:rsid w:val="008B166D"/>
    <w:rsid w:val="008B17F4"/>
    <w:rsid w:val="008B3615"/>
    <w:rsid w:val="008B4AC4"/>
    <w:rsid w:val="008B50C8"/>
    <w:rsid w:val="008B5281"/>
    <w:rsid w:val="008B7E05"/>
    <w:rsid w:val="008C1797"/>
    <w:rsid w:val="008C219C"/>
    <w:rsid w:val="008C3FC7"/>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EE3"/>
    <w:rsid w:val="008F4491"/>
    <w:rsid w:val="008F4C29"/>
    <w:rsid w:val="008F70BD"/>
    <w:rsid w:val="008F788F"/>
    <w:rsid w:val="008F7EA2"/>
    <w:rsid w:val="00900A23"/>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673"/>
    <w:rsid w:val="009A72AD"/>
    <w:rsid w:val="009A79C5"/>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0C5"/>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32B"/>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548"/>
    <w:rsid w:val="00B049AF"/>
    <w:rsid w:val="00B07242"/>
    <w:rsid w:val="00B10534"/>
    <w:rsid w:val="00B113DB"/>
    <w:rsid w:val="00B11488"/>
    <w:rsid w:val="00B11D8A"/>
    <w:rsid w:val="00B12981"/>
    <w:rsid w:val="00B147DD"/>
    <w:rsid w:val="00B156FD"/>
    <w:rsid w:val="00B21F61"/>
    <w:rsid w:val="00B261F1"/>
    <w:rsid w:val="00B265BC"/>
    <w:rsid w:val="00B31FB1"/>
    <w:rsid w:val="00B32AD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416"/>
    <w:rsid w:val="00B758BF"/>
    <w:rsid w:val="00B77EC8"/>
    <w:rsid w:val="00B827A6"/>
    <w:rsid w:val="00B831CE"/>
    <w:rsid w:val="00B86677"/>
    <w:rsid w:val="00B87131"/>
    <w:rsid w:val="00B939B1"/>
    <w:rsid w:val="00B96D40"/>
    <w:rsid w:val="00B97386"/>
    <w:rsid w:val="00BA263B"/>
    <w:rsid w:val="00BA42B2"/>
    <w:rsid w:val="00BA58D4"/>
    <w:rsid w:val="00BA5B9E"/>
    <w:rsid w:val="00BA79E5"/>
    <w:rsid w:val="00BA7C9A"/>
    <w:rsid w:val="00BB0A98"/>
    <w:rsid w:val="00BB5F8F"/>
    <w:rsid w:val="00BB657A"/>
    <w:rsid w:val="00BC1A4E"/>
    <w:rsid w:val="00BC36B0"/>
    <w:rsid w:val="00BC592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B2A"/>
    <w:rsid w:val="00C57C52"/>
    <w:rsid w:val="00C601BC"/>
    <w:rsid w:val="00C6329F"/>
    <w:rsid w:val="00C63340"/>
    <w:rsid w:val="00C643F9"/>
    <w:rsid w:val="00C64E95"/>
    <w:rsid w:val="00C71372"/>
    <w:rsid w:val="00C72410"/>
    <w:rsid w:val="00C7287F"/>
    <w:rsid w:val="00C809C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6C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B34"/>
    <w:rsid w:val="00CD6C1D"/>
    <w:rsid w:val="00CE0C4F"/>
    <w:rsid w:val="00CE30EA"/>
    <w:rsid w:val="00CE46C6"/>
    <w:rsid w:val="00CE4D9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A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041"/>
    <w:rsid w:val="00D77031"/>
    <w:rsid w:val="00D84941"/>
    <w:rsid w:val="00D84FA1"/>
    <w:rsid w:val="00D851F0"/>
    <w:rsid w:val="00D86DB7"/>
    <w:rsid w:val="00D87BF5"/>
    <w:rsid w:val="00D90721"/>
    <w:rsid w:val="00D926D0"/>
    <w:rsid w:val="00D93030"/>
    <w:rsid w:val="00D950E1"/>
    <w:rsid w:val="00D951E9"/>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9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61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39"/>
    <w:rsid w:val="00E90391"/>
    <w:rsid w:val="00E906C2"/>
    <w:rsid w:val="00E9311F"/>
    <w:rsid w:val="00E934D1"/>
    <w:rsid w:val="00E94AF0"/>
    <w:rsid w:val="00E95D13"/>
    <w:rsid w:val="00E95DD3"/>
    <w:rsid w:val="00E969D5"/>
    <w:rsid w:val="00EA3AD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71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6D5"/>
    <w:rsid w:val="00FB45F1"/>
    <w:rsid w:val="00FB4A72"/>
    <w:rsid w:val="00FB54E8"/>
    <w:rsid w:val="00FB7054"/>
    <w:rsid w:val="00FC17B7"/>
    <w:rsid w:val="00FC2CB7"/>
    <w:rsid w:val="00FC4090"/>
    <w:rsid w:val="00FC55B4"/>
    <w:rsid w:val="00FD00E6"/>
    <w:rsid w:val="00FD09A1"/>
    <w:rsid w:val="00FD265F"/>
    <w:rsid w:val="00FD2A7C"/>
    <w:rsid w:val="00FD59EB"/>
    <w:rsid w:val="00FD7299"/>
    <w:rsid w:val="00FE1FBE"/>
    <w:rsid w:val="00FE3901"/>
    <w:rsid w:val="00FE39D3"/>
    <w:rsid w:val="00FE4BCE"/>
    <w:rsid w:val="00FE54AE"/>
    <w:rsid w:val="00FE576A"/>
    <w:rsid w:val="00FE7E79"/>
    <w:rsid w:val="00FF3E7D"/>
    <w:rsid w:val="00FF5B99"/>
    <w:rsid w:val="00FF5D6A"/>
    <w:rsid w:val="00FF730C"/>
    <w:rsid w:val="00FF73F4"/>
    <w:rsid w:val="00FF7CE4"/>
    <w:rsid w:val="00FF7E39"/>
    <w:rsid w:val="010E050E"/>
    <w:rsid w:val="016B748F"/>
    <w:rsid w:val="01987BC5"/>
    <w:rsid w:val="01B47915"/>
    <w:rsid w:val="0284231A"/>
    <w:rsid w:val="04EC4BF5"/>
    <w:rsid w:val="052B7D45"/>
    <w:rsid w:val="07A56C11"/>
    <w:rsid w:val="07BE57CA"/>
    <w:rsid w:val="080725D8"/>
    <w:rsid w:val="087C0159"/>
    <w:rsid w:val="08AA0601"/>
    <w:rsid w:val="098C59DB"/>
    <w:rsid w:val="0ACF55A6"/>
    <w:rsid w:val="0C1321E5"/>
    <w:rsid w:val="0C3F34B0"/>
    <w:rsid w:val="0DF370DA"/>
    <w:rsid w:val="0E692597"/>
    <w:rsid w:val="10F5095E"/>
    <w:rsid w:val="11D817F5"/>
    <w:rsid w:val="122071C2"/>
    <w:rsid w:val="122A111A"/>
    <w:rsid w:val="128911EC"/>
    <w:rsid w:val="12A84D03"/>
    <w:rsid w:val="12B0001A"/>
    <w:rsid w:val="13723984"/>
    <w:rsid w:val="15912EE2"/>
    <w:rsid w:val="164910B1"/>
    <w:rsid w:val="16B14EEA"/>
    <w:rsid w:val="16BE1E47"/>
    <w:rsid w:val="170A4468"/>
    <w:rsid w:val="18D56FD4"/>
    <w:rsid w:val="190C5DF0"/>
    <w:rsid w:val="19557946"/>
    <w:rsid w:val="1A59061A"/>
    <w:rsid w:val="1B164BDF"/>
    <w:rsid w:val="1B7F7EF0"/>
    <w:rsid w:val="1C51112F"/>
    <w:rsid w:val="1D8E3EED"/>
    <w:rsid w:val="1DFE022D"/>
    <w:rsid w:val="1E6A1AB3"/>
    <w:rsid w:val="1FCD6C57"/>
    <w:rsid w:val="20895C0A"/>
    <w:rsid w:val="20E7201B"/>
    <w:rsid w:val="21ED244C"/>
    <w:rsid w:val="23FA0B23"/>
    <w:rsid w:val="23FC3148"/>
    <w:rsid w:val="24073D32"/>
    <w:rsid w:val="24561B83"/>
    <w:rsid w:val="24A3744C"/>
    <w:rsid w:val="26647BE9"/>
    <w:rsid w:val="268E3F77"/>
    <w:rsid w:val="26977FBF"/>
    <w:rsid w:val="28334F8F"/>
    <w:rsid w:val="28992FFF"/>
    <w:rsid w:val="292E501E"/>
    <w:rsid w:val="29884CF4"/>
    <w:rsid w:val="2A461749"/>
    <w:rsid w:val="2AA97A92"/>
    <w:rsid w:val="2AF545D4"/>
    <w:rsid w:val="2C6426F1"/>
    <w:rsid w:val="2FFB3C85"/>
    <w:rsid w:val="308573DC"/>
    <w:rsid w:val="31E45155"/>
    <w:rsid w:val="32AD4288"/>
    <w:rsid w:val="33704071"/>
    <w:rsid w:val="33981726"/>
    <w:rsid w:val="33A327C1"/>
    <w:rsid w:val="33B20A5C"/>
    <w:rsid w:val="34642AAA"/>
    <w:rsid w:val="34777D8C"/>
    <w:rsid w:val="348036A6"/>
    <w:rsid w:val="3748158D"/>
    <w:rsid w:val="37ED3400"/>
    <w:rsid w:val="383025FB"/>
    <w:rsid w:val="38CF183A"/>
    <w:rsid w:val="3910280C"/>
    <w:rsid w:val="39155CC9"/>
    <w:rsid w:val="3B523786"/>
    <w:rsid w:val="3B56363E"/>
    <w:rsid w:val="3B607CF1"/>
    <w:rsid w:val="3F314A01"/>
    <w:rsid w:val="3F7B14F3"/>
    <w:rsid w:val="3F9532BE"/>
    <w:rsid w:val="3FA252BF"/>
    <w:rsid w:val="3FF9372A"/>
    <w:rsid w:val="4001677D"/>
    <w:rsid w:val="40172062"/>
    <w:rsid w:val="40CD2972"/>
    <w:rsid w:val="41A72FB3"/>
    <w:rsid w:val="41D149D7"/>
    <w:rsid w:val="41DD17D5"/>
    <w:rsid w:val="42362E9B"/>
    <w:rsid w:val="43353C00"/>
    <w:rsid w:val="43924233"/>
    <w:rsid w:val="440E3217"/>
    <w:rsid w:val="4444652F"/>
    <w:rsid w:val="456D30C8"/>
    <w:rsid w:val="458326D3"/>
    <w:rsid w:val="45A84FAE"/>
    <w:rsid w:val="46963362"/>
    <w:rsid w:val="46C55490"/>
    <w:rsid w:val="476B4D08"/>
    <w:rsid w:val="48877A3B"/>
    <w:rsid w:val="48AF6243"/>
    <w:rsid w:val="4AFB5E83"/>
    <w:rsid w:val="4B1C37DE"/>
    <w:rsid w:val="4B3C2D5F"/>
    <w:rsid w:val="4B7F0E9E"/>
    <w:rsid w:val="4C7373E6"/>
    <w:rsid w:val="4DB03BA8"/>
    <w:rsid w:val="4DCB56CC"/>
    <w:rsid w:val="4E4C0E5D"/>
    <w:rsid w:val="4E7E368F"/>
    <w:rsid w:val="4E896FED"/>
    <w:rsid w:val="4E9A4D49"/>
    <w:rsid w:val="4E9A6468"/>
    <w:rsid w:val="4ED3131A"/>
    <w:rsid w:val="4FEF7A8B"/>
    <w:rsid w:val="50BA30B4"/>
    <w:rsid w:val="51DB755E"/>
    <w:rsid w:val="522A2D0E"/>
    <w:rsid w:val="529B0E68"/>
    <w:rsid w:val="52D54783"/>
    <w:rsid w:val="53A64550"/>
    <w:rsid w:val="549459BA"/>
    <w:rsid w:val="54A96DB1"/>
    <w:rsid w:val="54AB5E7C"/>
    <w:rsid w:val="569945BB"/>
    <w:rsid w:val="580B3EC6"/>
    <w:rsid w:val="5868739E"/>
    <w:rsid w:val="58EE2CEB"/>
    <w:rsid w:val="59306F68"/>
    <w:rsid w:val="596A7BB9"/>
    <w:rsid w:val="59D51F95"/>
    <w:rsid w:val="5A0F529C"/>
    <w:rsid w:val="5A675D60"/>
    <w:rsid w:val="5B505D59"/>
    <w:rsid w:val="5B9444F1"/>
    <w:rsid w:val="5CC833B7"/>
    <w:rsid w:val="5D223DFD"/>
    <w:rsid w:val="5D41204B"/>
    <w:rsid w:val="5D4A7347"/>
    <w:rsid w:val="5F073CE9"/>
    <w:rsid w:val="60A26C20"/>
    <w:rsid w:val="61211C61"/>
    <w:rsid w:val="6148415E"/>
    <w:rsid w:val="61B62957"/>
    <w:rsid w:val="629A7E7C"/>
    <w:rsid w:val="65E43AC3"/>
    <w:rsid w:val="66C56D67"/>
    <w:rsid w:val="6751773B"/>
    <w:rsid w:val="676549FF"/>
    <w:rsid w:val="67A21D44"/>
    <w:rsid w:val="68485D02"/>
    <w:rsid w:val="6884759F"/>
    <w:rsid w:val="69A519D1"/>
    <w:rsid w:val="6A126B36"/>
    <w:rsid w:val="6A3C3266"/>
    <w:rsid w:val="6C0060C2"/>
    <w:rsid w:val="6CC51F3F"/>
    <w:rsid w:val="6D402B26"/>
    <w:rsid w:val="6E02353D"/>
    <w:rsid w:val="6E6B692F"/>
    <w:rsid w:val="6EA629A9"/>
    <w:rsid w:val="70514DF9"/>
    <w:rsid w:val="70744EAA"/>
    <w:rsid w:val="721866B6"/>
    <w:rsid w:val="727918F3"/>
    <w:rsid w:val="74AA64B4"/>
    <w:rsid w:val="74F64E88"/>
    <w:rsid w:val="773B7115"/>
    <w:rsid w:val="78360DC6"/>
    <w:rsid w:val="78614A98"/>
    <w:rsid w:val="78CE31F6"/>
    <w:rsid w:val="78D4396D"/>
    <w:rsid w:val="7B82326D"/>
    <w:rsid w:val="7B83219C"/>
    <w:rsid w:val="7CCF5D03"/>
    <w:rsid w:val="7CFC277A"/>
    <w:rsid w:val="7D5A5F2C"/>
    <w:rsid w:val="7DFF53A3"/>
    <w:rsid w:val="7E2D457B"/>
    <w:rsid w:val="7E3D18A1"/>
    <w:rsid w:val="7E5E1385"/>
    <w:rsid w:val="7E9A1511"/>
    <w:rsid w:val="7EBA751C"/>
    <w:rsid w:val="7F013D21"/>
    <w:rsid w:val="7FBA63EE"/>
    <w:rsid w:val="7FEA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b/>
      <w:bCs/>
      <w:kern w:val="44"/>
      <w:sz w:val="44"/>
      <w:szCs w:val="44"/>
    </w:rPr>
  </w:style>
  <w:style w:type="character" w:customStyle="1" w:styleId="37">
    <w:name w:val="标题 2 字符"/>
    <w:link w:val="3"/>
    <w:autoRedefine/>
    <w:qFormat/>
    <w:uiPriority w:val="0"/>
    <w:rPr>
      <w:rFonts w:ascii="Arial" w:hAnsi="Arial" w:eastAsia="黑体"/>
      <w:b/>
      <w:bCs/>
      <w:kern w:val="2"/>
      <w:sz w:val="32"/>
      <w:szCs w:val="32"/>
    </w:rPr>
  </w:style>
  <w:style w:type="character" w:customStyle="1" w:styleId="38">
    <w:name w:val="标题 3 字符"/>
    <w:link w:val="4"/>
    <w:autoRedefine/>
    <w:qFormat/>
    <w:uiPriority w:val="0"/>
    <w:rPr>
      <w:b/>
      <w:bCs/>
      <w:kern w:val="2"/>
      <w:sz w:val="32"/>
      <w:szCs w:val="32"/>
    </w:rPr>
  </w:style>
  <w:style w:type="character" w:customStyle="1" w:styleId="39">
    <w:name w:val="标题 4 字符"/>
    <w:link w:val="5"/>
    <w:autoRedefine/>
    <w:qFormat/>
    <w:uiPriority w:val="0"/>
    <w:rPr>
      <w:rFonts w:ascii="Arial" w:hAnsi="Arial" w:eastAsia="黑体"/>
      <w:b/>
      <w:bCs/>
      <w:kern w:val="2"/>
      <w:sz w:val="28"/>
      <w:szCs w:val="28"/>
    </w:rPr>
  </w:style>
  <w:style w:type="character" w:customStyle="1" w:styleId="40">
    <w:name w:val="标题 5 字符"/>
    <w:link w:val="6"/>
    <w:autoRedefine/>
    <w:qFormat/>
    <w:uiPriority w:val="0"/>
    <w:rPr>
      <w:b/>
      <w:bCs/>
      <w:kern w:val="2"/>
      <w:sz w:val="28"/>
      <w:szCs w:val="28"/>
    </w:rPr>
  </w:style>
  <w:style w:type="character" w:customStyle="1" w:styleId="41">
    <w:name w:val="标题 6 字符"/>
    <w:link w:val="7"/>
    <w:autoRedefine/>
    <w:qFormat/>
    <w:uiPriority w:val="0"/>
    <w:rPr>
      <w:rFonts w:ascii="Arial" w:hAnsi="Arial" w:eastAsia="黑体"/>
      <w:b/>
      <w:bCs/>
      <w:kern w:val="2"/>
      <w:sz w:val="24"/>
      <w:szCs w:val="24"/>
    </w:rPr>
  </w:style>
  <w:style w:type="character" w:customStyle="1" w:styleId="42">
    <w:name w:val="标题 7 字符"/>
    <w:link w:val="8"/>
    <w:autoRedefine/>
    <w:qFormat/>
    <w:uiPriority w:val="0"/>
    <w:rPr>
      <w:b/>
      <w:bCs/>
      <w:kern w:val="2"/>
      <w:sz w:val="24"/>
      <w:szCs w:val="24"/>
    </w:rPr>
  </w:style>
  <w:style w:type="character" w:customStyle="1" w:styleId="43">
    <w:name w:val="标题 8 字符"/>
    <w:link w:val="9"/>
    <w:autoRedefine/>
    <w:qFormat/>
    <w:uiPriority w:val="0"/>
    <w:rPr>
      <w:rFonts w:ascii="Arial" w:hAnsi="Arial" w:eastAsia="黑体"/>
      <w:kern w:val="2"/>
      <w:sz w:val="24"/>
      <w:szCs w:val="24"/>
    </w:rPr>
  </w:style>
  <w:style w:type="character" w:customStyle="1" w:styleId="44">
    <w:name w:val="标题 9 字符"/>
    <w:link w:val="10"/>
    <w:autoRedefine/>
    <w:qFormat/>
    <w:uiPriority w:val="0"/>
    <w:rPr>
      <w:rFonts w:ascii="Arial" w:hAnsi="Arial" w:eastAsia="黑体"/>
      <w:kern w:val="2"/>
      <w:sz w:val="21"/>
      <w:szCs w:val="21"/>
    </w:rPr>
  </w:style>
  <w:style w:type="character" w:customStyle="1" w:styleId="45">
    <w:name w:val="页眉 字符"/>
    <w:link w:val="19"/>
    <w:autoRedefine/>
    <w:qFormat/>
    <w:uiPriority w:val="99"/>
    <w:rPr>
      <w:kern w:val="2"/>
      <w:sz w:val="18"/>
      <w:szCs w:val="18"/>
    </w:rPr>
  </w:style>
  <w:style w:type="character" w:customStyle="1" w:styleId="46">
    <w:name w:val="页脚 字符"/>
    <w:link w:val="18"/>
    <w:autoRedefine/>
    <w:qFormat/>
    <w:uiPriority w:val="99"/>
    <w:rPr>
      <w:rFonts w:ascii="宋体"/>
      <w:kern w:val="2"/>
      <w:sz w:val="18"/>
      <w:szCs w:val="18"/>
    </w:rPr>
  </w:style>
  <w:style w:type="character" w:customStyle="1" w:styleId="47">
    <w:name w:val="批注框文本 字符"/>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kern w:val="2"/>
      <w:sz w:val="21"/>
      <w:szCs w:val="21"/>
    </w:rPr>
  </w:style>
  <w:style w:type="character" w:customStyle="1" w:styleId="50">
    <w:name w:val="标题 字符"/>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table" w:customStyle="1" w:styleId="232">
    <w:name w:val="Table Normal"/>
    <w:autoRedefine/>
    <w:semiHidden/>
    <w:unhideWhenUsed/>
    <w:qFormat/>
    <w:uiPriority w:val="0"/>
    <w:tblPr>
      <w:tblCellMar>
        <w:top w:w="0" w:type="dxa"/>
        <w:left w:w="0" w:type="dxa"/>
        <w:bottom w:w="0" w:type="dxa"/>
        <w:right w:w="0" w:type="dxa"/>
      </w:tblCellMar>
    </w:tblPr>
  </w:style>
  <w:style w:type="paragraph" w:customStyle="1" w:styleId="233">
    <w:name w:val="Table Text"/>
    <w:basedOn w:val="1"/>
    <w:autoRedefine/>
    <w:semiHidden/>
    <w:qFormat/>
    <w:uiPriority w:val="0"/>
    <w:rPr>
      <w:rFonts w:ascii="Arial" w:hAnsi="Arial" w:eastAsia="Arial" w:cs="Arial"/>
      <w:lang w:eastAsia="en-US"/>
    </w:rPr>
  </w:style>
  <w:style w:type="paragraph" w:styleId="23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0C2074A97B46F78D592DCDA6D333F6"/>
        <w:style w:val=""/>
        <w:category>
          <w:name w:val="常规"/>
          <w:gallery w:val="placeholder"/>
        </w:category>
        <w:types>
          <w:type w:val="bbPlcHdr"/>
        </w:types>
        <w:behaviors>
          <w:behavior w:val="content"/>
        </w:behaviors>
        <w:description w:val=""/>
        <w:guid w:val="{C40E2D59-BB05-4B49-8D01-1C253CA6B826}"/>
      </w:docPartPr>
      <w:docPartBody>
        <w:p w14:paraId="25A305D7">
          <w:pPr>
            <w:pStyle w:val="5"/>
          </w:pPr>
          <w:r>
            <w:rPr>
              <w:rStyle w:val="4"/>
              <w:rFonts w:hint="eastAsia"/>
            </w:rPr>
            <w:t>单击或点击此处输入文字。</w:t>
          </w:r>
        </w:p>
      </w:docPartBody>
    </w:docPart>
    <w:docPart>
      <w:docPartPr>
        <w:name w:val="{13a848b2-fde8-4a23-88e2-c01129eee358}"/>
        <w:style w:val=""/>
        <w:category>
          <w:name w:val="常规"/>
          <w:gallery w:val="placeholder"/>
        </w:category>
        <w:types>
          <w:type w:val="bbPlcHdr"/>
        </w:types>
        <w:behaviors>
          <w:behavior w:val="content"/>
        </w:behaviors>
        <w:description w:val=""/>
        <w:guid w:val="{13a848b2-fde8-4a23-88e2-c01129eee358}"/>
      </w:docPartPr>
      <w:docPartBody>
        <w:p w14:paraId="35DE3504">
          <w:pPr>
            <w:pStyle w:val="6"/>
          </w:pPr>
          <w:r>
            <w:rPr>
              <w:rStyle w:val="4"/>
              <w:rFonts w:hint="eastAsia"/>
            </w:rPr>
            <w:t>选择一项。</w:t>
          </w:r>
        </w:p>
      </w:docPartBody>
    </w:docPart>
    <w:docPart>
      <w:docPartPr>
        <w:name w:val="{dc472174-af79-4b89-9a5e-efb467698089}"/>
        <w:style w:val=""/>
        <w:category>
          <w:name w:val="常规"/>
          <w:gallery w:val="placeholder"/>
        </w:category>
        <w:types>
          <w:type w:val="bbPlcHdr"/>
        </w:types>
        <w:behaviors>
          <w:behavior w:val="content"/>
        </w:behaviors>
        <w:description w:val=""/>
        <w:guid w:val="{dc472174-af79-4b89-9a5e-efb467698089}"/>
      </w:docPartPr>
      <w:docPartBody>
        <w:p w14:paraId="1F36DC4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D"/>
    <w:rsid w:val="001567CB"/>
    <w:rsid w:val="001A4CEF"/>
    <w:rsid w:val="003C7725"/>
    <w:rsid w:val="003D1A2D"/>
    <w:rsid w:val="003D7087"/>
    <w:rsid w:val="00494E41"/>
    <w:rsid w:val="00597697"/>
    <w:rsid w:val="006629E1"/>
    <w:rsid w:val="007519A3"/>
    <w:rsid w:val="0090108F"/>
    <w:rsid w:val="0097054E"/>
    <w:rsid w:val="00AB6C10"/>
    <w:rsid w:val="00DE045F"/>
    <w:rsid w:val="00E8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D0C2074A97B46F78D592DCDA6D333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DF558379AB4F4E90F031871E65E9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DC0F972AB84BCCB0489670D5FF4F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046e4d9f-999d-4aba-b949-b411c9452205</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37E523E0</paraID>
      <start>25</start>
      <end>28</end>
      <status>modified</status>
      <modifiedWord>禁忌证</modifiedWord>
      <trackRevisions>false</trackRevisions>
    </reviewItem>
    <reviewItem>
      <errorID>ac345917-aa5c-4577-b28e-cd09b289b082</errorID>
      <errorWord>获得的</errorWord>
      <group>L1_Word</group>
      <groupName>字词问题</groupName>
      <ability>L2_Typo</ability>
      <abilityName>字词错误</abilityName>
      <candidateList>
        <item>获得</item>
      </candidateList>
      <explain>〈动〉取得；得到（多用于抽象事物）：～好评｜～宝贵的经验｜～显著的成绩。</explain>
      <paraID>5EAC54F5</paraID>
      <start>58</start>
      <end>61</end>
      <status>ignored</status>
      <modifiedWord/>
      <trackRevisions>false</trackRevisions>
    </reviewItem>
    <reviewItem>
      <errorID>77fe2792-55cf-44e7-bc17-757d61997400</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1634AB30</paraID>
      <start>26</start>
      <end>28</end>
      <status>ignored</status>
      <modifiedWord/>
      <trackRevisions>false</trackRevisions>
    </reviewItem>
    <reviewItem>
      <errorID>b2a828b1-e561-4b43-801f-34c1df4887e3</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230DB9E2</paraID>
      <start>4</start>
      <end>7</end>
      <status>modified</status>
      <modifiedWord>禁忌证</modifiedWord>
      <trackRevisions>false</trackRevisions>
    </reviewItem>
    <reviewItem>
      <errorID>46ef4c45-fd0b-4671-97f9-d5f856ce0226</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6D13B6FA</paraID>
      <start>0</start>
      <end>3</end>
      <status>modified</status>
      <modifiedWord>禁忌证</modifiedWord>
      <trackRevisions>false</trackRevisions>
    </reviewItem>
    <reviewItem>
      <errorID>9cf66e19-3a38-42de-b559-023e5bbadc33</errorID>
      <errorWord>呼吸功能衰竭</errorWord>
      <group>L1_Knowledge</group>
      <groupName>知识性问题</groupName>
      <ability>L2_Term</ability>
      <abilityName>专业术语</abilityName>
      <candidateList>
        <item>呼吸衰竭</item>
      </candidateList>
      <explain>医学名词[呼吸功能衰竭]为不规范表述或旧称，其规范书面表述为[呼吸衰竭]。</explain>
      <paraID>4EA59250</paraID>
      <start>16</start>
      <end>22</end>
      <status>ignored</status>
      <modifiedWord/>
      <trackRevisions>false</trackRevisions>
    </reviewItem>
    <reviewItem>
      <errorID>fb48aa54-b1d4-4232-a5f5-e68a87c1303f</errorID>
      <errorWord>艾滋病病毒</errorWord>
      <group>L1_Word</group>
      <groupName>字词问题</groupName>
      <ability>L2_Typo</ability>
      <abilityName>字词错误</abilityName>
      <candidateList>
        <item>人类免疫缺陷病毒</item>
      </candidateList>
      <explain/>
      <paraID>2BED0E6A</paraID>
      <start>10</start>
      <end>18</end>
      <status>modified</status>
      <modifiedWord>人类免疫缺陷病毒</modifiedWord>
      <trackRevisions>false</trackRevisions>
    </reviewItem>
    <reviewItem>
      <errorID>8ef3a6ba-728d-43fc-a3a5-2da501b336ea</errorID>
      <errorWord>转导</errorWord>
      <group>L1_Word</group>
      <groupName>字词问题</groupName>
      <ability>L2_Typo</ability>
      <abilityName>字词错误</abilityName>
      <candidateList>
        <item>传导</item>
      </candidateList>
      <explain>〈动〉❶热或电从物体的一部分传到另一部分。❷神经纤维把外界刺激传向大脑皮质，或把大脑皮质的活动传向外围神经。</explain>
      <paraID>5D2A869D</paraID>
      <start>0</start>
      <end>2</end>
      <status>ignored</status>
      <modifiedWord/>
      <trackRevisions>false</trackRevisions>
    </reviewItem>
    <reviewItem>
      <errorID>f8cca6cb-611d-42df-aa35-80497c9ee2f7</errorID>
      <errorWord>禁忌证</errorWord>
      <group>L1_Word</group>
      <groupName>字词问题</groupName>
      <ability>L2_Typo</ability>
      <abilityName>字词错误</abilityName>
      <candidateList>
        <item>禁忌症</item>
      </candidateList>
      <explain>存在发音相同字词的误用。</explain>
      <paraID>2F9B96AE</paraID>
      <start>72</start>
      <end>75</end>
      <status>modified</status>
      <modifiedWord>禁忌症</modifiedWord>
      <trackRevisions>false</trackRevisions>
    </reviewItem>
    <reviewItem>
      <errorID>a458fb29-ebbd-448a-9851-a979c1ae8167</errorID>
      <errorWord>疾病复发</errorWord>
      <group>L1_Knowledge</group>
      <groupName>知识性问题</groupName>
      <ability>L2_Idiom</ability>
      <abilityName>成语和诗歌</abilityName>
      <candidateList>
        <item>旧病复发</item>
      </candidateList>
      <explain>原来的病又犯了。</explain>
      <paraID>3EAD2600</paraID>
      <start>45</start>
      <end>49</end>
      <status>ignored</status>
      <modifiedWord/>
      <trackRevisions>false</trackRevisions>
    </reviewItem>
    <reviewItem>
      <errorID>381c4d18-de14-460b-920f-26a3511148cf</errorID>
      <errorWord>疾病复发</errorWord>
      <group>L1_Knowledge</group>
      <groupName>知识性问题</groupName>
      <ability>L2_Idiom</ability>
      <abilityName>成语和诗歌</abilityName>
      <candidateList>
        <item>旧病复发</item>
      </candidateList>
      <explain>原来的病又犯了。</explain>
      <paraID>762A6F2D</paraID>
      <start>24</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de9c1-0e27-4c5c-990e-456e27787731}">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8441</Words>
  <Characters>8885</Characters>
  <Lines>71</Lines>
  <Paragraphs>20</Paragraphs>
  <TotalTime>5</TotalTime>
  <ScaleCrop>false</ScaleCrop>
  <LinksUpToDate>false</LinksUpToDate>
  <CharactersWithSpaces>8993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风生</dc:creator>
  <dc:description>&lt;config cover="true" show_menu="true" version="1.0.0" doctype="SDKXY"&gt;_x000d_
&lt;/config&gt;</dc:description>
  <cp:lastModifiedBy>hkd</cp:lastModifiedBy>
  <cp:lastPrinted>2021-02-02T08:22:00Z</cp:lastPrinted>
  <dcterms:modified xsi:type="dcterms:W3CDTF">2026-03-31T07:53:14Z</dcterms:modified>
  <dc:title>团体标准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54481E5B03BB477F90CBD6B4676A820C_13</vt:lpwstr>
  </property>
  <property fmtid="{D5CDD505-2E9C-101B-9397-08002B2CF9AE}" pid="16" name="KSOTemplateDocerSaveRecord">
    <vt:lpwstr>eyJoZGlkIjoiMzkzZGQyNGNhNGU3YzU1MjE5NzljNjY4NzJhNjIyOTYiLCJ1c2VySWQiOiI1NDE4MjI2NDkifQ==</vt:lpwstr>
  </property>
</Properties>
</file>