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309994551"/>
      <w:bookmarkStart w:id="1" w:name="_Toc304825081"/>
      <w:bookmarkStart w:id="2" w:name="_Toc6138"/>
      <w:bookmarkStart w:id="3" w:name="_Toc304402664"/>
      <w:bookmarkStart w:id="4" w:name="_Toc298937167"/>
      <w:bookmarkStart w:id="5" w:name="_Toc298938635"/>
      <w:bookmarkStart w:id="6" w:name="_Toc37234703"/>
      <w:bookmarkStart w:id="7" w:name="_Toc298937152"/>
      <w:bookmarkStart w:id="8" w:name="_Toc309995999"/>
      <w:bookmarkStart w:id="9" w:name="_Toc304825008"/>
      <w:bookmarkStart w:id="10" w:name="_Toc298937357"/>
      <w:bookmarkStart w:id="11" w:name="_Toc309993180"/>
      <w:bookmarkStart w:id="12" w:name="_Toc304828066"/>
      <w:bookmarkStart w:id="13" w:name="_Toc298937100"/>
      <w:bookmarkStart w:id="14" w:name="_Toc298937188"/>
      <w:bookmarkStart w:id="15" w:name="_Toc298937276"/>
      <w:bookmarkStart w:id="16" w:name="_Toc499110426"/>
      <w:bookmarkStart w:id="17" w:name="_Toc304824969"/>
      <w:bookmarkStart w:id="18" w:name="_Toc309997040"/>
      <w:bookmarkStart w:id="19" w:name="_Toc298937462"/>
      <w:bookmarkStart w:id="20" w:name="_Toc309995390"/>
      <w:bookmarkStart w:id="21" w:name="_Toc298923383"/>
      <w:bookmarkStart w:id="22" w:name="_Toc298937201"/>
      <w:bookmarkStart w:id="23" w:name="_Toc309995472"/>
      <w:bookmarkStart w:id="24" w:name="_Toc309995578"/>
      <w:bookmarkStart w:id="25" w:name="_Toc298936801"/>
      <w:bookmarkStart w:id="26" w:name="_Toc298938783"/>
      <w:bookmarkStart w:id="27" w:name="_Toc298937322"/>
      <w:bookmarkStart w:id="28" w:name="_Toc298937609"/>
      <w:bookmarkStart w:id="29" w:name="_Toc298937419"/>
      <w:bookmarkStart w:id="30" w:name="_Toc298936924"/>
      <w:bookmarkStart w:id="31" w:name="_Toc310002637"/>
      <w:r>
        <w:rPr>
          <w:rFonts w:hint="eastAsia" w:ascii="仿宋" w:hAnsi="仿宋" w:eastAsia="仿宋" w:cs="仿宋"/>
          <w:b/>
          <w:bCs/>
          <w:sz w:val="40"/>
          <w:szCs w:val="40"/>
        </w:rPr>
        <w:t>《</w:t>
      </w:r>
      <w:r>
        <w:rPr>
          <w:rFonts w:hint="eastAsia" w:ascii="仿宋" w:hAnsi="仿宋" w:eastAsia="仿宋" w:cs="仿宋"/>
          <w:b/>
          <w:bCs/>
          <w:sz w:val="40"/>
          <w:szCs w:val="40"/>
          <w:lang w:val="en-US" w:eastAsia="zh-CN"/>
        </w:rPr>
        <w:t>中药饮片炮制辅料使用规范</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_Toc298937549"/>
      <w:bookmarkEnd w:id="32"/>
      <w:bookmarkStart w:id="33" w:name="BT1"/>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7DB8A72">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中药材炮制需要使用一定的辅料，辅料是指在炮制过程中与药材一同处理的辅助物料。辅料的选择需遵循中医 “性味归经” 理论，其自身的药性会与药材相互作用，从而实现减毒、增效、调药性等核心目的。根据形态，辅料主要分为液体辅料和固体辅料两大类。液体辅料包括酒、醋、蜂蜜、盐水等材料，通过浸润、喷洒、煎煮等方式与药材结合，能直接改变药材的药性、增强靶向疗效，或起到矫味、防腐作用。固体辅料包括麦麸、米、滑石等材料，通过吸附、传热、研磨等物理作用，帮助药材达到减毒、缓和药性、便于操作等目的。</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辅料与中药材炮制密不可分，科学、正确的使用辅料才能更好的炮制原药材，从而发挥道地药材的效用。在药材炮制中，要遵循一定的使用原则，包括“辩证选用辅料、严控辅料质量、精准控制用量、避免交叉感染等”。国家对中药材炮制及辅料高度重视，《国务院办公厅关于提升中药质量促进中医药产业高质量发展的意见国办发（〔2025〕11号）》中指出，要强化中药质量监督，优化中药药用辅料的质量标准。《中国药典（2025版）》对液体辅料和固体辅料的用量、用法及其注意事项进行了必要的规定。</w:t>
      </w:r>
    </w:p>
    <w:p w14:paraId="60D627B7">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推动行业有序发展与技术创新，为医疗机构、企业及从业人员提供明确的技术标杆，遏制不规范应用，促进相关设备、试剂及治疗服务的质量提升与产业升级，并为医疗质量监管、医保支付评价提供科学依据，经标准起草组及专家组会议讨论决定，根据《团体标准管理规定》《中国医药新闻信息协会团体标准管理办法》有关规定，特立项本标准。本标准项目计划编号为CNDIA20250902。</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w:t>
      </w:r>
      <w:r>
        <w:rPr>
          <w:rFonts w:hint="eastAsia" w:ascii="仿宋" w:hAnsi="仿宋" w:eastAsia="仿宋" w:cs="仿宋"/>
          <w:sz w:val="32"/>
          <w:szCs w:val="32"/>
        </w:rPr>
        <w:t>津药达仁堂(天津)中药饮片有限公司</w:t>
      </w:r>
      <w:r>
        <w:rPr>
          <w:rFonts w:hint="eastAsia" w:ascii="仿宋" w:hAnsi="仿宋" w:eastAsia="仿宋" w:cs="仿宋"/>
          <w:sz w:val="32"/>
          <w:szCs w:val="32"/>
          <w:lang w:eastAsia="zh-CN"/>
        </w:rPr>
        <w:t>、</w:t>
      </w:r>
      <w:r>
        <w:rPr>
          <w:rFonts w:hint="eastAsia" w:ascii="仿宋" w:hAnsi="仿宋" w:eastAsia="仿宋" w:cs="仿宋"/>
          <w:sz w:val="32"/>
          <w:szCs w:val="32"/>
        </w:rPr>
        <w:t>济南市长清区中医医院</w:t>
      </w:r>
      <w:r>
        <w:rPr>
          <w:rFonts w:hint="eastAsia" w:ascii="仿宋" w:hAnsi="仿宋" w:eastAsia="仿宋" w:cs="仿宋"/>
          <w:sz w:val="32"/>
          <w:szCs w:val="32"/>
          <w:lang w:eastAsia="zh-CN"/>
        </w:rPr>
        <w:t>、</w:t>
      </w:r>
      <w:r>
        <w:rPr>
          <w:rFonts w:hint="eastAsia" w:ascii="仿宋" w:hAnsi="仿宋" w:eastAsia="仿宋" w:cs="仿宋"/>
          <w:sz w:val="32"/>
          <w:szCs w:val="32"/>
        </w:rPr>
        <w:t>山东省中医药研究院</w:t>
      </w:r>
      <w:r>
        <w:rPr>
          <w:rFonts w:hint="eastAsia" w:ascii="仿宋" w:hAnsi="仿宋" w:eastAsia="仿宋" w:cs="仿宋"/>
          <w:sz w:val="32"/>
          <w:szCs w:val="32"/>
          <w:lang w:eastAsia="zh-CN"/>
        </w:rPr>
        <w:t>、</w:t>
      </w:r>
      <w:r>
        <w:rPr>
          <w:rFonts w:hint="eastAsia" w:ascii="仿宋" w:hAnsi="仿宋" w:eastAsia="仿宋" w:cs="仿宋"/>
          <w:sz w:val="32"/>
          <w:szCs w:val="32"/>
        </w:rPr>
        <w:t>南京中医药大学</w:t>
      </w:r>
      <w:r>
        <w:rPr>
          <w:rFonts w:hint="eastAsia" w:ascii="仿宋" w:hAnsi="仿宋" w:eastAsia="仿宋" w:cs="仿宋"/>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highlight w:val="none"/>
          <w:lang w:val="en-US" w:eastAsia="zh-CN"/>
        </w:rPr>
        <w:t>8月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对</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中药饮片炮制辅料使用规范</w:t>
      </w:r>
      <w:r>
        <w:rPr>
          <w:rFonts w:hint="eastAsia" w:ascii="仿宋" w:hAnsi="仿宋" w:eastAsia="仿宋" w:cs="仿宋"/>
          <w:sz w:val="32"/>
          <w:szCs w:val="32"/>
        </w:rPr>
        <w:t>》</w:t>
      </w:r>
      <w:r>
        <w:rPr>
          <w:rFonts w:hint="eastAsia" w:ascii="仿宋" w:hAnsi="仿宋" w:eastAsia="仿宋" w:cs="仿宋"/>
          <w:sz w:val="32"/>
          <w:szCs w:val="32"/>
          <w:lang w:val="en-US" w:eastAsia="zh-CN"/>
        </w:rPr>
        <w:t>项目进行调研</w:t>
      </w:r>
      <w:r>
        <w:rPr>
          <w:rFonts w:hint="eastAsia" w:ascii="仿宋" w:hAnsi="仿宋" w:eastAsia="仿宋" w:cs="仿宋"/>
          <w:sz w:val="32"/>
          <w:szCs w:val="32"/>
        </w:rPr>
        <w:t>。</w:t>
      </w:r>
    </w:p>
    <w:p w14:paraId="0BFF861C">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9月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召开</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中药饮片炮制辅料使用规范</w:t>
      </w:r>
      <w:r>
        <w:rPr>
          <w:rFonts w:hint="eastAsia" w:ascii="仿宋" w:hAnsi="仿宋" w:eastAsia="仿宋" w:cs="仿宋"/>
          <w:sz w:val="32"/>
          <w:szCs w:val="32"/>
        </w:rPr>
        <w:t>》</w:t>
      </w:r>
      <w:r>
        <w:rPr>
          <w:rFonts w:hint="eastAsia" w:ascii="仿宋" w:hAnsi="仿宋" w:eastAsia="仿宋" w:cs="仿宋"/>
          <w:sz w:val="32"/>
          <w:szCs w:val="32"/>
          <w:lang w:val="en-US" w:eastAsia="zh-CN"/>
        </w:rPr>
        <w:t>项目立项研讨会</w:t>
      </w:r>
      <w:r>
        <w:rPr>
          <w:rFonts w:hint="eastAsia" w:ascii="仿宋" w:hAnsi="仿宋" w:eastAsia="仿宋" w:cs="仿宋"/>
          <w:sz w:val="32"/>
          <w:szCs w:val="32"/>
        </w:rPr>
        <w:t>。</w:t>
      </w:r>
    </w:p>
    <w:p w14:paraId="425DCE56">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9月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color w:val="auto"/>
          <w:sz w:val="32"/>
          <w:szCs w:val="32"/>
          <w:lang w:val="en-US" w:eastAsia="zh-CN"/>
        </w:rPr>
        <w:t>中药饮片炮制辅料使用规范</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中药饮片炮制辅料使用规范</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08438796">
      <w:pPr>
        <w:pStyle w:val="26"/>
        <w:ind w:firstLine="640"/>
        <w:rPr>
          <w:rFonts w:hint="default" w:ascii="仿宋" w:hAnsi="仿宋" w:eastAsia="仿宋" w:cs="仿宋"/>
          <w:sz w:val="32"/>
          <w:szCs w:val="32"/>
        </w:rPr>
      </w:pPr>
      <w:r>
        <w:rPr>
          <w:rFonts w:hint="default" w:ascii="仿宋" w:hAnsi="仿宋" w:eastAsia="仿宋" w:cs="仿宋"/>
          <w:sz w:val="32"/>
          <w:szCs w:val="32"/>
        </w:rPr>
        <w:t>本文件规定了中药饮片炮制用固体辅料和液体辅料的术语和定义、分类、质量要求、使用规范、过程控制、储存管理及检验要求。</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rPr>
        <w:t>本文件适用于中药饮片生产企业在中药饮片炮制过程中固体辅料和液体辅料的选用、制备、使用、储存及质量控制</w:t>
      </w:r>
      <w:r>
        <w:rPr>
          <w:rFonts w:hint="eastAsia" w:ascii="仿宋" w:hAnsi="仿宋" w:eastAsia="仿宋" w:cs="仿宋"/>
          <w:sz w:val="32"/>
          <w:szCs w:val="32"/>
          <w:lang w:val="en-US" w:eastAsia="zh-CN"/>
        </w:rPr>
        <w:t>。</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310002638"/>
      <w:bookmarkStart w:id="36" w:name="_Toc298937101"/>
      <w:bookmarkStart w:id="37" w:name="_Toc309995473"/>
      <w:bookmarkStart w:id="38" w:name="_Toc17330"/>
      <w:bookmarkStart w:id="39" w:name="_Toc298937168"/>
      <w:bookmarkStart w:id="40" w:name="_Toc298937189"/>
      <w:bookmarkStart w:id="41" w:name="_Toc298936802"/>
      <w:bookmarkStart w:id="42" w:name="_Toc298937420"/>
      <w:bookmarkStart w:id="43" w:name="_Toc309994552"/>
      <w:bookmarkStart w:id="44" w:name="_Toc298923384"/>
      <w:bookmarkStart w:id="45" w:name="_Toc298937277"/>
      <w:bookmarkStart w:id="46" w:name="_Toc298937610"/>
      <w:bookmarkStart w:id="47" w:name="_Toc309996000"/>
      <w:bookmarkStart w:id="48" w:name="_Toc298937358"/>
      <w:bookmarkStart w:id="49" w:name="_Toc298937550"/>
      <w:bookmarkStart w:id="50" w:name="_Toc304825009"/>
      <w:bookmarkStart w:id="51" w:name="_Toc499110427"/>
      <w:bookmarkStart w:id="52" w:name="_Toc304402665"/>
      <w:bookmarkStart w:id="53" w:name="_Toc298938784"/>
      <w:bookmarkStart w:id="54" w:name="_Toc309995391"/>
      <w:bookmarkStart w:id="55" w:name="_Toc298937463"/>
      <w:bookmarkStart w:id="56" w:name="_Toc298937153"/>
      <w:bookmarkStart w:id="57" w:name="_Toc304828067"/>
      <w:bookmarkStart w:id="58" w:name="_Toc309993181"/>
      <w:bookmarkStart w:id="59" w:name="_Toc298936925"/>
      <w:bookmarkStart w:id="60" w:name="_Toc15783"/>
      <w:bookmarkStart w:id="61" w:name="_Toc298937323"/>
      <w:bookmarkStart w:id="62" w:name="_Toc304824970"/>
      <w:bookmarkStart w:id="63" w:name="_Toc298938636"/>
      <w:bookmarkStart w:id="64" w:name="_Toc309995579"/>
      <w:bookmarkStart w:id="65" w:name="_Toc309997041"/>
      <w:bookmarkStart w:id="66" w:name="_Toc304825082"/>
      <w:bookmarkStart w:id="67" w:name="_Toc298937202"/>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14492"/>
      <w:bookmarkStart w:id="70" w:name="_Toc298937611"/>
      <w:bookmarkStart w:id="71" w:name="_Toc298936926"/>
      <w:bookmarkStart w:id="72" w:name="_Toc304825010"/>
      <w:bookmarkStart w:id="73" w:name="_Toc298937421"/>
      <w:bookmarkStart w:id="74" w:name="_Toc309995392"/>
      <w:bookmarkStart w:id="75" w:name="_Toc298937169"/>
      <w:bookmarkStart w:id="76" w:name="_Toc298937102"/>
      <w:bookmarkStart w:id="77" w:name="_Toc310002639"/>
      <w:bookmarkStart w:id="78" w:name="_Toc304825083"/>
      <w:bookmarkStart w:id="79" w:name="_Toc304824971"/>
      <w:bookmarkStart w:id="80" w:name="_Toc309996001"/>
      <w:bookmarkStart w:id="81" w:name="_Toc298937551"/>
      <w:bookmarkStart w:id="82" w:name="_Toc298937154"/>
      <w:bookmarkStart w:id="83" w:name="_Toc309997042"/>
      <w:bookmarkStart w:id="84" w:name="_Toc298937278"/>
      <w:bookmarkStart w:id="85" w:name="_Toc298937324"/>
      <w:bookmarkStart w:id="86" w:name="_Toc298936803"/>
      <w:bookmarkStart w:id="87" w:name="_Toc304402666"/>
      <w:bookmarkStart w:id="88" w:name="_Toc499110428"/>
      <w:bookmarkStart w:id="89" w:name="_Toc309995474"/>
      <w:bookmarkStart w:id="90" w:name="_Toc309994553"/>
      <w:bookmarkStart w:id="91" w:name="_Toc309995580"/>
      <w:bookmarkStart w:id="92" w:name="_Toc298938637"/>
      <w:bookmarkStart w:id="93" w:name="_Toc298937203"/>
      <w:bookmarkStart w:id="94" w:name="_Toc298937190"/>
      <w:bookmarkStart w:id="95" w:name="_Toc298937464"/>
      <w:bookmarkStart w:id="96" w:name="_Toc298937359"/>
      <w:bookmarkStart w:id="97" w:name="_Toc298938785"/>
      <w:bookmarkStart w:id="98" w:name="_Toc20407"/>
      <w:bookmarkStart w:id="99" w:name="_Toc309993182"/>
      <w:bookmarkStart w:id="100" w:name="_Toc304828068"/>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886A1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2715 食品安全国家标准 粮食</w:t>
      </w:r>
    </w:p>
    <w:p w14:paraId="424BB40F">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2721 食品安全国家标准 食用盐</w:t>
      </w:r>
    </w:p>
    <w:p w14:paraId="6E2A7490">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2760 食品安全国家标准 食品添加剂使用标准</w:t>
      </w:r>
    </w:p>
    <w:p w14:paraId="32933F2D">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2761 食品安全国家标准 食品中真菌毒素限量</w:t>
      </w:r>
    </w:p>
    <w:p w14:paraId="5618959D">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2762 食品安全国家标准 食品中污染物限量</w:t>
      </w:r>
    </w:p>
    <w:p w14:paraId="73D585FC">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2763 食品安全国家标准 食品中农药最大残留限量</w:t>
      </w:r>
    </w:p>
    <w:p w14:paraId="01D4E9F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4789 食品安全国家标准 食品微生物学检验</w:t>
      </w:r>
    </w:p>
    <w:p w14:paraId="2695CB31">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5009.22 食品安全国家标准 食品中黄曲霉毒素B族和G族的测定</w:t>
      </w:r>
    </w:p>
    <w:p w14:paraId="56F5DEE8">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5009.28 食品安全国家标准 食品中苯甲酸、山梨酸和脱氢乙酸的测定</w:t>
      </w:r>
    </w:p>
    <w:p w14:paraId="175D5A8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5749 生活饮用水卫生标准</w:t>
      </w:r>
    </w:p>
    <w:p w14:paraId="2DFF6FC5">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7718 食品安全国家标准 预包装食品标签通则</w:t>
      </w:r>
    </w:p>
    <w:p w14:paraId="6BED197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8955 食用植物油厂卫生规范</w:t>
      </w:r>
    </w:p>
    <w:p w14:paraId="76088D6F">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9685 食品接触材料及制品用添加剂使用标准</w:t>
      </w:r>
    </w:p>
    <w:p w14:paraId="5BFDB22E">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13662 黄酒</w:t>
      </w:r>
    </w:p>
    <w:p w14:paraId="032C3995">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18187 酿造食醋</w:t>
      </w:r>
    </w:p>
    <w:p w14:paraId="194A33C4">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30381 中药材产地加工技术规范</w:t>
      </w:r>
    </w:p>
    <w:p w14:paraId="2AA8C375">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《中华人民共和国药典》2025年版</w:t>
      </w:r>
    </w:p>
    <w:p w14:paraId="4C44D7C4">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《药品生产质量管理规范》</w:t>
      </w:r>
    </w:p>
    <w:p w14:paraId="3CE579F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《中药饮片标签管理规定》</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4305"/>
      <w:bookmarkEnd w:id="101"/>
      <w:bookmarkStart w:id="102" w:name="_Toc31824"/>
      <w:bookmarkEnd w:id="102"/>
      <w:bookmarkStart w:id="103" w:name="_Toc28815"/>
      <w:bookmarkEnd w:id="103"/>
      <w:bookmarkStart w:id="104" w:name="_Toc53587167"/>
      <w:bookmarkStart w:id="105" w:name="_Toc23010"/>
      <w:bookmarkStart w:id="106" w:name="_Toc53501691"/>
      <w:bookmarkStart w:id="107" w:name="_Toc53480577"/>
      <w:bookmarkStart w:id="108" w:name="_Toc27503"/>
      <w:bookmarkStart w:id="109" w:name="_Toc24216"/>
      <w:bookmarkStart w:id="110" w:name="_Toc53575559"/>
      <w:bookmarkStart w:id="111" w:name="_Toc53480861"/>
      <w:bookmarkStart w:id="112" w:name="_Hlk53576250"/>
      <w:bookmarkStart w:id="113" w:name="_Toc10606"/>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6D8E1CED">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4" w:name="_Toc31204"/>
      <w:r>
        <w:rPr>
          <w:rFonts w:hint="eastAsia" w:ascii="仿宋_GB2312" w:hAnsi="宋体" w:eastAsia="仿宋_GB2312" w:cs="宋体"/>
          <w:b/>
          <w:bCs/>
          <w:color w:val="auto"/>
          <w:kern w:val="2"/>
          <w:sz w:val="32"/>
          <w:szCs w:val="32"/>
          <w:lang w:val="en-US" w:eastAsia="zh-CN"/>
        </w:rPr>
        <w:t>分类</w:t>
      </w:r>
    </w:p>
    <w:p w14:paraId="1772DA9F">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质量要求</w:t>
      </w:r>
    </w:p>
    <w:p w14:paraId="649BD06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使用规范</w:t>
      </w:r>
    </w:p>
    <w:p w14:paraId="3AE740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过程控制</w:t>
      </w:r>
    </w:p>
    <w:bookmarkEnd w:id="114"/>
    <w:p w14:paraId="5F80560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包装、标签、运输与贮存</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中药饮片炮制辅料使用规范</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bookmarkStart w:id="115" w:name="_GoBack"/>
      <w:bookmarkEnd w:id="115"/>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0B7D94"/>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8D4E5E"/>
    <w:rsid w:val="2DC53663"/>
    <w:rsid w:val="2DEC6E42"/>
    <w:rsid w:val="2DFF327D"/>
    <w:rsid w:val="2E0C7407"/>
    <w:rsid w:val="2E257B1B"/>
    <w:rsid w:val="2E677AE4"/>
    <w:rsid w:val="2F1C73A5"/>
    <w:rsid w:val="2F4B5DEA"/>
    <w:rsid w:val="2FAF7A1C"/>
    <w:rsid w:val="2FC427DC"/>
    <w:rsid w:val="2FCF07C9"/>
    <w:rsid w:val="2FE14059"/>
    <w:rsid w:val="2FE36023"/>
    <w:rsid w:val="303D5273"/>
    <w:rsid w:val="30422D49"/>
    <w:rsid w:val="30CA5BDB"/>
    <w:rsid w:val="30E86825"/>
    <w:rsid w:val="3102332B"/>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ED4195A"/>
    <w:rsid w:val="3F575F4A"/>
    <w:rsid w:val="3FA27361"/>
    <w:rsid w:val="3FCC645D"/>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515C0"/>
    <w:rsid w:val="465D414E"/>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C17FC8"/>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D422B"/>
    <w:rsid w:val="4FAE1D52"/>
    <w:rsid w:val="504A2B9A"/>
    <w:rsid w:val="50B67110"/>
    <w:rsid w:val="51060D98"/>
    <w:rsid w:val="513D338D"/>
    <w:rsid w:val="51532BB1"/>
    <w:rsid w:val="515801C7"/>
    <w:rsid w:val="52FD1026"/>
    <w:rsid w:val="53895E9D"/>
    <w:rsid w:val="53AB3085"/>
    <w:rsid w:val="53B37335"/>
    <w:rsid w:val="53E27260"/>
    <w:rsid w:val="53EC3BAC"/>
    <w:rsid w:val="54370568"/>
    <w:rsid w:val="54496704"/>
    <w:rsid w:val="547F3CBD"/>
    <w:rsid w:val="549A6186"/>
    <w:rsid w:val="55281DAF"/>
    <w:rsid w:val="55546EF7"/>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211242"/>
    <w:rsid w:val="5D651291"/>
    <w:rsid w:val="5E547F68"/>
    <w:rsid w:val="5E6C7D00"/>
    <w:rsid w:val="5EBD3D5F"/>
    <w:rsid w:val="5EBE1A6C"/>
    <w:rsid w:val="5F166FCB"/>
    <w:rsid w:val="5F1E1F19"/>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875385"/>
    <w:rsid w:val="6FBB1BF5"/>
    <w:rsid w:val="70393644"/>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7</Pages>
  <Words>2478</Words>
  <Characters>2615</Characters>
  <Lines>17</Lines>
  <Paragraphs>4</Paragraphs>
  <TotalTime>0</TotalTime>
  <ScaleCrop>false</ScaleCrop>
  <LinksUpToDate>false</LinksUpToDate>
  <CharactersWithSpaces>2672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2026-04-01T01:59:15Z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FD17A8896B544FAE814714B50938E6E0_13</vt:lpwstr>
  </property>
  <property fmtid="{D5CDD505-2E9C-101B-9397-08002B2CF9AE}" pid="4" name="KSOTemplateDocerSaveRecord">
    <vt:lpwstr>eyJoZGlkIjoiNWZkMDYxMGQzMTg2NTA1MTg5NjFlNzE0OGNhYjllMDQiLCJ1c2VySWQiOiIxMDM2OTMwMDA2In0=</vt:lpwstr>
  </property>
</Properties>
</file>