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D7400">
      <w:pPr>
        <w:rPr>
          <w:rFonts w:hint="default" w:ascii="黑体" w:hAnsi="黑体" w:eastAsia="黑体" w:cs="Times New Roman"/>
          <w:lang w:val="en-US" w:eastAsia="zh-CN"/>
        </w:rPr>
      </w:pPr>
      <w:r>
        <w:rPr>
          <w:rFonts w:ascii="黑体" w:hAnsi="黑体" w:eastAsia="黑体" w:cs="Times New Roman"/>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topMargin">
                  <wp:posOffset>465455</wp:posOffset>
                </wp:positionV>
                <wp:extent cx="3696970" cy="792480"/>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96970" cy="792480"/>
                        </a:xfrm>
                        <a:prstGeom prst="rect">
                          <a:avLst/>
                        </a:prstGeom>
                        <a:noFill/>
                        <a:ln>
                          <a:noFill/>
                        </a:ln>
                      </wps:spPr>
                      <wps:txbx>
                        <w:txbxContent>
                          <w:p w14:paraId="18B25F54">
                            <w:pPr>
                              <w:pStyle w:val="29"/>
                              <w:shd w:val="clear"/>
                              <w:wordWrap w:val="0"/>
                              <w:ind w:right="471" w:firstLine="626" w:firstLineChars="50"/>
                              <w:jc w:val="both"/>
                              <w:rPr>
                                <w:rFonts w:eastAsia="方正小标宋_GBK"/>
                                <w:sz w:val="84"/>
                                <w:szCs w:val="84"/>
                              </w:rPr>
                            </w:pPr>
                            <w:r>
                              <w:drawing>
                                <wp:inline distT="0" distB="0" distL="0" distR="0">
                                  <wp:extent cx="414655" cy="430530"/>
                                  <wp:effectExtent l="0" t="0" r="4445" b="7620"/>
                                  <wp:docPr id="1026" name="图片 1" descr="D:\000000部门项目\09标准化插件开发\程序源代码\StandardEditor_ShanDongKeXieYuan\团标首页面字母T.png"/>
                                  <wp:cNvGraphicFramePr/>
                                  <a:graphic xmlns:a="http://schemas.openxmlformats.org/drawingml/2006/main">
                                    <a:graphicData uri="http://schemas.openxmlformats.org/drawingml/2006/picture">
                                      <pic:pic xmlns:pic="http://schemas.openxmlformats.org/drawingml/2006/picture">
                                        <pic:nvPicPr>
                                          <pic:cNvPr id="1026" name="图片 1" descr="D:\000000部门项目\09标准化插件开发\程序源代码\StandardEditor_ShanDongKeXieYuan\团标首页面字母T.png"/>
                                          <pic:cNvPicPr/>
                                        </pic:nvPicPr>
                                        <pic:blipFill>
                                          <a:blip r:embed="rId37" cstate="print"/>
                                          <a:srcRect/>
                                          <a:stretch>
                                            <a:fillRect/>
                                          </a:stretch>
                                        </pic:blipFill>
                                        <pic:spPr>
                                          <a:xfrm>
                                            <a:off x="0" y="0"/>
                                            <a:ext cx="414655" cy="430530"/>
                                          </a:xfrm>
                                          <a:prstGeom prst="rect">
                                            <a:avLst/>
                                          </a:prstGeom>
                                          <a:ln>
                                            <a:noFill/>
                                          </a:ln>
                                        </pic:spPr>
                                      </pic:pic>
                                    </a:graphicData>
                                  </a:graphic>
                                </wp:inline>
                              </w:drawing>
                            </w:r>
                            <w:r>
                              <w:drawing>
                                <wp:inline distT="0" distB="0" distL="0" distR="0">
                                  <wp:extent cx="170815" cy="436245"/>
                                  <wp:effectExtent l="0" t="0" r="635" b="1905"/>
                                  <wp:docPr id="1027" name="图片 2" descr="D:\000000部门项目\09标准化插件开发\程序源代码\StandardEditor_ShanDongKeXieYuan\团标首页面字母T后面的反斜杠.png"/>
                                  <wp:cNvGraphicFramePr/>
                                  <a:graphic xmlns:a="http://schemas.openxmlformats.org/drawingml/2006/main">
                                    <a:graphicData uri="http://schemas.openxmlformats.org/drawingml/2006/picture">
                                      <pic:pic xmlns:pic="http://schemas.openxmlformats.org/drawingml/2006/picture">
                                        <pic:nvPicPr>
                                          <pic:cNvPr id="1027" name="图片 2" descr="D:\000000部门项目\09标准化插件开发\程序源代码\StandardEditor_ShanDongKeXieYuan\团标首页面字母T后面的反斜杠.png"/>
                                          <pic:cNvPicPr/>
                                        </pic:nvPicPr>
                                        <pic:blipFill>
                                          <a:blip r:embed="rId38" cstate="print"/>
                                          <a:srcRect/>
                                          <a:stretch>
                                            <a:fillRect/>
                                          </a:stretch>
                                        </pic:blipFill>
                                        <pic:spPr>
                                          <a:xfrm>
                                            <a:off x="0" y="0"/>
                                            <a:ext cx="170815" cy="436245"/>
                                          </a:xfrm>
                                          <a:prstGeom prst="rect">
                                            <a:avLst/>
                                          </a:prstGeom>
                                          <a:ln>
                                            <a:noFill/>
                                          </a:ln>
                                        </pic:spPr>
                                      </pic:pic>
                                    </a:graphicData>
                                  </a:graphic>
                                </wp:inline>
                              </w:drawing>
                            </w:r>
                            <w:r>
                              <w:rPr>
                                <w:sz w:val="21"/>
                                <w:szCs w:val="21"/>
                              </w:rPr>
                              <w:t xml:space="preserve"> </w:t>
                            </w:r>
                            <w:r>
                              <w:fldChar w:fldCharType="begin"/>
                            </w:r>
                            <w:bookmarkStart w:id="60" w:name="c1"/>
                            <w:r>
                              <w:instrText xml:space="preserve"> FORMTEXT </w:instrText>
                            </w:r>
                            <w:r>
                              <w:fldChar w:fldCharType="separate"/>
                            </w:r>
                            <w:r>
                              <w:t>SZBX</w:t>
                            </w:r>
                            <w:r>
                              <w:fldChar w:fldCharType="end"/>
                            </w:r>
                            <w:bookmarkEnd w:id="60"/>
                          </w:p>
                        </w:txbxContent>
                      </wps:txbx>
                      <wps:bodyPr rot="0" vert="horz" wrap="square" lIns="91440" tIns="45720" rIns="91440" bIns="45720" anchor="t" anchorCtr="0" upright="1">
                        <a:spAutoFit/>
                      </wps:bodyPr>
                    </wps:wsp>
                  </a:graphicData>
                </a:graphic>
              </wp:anchor>
            </w:drawing>
          </mc:Choice>
          <mc:Fallback>
            <w:pict>
              <v:shape id="Text Box 2" o:spid="_x0000_s1026" o:spt="202" type="#_x0000_t202" style="position:absolute;left:0pt;margin-left:296.05pt;margin-top:36.65pt;height:62.4pt;width:291.1pt;mso-position-horizontal-relative:page;mso-position-vertical-relative:page;z-index:251659264;mso-width-relative:page;mso-height-relative:page;" filled="f" stroked="f" coordsize="21600,21600" o:gfxdata="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&#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6dfju2AAAAAsBAAAPAAAAAAAAAAEAIAAAACIAAABk&#10;cnMvZG93bnJldi54bWxQSwECFAAUAAAACACHTuJA6QXcpAYCAAAUBAAADgAAAAAAAAABACAAAAAn&#10;AQAAZHJzL2Uyb0RvYy54bWxQSwUGAAAAAAYABgBZAQAAnwUAAAAA&#10;">
                <v:fill on="f" focussize="0,0"/>
                <v:stroke on="f"/>
                <v:imagedata o:title=""/>
                <o:lock v:ext="edit" aspectratio="f"/>
                <v:textbox style="mso-fit-shape-to-text:t;">
                  <w:txbxContent>
                    <w:p w14:paraId="18B25F54">
                      <w:pPr>
                        <w:pStyle w:val="29"/>
                        <w:shd w:val="clear"/>
                        <w:wordWrap w:val="0"/>
                        <w:ind w:right="471" w:firstLine="626" w:firstLineChars="50"/>
                        <w:jc w:val="both"/>
                        <w:rPr>
                          <w:rFonts w:eastAsia="方正小标宋_GBK"/>
                          <w:sz w:val="84"/>
                          <w:szCs w:val="84"/>
                        </w:rPr>
                      </w:pPr>
                      <w:r>
                        <w:drawing>
                          <wp:inline distT="0" distB="0" distL="0" distR="0">
                            <wp:extent cx="414655" cy="430530"/>
                            <wp:effectExtent l="0" t="0" r="4445" b="7620"/>
                            <wp:docPr id="1026" name="图片 1" descr="D:\000000部门项目\09标准化插件开发\程序源代码\StandardEditor_ShanDongKeXieYuan\团标首页面字母T.png"/>
                            <wp:cNvGraphicFramePr/>
                            <a:graphic xmlns:a="http://schemas.openxmlformats.org/drawingml/2006/main">
                              <a:graphicData uri="http://schemas.openxmlformats.org/drawingml/2006/picture">
                                <pic:pic xmlns:pic="http://schemas.openxmlformats.org/drawingml/2006/picture">
                                  <pic:nvPicPr>
                                    <pic:cNvPr id="1026" name="图片 1" descr="D:\000000部门项目\09标准化插件开发\程序源代码\StandardEditor_ShanDongKeXieYuan\团标首页面字母T.png"/>
                                    <pic:cNvPicPr/>
                                  </pic:nvPicPr>
                                  <pic:blipFill>
                                    <a:blip r:embed="rId37" cstate="print"/>
                                    <a:srcRect/>
                                    <a:stretch>
                                      <a:fillRect/>
                                    </a:stretch>
                                  </pic:blipFill>
                                  <pic:spPr>
                                    <a:xfrm>
                                      <a:off x="0" y="0"/>
                                      <a:ext cx="414655" cy="430530"/>
                                    </a:xfrm>
                                    <a:prstGeom prst="rect">
                                      <a:avLst/>
                                    </a:prstGeom>
                                    <a:ln>
                                      <a:noFill/>
                                    </a:ln>
                                  </pic:spPr>
                                </pic:pic>
                              </a:graphicData>
                            </a:graphic>
                          </wp:inline>
                        </w:drawing>
                      </w:r>
                      <w:r>
                        <w:drawing>
                          <wp:inline distT="0" distB="0" distL="0" distR="0">
                            <wp:extent cx="170815" cy="436245"/>
                            <wp:effectExtent l="0" t="0" r="635" b="1905"/>
                            <wp:docPr id="1027" name="图片 2" descr="D:\000000部门项目\09标准化插件开发\程序源代码\StandardEditor_ShanDongKeXieYuan\团标首页面字母T后面的反斜杠.png"/>
                            <wp:cNvGraphicFramePr/>
                            <a:graphic xmlns:a="http://schemas.openxmlformats.org/drawingml/2006/main">
                              <a:graphicData uri="http://schemas.openxmlformats.org/drawingml/2006/picture">
                                <pic:pic xmlns:pic="http://schemas.openxmlformats.org/drawingml/2006/picture">
                                  <pic:nvPicPr>
                                    <pic:cNvPr id="1027" name="图片 2" descr="D:\000000部门项目\09标准化插件开发\程序源代码\StandardEditor_ShanDongKeXieYuan\团标首页面字母T后面的反斜杠.png"/>
                                    <pic:cNvPicPr/>
                                  </pic:nvPicPr>
                                  <pic:blipFill>
                                    <a:blip r:embed="rId38" cstate="print"/>
                                    <a:srcRect/>
                                    <a:stretch>
                                      <a:fillRect/>
                                    </a:stretch>
                                  </pic:blipFill>
                                  <pic:spPr>
                                    <a:xfrm>
                                      <a:off x="0" y="0"/>
                                      <a:ext cx="170815" cy="436245"/>
                                    </a:xfrm>
                                    <a:prstGeom prst="rect">
                                      <a:avLst/>
                                    </a:prstGeom>
                                    <a:ln>
                                      <a:noFill/>
                                    </a:ln>
                                  </pic:spPr>
                                </pic:pic>
                              </a:graphicData>
                            </a:graphic>
                          </wp:inline>
                        </w:drawing>
                      </w:r>
                      <w:r>
                        <w:rPr>
                          <w:sz w:val="21"/>
                          <w:szCs w:val="21"/>
                        </w:rPr>
                        <w:t xml:space="preserve"> </w:t>
                      </w:r>
                      <w:r>
                        <w:fldChar w:fldCharType="begin"/>
                      </w:r>
                      <w:bookmarkStart w:id="60" w:name="c1"/>
                      <w:r>
                        <w:instrText xml:space="preserve"> FORMTEXT </w:instrText>
                      </w:r>
                      <w:r>
                        <w:fldChar w:fldCharType="separate"/>
                      </w:r>
                      <w:r>
                        <w:t>SZBX</w:t>
                      </w:r>
                      <w:r>
                        <w:fldChar w:fldCharType="end"/>
                      </w:r>
                      <w:bookmarkEnd w:id="60"/>
                    </w:p>
                  </w:txbxContent>
                </v:textbox>
              </v:shape>
            </w:pict>
          </mc:Fallback>
        </mc:AlternateContent>
      </w:r>
      <w:r>
        <w:rPr>
          <w:rFonts w:ascii="黑体" w:hAnsi="黑体" w:eastAsia="黑体" w:cs="Times New Roman"/>
        </w:rPr>
        <w:t xml:space="preserve">ICS </w:t>
      </w:r>
      <w:r>
        <w:rPr>
          <w:rFonts w:ascii="黑体" w:hAnsi="黑体" w:eastAsia="黑体"/>
          <w:sz w:val="21"/>
          <w:szCs w:val="21"/>
        </w:rPr>
        <w:t>35.020</w:t>
      </w:r>
    </w:p>
    <w:p w14:paraId="0D5077D4">
      <w:pPr>
        <w:rPr>
          <w:rFonts w:ascii="黑体" w:hAnsi="黑体" w:eastAsia="黑体" w:cs="Times New Roman"/>
        </w:rPr>
      </w:pPr>
      <w:r>
        <w:rPr>
          <w:rFonts w:ascii="黑体" w:hAnsi="黑体" w:eastAsia="黑体" w:cs="Times New Roman"/>
        </w:rPr>
        <w:t xml:space="preserve">CCS </w:t>
      </w:r>
      <w:r>
        <w:rPr>
          <w:rFonts w:hint="eastAsia" w:ascii="黑体" w:hAnsi="黑体" w:eastAsia="黑体"/>
          <w:sz w:val="21"/>
          <w:szCs w:val="21"/>
        </w:rPr>
        <w:t>L</w:t>
      </w:r>
      <w:r>
        <w:rPr>
          <w:rFonts w:ascii="黑体" w:hAnsi="黑体" w:eastAsia="黑体"/>
          <w:sz w:val="21"/>
          <w:szCs w:val="21"/>
        </w:rPr>
        <w:t xml:space="preserve"> 09</w:t>
      </w:r>
    </w:p>
    <w:p w14:paraId="1AA9C32D">
      <w:pPr>
        <w:rPr>
          <w:rFonts w:ascii="黑体" w:hAnsi="黑体" w:eastAsia="黑体"/>
        </w:rPr>
      </w:pPr>
    </w:p>
    <w:p w14:paraId="23232A67">
      <w:pPr>
        <w:autoSpaceDE w:val="0"/>
        <w:autoSpaceDN w:val="0"/>
        <w:adjustRightInd w:val="0"/>
        <w:jc w:val="distribute"/>
        <w:rPr>
          <w:rFonts w:ascii="方正小标宋_GBK" w:eastAsia="方正小标宋_GBK" w:cs="Dotum,Bold"/>
          <w:bCs/>
          <w:snapToGrid w:val="0"/>
          <w:kern w:val="0"/>
          <w:sz w:val="52"/>
          <w:szCs w:val="52"/>
        </w:rPr>
      </w:pP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topMargin">
                  <wp:posOffset>1181100</wp:posOffset>
                </wp:positionV>
                <wp:extent cx="6120130" cy="615950"/>
                <wp:effectExtent l="0" t="0" r="0" b="0"/>
                <wp:wrapNone/>
                <wp:docPr id="3"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130" cy="615950"/>
                        </a:xfrm>
                        <a:prstGeom prst="rect">
                          <a:avLst/>
                        </a:prstGeom>
                        <a:noFill/>
                        <a:ln w="0">
                          <a:noFill/>
                          <a:miter lim="800000"/>
                        </a:ln>
                      </wps:spPr>
                      <wps:txbx>
                        <w:txbxContent>
                          <w:p w14:paraId="4B60FC3E">
                            <w:pPr>
                              <w:jc w:val="distribute"/>
                            </w:pPr>
                            <w:r>
                              <w:rPr>
                                <w:rFonts w:hint="eastAsia" w:ascii="方正小标宋_GBK" w:hAnsi="宋体" w:eastAsia="方正小标宋_GBK" w:cs="SimSun,Bold"/>
                                <w:bCs/>
                                <w:snapToGrid w:val="0"/>
                                <w:kern w:val="0"/>
                                <w:sz w:val="52"/>
                                <w:szCs w:val="52"/>
                                <w:lang w:val="en-US" w:eastAsia="zh-CN"/>
                              </w:rPr>
                              <w:t>团体</w:t>
                            </w:r>
                            <w:r>
                              <w:rPr>
                                <w:rFonts w:hint="eastAsia" w:ascii="方正小标宋_GBK" w:hAnsi="宋体" w:eastAsia="方正小标宋_GBK" w:cs="SimSun,Bold"/>
                                <w:bCs/>
                                <w:snapToGrid w:val="0"/>
                                <w:kern w:val="0"/>
                                <w:sz w:val="52"/>
                                <w:szCs w:val="52"/>
                              </w:rPr>
                              <w:t>标准</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77.25pt;margin-top:93pt;height:48.5pt;width:481.9pt;mso-position-horizontal-relative:page;mso-position-vertical-relative:page;z-index:251662336;mso-width-relative:page;mso-height-relative:page;" filled="f" stroked="f" coordsize="21600,21600" o:gfxdata="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onEPYAAAACgEAAA8A&#10;AAAAAAAAAQAgAAAAIgAAAGRycy9kb3ducmV2LnhtbFBLAQIUABQAAAAIAIdO4kD2AeosFwIAADIE&#10;AAAOAAAAAAAAAAEAIAAAACcBAABkcnMvZTJvRG9jLnhtbFBLBQYAAAAABgAGAFkBAACwBQAAAAA=&#10;">
                <v:fill on="f" focussize="0,0"/>
                <v:stroke on="f" weight="0pt" miterlimit="8" joinstyle="miter"/>
                <v:imagedata o:title=""/>
                <o:lock v:ext="edit" aspectratio="f"/>
                <v:textbox>
                  <w:txbxContent>
                    <w:p w14:paraId="4B60FC3E">
                      <w:pPr>
                        <w:jc w:val="distribute"/>
                      </w:pPr>
                      <w:r>
                        <w:rPr>
                          <w:rFonts w:hint="eastAsia" w:ascii="方正小标宋_GBK" w:hAnsi="宋体" w:eastAsia="方正小标宋_GBK" w:cs="SimSun,Bold"/>
                          <w:bCs/>
                          <w:snapToGrid w:val="0"/>
                          <w:kern w:val="0"/>
                          <w:sz w:val="52"/>
                          <w:szCs w:val="52"/>
                          <w:lang w:val="en-US" w:eastAsia="zh-CN"/>
                        </w:rPr>
                        <w:t>团体</w:t>
                      </w:r>
                      <w:r>
                        <w:rPr>
                          <w:rFonts w:hint="eastAsia" w:ascii="方正小标宋_GBK" w:hAnsi="宋体" w:eastAsia="方正小标宋_GBK" w:cs="SimSun,Bold"/>
                          <w:bCs/>
                          <w:snapToGrid w:val="0"/>
                          <w:kern w:val="0"/>
                          <w:sz w:val="52"/>
                          <w:szCs w:val="52"/>
                        </w:rPr>
                        <w:t>标准</w:t>
                      </w:r>
                    </w:p>
                  </w:txbxContent>
                </v:textbox>
              </v:shape>
            </w:pict>
          </mc:Fallback>
        </mc:AlternateContent>
      </w:r>
    </w:p>
    <w:p w14:paraId="12FB8437">
      <w:pPr>
        <w:spacing w:line="510" w:lineRule="exact"/>
        <w:rPr>
          <w:rFonts w:ascii="黑体" w:hAnsi="黑体" w:eastAsia="黑体"/>
          <w:kern w:val="0"/>
          <w:sz w:val="28"/>
          <w:szCs w:val="28"/>
        </w:rPr>
      </w:pPr>
      <w:r>
        <w:rPr>
          <w:rFonts w:hint="eastAsia" w:ascii="黑体" w:hAnsi="黑体" w:eastAsia="黑体"/>
        </w:rPr>
        <w:t xml:space="preserve">                                                                   </w:t>
      </w:r>
      <w:r>
        <w:rPr>
          <w:rFonts w:hint="eastAsia" w:ascii="黑体" w:hAnsi="黑体" w:eastAsia="黑体"/>
          <w:kern w:val="0"/>
          <w:sz w:val="28"/>
          <w:szCs w:val="28"/>
        </w:rPr>
        <w:t xml:space="preserve">  </w:t>
      </w:r>
    </w:p>
    <w:p w14:paraId="5EB525EB">
      <w:pPr>
        <w:autoSpaceDE w:val="0"/>
        <w:autoSpaceDN w:val="0"/>
        <w:adjustRightInd w:val="0"/>
        <w:spacing w:line="3686" w:lineRule="exact"/>
        <w:jc w:val="center"/>
        <w:rPr>
          <w:rFonts w:ascii="黑体" w:hAnsi="黑体" w:eastAsia="黑体"/>
        </w:rPr>
      </w:pPr>
      <w:r>
        <w:rPr>
          <w:rFonts w:ascii="黑体" w:hAnsi="黑体" w:eastAsia="黑体"/>
        </w:rPr>
        <mc:AlternateContent>
          <mc:Choice Requires="wps">
            <w:drawing>
              <wp:anchor distT="0" distB="0" distL="114300" distR="114300" simplePos="0" relativeHeight="251663360" behindDoc="0" locked="0" layoutInCell="1" allowOverlap="1">
                <wp:simplePos x="0" y="0"/>
                <wp:positionH relativeFrom="rightMargin">
                  <wp:posOffset>-1712595</wp:posOffset>
                </wp:positionH>
                <wp:positionV relativeFrom="topMargin">
                  <wp:posOffset>2238375</wp:posOffset>
                </wp:positionV>
                <wp:extent cx="1927225" cy="304800"/>
                <wp:effectExtent l="0" t="0" r="0" b="0"/>
                <wp:wrapNone/>
                <wp:docPr id="6" name="Text Box 19"/>
                <wp:cNvGraphicFramePr/>
                <a:graphic xmlns:a="http://schemas.openxmlformats.org/drawingml/2006/main">
                  <a:graphicData uri="http://schemas.microsoft.com/office/word/2010/wordprocessingShape">
                    <wps:wsp>
                      <wps:cNvSpPr txBox="1">
                        <a:spLocks noChangeArrowheads="1"/>
                      </wps:cNvSpPr>
                      <wps:spPr bwMode="auto">
                        <a:xfrm>
                          <a:off x="0" y="0"/>
                          <a:ext cx="1927344" cy="304800"/>
                        </a:xfrm>
                        <a:prstGeom prst="rect">
                          <a:avLst/>
                        </a:prstGeom>
                        <a:noFill/>
                        <a:ln w="0">
                          <a:noFill/>
                          <a:miter lim="800000"/>
                        </a:ln>
                      </wps:spPr>
                      <wps:txbx>
                        <w:txbxContent>
                          <w:p w14:paraId="2BC25479">
                            <w:pPr>
                              <w:spacing w:line="400" w:lineRule="exact"/>
                              <w:jc w:val="left"/>
                              <w:rPr>
                                <w:rFonts w:hint="default" w:ascii="黑体" w:hAnsi="黑体" w:eastAsia="黑体"/>
                                <w:kern w:val="0"/>
                                <w:sz w:val="28"/>
                                <w:szCs w:val="28"/>
                                <w:lang w:val="en-US" w:eastAsia="zh-CN"/>
                              </w:rPr>
                            </w:pPr>
                            <w:r>
                              <w:rPr>
                                <w:rFonts w:ascii="黑体" w:hAnsi="黑体" w:eastAsia="黑体"/>
                                <w:kern w:val="0"/>
                                <w:sz w:val="28"/>
                                <w:szCs w:val="28"/>
                              </w:rPr>
                              <w:t>T/</w:t>
                            </w:r>
                            <w:r>
                              <w:rPr>
                                <w:rFonts w:ascii="黑体" w:hAnsi="黑体" w:eastAsia="黑体"/>
                                <w:kern w:val="0"/>
                                <w:sz w:val="28"/>
                                <w:szCs w:val="28"/>
                              </w:rPr>
                              <w:fldChar w:fldCharType="begin"/>
                            </w:r>
                            <w:bookmarkStart w:id="61" w:name="文字1"/>
                            <w:r>
                              <w:rPr>
                                <w:rFonts w:ascii="黑体" w:hAnsi="黑体" w:eastAsia="黑体"/>
                                <w:kern w:val="0"/>
                                <w:sz w:val="28"/>
                                <w:szCs w:val="28"/>
                              </w:rPr>
                              <w:instrText xml:space="preserve"> FORMTEXT </w:instrText>
                            </w:r>
                            <w:r>
                              <w:rPr>
                                <w:rFonts w:ascii="黑体" w:hAnsi="黑体" w:eastAsia="黑体"/>
                                <w:kern w:val="0"/>
                                <w:sz w:val="28"/>
                                <w:szCs w:val="28"/>
                              </w:rPr>
                              <w:fldChar w:fldCharType="separate"/>
                            </w:r>
                            <w:r>
                              <w:rPr>
                                <w:rFonts w:ascii="黑体" w:hAnsi="黑体" w:eastAsia="黑体"/>
                                <w:kern w:val="0"/>
                                <w:sz w:val="28"/>
                                <w:szCs w:val="28"/>
                              </w:rPr>
                              <w:t>SZBX</w:t>
                            </w:r>
                            <w:r>
                              <w:rPr>
                                <w:rFonts w:ascii="黑体" w:hAnsi="黑体" w:eastAsia="黑体"/>
                                <w:kern w:val="0"/>
                                <w:sz w:val="28"/>
                                <w:szCs w:val="28"/>
                              </w:rPr>
                              <w:fldChar w:fldCharType="end"/>
                            </w:r>
                            <w:bookmarkEnd w:id="61"/>
                            <w:r>
                              <w:rPr>
                                <w:rFonts w:ascii="黑体" w:hAnsi="黑体" w:eastAsia="黑体"/>
                                <w:kern w:val="0"/>
                                <w:sz w:val="28"/>
                                <w:szCs w:val="28"/>
                              </w:rPr>
                              <w:t xml:space="preserve"> XXX</w:t>
                            </w:r>
                            <w:r>
                              <w:rPr>
                                <w:rFonts w:hint="eastAsia" w:ascii="黑体" w:hAnsi="黑体" w:eastAsia="黑体"/>
                                <w:kern w:val="0"/>
                                <w:sz w:val="28"/>
                                <w:szCs w:val="28"/>
                              </w:rPr>
                              <w:t>—</w:t>
                            </w:r>
                            <w:r>
                              <w:rPr>
                                <w:rFonts w:hint="eastAsia" w:ascii="黑体" w:hAnsi="黑体" w:eastAsia="黑体"/>
                                <w:kern w:val="0"/>
                                <w:sz w:val="28"/>
                                <w:szCs w:val="28"/>
                                <w:lang w:val="en-US" w:eastAsia="zh-CN"/>
                              </w:rPr>
                              <w:t>2026</w:t>
                            </w: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417.9pt;margin-top:176.25pt;height:24pt;width:151.75pt;mso-position-horizontal-relative:page;mso-position-vertical-relative:page;z-index:251663360;mso-width-relative:page;mso-height-relative:page;" filled="f" stroked="f" coordsize="21600,21600" o:gfxdata="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q+dd+2wAAAAsB&#10;AAAPAAAAAAAAAAEAIAAAACIAAABkcnMvZG93bnJldi54bWxQSwECFAAUAAAACACHTuJAzkxZKRgC&#10;AAAyBAAADgAAAAAAAAABACAAAAAqAQAAZHJzL2Uyb0RvYy54bWxQSwUGAAAAAAYABgBZAQAAtAUA&#10;AAAA&#10;">
                <v:fill on="f" focussize="0,0"/>
                <v:stroke on="f" weight="0pt" miterlimit="8" joinstyle="miter"/>
                <v:imagedata o:title=""/>
                <o:lock v:ext="edit" aspectratio="f"/>
                <v:textbox>
                  <w:txbxContent>
                    <w:p w14:paraId="2BC25479">
                      <w:pPr>
                        <w:spacing w:line="400" w:lineRule="exact"/>
                        <w:jc w:val="left"/>
                        <w:rPr>
                          <w:rFonts w:hint="default" w:ascii="黑体" w:hAnsi="黑体" w:eastAsia="黑体"/>
                          <w:kern w:val="0"/>
                          <w:sz w:val="28"/>
                          <w:szCs w:val="28"/>
                          <w:lang w:val="en-US" w:eastAsia="zh-CN"/>
                        </w:rPr>
                      </w:pPr>
                      <w:r>
                        <w:rPr>
                          <w:rFonts w:ascii="黑体" w:hAnsi="黑体" w:eastAsia="黑体"/>
                          <w:kern w:val="0"/>
                          <w:sz w:val="28"/>
                          <w:szCs w:val="28"/>
                        </w:rPr>
                        <w:t>T/</w:t>
                      </w:r>
                      <w:r>
                        <w:rPr>
                          <w:rFonts w:ascii="黑体" w:hAnsi="黑体" w:eastAsia="黑体"/>
                          <w:kern w:val="0"/>
                          <w:sz w:val="28"/>
                          <w:szCs w:val="28"/>
                        </w:rPr>
                        <w:fldChar w:fldCharType="begin"/>
                      </w:r>
                      <w:bookmarkStart w:id="61" w:name="文字1"/>
                      <w:r>
                        <w:rPr>
                          <w:rFonts w:ascii="黑体" w:hAnsi="黑体" w:eastAsia="黑体"/>
                          <w:kern w:val="0"/>
                          <w:sz w:val="28"/>
                          <w:szCs w:val="28"/>
                        </w:rPr>
                        <w:instrText xml:space="preserve"> FORMTEXT </w:instrText>
                      </w:r>
                      <w:r>
                        <w:rPr>
                          <w:rFonts w:ascii="黑体" w:hAnsi="黑体" w:eastAsia="黑体"/>
                          <w:kern w:val="0"/>
                          <w:sz w:val="28"/>
                          <w:szCs w:val="28"/>
                        </w:rPr>
                        <w:fldChar w:fldCharType="separate"/>
                      </w:r>
                      <w:r>
                        <w:rPr>
                          <w:rFonts w:ascii="黑体" w:hAnsi="黑体" w:eastAsia="黑体"/>
                          <w:kern w:val="0"/>
                          <w:sz w:val="28"/>
                          <w:szCs w:val="28"/>
                        </w:rPr>
                        <w:t>SZBX</w:t>
                      </w:r>
                      <w:r>
                        <w:rPr>
                          <w:rFonts w:ascii="黑体" w:hAnsi="黑体" w:eastAsia="黑体"/>
                          <w:kern w:val="0"/>
                          <w:sz w:val="28"/>
                          <w:szCs w:val="28"/>
                        </w:rPr>
                        <w:fldChar w:fldCharType="end"/>
                      </w:r>
                      <w:bookmarkEnd w:id="61"/>
                      <w:r>
                        <w:rPr>
                          <w:rFonts w:ascii="黑体" w:hAnsi="黑体" w:eastAsia="黑体"/>
                          <w:kern w:val="0"/>
                          <w:sz w:val="28"/>
                          <w:szCs w:val="28"/>
                        </w:rPr>
                        <w:t xml:space="preserve"> XXX</w:t>
                      </w:r>
                      <w:r>
                        <w:rPr>
                          <w:rFonts w:hint="eastAsia" w:ascii="黑体" w:hAnsi="黑体" w:eastAsia="黑体"/>
                          <w:kern w:val="0"/>
                          <w:sz w:val="28"/>
                          <w:szCs w:val="28"/>
                        </w:rPr>
                        <w:t>—</w:t>
                      </w:r>
                      <w:r>
                        <w:rPr>
                          <w:rFonts w:hint="eastAsia" w:ascii="黑体" w:hAnsi="黑体" w:eastAsia="黑体"/>
                          <w:kern w:val="0"/>
                          <w:sz w:val="28"/>
                          <w:szCs w:val="28"/>
                          <w:lang w:val="en-US" w:eastAsia="zh-CN"/>
                        </w:rPr>
                        <w:t>2026</w:t>
                      </w:r>
                    </w:p>
                  </w:txbxContent>
                </v:textbox>
              </v:shape>
            </w:pict>
          </mc:Fallback>
        </mc:AlternateContent>
      </w:r>
      <w:r>
        <w:rPr>
          <w:rFonts w:ascii="黑体" w:hAnsi="黑体" w:eastAsia="黑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topMargin">
                  <wp:posOffset>2708910</wp:posOffset>
                </wp:positionV>
                <wp:extent cx="6115050" cy="0"/>
                <wp:effectExtent l="14605" t="13335" r="13970" b="15240"/>
                <wp:wrapNone/>
                <wp:docPr id="5"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70.9pt;margin-top:213.3pt;height:0pt;width:481.5pt;mso-position-horizontal-relative:page;mso-position-vertical-relative:page;z-index:251660288;mso-width-relative:page;mso-height-relative:page;" filled="f" stroked="t" coordsize="21600,21600" o:gfxdata="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Iy4Wx0wAAAAgBAAAPAAAAAAAAAAEAIAAAACIA&#10;AABkcnMvZG93bnJldi54bWxQSwECFAAUAAAACACHTuJARwVqgNUBAAC0AwAADgAAAAAAAAABACAA&#10;AAAiAQAAZHJzL2Uyb0RvYy54bWxQSwUGAAAAAAYABgBZAQAAaQU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topMargin">
                  <wp:posOffset>4140835</wp:posOffset>
                </wp:positionV>
                <wp:extent cx="5924550" cy="3248025"/>
                <wp:effectExtent l="0" t="0" r="0" b="0"/>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924550" cy="3248025"/>
                        </a:xfrm>
                        <a:prstGeom prst="rect">
                          <a:avLst/>
                        </a:prstGeom>
                        <a:noFill/>
                        <a:ln w="0">
                          <a:noFill/>
                          <a:miter lim="800000"/>
                        </a:ln>
                      </wps:spPr>
                      <wps:txbx>
                        <w:txbxContent>
                          <w:p w14:paraId="3A81167C">
                            <w:pPr>
                              <w:jc w:val="center"/>
                              <w:rPr>
                                <w:rFonts w:hint="eastAsia" w:ascii="黑体" w:hAnsi="黑体" w:eastAsia="黑体"/>
                                <w:kern w:val="0"/>
                                <w:sz w:val="52"/>
                                <w:szCs w:val="52"/>
                                <w:lang w:val="en-US" w:eastAsia="zh-CN"/>
                              </w:rPr>
                            </w:pPr>
                            <w:r>
                              <w:rPr>
                                <w:rFonts w:hint="eastAsia" w:ascii="黑体" w:hAnsi="黑体" w:eastAsia="黑体"/>
                                <w:kern w:val="0"/>
                                <w:sz w:val="52"/>
                                <w:szCs w:val="52"/>
                                <w:lang w:val="en-US" w:eastAsia="zh-CN"/>
                              </w:rPr>
                              <w:t>医疗机构信息技术应用创新工作管理规范</w:t>
                            </w:r>
                          </w:p>
                          <w:p w14:paraId="3DD771E9">
                            <w:pPr>
                              <w:jc w:val="center"/>
                              <w:rPr>
                                <w:rFonts w:asciiTheme="minorEastAsia" w:hAnsiTheme="minorEastAsia"/>
                                <w:sz w:val="24"/>
                              </w:rPr>
                            </w:pPr>
                            <w:r>
                              <w:rPr>
                                <w:rFonts w:ascii="黑体" w:hAnsi="黑体" w:eastAsia="黑体"/>
                                <w:szCs w:val="28"/>
                              </w:rPr>
                              <w:t>Guidelines for Innovative Information Technology Applications in Medical Institutions</w:t>
                            </w:r>
                            <w:r>
                              <w:rPr>
                                <w:rFonts w:hint="eastAsia" w:asciiTheme="minorEastAsia" w:hAnsiTheme="minorEastAsia"/>
                                <w:sz w:val="24"/>
                              </w:rPr>
                              <w:t>（</w:t>
                            </w:r>
                            <w:r>
                              <w:rPr>
                                <w:rFonts w:hint="eastAsia" w:asciiTheme="minorEastAsia" w:hAnsiTheme="minorEastAsia"/>
                                <w:sz w:val="24"/>
                                <w:lang w:val="en-US" w:eastAsia="zh-CN"/>
                              </w:rPr>
                              <w:t>征求意见</w:t>
                            </w:r>
                            <w:r>
                              <w:rPr>
                                <w:rFonts w:hint="eastAsia" w:asciiTheme="minorEastAsia" w:hAnsiTheme="minorEastAsia"/>
                                <w:sz w:val="24"/>
                              </w:rPr>
                              <w:t>稿）</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77.25pt;margin-top:326.05pt;height:255.75pt;width:466.5pt;mso-position-horizontal-relative:page;mso-position-vertical-relative:page;z-index:251661312;mso-width-relative:page;mso-height-relative:page;" filled="f" stroked="f" coordsize="21600,21600" o:gfxdata="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MG462QAAAAsBAAAP&#10;AAAAAAAAAAEAIAAAACIAAABkcnMvZG93bnJldi54bWxQSwECFAAUAAAACACHTuJAwAXEWxcCAAAz&#10;BAAADgAAAAAAAAABACAAAAAoAQAAZHJzL2Uyb0RvYy54bWxQSwUGAAAAAAYABgBZAQAAsQUAAAAA&#10;">
                <v:fill on="f" focussize="0,0"/>
                <v:stroke on="f" weight="0pt" miterlimit="8" joinstyle="miter"/>
                <v:imagedata o:title=""/>
                <o:lock v:ext="edit" aspectratio="f"/>
                <v:textbox>
                  <w:txbxContent>
                    <w:p w14:paraId="3A81167C">
                      <w:pPr>
                        <w:jc w:val="center"/>
                        <w:rPr>
                          <w:rFonts w:hint="eastAsia" w:ascii="黑体" w:hAnsi="黑体" w:eastAsia="黑体"/>
                          <w:kern w:val="0"/>
                          <w:sz w:val="52"/>
                          <w:szCs w:val="52"/>
                          <w:lang w:val="en-US" w:eastAsia="zh-CN"/>
                        </w:rPr>
                      </w:pPr>
                      <w:r>
                        <w:rPr>
                          <w:rFonts w:hint="eastAsia" w:ascii="黑体" w:hAnsi="黑体" w:eastAsia="黑体"/>
                          <w:kern w:val="0"/>
                          <w:sz w:val="52"/>
                          <w:szCs w:val="52"/>
                          <w:lang w:val="en-US" w:eastAsia="zh-CN"/>
                        </w:rPr>
                        <w:t>医疗机构信息技术应用创新工作管理规范</w:t>
                      </w:r>
                    </w:p>
                    <w:p w14:paraId="3DD771E9">
                      <w:pPr>
                        <w:jc w:val="center"/>
                        <w:rPr>
                          <w:rFonts w:asciiTheme="minorEastAsia" w:hAnsiTheme="minorEastAsia"/>
                          <w:sz w:val="24"/>
                        </w:rPr>
                      </w:pPr>
                      <w:r>
                        <w:rPr>
                          <w:rFonts w:ascii="黑体" w:hAnsi="黑体" w:eastAsia="黑体"/>
                          <w:szCs w:val="28"/>
                        </w:rPr>
                        <w:t>Guidelines for Innovative Information Technology Applications in Medical Institutions</w:t>
                      </w:r>
                      <w:r>
                        <w:rPr>
                          <w:rFonts w:hint="eastAsia" w:asciiTheme="minorEastAsia" w:hAnsiTheme="minorEastAsia"/>
                          <w:sz w:val="24"/>
                        </w:rPr>
                        <w:t>（</w:t>
                      </w:r>
                      <w:r>
                        <w:rPr>
                          <w:rFonts w:hint="eastAsia" w:asciiTheme="minorEastAsia" w:hAnsiTheme="minorEastAsia"/>
                          <w:sz w:val="24"/>
                          <w:lang w:val="en-US" w:eastAsia="zh-CN"/>
                        </w:rPr>
                        <w:t>征求意见</w:t>
                      </w:r>
                      <w:r>
                        <w:rPr>
                          <w:rFonts w:hint="eastAsia" w:asciiTheme="minorEastAsia" w:hAnsiTheme="minorEastAsia"/>
                          <w:sz w:val="24"/>
                        </w:rPr>
                        <w:t>稿）</w:t>
                      </w:r>
                    </w:p>
                  </w:txbxContent>
                </v:textbox>
              </v:shape>
            </w:pict>
          </mc:Fallback>
        </mc:AlternateContent>
      </w:r>
    </w:p>
    <w:p w14:paraId="39C783C0">
      <w:pPr>
        <w:rPr>
          <w:rFonts w:ascii="黑体" w:hAnsi="黑体" w:eastAsia="黑体"/>
        </w:rPr>
      </w:pPr>
    </w:p>
    <w:p w14:paraId="091B757F">
      <w:pPr>
        <w:rPr>
          <w:rFonts w:ascii="黑体" w:hAnsi="黑体" w:eastAsia="黑体"/>
        </w:rPr>
      </w:pPr>
    </w:p>
    <w:p w14:paraId="0BDE6DA9">
      <w:pPr>
        <w:rPr>
          <w:rFonts w:ascii="黑体" w:hAnsi="黑体" w:eastAsia="黑体"/>
        </w:rPr>
      </w:pPr>
    </w:p>
    <w:p w14:paraId="48A43411">
      <w:pPr>
        <w:rPr>
          <w:rFonts w:ascii="黑体" w:hAnsi="黑体" w:eastAsia="黑体"/>
        </w:rPr>
      </w:pPr>
    </w:p>
    <w:p w14:paraId="1865934B">
      <w:pPr>
        <w:rPr>
          <w:rFonts w:ascii="黑体" w:hAnsi="黑体" w:eastAsia="黑体"/>
        </w:rPr>
      </w:pPr>
    </w:p>
    <w:p w14:paraId="35404170">
      <w:pPr>
        <w:rPr>
          <w:rFonts w:ascii="黑体" w:hAnsi="黑体" w:eastAsia="黑体"/>
        </w:rPr>
      </w:pPr>
      <w:r>
        <w:rPr>
          <w:rFonts w:hint="eastAsia" w:ascii="黑体" w:hAnsi="黑体" w:eastAsia="黑体"/>
        </w:rPr>
        <w:t xml:space="preserve">                                                                                          </w:t>
      </w:r>
    </w:p>
    <w:p w14:paraId="5D5F9020">
      <w:pPr>
        <w:pStyle w:val="8"/>
      </w:pPr>
    </w:p>
    <w:p w14:paraId="67BE4FC5">
      <w:pPr>
        <w:pStyle w:val="8"/>
      </w:pPr>
    </w:p>
    <w:p w14:paraId="3829B259">
      <w:pPr>
        <w:pStyle w:val="8"/>
      </w:pPr>
    </w:p>
    <w:p w14:paraId="1D369538">
      <w:pPr>
        <w:rPr>
          <w:rFonts w:ascii="黑体" w:hAnsi="黑体" w:eastAsia="黑体"/>
        </w:rPr>
      </w:pPr>
    </w:p>
    <w:p w14:paraId="5644FA08">
      <w:pPr>
        <w:rPr>
          <w:rFonts w:ascii="黑体" w:hAnsi="黑体" w:eastAsia="黑体"/>
        </w:rPr>
      </w:pPr>
    </w:p>
    <w:p w14:paraId="57A5AC04">
      <w:pPr>
        <w:rPr>
          <w:rFonts w:ascii="黑体" w:hAnsi="黑体" w:eastAsia="黑体"/>
        </w:rPr>
      </w:pPr>
    </w:p>
    <w:p w14:paraId="18180691">
      <w:pPr>
        <w:rPr>
          <w:rFonts w:ascii="黑体" w:hAnsi="黑体" w:eastAsia="黑体"/>
        </w:rPr>
      </w:pPr>
    </w:p>
    <w:p w14:paraId="09E363BB">
      <w:pPr>
        <w:rPr>
          <w:rFonts w:ascii="黑体" w:hAnsi="黑体" w:eastAsia="黑体"/>
        </w:rPr>
      </w:pPr>
    </w:p>
    <w:p w14:paraId="406E06E8">
      <w:pPr>
        <w:rPr>
          <w:rFonts w:ascii="黑体" w:hAnsi="黑体" w:eastAsia="黑体"/>
        </w:rPr>
      </w:pPr>
    </w:p>
    <w:p w14:paraId="1464F78F">
      <w:pPr>
        <w:rPr>
          <w:rFonts w:ascii="黑体" w:hAnsi="黑体" w:eastAsia="黑体"/>
        </w:rPr>
      </w:pPr>
    </w:p>
    <w:p w14:paraId="4FFB2D78">
      <w:pPr>
        <w:rPr>
          <w:rFonts w:ascii="黑体" w:hAnsi="黑体" w:eastAsia="黑体"/>
        </w:rPr>
      </w:pPr>
    </w:p>
    <w:p w14:paraId="7C5B5885">
      <w:pPr>
        <w:rPr>
          <w:rFonts w:ascii="黑体" w:hAnsi="黑体" w:eastAsia="黑体"/>
        </w:rPr>
      </w:pPr>
    </w:p>
    <w:p w14:paraId="42F3FB90">
      <w:pPr>
        <w:rPr>
          <w:rFonts w:ascii="黑体" w:hAnsi="黑体" w:eastAsia="黑体"/>
        </w:rPr>
      </w:pPr>
    </w:p>
    <w:p w14:paraId="371E88A3">
      <w:pPr>
        <w:rPr>
          <w:rFonts w:ascii="黑体" w:hAnsi="黑体" w:eastAsia="黑体"/>
        </w:rPr>
      </w:pPr>
    </w:p>
    <w:p w14:paraId="7845E894">
      <w:pPr>
        <w:rPr>
          <w:rFonts w:ascii="黑体" w:hAnsi="黑体" w:eastAsia="黑体"/>
        </w:rPr>
      </w:pPr>
    </w:p>
    <w:p w14:paraId="5F721655">
      <w:pPr>
        <w:rPr>
          <w:rFonts w:ascii="黑体" w:hAnsi="黑体" w:eastAsia="黑体"/>
        </w:rPr>
      </w:pPr>
    </w:p>
    <w:p w14:paraId="244BB241">
      <w:pPr>
        <w:rPr>
          <w:rFonts w:ascii="黑体" w:hAnsi="黑体" w:eastAsia="黑体"/>
        </w:rPr>
      </w:pPr>
    </w:p>
    <w:p w14:paraId="651114E8">
      <w:pPr>
        <w:rPr>
          <w:rFonts w:ascii="黑体" w:hAnsi="黑体" w:eastAsia="黑体"/>
          <w:sz w:val="28"/>
          <w:szCs w:val="28"/>
        </w:rPr>
      </w:pPr>
      <w:r>
        <w:rPr>
          <w:rFonts w:hint="default" w:ascii="黑体" w:hAnsi="黑体" w:eastAsia="黑体"/>
          <w:sz w:val="28"/>
          <w:szCs w:val="28"/>
          <w:lang w:val="en-US"/>
        </w:rPr>
        <mc:AlternateContent>
          <mc:Choice Requires="wps">
            <w:drawing>
              <wp:anchor distT="0" distB="0" distL="114300" distR="114300" simplePos="0" relativeHeight="251664384" behindDoc="0" locked="0" layoutInCell="1" allowOverlap="1">
                <wp:simplePos x="0" y="0"/>
                <wp:positionH relativeFrom="margin">
                  <wp:posOffset>-14605</wp:posOffset>
                </wp:positionH>
                <wp:positionV relativeFrom="topMargin">
                  <wp:posOffset>9133205</wp:posOffset>
                </wp:positionV>
                <wp:extent cx="6115050" cy="0"/>
                <wp:effectExtent l="0" t="0" r="19050" b="19050"/>
                <wp:wrapNone/>
                <wp:docPr id="8"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69.75pt;margin-top:719.15pt;height:0pt;width:481.5pt;mso-position-horizontal-relative:page;mso-position-vertical-relative:page;z-index:251664384;mso-width-relative:page;mso-height-relative:page;" filled="f" stroked="t" coordsize="21600,21600" o:gfxdata="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MgXH1gAAAAwBAAAPAAAAAAAAAAEAIAAA&#10;ACIAAABkcnMvZG93bnJldi54bWxQSwECFAAUAAAACACHTuJA+/4xqtUBAAC0AwAADgAAAAAAAAAB&#10;ACAAAAAlAQAAZHJzL2Uyb0RvYy54bWxQSwUGAAAAAAYABgBZAQAAbAUAAAAA&#10;">
                <v:fill on="f" focussize="0,0"/>
                <v:stroke weight="1pt" color="#000000" joinstyle="round"/>
                <v:imagedata o:title=""/>
                <o:lock v:ext="edit" aspectratio="f"/>
              </v:shape>
            </w:pict>
          </mc:Fallback>
        </mc:AlternateContent>
      </w:r>
      <w:r>
        <w:rPr>
          <w:rFonts w:hint="eastAsia" w:ascii="黑体" w:hAnsi="黑体" w:eastAsia="黑体"/>
          <w:sz w:val="28"/>
          <w:szCs w:val="28"/>
          <w:lang w:val="en-US" w:eastAsia="zh-CN"/>
        </w:rPr>
        <w:t>2026</w:t>
      </w:r>
      <w:r>
        <w:rPr>
          <w:rFonts w:hint="eastAsia" w:ascii="黑体" w:hAnsi="黑体" w:eastAsia="黑体"/>
          <w:sz w:val="28"/>
          <w:szCs w:val="28"/>
        </w:rPr>
        <w:t xml:space="preserve">-XX-XX发布                                       </w:t>
      </w:r>
      <w:r>
        <w:rPr>
          <w:rFonts w:hint="eastAsia" w:ascii="黑体" w:hAnsi="黑体" w:eastAsia="黑体"/>
          <w:sz w:val="28"/>
          <w:szCs w:val="28"/>
          <w:lang w:val="en-US" w:eastAsia="zh-CN"/>
        </w:rPr>
        <w:t>2026</w:t>
      </w:r>
      <w:r>
        <w:rPr>
          <w:rFonts w:hint="eastAsia" w:ascii="黑体" w:hAnsi="黑体" w:eastAsia="黑体"/>
          <w:sz w:val="28"/>
          <w:szCs w:val="28"/>
        </w:rPr>
        <w:t>-XX-XX实施</w:t>
      </w:r>
    </w:p>
    <w:p w14:paraId="5CE0DE48">
      <w:pPr>
        <w:keepNext w:val="0"/>
        <w:keepLines w:val="0"/>
        <w:pageBreakBefore w:val="0"/>
        <w:widowControl w:val="0"/>
        <w:kinsoku/>
        <w:wordWrap/>
        <w:overflowPunct/>
        <w:topLinePunct w:val="0"/>
        <w:autoSpaceDE/>
        <w:autoSpaceDN/>
        <w:bidi w:val="0"/>
        <w:adjustRightInd/>
        <w:snapToGrid/>
        <w:spacing w:line="1247" w:lineRule="exact"/>
        <w:jc w:val="center"/>
        <w:textAlignment w:val="auto"/>
        <w:outlineLvl w:val="9"/>
        <w:rPr>
          <w:rFonts w:hint="eastAsia" w:ascii="黑体" w:hAnsi="黑体" w:eastAsia="黑体"/>
          <w:sz w:val="28"/>
          <w:szCs w:val="28"/>
        </w:rPr>
      </w:pPr>
      <w:bookmarkStart w:id="0" w:name="_Toc18385"/>
      <w:bookmarkStart w:id="1" w:name="_Toc3547"/>
      <w:r>
        <w:rPr>
          <w:rFonts w:hint="eastAsia" w:ascii="方正小标宋_GBK" w:eastAsia="方正小标宋_GBK"/>
          <w:sz w:val="44"/>
          <w:szCs w:val="44"/>
        </w:rPr>
        <w:t>苏州市标准化协会</w:t>
      </w:r>
      <w:r>
        <w:rPr>
          <w:rFonts w:hint="eastAsia" w:ascii="方正小标宋_GBK" w:hAnsi="宋体" w:eastAsia="方正小标宋_GBK" w:cs="SimSun,Bold"/>
          <w:bCs/>
          <w:snapToGrid w:val="0"/>
          <w:kern w:val="0"/>
          <w:sz w:val="44"/>
          <w:szCs w:val="52"/>
        </w:rPr>
        <w:t xml:space="preserve">  </w:t>
      </w:r>
      <w:r>
        <w:rPr>
          <w:rFonts w:hint="eastAsia" w:ascii="黑体" w:hAnsi="黑体" w:eastAsia="黑体"/>
          <w:sz w:val="28"/>
          <w:szCs w:val="28"/>
        </w:rPr>
        <w:t>发 布</w:t>
      </w:r>
      <w:bookmarkEnd w:id="0"/>
      <w:bookmarkEnd w:id="1"/>
    </w:p>
    <w:p w14:paraId="33FD5BC4">
      <w:pPr>
        <w:pStyle w:val="8"/>
      </w:pPr>
    </w:p>
    <w:p w14:paraId="508B507B">
      <w:pPr>
        <w:rPr>
          <w:rFonts w:ascii="黑体" w:hAnsi="黑体" w:eastAsia="黑体"/>
          <w:sz w:val="28"/>
          <w:szCs w:val="28"/>
        </w:rPr>
        <w:sectPr>
          <w:headerReference r:id="rId3" w:type="default"/>
          <w:footerReference r:id="rId5" w:type="default"/>
          <w:headerReference r:id="rId4" w:type="even"/>
          <w:footerReference r:id="rId6" w:type="even"/>
          <w:pgSz w:w="11906" w:h="16838"/>
          <w:pgMar w:top="567" w:right="851" w:bottom="1134" w:left="1418" w:header="0" w:footer="0" w:gutter="0"/>
          <w:cols w:space="425" w:num="1"/>
          <w:docGrid w:type="lines" w:linePitch="312" w:charSpace="0"/>
        </w:sectPr>
      </w:pPr>
    </w:p>
    <w:p w14:paraId="16906272">
      <w:pPr>
        <w:pStyle w:val="76"/>
        <w:spacing w:after="468"/>
      </w:pPr>
      <w:bookmarkStart w:id="2" w:name="BookMark1"/>
      <w:bookmarkStart w:id="3" w:name="_Toc178257303"/>
      <w:r>
        <w:rPr>
          <w:rFonts w:hint="eastAsia"/>
          <w:spacing w:val="320"/>
        </w:rPr>
        <w:t>目</w:t>
      </w:r>
      <w:r>
        <w:rPr>
          <w:rFonts w:hint="eastAsia"/>
        </w:rPr>
        <w:t>次</w:t>
      </w:r>
    </w:p>
    <w:p w14:paraId="43257067">
      <w:pPr>
        <w:pStyle w:val="15"/>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rPr>
          <w:rStyle w:val="23"/>
          <w:rFonts w:ascii="Times New Roman" w:hAnsi="Times New Roman" w:eastAsia="宋体" w:cs="Times New Roman"/>
        </w:rPr>
        <w:fldChar w:fldCharType="begin"/>
      </w:r>
      <w:r>
        <w:rPr>
          <w:rStyle w:val="23"/>
          <w:rFonts w:ascii="Times New Roman" w:hAnsi="Times New Roman" w:eastAsia="宋体" w:cs="Times New Roman"/>
        </w:rPr>
        <w:instrText xml:space="preserve"> HYPERLINK \l "_Toc186650464" </w:instrText>
      </w:r>
      <w:r>
        <w:rPr>
          <w:rStyle w:val="23"/>
          <w:rFonts w:ascii="Times New Roman" w:hAnsi="Times New Roman" w:eastAsia="宋体" w:cs="Times New Roman"/>
        </w:rPr>
        <w:fldChar w:fldCharType="separate"/>
      </w:r>
      <w:r>
        <w:rPr>
          <w:rStyle w:val="23"/>
          <w:rFonts w:ascii="Times New Roman" w:hAnsi="Times New Roman" w:eastAsia="宋体" w:cs="Times New Roman"/>
        </w:rPr>
        <w:t>前言</w:t>
      </w:r>
      <w:r>
        <w:rPr>
          <w:rStyle w:val="23"/>
          <w:rFonts w:ascii="Times New Roman" w:hAnsi="Times New Roman" w:eastAsia="宋体" w:cs="Times New Roman"/>
        </w:rPr>
        <w:tab/>
      </w:r>
      <w:r>
        <w:rPr>
          <w:rStyle w:val="23"/>
          <w:rFonts w:ascii="Times New Roman" w:hAnsi="Times New Roman" w:eastAsia="宋体" w:cs="Times New Roman"/>
        </w:rPr>
        <w:fldChar w:fldCharType="begin"/>
      </w:r>
      <w:r>
        <w:rPr>
          <w:rStyle w:val="23"/>
          <w:rFonts w:ascii="Times New Roman" w:hAnsi="Times New Roman" w:eastAsia="宋体" w:cs="Times New Roman"/>
        </w:rPr>
        <w:instrText xml:space="preserve"> PAGEREF _Toc186650464 \h </w:instrText>
      </w:r>
      <w:r>
        <w:rPr>
          <w:rStyle w:val="23"/>
          <w:rFonts w:ascii="Times New Roman" w:hAnsi="Times New Roman" w:eastAsia="宋体" w:cs="Times New Roman"/>
        </w:rPr>
        <w:fldChar w:fldCharType="separate"/>
      </w:r>
      <w:r>
        <w:rPr>
          <w:rStyle w:val="23"/>
          <w:rFonts w:ascii="Times New Roman" w:hAnsi="Times New Roman" w:eastAsia="宋体" w:cs="Times New Roman"/>
        </w:rPr>
        <w:t>II</w:t>
      </w:r>
      <w:r>
        <w:rPr>
          <w:rStyle w:val="23"/>
          <w:rFonts w:ascii="Times New Roman" w:hAnsi="Times New Roman" w:eastAsia="宋体" w:cs="Times New Roman"/>
        </w:rPr>
        <w:fldChar w:fldCharType="end"/>
      </w:r>
      <w:r>
        <w:rPr>
          <w:rStyle w:val="23"/>
          <w:rFonts w:ascii="Times New Roman" w:hAnsi="Times New Roman" w:eastAsia="宋体" w:cs="Times New Roman"/>
        </w:rPr>
        <w:fldChar w:fldCharType="end"/>
      </w:r>
    </w:p>
    <w:p w14:paraId="75F2832C">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"_Toc186650465" </w:instrText>
      </w:r>
      <w:r>
        <w:fldChar w:fldCharType="separate"/>
      </w:r>
      <w:r>
        <w:rPr>
          <w:rStyle w:val="23"/>
          <w:rFonts w:ascii="Times New Roman" w:hAnsi="Times New Roman" w:eastAsia="宋体" w:cs="Times New Roman"/>
        </w:rPr>
        <w:t>引言</w:t>
      </w:r>
      <w:r>
        <w:tab/>
      </w:r>
      <w:r>
        <w:fldChar w:fldCharType="begin"/>
      </w:r>
      <w:r>
        <w:instrText xml:space="preserve"> PAGEREF _Toc186650465 \h </w:instrText>
      </w:r>
      <w:r>
        <w:fldChar w:fldCharType="separate"/>
      </w:r>
      <w:r>
        <w:t>III</w:t>
      </w:r>
      <w:r>
        <w:fldChar w:fldCharType="end"/>
      </w:r>
      <w:r>
        <w:fldChar w:fldCharType="end"/>
      </w:r>
    </w:p>
    <w:p w14:paraId="28341064">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"_Toc186650466" </w:instrText>
      </w:r>
      <w:r>
        <w:fldChar w:fldCharType="separate"/>
      </w:r>
      <w:r>
        <w:rPr>
          <w:rStyle w:val="23"/>
        </w:rPr>
        <w:t>1 范围</w:t>
      </w:r>
      <w:r>
        <w:tab/>
      </w:r>
      <w:r>
        <w:fldChar w:fldCharType="begin"/>
      </w:r>
      <w:r>
        <w:instrText xml:space="preserve"> PAGEREF _Toc186650466 \h </w:instrText>
      </w:r>
      <w:r>
        <w:fldChar w:fldCharType="separate"/>
      </w:r>
      <w:r>
        <w:t>1</w:t>
      </w:r>
      <w:r>
        <w:fldChar w:fldCharType="end"/>
      </w:r>
      <w:r>
        <w:fldChar w:fldCharType="end"/>
      </w:r>
    </w:p>
    <w:p w14:paraId="6542913A">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"_Toc186650467" </w:instrText>
      </w:r>
      <w:r>
        <w:fldChar w:fldCharType="separate"/>
      </w:r>
      <w:r>
        <w:rPr>
          <w:rStyle w:val="23"/>
        </w:rPr>
        <w:t>2 规范性引用文件</w:t>
      </w:r>
      <w:r>
        <w:tab/>
      </w:r>
      <w:r>
        <w:fldChar w:fldCharType="begin"/>
      </w:r>
      <w:r>
        <w:instrText xml:space="preserve"> PAGEREF _Toc186650467 \h </w:instrText>
      </w:r>
      <w:r>
        <w:fldChar w:fldCharType="separate"/>
      </w:r>
      <w:r>
        <w:t>1</w:t>
      </w:r>
      <w:r>
        <w:fldChar w:fldCharType="end"/>
      </w:r>
      <w:r>
        <w:fldChar w:fldCharType="end"/>
      </w:r>
    </w:p>
    <w:p w14:paraId="73C83907">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"_Toc186650468" </w:instrText>
      </w:r>
      <w:r>
        <w:fldChar w:fldCharType="separate"/>
      </w:r>
      <w:r>
        <w:rPr>
          <w:rStyle w:val="23"/>
        </w:rPr>
        <w:t>3 术语和定义</w:t>
      </w:r>
      <w:r>
        <w:tab/>
      </w:r>
      <w:r>
        <w:fldChar w:fldCharType="begin"/>
      </w:r>
      <w:r>
        <w:instrText xml:space="preserve"> PAGEREF _Toc186650468 \h </w:instrText>
      </w:r>
      <w:r>
        <w:fldChar w:fldCharType="separate"/>
      </w:r>
      <w:r>
        <w:t>1</w:t>
      </w:r>
      <w:r>
        <w:fldChar w:fldCharType="end"/>
      </w:r>
      <w:r>
        <w:fldChar w:fldCharType="end"/>
      </w:r>
    </w:p>
    <w:p w14:paraId="79B45E64">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"_Toc186650469" </w:instrText>
      </w:r>
      <w:r>
        <w:fldChar w:fldCharType="separate"/>
      </w:r>
      <w:r>
        <w:rPr>
          <w:rStyle w:val="23"/>
        </w:rPr>
        <w:t>4 缩略语</w:t>
      </w:r>
      <w:r>
        <w:tab/>
      </w:r>
      <w:r>
        <w:fldChar w:fldCharType="begin"/>
      </w:r>
      <w:r>
        <w:instrText xml:space="preserve"> PAGEREF _Toc186650469 \h </w:instrText>
      </w:r>
      <w:r>
        <w:fldChar w:fldCharType="separate"/>
      </w:r>
      <w:r>
        <w:t>1</w:t>
      </w:r>
      <w:r>
        <w:fldChar w:fldCharType="end"/>
      </w:r>
      <w:r>
        <w:fldChar w:fldCharType="end"/>
      </w:r>
    </w:p>
    <w:p w14:paraId="5649943F">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"_Toc186650470" </w:instrText>
      </w:r>
      <w:r>
        <w:fldChar w:fldCharType="separate"/>
      </w:r>
      <w:r>
        <w:rPr>
          <w:rStyle w:val="23"/>
        </w:rPr>
        <w:t>5 基本原则</w:t>
      </w:r>
      <w:r>
        <w:tab/>
      </w:r>
      <w:r>
        <w:fldChar w:fldCharType="begin"/>
      </w:r>
      <w:r>
        <w:instrText xml:space="preserve"> PAGEREF _Toc186650470 \h </w:instrText>
      </w:r>
      <w:r>
        <w:fldChar w:fldCharType="separate"/>
      </w:r>
      <w:r>
        <w:t>1</w:t>
      </w:r>
      <w:r>
        <w:fldChar w:fldCharType="end"/>
      </w:r>
      <w:r>
        <w:fldChar w:fldCharType="end"/>
      </w:r>
    </w:p>
    <w:p w14:paraId="4F0DEA2B">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"_Toc186650471" </w:instrText>
      </w:r>
      <w:r>
        <w:fldChar w:fldCharType="separate"/>
      </w:r>
      <w:r>
        <w:rPr>
          <w:rStyle w:val="23"/>
        </w:rPr>
        <w:t>6 机构设置</w:t>
      </w:r>
      <w:r>
        <w:tab/>
      </w:r>
      <w:r>
        <w:fldChar w:fldCharType="begin"/>
      </w:r>
      <w:r>
        <w:instrText xml:space="preserve"> PAGEREF _Toc186650471 \h </w:instrText>
      </w:r>
      <w:r>
        <w:fldChar w:fldCharType="separate"/>
      </w:r>
      <w:r>
        <w:t>2</w:t>
      </w:r>
      <w:r>
        <w:fldChar w:fldCharType="end"/>
      </w:r>
      <w:r>
        <w:fldChar w:fldCharType="end"/>
      </w:r>
    </w:p>
    <w:p w14:paraId="65D79CE4">
      <w:pPr>
        <w:pStyle w:val="17"/>
        <w:rPr>
          <w:rFonts w:asciiTheme="minorHAnsi" w:hAnsiTheme="minorHAnsi" w:eastAsiaTheme="minorEastAsia" w:cstheme="minorBidi"/>
          <w:szCs w:val="22"/>
        </w:rPr>
      </w:pPr>
      <w:r>
        <w:fldChar w:fldCharType="begin"/>
      </w:r>
      <w:r>
        <w:instrText xml:space="preserve"> HYPERLINK \l "_Toc186650472" </w:instrText>
      </w:r>
      <w:r>
        <w:fldChar w:fldCharType="separate"/>
      </w:r>
      <w:r>
        <w:rPr>
          <w:rStyle w:val="23"/>
          <w14:scene3d>
            <w14:lightRig w14:rig="threePt" w14:dir="t">
              <w14:rot w14:lat="0" w14:lon="0" w14:rev="0"/>
            </w14:lightRig>
          </w14:scene3d>
        </w:rPr>
        <w:t>6.1</w:t>
      </w:r>
      <w:r>
        <w:rPr>
          <w:rStyle w:val="23"/>
        </w:rPr>
        <w:t xml:space="preserve"> 信创工作领导小组</w:t>
      </w:r>
      <w:r>
        <w:tab/>
      </w:r>
      <w:r>
        <w:fldChar w:fldCharType="begin"/>
      </w:r>
      <w:r>
        <w:instrText xml:space="preserve"> PAGEREF _Toc186650472 \h </w:instrText>
      </w:r>
      <w:r>
        <w:fldChar w:fldCharType="separate"/>
      </w:r>
      <w:r>
        <w:t>2</w:t>
      </w:r>
      <w:r>
        <w:fldChar w:fldCharType="end"/>
      </w:r>
      <w:r>
        <w:fldChar w:fldCharType="end"/>
      </w:r>
    </w:p>
    <w:p w14:paraId="4CA6C7CE">
      <w:pPr>
        <w:pStyle w:val="17"/>
        <w:rPr>
          <w:rFonts w:asciiTheme="minorHAnsi" w:hAnsiTheme="minorHAnsi" w:eastAsiaTheme="minorEastAsia" w:cstheme="minorBidi"/>
          <w:szCs w:val="22"/>
        </w:rPr>
      </w:pPr>
      <w:r>
        <w:fldChar w:fldCharType="begin"/>
      </w:r>
      <w:r>
        <w:instrText xml:space="preserve"> HYPERLINK \l "_Toc186650473" </w:instrText>
      </w:r>
      <w:r>
        <w:fldChar w:fldCharType="separate"/>
      </w:r>
      <w:r>
        <w:rPr>
          <w:rStyle w:val="23"/>
          <w14:scene3d>
            <w14:lightRig w14:rig="threePt" w14:dir="t">
              <w14:rot w14:lat="0" w14:lon="0" w14:rev="0"/>
            </w14:lightRig>
          </w14:scene3d>
        </w:rPr>
        <w:t>6.2</w:t>
      </w:r>
      <w:r>
        <w:rPr>
          <w:rStyle w:val="23"/>
        </w:rPr>
        <w:t xml:space="preserve"> 信创工作实施团队</w:t>
      </w:r>
      <w:r>
        <w:tab/>
      </w:r>
      <w:r>
        <w:fldChar w:fldCharType="begin"/>
      </w:r>
      <w:r>
        <w:instrText xml:space="preserve"> PAGEREF _Toc186650473 \h </w:instrText>
      </w:r>
      <w:r>
        <w:fldChar w:fldCharType="separate"/>
      </w:r>
      <w:r>
        <w:t>2</w:t>
      </w:r>
      <w:r>
        <w:fldChar w:fldCharType="end"/>
      </w:r>
      <w:r>
        <w:fldChar w:fldCharType="end"/>
      </w:r>
    </w:p>
    <w:p w14:paraId="014F138C">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"_Toc186650474" </w:instrText>
      </w:r>
      <w:r>
        <w:fldChar w:fldCharType="separate"/>
      </w:r>
      <w:r>
        <w:rPr>
          <w:rStyle w:val="23"/>
        </w:rPr>
        <w:t>7 保障机制</w:t>
      </w:r>
      <w:r>
        <w:tab/>
      </w:r>
      <w:r>
        <w:fldChar w:fldCharType="begin"/>
      </w:r>
      <w:r>
        <w:instrText xml:space="preserve"> PAGEREF _Toc186650474 \h </w:instrText>
      </w:r>
      <w:r>
        <w:fldChar w:fldCharType="separate"/>
      </w:r>
      <w:r>
        <w:t>2</w:t>
      </w:r>
      <w:r>
        <w:fldChar w:fldCharType="end"/>
      </w:r>
      <w:r>
        <w:fldChar w:fldCharType="end"/>
      </w:r>
    </w:p>
    <w:p w14:paraId="1BFB64A7">
      <w:pPr>
        <w:pStyle w:val="17"/>
        <w:rPr>
          <w:rFonts w:asciiTheme="minorHAnsi" w:hAnsiTheme="minorHAnsi" w:eastAsiaTheme="minorEastAsia" w:cstheme="minorBidi"/>
          <w:szCs w:val="22"/>
        </w:rPr>
      </w:pPr>
      <w:r>
        <w:fldChar w:fldCharType="begin"/>
      </w:r>
      <w:r>
        <w:instrText xml:space="preserve"> HYPERLINK \l "_Toc186650475" </w:instrText>
      </w:r>
      <w:r>
        <w:fldChar w:fldCharType="separate"/>
      </w:r>
      <w:r>
        <w:rPr>
          <w:rStyle w:val="23"/>
          <w14:scene3d>
            <w14:lightRig w14:rig="threePt" w14:dir="t">
              <w14:rot w14:lat="0" w14:lon="0" w14:rev="0"/>
            </w14:lightRig>
          </w14:scene3d>
        </w:rPr>
        <w:t>7.1</w:t>
      </w:r>
      <w:r>
        <w:rPr>
          <w:rStyle w:val="23"/>
        </w:rPr>
        <w:t xml:space="preserve"> 人才保障</w:t>
      </w:r>
      <w:r>
        <w:tab/>
      </w:r>
      <w:r>
        <w:fldChar w:fldCharType="begin"/>
      </w:r>
      <w:r>
        <w:instrText xml:space="preserve"> PAGEREF _Toc186650475 \h </w:instrText>
      </w:r>
      <w:r>
        <w:fldChar w:fldCharType="separate"/>
      </w:r>
      <w:r>
        <w:t>2</w:t>
      </w:r>
      <w:r>
        <w:fldChar w:fldCharType="end"/>
      </w:r>
      <w:r>
        <w:fldChar w:fldCharType="end"/>
      </w:r>
    </w:p>
    <w:p w14:paraId="05207519">
      <w:pPr>
        <w:pStyle w:val="17"/>
        <w:rPr>
          <w:rFonts w:asciiTheme="minorHAnsi" w:hAnsiTheme="minorHAnsi" w:eastAsiaTheme="minorEastAsia" w:cstheme="minorBidi"/>
          <w:szCs w:val="22"/>
        </w:rPr>
      </w:pPr>
      <w:r>
        <w:fldChar w:fldCharType="begin"/>
      </w:r>
      <w:r>
        <w:instrText xml:space="preserve"> HYPERLINK \l "_Toc186650476" </w:instrText>
      </w:r>
      <w:r>
        <w:fldChar w:fldCharType="separate"/>
      </w:r>
      <w:r>
        <w:rPr>
          <w:rStyle w:val="23"/>
          <w14:scene3d>
            <w14:lightRig w14:rig="threePt" w14:dir="t">
              <w14:rot w14:lat="0" w14:lon="0" w14:rev="0"/>
            </w14:lightRig>
          </w14:scene3d>
        </w:rPr>
        <w:t>7.2</w:t>
      </w:r>
      <w:r>
        <w:rPr>
          <w:rStyle w:val="23"/>
        </w:rPr>
        <w:t xml:space="preserve"> 经费保障</w:t>
      </w:r>
      <w:r>
        <w:tab/>
      </w:r>
      <w:r>
        <w:fldChar w:fldCharType="begin"/>
      </w:r>
      <w:r>
        <w:instrText xml:space="preserve"> PAGEREF _Toc186650476 \h </w:instrText>
      </w:r>
      <w:r>
        <w:fldChar w:fldCharType="separate"/>
      </w:r>
      <w:r>
        <w:t>2</w:t>
      </w:r>
      <w:r>
        <w:fldChar w:fldCharType="end"/>
      </w:r>
      <w:r>
        <w:fldChar w:fldCharType="end"/>
      </w:r>
    </w:p>
    <w:p w14:paraId="4C51DB1A">
      <w:pPr>
        <w:pStyle w:val="17"/>
        <w:rPr>
          <w:rFonts w:asciiTheme="minorHAnsi" w:hAnsiTheme="minorHAnsi" w:eastAsiaTheme="minorEastAsia" w:cstheme="minorBidi"/>
          <w:szCs w:val="22"/>
        </w:rPr>
      </w:pPr>
      <w:r>
        <w:fldChar w:fldCharType="begin"/>
      </w:r>
      <w:r>
        <w:instrText xml:space="preserve"> HYPERLINK \l "_Toc186650477" </w:instrText>
      </w:r>
      <w:r>
        <w:fldChar w:fldCharType="separate"/>
      </w:r>
      <w:r>
        <w:rPr>
          <w:rStyle w:val="23"/>
          <w14:scene3d>
            <w14:lightRig w14:rig="threePt" w14:dir="t">
              <w14:rot w14:lat="0" w14:lon="0" w14:rev="0"/>
            </w14:lightRig>
          </w14:scene3d>
        </w:rPr>
        <w:t>7.3</w:t>
      </w:r>
      <w:r>
        <w:rPr>
          <w:rStyle w:val="23"/>
        </w:rPr>
        <w:t xml:space="preserve"> 资源保障</w:t>
      </w:r>
      <w:r>
        <w:tab/>
      </w:r>
      <w:r>
        <w:fldChar w:fldCharType="begin"/>
      </w:r>
      <w:r>
        <w:instrText xml:space="preserve"> PAGEREF _Toc186650477 \h </w:instrText>
      </w:r>
      <w:r>
        <w:fldChar w:fldCharType="separate"/>
      </w:r>
      <w:r>
        <w:t>2</w:t>
      </w:r>
      <w:r>
        <w:fldChar w:fldCharType="end"/>
      </w:r>
      <w:r>
        <w:fldChar w:fldCharType="end"/>
      </w:r>
    </w:p>
    <w:p w14:paraId="2F4CDE88">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"_Toc186650478" </w:instrText>
      </w:r>
      <w:r>
        <w:fldChar w:fldCharType="separate"/>
      </w:r>
      <w:r>
        <w:rPr>
          <w:rStyle w:val="23"/>
        </w:rPr>
        <w:t>8 信创工作过程与流程图</w:t>
      </w:r>
      <w:r>
        <w:tab/>
      </w:r>
      <w:r>
        <w:fldChar w:fldCharType="begin"/>
      </w:r>
      <w:r>
        <w:instrText xml:space="preserve"> PAGEREF _Toc186650478 \h </w:instrText>
      </w:r>
      <w:r>
        <w:fldChar w:fldCharType="separate"/>
      </w:r>
      <w:r>
        <w:t>3</w:t>
      </w:r>
      <w:r>
        <w:fldChar w:fldCharType="end"/>
      </w:r>
      <w:r>
        <w:fldChar w:fldCharType="end"/>
      </w:r>
    </w:p>
    <w:p w14:paraId="17C24518">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"_Toc186650479" </w:instrText>
      </w:r>
      <w:r>
        <w:fldChar w:fldCharType="separate"/>
      </w:r>
      <w:r>
        <w:rPr>
          <w:rStyle w:val="23"/>
        </w:rPr>
        <w:t>9 信创工作要求</w:t>
      </w:r>
      <w:r>
        <w:tab/>
      </w:r>
      <w:r>
        <w:fldChar w:fldCharType="begin"/>
      </w:r>
      <w:r>
        <w:instrText xml:space="preserve"> PAGEREF _Toc186650479 \h </w:instrText>
      </w:r>
      <w:r>
        <w:fldChar w:fldCharType="separate"/>
      </w:r>
      <w:r>
        <w:t>3</w:t>
      </w:r>
      <w:r>
        <w:fldChar w:fldCharType="end"/>
      </w:r>
      <w:r>
        <w:fldChar w:fldCharType="end"/>
      </w:r>
    </w:p>
    <w:p w14:paraId="518851A1">
      <w:pPr>
        <w:pStyle w:val="17"/>
        <w:rPr>
          <w:rFonts w:asciiTheme="minorHAnsi" w:hAnsiTheme="minorHAnsi" w:eastAsiaTheme="minorEastAsia" w:cstheme="minorBidi"/>
          <w:szCs w:val="22"/>
        </w:rPr>
      </w:pPr>
      <w:r>
        <w:fldChar w:fldCharType="begin"/>
      </w:r>
      <w:r>
        <w:instrText xml:space="preserve"> HYPERLINK \l "_Toc186650480" </w:instrText>
      </w:r>
      <w:r>
        <w:fldChar w:fldCharType="separate"/>
      </w:r>
      <w:r>
        <w:rPr>
          <w:rStyle w:val="23"/>
          <w14:scene3d>
            <w14:lightRig w14:rig="threePt" w14:dir="t">
              <w14:rot w14:lat="0" w14:lon="0" w14:rev="0"/>
            </w14:lightRig>
          </w14:scene3d>
        </w:rPr>
        <w:t>9.1</w:t>
      </w:r>
      <w:r>
        <w:rPr>
          <w:rStyle w:val="23"/>
          <w:rFonts w:hAnsi="黑体"/>
        </w:rPr>
        <w:t xml:space="preserve"> 概述</w:t>
      </w:r>
      <w:r>
        <w:tab/>
      </w:r>
      <w:r>
        <w:fldChar w:fldCharType="begin"/>
      </w:r>
      <w:r>
        <w:instrText xml:space="preserve"> PAGEREF _Toc186650480 \h </w:instrText>
      </w:r>
      <w:r>
        <w:fldChar w:fldCharType="separate"/>
      </w:r>
      <w:r>
        <w:t>4</w:t>
      </w:r>
      <w:r>
        <w:fldChar w:fldCharType="end"/>
      </w:r>
      <w:r>
        <w:fldChar w:fldCharType="end"/>
      </w:r>
    </w:p>
    <w:p w14:paraId="41664EFD">
      <w:pPr>
        <w:pStyle w:val="17"/>
        <w:rPr>
          <w:rFonts w:asciiTheme="minorHAnsi" w:hAnsiTheme="minorHAnsi" w:eastAsiaTheme="minorEastAsia" w:cstheme="minorBidi"/>
          <w:szCs w:val="22"/>
        </w:rPr>
      </w:pPr>
      <w:r>
        <w:fldChar w:fldCharType="begin"/>
      </w:r>
      <w:r>
        <w:instrText xml:space="preserve"> HYPERLINK \l "_Toc186650481" </w:instrText>
      </w:r>
      <w:r>
        <w:fldChar w:fldCharType="separate"/>
      </w:r>
      <w:r>
        <w:rPr>
          <w:rStyle w:val="23"/>
          <w14:scene3d>
            <w14:lightRig w14:rig="threePt" w14:dir="t">
              <w14:rot w14:lat="0" w14:lon="0" w14:rev="0"/>
            </w14:lightRig>
          </w14:scene3d>
        </w:rPr>
        <w:t>9.2</w:t>
      </w:r>
      <w:r>
        <w:rPr>
          <w:rStyle w:val="23"/>
          <w:rFonts w:hAnsi="黑体"/>
        </w:rPr>
        <w:t xml:space="preserve"> 需求分析</w:t>
      </w:r>
      <w:r>
        <w:tab/>
      </w:r>
      <w:r>
        <w:fldChar w:fldCharType="begin"/>
      </w:r>
      <w:r>
        <w:instrText xml:space="preserve"> PAGEREF _Toc186650481 \h </w:instrText>
      </w:r>
      <w:r>
        <w:fldChar w:fldCharType="separate"/>
      </w:r>
      <w:r>
        <w:t>4</w:t>
      </w:r>
      <w:r>
        <w:fldChar w:fldCharType="end"/>
      </w:r>
      <w:r>
        <w:fldChar w:fldCharType="end"/>
      </w:r>
    </w:p>
    <w:p w14:paraId="668147D6">
      <w:pPr>
        <w:pStyle w:val="17"/>
        <w:rPr>
          <w:rFonts w:asciiTheme="minorHAnsi" w:hAnsiTheme="minorHAnsi" w:eastAsiaTheme="minorEastAsia" w:cstheme="minorBidi"/>
          <w:szCs w:val="22"/>
        </w:rPr>
      </w:pPr>
      <w:r>
        <w:fldChar w:fldCharType="begin"/>
      </w:r>
      <w:r>
        <w:instrText xml:space="preserve"> HYPERLINK \l "_Toc186650482" </w:instrText>
      </w:r>
      <w:r>
        <w:fldChar w:fldCharType="separate"/>
      </w:r>
      <w:r>
        <w:rPr>
          <w:rStyle w:val="23"/>
          <w14:scene3d>
            <w14:lightRig w14:rig="threePt" w14:dir="t">
              <w14:rot w14:lat="0" w14:lon="0" w14:rev="0"/>
            </w14:lightRig>
          </w14:scene3d>
        </w:rPr>
        <w:t>9.3</w:t>
      </w:r>
      <w:r>
        <w:rPr>
          <w:rStyle w:val="23"/>
        </w:rPr>
        <w:t xml:space="preserve"> 方案设计</w:t>
      </w:r>
      <w:r>
        <w:tab/>
      </w:r>
      <w:r>
        <w:fldChar w:fldCharType="begin"/>
      </w:r>
      <w:r>
        <w:instrText xml:space="preserve"> PAGEREF _Toc186650482 \h </w:instrText>
      </w:r>
      <w:r>
        <w:fldChar w:fldCharType="separate"/>
      </w:r>
      <w:r>
        <w:t>4</w:t>
      </w:r>
      <w:r>
        <w:fldChar w:fldCharType="end"/>
      </w:r>
      <w:r>
        <w:fldChar w:fldCharType="end"/>
      </w:r>
    </w:p>
    <w:p w14:paraId="76FF59AB">
      <w:pPr>
        <w:pStyle w:val="17"/>
        <w:rPr>
          <w:rFonts w:asciiTheme="minorHAnsi" w:hAnsiTheme="minorHAnsi" w:eastAsiaTheme="minorEastAsia" w:cstheme="minorBidi"/>
          <w:szCs w:val="22"/>
        </w:rPr>
      </w:pPr>
      <w:r>
        <w:fldChar w:fldCharType="begin"/>
      </w:r>
      <w:r>
        <w:instrText xml:space="preserve"> HYPERLINK \l "_Toc186650483" </w:instrText>
      </w:r>
      <w:r>
        <w:fldChar w:fldCharType="separate"/>
      </w:r>
      <w:r>
        <w:rPr>
          <w:rStyle w:val="23"/>
          <w14:scene3d>
            <w14:lightRig w14:rig="threePt" w14:dir="t">
              <w14:rot w14:lat="0" w14:lon="0" w14:rev="0"/>
            </w14:lightRig>
          </w14:scene3d>
        </w:rPr>
        <w:t>9.4</w:t>
      </w:r>
      <w:r>
        <w:rPr>
          <w:rStyle w:val="23"/>
        </w:rPr>
        <w:t xml:space="preserve"> 推进实施</w:t>
      </w:r>
      <w:r>
        <w:tab/>
      </w:r>
      <w:r>
        <w:fldChar w:fldCharType="begin"/>
      </w:r>
      <w:r>
        <w:instrText xml:space="preserve"> PAGEREF _Toc186650483 \h </w:instrText>
      </w:r>
      <w:r>
        <w:fldChar w:fldCharType="separate"/>
      </w:r>
      <w:r>
        <w:t>5</w:t>
      </w:r>
      <w:r>
        <w:fldChar w:fldCharType="end"/>
      </w:r>
      <w:r>
        <w:fldChar w:fldCharType="end"/>
      </w:r>
    </w:p>
    <w:p w14:paraId="72773236">
      <w:pPr>
        <w:pStyle w:val="17"/>
        <w:rPr>
          <w:rFonts w:asciiTheme="minorHAnsi" w:hAnsiTheme="minorHAnsi" w:eastAsiaTheme="minorEastAsia" w:cstheme="minorBidi"/>
          <w:szCs w:val="22"/>
        </w:rPr>
      </w:pPr>
      <w:r>
        <w:fldChar w:fldCharType="begin"/>
      </w:r>
      <w:r>
        <w:instrText xml:space="preserve"> HYPERLINK \l "_Toc186650484" </w:instrText>
      </w:r>
      <w:r>
        <w:fldChar w:fldCharType="separate"/>
      </w:r>
      <w:r>
        <w:rPr>
          <w:rStyle w:val="23"/>
          <w14:scene3d>
            <w14:lightRig w14:rig="threePt" w14:dir="t">
              <w14:rot w14:lat="0" w14:lon="0" w14:rev="0"/>
            </w14:lightRig>
          </w14:scene3d>
        </w:rPr>
        <w:t>9.5</w:t>
      </w:r>
      <w:r>
        <w:rPr>
          <w:rStyle w:val="23"/>
        </w:rPr>
        <w:t xml:space="preserve"> 评估验证</w:t>
      </w:r>
      <w:r>
        <w:tab/>
      </w:r>
      <w:r>
        <w:fldChar w:fldCharType="begin"/>
      </w:r>
      <w:r>
        <w:instrText xml:space="preserve"> PAGEREF _Toc186650484 \h </w:instrText>
      </w:r>
      <w:r>
        <w:fldChar w:fldCharType="separate"/>
      </w:r>
      <w:r>
        <w:t>5</w:t>
      </w:r>
      <w:r>
        <w:fldChar w:fldCharType="end"/>
      </w:r>
      <w:r>
        <w:fldChar w:fldCharType="end"/>
      </w:r>
    </w:p>
    <w:p w14:paraId="45A077A2">
      <w:pPr>
        <w:pStyle w:val="17"/>
        <w:rPr>
          <w:rFonts w:asciiTheme="minorHAnsi" w:hAnsiTheme="minorHAnsi" w:eastAsiaTheme="minorEastAsia" w:cstheme="minorBidi"/>
          <w:szCs w:val="22"/>
        </w:rPr>
      </w:pPr>
      <w:r>
        <w:fldChar w:fldCharType="begin"/>
      </w:r>
      <w:r>
        <w:instrText xml:space="preserve"> HYPERLINK \l "_Toc186650485" </w:instrText>
      </w:r>
      <w:r>
        <w:fldChar w:fldCharType="separate"/>
      </w:r>
      <w:r>
        <w:rPr>
          <w:rStyle w:val="23"/>
          <w14:scene3d>
            <w14:lightRig w14:rig="threePt" w14:dir="t">
              <w14:rot w14:lat="0" w14:lon="0" w14:rev="0"/>
            </w14:lightRig>
          </w14:scene3d>
        </w:rPr>
        <w:t>9.6</w:t>
      </w:r>
      <w:r>
        <w:rPr>
          <w:rStyle w:val="23"/>
        </w:rPr>
        <w:t xml:space="preserve"> 运维改进</w:t>
      </w:r>
      <w:r>
        <w:tab/>
      </w:r>
      <w:r>
        <w:fldChar w:fldCharType="begin"/>
      </w:r>
      <w:r>
        <w:instrText xml:space="preserve"> PAGEREF _Toc186650485 \h </w:instrText>
      </w:r>
      <w:r>
        <w:fldChar w:fldCharType="separate"/>
      </w:r>
      <w:r>
        <w:t>6</w:t>
      </w:r>
      <w:r>
        <w:fldChar w:fldCharType="end"/>
      </w:r>
      <w:r>
        <w:fldChar w:fldCharType="end"/>
      </w:r>
    </w:p>
    <w:p w14:paraId="05D8F9F1">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"_Toc186650486" </w:instrText>
      </w:r>
      <w:r>
        <w:fldChar w:fldCharType="separate"/>
      </w:r>
      <w:r>
        <w:rPr>
          <w:rStyle w:val="23"/>
        </w:rPr>
        <w:t>10 考核评价</w:t>
      </w:r>
      <w:r>
        <w:tab/>
      </w:r>
      <w:r>
        <w:fldChar w:fldCharType="begin"/>
      </w:r>
      <w:r>
        <w:instrText xml:space="preserve"> PAGEREF _Toc186650486 \h </w:instrText>
      </w:r>
      <w:r>
        <w:fldChar w:fldCharType="separate"/>
      </w:r>
      <w:r>
        <w:t>7</w:t>
      </w:r>
      <w:r>
        <w:fldChar w:fldCharType="end"/>
      </w:r>
      <w:r>
        <w:fldChar w:fldCharType="end"/>
      </w:r>
    </w:p>
    <w:p w14:paraId="18A2C59E">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"_Toc186650487" </w:instrText>
      </w:r>
      <w:r>
        <w:fldChar w:fldCharType="separate"/>
      </w:r>
      <w:r>
        <w:rPr>
          <w:rStyle w:val="23"/>
          <w:rFonts w:ascii="Times New Roman" w:hAnsi="Times New Roman" w:eastAsia="宋体" w:cs="Times New Roman"/>
        </w:rPr>
        <w:t>附录A (</w:t>
      </w:r>
      <w:r>
        <w:rPr>
          <w:rStyle w:val="23"/>
        </w:rPr>
        <w:t xml:space="preserve">资料性) </w:t>
      </w:r>
      <w:r>
        <w:rPr>
          <w:rStyle w:val="23"/>
          <w:rFonts w:hint="eastAsia"/>
        </w:rPr>
        <w:t>信息化资产分类</w:t>
      </w:r>
      <w:r>
        <w:tab/>
      </w:r>
      <w:r>
        <w:fldChar w:fldCharType="begin"/>
      </w:r>
      <w:r>
        <w:instrText xml:space="preserve"> PAGEREF _Toc186650487 \h </w:instrText>
      </w:r>
      <w:r>
        <w:fldChar w:fldCharType="separate"/>
      </w:r>
      <w:r>
        <w:t>8</w:t>
      </w:r>
      <w:r>
        <w:fldChar w:fldCharType="end"/>
      </w:r>
      <w:r>
        <w:fldChar w:fldCharType="end"/>
      </w:r>
    </w:p>
    <w:p w14:paraId="2073B5FA">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"_Toc186650488" </w:instrText>
      </w:r>
      <w:r>
        <w:fldChar w:fldCharType="separate"/>
      </w:r>
      <w:r>
        <w:rPr>
          <w:rStyle w:val="23"/>
          <w:rFonts w:ascii="Times New Roman" w:hAnsi="Times New Roman" w:eastAsia="宋体" w:cs="Times New Roman"/>
        </w:rPr>
        <w:t>附录B (</w:t>
      </w:r>
      <w:r>
        <w:rPr>
          <w:rStyle w:val="23"/>
        </w:rPr>
        <w:t xml:space="preserve">资料性) </w:t>
      </w:r>
      <w:r>
        <w:rPr>
          <w:rStyle w:val="23"/>
          <w:rFonts w:hint="eastAsia"/>
        </w:rPr>
        <w:t>信创工作评价表</w:t>
      </w:r>
      <w:r>
        <w:tab/>
      </w:r>
      <w:r>
        <w:fldChar w:fldCharType="begin"/>
      </w:r>
      <w:r>
        <w:instrText xml:space="preserve"> PAGEREF _Toc186650488 \h </w:instrText>
      </w:r>
      <w:r>
        <w:fldChar w:fldCharType="separate"/>
      </w:r>
      <w:r>
        <w:t>9</w:t>
      </w:r>
      <w:r>
        <w:fldChar w:fldCharType="end"/>
      </w:r>
      <w:r>
        <w:fldChar w:fldCharType="end"/>
      </w:r>
    </w:p>
    <w:p w14:paraId="2B43FF5A">
      <w:pPr>
        <w:pStyle w:val="15"/>
        <w:tabs>
          <w:tab w:val="right" w:leader="dot" w:pos="9344"/>
        </w:tabs>
        <w:rPr>
          <w:rFonts w:asciiTheme="minorHAnsi" w:hAnsiTheme="minorHAnsi" w:eastAsiaTheme="minorEastAsia" w:cstheme="minorBidi"/>
          <w:szCs w:val="22"/>
        </w:rPr>
      </w:pPr>
      <w:r>
        <w:fldChar w:fldCharType="begin"/>
      </w:r>
      <w:r>
        <w:instrText xml:space="preserve"> HYPERLINK \l "_Toc186650489" </w:instrText>
      </w:r>
      <w:r>
        <w:fldChar w:fldCharType="separate"/>
      </w:r>
      <w:r>
        <w:rPr>
          <w:rStyle w:val="23"/>
          <w:rFonts w:ascii="Times New Roman" w:hAnsi="Times New Roman" w:eastAsia="宋体" w:cs="Times New Roman"/>
        </w:rPr>
        <w:t>参考文献</w:t>
      </w:r>
      <w:r>
        <w:tab/>
      </w:r>
      <w:r>
        <w:fldChar w:fldCharType="begin"/>
      </w:r>
      <w:r>
        <w:instrText xml:space="preserve"> PAGEREF _Toc186650489 \h </w:instrText>
      </w:r>
      <w:r>
        <w:fldChar w:fldCharType="separate"/>
      </w:r>
      <w:r>
        <w:t>11</w:t>
      </w:r>
      <w:r>
        <w:fldChar w:fldCharType="end"/>
      </w:r>
      <w:r>
        <w:fldChar w:fldCharType="end"/>
      </w:r>
    </w:p>
    <w:p w14:paraId="20088CF4">
      <w:pPr>
        <w:pStyle w:val="15"/>
        <w:tabs>
          <w:tab w:val="right" w:leader="dot" w:pos="9344"/>
        </w:tabs>
        <w:rPr>
          <w:rStyle w:val="23"/>
        </w:rPr>
      </w:pPr>
      <w:r>
        <w:fldChar w:fldCharType="end"/>
      </w:r>
    </w:p>
    <w:p w14:paraId="34A4F70A">
      <w:pPr>
        <w:pStyle w:val="15"/>
        <w:tabs>
          <w:tab w:val="right" w:leader="dot" w:pos="9344"/>
        </w:tabs>
        <w:rPr>
          <w:rStyle w:val="23"/>
        </w:rPr>
      </w:pPr>
    </w:p>
    <w:p w14:paraId="2F8D6ECE">
      <w:pPr>
        <w:pStyle w:val="76"/>
        <w:spacing w:after="468"/>
      </w:pPr>
    </w:p>
    <w:p w14:paraId="15D1BDF4">
      <w:pPr>
        <w:pStyle w:val="76"/>
        <w:spacing w:after="468"/>
      </w:pPr>
    </w:p>
    <w:p w14:paraId="3B183DAB">
      <w:pPr>
        <w:pStyle w:val="76"/>
        <w:spacing w:after="468"/>
        <w:sectPr>
          <w:headerReference r:id="rId7" w:type="default"/>
          <w:footerReference r:id="rId9" w:type="default"/>
          <w:headerReference r:id="rId8" w:type="even"/>
          <w:footerReference r:id="rId10" w:type="even"/>
          <w:pgSz w:w="11906" w:h="16838"/>
          <w:pgMar w:top="1417" w:right="1134" w:bottom="1134" w:left="1134" w:header="1418" w:footer="1134" w:gutter="284"/>
          <w:pgNumType w:fmt="upperRoman" w:start="1"/>
          <w:cols w:space="425" w:num="1"/>
          <w:formProt w:val="0"/>
          <w:docGrid w:type="lines" w:linePitch="312" w:charSpace="0"/>
        </w:sectPr>
      </w:pPr>
    </w:p>
    <w:p w14:paraId="69ECB8EA">
      <w:pPr>
        <w:pStyle w:val="76"/>
        <w:spacing w:after="468"/>
      </w:pPr>
    </w:p>
    <w:p w14:paraId="1669BA1B">
      <w:pPr>
        <w:pStyle w:val="76"/>
        <w:spacing w:after="468"/>
        <w:sectPr>
          <w:headerReference r:id="rId11" w:type="default"/>
          <w:footerReference r:id="rId12" w:type="default"/>
          <w:footerReference r:id="rId13" w:type="even"/>
          <w:pgSz w:w="11906" w:h="16838"/>
          <w:pgMar w:top="1417" w:right="1134" w:bottom="1134" w:left="1134" w:header="1418" w:footer="1134" w:gutter="284"/>
          <w:pgNumType w:fmt="upperRoman" w:start="1"/>
          <w:cols w:space="425" w:num="1"/>
          <w:formProt w:val="0"/>
          <w:docGrid w:type="lines" w:linePitch="312" w:charSpace="0"/>
        </w:sectPr>
      </w:pPr>
    </w:p>
    <w:bookmarkEnd w:id="2"/>
    <w:p w14:paraId="0BF5D623">
      <w:pPr>
        <w:pStyle w:val="49"/>
        <w:spacing w:before="900" w:after="468"/>
      </w:pPr>
      <w:bookmarkStart w:id="4" w:name="_Toc186650464"/>
      <w:bookmarkStart w:id="5" w:name="BookMark2"/>
      <w:r>
        <w:rPr>
          <w:spacing w:val="320"/>
        </w:rPr>
        <w:t>前</w:t>
      </w:r>
      <w:r>
        <w:t>言</w:t>
      </w:r>
      <w:bookmarkEnd w:id="3"/>
      <w:bookmarkEnd w:id="4"/>
    </w:p>
    <w:p w14:paraId="2581E5AC">
      <w:pPr>
        <w:pStyle w:val="67"/>
        <w:ind w:firstLine="420"/>
      </w:pPr>
      <w:r>
        <w:rPr>
          <w:rFonts w:hint="eastAsia"/>
        </w:rPr>
        <w:t>本文件按照GB/T 1.1—2020《标准化工作导则  第1部分：标准化文件的结构和起草规则》的规定起草。</w:t>
      </w:r>
    </w:p>
    <w:p w14:paraId="0AC98809">
      <w:pPr>
        <w:pStyle w:val="67"/>
        <w:ind w:firstLine="420"/>
      </w:pPr>
      <w:r>
        <w:t>请注意本文件的某些内容可能涉及专利。本文件的发布机构不承担识别这些专利的责任。</w:t>
      </w:r>
    </w:p>
    <w:p w14:paraId="3B77F9BD">
      <w:pPr>
        <w:pStyle w:val="67"/>
        <w:ind w:firstLine="420"/>
      </w:pPr>
      <w:r>
        <w:rPr>
          <w:rFonts w:hint="eastAsia"/>
        </w:rPr>
        <w:t>本文件由××××提出。</w:t>
      </w:r>
    </w:p>
    <w:p w14:paraId="689C5C44">
      <w:pPr>
        <w:pStyle w:val="67"/>
        <w:ind w:firstLine="420"/>
      </w:pPr>
      <w:r>
        <w:rPr>
          <w:rFonts w:hint="eastAsia"/>
        </w:rPr>
        <w:t>本文件由××××归口。</w:t>
      </w:r>
    </w:p>
    <w:p w14:paraId="50B7F367">
      <w:pPr>
        <w:pStyle w:val="67"/>
        <w:ind w:firstLine="420"/>
      </w:pPr>
      <w:r>
        <w:rPr>
          <w:rFonts w:hint="eastAsia"/>
        </w:rPr>
        <w:t>本文件起草单位：</w:t>
      </w:r>
    </w:p>
    <w:p w14:paraId="7E9A2DF5">
      <w:pPr>
        <w:pStyle w:val="67"/>
        <w:ind w:firstLine="420"/>
        <w:rPr>
          <w:rFonts w:hint="eastAsia"/>
        </w:rPr>
      </w:pPr>
      <w:r>
        <w:rPr>
          <w:rFonts w:hint="eastAsia"/>
        </w:rPr>
        <w:t>本文件主要起草人：</w:t>
      </w:r>
    </w:p>
    <w:p w14:paraId="4A3719FF">
      <w:pPr>
        <w:pStyle w:val="67"/>
        <w:ind w:firstLine="420"/>
        <w:rPr>
          <w:rFonts w:hint="eastAsia"/>
        </w:rPr>
      </w:pPr>
    </w:p>
    <w:p w14:paraId="5D94A291">
      <w:pPr>
        <w:pStyle w:val="67"/>
        <w:ind w:firstLine="420"/>
        <w:rPr>
          <w:rFonts w:hint="eastAsia"/>
        </w:rPr>
      </w:pPr>
    </w:p>
    <w:p w14:paraId="49C07C2B">
      <w:pPr>
        <w:pStyle w:val="67"/>
        <w:ind w:firstLine="420"/>
        <w:rPr>
          <w:rFonts w:hint="eastAsia"/>
        </w:rPr>
      </w:pPr>
    </w:p>
    <w:p w14:paraId="26B01A2E">
      <w:pPr>
        <w:pStyle w:val="67"/>
        <w:ind w:firstLine="420"/>
        <w:rPr>
          <w:rFonts w:hint="eastAsia"/>
        </w:rPr>
      </w:pPr>
    </w:p>
    <w:p w14:paraId="33D7F7D1">
      <w:pPr>
        <w:pStyle w:val="67"/>
        <w:ind w:firstLine="420"/>
        <w:rPr>
          <w:rFonts w:hint="eastAsia"/>
        </w:rPr>
      </w:pPr>
    </w:p>
    <w:p w14:paraId="5ECB59C8">
      <w:pPr>
        <w:pStyle w:val="67"/>
        <w:ind w:firstLine="420"/>
        <w:rPr>
          <w:rFonts w:hint="eastAsia"/>
        </w:rPr>
      </w:pPr>
    </w:p>
    <w:p w14:paraId="02200141">
      <w:pPr>
        <w:pStyle w:val="67"/>
        <w:ind w:firstLine="420"/>
        <w:rPr>
          <w:rFonts w:hint="eastAsia"/>
        </w:rPr>
      </w:pPr>
    </w:p>
    <w:p w14:paraId="548BC5CF">
      <w:pPr>
        <w:pStyle w:val="67"/>
        <w:ind w:firstLine="420"/>
        <w:rPr>
          <w:rFonts w:hint="eastAsia"/>
        </w:rPr>
      </w:pPr>
    </w:p>
    <w:p w14:paraId="64E502B2">
      <w:pPr>
        <w:pStyle w:val="67"/>
        <w:ind w:firstLine="420"/>
        <w:rPr>
          <w:rFonts w:hint="eastAsia"/>
        </w:rPr>
      </w:pPr>
    </w:p>
    <w:p w14:paraId="34D1EA0F">
      <w:pPr>
        <w:pStyle w:val="67"/>
        <w:ind w:firstLine="420"/>
        <w:rPr>
          <w:rFonts w:hint="eastAsia"/>
        </w:rPr>
      </w:pPr>
    </w:p>
    <w:p w14:paraId="28B52F8A">
      <w:pPr>
        <w:pStyle w:val="67"/>
        <w:ind w:firstLine="420"/>
        <w:rPr>
          <w:rFonts w:hint="eastAsia"/>
        </w:rPr>
      </w:pPr>
    </w:p>
    <w:p w14:paraId="18F8F74B">
      <w:pPr>
        <w:pStyle w:val="67"/>
        <w:ind w:firstLine="420"/>
        <w:rPr>
          <w:rFonts w:hint="eastAsia"/>
        </w:rPr>
      </w:pPr>
    </w:p>
    <w:p w14:paraId="0D4E9848">
      <w:pPr>
        <w:pStyle w:val="67"/>
        <w:ind w:firstLine="420"/>
        <w:rPr>
          <w:rFonts w:hint="eastAsia"/>
        </w:rPr>
      </w:pPr>
    </w:p>
    <w:p w14:paraId="2AF23B7C">
      <w:pPr>
        <w:pStyle w:val="67"/>
        <w:ind w:firstLine="420"/>
        <w:rPr>
          <w:rFonts w:hint="eastAsia"/>
        </w:rPr>
      </w:pPr>
    </w:p>
    <w:p w14:paraId="0BE691A9">
      <w:pPr>
        <w:pStyle w:val="67"/>
        <w:ind w:firstLine="420"/>
        <w:rPr>
          <w:rFonts w:hint="eastAsia"/>
        </w:rPr>
      </w:pPr>
    </w:p>
    <w:p w14:paraId="4D385B23">
      <w:pPr>
        <w:pStyle w:val="67"/>
        <w:ind w:firstLine="420"/>
        <w:rPr>
          <w:rFonts w:hint="eastAsia"/>
        </w:rPr>
      </w:pPr>
    </w:p>
    <w:p w14:paraId="34773A45">
      <w:pPr>
        <w:pStyle w:val="67"/>
        <w:ind w:firstLine="420"/>
        <w:rPr>
          <w:rFonts w:hint="eastAsia"/>
        </w:rPr>
      </w:pPr>
    </w:p>
    <w:p w14:paraId="6209FF85">
      <w:pPr>
        <w:pStyle w:val="67"/>
        <w:ind w:firstLine="420"/>
        <w:rPr>
          <w:rFonts w:hint="eastAsia"/>
        </w:rPr>
      </w:pPr>
    </w:p>
    <w:p w14:paraId="5D8228D9">
      <w:pPr>
        <w:pStyle w:val="67"/>
        <w:ind w:firstLine="420"/>
        <w:rPr>
          <w:rFonts w:hint="eastAsia"/>
        </w:rPr>
      </w:pPr>
    </w:p>
    <w:p w14:paraId="0D592901">
      <w:pPr>
        <w:pStyle w:val="67"/>
        <w:ind w:firstLine="420"/>
        <w:rPr>
          <w:rFonts w:hint="eastAsia"/>
        </w:rPr>
      </w:pPr>
    </w:p>
    <w:p w14:paraId="01DFBA40">
      <w:pPr>
        <w:pStyle w:val="67"/>
        <w:ind w:firstLine="420"/>
        <w:rPr>
          <w:rFonts w:hint="eastAsia"/>
        </w:rPr>
      </w:pPr>
    </w:p>
    <w:p w14:paraId="0BB79AC3">
      <w:pPr>
        <w:pStyle w:val="67"/>
        <w:ind w:firstLine="420"/>
        <w:rPr>
          <w:rFonts w:hint="eastAsia"/>
        </w:rPr>
      </w:pPr>
    </w:p>
    <w:p w14:paraId="128C158F">
      <w:pPr>
        <w:pStyle w:val="67"/>
        <w:ind w:firstLine="420"/>
        <w:rPr>
          <w:rFonts w:hint="eastAsia"/>
        </w:rPr>
      </w:pPr>
    </w:p>
    <w:p w14:paraId="1AD05F00">
      <w:pPr>
        <w:pStyle w:val="67"/>
        <w:ind w:firstLine="420"/>
        <w:rPr>
          <w:rFonts w:hint="eastAsia"/>
        </w:rPr>
      </w:pPr>
    </w:p>
    <w:p w14:paraId="3AA1C307">
      <w:pPr>
        <w:pStyle w:val="67"/>
        <w:ind w:firstLine="420"/>
        <w:rPr>
          <w:rFonts w:hint="eastAsia"/>
        </w:rPr>
      </w:pPr>
    </w:p>
    <w:p w14:paraId="733FDE49">
      <w:pPr>
        <w:pStyle w:val="67"/>
        <w:ind w:firstLine="420"/>
        <w:rPr>
          <w:rFonts w:hint="eastAsia"/>
        </w:rPr>
      </w:pPr>
    </w:p>
    <w:p w14:paraId="02D850E3">
      <w:pPr>
        <w:pStyle w:val="67"/>
        <w:ind w:firstLine="420"/>
        <w:rPr>
          <w:rFonts w:hint="eastAsia"/>
        </w:rPr>
      </w:pPr>
    </w:p>
    <w:p w14:paraId="18006047">
      <w:pPr>
        <w:pStyle w:val="67"/>
        <w:ind w:firstLine="420"/>
        <w:rPr>
          <w:rFonts w:hint="eastAsia"/>
        </w:rPr>
      </w:pPr>
    </w:p>
    <w:p w14:paraId="57C59859">
      <w:pPr>
        <w:pStyle w:val="67"/>
        <w:ind w:firstLine="420"/>
        <w:rPr>
          <w:rFonts w:hint="eastAsia"/>
        </w:rPr>
      </w:pPr>
    </w:p>
    <w:p w14:paraId="7CC88C11">
      <w:pPr>
        <w:pStyle w:val="67"/>
        <w:ind w:firstLine="420"/>
        <w:rPr>
          <w:rFonts w:hint="eastAsia"/>
        </w:rPr>
      </w:pPr>
    </w:p>
    <w:p w14:paraId="26D294C6">
      <w:pPr>
        <w:pStyle w:val="67"/>
        <w:ind w:firstLine="420"/>
        <w:rPr>
          <w:rFonts w:hint="eastAsia"/>
        </w:rPr>
      </w:pPr>
    </w:p>
    <w:p w14:paraId="1FB30FAE">
      <w:pPr>
        <w:pStyle w:val="67"/>
        <w:ind w:firstLine="420"/>
        <w:rPr>
          <w:rFonts w:hint="eastAsia"/>
        </w:rPr>
      </w:pPr>
    </w:p>
    <w:p w14:paraId="1EF9C82C">
      <w:pPr>
        <w:pStyle w:val="67"/>
        <w:ind w:firstLine="420"/>
      </w:pPr>
    </w:p>
    <w:p w14:paraId="00CEBAB6">
      <w:pPr>
        <w:pStyle w:val="67"/>
        <w:ind w:firstLine="420"/>
        <w:sectPr>
          <w:headerReference r:id="rId14" w:type="default"/>
          <w:footerReference r:id="rId16" w:type="default"/>
          <w:headerReference r:id="rId15" w:type="even"/>
          <w:footerReference r:id="rId17" w:type="even"/>
          <w:pgSz w:w="11906" w:h="16838"/>
          <w:pgMar w:top="1417" w:right="1134" w:bottom="1134" w:left="1134" w:header="1418" w:footer="1134" w:gutter="284"/>
          <w:pgNumType w:fmt="upperRoman"/>
          <w:cols w:space="425" w:num="1"/>
          <w:formProt w:val="0"/>
          <w:docGrid w:type="lines" w:linePitch="312" w:charSpace="0"/>
        </w:sectPr>
      </w:pPr>
    </w:p>
    <w:bookmarkEnd w:id="5"/>
    <w:p w14:paraId="61F97B34">
      <w:pPr>
        <w:spacing w:line="20" w:lineRule="exact"/>
        <w:jc w:val="center"/>
        <w:rPr>
          <w:rFonts w:ascii="黑体" w:hAnsi="黑体" w:eastAsia="黑体"/>
          <w:sz w:val="32"/>
          <w:szCs w:val="32"/>
        </w:rPr>
      </w:pPr>
      <w:bookmarkStart w:id="6" w:name="BookMark4"/>
    </w:p>
    <w:p w14:paraId="595697B3">
      <w:pPr>
        <w:spacing w:line="20" w:lineRule="exact"/>
        <w:jc w:val="center"/>
        <w:rPr>
          <w:rFonts w:ascii="黑体" w:hAnsi="黑体" w:eastAsia="黑体"/>
          <w:sz w:val="32"/>
          <w:szCs w:val="32"/>
        </w:rPr>
      </w:pPr>
    </w:p>
    <w:sdt>
      <w:sdtPr>
        <w:rPr>
          <w:rFonts w:hAnsi="黑体"/>
          <w:kern w:val="2"/>
          <w:szCs w:val="32"/>
        </w:rPr>
        <w:tag w:val="NEW_STAND_NAME"/>
        <w:id w:val="595910757"/>
        <w:lock w:val="sdtLocked"/>
        <w:placeholder>
          <w:docPart w:val="{52bc7f2f-68af-40a1-a0b3-6f5d1499db9d}"/>
        </w:placeholder>
      </w:sdtPr>
      <w:sdtEndPr>
        <w:rPr>
          <w:rFonts w:hAnsi="黑体"/>
          <w:kern w:val="2"/>
          <w:szCs w:val="32"/>
        </w:rPr>
      </w:sdtEndPr>
      <w:sdtContent>
        <w:p w14:paraId="483F3A4B">
          <w:pPr>
            <w:pStyle w:val="77"/>
          </w:pPr>
          <w:bookmarkStart w:id="7" w:name="_Toc186650465"/>
          <w:bookmarkStart w:id="8" w:name="NEW_STAND_NAME"/>
          <w:r>
            <w:rPr>
              <w:rFonts w:hint="eastAsia"/>
            </w:rPr>
            <w:t xml:space="preserve">引 </w:t>
          </w:r>
          <w:r>
            <w:t xml:space="preserve">   </w:t>
          </w:r>
          <w:r>
            <w:rPr>
              <w:rFonts w:hint="eastAsia"/>
            </w:rPr>
            <w:t>言</w:t>
          </w:r>
          <w:bookmarkEnd w:id="7"/>
        </w:p>
        <w:p w14:paraId="3E2B22D6">
          <w:pPr>
            <w:ind w:firstLine="420"/>
          </w:pPr>
          <w:r>
            <w:rPr>
              <w:rFonts w:hint="eastAsia"/>
            </w:rPr>
            <w:t>在数字化浪潮的推动下，卫生健康行业信息化建设正经历着前所未有的变革。为保障国家信息安全，推动产业发展升级，提升技术创新能力，实现核心技术自主可控，顺应国家政策导向。信息技术应用创新在提升医疗服务质量和效率方面扮演着至关重要的角色。信息技术应用创新是一项复杂工程，医疗机构的应用系统多，业务环境复杂，适配和迁移工作量大，在遵循法律法规、国家标准及行业标准的前提下，如何明确医疗机构信息技术应用创新工作的目标，有效地开展信息技术应用创新工作，成为卫生健康行业亟待解决的重要课题。</w:t>
          </w:r>
        </w:p>
        <w:p w14:paraId="4EAAB06F">
          <w:pPr>
            <w:ind w:firstLine="420"/>
            <w:rPr>
              <w:rFonts w:ascii="Times New Roman" w:hAnsi="Times New Roman"/>
            </w:rPr>
          </w:pPr>
          <w:r>
            <w:rPr>
              <w:rFonts w:hint="eastAsia"/>
            </w:rPr>
            <w:t>我国现行《信息安全技术 网络安全等级保护基本要求》</w:t>
          </w:r>
          <w:r>
            <w:rPr>
              <w:rFonts w:ascii="Times New Roman" w:hAnsi="Times New Roman"/>
            </w:rPr>
            <w:t>（GB/T 22239-2019）</w:t>
          </w:r>
          <w:r>
            <w:rPr>
              <w:rFonts w:hint="eastAsia" w:ascii="Times New Roman" w:hAnsi="Times New Roman"/>
            </w:rPr>
            <w:t>、《信息安全技术 网络产品和服务安全通用要求》（GB/T 39276-2020）国家标准</w:t>
          </w:r>
          <w:r>
            <w:rPr>
              <w:rFonts w:hint="eastAsia"/>
            </w:rPr>
            <w:t>等文件为信息技术应用创新工作提出了安全要求。同时卫生健康行业内现行的《全国公共卫生信息化建设标准与规范》、《信息安全技术 健康医疗数据安全指南》</w:t>
          </w:r>
          <w:r>
            <w:rPr>
              <w:rFonts w:hint="eastAsia" w:ascii="Times New Roman" w:hAnsi="Times New Roman"/>
            </w:rPr>
            <w:t>（</w:t>
          </w:r>
          <w:r>
            <w:rPr>
              <w:rFonts w:ascii="Times New Roman" w:hAnsi="Times New Roman"/>
            </w:rPr>
            <w:t>GB/T 39725-2020</w:t>
          </w:r>
          <w:r>
            <w:rPr>
              <w:rFonts w:hint="eastAsia" w:ascii="Times New Roman" w:hAnsi="Times New Roman"/>
            </w:rPr>
            <w:t>）等文件也对医疗机构的信息技术应用创新建设工作提出了总体要求。以上文件仅提供了框架性的要求，对信息技术应用创新工作的开展和实施工作缺少具体要求，卫生健康行业内对于信息技术应用创新工作如何开展尚有疑问、未形成统一的认识。</w:t>
          </w:r>
        </w:p>
        <w:p w14:paraId="69E7F5DA">
          <w:pPr>
            <w:ind w:firstLine="420"/>
            <w:rPr>
              <w:rFonts w:hint="eastAsia" w:ascii="Times New Roman" w:hAnsi="Times New Roman"/>
            </w:rPr>
            <w:sectPr>
              <w:headerReference r:id="rId18" w:type="default"/>
              <w:footerReference r:id="rId20" w:type="default"/>
              <w:headerReference r:id="rId19" w:type="even"/>
              <w:footerReference r:id="rId21" w:type="even"/>
              <w:pgSz w:w="11906" w:h="16838"/>
              <w:pgMar w:top="1417" w:right="1134" w:bottom="1134" w:left="1134" w:header="1418" w:footer="1134" w:gutter="284"/>
              <w:pgNumType w:fmt="upperRoman" w:start="3"/>
              <w:cols w:space="425" w:num="1"/>
              <w:formProt w:val="0"/>
              <w:docGrid w:type="lines" w:linePitch="312" w:charSpace="0"/>
            </w:sectPr>
          </w:pPr>
          <w:r>
            <w:rPr>
              <w:rFonts w:hint="eastAsia" w:ascii="Times New Roman" w:hAnsi="Times New Roman"/>
            </w:rPr>
            <w:t>起草组对卫生健康行业内信息技术应用创新工作发展情况进行深入调查并梳理和研究信息技术应用创新相关文件和标准后决定起草本文件，对医疗机构信息技术应用创新工作提供统一性的指导。本文件依据法律法规、国家标准及行业标准，对信息技术应用创新工作进行了分步解构，具备较强的实操性与指导性，为医疗机构开展相关工作提供了管理要求和实施思路。</w:t>
          </w:r>
        </w:p>
        <w:p w14:paraId="523186E4">
          <w:pPr>
            <w:pStyle w:val="78"/>
            <w:spacing w:before="3" w:beforeLines="1" w:after="686" w:afterLines="220"/>
            <w:jc w:val="both"/>
            <w:rPr>
              <w:rFonts w:hint="eastAsia"/>
            </w:rPr>
          </w:pPr>
        </w:p>
        <w:p w14:paraId="28189966">
          <w:pPr>
            <w:bidi w:val="0"/>
            <w:rPr>
              <w:rFonts w:hint="eastAsia"/>
            </w:rPr>
          </w:pPr>
        </w:p>
        <w:p w14:paraId="459FF09F">
          <w:pPr>
            <w:tabs>
              <w:tab w:val="left" w:pos="2519"/>
            </w:tabs>
            <w:bidi w:val="0"/>
            <w:jc w:val="left"/>
            <w:rPr>
              <w:rFonts w:hint="eastAsia" w:eastAsiaTheme="minorEastAsia"/>
              <w:lang w:eastAsia="zh-CN"/>
            </w:rPr>
            <w:sectPr>
              <w:headerReference r:id="rId22" w:type="default"/>
              <w:footerReference r:id="rId23" w:type="default"/>
              <w:footerReference r:id="rId24" w:type="even"/>
              <w:pgSz w:w="11906" w:h="16838"/>
              <w:pgMar w:top="1417" w:right="1134" w:bottom="1134" w:left="1134" w:header="1418" w:footer="1134" w:gutter="284"/>
              <w:pgNumType w:fmt="upperRoman" w:start="3"/>
              <w:cols w:space="425" w:num="1"/>
              <w:formProt w:val="0"/>
              <w:docGrid w:type="lines" w:linePitch="312" w:charSpace="0"/>
            </w:sectPr>
          </w:pPr>
          <w:r>
            <w:rPr>
              <w:rFonts w:hint="eastAsia"/>
              <w:lang w:eastAsia="zh-CN"/>
            </w:rPr>
            <w:tab/>
          </w:r>
        </w:p>
        <w:p w14:paraId="1C4EE36B">
          <w:pPr>
            <w:pStyle w:val="78"/>
            <w:spacing w:before="0" w:after="0" w:line="240" w:lineRule="auto"/>
            <w:rPr>
              <w:i/>
            </w:rPr>
          </w:pPr>
          <w:r>
            <w:rPr>
              <w:rFonts w:hint="eastAsia"/>
            </w:rPr>
            <w:t>医疗机构信息技术应用创新工作管理规范</w:t>
          </w:r>
        </w:p>
      </w:sdtContent>
    </w:sdt>
    <w:bookmarkEnd w:id="8"/>
    <w:p w14:paraId="480B37F6">
      <w:pPr>
        <w:pStyle w:val="66"/>
        <w:spacing w:before="312" w:after="312"/>
      </w:pPr>
      <w:bookmarkStart w:id="9" w:name="_Toc97191423"/>
      <w:bookmarkStart w:id="10" w:name="_Toc26648465"/>
      <w:bookmarkStart w:id="11" w:name="_Toc26718930"/>
      <w:bookmarkStart w:id="12" w:name="_Toc24884218"/>
      <w:bookmarkStart w:id="13" w:name="_Toc26986771"/>
      <w:bookmarkStart w:id="14" w:name="_Toc186650466"/>
      <w:bookmarkStart w:id="15" w:name="_Toc178257304"/>
      <w:bookmarkStart w:id="16" w:name="_Toc26986530"/>
      <w:bookmarkStart w:id="17" w:name="_Toc17233333"/>
      <w:bookmarkStart w:id="18" w:name="_Toc17233325"/>
      <w:bookmarkStart w:id="19" w:name="_Toc24884211"/>
      <w:r>
        <w:rPr>
          <w:rFonts w:hint="eastAsia"/>
        </w:rPr>
        <w:t>范围</w:t>
      </w:r>
      <w:bookmarkEnd w:id="9"/>
      <w:bookmarkEnd w:id="10"/>
      <w:bookmarkEnd w:id="11"/>
      <w:bookmarkEnd w:id="12"/>
      <w:bookmarkEnd w:id="13"/>
      <w:bookmarkEnd w:id="14"/>
      <w:bookmarkEnd w:id="15"/>
      <w:bookmarkEnd w:id="16"/>
      <w:bookmarkEnd w:id="17"/>
      <w:bookmarkEnd w:id="18"/>
      <w:bookmarkEnd w:id="19"/>
    </w:p>
    <w:p w14:paraId="7DB74122">
      <w:pPr>
        <w:pStyle w:val="67"/>
        <w:ind w:firstLine="420"/>
      </w:pPr>
      <w:bookmarkStart w:id="20" w:name="_Toc24884219"/>
      <w:bookmarkStart w:id="21" w:name="_Toc24884212"/>
      <w:bookmarkStart w:id="22" w:name="_Toc17233326"/>
      <w:bookmarkStart w:id="23" w:name="_Toc17233334"/>
      <w:bookmarkStart w:id="24" w:name="_Toc26648466"/>
      <w:r>
        <w:rPr>
          <w:rFonts w:hint="eastAsia"/>
        </w:rPr>
        <w:t>本文件规定了医疗机构在开展信息技术应用创新工作中的保障机制、工作要求和考核评估等内容。</w:t>
      </w:r>
    </w:p>
    <w:p w14:paraId="353FD15C">
      <w:pPr>
        <w:pStyle w:val="67"/>
        <w:ind w:firstLine="420"/>
      </w:pPr>
      <w:r>
        <w:rPr>
          <w:rFonts w:hint="eastAsia"/>
        </w:rPr>
        <w:t>本文件适用于医疗机构信息技术应用创新工作以及主管单位检查与评估。本文件所指的医疗机构包括公立医院、民营医院、社区卫生服务中心(站)、校医院、乡镇卫生院、诊所(医务室)、村卫生室、疾病预防控制中心、妇幼保健机构、专科疾病防治院(所、站)、卫生监督所(中心)。</w:t>
      </w:r>
    </w:p>
    <w:p w14:paraId="22BC3687">
      <w:pPr>
        <w:pStyle w:val="66"/>
        <w:spacing w:before="312" w:after="312"/>
      </w:pPr>
      <w:bookmarkStart w:id="25" w:name="_Toc97191424"/>
      <w:bookmarkStart w:id="26" w:name="_Toc26986772"/>
      <w:bookmarkStart w:id="27" w:name="_Toc26986531"/>
      <w:bookmarkStart w:id="28" w:name="_Toc178257305"/>
      <w:bookmarkStart w:id="29" w:name="_Toc26718931"/>
      <w:bookmarkStart w:id="30" w:name="_Toc186650467"/>
      <w:r>
        <w:rPr>
          <w:rFonts w:hint="eastAsia"/>
        </w:rPr>
        <w:t>规范性引用文件</w:t>
      </w:r>
      <w:bookmarkEnd w:id="20"/>
      <w:bookmarkEnd w:id="21"/>
      <w:bookmarkEnd w:id="22"/>
      <w:bookmarkEnd w:id="23"/>
      <w:bookmarkEnd w:id="24"/>
      <w:bookmarkEnd w:id="25"/>
      <w:bookmarkEnd w:id="26"/>
      <w:bookmarkEnd w:id="27"/>
      <w:bookmarkEnd w:id="28"/>
      <w:bookmarkEnd w:id="29"/>
      <w:bookmarkEnd w:id="30"/>
    </w:p>
    <w:sdt>
      <w:sdtPr>
        <w:rPr>
          <w:rFonts w:hint="eastAsia"/>
        </w:rPr>
        <w:id w:val="715848253"/>
        <w:placeholder>
          <w:docPart w:val="{9feb8f66-32dd-4cf4-a1fa-ffa4490992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5736B92">
          <w:pPr>
            <w:pStyle w:val="6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CB0768">
      <w:pPr>
        <w:pStyle w:val="67"/>
        <w:ind w:firstLine="420"/>
        <w:rPr>
          <w:rFonts w:hint="eastAsia" w:ascii="宋体" w:hAnsi="宋体" w:eastAsia="宋体" w:cs="宋体"/>
        </w:rPr>
      </w:pPr>
      <w:r>
        <w:rPr>
          <w:rFonts w:hint="eastAsia" w:ascii="宋体" w:hAnsi="宋体" w:eastAsia="宋体" w:cs="宋体"/>
        </w:rPr>
        <w:t xml:space="preserve">GB/T 22239  信息安全技术 </w:t>
      </w:r>
      <w:r>
        <w:rPr>
          <w:rFonts w:hint="eastAsia" w:ascii="宋体" w:hAnsi="宋体" w:eastAsia="宋体" w:cs="宋体"/>
          <w:lang w:val="en-US" w:eastAsia="zh-CN"/>
        </w:rPr>
        <w:t xml:space="preserve"> </w:t>
      </w:r>
      <w:r>
        <w:rPr>
          <w:rFonts w:hint="eastAsia" w:ascii="宋体" w:hAnsi="宋体" w:eastAsia="宋体" w:cs="宋体"/>
        </w:rPr>
        <w:t>网络安全等级保护基本要求</w:t>
      </w:r>
    </w:p>
    <w:p w14:paraId="1BA3D714">
      <w:pPr>
        <w:pStyle w:val="67"/>
        <w:ind w:firstLine="420"/>
        <w:rPr>
          <w:rFonts w:hint="eastAsia" w:ascii="宋体" w:hAnsi="宋体" w:eastAsia="宋体" w:cs="宋体"/>
        </w:rPr>
      </w:pPr>
      <w:r>
        <w:rPr>
          <w:rFonts w:hint="eastAsia" w:ascii="宋体" w:hAnsi="宋体" w:eastAsia="宋体" w:cs="宋体"/>
        </w:rPr>
        <w:t>GB/T 25069  信息安全技术 术语</w:t>
      </w:r>
    </w:p>
    <w:p w14:paraId="439F784E">
      <w:pPr>
        <w:pStyle w:val="67"/>
        <w:ind w:firstLine="420"/>
        <w:rPr>
          <w:rFonts w:hint="eastAsia" w:ascii="宋体" w:hAnsi="宋体" w:eastAsia="宋体" w:cs="宋体"/>
        </w:rPr>
      </w:pPr>
      <w:r>
        <w:rPr>
          <w:rFonts w:hint="eastAsia" w:ascii="宋体" w:hAnsi="宋体" w:eastAsia="宋体" w:cs="宋体"/>
        </w:rPr>
        <w:t>DB3205/T 1083-2023  医疗机构数据安全管理规范</w:t>
      </w:r>
    </w:p>
    <w:p w14:paraId="50C90BEA">
      <w:pPr>
        <w:pStyle w:val="67"/>
        <w:ind w:firstLine="420"/>
        <w:rPr>
          <w:rFonts w:hint="eastAsia" w:ascii="宋体" w:hAnsi="宋体" w:eastAsia="宋体" w:cs="宋体"/>
        </w:rPr>
      </w:pPr>
      <w:r>
        <w:rPr>
          <w:rFonts w:hint="eastAsia" w:ascii="宋体" w:hAnsi="宋体" w:eastAsia="宋体" w:cs="宋体"/>
        </w:rPr>
        <w:t>DB3205/T 1167-2024  医疗机构数据分类分级规范</w:t>
      </w:r>
    </w:p>
    <w:p w14:paraId="37604111">
      <w:pPr>
        <w:pStyle w:val="66"/>
        <w:spacing w:before="312" w:after="312"/>
      </w:pPr>
      <w:bookmarkStart w:id="31" w:name="_Toc186650468"/>
      <w:bookmarkStart w:id="32" w:name="_Toc178257306"/>
      <w:bookmarkStart w:id="33" w:name="_Toc97191425"/>
      <w:r>
        <w:rPr>
          <w:rFonts w:hint="eastAsia"/>
          <w:szCs w:val="21"/>
        </w:rPr>
        <w:t>术语和定义</w:t>
      </w:r>
      <w:bookmarkEnd w:id="31"/>
      <w:bookmarkEnd w:id="32"/>
      <w:bookmarkEnd w:id="33"/>
    </w:p>
    <w:p w14:paraId="39B88A22">
      <w:pPr>
        <w:pStyle w:val="67"/>
        <w:ind w:firstLine="420"/>
        <w:jc w:val="left"/>
        <w:rPr>
          <w:rFonts w:ascii="黑体" w:hAnsi="黑体" w:eastAsia="黑体"/>
        </w:rPr>
      </w:pPr>
      <w:bookmarkStart w:id="34" w:name="_Toc26986532"/>
      <w:bookmarkEnd w:id="34"/>
      <w:sdt>
        <w:sdtPr>
          <w:id w:val="-1909835108"/>
          <w:placeholder>
            <w:docPart w:val="{4b06d8f6-88c9-4234-9823-613deda2971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GB/T 25069界定的以及下列术语和定义适用于本文件。</w:t>
          </w:r>
        </w:sdtContent>
      </w:sdt>
    </w:p>
    <w:p w14:paraId="4EBF7A02">
      <w:pPr>
        <w:pStyle w:val="63"/>
        <w:rPr>
          <w:lang w:val="zh-CN"/>
        </w:rPr>
      </w:pPr>
    </w:p>
    <w:p w14:paraId="16BC9BC8">
      <w:pPr>
        <w:pStyle w:val="67"/>
        <w:ind w:left="420" w:firstLine="0" w:firstLineChars="0"/>
        <w:rPr>
          <w:rFonts w:hint="eastAsia" w:ascii="黑体" w:hAnsi="黑体" w:eastAsia="黑体" w:cs="黑体"/>
          <w:b w:val="0"/>
          <w:bCs w:val="0"/>
          <w:color w:val="000000"/>
          <w:szCs w:val="21"/>
          <w:lang w:val="zh-CN"/>
        </w:rPr>
      </w:pPr>
      <w:r>
        <w:rPr>
          <w:rFonts w:hint="eastAsia" w:ascii="黑体" w:hAnsi="黑体" w:eastAsia="黑体" w:cs="黑体"/>
          <w:b w:val="0"/>
          <w:bCs w:val="0"/>
          <w:color w:val="000000"/>
          <w:szCs w:val="21"/>
          <w:lang w:val="zh-CN"/>
        </w:rPr>
        <w:t>信息技术应用创新（以下简称信创）Information Technology Application Innovation</w:t>
      </w:r>
    </w:p>
    <w:p w14:paraId="66627EA2">
      <w:pPr>
        <w:pStyle w:val="67"/>
        <w:ind w:firstLine="420"/>
      </w:pPr>
      <w:r>
        <w:rPr>
          <w:rFonts w:hint="eastAsia"/>
        </w:rPr>
        <w:t>指在信息技术领域，通过自主研发和创新，实现从I</w:t>
      </w:r>
      <w:r>
        <w:t>T</w:t>
      </w:r>
      <w:r>
        <w:rPr>
          <w:rFonts w:hint="eastAsia"/>
        </w:rPr>
        <w:t>底层基础软硬件到上层应用软件的国产化替代的系统性工程，涵盖芯片、服务器、存储、操作系统、数据库、中间件、应用软件等领域。</w:t>
      </w:r>
    </w:p>
    <w:p w14:paraId="24854DFB">
      <w:pPr>
        <w:pStyle w:val="66"/>
        <w:spacing w:before="312" w:after="312"/>
      </w:pPr>
      <w:bookmarkStart w:id="35" w:name="_Toc186650469"/>
      <w:r>
        <w:rPr>
          <w:rFonts w:hint="eastAsia"/>
        </w:rPr>
        <w:t>缩略语</w:t>
      </w:r>
      <w:bookmarkEnd w:id="35"/>
    </w:p>
    <w:p w14:paraId="15469AD9">
      <w:pPr>
        <w:pStyle w:val="67"/>
        <w:ind w:firstLine="420"/>
      </w:pPr>
      <w:r>
        <w:rPr>
          <w:rFonts w:hint="eastAsia"/>
        </w:rPr>
        <w:t>下列缩略语适用于本文件。</w:t>
      </w:r>
    </w:p>
    <w:p w14:paraId="4155B008">
      <w:pPr>
        <w:pStyle w:val="67"/>
        <w:ind w:firstLine="420"/>
      </w:pPr>
      <w:r>
        <w:rPr>
          <w:rFonts w:hint="eastAsia"/>
        </w:rPr>
        <w:t>HIS——医院信息管理系统（Hospital Information System）</w:t>
      </w:r>
    </w:p>
    <w:p w14:paraId="37AF4245">
      <w:pPr>
        <w:pStyle w:val="67"/>
        <w:ind w:firstLine="420"/>
      </w:pPr>
      <w:r>
        <w:rPr>
          <w:rFonts w:hint="eastAsia"/>
        </w:rPr>
        <w:t>LIS——实验室信息管理系统（Laboratory Information Management System）</w:t>
      </w:r>
    </w:p>
    <w:p w14:paraId="7834FE1F">
      <w:pPr>
        <w:pStyle w:val="67"/>
        <w:ind w:firstLine="420"/>
      </w:pPr>
      <w:r>
        <w:t>EMR</w:t>
      </w:r>
      <w:r>
        <w:rPr>
          <w:rFonts w:hint="eastAsia"/>
        </w:rPr>
        <w:t>——电子病历系统（</w:t>
      </w:r>
      <w:r>
        <w:t>Electronic Medical Record</w:t>
      </w:r>
      <w:r>
        <w:rPr>
          <w:rFonts w:hint="eastAsia"/>
        </w:rPr>
        <w:t>）</w:t>
      </w:r>
    </w:p>
    <w:p w14:paraId="0DAEE98D">
      <w:pPr>
        <w:pStyle w:val="67"/>
        <w:ind w:firstLine="420"/>
      </w:pPr>
      <w:r>
        <w:rPr>
          <w:rFonts w:hint="eastAsia"/>
        </w:rPr>
        <w:t>PACS——影像归档和通信系统（Picture Archiving and Communication Systems）</w:t>
      </w:r>
    </w:p>
    <w:p w14:paraId="1C0091CD">
      <w:pPr>
        <w:pStyle w:val="66"/>
        <w:spacing w:before="312" w:after="312"/>
      </w:pPr>
      <w:bookmarkStart w:id="36" w:name="_Toc186650470"/>
      <w:r>
        <w:rPr>
          <w:rFonts w:hint="eastAsia"/>
        </w:rPr>
        <w:t>基本原则</w:t>
      </w:r>
      <w:bookmarkEnd w:id="36"/>
    </w:p>
    <w:p w14:paraId="5C0506E1">
      <w:pPr>
        <w:ind w:firstLine="420"/>
      </w:pPr>
      <w:r>
        <w:rPr>
          <w:rFonts w:hint="eastAsia"/>
        </w:rPr>
        <w:t>医疗机构开展信创工作，应遵循以下原则：</w:t>
      </w:r>
    </w:p>
    <w:p w14:paraId="3BC3DC58">
      <w:pPr>
        <w:pStyle w:val="79"/>
        <w:numPr>
          <w:ilvl w:val="0"/>
          <w:numId w:val="14"/>
        </w:numPr>
      </w:pPr>
      <w:r>
        <w:rPr>
          <w:rFonts w:hint="eastAsia"/>
        </w:rPr>
        <w:t>安全合规原则。信创工作应符合国家标准和行业标准；</w:t>
      </w:r>
    </w:p>
    <w:p w14:paraId="245BF108">
      <w:pPr>
        <w:pStyle w:val="79"/>
        <w:numPr>
          <w:ilvl w:val="0"/>
          <w:numId w:val="14"/>
        </w:numPr>
      </w:pPr>
      <w:r>
        <w:rPr>
          <w:rFonts w:hint="eastAsia"/>
        </w:rPr>
        <w:t>成熟度原则。信创工作应选择经过实践和验证的技术、产品和服务；</w:t>
      </w:r>
    </w:p>
    <w:p w14:paraId="3F900DD4">
      <w:pPr>
        <w:pStyle w:val="79"/>
        <w:numPr>
          <w:ilvl w:val="0"/>
          <w:numId w:val="14"/>
        </w:numPr>
      </w:pPr>
      <w:r>
        <w:rPr>
          <w:rFonts w:hint="eastAsia"/>
        </w:rPr>
        <w:t>系统性原则。信创工作应具有系统性的规划和考量；</w:t>
      </w:r>
    </w:p>
    <w:p w14:paraId="5D3964A7">
      <w:pPr>
        <w:pStyle w:val="79"/>
        <w:numPr>
          <w:ilvl w:val="0"/>
          <w:numId w:val="14"/>
        </w:numPr>
      </w:pPr>
      <w:r>
        <w:rPr>
          <w:rFonts w:hint="eastAsia"/>
        </w:rPr>
        <w:t>经济性原则。信创工作应合理分配资源，提升投入产出比；</w:t>
      </w:r>
    </w:p>
    <w:p w14:paraId="3E179F33">
      <w:pPr>
        <w:pStyle w:val="79"/>
        <w:numPr>
          <w:ilvl w:val="0"/>
          <w:numId w:val="14"/>
        </w:numPr>
      </w:pPr>
      <w:r>
        <w:rPr>
          <w:rFonts w:hint="eastAsia"/>
        </w:rPr>
        <w:t>生态兼容性原则。信创工作应考虑对现有技术和业务环境的兼容性。</w:t>
      </w:r>
    </w:p>
    <w:p w14:paraId="52A98A71">
      <w:pPr>
        <w:pStyle w:val="66"/>
        <w:spacing w:before="312" w:after="312"/>
      </w:pPr>
      <w:bookmarkStart w:id="37" w:name="_Toc186650471"/>
      <w:r>
        <w:rPr>
          <w:rFonts w:hint="eastAsia"/>
        </w:rPr>
        <w:t>机构设置</w:t>
      </w:r>
      <w:bookmarkEnd w:id="37"/>
    </w:p>
    <w:p w14:paraId="47F84616">
      <w:pPr>
        <w:pStyle w:val="65"/>
        <w:spacing w:before="156" w:after="156"/>
      </w:pPr>
      <w:bookmarkStart w:id="38" w:name="_Toc186650472"/>
      <w:r>
        <w:rPr>
          <w:rFonts w:hint="eastAsia"/>
        </w:rPr>
        <w:t>信创工作领导小组</w:t>
      </w:r>
      <w:bookmarkEnd w:id="38"/>
    </w:p>
    <w:p w14:paraId="6D1D6EC1">
      <w:pPr>
        <w:pStyle w:val="80"/>
      </w:pPr>
      <w:r>
        <w:rPr>
          <w:rFonts w:hint="eastAsia"/>
        </w:rPr>
        <w:t>领导小组设置</w:t>
      </w:r>
    </w:p>
    <w:p w14:paraId="7B833877">
      <w:pPr>
        <w:ind w:firstLine="420"/>
      </w:pPr>
      <w:r>
        <w:rPr>
          <w:rFonts w:hint="eastAsia"/>
        </w:rPr>
        <w:t>医疗机构应建立由主要领导担任组长，分管领导担任副组长的信创工作领导小组。</w:t>
      </w:r>
    </w:p>
    <w:p w14:paraId="0E4974CC">
      <w:pPr>
        <w:pStyle w:val="80"/>
      </w:pPr>
      <w:r>
        <w:rPr>
          <w:rFonts w:hint="eastAsia"/>
        </w:rPr>
        <w:t>领导小组职责</w:t>
      </w:r>
    </w:p>
    <w:p w14:paraId="7802F29F">
      <w:pPr>
        <w:ind w:firstLine="420"/>
      </w:pPr>
      <w:r>
        <w:rPr>
          <w:rFonts w:hint="eastAsia"/>
        </w:rPr>
        <w:t>领导小组的职责应包括：</w:t>
      </w:r>
    </w:p>
    <w:p w14:paraId="1E64806F">
      <w:pPr>
        <w:pStyle w:val="79"/>
        <w:numPr>
          <w:ilvl w:val="0"/>
          <w:numId w:val="15"/>
        </w:numPr>
      </w:pPr>
      <w:r>
        <w:rPr>
          <w:rFonts w:hint="eastAsia"/>
        </w:rPr>
        <w:t>制定医疗机构信创工作的战略规划；</w:t>
      </w:r>
    </w:p>
    <w:p w14:paraId="7351581C">
      <w:pPr>
        <w:pStyle w:val="79"/>
        <w:numPr>
          <w:ilvl w:val="0"/>
          <w:numId w:val="15"/>
        </w:numPr>
      </w:pPr>
      <w:r>
        <w:rPr>
          <w:rFonts w:hint="eastAsia"/>
        </w:rPr>
        <w:t>发布信创工作管理制度及规范；</w:t>
      </w:r>
    </w:p>
    <w:p w14:paraId="1B86AAD0">
      <w:pPr>
        <w:pStyle w:val="79"/>
        <w:numPr>
          <w:ilvl w:val="0"/>
          <w:numId w:val="15"/>
        </w:numPr>
      </w:pPr>
      <w:r>
        <w:rPr>
          <w:rFonts w:hint="eastAsia"/>
        </w:rPr>
        <w:t>对信创工作中的信息化需求进行审议、评定；</w:t>
      </w:r>
    </w:p>
    <w:p w14:paraId="17C713EE">
      <w:pPr>
        <w:pStyle w:val="79"/>
        <w:numPr>
          <w:ilvl w:val="0"/>
          <w:numId w:val="15"/>
        </w:numPr>
      </w:pPr>
      <w:r>
        <w:rPr>
          <w:rFonts w:hint="eastAsia"/>
        </w:rPr>
        <w:t>建立信创信息化项目的协调与决策机制；</w:t>
      </w:r>
    </w:p>
    <w:p w14:paraId="197B0E72">
      <w:pPr>
        <w:pStyle w:val="79"/>
        <w:numPr>
          <w:ilvl w:val="0"/>
          <w:numId w:val="15"/>
        </w:numPr>
      </w:pPr>
      <w:r>
        <w:rPr>
          <w:rFonts w:hint="eastAsia"/>
        </w:rPr>
        <w:t>提供信创工作需求分析、方案设计、推进实施、评估验证、运维改进等全过程的资源保障。</w:t>
      </w:r>
    </w:p>
    <w:p w14:paraId="419517F8">
      <w:pPr>
        <w:pStyle w:val="65"/>
        <w:spacing w:before="156" w:after="156"/>
      </w:pPr>
      <w:bookmarkStart w:id="39" w:name="_Toc186650473"/>
      <w:r>
        <w:rPr>
          <w:rFonts w:hint="eastAsia"/>
        </w:rPr>
        <w:t>信创工作实施团队</w:t>
      </w:r>
      <w:bookmarkEnd w:id="39"/>
    </w:p>
    <w:p w14:paraId="14B8C539">
      <w:pPr>
        <w:pStyle w:val="80"/>
      </w:pPr>
      <w:r>
        <w:rPr>
          <w:rFonts w:hint="eastAsia"/>
        </w:rPr>
        <w:t>实施团队设置</w:t>
      </w:r>
    </w:p>
    <w:p w14:paraId="604E9AF7">
      <w:pPr>
        <w:ind w:firstLine="420"/>
      </w:pPr>
      <w:r>
        <w:rPr>
          <w:rFonts w:hint="eastAsia"/>
        </w:rPr>
        <w:t>医疗机构应建立由信息中心主管、行政管机构主管与各业务科室主任组成的信创工作实施团队。</w:t>
      </w:r>
    </w:p>
    <w:p w14:paraId="33F846C9">
      <w:pPr>
        <w:pStyle w:val="80"/>
      </w:pPr>
      <w:r>
        <w:rPr>
          <w:rFonts w:hint="eastAsia"/>
        </w:rPr>
        <w:t>实施团队职责</w:t>
      </w:r>
    </w:p>
    <w:p w14:paraId="76E13CE5">
      <w:pPr>
        <w:ind w:firstLine="420"/>
      </w:pPr>
      <w:r>
        <w:rPr>
          <w:rFonts w:hint="eastAsia"/>
        </w:rPr>
        <w:t>实施团队职责应包括：</w:t>
      </w:r>
    </w:p>
    <w:p w14:paraId="120035CD">
      <w:pPr>
        <w:pStyle w:val="79"/>
        <w:numPr>
          <w:ilvl w:val="0"/>
          <w:numId w:val="16"/>
        </w:numPr>
      </w:pPr>
      <w:r>
        <w:rPr>
          <w:rFonts w:hint="eastAsia"/>
        </w:rPr>
        <w:t>信创工作管理制度及规范的制定、执行监督、评估；</w:t>
      </w:r>
    </w:p>
    <w:p w14:paraId="57DA5E8F">
      <w:pPr>
        <w:pStyle w:val="79"/>
        <w:numPr>
          <w:ilvl w:val="0"/>
          <w:numId w:val="16"/>
        </w:numPr>
      </w:pPr>
      <w:r>
        <w:rPr>
          <w:rFonts w:hint="eastAsia"/>
        </w:rPr>
        <w:t>配备专（兼）职人员开展信创项目需求分析、规划设计和管理验收等工作；</w:t>
      </w:r>
    </w:p>
    <w:p w14:paraId="35601D1E">
      <w:pPr>
        <w:pStyle w:val="79"/>
        <w:numPr>
          <w:ilvl w:val="0"/>
          <w:numId w:val="16"/>
        </w:numPr>
      </w:pPr>
      <w:r>
        <w:rPr>
          <w:rFonts w:hint="eastAsia"/>
        </w:rPr>
        <w:t>开展人才培养、技能提升、技术交流、技术考核等工作；</w:t>
      </w:r>
    </w:p>
    <w:p w14:paraId="5741C946">
      <w:pPr>
        <w:pStyle w:val="79"/>
        <w:numPr>
          <w:ilvl w:val="0"/>
          <w:numId w:val="16"/>
        </w:numPr>
      </w:pPr>
      <w:r>
        <w:rPr>
          <w:rFonts w:hint="eastAsia"/>
        </w:rPr>
        <w:t>组织信创工作培训。</w:t>
      </w:r>
    </w:p>
    <w:p w14:paraId="10999877">
      <w:pPr>
        <w:pStyle w:val="66"/>
        <w:spacing w:before="312" w:after="312"/>
      </w:pPr>
      <w:bookmarkStart w:id="40" w:name="_Toc186650474"/>
      <w:r>
        <w:rPr>
          <w:rFonts w:hint="eastAsia"/>
        </w:rPr>
        <w:t>保障机制</w:t>
      </w:r>
      <w:bookmarkEnd w:id="40"/>
    </w:p>
    <w:p w14:paraId="0FEA42AC">
      <w:pPr>
        <w:pStyle w:val="65"/>
        <w:spacing w:before="156" w:after="156"/>
      </w:pPr>
      <w:bookmarkStart w:id="41" w:name="_Toc186650475"/>
      <w:r>
        <w:rPr>
          <w:rFonts w:hint="eastAsia"/>
        </w:rPr>
        <w:t>人才保障</w:t>
      </w:r>
      <w:bookmarkEnd w:id="41"/>
    </w:p>
    <w:p w14:paraId="58602441">
      <w:pPr>
        <w:pStyle w:val="67"/>
        <w:ind w:firstLine="420"/>
      </w:pPr>
      <w:r>
        <w:rPr>
          <w:rFonts w:hint="eastAsia"/>
        </w:rPr>
        <w:t>应建立信创人才培养体系，持续开展信创人才培养、能力提升、自我评估等工作。人才培养体系中应包含以下培养方向：</w:t>
      </w:r>
    </w:p>
    <w:p w14:paraId="37BAFF2F">
      <w:pPr>
        <w:pStyle w:val="79"/>
        <w:numPr>
          <w:ilvl w:val="0"/>
          <w:numId w:val="17"/>
        </w:numPr>
      </w:pPr>
      <w:r>
        <w:rPr>
          <w:rFonts w:hint="eastAsia"/>
        </w:rPr>
        <w:t>信创管理。培养承担信创架构决策与事务管理等工作的管理类人才；</w:t>
      </w:r>
    </w:p>
    <w:p w14:paraId="00D3DA73">
      <w:pPr>
        <w:pStyle w:val="79"/>
        <w:numPr>
          <w:ilvl w:val="0"/>
          <w:numId w:val="17"/>
        </w:numPr>
      </w:pPr>
      <w:r>
        <w:rPr>
          <w:rFonts w:hint="eastAsia"/>
        </w:rPr>
        <w:t>信创技术。培养承担信创技术落地与系统运维等工作的技术类人才。</w:t>
      </w:r>
    </w:p>
    <w:p w14:paraId="428C9FB5">
      <w:pPr>
        <w:pStyle w:val="65"/>
        <w:spacing w:before="156" w:after="156"/>
      </w:pPr>
      <w:bookmarkStart w:id="42" w:name="_Toc186650476"/>
      <w:r>
        <w:rPr>
          <w:rFonts w:hint="eastAsia"/>
        </w:rPr>
        <w:t>经费保障</w:t>
      </w:r>
      <w:bookmarkEnd w:id="42"/>
    </w:p>
    <w:p w14:paraId="49EBB7A5">
      <w:pPr>
        <w:pStyle w:val="64"/>
        <w:numPr>
          <w:ilvl w:val="0"/>
          <w:numId w:val="0"/>
        </w:numPr>
        <w:ind w:firstLine="420"/>
      </w:pPr>
      <w:r>
        <w:rPr>
          <w:rFonts w:hint="eastAsia"/>
        </w:rPr>
        <w:t>为确保医疗机构信创工作的顺利实施，应建立信创工作项目预算或专项资金，以支持国产化信息技术产品和服务的采购、部署和运维。</w:t>
      </w:r>
    </w:p>
    <w:p w14:paraId="49941FC4">
      <w:pPr>
        <w:pStyle w:val="65"/>
        <w:spacing w:before="156" w:after="156"/>
      </w:pPr>
      <w:bookmarkStart w:id="43" w:name="_Toc186650477"/>
      <w:r>
        <w:rPr>
          <w:rFonts w:hint="eastAsia"/>
        </w:rPr>
        <w:t>资源保障</w:t>
      </w:r>
      <w:bookmarkEnd w:id="43"/>
    </w:p>
    <w:p w14:paraId="6C60405F">
      <w:pPr>
        <w:pStyle w:val="64"/>
        <w:numPr>
          <w:ilvl w:val="0"/>
          <w:numId w:val="0"/>
        </w:numPr>
        <w:ind w:left="420"/>
      </w:pPr>
      <w:r>
        <w:rPr>
          <w:rFonts w:hint="eastAsia"/>
        </w:rPr>
        <w:t>应规划信创工作所需资源，至少应包括：</w:t>
      </w:r>
    </w:p>
    <w:p w14:paraId="3DD25BDB">
      <w:pPr>
        <w:pStyle w:val="79"/>
      </w:pPr>
      <w:r>
        <w:rPr>
          <w:rFonts w:hint="eastAsia"/>
        </w:rPr>
        <w:t>技术服务人员；</w:t>
      </w:r>
    </w:p>
    <w:p w14:paraId="5879C322">
      <w:pPr>
        <w:pStyle w:val="79"/>
      </w:pPr>
      <w:r>
        <w:rPr>
          <w:rFonts w:hint="eastAsia"/>
        </w:rPr>
        <w:t>信息技术服务工具；</w:t>
      </w:r>
    </w:p>
    <w:p w14:paraId="662457EC">
      <w:pPr>
        <w:pStyle w:val="79"/>
      </w:pPr>
      <w:r>
        <w:rPr>
          <w:rFonts w:hint="eastAsia"/>
        </w:rPr>
        <w:t>办公场地；</w:t>
      </w:r>
    </w:p>
    <w:p w14:paraId="58A9C105">
      <w:pPr>
        <w:pStyle w:val="79"/>
      </w:pPr>
      <w:r>
        <w:rPr>
          <w:rFonts w:hint="eastAsia"/>
        </w:rPr>
        <w:t>信息化资源；</w:t>
      </w:r>
    </w:p>
    <w:p w14:paraId="3E8CC7B7">
      <w:pPr>
        <w:pStyle w:val="79"/>
      </w:pPr>
      <w:r>
        <w:rPr>
          <w:rFonts w:hint="eastAsia"/>
        </w:rPr>
        <w:t>信创产品授权；</w:t>
      </w:r>
    </w:p>
    <w:p w14:paraId="2F26F9CD">
      <w:pPr>
        <w:pStyle w:val="79"/>
      </w:pPr>
      <w:r>
        <w:rPr>
          <w:rFonts w:hint="eastAsia"/>
        </w:rPr>
        <w:t>信创服务购买。</w:t>
      </w:r>
    </w:p>
    <w:p w14:paraId="17B770B4">
      <w:pPr>
        <w:pStyle w:val="81"/>
      </w:pPr>
      <w:r>
        <w:rPr>
          <w:rFonts w:hint="eastAsia"/>
        </w:rPr>
        <w:t>信息化资源包含网络通信资源、算力资源和存储资源。</w:t>
      </w:r>
    </w:p>
    <w:p w14:paraId="1DD23131">
      <w:pPr>
        <w:pStyle w:val="66"/>
        <w:spacing w:before="312" w:after="312"/>
      </w:pPr>
      <w:bookmarkStart w:id="44" w:name="_Toc186650478"/>
      <w:r>
        <w:rPr>
          <w:rFonts w:hint="eastAsia"/>
        </w:rPr>
        <w:t>信创工作过程与流程图</w:t>
      </w:r>
      <w:bookmarkEnd w:id="44"/>
    </w:p>
    <w:p w14:paraId="63E94146">
      <w:pPr>
        <w:pStyle w:val="64"/>
      </w:pPr>
      <w:r>
        <w:rPr>
          <w:rFonts w:hint="eastAsia"/>
        </w:rPr>
        <w:t>信创是一套科学、系统的工作要求，对于推进医疗机构信息化建设具有重要意义。医疗机构信创工作的步骤包括需求分析、方案设计、推进实施、评估验证、运维改进。</w:t>
      </w:r>
    </w:p>
    <w:p w14:paraId="12083FEA">
      <w:pPr>
        <w:pStyle w:val="64"/>
      </w:pPr>
      <w:r>
        <w:rPr>
          <w:rFonts w:hint="eastAsia"/>
        </w:rPr>
        <w:t>信创工作流程示意图如图1所示。</w:t>
      </w:r>
    </w:p>
    <w:p w14:paraId="344EF65D">
      <w:pPr>
        <w:pStyle w:val="67"/>
        <w:ind w:firstLine="420"/>
        <w:jc w:val="center"/>
      </w:pPr>
      <w:r>
        <w:drawing>
          <wp:inline distT="0" distB="0" distL="0" distR="0">
            <wp:extent cx="5939790" cy="5310505"/>
            <wp:effectExtent l="0" t="0" r="3810" b="1079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39"/>
                    <a:stretch>
                      <a:fillRect/>
                    </a:stretch>
                  </pic:blipFill>
                  <pic:spPr>
                    <a:xfrm>
                      <a:off x="0" y="0"/>
                      <a:ext cx="5939790" cy="5310505"/>
                    </a:xfrm>
                    <a:prstGeom prst="rect">
                      <a:avLst/>
                    </a:prstGeom>
                  </pic:spPr>
                </pic:pic>
              </a:graphicData>
            </a:graphic>
          </wp:inline>
        </w:drawing>
      </w:r>
    </w:p>
    <w:p w14:paraId="2BF72B7F">
      <w:pPr>
        <w:pStyle w:val="82"/>
        <w:numPr>
          <w:ilvl w:val="0"/>
          <w:numId w:val="0"/>
        </w:numPr>
        <w:ind w:left="420"/>
        <w:jc w:val="center"/>
      </w:pPr>
      <w:r>
        <w:rPr>
          <w:rFonts w:hint="eastAsia"/>
        </w:rPr>
        <w:t>图1</w:t>
      </w:r>
      <w:r>
        <w:t xml:space="preserve"> </w:t>
      </w:r>
      <w:r>
        <w:rPr>
          <w:rFonts w:hint="eastAsia"/>
        </w:rPr>
        <w:t>信创工作流程示意图</w:t>
      </w:r>
    </w:p>
    <w:p w14:paraId="56892D20">
      <w:pPr>
        <w:pStyle w:val="66"/>
        <w:spacing w:before="312" w:after="312"/>
      </w:pPr>
      <w:bookmarkStart w:id="45" w:name="_Toc186650479"/>
      <w:r>
        <w:rPr>
          <w:rFonts w:hint="eastAsia"/>
        </w:rPr>
        <w:t>信创工作要求</w:t>
      </w:r>
      <w:bookmarkEnd w:id="45"/>
    </w:p>
    <w:p w14:paraId="770B839E">
      <w:pPr>
        <w:pStyle w:val="65"/>
        <w:spacing w:before="156" w:after="156"/>
        <w:rPr>
          <w:rFonts w:hAnsi="黑体"/>
        </w:rPr>
      </w:pPr>
      <w:bookmarkStart w:id="46" w:name="_Toc186650480"/>
      <w:r>
        <w:rPr>
          <w:rFonts w:hint="eastAsia" w:hAnsi="黑体"/>
        </w:rPr>
        <w:t>概述</w:t>
      </w:r>
      <w:bookmarkEnd w:id="46"/>
    </w:p>
    <w:p w14:paraId="21F93050">
      <w:pPr>
        <w:pStyle w:val="67"/>
        <w:ind w:firstLine="420"/>
      </w:pPr>
      <w:r>
        <w:rPr>
          <w:rFonts w:hint="eastAsia"/>
        </w:rPr>
        <w:t>医疗机构应结合业务应用和信创技术应用的实际情况，实施分步、分级、分类的升级替代工作。信创工程是一个持续优化、阶段替代、循环实施的长期工程，通过设置各步骤的里程碑与目标，可以提升信创工作的实施成效和管理效率，也为考核评价提供了检查与考核依据。</w:t>
      </w:r>
    </w:p>
    <w:p w14:paraId="089ACC48">
      <w:pPr>
        <w:pStyle w:val="65"/>
        <w:spacing w:before="156" w:after="156"/>
        <w:rPr>
          <w:rFonts w:hAnsi="黑体"/>
        </w:rPr>
      </w:pPr>
      <w:bookmarkStart w:id="47" w:name="_Toc186650481"/>
      <w:r>
        <w:rPr>
          <w:rFonts w:hint="eastAsia" w:hAnsi="黑体"/>
        </w:rPr>
        <w:t>需求分析</w:t>
      </w:r>
      <w:bookmarkEnd w:id="47"/>
    </w:p>
    <w:p w14:paraId="5C2A282B">
      <w:pPr>
        <w:pStyle w:val="69"/>
        <w:spacing w:before="156" w:after="156"/>
      </w:pPr>
      <w:r>
        <w:rPr>
          <w:rFonts w:hint="eastAsia"/>
        </w:rPr>
        <w:t>编制信息化资产底账</w:t>
      </w:r>
    </w:p>
    <w:p w14:paraId="3B550212">
      <w:pPr>
        <w:pStyle w:val="83"/>
      </w:pPr>
      <w:r>
        <w:rPr>
          <w:rFonts w:hint="eastAsia"/>
        </w:rPr>
        <w:t>信创工作需求分析阶段应摸底调研基础设施和应用系统信息（见附录A），并记录资产归属、数量、原技术路线、使用年限等信息。</w:t>
      </w:r>
    </w:p>
    <w:p w14:paraId="743CE3FB">
      <w:pPr>
        <w:pStyle w:val="83"/>
      </w:pPr>
      <w:r>
        <w:rPr>
          <w:rFonts w:hint="eastAsia"/>
        </w:rPr>
        <w:t>应按照网络类型、应用系统类型、是否涉密、是否利旧等，将信息化资产分类分级，形成IT资产底账，为信创规划提供支撑</w:t>
      </w:r>
      <w:r>
        <w:t>。</w:t>
      </w:r>
    </w:p>
    <w:p w14:paraId="379AF0A4">
      <w:pPr>
        <w:pStyle w:val="69"/>
        <w:spacing w:before="156" w:after="156"/>
      </w:pPr>
      <w:r>
        <w:rPr>
          <w:rFonts w:hint="eastAsia"/>
        </w:rPr>
        <w:t>数据资产调研</w:t>
      </w:r>
    </w:p>
    <w:p w14:paraId="3EFD0927">
      <w:pPr>
        <w:pStyle w:val="83"/>
      </w:pPr>
      <w:r>
        <w:rPr>
          <w:rFonts w:hint="eastAsia"/>
        </w:rPr>
        <w:t>应整理各应用系统中所涉及的数据资产信息，制作数据资产目录和数据资产调研报告。</w:t>
      </w:r>
    </w:p>
    <w:p w14:paraId="5A5BC110">
      <w:pPr>
        <w:pStyle w:val="83"/>
      </w:pPr>
      <w:r>
        <w:rPr>
          <w:rFonts w:hint="eastAsia"/>
        </w:rPr>
        <w:t>数据资产目录包含数据的用途、数据量、保存位置、保存期限、数据共享状态、数据安全措施、数据结构化与非结构化分类等内容。</w:t>
      </w:r>
    </w:p>
    <w:p w14:paraId="5780A436">
      <w:pPr>
        <w:pStyle w:val="83"/>
      </w:pPr>
      <w:r>
        <w:rPr>
          <w:rFonts w:hint="eastAsia"/>
        </w:rPr>
        <w:t>数据资产调研报告包含数据治理需求调研、数据隐私保护需求调研、数据安全调研、数据价值评定和数据应用场景调研等内容。</w:t>
      </w:r>
    </w:p>
    <w:p w14:paraId="3056C58C">
      <w:pPr>
        <w:pStyle w:val="81"/>
      </w:pPr>
      <w:r>
        <w:rPr>
          <w:rFonts w:hint="eastAsia"/>
        </w:rPr>
        <w:t>数据资产作为一种数据资源，由于其管理要求、风险管理与价值评估等标准区别于信息化资产，应在需求分析阶段进行单独调研。</w:t>
      </w:r>
    </w:p>
    <w:p w14:paraId="7E2FDAF0">
      <w:pPr>
        <w:pStyle w:val="69"/>
        <w:spacing w:before="156" w:after="156"/>
      </w:pPr>
      <w:r>
        <w:rPr>
          <w:rFonts w:hint="eastAsia"/>
        </w:rPr>
        <w:t>确定信创需求</w:t>
      </w:r>
    </w:p>
    <w:p w14:paraId="199A17F7">
      <w:pPr>
        <w:pStyle w:val="68"/>
        <w:numPr>
          <w:ilvl w:val="0"/>
          <w:numId w:val="0"/>
        </w:numPr>
        <w:ind w:firstLine="420"/>
      </w:pPr>
      <w:r>
        <w:rPr>
          <w:rFonts w:hint="eastAsia"/>
        </w:rPr>
        <w:t>医疗机构应根据实际情况，确定信创需求范围及分步实施计划。针对医疗机构的核心业务系统和非核心业务系统分别制定工作策略</w:t>
      </w:r>
      <w:r>
        <w:t>。</w:t>
      </w:r>
    </w:p>
    <w:p w14:paraId="0DFD35B9">
      <w:pPr>
        <w:pStyle w:val="65"/>
        <w:spacing w:before="156" w:after="156"/>
      </w:pPr>
      <w:bookmarkStart w:id="48" w:name="_Toc186650482"/>
      <w:r>
        <w:rPr>
          <w:rFonts w:hint="eastAsia"/>
        </w:rPr>
        <w:t>方案设计</w:t>
      </w:r>
      <w:bookmarkEnd w:id="48"/>
    </w:p>
    <w:p w14:paraId="718C30D3">
      <w:pPr>
        <w:pStyle w:val="69"/>
        <w:spacing w:before="156" w:after="156"/>
      </w:pPr>
      <w:r>
        <w:rPr>
          <w:rFonts w:hint="eastAsia"/>
        </w:rPr>
        <w:t>概述</w:t>
      </w:r>
    </w:p>
    <w:p w14:paraId="72E12938">
      <w:pPr>
        <w:ind w:firstLine="420"/>
      </w:pPr>
      <w:r>
        <w:rPr>
          <w:rFonts w:hint="eastAsia"/>
        </w:rPr>
        <w:t>医疗机构应制定整体的信创战略规划，建立配套执行机制，并体现在信息化管理制度中，确保信创工作与医疗机构的发展战略相一致。</w:t>
      </w:r>
    </w:p>
    <w:p w14:paraId="18E3F40B">
      <w:pPr>
        <w:pStyle w:val="69"/>
        <w:spacing w:before="156" w:after="156"/>
      </w:pPr>
      <w:bookmarkStart w:id="49" w:name="_Toc178257314"/>
      <w:r>
        <w:rPr>
          <w:rFonts w:hint="eastAsia"/>
        </w:rPr>
        <w:t>选型要求</w:t>
      </w:r>
    </w:p>
    <w:p w14:paraId="14897418">
      <w:pPr>
        <w:pStyle w:val="83"/>
      </w:pPr>
      <w:r>
        <w:rPr>
          <w:rFonts w:hint="eastAsia"/>
        </w:rPr>
        <w:t>信创方案的硬件选型包含以下内容：</w:t>
      </w:r>
    </w:p>
    <w:p w14:paraId="118F8355">
      <w:pPr>
        <w:pStyle w:val="79"/>
        <w:numPr>
          <w:ilvl w:val="0"/>
          <w:numId w:val="18"/>
        </w:numPr>
      </w:pPr>
      <w:r>
        <w:rPr>
          <w:rFonts w:hint="eastAsia"/>
        </w:rPr>
        <w:t>终端设备。选择信创合规的终端设备，包含信创主机、信创云桌面、信创虚拟化桌面等，应考虑信创生态、成熟度、性能等因素；</w:t>
      </w:r>
    </w:p>
    <w:p w14:paraId="4089CA5A">
      <w:pPr>
        <w:pStyle w:val="79"/>
        <w:numPr>
          <w:ilvl w:val="0"/>
          <w:numId w:val="18"/>
        </w:numPr>
      </w:pPr>
      <w:r>
        <w:rPr>
          <w:rFonts w:hint="eastAsia"/>
        </w:rPr>
        <w:t>服务端设备。选择信创合规的服务端设备，包含服务器、超融合服务器、云设施设备等，应考虑异构多芯兼容能力、整体高可用性能等因素；</w:t>
      </w:r>
    </w:p>
    <w:p w14:paraId="720B2CF2">
      <w:pPr>
        <w:pStyle w:val="79"/>
        <w:numPr>
          <w:ilvl w:val="0"/>
          <w:numId w:val="18"/>
        </w:numPr>
      </w:pPr>
      <w:r>
        <w:rPr>
          <w:rFonts w:hint="eastAsia"/>
        </w:rPr>
        <w:t>存储与备份设备。选择基于国产芯片和操作系统的存储和备份解决方案，应考虑多芯异构环境下兼容性、稳定性等因素；</w:t>
      </w:r>
    </w:p>
    <w:p w14:paraId="1F146D64">
      <w:pPr>
        <w:pStyle w:val="79"/>
        <w:numPr>
          <w:ilvl w:val="0"/>
          <w:numId w:val="18"/>
        </w:numPr>
      </w:pPr>
      <w:r>
        <w:rPr>
          <w:rFonts w:hint="eastAsia"/>
        </w:rPr>
        <w:t>网络和安全设备。选择基于国产芯片和操作系统的网络和安全设备，应考虑稳定性、可扩展性、功能授权价格阶梯等因素。</w:t>
      </w:r>
    </w:p>
    <w:p w14:paraId="141C367F">
      <w:pPr>
        <w:pStyle w:val="83"/>
      </w:pPr>
      <w:r>
        <w:rPr>
          <w:rFonts w:hint="eastAsia"/>
        </w:rPr>
        <w:t>信创方案软件选型包含以下内容：</w:t>
      </w:r>
    </w:p>
    <w:p w14:paraId="0DFAC294">
      <w:pPr>
        <w:pStyle w:val="79"/>
        <w:numPr>
          <w:ilvl w:val="0"/>
          <w:numId w:val="19"/>
        </w:numPr>
      </w:pPr>
      <w:r>
        <w:rPr>
          <w:rFonts w:hint="eastAsia"/>
        </w:rPr>
        <w:t>基础软件。选择国产化基础软件包含操作系统、流式版式工具、数据库、中间件等，应考虑产品成熟度、迁移能力、稳定性等因素；</w:t>
      </w:r>
    </w:p>
    <w:p w14:paraId="48564EC4">
      <w:pPr>
        <w:pStyle w:val="79"/>
        <w:numPr>
          <w:ilvl w:val="0"/>
          <w:numId w:val="19"/>
        </w:numPr>
      </w:pPr>
      <w:r>
        <w:rPr>
          <w:rFonts w:hint="eastAsia"/>
        </w:rPr>
        <w:t>安全管理软件。选择国产化杀毒软件、终端管控工具、零信任客户端、桌面终端管理软件等，应考虑跨平台管理能力、可拓展性、功能授权价格阶梯等因素。</w:t>
      </w:r>
    </w:p>
    <w:p w14:paraId="230DF7E3">
      <w:pPr>
        <w:pStyle w:val="69"/>
        <w:spacing w:before="156" w:after="156"/>
      </w:pPr>
      <w:r>
        <w:rPr>
          <w:rFonts w:hint="eastAsia"/>
        </w:rPr>
        <w:t>实施计划</w:t>
      </w:r>
    </w:p>
    <w:p w14:paraId="1C10BC76">
      <w:pPr>
        <w:ind w:left="420"/>
      </w:pPr>
      <w:r>
        <w:rPr>
          <w:rFonts w:hint="eastAsia"/>
        </w:rPr>
        <w:t>医疗机构在确定信创选型后，应制定相应的实施计划，包括：</w:t>
      </w:r>
    </w:p>
    <w:p w14:paraId="73F0EA22">
      <w:pPr>
        <w:pStyle w:val="79"/>
        <w:numPr>
          <w:ilvl w:val="0"/>
          <w:numId w:val="20"/>
        </w:numPr>
      </w:pPr>
      <w:r>
        <w:rPr>
          <w:rFonts w:hint="eastAsia"/>
        </w:rPr>
        <w:t>数据资产迁移计划。计划包含数据迁移工具选型、数据离线迁移、数据增量同步、数据库并行、故障切换、数据安全和数据一致性校验方案等内容；</w:t>
      </w:r>
    </w:p>
    <w:p w14:paraId="6664FF27">
      <w:pPr>
        <w:pStyle w:val="79"/>
        <w:numPr>
          <w:ilvl w:val="0"/>
          <w:numId w:val="20"/>
        </w:numPr>
      </w:pPr>
      <w:r>
        <w:rPr>
          <w:rFonts w:hint="eastAsia"/>
        </w:rPr>
        <w:t>硬件替代实施计划。计划包含终端设备分类、实施进度、阶段性验收等内容；</w:t>
      </w:r>
    </w:p>
    <w:p w14:paraId="3EFCFDFD">
      <w:pPr>
        <w:pStyle w:val="79"/>
        <w:numPr>
          <w:ilvl w:val="0"/>
          <w:numId w:val="20"/>
        </w:numPr>
      </w:pPr>
      <w:r>
        <w:rPr>
          <w:rFonts w:hint="eastAsia"/>
        </w:rPr>
        <w:t>应用系统迁移计划。应制定与技术路线相符合的应用系统迁移方案，其中包含操作系统迁移计划、系统备份方案、应用系统改造方案、业务并行方案、应用系统性能校验方案等。</w:t>
      </w:r>
    </w:p>
    <w:p w14:paraId="72505EC8">
      <w:pPr>
        <w:pStyle w:val="65"/>
        <w:spacing w:before="156" w:after="156"/>
      </w:pPr>
      <w:bookmarkStart w:id="50" w:name="_Toc186650483"/>
      <w:r>
        <w:rPr>
          <w:rFonts w:hint="eastAsia"/>
        </w:rPr>
        <w:t>推进实施</w:t>
      </w:r>
      <w:bookmarkEnd w:id="50"/>
    </w:p>
    <w:p w14:paraId="5517D832">
      <w:pPr>
        <w:pStyle w:val="69"/>
        <w:spacing w:before="156" w:after="156"/>
      </w:pPr>
      <w:r>
        <w:rPr>
          <w:rFonts w:hint="eastAsia"/>
        </w:rPr>
        <w:t>概述</w:t>
      </w:r>
    </w:p>
    <w:p w14:paraId="03703856">
      <w:pPr>
        <w:pStyle w:val="67"/>
        <w:ind w:firstLine="420"/>
      </w:pPr>
      <w:r>
        <w:rPr>
          <w:rFonts w:hint="eastAsia"/>
        </w:rPr>
        <w:t>医疗机构信创工作推进实施包括适配测试验证、系统集成实施和合规管控。</w:t>
      </w:r>
    </w:p>
    <w:p w14:paraId="4F000309">
      <w:pPr>
        <w:pStyle w:val="69"/>
        <w:spacing w:before="156" w:after="156"/>
      </w:pPr>
      <w:r>
        <w:rPr>
          <w:rFonts w:hint="eastAsia"/>
        </w:rPr>
        <w:t>适配测试验证</w:t>
      </w:r>
    </w:p>
    <w:p w14:paraId="3FF84BDB">
      <w:pPr>
        <w:ind w:firstLine="420"/>
      </w:pPr>
      <w:r>
        <w:rPr>
          <w:rFonts w:hint="eastAsia"/>
        </w:rPr>
        <w:t>医疗机构在正式实施信创计划前应利用信创仿真测试环境，测试信创软硬件产品。重点测试信创软硬件产品的可移植性和兼容性。</w:t>
      </w:r>
    </w:p>
    <w:p w14:paraId="140E18B2">
      <w:pPr>
        <w:pStyle w:val="69"/>
        <w:spacing w:before="156" w:after="156"/>
      </w:pPr>
      <w:r>
        <w:rPr>
          <w:rFonts w:hint="eastAsia"/>
        </w:rPr>
        <w:t>系统集成实施</w:t>
      </w:r>
    </w:p>
    <w:p w14:paraId="3DEF4A94">
      <w:pPr>
        <w:ind w:firstLine="420"/>
      </w:pPr>
      <w:r>
        <w:rPr>
          <w:rFonts w:hint="eastAsia"/>
        </w:rPr>
        <w:t>医疗机构应按照迁移计划进行系统集成实施，实施内容包括：</w:t>
      </w:r>
    </w:p>
    <w:p w14:paraId="5416376C">
      <w:pPr>
        <w:pStyle w:val="79"/>
        <w:numPr>
          <w:ilvl w:val="0"/>
          <w:numId w:val="21"/>
        </w:numPr>
      </w:pPr>
      <w:r>
        <w:rPr>
          <w:rFonts w:hint="eastAsia"/>
        </w:rPr>
        <w:t>集成部署。按照信创方案对采购的软硬件设备进行部署，部署内容包括基础设施、服务器、网络设备、安全设备、终端、外设、系统软件、应用软件等；</w:t>
      </w:r>
    </w:p>
    <w:p w14:paraId="5E5C1F2B">
      <w:pPr>
        <w:pStyle w:val="79"/>
        <w:numPr>
          <w:ilvl w:val="0"/>
          <w:numId w:val="21"/>
        </w:numPr>
      </w:pPr>
      <w:r>
        <w:rPr>
          <w:rFonts w:hint="eastAsia"/>
        </w:rPr>
        <w:t>数据迁移。制定数据迁移策略，包括数据清洗、数据转换和数据备份等；</w:t>
      </w:r>
    </w:p>
    <w:p w14:paraId="01BB8F09">
      <w:pPr>
        <w:pStyle w:val="79"/>
        <w:numPr>
          <w:ilvl w:val="0"/>
          <w:numId w:val="21"/>
        </w:numPr>
      </w:pPr>
      <w:r>
        <w:rPr>
          <w:rFonts w:hint="eastAsia"/>
        </w:rPr>
        <w:t>应用迁移。实施应用系统适配迁移工作，包含系统部署、业务并行、业务切换、业务回退等工作内容。</w:t>
      </w:r>
    </w:p>
    <w:p w14:paraId="674D7AB4">
      <w:pPr>
        <w:pStyle w:val="69"/>
        <w:spacing w:before="156" w:after="156"/>
      </w:pPr>
      <w:r>
        <w:rPr>
          <w:rFonts w:hint="eastAsia"/>
        </w:rPr>
        <w:t>合规管控</w:t>
      </w:r>
    </w:p>
    <w:p w14:paraId="73A3AEA4">
      <w:pPr>
        <w:ind w:left="420"/>
      </w:pPr>
      <w:r>
        <w:rPr>
          <w:rFonts w:hint="eastAsia"/>
        </w:rPr>
        <w:t>医疗机构应根据需要对信创推进阶段进行合规管控，确保实施过程安全合规，具体内容包括：</w:t>
      </w:r>
    </w:p>
    <w:p w14:paraId="39A11208">
      <w:pPr>
        <w:pStyle w:val="79"/>
        <w:numPr>
          <w:ilvl w:val="0"/>
          <w:numId w:val="22"/>
        </w:numPr>
      </w:pPr>
      <w:r>
        <w:rPr>
          <w:rFonts w:hint="eastAsia"/>
        </w:rPr>
        <w:t>应对信创产品与服务进行供应链管控，包括对产品供应商、系统集成商和服务提供商进行资质核验、管理制度核验、业务日志核验和合同管理等；</w:t>
      </w:r>
    </w:p>
    <w:p w14:paraId="265EA86D">
      <w:pPr>
        <w:pStyle w:val="79"/>
        <w:numPr>
          <w:ilvl w:val="0"/>
          <w:numId w:val="22"/>
        </w:numPr>
      </w:pPr>
      <w:r>
        <w:rPr>
          <w:rFonts w:hint="eastAsia"/>
        </w:rPr>
        <w:t>应建设完备的信创项目管理制度，包括安全管理制度、文件归档管理制度、文档审查制度等；</w:t>
      </w:r>
    </w:p>
    <w:p w14:paraId="5EB6EAEA">
      <w:pPr>
        <w:pStyle w:val="79"/>
        <w:numPr>
          <w:ilvl w:val="0"/>
          <w:numId w:val="22"/>
        </w:numPr>
      </w:pPr>
      <w:r>
        <w:rPr>
          <w:rFonts w:hint="eastAsia"/>
        </w:rPr>
        <w:t>应对信创产品与服务进行合规审查，审查内容包括信创合规审查、网络安全合规审查等；</w:t>
      </w:r>
    </w:p>
    <w:p w14:paraId="50568D31">
      <w:pPr>
        <w:pStyle w:val="79"/>
        <w:numPr>
          <w:ilvl w:val="0"/>
          <w:numId w:val="22"/>
        </w:numPr>
      </w:pPr>
      <w:r>
        <w:rPr>
          <w:rFonts w:hint="eastAsia"/>
        </w:rPr>
        <w:t>应确保信创基础设施的建设</w:t>
      </w:r>
      <w:r>
        <w:rPr>
          <w:rFonts w:hint="eastAsia" w:ascii="宋体" w:hAnsi="宋体" w:eastAsia="宋体" w:cs="宋体"/>
        </w:rPr>
        <w:t>符合GB/T 22239、DB3205/T 1083-2023中6.1的</w:t>
      </w:r>
      <w:r>
        <w:rPr>
          <w:rFonts w:hint="eastAsia" w:ascii="Times New Roman"/>
        </w:rPr>
        <w:t>相关要求。</w:t>
      </w:r>
    </w:p>
    <w:p w14:paraId="27AFE0B3">
      <w:pPr>
        <w:pStyle w:val="65"/>
        <w:spacing w:before="156" w:after="156"/>
      </w:pPr>
      <w:bookmarkStart w:id="51" w:name="_Toc186650484"/>
      <w:r>
        <w:rPr>
          <w:rFonts w:hint="eastAsia"/>
        </w:rPr>
        <w:t>评估验证</w:t>
      </w:r>
      <w:bookmarkEnd w:id="51"/>
    </w:p>
    <w:p w14:paraId="0E5723E8">
      <w:pPr>
        <w:pStyle w:val="69"/>
        <w:spacing w:before="156" w:after="156"/>
      </w:pPr>
      <w:r>
        <w:rPr>
          <w:rFonts w:hint="eastAsia"/>
        </w:rPr>
        <w:t>概述</w:t>
      </w:r>
    </w:p>
    <w:p w14:paraId="1B1B78D2">
      <w:pPr>
        <w:ind w:firstLine="420"/>
      </w:pPr>
      <w:r>
        <w:rPr>
          <w:rFonts w:hint="eastAsia"/>
        </w:rPr>
        <w:t>医疗机构应按照业务需要对信创改造后的应用系统进行功能、性能、安全、兼容性和稳定性等多方面的评估验证，确保应用系统能够满足业务需要。</w:t>
      </w:r>
    </w:p>
    <w:p w14:paraId="49F26E5F">
      <w:pPr>
        <w:pStyle w:val="69"/>
        <w:spacing w:before="156" w:after="156"/>
      </w:pPr>
      <w:r>
        <w:rPr>
          <w:rFonts w:hint="eastAsia"/>
        </w:rPr>
        <w:t>功能验证</w:t>
      </w:r>
    </w:p>
    <w:p w14:paraId="0EF09177">
      <w:pPr>
        <w:pStyle w:val="83"/>
      </w:pPr>
      <w:r>
        <w:rPr>
          <w:rFonts w:hint="eastAsia"/>
        </w:rPr>
        <w:t>医疗机构应对完成适配改造的应用系统进行功能测试，比对应用系统功能，验证其与原有功能相一致或有所优化，且完全符合业务需求和既定流程。</w:t>
      </w:r>
    </w:p>
    <w:p w14:paraId="065EDC6A">
      <w:pPr>
        <w:pStyle w:val="83"/>
      </w:pPr>
      <w:r>
        <w:rPr>
          <w:rFonts w:hint="eastAsia"/>
        </w:rPr>
        <w:t>医疗机构应对完成适配改造的应用系统进行接口测试，测试系统与外部系统、设备及软件之间的接口，确保数据传输、信息交互和数据共享等功能准确无误，验证系统间的互联互通性。重点测试接口的数据交换准确性、接口响应时间、异常处理能力以及接口文档的一致性等内容。</w:t>
      </w:r>
    </w:p>
    <w:p w14:paraId="5469E1D8">
      <w:pPr>
        <w:pStyle w:val="69"/>
        <w:spacing w:before="156" w:after="156"/>
      </w:pPr>
      <w:r>
        <w:rPr>
          <w:rFonts w:hint="eastAsia"/>
        </w:rPr>
        <w:t>性能验证</w:t>
      </w:r>
    </w:p>
    <w:p w14:paraId="2F19C96E">
      <w:pPr>
        <w:pStyle w:val="83"/>
      </w:pPr>
      <w:r>
        <w:rPr>
          <w:rFonts w:hint="eastAsia"/>
        </w:rPr>
        <w:t>医疗机构应对完成适配改造的应用系统进行业务响应时间测试。测试系统在不同负载情况下的响应时间，验证应用系统能否满足业务稳定性需要。验证内容包括：并发用户访问、大规模数据处理等。</w:t>
      </w:r>
    </w:p>
    <w:p w14:paraId="17D3B52F">
      <w:pPr>
        <w:pStyle w:val="83"/>
      </w:pPr>
      <w:r>
        <w:rPr>
          <w:rFonts w:hint="eastAsia"/>
        </w:rPr>
        <w:t>医疗机构应对完成适配改造的应用系统进行资源利用率监测。监测系统在运行中的CPU、内存、磁盘I/O、网络带宽等关键资源使用率，验证资源配置，防止资源瓶颈影响系统性能。</w:t>
      </w:r>
    </w:p>
    <w:p w14:paraId="0D7D233C">
      <w:pPr>
        <w:pStyle w:val="83"/>
      </w:pPr>
      <w:r>
        <w:rPr>
          <w:rFonts w:hint="eastAsia"/>
        </w:rPr>
        <w:t>医疗机构应对完成适配改造的应用系统进行并发能力测试，验证系统在高并发条件下的稳定性与处理能力。</w:t>
      </w:r>
    </w:p>
    <w:p w14:paraId="2B8DB586">
      <w:pPr>
        <w:pStyle w:val="69"/>
        <w:spacing w:before="156" w:after="156"/>
      </w:pPr>
      <w:r>
        <w:rPr>
          <w:rFonts w:hint="eastAsia"/>
        </w:rPr>
        <w:t>安全验证</w:t>
      </w:r>
    </w:p>
    <w:p w14:paraId="35481FD0">
      <w:pPr>
        <w:pStyle w:val="83"/>
      </w:pPr>
      <w:r>
        <w:rPr>
          <w:rFonts w:hint="eastAsia"/>
        </w:rPr>
        <w:t>医疗机构应采用兼容信创环境的漏洞扫描工具，对完成改造的信息系统定期进行全面的安全扫描，识别潜在的安全漏洞，扫描目标包括操作系统、应用程序及数据库等。</w:t>
      </w:r>
    </w:p>
    <w:p w14:paraId="205A7C0B">
      <w:pPr>
        <w:pStyle w:val="83"/>
      </w:pPr>
      <w:r>
        <w:rPr>
          <w:rFonts w:hint="eastAsia"/>
        </w:rPr>
        <w:t>医疗机构应对完成适配改造的应用系统进行数据安全验证。定期验证数据加密、访问控制、数据备份与恢复等数据安全能力，验证数据的保密性、完整性和可用性。</w:t>
      </w:r>
    </w:p>
    <w:p w14:paraId="0CFAEF66">
      <w:pPr>
        <w:pStyle w:val="83"/>
      </w:pPr>
      <w:r>
        <w:rPr>
          <w:rFonts w:hint="eastAsia"/>
        </w:rPr>
        <w:t>医疗机构应定期对完成适配改造的应用系统进行访问控制验证。检验身份认证、授权管理、审计跟踪等，验证安全机制能否有效防范非法访问、越权操作等安全风险。</w:t>
      </w:r>
    </w:p>
    <w:p w14:paraId="490EAA4F">
      <w:pPr>
        <w:pStyle w:val="69"/>
        <w:spacing w:before="156" w:after="156"/>
      </w:pPr>
      <w:r>
        <w:rPr>
          <w:rFonts w:hint="eastAsia"/>
        </w:rPr>
        <w:t>兼容性验证</w:t>
      </w:r>
    </w:p>
    <w:p w14:paraId="43CC280F">
      <w:pPr>
        <w:pStyle w:val="83"/>
      </w:pPr>
      <w:r>
        <w:rPr>
          <w:rFonts w:hint="eastAsia"/>
        </w:rPr>
        <w:t>医疗机构应定期对完成适配改造的应用系统进行操作系统兼容性测试，确保应用系统运行在信创操作系统环境的稳定性。</w:t>
      </w:r>
    </w:p>
    <w:p w14:paraId="35737B86">
      <w:pPr>
        <w:pStyle w:val="83"/>
      </w:pPr>
      <w:r>
        <w:rPr>
          <w:rFonts w:hint="eastAsia"/>
        </w:rPr>
        <w:t>医疗机构应定期进行国产数据库兼容性测试，确保数据的完整性和一致性。重点测试数据库连接、数据存储、查询、事务处理等功能。</w:t>
      </w:r>
    </w:p>
    <w:p w14:paraId="196160BA">
      <w:pPr>
        <w:pStyle w:val="83"/>
      </w:pPr>
      <w:r>
        <w:rPr>
          <w:rFonts w:hint="eastAsia"/>
        </w:rPr>
        <w:t>医疗机构应定期进行国产中间件兼容性测试，确保中间件正常运行。重点测试中间件通信、事务管理、负载均衡、传输保护等功能。</w:t>
      </w:r>
    </w:p>
    <w:p w14:paraId="76083779">
      <w:pPr>
        <w:pStyle w:val="69"/>
        <w:spacing w:before="156" w:after="156"/>
      </w:pPr>
      <w:r>
        <w:rPr>
          <w:rFonts w:hint="eastAsia"/>
        </w:rPr>
        <w:t>稳定性验证</w:t>
      </w:r>
    </w:p>
    <w:p w14:paraId="3A551F51">
      <w:pPr>
        <w:pStyle w:val="83"/>
      </w:pPr>
      <w:r>
        <w:rPr>
          <w:rFonts w:hint="eastAsia"/>
        </w:rPr>
        <w:t xml:space="preserve">医疗机构应对完成替换的应用系统进行监测与分析，验证系统在长期运行过程中的稳定性和可靠性。重点监测系统故障、内存泄漏等异常情况。 </w:t>
      </w:r>
    </w:p>
    <w:p w14:paraId="287B245F">
      <w:pPr>
        <w:pStyle w:val="83"/>
      </w:pPr>
      <w:r>
        <w:rPr>
          <w:rFonts w:hint="eastAsia"/>
        </w:rPr>
        <w:t>医疗机构应定期对完成替换的应用系统进行故障恢复测试，验证系统的故障恢复能力。重点测试业务故障切换等功能。</w:t>
      </w:r>
    </w:p>
    <w:p w14:paraId="6E0916AC">
      <w:pPr>
        <w:pStyle w:val="65"/>
        <w:spacing w:before="156" w:after="156"/>
      </w:pPr>
      <w:bookmarkStart w:id="52" w:name="_Toc186650485"/>
      <w:r>
        <w:rPr>
          <w:rFonts w:hint="eastAsia"/>
        </w:rPr>
        <w:t>运维改进</w:t>
      </w:r>
      <w:bookmarkEnd w:id="52"/>
    </w:p>
    <w:p w14:paraId="08A8B236">
      <w:pPr>
        <w:pStyle w:val="69"/>
        <w:spacing w:before="156" w:after="156"/>
      </w:pPr>
      <w:r>
        <w:rPr>
          <w:rFonts w:hint="eastAsia"/>
        </w:rPr>
        <w:t>系统监测</w:t>
      </w:r>
    </w:p>
    <w:p w14:paraId="63AA6EE0">
      <w:pPr>
        <w:pStyle w:val="83"/>
      </w:pPr>
      <w:r>
        <w:rPr>
          <w:rFonts w:hint="eastAsia"/>
        </w:rPr>
        <w:t>医疗机构应建立性能监控机制，提高故障发现的时效性。</w:t>
      </w:r>
    </w:p>
    <w:p w14:paraId="20F97DF2">
      <w:pPr>
        <w:pStyle w:val="83"/>
      </w:pPr>
      <w:r>
        <w:rPr>
          <w:rFonts w:hint="eastAsia"/>
        </w:rPr>
        <w:t>医疗机构应建立资源管理机制，明确信息化资源配额与动态调配策略。</w:t>
      </w:r>
    </w:p>
    <w:p w14:paraId="2A5298B3">
      <w:pPr>
        <w:pStyle w:val="83"/>
      </w:pPr>
      <w:r>
        <w:rPr>
          <w:rFonts w:hint="eastAsia"/>
        </w:rPr>
        <w:t>医疗机构应具备业务日志采集与分析能力，强化问题溯源与风险预警能力。</w:t>
      </w:r>
    </w:p>
    <w:p w14:paraId="781609C8">
      <w:pPr>
        <w:pStyle w:val="69"/>
        <w:spacing w:before="156" w:after="156"/>
      </w:pPr>
      <w:r>
        <w:rPr>
          <w:rFonts w:hint="eastAsia"/>
        </w:rPr>
        <w:t>安全运维</w:t>
      </w:r>
    </w:p>
    <w:p w14:paraId="7136EFE4">
      <w:pPr>
        <w:pStyle w:val="83"/>
      </w:pPr>
      <w:r>
        <w:rPr>
          <w:rFonts w:hint="eastAsia"/>
        </w:rPr>
        <w:t>医疗机构应定期进行安全测试和风险评估。</w:t>
      </w:r>
    </w:p>
    <w:p w14:paraId="4E39A1D2">
      <w:pPr>
        <w:pStyle w:val="83"/>
      </w:pPr>
      <w:r>
        <w:rPr>
          <w:rFonts w:hint="eastAsia"/>
        </w:rPr>
        <w:t>医疗机构应建立漏洞管理体系，定期执行漏洞扫描作业，制定漏洞修复方案。</w:t>
      </w:r>
    </w:p>
    <w:p w14:paraId="1475FB4B">
      <w:pPr>
        <w:pStyle w:val="83"/>
      </w:pPr>
      <w:r>
        <w:rPr>
          <w:rFonts w:hint="eastAsia"/>
        </w:rPr>
        <w:t>医疗机构应建立完善应用系统应急响应与事件处置机制，定期组织应急演练，保证信息资源的可用性。</w:t>
      </w:r>
    </w:p>
    <w:p w14:paraId="7B38CEDF">
      <w:pPr>
        <w:pStyle w:val="69"/>
        <w:spacing w:before="156" w:after="156"/>
      </w:pPr>
      <w:r>
        <w:rPr>
          <w:rFonts w:hint="eastAsia"/>
        </w:rPr>
        <w:t>数据管理</w:t>
      </w:r>
    </w:p>
    <w:p w14:paraId="3E321C7F">
      <w:pPr>
        <w:pStyle w:val="83"/>
      </w:pPr>
      <w:r>
        <w:rPr>
          <w:rFonts w:hint="eastAsia"/>
        </w:rPr>
        <w:t>医疗机构建立完善数据管理制度，至少包含数据备份、数据恢复、数据迁移、数据同步等。</w:t>
      </w:r>
    </w:p>
    <w:p w14:paraId="0ED06E85">
      <w:pPr>
        <w:pStyle w:val="83"/>
      </w:pPr>
      <w:r>
        <w:rPr>
          <w:rFonts w:hint="eastAsia"/>
        </w:rPr>
        <w:t>医疗机构应对数据开展分级分类，应符合</w:t>
      </w:r>
      <w:r>
        <w:rPr>
          <w:rFonts w:ascii="Times New Roman"/>
        </w:rPr>
        <w:t>DB3205/T 1167-2024</w:t>
      </w:r>
      <w:r>
        <w:rPr>
          <w:rFonts w:hint="eastAsia"/>
        </w:rPr>
        <w:t>中的要求。</w:t>
      </w:r>
    </w:p>
    <w:p w14:paraId="733C02BD">
      <w:pPr>
        <w:pStyle w:val="83"/>
      </w:pPr>
      <w:r>
        <w:rPr>
          <w:rFonts w:hint="eastAsia"/>
        </w:rPr>
        <w:t>医疗机构宜采用兼容信创环境的数据资产扫描工具，定期扫描数据资产变化情况，更新数据资产台账。</w:t>
      </w:r>
    </w:p>
    <w:p w14:paraId="2633E329">
      <w:pPr>
        <w:pStyle w:val="83"/>
      </w:pPr>
      <w:r>
        <w:rPr>
          <w:rFonts w:hint="eastAsia"/>
        </w:rPr>
        <w:t>医疗机构应具备数据资产监测、威胁预警与故障处置能力。</w:t>
      </w:r>
    </w:p>
    <w:p w14:paraId="24DBF311">
      <w:pPr>
        <w:pStyle w:val="69"/>
        <w:spacing w:before="156" w:after="156"/>
      </w:pPr>
      <w:r>
        <w:rPr>
          <w:rFonts w:hint="eastAsia"/>
        </w:rPr>
        <w:t>用户支持</w:t>
      </w:r>
    </w:p>
    <w:p w14:paraId="436ADFC5">
      <w:pPr>
        <w:pStyle w:val="83"/>
      </w:pPr>
      <w:r>
        <w:rPr>
          <w:rFonts w:hint="eastAsia"/>
        </w:rPr>
        <w:t>医疗机构应定期组织信创用户培训，并形成相关记录，内容应至少包含信创基础知识、安全意识、管理制度等内容。</w:t>
      </w:r>
    </w:p>
    <w:p w14:paraId="1A055E65">
      <w:pPr>
        <w:pStyle w:val="83"/>
      </w:pPr>
      <w:r>
        <w:rPr>
          <w:rFonts w:hint="eastAsia"/>
        </w:rPr>
        <w:t>医疗机构应将信创技术支持纳入现有运维体系，在运维管理制度中体现，并结合现有的运维制度进行补充。</w:t>
      </w:r>
    </w:p>
    <w:bookmarkEnd w:id="49"/>
    <w:p w14:paraId="2BE40B1F">
      <w:pPr>
        <w:pStyle w:val="66"/>
        <w:spacing w:before="312" w:after="312"/>
      </w:pPr>
      <w:bookmarkStart w:id="53" w:name="_Toc186650486"/>
      <w:r>
        <w:rPr>
          <w:rFonts w:hint="eastAsia"/>
        </w:rPr>
        <w:t>考核评价</w:t>
      </w:r>
      <w:bookmarkEnd w:id="53"/>
    </w:p>
    <w:p w14:paraId="5BC80CCC">
      <w:pPr>
        <w:pStyle w:val="64"/>
      </w:pPr>
      <w:r>
        <w:rPr>
          <w:rFonts w:hint="eastAsia"/>
        </w:rPr>
        <w:t>医疗机构应按照本文件对自身信创工作进行评价。</w:t>
      </w:r>
    </w:p>
    <w:p w14:paraId="3790E009">
      <w:pPr>
        <w:pStyle w:val="64"/>
      </w:pPr>
      <w:r>
        <w:rPr>
          <w:rFonts w:hint="eastAsia"/>
        </w:rPr>
        <w:t>医疗机构主管单位可参照本文件对医疗机构信创工作情况进行考核，考核方式可以评价表的方式呈现(详见附录</w:t>
      </w:r>
      <w:r>
        <w:t>B)</w:t>
      </w:r>
      <w:r>
        <w:rPr>
          <w:rFonts w:hint="eastAsia"/>
        </w:rPr>
        <w:t>。</w:t>
      </w:r>
    </w:p>
    <w:p w14:paraId="1BD49D8B">
      <w:pPr>
        <w:pStyle w:val="64"/>
      </w:pPr>
      <w:r>
        <w:rPr>
          <w:rFonts w:hint="eastAsia"/>
        </w:rPr>
        <w:t>考核可采取信创工作专项形式或在年度考核中体现。</w:t>
      </w:r>
    </w:p>
    <w:p w14:paraId="418BBD70">
      <w:pPr>
        <w:pStyle w:val="67"/>
        <w:ind w:firstLine="420"/>
      </w:pPr>
    </w:p>
    <w:p w14:paraId="1E061C59">
      <w:pPr>
        <w:pStyle w:val="67"/>
        <w:ind w:firstLine="420"/>
      </w:pPr>
    </w:p>
    <w:p w14:paraId="451C0753">
      <w:pPr>
        <w:pStyle w:val="67"/>
        <w:ind w:firstLine="420"/>
        <w:sectPr>
          <w:headerReference r:id="rId25" w:type="default"/>
          <w:footerReference r:id="rId26" w:type="default"/>
          <w:footerReference r:id="rId27" w:type="even"/>
          <w:pgSz w:w="11906" w:h="16838"/>
          <w:pgMar w:top="1417" w:right="1134" w:bottom="1134" w:left="1134" w:header="1418" w:footer="1134" w:gutter="284"/>
          <w:pgNumType w:fmt="decimal" w:start="1"/>
          <w:cols w:space="425" w:num="1"/>
          <w:formProt w:val="0"/>
          <w:docGrid w:type="lines" w:linePitch="312" w:charSpace="0"/>
        </w:sectPr>
      </w:pPr>
    </w:p>
    <w:bookmarkEnd w:id="6"/>
    <w:p w14:paraId="6AC7F715">
      <w:pPr>
        <w:pStyle w:val="85"/>
        <w:rPr>
          <w:vanish w:val="0"/>
        </w:rPr>
      </w:pPr>
      <w:bookmarkStart w:id="54" w:name="BookMark5"/>
    </w:p>
    <w:p w14:paraId="0B962F8A">
      <w:pPr>
        <w:pStyle w:val="86"/>
        <w:rPr>
          <w:vanish w:val="0"/>
        </w:rPr>
      </w:pPr>
    </w:p>
    <w:p w14:paraId="0D4E7813">
      <w:pPr>
        <w:pStyle w:val="87"/>
        <w:spacing w:before="0" w:after="0" w:afterLines="0"/>
        <w:jc w:val="left"/>
      </w:pPr>
      <w:r>
        <w:br w:type="textWrapping"/>
      </w:r>
      <w:bookmarkStart w:id="55" w:name="_Toc186650487"/>
      <w:r>
        <w:rPr>
          <w:rFonts w:hint="eastAsia"/>
        </w:rPr>
        <w:t>(资料性</w:t>
      </w:r>
      <w:r>
        <w:t>)</w:t>
      </w:r>
      <w:bookmarkEnd w:id="55"/>
    </w:p>
    <w:p w14:paraId="2211C18A">
      <w:pPr>
        <w:pStyle w:val="88"/>
        <w:spacing w:before="0" w:after="283" w:afterLines="0"/>
      </w:pPr>
      <w:r>
        <w:rPr>
          <w:rFonts w:hint="eastAsia"/>
        </w:rPr>
        <w:t>信息化资产分类</w:t>
      </w:r>
    </w:p>
    <w:p w14:paraId="7BB5943B">
      <w:pPr>
        <w:pStyle w:val="89"/>
        <w:ind w:firstLine="420" w:firstLineChars="0"/>
        <w:rPr>
          <w:rFonts w:hint="eastAsia" w:ascii="宋体" w:hAnsi="宋体" w:eastAsia="宋体" w:cs="宋体"/>
        </w:rPr>
      </w:pPr>
      <w:r>
        <w:rPr>
          <w:rFonts w:hint="eastAsia" w:ascii="宋体" w:hAnsi="宋体" w:eastAsia="宋体" w:cs="宋体"/>
        </w:rPr>
        <w:t>医疗机构信息化资产分类，示例见表A.1。</w:t>
      </w:r>
    </w:p>
    <w:p w14:paraId="5E2CD73C">
      <w:pPr>
        <w:pStyle w:val="90"/>
        <w:spacing w:before="156" w:after="156"/>
      </w:pPr>
      <w:r>
        <w:rPr>
          <w:rFonts w:hint="eastAsia"/>
        </w:rPr>
        <w:t>信息化资产分类表（示例）</w:t>
      </w:r>
    </w:p>
    <w:bookmarkEnd w:id="54"/>
    <w:tbl>
      <w:tblPr>
        <w:tblStyle w:val="20"/>
        <w:tblW w:w="5000" w:type="pct"/>
        <w:tblInd w:w="0" w:type="dxa"/>
        <w:tblLayout w:type="autofit"/>
        <w:tblCellMar>
          <w:top w:w="15" w:type="dxa"/>
          <w:left w:w="15" w:type="dxa"/>
          <w:bottom w:w="15" w:type="dxa"/>
          <w:right w:w="15" w:type="dxa"/>
        </w:tblCellMar>
      </w:tblPr>
      <w:tblGrid>
        <w:gridCol w:w="1111"/>
        <w:gridCol w:w="1466"/>
        <w:gridCol w:w="1111"/>
        <w:gridCol w:w="5696"/>
      </w:tblGrid>
      <w:tr w14:paraId="688B32E5">
        <w:tblPrEx>
          <w:tblCellMar>
            <w:top w:w="15" w:type="dxa"/>
            <w:left w:w="15" w:type="dxa"/>
            <w:bottom w:w="15" w:type="dxa"/>
            <w:right w:w="15" w:type="dxa"/>
          </w:tblCellMar>
        </w:tblPrEx>
        <w:trPr>
          <w:trHeight w:val="567" w:hRule="atLeast"/>
        </w:trPr>
        <w:tc>
          <w:tcPr>
            <w:tcW w:w="592" w:type="pct"/>
            <w:tcBorders>
              <w:top w:val="single" w:color="000000" w:sz="4" w:space="0"/>
              <w:left w:val="single" w:color="000000" w:sz="4" w:space="0"/>
              <w:bottom w:val="single" w:color="000000" w:sz="4" w:space="0"/>
              <w:right w:val="single" w:color="000000" w:sz="4" w:space="0"/>
            </w:tcBorders>
            <w:vAlign w:val="center"/>
          </w:tcPr>
          <w:p w14:paraId="4AE122AE">
            <w:pPr>
              <w:widowControl/>
              <w:adjustRightInd/>
              <w:spacing w:line="240" w:lineRule="auto"/>
              <w:jc w:val="center"/>
              <w:rPr>
                <w:rFonts w:ascii="宋体" w:hAnsi="宋体" w:cs="Calibri"/>
                <w:color w:val="000000"/>
                <w:kern w:val="0"/>
                <w:sz w:val="18"/>
                <w:szCs w:val="18"/>
              </w:rPr>
            </w:pPr>
            <w:bookmarkStart w:id="56" w:name="BookMark8"/>
            <w:r>
              <w:rPr>
                <w:rFonts w:ascii="宋体" w:hAnsi="宋体" w:cs="Calibri"/>
                <w:color w:val="000000"/>
                <w:kern w:val="0"/>
                <w:sz w:val="18"/>
                <w:szCs w:val="18"/>
              </w:rPr>
              <w:t>一级分类</w:t>
            </w:r>
          </w:p>
        </w:tc>
        <w:tc>
          <w:tcPr>
            <w:tcW w:w="781" w:type="pct"/>
            <w:tcBorders>
              <w:top w:val="single" w:color="000000" w:sz="4" w:space="0"/>
              <w:left w:val="single" w:color="000000" w:sz="4" w:space="0"/>
              <w:bottom w:val="single" w:color="000000" w:sz="4" w:space="0"/>
              <w:right w:val="single" w:color="000000" w:sz="4" w:space="0"/>
            </w:tcBorders>
            <w:vAlign w:val="center"/>
          </w:tcPr>
          <w:p w14:paraId="683F3B96">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二级分类</w:t>
            </w:r>
          </w:p>
        </w:tc>
        <w:tc>
          <w:tcPr>
            <w:tcW w:w="592" w:type="pct"/>
            <w:tcBorders>
              <w:top w:val="single" w:color="000000" w:sz="4" w:space="0"/>
              <w:left w:val="single" w:color="000000" w:sz="4" w:space="0"/>
              <w:bottom w:val="single" w:color="000000" w:sz="4" w:space="0"/>
              <w:right w:val="single" w:color="000000" w:sz="4" w:space="0"/>
            </w:tcBorders>
            <w:vAlign w:val="center"/>
          </w:tcPr>
          <w:p w14:paraId="3A131D0E">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三级分类</w:t>
            </w:r>
          </w:p>
        </w:tc>
        <w:tc>
          <w:tcPr>
            <w:tcW w:w="3035" w:type="pct"/>
            <w:tcBorders>
              <w:top w:val="single" w:color="000000" w:sz="4" w:space="0"/>
              <w:left w:val="single" w:color="000000" w:sz="4" w:space="0"/>
              <w:bottom w:val="single" w:color="000000" w:sz="4" w:space="0"/>
              <w:right w:val="single" w:color="000000" w:sz="4" w:space="0"/>
            </w:tcBorders>
            <w:vAlign w:val="center"/>
          </w:tcPr>
          <w:p w14:paraId="7BF1D758">
            <w:pPr>
              <w:widowControl/>
              <w:adjustRightInd/>
              <w:spacing w:line="240" w:lineRule="auto"/>
              <w:jc w:val="left"/>
              <w:rPr>
                <w:rFonts w:ascii="宋体" w:hAnsi="宋体" w:cs="宋体"/>
                <w:color w:val="000000"/>
                <w:kern w:val="0"/>
                <w:sz w:val="18"/>
                <w:szCs w:val="18"/>
              </w:rPr>
            </w:pPr>
            <w:r>
              <w:rPr>
                <w:rFonts w:ascii="宋体" w:hAnsi="宋体" w:cs="Calibri"/>
                <w:color w:val="000000"/>
                <w:kern w:val="0"/>
                <w:sz w:val="18"/>
                <w:szCs w:val="18"/>
              </w:rPr>
              <w:t>描述</w:t>
            </w:r>
          </w:p>
        </w:tc>
      </w:tr>
      <w:tr w14:paraId="641D9BAC">
        <w:tblPrEx>
          <w:tblCellMar>
            <w:top w:w="15" w:type="dxa"/>
            <w:left w:w="15" w:type="dxa"/>
            <w:bottom w:w="15" w:type="dxa"/>
            <w:right w:w="15" w:type="dxa"/>
          </w:tblCellMar>
        </w:tblPrEx>
        <w:trPr>
          <w:trHeight w:val="567" w:hRule="atLeast"/>
        </w:trPr>
        <w:tc>
          <w:tcPr>
            <w:tcW w:w="592" w:type="pct"/>
            <w:vMerge w:val="restart"/>
            <w:tcBorders>
              <w:top w:val="single" w:color="000000" w:sz="4" w:space="0"/>
              <w:left w:val="single" w:color="000000" w:sz="4" w:space="0"/>
              <w:bottom w:val="single" w:color="000000" w:sz="4" w:space="0"/>
              <w:right w:val="single" w:color="000000" w:sz="4" w:space="0"/>
            </w:tcBorders>
            <w:vAlign w:val="center"/>
          </w:tcPr>
          <w:p w14:paraId="58E1735C">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基础</w:t>
            </w:r>
            <w:r>
              <w:rPr>
                <w:rFonts w:ascii="宋体" w:hAnsi="宋体" w:cs="Calibri"/>
                <w:color w:val="000000"/>
                <w:kern w:val="0"/>
                <w:sz w:val="18"/>
                <w:szCs w:val="18"/>
              </w:rPr>
              <w:br w:type="textWrapping"/>
            </w:r>
            <w:r>
              <w:rPr>
                <w:rFonts w:ascii="宋体" w:hAnsi="宋体" w:cs="Calibri"/>
                <w:color w:val="000000"/>
                <w:kern w:val="0"/>
                <w:sz w:val="18"/>
                <w:szCs w:val="18"/>
              </w:rPr>
              <w:t>设施</w:t>
            </w:r>
          </w:p>
        </w:tc>
        <w:tc>
          <w:tcPr>
            <w:tcW w:w="781" w:type="pct"/>
            <w:vMerge w:val="restart"/>
            <w:tcBorders>
              <w:top w:val="single" w:color="000000" w:sz="4" w:space="0"/>
              <w:left w:val="single" w:color="000000" w:sz="4" w:space="0"/>
              <w:bottom w:val="single" w:color="000000" w:sz="4" w:space="0"/>
              <w:right w:val="single" w:color="000000" w:sz="4" w:space="0"/>
            </w:tcBorders>
            <w:vAlign w:val="center"/>
          </w:tcPr>
          <w:p w14:paraId="480E750F">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硬件设施</w:t>
            </w:r>
          </w:p>
        </w:tc>
        <w:tc>
          <w:tcPr>
            <w:tcW w:w="592" w:type="pct"/>
            <w:tcBorders>
              <w:top w:val="single" w:color="000000" w:sz="4" w:space="0"/>
              <w:left w:val="single" w:color="000000" w:sz="4" w:space="0"/>
              <w:bottom w:val="single" w:color="000000" w:sz="4" w:space="0"/>
              <w:right w:val="single" w:color="000000" w:sz="4" w:space="0"/>
            </w:tcBorders>
            <w:vAlign w:val="center"/>
          </w:tcPr>
          <w:p w14:paraId="3C26BEE1">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服务器</w:t>
            </w:r>
          </w:p>
        </w:tc>
        <w:tc>
          <w:tcPr>
            <w:tcW w:w="3035" w:type="pct"/>
            <w:tcBorders>
              <w:top w:val="single" w:color="000000" w:sz="4" w:space="0"/>
              <w:left w:val="single" w:color="000000" w:sz="4" w:space="0"/>
              <w:bottom w:val="single" w:color="000000" w:sz="4" w:space="0"/>
              <w:right w:val="single" w:color="000000" w:sz="4" w:space="0"/>
            </w:tcBorders>
            <w:vAlign w:val="center"/>
          </w:tcPr>
          <w:p w14:paraId="3DE1F78B">
            <w:pPr>
              <w:widowControl/>
              <w:adjustRightInd/>
              <w:spacing w:line="240" w:lineRule="auto"/>
              <w:jc w:val="left"/>
              <w:rPr>
                <w:rFonts w:ascii="宋体" w:hAnsi="宋体" w:cs="Calibri"/>
                <w:color w:val="000000"/>
                <w:kern w:val="0"/>
                <w:sz w:val="18"/>
                <w:szCs w:val="18"/>
              </w:rPr>
            </w:pPr>
            <w:r>
              <w:rPr>
                <w:rFonts w:ascii="宋体" w:hAnsi="宋体" w:cs="Calibri"/>
                <w:color w:val="000000"/>
                <w:kern w:val="0"/>
                <w:sz w:val="18"/>
                <w:szCs w:val="18"/>
              </w:rPr>
              <w:t>按照分类包含基础系统服务器、数据库服务器、应用服务器、数据备份服务器、负载均衡服务器、远程医疗服务器等</w:t>
            </w:r>
          </w:p>
        </w:tc>
      </w:tr>
      <w:tr w14:paraId="2FCB8933">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767F83B9">
            <w:pPr>
              <w:widowControl/>
              <w:adjustRightInd/>
              <w:spacing w:line="240" w:lineRule="auto"/>
              <w:jc w:val="left"/>
              <w:rPr>
                <w:rFonts w:ascii="宋体" w:hAnsi="宋体" w:cs="Calibri"/>
                <w:color w:val="000000"/>
                <w:kern w:val="0"/>
                <w:sz w:val="18"/>
                <w:szCs w:val="18"/>
              </w:rPr>
            </w:pPr>
          </w:p>
        </w:tc>
        <w:tc>
          <w:tcPr>
            <w:tcW w:w="781" w:type="pct"/>
            <w:vMerge w:val="continue"/>
            <w:tcBorders>
              <w:top w:val="single" w:color="000000" w:sz="4" w:space="0"/>
              <w:left w:val="single" w:color="000000" w:sz="4" w:space="0"/>
              <w:bottom w:val="single" w:color="000000" w:sz="4" w:space="0"/>
              <w:right w:val="single" w:color="000000" w:sz="4" w:space="0"/>
            </w:tcBorders>
            <w:vAlign w:val="center"/>
          </w:tcPr>
          <w:p w14:paraId="76AC0D31">
            <w:pPr>
              <w:widowControl/>
              <w:adjustRightInd/>
              <w:spacing w:line="240" w:lineRule="auto"/>
              <w:jc w:val="left"/>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4C86A7E4">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存储设备</w:t>
            </w:r>
          </w:p>
        </w:tc>
        <w:tc>
          <w:tcPr>
            <w:tcW w:w="3035" w:type="pct"/>
            <w:tcBorders>
              <w:top w:val="single" w:color="000000" w:sz="4" w:space="0"/>
              <w:left w:val="single" w:color="000000" w:sz="4" w:space="0"/>
              <w:bottom w:val="single" w:color="000000" w:sz="4" w:space="0"/>
              <w:right w:val="single" w:color="000000" w:sz="4" w:space="0"/>
            </w:tcBorders>
            <w:vAlign w:val="center"/>
          </w:tcPr>
          <w:p w14:paraId="56F4F6B2">
            <w:pPr>
              <w:widowControl/>
              <w:adjustRightInd/>
              <w:spacing w:line="240" w:lineRule="auto"/>
              <w:jc w:val="left"/>
              <w:rPr>
                <w:rFonts w:ascii="宋体" w:hAnsi="宋体" w:cs="宋体"/>
                <w:color w:val="000000"/>
                <w:kern w:val="0"/>
                <w:sz w:val="18"/>
                <w:szCs w:val="18"/>
              </w:rPr>
            </w:pPr>
            <w:r>
              <w:rPr>
                <w:rFonts w:ascii="宋体" w:hAnsi="宋体" w:cs="Calibri"/>
                <w:color w:val="000000"/>
                <w:kern w:val="0"/>
                <w:sz w:val="18"/>
                <w:szCs w:val="18"/>
              </w:rPr>
              <w:t>磁盘阵列、网络存储等</w:t>
            </w:r>
          </w:p>
        </w:tc>
      </w:tr>
      <w:tr w14:paraId="0E8B4564">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7365BE27">
            <w:pPr>
              <w:widowControl/>
              <w:adjustRightInd/>
              <w:spacing w:line="240" w:lineRule="auto"/>
              <w:jc w:val="left"/>
              <w:rPr>
                <w:rFonts w:ascii="宋体" w:hAnsi="宋体" w:cs="Calibri"/>
                <w:color w:val="000000"/>
                <w:kern w:val="0"/>
                <w:sz w:val="18"/>
                <w:szCs w:val="18"/>
              </w:rPr>
            </w:pPr>
          </w:p>
        </w:tc>
        <w:tc>
          <w:tcPr>
            <w:tcW w:w="781" w:type="pct"/>
            <w:vMerge w:val="continue"/>
            <w:tcBorders>
              <w:top w:val="single" w:color="000000" w:sz="4" w:space="0"/>
              <w:left w:val="single" w:color="000000" w:sz="4" w:space="0"/>
              <w:bottom w:val="single" w:color="000000" w:sz="4" w:space="0"/>
              <w:right w:val="single" w:color="000000" w:sz="4" w:space="0"/>
            </w:tcBorders>
            <w:vAlign w:val="center"/>
          </w:tcPr>
          <w:p w14:paraId="7E8CB165">
            <w:pPr>
              <w:widowControl/>
              <w:adjustRightInd/>
              <w:spacing w:line="240" w:lineRule="auto"/>
              <w:jc w:val="left"/>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4431ABDE">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终端设备</w:t>
            </w:r>
          </w:p>
        </w:tc>
        <w:tc>
          <w:tcPr>
            <w:tcW w:w="3035" w:type="pct"/>
            <w:tcBorders>
              <w:top w:val="single" w:color="000000" w:sz="4" w:space="0"/>
              <w:left w:val="single" w:color="000000" w:sz="4" w:space="0"/>
              <w:bottom w:val="single" w:color="000000" w:sz="4" w:space="0"/>
              <w:right w:val="single" w:color="000000" w:sz="4" w:space="0"/>
            </w:tcBorders>
            <w:vAlign w:val="center"/>
          </w:tcPr>
          <w:p w14:paraId="300E34B6">
            <w:pPr>
              <w:widowControl/>
              <w:adjustRightInd/>
              <w:spacing w:line="240" w:lineRule="auto"/>
              <w:jc w:val="left"/>
              <w:rPr>
                <w:rFonts w:ascii="宋体" w:hAnsi="宋体" w:cs="宋体"/>
                <w:color w:val="000000"/>
                <w:kern w:val="0"/>
                <w:sz w:val="18"/>
                <w:szCs w:val="18"/>
              </w:rPr>
            </w:pPr>
            <w:r>
              <w:rPr>
                <w:rFonts w:ascii="宋体" w:hAnsi="宋体" w:cs="Calibri"/>
                <w:color w:val="000000"/>
                <w:kern w:val="0"/>
                <w:sz w:val="18"/>
                <w:szCs w:val="18"/>
              </w:rPr>
              <w:t>PC、一体机、台式工作站、移动终端、移动工作站、智能终端、物联网终端</w:t>
            </w:r>
            <w:r>
              <w:rPr>
                <w:rFonts w:hint="eastAsia" w:ascii="宋体" w:hAnsi="宋体" w:cs="Calibri"/>
                <w:color w:val="000000"/>
                <w:kern w:val="0"/>
                <w:sz w:val="18"/>
                <w:szCs w:val="18"/>
              </w:rPr>
              <w:t>、云桌面瘦终端</w:t>
            </w:r>
            <w:r>
              <w:rPr>
                <w:rFonts w:ascii="宋体" w:hAnsi="宋体" w:cs="Calibri"/>
                <w:color w:val="000000"/>
                <w:kern w:val="0"/>
                <w:sz w:val="18"/>
                <w:szCs w:val="18"/>
              </w:rPr>
              <w:t>等</w:t>
            </w:r>
          </w:p>
        </w:tc>
      </w:tr>
      <w:tr w14:paraId="70055E33">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0066C468">
            <w:pPr>
              <w:widowControl/>
              <w:adjustRightInd/>
              <w:spacing w:line="240" w:lineRule="auto"/>
              <w:jc w:val="left"/>
              <w:rPr>
                <w:rFonts w:ascii="宋体" w:hAnsi="宋体" w:cs="Calibri"/>
                <w:color w:val="000000"/>
                <w:kern w:val="0"/>
                <w:sz w:val="18"/>
                <w:szCs w:val="18"/>
              </w:rPr>
            </w:pPr>
          </w:p>
        </w:tc>
        <w:tc>
          <w:tcPr>
            <w:tcW w:w="781" w:type="pct"/>
            <w:vMerge w:val="continue"/>
            <w:tcBorders>
              <w:top w:val="single" w:color="000000" w:sz="4" w:space="0"/>
              <w:left w:val="single" w:color="000000" w:sz="4" w:space="0"/>
              <w:bottom w:val="single" w:color="000000" w:sz="4" w:space="0"/>
              <w:right w:val="single" w:color="000000" w:sz="4" w:space="0"/>
            </w:tcBorders>
            <w:vAlign w:val="center"/>
          </w:tcPr>
          <w:p w14:paraId="618E1E29">
            <w:pPr>
              <w:widowControl/>
              <w:adjustRightInd/>
              <w:spacing w:line="240" w:lineRule="auto"/>
              <w:jc w:val="left"/>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3AFE8655">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网络</w:t>
            </w:r>
            <w:r>
              <w:rPr>
                <w:rFonts w:hint="eastAsia" w:ascii="宋体" w:hAnsi="宋体" w:cs="Calibri"/>
                <w:color w:val="000000"/>
                <w:kern w:val="0"/>
                <w:sz w:val="18"/>
                <w:szCs w:val="18"/>
              </w:rPr>
              <w:t>和安全</w:t>
            </w:r>
            <w:r>
              <w:rPr>
                <w:rFonts w:ascii="宋体" w:hAnsi="宋体" w:cs="Calibri"/>
                <w:color w:val="000000"/>
                <w:kern w:val="0"/>
                <w:sz w:val="18"/>
                <w:szCs w:val="18"/>
              </w:rPr>
              <w:t>设备</w:t>
            </w:r>
          </w:p>
        </w:tc>
        <w:tc>
          <w:tcPr>
            <w:tcW w:w="3035" w:type="pct"/>
            <w:tcBorders>
              <w:top w:val="single" w:color="000000" w:sz="4" w:space="0"/>
              <w:left w:val="single" w:color="000000" w:sz="4" w:space="0"/>
              <w:bottom w:val="single" w:color="000000" w:sz="4" w:space="0"/>
              <w:right w:val="single" w:color="000000" w:sz="4" w:space="0"/>
            </w:tcBorders>
            <w:vAlign w:val="center"/>
          </w:tcPr>
          <w:p w14:paraId="1535B249">
            <w:pPr>
              <w:widowControl/>
              <w:adjustRightInd/>
              <w:spacing w:line="240" w:lineRule="auto"/>
              <w:jc w:val="left"/>
              <w:rPr>
                <w:rFonts w:ascii="宋体" w:hAnsi="宋体" w:cs="Calibri"/>
                <w:color w:val="000000"/>
                <w:kern w:val="0"/>
                <w:sz w:val="18"/>
                <w:szCs w:val="18"/>
              </w:rPr>
            </w:pPr>
            <w:r>
              <w:rPr>
                <w:rFonts w:ascii="宋体" w:hAnsi="宋体" w:cs="Calibri"/>
                <w:color w:val="000000"/>
                <w:kern w:val="0"/>
                <w:sz w:val="18"/>
                <w:szCs w:val="18"/>
              </w:rPr>
              <w:t>包含路由器、交换机、网络安全设备、无线产品、网关等</w:t>
            </w:r>
          </w:p>
        </w:tc>
      </w:tr>
      <w:tr w14:paraId="016AC47F">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20D07BBF">
            <w:pPr>
              <w:widowControl/>
              <w:adjustRightInd/>
              <w:spacing w:line="240" w:lineRule="auto"/>
              <w:jc w:val="left"/>
              <w:rPr>
                <w:rFonts w:ascii="宋体" w:hAnsi="宋体" w:cs="Calibri"/>
                <w:color w:val="000000"/>
                <w:kern w:val="0"/>
                <w:sz w:val="18"/>
                <w:szCs w:val="18"/>
              </w:rPr>
            </w:pPr>
          </w:p>
        </w:tc>
        <w:tc>
          <w:tcPr>
            <w:tcW w:w="781" w:type="pct"/>
            <w:vMerge w:val="continue"/>
            <w:tcBorders>
              <w:top w:val="single" w:color="000000" w:sz="4" w:space="0"/>
              <w:left w:val="single" w:color="000000" w:sz="4" w:space="0"/>
              <w:bottom w:val="single" w:color="000000" w:sz="4" w:space="0"/>
              <w:right w:val="single" w:color="000000" w:sz="4" w:space="0"/>
            </w:tcBorders>
            <w:vAlign w:val="center"/>
          </w:tcPr>
          <w:p w14:paraId="765C8BE5">
            <w:pPr>
              <w:widowControl/>
              <w:adjustRightInd/>
              <w:spacing w:line="240" w:lineRule="auto"/>
              <w:jc w:val="left"/>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10B0E645">
            <w:pPr>
              <w:widowControl/>
              <w:adjustRightInd/>
              <w:spacing w:line="240" w:lineRule="auto"/>
              <w:jc w:val="center"/>
              <w:rPr>
                <w:rFonts w:ascii="宋体" w:hAnsi="宋体" w:cs="宋体"/>
                <w:color w:val="000000"/>
                <w:kern w:val="0"/>
                <w:sz w:val="18"/>
                <w:szCs w:val="18"/>
              </w:rPr>
            </w:pPr>
            <w:r>
              <w:rPr>
                <w:rFonts w:ascii="宋体" w:hAnsi="宋体" w:cs="Calibri"/>
                <w:color w:val="000000"/>
                <w:kern w:val="0"/>
                <w:sz w:val="18"/>
                <w:szCs w:val="18"/>
              </w:rPr>
              <w:t>云产品</w:t>
            </w:r>
          </w:p>
        </w:tc>
        <w:tc>
          <w:tcPr>
            <w:tcW w:w="3035" w:type="pct"/>
            <w:tcBorders>
              <w:top w:val="single" w:color="000000" w:sz="4" w:space="0"/>
              <w:left w:val="single" w:color="000000" w:sz="4" w:space="0"/>
              <w:bottom w:val="single" w:color="000000" w:sz="4" w:space="0"/>
              <w:right w:val="single" w:color="000000" w:sz="4" w:space="0"/>
            </w:tcBorders>
            <w:vAlign w:val="center"/>
          </w:tcPr>
          <w:p w14:paraId="4C2D5C52">
            <w:pPr>
              <w:widowControl/>
              <w:adjustRightInd/>
              <w:spacing w:line="240" w:lineRule="auto"/>
              <w:jc w:val="left"/>
              <w:rPr>
                <w:rFonts w:ascii="宋体" w:hAnsi="宋体" w:cs="宋体"/>
                <w:color w:val="000000"/>
                <w:kern w:val="0"/>
                <w:sz w:val="18"/>
                <w:szCs w:val="18"/>
              </w:rPr>
            </w:pPr>
            <w:r>
              <w:rPr>
                <w:rFonts w:ascii="宋体" w:hAnsi="宋体" w:cs="Calibri"/>
                <w:color w:val="000000"/>
                <w:kern w:val="0"/>
                <w:sz w:val="18"/>
                <w:szCs w:val="18"/>
              </w:rPr>
              <w:t>云平台、虚拟化系统、容器系统</w:t>
            </w:r>
            <w:r>
              <w:rPr>
                <w:rFonts w:hint="eastAsia" w:ascii="宋体" w:hAnsi="宋体" w:cs="Calibri"/>
                <w:color w:val="000000"/>
                <w:kern w:val="0"/>
                <w:sz w:val="18"/>
                <w:szCs w:val="18"/>
              </w:rPr>
              <w:t>、云桌面</w:t>
            </w:r>
            <w:r>
              <w:rPr>
                <w:rFonts w:ascii="宋体" w:hAnsi="宋体" w:cs="Calibri"/>
                <w:color w:val="000000"/>
                <w:kern w:val="0"/>
                <w:sz w:val="18"/>
                <w:szCs w:val="18"/>
              </w:rPr>
              <w:t>等</w:t>
            </w:r>
          </w:p>
        </w:tc>
      </w:tr>
      <w:tr w14:paraId="200E37EC">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5F7288E6">
            <w:pPr>
              <w:widowControl/>
              <w:adjustRightInd/>
              <w:spacing w:line="240" w:lineRule="auto"/>
              <w:jc w:val="left"/>
              <w:rPr>
                <w:rFonts w:ascii="宋体" w:hAnsi="宋体" w:cs="Calibri"/>
                <w:color w:val="000000"/>
                <w:kern w:val="0"/>
                <w:sz w:val="18"/>
                <w:szCs w:val="18"/>
              </w:rPr>
            </w:pPr>
          </w:p>
        </w:tc>
        <w:tc>
          <w:tcPr>
            <w:tcW w:w="781" w:type="pct"/>
            <w:vMerge w:val="restart"/>
            <w:tcBorders>
              <w:top w:val="single" w:color="000000" w:sz="4" w:space="0"/>
              <w:left w:val="single" w:color="000000" w:sz="4" w:space="0"/>
              <w:bottom w:val="single" w:color="000000" w:sz="4" w:space="0"/>
              <w:right w:val="single" w:color="000000" w:sz="4" w:space="0"/>
            </w:tcBorders>
            <w:vAlign w:val="center"/>
          </w:tcPr>
          <w:p w14:paraId="1B5776F6">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软件设施</w:t>
            </w:r>
          </w:p>
        </w:tc>
        <w:tc>
          <w:tcPr>
            <w:tcW w:w="592" w:type="pct"/>
            <w:tcBorders>
              <w:top w:val="single" w:color="000000" w:sz="4" w:space="0"/>
              <w:left w:val="single" w:color="000000" w:sz="4" w:space="0"/>
              <w:bottom w:val="single" w:color="000000" w:sz="4" w:space="0"/>
              <w:right w:val="single" w:color="000000" w:sz="4" w:space="0"/>
            </w:tcBorders>
            <w:vAlign w:val="center"/>
          </w:tcPr>
          <w:p w14:paraId="3334809C">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操作系统</w:t>
            </w:r>
          </w:p>
        </w:tc>
        <w:tc>
          <w:tcPr>
            <w:tcW w:w="3035" w:type="pct"/>
            <w:tcBorders>
              <w:top w:val="single" w:color="000000" w:sz="4" w:space="0"/>
              <w:left w:val="single" w:color="000000" w:sz="4" w:space="0"/>
              <w:bottom w:val="single" w:color="000000" w:sz="4" w:space="0"/>
              <w:right w:val="single" w:color="000000" w:sz="4" w:space="0"/>
            </w:tcBorders>
            <w:vAlign w:val="center"/>
          </w:tcPr>
          <w:p w14:paraId="2510417A">
            <w:pPr>
              <w:widowControl/>
              <w:adjustRightInd/>
              <w:spacing w:line="240" w:lineRule="auto"/>
              <w:jc w:val="left"/>
              <w:rPr>
                <w:rFonts w:ascii="宋体" w:hAnsi="宋体" w:cs="宋体"/>
                <w:color w:val="000000"/>
                <w:kern w:val="0"/>
                <w:sz w:val="18"/>
                <w:szCs w:val="18"/>
              </w:rPr>
            </w:pPr>
            <w:r>
              <w:rPr>
                <w:rFonts w:ascii="宋体" w:hAnsi="宋体" w:cs="Calibri"/>
                <w:color w:val="000000"/>
                <w:kern w:val="0"/>
                <w:sz w:val="18"/>
                <w:szCs w:val="18"/>
              </w:rPr>
              <w:t>包括PC端操作系统、服务器端操作系统、嵌入式操作系统、PDA手持终端操作系统等</w:t>
            </w:r>
          </w:p>
        </w:tc>
      </w:tr>
      <w:tr w14:paraId="656E0482">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2A5B72DF">
            <w:pPr>
              <w:widowControl/>
              <w:adjustRightInd/>
              <w:spacing w:line="240" w:lineRule="auto"/>
              <w:jc w:val="left"/>
              <w:rPr>
                <w:rFonts w:ascii="宋体" w:hAnsi="宋体" w:cs="Calibri"/>
                <w:color w:val="000000"/>
                <w:kern w:val="0"/>
                <w:sz w:val="18"/>
                <w:szCs w:val="18"/>
              </w:rPr>
            </w:pPr>
          </w:p>
        </w:tc>
        <w:tc>
          <w:tcPr>
            <w:tcW w:w="781" w:type="pct"/>
            <w:vMerge w:val="continue"/>
            <w:tcBorders>
              <w:top w:val="single" w:color="000000" w:sz="4" w:space="0"/>
              <w:left w:val="single" w:color="000000" w:sz="4" w:space="0"/>
              <w:bottom w:val="single" w:color="000000" w:sz="4" w:space="0"/>
              <w:right w:val="single" w:color="000000" w:sz="4" w:space="0"/>
            </w:tcBorders>
            <w:vAlign w:val="center"/>
          </w:tcPr>
          <w:p w14:paraId="6DB6255A">
            <w:pPr>
              <w:widowControl/>
              <w:adjustRightInd/>
              <w:spacing w:line="240" w:lineRule="auto"/>
              <w:jc w:val="left"/>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47C31219">
            <w:pPr>
              <w:widowControl/>
              <w:adjustRightInd/>
              <w:spacing w:line="240" w:lineRule="auto"/>
              <w:jc w:val="center"/>
              <w:rPr>
                <w:rFonts w:ascii="宋体" w:hAnsi="宋体" w:cs="宋体"/>
                <w:color w:val="000000"/>
                <w:kern w:val="0"/>
                <w:sz w:val="18"/>
                <w:szCs w:val="18"/>
              </w:rPr>
            </w:pPr>
            <w:r>
              <w:rPr>
                <w:rFonts w:ascii="宋体" w:hAnsi="宋体" w:cs="宋体"/>
                <w:color w:val="000000"/>
                <w:kern w:val="0"/>
                <w:sz w:val="18"/>
                <w:szCs w:val="18"/>
              </w:rPr>
              <w:t>流式软件</w:t>
            </w:r>
          </w:p>
        </w:tc>
        <w:tc>
          <w:tcPr>
            <w:tcW w:w="3035" w:type="pct"/>
            <w:tcBorders>
              <w:top w:val="single" w:color="000000" w:sz="4" w:space="0"/>
              <w:left w:val="single" w:color="000000" w:sz="4" w:space="0"/>
              <w:bottom w:val="single" w:color="000000" w:sz="4" w:space="0"/>
              <w:right w:val="single" w:color="000000" w:sz="4" w:space="0"/>
            </w:tcBorders>
            <w:vAlign w:val="center"/>
          </w:tcPr>
          <w:p w14:paraId="4796F20B">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用于创建和编辑流式布局文档的软件，例如W</w:t>
            </w:r>
            <w:r>
              <w:rPr>
                <w:rFonts w:ascii="宋体" w:hAnsi="宋体" w:cs="宋体"/>
                <w:color w:val="000000"/>
                <w:kern w:val="0"/>
                <w:sz w:val="18"/>
                <w:szCs w:val="18"/>
              </w:rPr>
              <w:t>PS</w:t>
            </w:r>
            <w:r>
              <w:rPr>
                <w:rFonts w:hint="eastAsia" w:ascii="宋体" w:hAnsi="宋体" w:cs="宋体"/>
                <w:color w:val="000000"/>
                <w:kern w:val="0"/>
                <w:sz w:val="18"/>
                <w:szCs w:val="18"/>
              </w:rPr>
              <w:t>、永中office、中标普华office等</w:t>
            </w:r>
          </w:p>
        </w:tc>
      </w:tr>
      <w:tr w14:paraId="184D2D88">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2BC4C4D4">
            <w:pPr>
              <w:widowControl/>
              <w:adjustRightInd/>
              <w:spacing w:line="240" w:lineRule="auto"/>
              <w:jc w:val="left"/>
              <w:rPr>
                <w:rFonts w:ascii="宋体" w:hAnsi="宋体" w:cs="Calibri"/>
                <w:color w:val="000000"/>
                <w:kern w:val="0"/>
                <w:sz w:val="18"/>
                <w:szCs w:val="18"/>
              </w:rPr>
            </w:pPr>
          </w:p>
        </w:tc>
        <w:tc>
          <w:tcPr>
            <w:tcW w:w="781" w:type="pct"/>
            <w:vMerge w:val="continue"/>
            <w:tcBorders>
              <w:top w:val="single" w:color="000000" w:sz="4" w:space="0"/>
              <w:left w:val="single" w:color="000000" w:sz="4" w:space="0"/>
              <w:bottom w:val="single" w:color="000000" w:sz="4" w:space="0"/>
              <w:right w:val="single" w:color="000000" w:sz="4" w:space="0"/>
            </w:tcBorders>
            <w:vAlign w:val="center"/>
          </w:tcPr>
          <w:p w14:paraId="6D18E546">
            <w:pPr>
              <w:widowControl/>
              <w:adjustRightInd/>
              <w:spacing w:line="240" w:lineRule="auto"/>
              <w:jc w:val="left"/>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26FD4DBA">
            <w:pPr>
              <w:widowControl/>
              <w:adjustRightInd/>
              <w:spacing w:line="240" w:lineRule="auto"/>
              <w:jc w:val="center"/>
              <w:rPr>
                <w:rFonts w:ascii="宋体" w:hAnsi="宋体" w:cs="宋体"/>
                <w:color w:val="000000"/>
                <w:kern w:val="0"/>
                <w:sz w:val="18"/>
                <w:szCs w:val="18"/>
              </w:rPr>
            </w:pPr>
            <w:r>
              <w:rPr>
                <w:rFonts w:ascii="宋体" w:hAnsi="宋体" w:cs="宋体"/>
                <w:color w:val="000000"/>
                <w:kern w:val="0"/>
                <w:sz w:val="18"/>
                <w:szCs w:val="18"/>
              </w:rPr>
              <w:t>版式软件</w:t>
            </w:r>
          </w:p>
        </w:tc>
        <w:tc>
          <w:tcPr>
            <w:tcW w:w="3035" w:type="pct"/>
            <w:tcBorders>
              <w:top w:val="single" w:color="000000" w:sz="4" w:space="0"/>
              <w:left w:val="single" w:color="000000" w:sz="4" w:space="0"/>
              <w:bottom w:val="single" w:color="000000" w:sz="4" w:space="0"/>
              <w:right w:val="single" w:color="000000" w:sz="4" w:space="0"/>
            </w:tcBorders>
            <w:vAlign w:val="center"/>
          </w:tcPr>
          <w:p w14:paraId="4BE86200">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版面设计软件或桌面出版软件，例如书生pdf、方正飞翔等</w:t>
            </w:r>
          </w:p>
        </w:tc>
      </w:tr>
      <w:tr w14:paraId="3A27B09C">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514678AA">
            <w:pPr>
              <w:widowControl/>
              <w:adjustRightInd/>
              <w:spacing w:line="240" w:lineRule="auto"/>
              <w:jc w:val="left"/>
              <w:rPr>
                <w:rFonts w:ascii="宋体" w:hAnsi="宋体" w:cs="Calibri"/>
                <w:color w:val="000000"/>
                <w:kern w:val="0"/>
                <w:sz w:val="18"/>
                <w:szCs w:val="18"/>
              </w:rPr>
            </w:pPr>
          </w:p>
        </w:tc>
        <w:tc>
          <w:tcPr>
            <w:tcW w:w="781" w:type="pct"/>
            <w:vMerge w:val="continue"/>
            <w:tcBorders>
              <w:top w:val="single" w:color="000000" w:sz="4" w:space="0"/>
              <w:left w:val="single" w:color="000000" w:sz="4" w:space="0"/>
              <w:bottom w:val="single" w:color="000000" w:sz="4" w:space="0"/>
              <w:right w:val="single" w:color="000000" w:sz="4" w:space="0"/>
            </w:tcBorders>
            <w:vAlign w:val="center"/>
          </w:tcPr>
          <w:p w14:paraId="5127C2A5">
            <w:pPr>
              <w:widowControl/>
              <w:adjustRightInd/>
              <w:spacing w:line="240" w:lineRule="auto"/>
              <w:jc w:val="left"/>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5A2F6AA1">
            <w:pPr>
              <w:widowControl/>
              <w:adjustRightInd/>
              <w:spacing w:line="240" w:lineRule="auto"/>
              <w:jc w:val="center"/>
              <w:rPr>
                <w:rFonts w:ascii="宋体" w:hAnsi="宋体" w:cs="宋体"/>
                <w:color w:val="000000"/>
                <w:kern w:val="0"/>
                <w:sz w:val="18"/>
                <w:szCs w:val="18"/>
              </w:rPr>
            </w:pPr>
            <w:r>
              <w:rPr>
                <w:rFonts w:ascii="宋体" w:hAnsi="宋体" w:cs="Calibri"/>
                <w:color w:val="000000"/>
                <w:kern w:val="0"/>
                <w:sz w:val="18"/>
                <w:szCs w:val="18"/>
              </w:rPr>
              <w:t>数据库</w:t>
            </w:r>
          </w:p>
        </w:tc>
        <w:tc>
          <w:tcPr>
            <w:tcW w:w="3035" w:type="pct"/>
            <w:tcBorders>
              <w:top w:val="single" w:color="000000" w:sz="4" w:space="0"/>
              <w:left w:val="single" w:color="000000" w:sz="4" w:space="0"/>
              <w:bottom w:val="single" w:color="000000" w:sz="4" w:space="0"/>
              <w:right w:val="single" w:color="000000" w:sz="4" w:space="0"/>
            </w:tcBorders>
            <w:vAlign w:val="center"/>
          </w:tcPr>
          <w:p w14:paraId="7561967A">
            <w:pPr>
              <w:widowControl/>
              <w:adjustRightInd/>
              <w:spacing w:line="240" w:lineRule="auto"/>
              <w:jc w:val="left"/>
              <w:rPr>
                <w:rFonts w:ascii="宋体" w:hAnsi="宋体" w:cs="Calibri"/>
                <w:color w:val="000000"/>
                <w:kern w:val="0"/>
                <w:sz w:val="18"/>
                <w:szCs w:val="18"/>
              </w:rPr>
            </w:pPr>
            <w:r>
              <w:rPr>
                <w:rFonts w:ascii="宋体" w:hAnsi="宋体" w:cs="Calibri"/>
                <w:color w:val="000000"/>
                <w:kern w:val="0"/>
                <w:sz w:val="18"/>
                <w:szCs w:val="18"/>
              </w:rPr>
              <w:t>包括数据库、云数据库等</w:t>
            </w:r>
          </w:p>
        </w:tc>
      </w:tr>
      <w:tr w14:paraId="7331E3B5">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0C6E22CE">
            <w:pPr>
              <w:widowControl/>
              <w:adjustRightInd/>
              <w:spacing w:line="240" w:lineRule="auto"/>
              <w:jc w:val="left"/>
              <w:rPr>
                <w:rFonts w:ascii="宋体" w:hAnsi="宋体" w:cs="Calibri"/>
                <w:color w:val="000000"/>
                <w:kern w:val="0"/>
                <w:sz w:val="18"/>
                <w:szCs w:val="18"/>
              </w:rPr>
            </w:pPr>
          </w:p>
        </w:tc>
        <w:tc>
          <w:tcPr>
            <w:tcW w:w="781" w:type="pct"/>
            <w:vMerge w:val="continue"/>
            <w:tcBorders>
              <w:top w:val="single" w:color="000000" w:sz="4" w:space="0"/>
              <w:left w:val="single" w:color="000000" w:sz="4" w:space="0"/>
              <w:bottom w:val="single" w:color="000000" w:sz="4" w:space="0"/>
              <w:right w:val="single" w:color="000000" w:sz="4" w:space="0"/>
            </w:tcBorders>
            <w:vAlign w:val="center"/>
          </w:tcPr>
          <w:p w14:paraId="1C81ED66">
            <w:pPr>
              <w:widowControl/>
              <w:adjustRightInd/>
              <w:spacing w:line="240" w:lineRule="auto"/>
              <w:jc w:val="left"/>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53BEF03D">
            <w:pPr>
              <w:widowControl/>
              <w:adjustRightInd/>
              <w:spacing w:line="240" w:lineRule="auto"/>
              <w:jc w:val="center"/>
              <w:rPr>
                <w:rFonts w:ascii="宋体" w:hAnsi="宋体" w:cs="宋体"/>
                <w:color w:val="000000"/>
                <w:kern w:val="0"/>
                <w:sz w:val="18"/>
                <w:szCs w:val="18"/>
              </w:rPr>
            </w:pPr>
            <w:r>
              <w:rPr>
                <w:rFonts w:ascii="宋体" w:hAnsi="宋体" w:cs="Calibri"/>
                <w:color w:val="000000"/>
                <w:kern w:val="0"/>
                <w:sz w:val="18"/>
                <w:szCs w:val="18"/>
              </w:rPr>
              <w:t>中间件</w:t>
            </w:r>
          </w:p>
        </w:tc>
        <w:tc>
          <w:tcPr>
            <w:tcW w:w="3035" w:type="pct"/>
            <w:tcBorders>
              <w:top w:val="single" w:color="000000" w:sz="4" w:space="0"/>
              <w:left w:val="single" w:color="000000" w:sz="4" w:space="0"/>
              <w:bottom w:val="single" w:color="000000" w:sz="4" w:space="0"/>
              <w:right w:val="single" w:color="000000" w:sz="4" w:space="0"/>
            </w:tcBorders>
            <w:vAlign w:val="center"/>
          </w:tcPr>
          <w:p w14:paraId="56161B5F">
            <w:pPr>
              <w:widowControl/>
              <w:adjustRightInd/>
              <w:spacing w:line="240" w:lineRule="auto"/>
              <w:jc w:val="left"/>
              <w:rPr>
                <w:rFonts w:ascii="宋体" w:hAnsi="宋体" w:cs="宋体"/>
                <w:color w:val="000000"/>
                <w:kern w:val="0"/>
                <w:sz w:val="18"/>
                <w:szCs w:val="18"/>
              </w:rPr>
            </w:pPr>
            <w:r>
              <w:rPr>
                <w:rFonts w:ascii="宋体" w:hAnsi="宋体" w:cs="Calibri"/>
                <w:color w:val="000000"/>
                <w:kern w:val="0"/>
                <w:sz w:val="18"/>
                <w:szCs w:val="18"/>
              </w:rPr>
              <w:t>指分布式环境下支撑应用开发、运行和集成的平台</w:t>
            </w:r>
          </w:p>
        </w:tc>
      </w:tr>
      <w:tr w14:paraId="5EBE2A46">
        <w:tblPrEx>
          <w:tblCellMar>
            <w:top w:w="15" w:type="dxa"/>
            <w:left w:w="15" w:type="dxa"/>
            <w:bottom w:w="15" w:type="dxa"/>
            <w:right w:w="15" w:type="dxa"/>
          </w:tblCellMar>
        </w:tblPrEx>
        <w:trPr>
          <w:trHeight w:val="567" w:hRule="atLeast"/>
        </w:trPr>
        <w:tc>
          <w:tcPr>
            <w:tcW w:w="592" w:type="pct"/>
            <w:vMerge w:val="restart"/>
            <w:tcBorders>
              <w:top w:val="single" w:color="000000" w:sz="4" w:space="0"/>
              <w:left w:val="single" w:color="000000" w:sz="4" w:space="0"/>
              <w:bottom w:val="single" w:color="000000" w:sz="4" w:space="0"/>
              <w:right w:val="single" w:color="000000" w:sz="4" w:space="0"/>
            </w:tcBorders>
            <w:vAlign w:val="center"/>
          </w:tcPr>
          <w:p w14:paraId="7F301960">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应用系</w:t>
            </w:r>
            <w:r>
              <w:rPr>
                <w:rFonts w:ascii="宋体" w:hAnsi="宋体" w:cs="Calibri"/>
                <w:color w:val="000000"/>
                <w:kern w:val="0"/>
                <w:sz w:val="18"/>
                <w:szCs w:val="18"/>
              </w:rPr>
              <w:br w:type="textWrapping"/>
            </w:r>
            <w:r>
              <w:rPr>
                <w:rFonts w:ascii="宋体" w:hAnsi="宋体" w:cs="Calibri"/>
                <w:color w:val="000000"/>
                <w:kern w:val="0"/>
                <w:sz w:val="18"/>
                <w:szCs w:val="18"/>
              </w:rPr>
              <w:t>统</w:t>
            </w:r>
          </w:p>
        </w:tc>
        <w:tc>
          <w:tcPr>
            <w:tcW w:w="781" w:type="pct"/>
            <w:tcBorders>
              <w:top w:val="single" w:color="000000" w:sz="4" w:space="0"/>
              <w:left w:val="single" w:color="000000" w:sz="4" w:space="0"/>
              <w:bottom w:val="single" w:color="000000" w:sz="4" w:space="0"/>
              <w:right w:val="single" w:color="000000" w:sz="4" w:space="0"/>
            </w:tcBorders>
            <w:vAlign w:val="center"/>
          </w:tcPr>
          <w:p w14:paraId="59171B26">
            <w:pPr>
              <w:widowControl/>
              <w:adjustRightInd/>
              <w:spacing w:line="240" w:lineRule="auto"/>
              <w:jc w:val="center"/>
              <w:rPr>
                <w:rFonts w:ascii="宋体" w:hAnsi="宋体" w:cs="宋体"/>
                <w:color w:val="000000"/>
                <w:kern w:val="0"/>
                <w:sz w:val="18"/>
                <w:szCs w:val="18"/>
              </w:rPr>
            </w:pPr>
            <w:r>
              <w:rPr>
                <w:rFonts w:ascii="宋体" w:hAnsi="宋体" w:cs="宋体"/>
                <w:color w:val="000000"/>
                <w:kern w:val="0"/>
                <w:sz w:val="18"/>
                <w:szCs w:val="18"/>
              </w:rPr>
              <w:t>综合办公系统</w:t>
            </w:r>
          </w:p>
        </w:tc>
        <w:tc>
          <w:tcPr>
            <w:tcW w:w="592" w:type="pct"/>
            <w:tcBorders>
              <w:top w:val="single" w:color="000000" w:sz="4" w:space="0"/>
              <w:left w:val="single" w:color="000000" w:sz="4" w:space="0"/>
              <w:bottom w:val="single" w:color="000000" w:sz="4" w:space="0"/>
              <w:right w:val="single" w:color="000000" w:sz="4" w:space="0"/>
            </w:tcBorders>
            <w:vAlign w:val="center"/>
          </w:tcPr>
          <w:p w14:paraId="3FBDDCA3">
            <w:pPr>
              <w:widowControl/>
              <w:adjustRightInd/>
              <w:spacing w:line="240" w:lineRule="auto"/>
              <w:jc w:val="center"/>
              <w:rPr>
                <w:rFonts w:ascii="宋体" w:hAnsi="宋体" w:cs="宋体"/>
                <w:color w:val="000000"/>
                <w:kern w:val="0"/>
                <w:sz w:val="18"/>
                <w:szCs w:val="18"/>
              </w:rPr>
            </w:pPr>
          </w:p>
        </w:tc>
        <w:tc>
          <w:tcPr>
            <w:tcW w:w="3035" w:type="pct"/>
            <w:tcBorders>
              <w:top w:val="single" w:color="000000" w:sz="4" w:space="0"/>
              <w:left w:val="single" w:color="000000" w:sz="4" w:space="0"/>
              <w:bottom w:val="single" w:color="000000" w:sz="4" w:space="0"/>
              <w:right w:val="single" w:color="000000" w:sz="4" w:space="0"/>
            </w:tcBorders>
            <w:vAlign w:val="center"/>
          </w:tcPr>
          <w:p w14:paraId="4C296BB1">
            <w:pPr>
              <w:widowControl/>
              <w:adjustRightInd/>
              <w:spacing w:line="240" w:lineRule="auto"/>
              <w:jc w:val="left"/>
              <w:rPr>
                <w:rFonts w:ascii="宋体" w:hAnsi="宋体" w:cs="Calibri"/>
                <w:color w:val="000000"/>
                <w:kern w:val="0"/>
                <w:sz w:val="18"/>
                <w:szCs w:val="18"/>
              </w:rPr>
            </w:pPr>
            <w:r>
              <w:rPr>
                <w:rFonts w:ascii="宋体" w:hAnsi="宋体" w:cs="Calibri"/>
                <w:color w:val="000000"/>
                <w:kern w:val="0"/>
                <w:sz w:val="18"/>
                <w:szCs w:val="18"/>
              </w:rPr>
              <w:t>应用于行政管理、人事管理、后勤管理等业务的应用系统</w:t>
            </w:r>
          </w:p>
        </w:tc>
      </w:tr>
      <w:tr w14:paraId="13F313CB">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16FBD7FB">
            <w:pPr>
              <w:widowControl/>
              <w:adjustRightInd/>
              <w:spacing w:line="240" w:lineRule="auto"/>
              <w:jc w:val="left"/>
              <w:rPr>
                <w:rFonts w:ascii="宋体" w:hAnsi="宋体" w:cs="Calibri"/>
                <w:color w:val="000000"/>
                <w:kern w:val="0"/>
                <w:sz w:val="18"/>
                <w:szCs w:val="18"/>
              </w:rPr>
            </w:pPr>
          </w:p>
        </w:tc>
        <w:tc>
          <w:tcPr>
            <w:tcW w:w="781" w:type="pct"/>
            <w:tcBorders>
              <w:top w:val="single" w:color="000000" w:sz="4" w:space="0"/>
              <w:left w:val="single" w:color="000000" w:sz="4" w:space="0"/>
              <w:bottom w:val="single" w:color="000000" w:sz="4" w:space="0"/>
              <w:right w:val="single" w:color="000000" w:sz="4" w:space="0"/>
            </w:tcBorders>
            <w:vAlign w:val="center"/>
          </w:tcPr>
          <w:p w14:paraId="275860A5">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经营管理系统</w:t>
            </w:r>
          </w:p>
        </w:tc>
        <w:tc>
          <w:tcPr>
            <w:tcW w:w="592" w:type="pct"/>
            <w:tcBorders>
              <w:top w:val="single" w:color="000000" w:sz="4" w:space="0"/>
              <w:left w:val="single" w:color="000000" w:sz="4" w:space="0"/>
              <w:bottom w:val="single" w:color="000000" w:sz="4" w:space="0"/>
              <w:right w:val="single" w:color="000000" w:sz="4" w:space="0"/>
            </w:tcBorders>
            <w:vAlign w:val="center"/>
          </w:tcPr>
          <w:p w14:paraId="4A3D3CC3">
            <w:pPr>
              <w:widowControl/>
              <w:adjustRightInd/>
              <w:spacing w:line="240" w:lineRule="auto"/>
              <w:jc w:val="center"/>
              <w:rPr>
                <w:rFonts w:ascii="宋体" w:hAnsi="宋体" w:cs="Calibri"/>
                <w:color w:val="000000"/>
                <w:kern w:val="0"/>
                <w:sz w:val="18"/>
                <w:szCs w:val="18"/>
              </w:rPr>
            </w:pPr>
          </w:p>
        </w:tc>
        <w:tc>
          <w:tcPr>
            <w:tcW w:w="3035" w:type="pct"/>
            <w:tcBorders>
              <w:top w:val="single" w:color="000000" w:sz="4" w:space="0"/>
              <w:left w:val="single" w:color="000000" w:sz="4" w:space="0"/>
              <w:bottom w:val="single" w:color="000000" w:sz="4" w:space="0"/>
              <w:right w:val="single" w:color="000000" w:sz="4" w:space="0"/>
            </w:tcBorders>
            <w:vAlign w:val="center"/>
          </w:tcPr>
          <w:p w14:paraId="4BDB596F">
            <w:pPr>
              <w:widowControl/>
              <w:adjustRightInd/>
              <w:spacing w:line="240" w:lineRule="auto"/>
              <w:jc w:val="left"/>
              <w:rPr>
                <w:rFonts w:ascii="宋体" w:hAnsi="宋体" w:cs="Calibri"/>
                <w:color w:val="000000"/>
                <w:kern w:val="0"/>
                <w:sz w:val="18"/>
                <w:szCs w:val="18"/>
              </w:rPr>
            </w:pPr>
            <w:r>
              <w:rPr>
                <w:rFonts w:ascii="宋体" w:hAnsi="宋体" w:cs="Calibri"/>
                <w:color w:val="000000"/>
                <w:kern w:val="0"/>
                <w:sz w:val="18"/>
                <w:szCs w:val="18"/>
              </w:rPr>
              <w:t>应用于医疗经营管理业务的应用系统，如医务管理、会诊管理等</w:t>
            </w:r>
          </w:p>
        </w:tc>
      </w:tr>
      <w:tr w14:paraId="64074952">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53E8B6CF">
            <w:pPr>
              <w:widowControl/>
              <w:adjustRightInd/>
              <w:spacing w:line="240" w:lineRule="auto"/>
              <w:jc w:val="left"/>
              <w:rPr>
                <w:rFonts w:ascii="宋体" w:hAnsi="宋体" w:cs="Calibri"/>
                <w:color w:val="000000"/>
                <w:kern w:val="0"/>
                <w:sz w:val="18"/>
                <w:szCs w:val="18"/>
              </w:rPr>
            </w:pPr>
          </w:p>
        </w:tc>
        <w:tc>
          <w:tcPr>
            <w:tcW w:w="781" w:type="pct"/>
            <w:vMerge w:val="restart"/>
            <w:tcBorders>
              <w:top w:val="single" w:color="000000" w:sz="4" w:space="0"/>
              <w:left w:val="single" w:color="000000" w:sz="4" w:space="0"/>
              <w:bottom w:val="single" w:color="000000" w:sz="4" w:space="0"/>
              <w:right w:val="single" w:color="000000" w:sz="4" w:space="0"/>
            </w:tcBorders>
            <w:vAlign w:val="center"/>
          </w:tcPr>
          <w:p w14:paraId="01F8BA41">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业务系统</w:t>
            </w:r>
          </w:p>
        </w:tc>
        <w:tc>
          <w:tcPr>
            <w:tcW w:w="592" w:type="pct"/>
            <w:tcBorders>
              <w:top w:val="single" w:color="000000" w:sz="4" w:space="0"/>
              <w:left w:val="single" w:color="000000" w:sz="4" w:space="0"/>
              <w:bottom w:val="single" w:color="000000" w:sz="4" w:space="0"/>
              <w:right w:val="single" w:color="000000" w:sz="4" w:space="0"/>
            </w:tcBorders>
            <w:vAlign w:val="center"/>
          </w:tcPr>
          <w:p w14:paraId="01BA2B2F">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非核心业务系统</w:t>
            </w:r>
          </w:p>
        </w:tc>
        <w:tc>
          <w:tcPr>
            <w:tcW w:w="3035" w:type="pct"/>
            <w:tcBorders>
              <w:top w:val="single" w:color="000000" w:sz="4" w:space="0"/>
              <w:left w:val="single" w:color="000000" w:sz="4" w:space="0"/>
              <w:bottom w:val="single" w:color="000000" w:sz="4" w:space="0"/>
              <w:right w:val="single" w:color="000000" w:sz="4" w:space="0"/>
            </w:tcBorders>
            <w:vAlign w:val="center"/>
          </w:tcPr>
          <w:p w14:paraId="22DAE190">
            <w:pPr>
              <w:widowControl/>
              <w:adjustRightInd/>
              <w:spacing w:line="240" w:lineRule="auto"/>
              <w:jc w:val="left"/>
              <w:rPr>
                <w:rFonts w:ascii="宋体" w:hAnsi="宋体" w:cs="Calibri"/>
                <w:color w:val="000000"/>
                <w:kern w:val="0"/>
                <w:sz w:val="18"/>
                <w:szCs w:val="18"/>
              </w:rPr>
            </w:pPr>
            <w:r>
              <w:rPr>
                <w:rFonts w:ascii="宋体" w:hAnsi="宋体" w:cs="Calibri"/>
                <w:color w:val="000000"/>
                <w:kern w:val="0"/>
                <w:sz w:val="18"/>
                <w:szCs w:val="18"/>
              </w:rPr>
              <w:t>不直接参与患者诊疗过程，对医院运营管理、服务质量提升、患者体验改善等方面起到辅助和支持作用的系统</w:t>
            </w:r>
            <w:r>
              <w:rPr>
                <w:rFonts w:hint="eastAsia" w:ascii="宋体" w:hAnsi="宋体" w:cs="Calibri"/>
                <w:color w:val="000000"/>
                <w:kern w:val="0"/>
                <w:sz w:val="18"/>
                <w:szCs w:val="18"/>
              </w:rPr>
              <w:t>或平台</w:t>
            </w:r>
            <w:r>
              <w:rPr>
                <w:rFonts w:ascii="宋体" w:hAnsi="宋体" w:cs="Calibri"/>
                <w:color w:val="000000"/>
                <w:kern w:val="0"/>
                <w:sz w:val="18"/>
                <w:szCs w:val="18"/>
              </w:rPr>
              <w:t>（</w:t>
            </w:r>
            <w:r>
              <w:rPr>
                <w:rFonts w:hint="eastAsia" w:ascii="宋体" w:hAnsi="宋体" w:cs="Calibri"/>
                <w:color w:val="000000"/>
                <w:kern w:val="0"/>
                <w:sz w:val="18"/>
                <w:szCs w:val="18"/>
              </w:rPr>
              <w:t>数据平台、互联网诊疗</w:t>
            </w:r>
            <w:r>
              <w:rPr>
                <w:rFonts w:ascii="宋体" w:hAnsi="宋体" w:cs="Calibri"/>
                <w:color w:val="000000"/>
                <w:kern w:val="0"/>
                <w:sz w:val="18"/>
                <w:szCs w:val="18"/>
              </w:rPr>
              <w:t>等）</w:t>
            </w:r>
          </w:p>
        </w:tc>
      </w:tr>
      <w:tr w14:paraId="7009146B">
        <w:tblPrEx>
          <w:tblCellMar>
            <w:top w:w="15" w:type="dxa"/>
            <w:left w:w="15" w:type="dxa"/>
            <w:bottom w:w="15" w:type="dxa"/>
            <w:right w:w="15" w:type="dxa"/>
          </w:tblCellMar>
        </w:tblPrEx>
        <w:trPr>
          <w:trHeight w:val="567" w:hRule="atLeast"/>
        </w:trPr>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5B158BF1">
            <w:pPr>
              <w:widowControl/>
              <w:adjustRightInd/>
              <w:spacing w:line="240" w:lineRule="auto"/>
              <w:jc w:val="left"/>
              <w:rPr>
                <w:rFonts w:ascii="宋体" w:hAnsi="宋体" w:cs="Calibri"/>
                <w:color w:val="000000"/>
                <w:kern w:val="0"/>
                <w:sz w:val="18"/>
                <w:szCs w:val="18"/>
              </w:rPr>
            </w:pPr>
          </w:p>
        </w:tc>
        <w:tc>
          <w:tcPr>
            <w:tcW w:w="781" w:type="pct"/>
            <w:vMerge w:val="continue"/>
            <w:tcBorders>
              <w:top w:val="single" w:color="000000" w:sz="4" w:space="0"/>
              <w:left w:val="single" w:color="000000" w:sz="4" w:space="0"/>
              <w:bottom w:val="single" w:color="000000" w:sz="4" w:space="0"/>
              <w:right w:val="single" w:color="000000" w:sz="4" w:space="0"/>
            </w:tcBorders>
            <w:vAlign w:val="center"/>
          </w:tcPr>
          <w:p w14:paraId="0D161389">
            <w:pPr>
              <w:widowControl/>
              <w:adjustRightInd/>
              <w:spacing w:line="240" w:lineRule="auto"/>
              <w:jc w:val="left"/>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34396E62">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核心业务系统</w:t>
            </w:r>
          </w:p>
        </w:tc>
        <w:tc>
          <w:tcPr>
            <w:tcW w:w="3035" w:type="pct"/>
            <w:tcBorders>
              <w:top w:val="single" w:color="000000" w:sz="4" w:space="0"/>
              <w:left w:val="single" w:color="000000" w:sz="4" w:space="0"/>
              <w:bottom w:val="single" w:color="000000" w:sz="4" w:space="0"/>
              <w:right w:val="single" w:color="000000" w:sz="4" w:space="0"/>
            </w:tcBorders>
            <w:vAlign w:val="center"/>
          </w:tcPr>
          <w:p w14:paraId="7F7CAD49">
            <w:pPr>
              <w:widowControl/>
              <w:adjustRightInd/>
              <w:spacing w:line="240" w:lineRule="auto"/>
              <w:jc w:val="left"/>
              <w:rPr>
                <w:rFonts w:ascii="宋体" w:hAnsi="宋体" w:cs="Calibri"/>
                <w:color w:val="000000"/>
                <w:kern w:val="0"/>
                <w:sz w:val="18"/>
                <w:szCs w:val="18"/>
              </w:rPr>
            </w:pPr>
            <w:r>
              <w:rPr>
                <w:rFonts w:ascii="宋体" w:hAnsi="宋体" w:cs="Calibri"/>
                <w:color w:val="000000"/>
                <w:kern w:val="0"/>
                <w:sz w:val="18"/>
                <w:szCs w:val="18"/>
              </w:rPr>
              <w:t>直接支持医疗服务提供和医院运营管理的关键信息系统。（如HIS、LIS、EMR、PACS等）</w:t>
            </w:r>
          </w:p>
        </w:tc>
      </w:tr>
      <w:tr w14:paraId="4D83E43C">
        <w:tblPrEx>
          <w:tblCellMar>
            <w:top w:w="15" w:type="dxa"/>
            <w:left w:w="15" w:type="dxa"/>
            <w:bottom w:w="15" w:type="dxa"/>
            <w:right w:w="15" w:type="dxa"/>
          </w:tblCellMar>
        </w:tblPrEx>
        <w:trPr>
          <w:trHeight w:val="567" w:hRule="atLeast"/>
        </w:trPr>
        <w:tc>
          <w:tcPr>
            <w:tcW w:w="592" w:type="pct"/>
            <w:tcBorders>
              <w:top w:val="single" w:color="000000" w:sz="4" w:space="0"/>
              <w:left w:val="single" w:color="000000" w:sz="4" w:space="0"/>
              <w:bottom w:val="single" w:color="000000" w:sz="4" w:space="0"/>
              <w:right w:val="single" w:color="000000" w:sz="4" w:space="0"/>
            </w:tcBorders>
            <w:vAlign w:val="center"/>
          </w:tcPr>
          <w:p w14:paraId="646C16FA">
            <w:pPr>
              <w:widowControl/>
              <w:adjustRightInd/>
              <w:spacing w:line="240" w:lineRule="auto"/>
              <w:jc w:val="center"/>
              <w:rPr>
                <w:rFonts w:ascii="宋体" w:hAnsi="宋体" w:cs="Calibri"/>
                <w:color w:val="000000"/>
                <w:kern w:val="0"/>
                <w:sz w:val="18"/>
                <w:szCs w:val="18"/>
              </w:rPr>
            </w:pPr>
            <w:r>
              <w:rPr>
                <w:rFonts w:ascii="宋体" w:hAnsi="宋体" w:cs="Calibri"/>
                <w:color w:val="000000"/>
                <w:kern w:val="0"/>
                <w:sz w:val="18"/>
                <w:szCs w:val="18"/>
              </w:rPr>
              <w:t>安全设备</w:t>
            </w:r>
          </w:p>
        </w:tc>
        <w:tc>
          <w:tcPr>
            <w:tcW w:w="781" w:type="pct"/>
            <w:tcBorders>
              <w:top w:val="single" w:color="000000" w:sz="4" w:space="0"/>
              <w:left w:val="single" w:color="000000" w:sz="4" w:space="0"/>
              <w:bottom w:val="single" w:color="000000" w:sz="4" w:space="0"/>
              <w:right w:val="single" w:color="000000" w:sz="4" w:space="0"/>
            </w:tcBorders>
            <w:vAlign w:val="center"/>
          </w:tcPr>
          <w:p w14:paraId="710A1332">
            <w:pPr>
              <w:widowControl/>
              <w:adjustRightInd/>
              <w:spacing w:line="240" w:lineRule="auto"/>
              <w:jc w:val="center"/>
              <w:rPr>
                <w:rFonts w:ascii="宋体" w:hAnsi="宋体" w:cs="Calibri"/>
                <w:color w:val="000000"/>
                <w:kern w:val="0"/>
                <w:sz w:val="18"/>
                <w:szCs w:val="18"/>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0CA2EBBD">
            <w:pPr>
              <w:widowControl/>
              <w:adjustRightInd/>
              <w:spacing w:line="240" w:lineRule="auto"/>
              <w:jc w:val="center"/>
              <w:rPr>
                <w:rFonts w:ascii="宋体" w:hAnsi="宋体"/>
                <w:kern w:val="0"/>
                <w:sz w:val="18"/>
                <w:szCs w:val="18"/>
              </w:rPr>
            </w:pPr>
          </w:p>
        </w:tc>
        <w:tc>
          <w:tcPr>
            <w:tcW w:w="3035" w:type="pct"/>
            <w:tcBorders>
              <w:top w:val="single" w:color="000000" w:sz="4" w:space="0"/>
              <w:left w:val="single" w:color="000000" w:sz="4" w:space="0"/>
              <w:bottom w:val="single" w:color="000000" w:sz="4" w:space="0"/>
              <w:right w:val="single" w:color="000000" w:sz="4" w:space="0"/>
            </w:tcBorders>
            <w:vAlign w:val="center"/>
          </w:tcPr>
          <w:p w14:paraId="29D0597B">
            <w:pPr>
              <w:widowControl/>
              <w:adjustRightInd/>
              <w:spacing w:line="240" w:lineRule="auto"/>
              <w:jc w:val="left"/>
              <w:rPr>
                <w:rFonts w:ascii="宋体" w:hAnsi="宋体" w:cs="Calibri"/>
                <w:color w:val="000000"/>
                <w:kern w:val="0"/>
                <w:sz w:val="18"/>
                <w:szCs w:val="18"/>
              </w:rPr>
            </w:pPr>
            <w:r>
              <w:rPr>
                <w:rFonts w:ascii="宋体" w:hAnsi="宋体" w:cs="Calibri"/>
                <w:color w:val="000000"/>
                <w:kern w:val="0"/>
                <w:sz w:val="18"/>
                <w:szCs w:val="18"/>
              </w:rPr>
              <w:t>包括</w:t>
            </w:r>
            <w:r>
              <w:rPr>
                <w:rFonts w:hint="eastAsia" w:ascii="宋体" w:hAnsi="宋体" w:cs="Calibri"/>
                <w:color w:val="000000"/>
                <w:kern w:val="0"/>
                <w:sz w:val="18"/>
                <w:szCs w:val="18"/>
              </w:rPr>
              <w:t>终端安全、网络安全、容灾备份、数据安全</w:t>
            </w:r>
            <w:r>
              <w:rPr>
                <w:rFonts w:ascii="宋体" w:hAnsi="宋体" w:cs="Calibri"/>
                <w:color w:val="000000"/>
                <w:kern w:val="0"/>
                <w:sz w:val="18"/>
                <w:szCs w:val="18"/>
              </w:rPr>
              <w:t>等产品</w:t>
            </w:r>
          </w:p>
        </w:tc>
      </w:tr>
    </w:tbl>
    <w:p w14:paraId="0905020D">
      <w:pPr>
        <w:pStyle w:val="89"/>
        <w:ind w:firstLine="420"/>
      </w:pPr>
    </w:p>
    <w:p w14:paraId="7E392D29">
      <w:pPr>
        <w:widowControl/>
        <w:adjustRightInd/>
        <w:spacing w:line="240" w:lineRule="auto"/>
        <w:jc w:val="left"/>
        <w:rPr>
          <w:rFonts w:ascii="黑体" w:hAnsi="Times New Roman" w:eastAsia="黑体"/>
          <w:kern w:val="0"/>
          <w:szCs w:val="20"/>
        </w:rPr>
      </w:pPr>
      <w:r>
        <w:br w:type="page"/>
      </w:r>
    </w:p>
    <w:p w14:paraId="36C58669">
      <w:pPr>
        <w:pStyle w:val="87"/>
        <w:spacing w:before="0" w:after="0" w:afterLines="0"/>
        <w:jc w:val="both"/>
      </w:pPr>
      <w:r>
        <w:br w:type="textWrapping"/>
      </w:r>
      <w:bookmarkStart w:id="57" w:name="_Toc186650488"/>
      <w:r>
        <w:rPr>
          <w:rFonts w:hint="eastAsia"/>
        </w:rPr>
        <w:t>(资料性</w:t>
      </w:r>
      <w:r>
        <w:t>)</w:t>
      </w:r>
      <w:bookmarkEnd w:id="57"/>
    </w:p>
    <w:p w14:paraId="5F9CA002">
      <w:pPr>
        <w:pStyle w:val="88"/>
        <w:spacing w:before="0" w:after="283" w:afterLines="0"/>
      </w:pPr>
      <w:r>
        <w:rPr>
          <w:rFonts w:hint="eastAsia"/>
        </w:rPr>
        <w:t>信创工作评价表</w:t>
      </w:r>
    </w:p>
    <w:bookmarkEnd w:id="56"/>
    <w:p w14:paraId="10EB4B63">
      <w:r>
        <w:tab/>
      </w:r>
      <w:r>
        <w:rPr>
          <w:rFonts w:hint="eastAsia"/>
        </w:rPr>
        <w:t>医疗机构数据安全评价和考核表，示例见表</w:t>
      </w:r>
      <w:r>
        <w:t>B</w:t>
      </w:r>
      <w:r>
        <w:rPr>
          <w:rFonts w:hint="eastAsia"/>
        </w:rPr>
        <w:t>.1。</w:t>
      </w:r>
    </w:p>
    <w:p w14:paraId="5A76F94E">
      <w:pPr>
        <w:pStyle w:val="90"/>
        <w:numPr>
          <w:ilvl w:val="0"/>
          <w:numId w:val="0"/>
        </w:numPr>
        <w:spacing w:before="156" w:after="156"/>
      </w:pPr>
      <w:r>
        <w:rPr>
          <w:rFonts w:hint="eastAsia"/>
        </w:rPr>
        <w:t>表</w:t>
      </w:r>
      <w:r>
        <w:t>B</w:t>
      </w:r>
      <w:r>
        <w:rPr>
          <w:rFonts w:hint="eastAsia"/>
        </w:rPr>
        <w:t>.1信创工作评价表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5953"/>
        <w:gridCol w:w="702"/>
      </w:tblGrid>
      <w:tr w14:paraId="5CCA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1" w:type="dxa"/>
          </w:tcPr>
          <w:p w14:paraId="31974732">
            <w:pPr>
              <w:jc w:val="center"/>
              <w:rPr>
                <w:rFonts w:ascii="宋体" w:hAnsi="宋体"/>
                <w:b w:val="0"/>
                <w:bCs/>
                <w:sz w:val="18"/>
                <w:szCs w:val="18"/>
              </w:rPr>
            </w:pPr>
            <w:r>
              <w:rPr>
                <w:rFonts w:hint="eastAsia" w:ascii="宋体" w:hAnsi="宋体"/>
                <w:b w:val="0"/>
                <w:bCs/>
                <w:sz w:val="18"/>
                <w:szCs w:val="18"/>
              </w:rPr>
              <w:t>一级指标</w:t>
            </w:r>
          </w:p>
        </w:tc>
        <w:tc>
          <w:tcPr>
            <w:tcW w:w="1276" w:type="dxa"/>
          </w:tcPr>
          <w:p w14:paraId="483635D0">
            <w:pPr>
              <w:jc w:val="center"/>
              <w:rPr>
                <w:rFonts w:ascii="宋体" w:hAnsi="宋体"/>
                <w:b w:val="0"/>
                <w:bCs/>
                <w:sz w:val="18"/>
                <w:szCs w:val="18"/>
              </w:rPr>
            </w:pPr>
            <w:r>
              <w:rPr>
                <w:rFonts w:hint="eastAsia" w:ascii="宋体" w:hAnsi="宋体"/>
                <w:b w:val="0"/>
                <w:bCs/>
                <w:sz w:val="18"/>
                <w:szCs w:val="18"/>
              </w:rPr>
              <w:t>二级指标</w:t>
            </w:r>
          </w:p>
        </w:tc>
        <w:tc>
          <w:tcPr>
            <w:tcW w:w="5953" w:type="dxa"/>
          </w:tcPr>
          <w:p w14:paraId="60BEDDDA">
            <w:pPr>
              <w:jc w:val="center"/>
              <w:rPr>
                <w:rFonts w:ascii="宋体" w:hAnsi="宋体"/>
                <w:b w:val="0"/>
                <w:bCs/>
                <w:sz w:val="18"/>
                <w:szCs w:val="18"/>
              </w:rPr>
            </w:pPr>
            <w:r>
              <w:rPr>
                <w:rFonts w:hint="eastAsia" w:ascii="宋体" w:hAnsi="宋体"/>
                <w:b w:val="0"/>
                <w:bCs/>
                <w:sz w:val="18"/>
                <w:szCs w:val="18"/>
              </w:rPr>
              <w:t>评分规则</w:t>
            </w:r>
          </w:p>
        </w:tc>
        <w:tc>
          <w:tcPr>
            <w:tcW w:w="702" w:type="dxa"/>
            <w:vAlign w:val="center"/>
          </w:tcPr>
          <w:p w14:paraId="6957ACAC">
            <w:pPr>
              <w:jc w:val="center"/>
              <w:rPr>
                <w:rFonts w:ascii="宋体" w:hAnsi="宋体"/>
                <w:b w:val="0"/>
                <w:bCs/>
                <w:sz w:val="18"/>
                <w:szCs w:val="18"/>
              </w:rPr>
            </w:pPr>
            <w:r>
              <w:rPr>
                <w:rFonts w:hint="eastAsia" w:ascii="宋体" w:hAnsi="宋体"/>
                <w:b w:val="0"/>
                <w:bCs/>
                <w:sz w:val="18"/>
                <w:szCs w:val="18"/>
              </w:rPr>
              <w:t>分值</w:t>
            </w:r>
          </w:p>
        </w:tc>
      </w:tr>
      <w:tr w14:paraId="5943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55C3D766">
            <w:pPr>
              <w:jc w:val="center"/>
              <w:rPr>
                <w:rFonts w:ascii="宋体" w:hAnsi="宋体"/>
                <w:sz w:val="18"/>
                <w:szCs w:val="18"/>
              </w:rPr>
            </w:pPr>
            <w:r>
              <w:rPr>
                <w:rFonts w:hint="eastAsia" w:ascii="宋体" w:hAnsi="宋体"/>
                <w:sz w:val="18"/>
                <w:szCs w:val="18"/>
              </w:rPr>
              <w:t>M</w:t>
            </w:r>
            <w:r>
              <w:rPr>
                <w:rFonts w:ascii="宋体" w:hAnsi="宋体"/>
                <w:sz w:val="18"/>
                <w:szCs w:val="18"/>
              </w:rPr>
              <w:t>1</w:t>
            </w:r>
          </w:p>
          <w:p w14:paraId="4E87131E">
            <w:pPr>
              <w:jc w:val="center"/>
              <w:rPr>
                <w:rFonts w:ascii="宋体" w:hAnsi="宋体"/>
                <w:sz w:val="18"/>
                <w:szCs w:val="18"/>
              </w:rPr>
            </w:pPr>
            <w:r>
              <w:rPr>
                <w:rFonts w:hint="eastAsia" w:ascii="宋体" w:hAnsi="宋体"/>
                <w:sz w:val="18"/>
                <w:szCs w:val="18"/>
              </w:rPr>
              <w:t>组织管理</w:t>
            </w:r>
          </w:p>
          <w:p w14:paraId="1DADFC95">
            <w:pPr>
              <w:jc w:val="center"/>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分）</w:t>
            </w:r>
          </w:p>
        </w:tc>
        <w:tc>
          <w:tcPr>
            <w:tcW w:w="1276" w:type="dxa"/>
            <w:vMerge w:val="restart"/>
            <w:vAlign w:val="center"/>
          </w:tcPr>
          <w:p w14:paraId="2CE25EE2">
            <w:pPr>
              <w:jc w:val="center"/>
              <w:rPr>
                <w:rFonts w:ascii="宋体" w:hAnsi="宋体"/>
                <w:sz w:val="18"/>
                <w:szCs w:val="18"/>
              </w:rPr>
            </w:pPr>
            <w:r>
              <w:rPr>
                <w:rFonts w:ascii="宋体" w:hAnsi="宋体"/>
                <w:sz w:val="18"/>
                <w:szCs w:val="18"/>
              </w:rPr>
              <w:t>1-1</w:t>
            </w:r>
          </w:p>
          <w:p w14:paraId="6EA26E38">
            <w:pPr>
              <w:jc w:val="center"/>
              <w:rPr>
                <w:rFonts w:ascii="宋体" w:hAnsi="宋体"/>
                <w:sz w:val="18"/>
                <w:szCs w:val="18"/>
              </w:rPr>
            </w:pPr>
            <w:r>
              <w:rPr>
                <w:rFonts w:hint="eastAsia" w:ascii="宋体" w:hAnsi="宋体"/>
                <w:sz w:val="18"/>
                <w:szCs w:val="18"/>
              </w:rPr>
              <w:t>组织管理</w:t>
            </w:r>
          </w:p>
          <w:p w14:paraId="0D29565D">
            <w:pPr>
              <w:jc w:val="center"/>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 xml:space="preserve"> 分)</w:t>
            </w:r>
          </w:p>
        </w:tc>
        <w:tc>
          <w:tcPr>
            <w:tcW w:w="5953" w:type="dxa"/>
            <w:vAlign w:val="center"/>
          </w:tcPr>
          <w:p w14:paraId="650D0CB2">
            <w:pPr>
              <w:jc w:val="left"/>
              <w:rPr>
                <w:rFonts w:ascii="宋体" w:hAnsi="宋体"/>
                <w:sz w:val="18"/>
                <w:szCs w:val="18"/>
              </w:rPr>
            </w:pPr>
            <w:r>
              <w:rPr>
                <w:rFonts w:hint="eastAsia" w:ascii="宋体" w:hAnsi="宋体"/>
                <w:sz w:val="18"/>
                <w:szCs w:val="18"/>
              </w:rPr>
              <w:t>1-1-1</w:t>
            </w:r>
            <w:r>
              <w:rPr>
                <w:rFonts w:ascii="宋体" w:hAnsi="宋体"/>
                <w:sz w:val="18"/>
                <w:szCs w:val="18"/>
              </w:rPr>
              <w:t xml:space="preserve"> </w:t>
            </w:r>
            <w:r>
              <w:rPr>
                <w:rFonts w:hint="eastAsia" w:ascii="宋体" w:hAnsi="宋体"/>
                <w:sz w:val="18"/>
                <w:szCs w:val="18"/>
              </w:rPr>
              <w:t>医疗机构是否有定义信创工作部门或组织,有对应的组织职责说明文件，可查证得</w:t>
            </w:r>
            <w:r>
              <w:rPr>
                <w:rFonts w:ascii="宋体" w:hAnsi="宋体"/>
                <w:sz w:val="18"/>
                <w:szCs w:val="18"/>
              </w:rPr>
              <w:t>5</w:t>
            </w:r>
            <w:r>
              <w:rPr>
                <w:rFonts w:hint="eastAsia" w:ascii="宋体" w:hAnsi="宋体"/>
                <w:sz w:val="18"/>
                <w:szCs w:val="18"/>
              </w:rPr>
              <w:t>分，否则不得分</w:t>
            </w:r>
          </w:p>
        </w:tc>
        <w:tc>
          <w:tcPr>
            <w:tcW w:w="702" w:type="dxa"/>
            <w:vAlign w:val="center"/>
          </w:tcPr>
          <w:p w14:paraId="5422EA8F">
            <w:pPr>
              <w:jc w:val="center"/>
              <w:rPr>
                <w:rFonts w:ascii="宋体" w:hAnsi="宋体"/>
                <w:sz w:val="18"/>
                <w:szCs w:val="18"/>
              </w:rPr>
            </w:pPr>
            <w:r>
              <w:rPr>
                <w:rFonts w:ascii="宋体" w:hAnsi="宋体"/>
                <w:sz w:val="18"/>
                <w:szCs w:val="18"/>
              </w:rPr>
              <w:t>5</w:t>
            </w:r>
          </w:p>
        </w:tc>
      </w:tr>
      <w:tr w14:paraId="13D0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0B0F6793">
            <w:pPr>
              <w:jc w:val="center"/>
              <w:rPr>
                <w:rFonts w:ascii="宋体" w:hAnsi="宋体"/>
                <w:sz w:val="18"/>
                <w:szCs w:val="18"/>
              </w:rPr>
            </w:pPr>
          </w:p>
        </w:tc>
        <w:tc>
          <w:tcPr>
            <w:tcW w:w="1276" w:type="dxa"/>
            <w:vMerge w:val="continue"/>
            <w:vAlign w:val="center"/>
          </w:tcPr>
          <w:p w14:paraId="298B9EBA">
            <w:pPr>
              <w:jc w:val="center"/>
              <w:rPr>
                <w:rFonts w:ascii="宋体" w:hAnsi="宋体"/>
                <w:sz w:val="18"/>
                <w:szCs w:val="18"/>
              </w:rPr>
            </w:pPr>
          </w:p>
        </w:tc>
        <w:tc>
          <w:tcPr>
            <w:tcW w:w="5953" w:type="dxa"/>
            <w:vAlign w:val="center"/>
          </w:tcPr>
          <w:p w14:paraId="5EBAA338">
            <w:pPr>
              <w:jc w:val="left"/>
              <w:rPr>
                <w:rFonts w:ascii="宋体" w:hAnsi="宋体"/>
                <w:sz w:val="18"/>
                <w:szCs w:val="18"/>
              </w:rPr>
            </w:pPr>
            <w:r>
              <w:rPr>
                <w:rFonts w:hint="eastAsia" w:ascii="宋体" w:hAnsi="宋体"/>
                <w:sz w:val="18"/>
                <w:szCs w:val="18"/>
              </w:rPr>
              <w:t>1-1-2</w:t>
            </w:r>
            <w:r>
              <w:rPr>
                <w:rFonts w:ascii="宋体" w:hAnsi="宋体"/>
                <w:sz w:val="18"/>
                <w:szCs w:val="18"/>
              </w:rPr>
              <w:t xml:space="preserve"> </w:t>
            </w:r>
            <w:r>
              <w:rPr>
                <w:rFonts w:hint="eastAsia" w:ascii="宋体" w:hAnsi="宋体"/>
                <w:sz w:val="18"/>
                <w:szCs w:val="18"/>
              </w:rPr>
              <w:t>医疗机构是否设置专人开展信创项目需求分析、规划和管理等工作，有对应岗位说明和人员任命，可查证得</w:t>
            </w:r>
            <w:r>
              <w:rPr>
                <w:rFonts w:ascii="宋体" w:hAnsi="宋体"/>
                <w:sz w:val="18"/>
                <w:szCs w:val="18"/>
              </w:rPr>
              <w:t>5</w:t>
            </w:r>
            <w:r>
              <w:rPr>
                <w:rFonts w:hint="eastAsia" w:ascii="宋体" w:hAnsi="宋体"/>
                <w:sz w:val="18"/>
                <w:szCs w:val="18"/>
              </w:rPr>
              <w:t>分，否则不得分</w:t>
            </w:r>
          </w:p>
        </w:tc>
        <w:tc>
          <w:tcPr>
            <w:tcW w:w="702" w:type="dxa"/>
            <w:vAlign w:val="center"/>
          </w:tcPr>
          <w:p w14:paraId="2C760FB4">
            <w:pPr>
              <w:jc w:val="center"/>
              <w:rPr>
                <w:rFonts w:ascii="宋体" w:hAnsi="宋体"/>
                <w:sz w:val="18"/>
                <w:szCs w:val="18"/>
              </w:rPr>
            </w:pPr>
            <w:r>
              <w:rPr>
                <w:rFonts w:ascii="宋体" w:hAnsi="宋体"/>
                <w:sz w:val="18"/>
                <w:szCs w:val="18"/>
              </w:rPr>
              <w:t>5</w:t>
            </w:r>
          </w:p>
        </w:tc>
      </w:tr>
      <w:tr w14:paraId="6FD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DFE862D">
            <w:pPr>
              <w:jc w:val="center"/>
              <w:rPr>
                <w:rFonts w:ascii="宋体" w:hAnsi="宋体"/>
                <w:sz w:val="18"/>
                <w:szCs w:val="18"/>
              </w:rPr>
            </w:pPr>
          </w:p>
        </w:tc>
        <w:tc>
          <w:tcPr>
            <w:tcW w:w="1276" w:type="dxa"/>
            <w:vMerge w:val="continue"/>
            <w:vAlign w:val="center"/>
          </w:tcPr>
          <w:p w14:paraId="64D6BEA1">
            <w:pPr>
              <w:jc w:val="center"/>
              <w:rPr>
                <w:rFonts w:ascii="宋体" w:hAnsi="宋体"/>
                <w:sz w:val="18"/>
                <w:szCs w:val="18"/>
              </w:rPr>
            </w:pPr>
          </w:p>
        </w:tc>
        <w:tc>
          <w:tcPr>
            <w:tcW w:w="5953" w:type="dxa"/>
            <w:vAlign w:val="center"/>
          </w:tcPr>
          <w:p w14:paraId="7F9CFFA4">
            <w:pPr>
              <w:jc w:val="left"/>
              <w:rPr>
                <w:rFonts w:ascii="宋体" w:hAnsi="宋体"/>
                <w:sz w:val="18"/>
                <w:szCs w:val="18"/>
              </w:rPr>
            </w:pPr>
            <w:r>
              <w:rPr>
                <w:rFonts w:ascii="宋体" w:hAnsi="宋体"/>
                <w:sz w:val="18"/>
                <w:szCs w:val="18"/>
              </w:rPr>
              <w:t xml:space="preserve">1-1-3 </w:t>
            </w:r>
            <w:r>
              <w:rPr>
                <w:rFonts w:hint="eastAsia" w:ascii="宋体" w:hAnsi="宋体"/>
                <w:sz w:val="18"/>
                <w:szCs w:val="18"/>
              </w:rPr>
              <w:t>医疗机构是否建设信创工作管理制度及规范，有对应管理制度得</w:t>
            </w:r>
            <w:r>
              <w:rPr>
                <w:rFonts w:ascii="宋体" w:hAnsi="宋体"/>
                <w:sz w:val="18"/>
                <w:szCs w:val="18"/>
              </w:rPr>
              <w:t>5</w:t>
            </w:r>
            <w:r>
              <w:rPr>
                <w:rFonts w:hint="eastAsia" w:ascii="宋体" w:hAnsi="宋体"/>
                <w:sz w:val="18"/>
                <w:szCs w:val="18"/>
              </w:rPr>
              <w:t>分，否则不得分</w:t>
            </w:r>
          </w:p>
        </w:tc>
        <w:tc>
          <w:tcPr>
            <w:tcW w:w="702" w:type="dxa"/>
            <w:vAlign w:val="center"/>
          </w:tcPr>
          <w:p w14:paraId="17F430EC">
            <w:pPr>
              <w:jc w:val="center"/>
              <w:rPr>
                <w:rFonts w:ascii="宋体" w:hAnsi="宋体"/>
                <w:sz w:val="18"/>
                <w:szCs w:val="18"/>
              </w:rPr>
            </w:pPr>
            <w:r>
              <w:rPr>
                <w:rFonts w:ascii="宋体" w:hAnsi="宋体"/>
                <w:sz w:val="18"/>
                <w:szCs w:val="18"/>
              </w:rPr>
              <w:t>5</w:t>
            </w:r>
          </w:p>
        </w:tc>
      </w:tr>
      <w:tr w14:paraId="23F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1C2E8E12">
            <w:pPr>
              <w:jc w:val="center"/>
              <w:rPr>
                <w:rFonts w:ascii="宋体" w:hAnsi="宋体"/>
                <w:sz w:val="18"/>
                <w:szCs w:val="18"/>
              </w:rPr>
            </w:pPr>
            <w:r>
              <w:rPr>
                <w:rFonts w:hint="eastAsia" w:ascii="宋体" w:hAnsi="宋体"/>
                <w:sz w:val="18"/>
                <w:szCs w:val="18"/>
              </w:rPr>
              <w:t>M</w:t>
            </w:r>
            <w:r>
              <w:rPr>
                <w:rFonts w:ascii="宋体" w:hAnsi="宋体"/>
                <w:sz w:val="18"/>
                <w:szCs w:val="18"/>
              </w:rPr>
              <w:t>2</w:t>
            </w:r>
          </w:p>
          <w:p w14:paraId="214B47F7">
            <w:pPr>
              <w:jc w:val="center"/>
              <w:rPr>
                <w:rFonts w:ascii="宋体" w:hAnsi="宋体"/>
                <w:sz w:val="18"/>
                <w:szCs w:val="18"/>
              </w:rPr>
            </w:pPr>
            <w:r>
              <w:rPr>
                <w:rFonts w:hint="eastAsia" w:ascii="宋体" w:hAnsi="宋体"/>
                <w:sz w:val="18"/>
                <w:szCs w:val="18"/>
              </w:rPr>
              <w:t>保障机制</w:t>
            </w:r>
          </w:p>
          <w:p w14:paraId="2937B971">
            <w:pPr>
              <w:jc w:val="center"/>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分）</w:t>
            </w:r>
          </w:p>
        </w:tc>
        <w:tc>
          <w:tcPr>
            <w:tcW w:w="1276" w:type="dxa"/>
            <w:vAlign w:val="center"/>
          </w:tcPr>
          <w:p w14:paraId="0CF6EE7A">
            <w:pPr>
              <w:jc w:val="center"/>
              <w:rPr>
                <w:rFonts w:ascii="宋体" w:hAnsi="宋体"/>
                <w:sz w:val="18"/>
                <w:szCs w:val="18"/>
              </w:rPr>
            </w:pPr>
            <w:r>
              <w:rPr>
                <w:rFonts w:ascii="宋体" w:hAnsi="宋体"/>
                <w:sz w:val="18"/>
                <w:szCs w:val="18"/>
              </w:rPr>
              <w:t>2</w:t>
            </w:r>
            <w:r>
              <w:rPr>
                <w:rFonts w:hint="eastAsia" w:ascii="宋体" w:hAnsi="宋体"/>
                <w:sz w:val="18"/>
                <w:szCs w:val="18"/>
              </w:rPr>
              <w:t>-3</w:t>
            </w:r>
          </w:p>
          <w:p w14:paraId="3DAC89AD">
            <w:pPr>
              <w:jc w:val="center"/>
              <w:rPr>
                <w:rFonts w:ascii="宋体" w:hAnsi="宋体"/>
                <w:sz w:val="18"/>
                <w:szCs w:val="18"/>
              </w:rPr>
            </w:pPr>
            <w:r>
              <w:rPr>
                <w:rFonts w:hint="eastAsia" w:ascii="宋体" w:hAnsi="宋体"/>
                <w:sz w:val="18"/>
                <w:szCs w:val="18"/>
              </w:rPr>
              <w:t>人才培养</w:t>
            </w:r>
          </w:p>
          <w:p w14:paraId="3740CECA">
            <w:pPr>
              <w:jc w:val="cente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分)</w:t>
            </w:r>
          </w:p>
        </w:tc>
        <w:tc>
          <w:tcPr>
            <w:tcW w:w="5953" w:type="dxa"/>
            <w:vAlign w:val="center"/>
          </w:tcPr>
          <w:p w14:paraId="2D8D04C6">
            <w:pPr>
              <w:jc w:val="left"/>
              <w:rPr>
                <w:rFonts w:ascii="宋体" w:hAnsi="宋体"/>
                <w:sz w:val="18"/>
                <w:szCs w:val="18"/>
              </w:rPr>
            </w:pPr>
            <w:r>
              <w:rPr>
                <w:rFonts w:hint="eastAsia" w:ascii="宋体" w:hAnsi="宋体"/>
                <w:sz w:val="18"/>
                <w:szCs w:val="18"/>
              </w:rPr>
              <w:t>1</w:t>
            </w:r>
            <w:r>
              <w:rPr>
                <w:rFonts w:ascii="宋体" w:hAnsi="宋体"/>
                <w:sz w:val="18"/>
                <w:szCs w:val="18"/>
              </w:rPr>
              <w:t xml:space="preserve">-3-1 </w:t>
            </w:r>
            <w:r>
              <w:rPr>
                <w:rFonts w:hint="eastAsia" w:ascii="宋体" w:hAnsi="宋体"/>
                <w:sz w:val="18"/>
                <w:szCs w:val="18"/>
              </w:rPr>
              <w:t>医疗机构是否建立信创人才培养体系，包含信创管理和专业技能等培养计划，且有培训计划和记录可查证得</w:t>
            </w:r>
            <w:r>
              <w:rPr>
                <w:rFonts w:ascii="宋体" w:hAnsi="宋体"/>
                <w:sz w:val="18"/>
                <w:szCs w:val="18"/>
              </w:rPr>
              <w:t>5</w:t>
            </w:r>
            <w:r>
              <w:rPr>
                <w:rFonts w:hint="eastAsia" w:ascii="宋体" w:hAnsi="宋体"/>
                <w:sz w:val="18"/>
                <w:szCs w:val="18"/>
              </w:rPr>
              <w:t>分，否则不得分</w:t>
            </w:r>
          </w:p>
        </w:tc>
        <w:tc>
          <w:tcPr>
            <w:tcW w:w="702" w:type="dxa"/>
            <w:vAlign w:val="center"/>
          </w:tcPr>
          <w:p w14:paraId="5196A7DE">
            <w:pPr>
              <w:jc w:val="center"/>
              <w:rPr>
                <w:rFonts w:ascii="宋体" w:hAnsi="宋体"/>
                <w:sz w:val="18"/>
                <w:szCs w:val="18"/>
              </w:rPr>
            </w:pPr>
            <w:r>
              <w:rPr>
                <w:rFonts w:ascii="宋体" w:hAnsi="宋体"/>
                <w:sz w:val="18"/>
                <w:szCs w:val="18"/>
              </w:rPr>
              <w:t>5</w:t>
            </w:r>
          </w:p>
        </w:tc>
      </w:tr>
      <w:tr w14:paraId="78B0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21C84A8">
            <w:pPr>
              <w:jc w:val="center"/>
              <w:rPr>
                <w:rFonts w:ascii="宋体" w:hAnsi="宋体"/>
                <w:sz w:val="18"/>
                <w:szCs w:val="18"/>
              </w:rPr>
            </w:pPr>
          </w:p>
        </w:tc>
        <w:tc>
          <w:tcPr>
            <w:tcW w:w="1276" w:type="dxa"/>
            <w:vAlign w:val="center"/>
          </w:tcPr>
          <w:p w14:paraId="646100B3">
            <w:pPr>
              <w:jc w:val="center"/>
              <w:rPr>
                <w:rFonts w:ascii="宋体" w:hAnsi="宋体"/>
                <w:sz w:val="18"/>
                <w:szCs w:val="18"/>
              </w:rPr>
            </w:pPr>
            <w:r>
              <w:rPr>
                <w:rFonts w:ascii="宋体" w:hAnsi="宋体"/>
                <w:sz w:val="18"/>
                <w:szCs w:val="18"/>
              </w:rPr>
              <w:t>2-4</w:t>
            </w:r>
          </w:p>
          <w:p w14:paraId="1B55A04E">
            <w:pPr>
              <w:jc w:val="center"/>
              <w:rPr>
                <w:rFonts w:ascii="宋体" w:hAnsi="宋体"/>
                <w:sz w:val="18"/>
                <w:szCs w:val="18"/>
              </w:rPr>
            </w:pPr>
            <w:r>
              <w:rPr>
                <w:rFonts w:hint="eastAsia" w:ascii="宋体" w:hAnsi="宋体"/>
                <w:sz w:val="18"/>
                <w:szCs w:val="18"/>
              </w:rPr>
              <w:t>经费保障</w:t>
            </w:r>
          </w:p>
          <w:p w14:paraId="181C3AAE">
            <w:pPr>
              <w:jc w:val="cente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分）</w:t>
            </w:r>
          </w:p>
        </w:tc>
        <w:tc>
          <w:tcPr>
            <w:tcW w:w="5953" w:type="dxa"/>
            <w:vAlign w:val="center"/>
          </w:tcPr>
          <w:p w14:paraId="6EEE02D4">
            <w:pPr>
              <w:jc w:val="left"/>
              <w:rPr>
                <w:rFonts w:ascii="宋体" w:hAnsi="宋体"/>
                <w:sz w:val="18"/>
                <w:szCs w:val="18"/>
              </w:rPr>
            </w:pPr>
            <w:r>
              <w:rPr>
                <w:rFonts w:hint="eastAsia" w:ascii="宋体" w:hAnsi="宋体"/>
                <w:sz w:val="18"/>
                <w:szCs w:val="18"/>
              </w:rPr>
              <w:t>1</w:t>
            </w:r>
            <w:r>
              <w:rPr>
                <w:rFonts w:ascii="宋体" w:hAnsi="宋体"/>
                <w:sz w:val="18"/>
                <w:szCs w:val="18"/>
              </w:rPr>
              <w:t xml:space="preserve">-4-1 </w:t>
            </w:r>
            <w:r>
              <w:rPr>
                <w:rFonts w:hint="eastAsia" w:ascii="宋体" w:hAnsi="宋体"/>
                <w:sz w:val="18"/>
                <w:szCs w:val="18"/>
              </w:rPr>
              <w:t>医疗机构是否建立信创工作项目预算或专项资金，用于国产化信息技术产品和服务的采购、部署和运维等用途，持续投入，得</w:t>
            </w:r>
            <w:r>
              <w:rPr>
                <w:rFonts w:ascii="宋体" w:hAnsi="宋体"/>
                <w:sz w:val="18"/>
                <w:szCs w:val="18"/>
              </w:rPr>
              <w:t>5</w:t>
            </w:r>
            <w:r>
              <w:rPr>
                <w:rFonts w:hint="eastAsia" w:ascii="宋体" w:hAnsi="宋体"/>
                <w:sz w:val="18"/>
                <w:szCs w:val="18"/>
              </w:rPr>
              <w:t>分，否则不得分</w:t>
            </w:r>
          </w:p>
        </w:tc>
        <w:tc>
          <w:tcPr>
            <w:tcW w:w="702" w:type="dxa"/>
            <w:vAlign w:val="center"/>
          </w:tcPr>
          <w:p w14:paraId="4C5F2659">
            <w:pPr>
              <w:jc w:val="center"/>
              <w:rPr>
                <w:rFonts w:ascii="宋体" w:hAnsi="宋体"/>
                <w:sz w:val="18"/>
                <w:szCs w:val="18"/>
              </w:rPr>
            </w:pPr>
            <w:r>
              <w:rPr>
                <w:rFonts w:ascii="宋体" w:hAnsi="宋体"/>
                <w:sz w:val="18"/>
                <w:szCs w:val="18"/>
              </w:rPr>
              <w:t>5</w:t>
            </w:r>
          </w:p>
        </w:tc>
      </w:tr>
      <w:tr w14:paraId="43F0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2A851FAB">
            <w:pPr>
              <w:jc w:val="center"/>
              <w:rPr>
                <w:rFonts w:ascii="宋体" w:hAnsi="宋体"/>
                <w:sz w:val="18"/>
                <w:szCs w:val="18"/>
              </w:rPr>
            </w:pPr>
            <w:r>
              <w:rPr>
                <w:rFonts w:hint="eastAsia" w:ascii="宋体" w:hAnsi="宋体"/>
                <w:sz w:val="18"/>
                <w:szCs w:val="18"/>
              </w:rPr>
              <w:t>M</w:t>
            </w:r>
            <w:r>
              <w:rPr>
                <w:rFonts w:ascii="宋体" w:hAnsi="宋体"/>
                <w:sz w:val="18"/>
                <w:szCs w:val="18"/>
              </w:rPr>
              <w:t>3</w:t>
            </w:r>
          </w:p>
          <w:p w14:paraId="2839D055">
            <w:pPr>
              <w:jc w:val="center"/>
              <w:rPr>
                <w:rFonts w:ascii="宋体" w:hAnsi="宋体"/>
                <w:sz w:val="18"/>
                <w:szCs w:val="18"/>
              </w:rPr>
            </w:pPr>
            <w:r>
              <w:rPr>
                <w:rFonts w:hint="eastAsia" w:ascii="宋体" w:hAnsi="宋体"/>
                <w:sz w:val="18"/>
                <w:szCs w:val="18"/>
              </w:rPr>
              <w:t>工作要求</w:t>
            </w:r>
          </w:p>
          <w:p w14:paraId="1127129E">
            <w:pPr>
              <w:jc w:val="center"/>
              <w:rPr>
                <w:rFonts w:ascii="宋体" w:hAnsi="宋体"/>
                <w:sz w:val="18"/>
                <w:szCs w:val="18"/>
              </w:rPr>
            </w:pPr>
            <w:r>
              <w:rPr>
                <w:rFonts w:hint="eastAsia" w:ascii="宋体" w:hAnsi="宋体"/>
                <w:sz w:val="18"/>
                <w:szCs w:val="18"/>
              </w:rPr>
              <w:t>（</w:t>
            </w:r>
            <w:r>
              <w:rPr>
                <w:rFonts w:ascii="宋体" w:hAnsi="宋体"/>
                <w:sz w:val="18"/>
                <w:szCs w:val="18"/>
              </w:rPr>
              <w:t>75</w:t>
            </w:r>
            <w:r>
              <w:rPr>
                <w:rFonts w:hint="eastAsia" w:ascii="宋体" w:hAnsi="宋体"/>
                <w:sz w:val="18"/>
                <w:szCs w:val="18"/>
              </w:rPr>
              <w:t>分）</w:t>
            </w:r>
          </w:p>
        </w:tc>
        <w:tc>
          <w:tcPr>
            <w:tcW w:w="1276" w:type="dxa"/>
            <w:vMerge w:val="restart"/>
            <w:vAlign w:val="center"/>
          </w:tcPr>
          <w:p w14:paraId="322BD983">
            <w:pPr>
              <w:jc w:val="center"/>
              <w:rPr>
                <w:rFonts w:ascii="宋体" w:hAnsi="宋体"/>
                <w:sz w:val="18"/>
                <w:szCs w:val="18"/>
              </w:rPr>
            </w:pPr>
            <w:r>
              <w:rPr>
                <w:rFonts w:ascii="宋体" w:hAnsi="宋体"/>
                <w:sz w:val="18"/>
                <w:szCs w:val="18"/>
              </w:rPr>
              <w:t>3-1</w:t>
            </w:r>
            <w:r>
              <w:rPr>
                <w:rFonts w:ascii="宋体" w:hAnsi="宋体"/>
                <w:sz w:val="18"/>
                <w:szCs w:val="18"/>
              </w:rPr>
              <w:br w:type="textWrapping"/>
            </w:r>
            <w:r>
              <w:rPr>
                <w:rFonts w:hint="eastAsia" w:ascii="宋体" w:hAnsi="宋体"/>
                <w:sz w:val="18"/>
                <w:szCs w:val="18"/>
              </w:rPr>
              <w:t>需求分析</w:t>
            </w:r>
          </w:p>
          <w:p w14:paraId="2FB7A1E9">
            <w:pPr>
              <w:jc w:val="center"/>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分）</w:t>
            </w:r>
          </w:p>
        </w:tc>
        <w:tc>
          <w:tcPr>
            <w:tcW w:w="5953" w:type="dxa"/>
            <w:vAlign w:val="center"/>
          </w:tcPr>
          <w:p w14:paraId="679038F0">
            <w:pPr>
              <w:jc w:val="left"/>
              <w:rPr>
                <w:rFonts w:ascii="宋体" w:hAnsi="宋体"/>
                <w:sz w:val="18"/>
                <w:szCs w:val="18"/>
              </w:rPr>
            </w:pPr>
            <w:r>
              <w:rPr>
                <w:rFonts w:hint="eastAsia" w:ascii="宋体" w:hAnsi="宋体"/>
                <w:sz w:val="18"/>
                <w:szCs w:val="18"/>
              </w:rPr>
              <w:t>3</w:t>
            </w:r>
            <w:r>
              <w:rPr>
                <w:rFonts w:ascii="宋体" w:hAnsi="宋体"/>
                <w:sz w:val="18"/>
                <w:szCs w:val="18"/>
              </w:rPr>
              <w:t xml:space="preserve">-1-2 </w:t>
            </w:r>
            <w:r>
              <w:rPr>
                <w:rFonts w:hint="eastAsia" w:ascii="宋体" w:hAnsi="宋体"/>
                <w:sz w:val="18"/>
                <w:szCs w:val="18"/>
              </w:rPr>
              <w:t>医疗机构是否摸底调研基础设施和应用系统信息，有信息化资产底账的得</w:t>
            </w:r>
            <w:r>
              <w:rPr>
                <w:rFonts w:ascii="宋体" w:hAnsi="宋体"/>
                <w:sz w:val="18"/>
                <w:szCs w:val="18"/>
              </w:rPr>
              <w:t>5</w:t>
            </w:r>
            <w:r>
              <w:rPr>
                <w:rFonts w:hint="eastAsia" w:ascii="宋体" w:hAnsi="宋体"/>
                <w:sz w:val="18"/>
                <w:szCs w:val="18"/>
              </w:rPr>
              <w:t>分，否则不得分</w:t>
            </w:r>
          </w:p>
        </w:tc>
        <w:tc>
          <w:tcPr>
            <w:tcW w:w="702" w:type="dxa"/>
            <w:vAlign w:val="center"/>
          </w:tcPr>
          <w:p w14:paraId="2295DBA6">
            <w:pPr>
              <w:jc w:val="center"/>
              <w:rPr>
                <w:rFonts w:ascii="宋体" w:hAnsi="宋体"/>
                <w:sz w:val="18"/>
                <w:szCs w:val="18"/>
              </w:rPr>
            </w:pPr>
            <w:r>
              <w:rPr>
                <w:rFonts w:ascii="宋体" w:hAnsi="宋体"/>
                <w:sz w:val="18"/>
                <w:szCs w:val="18"/>
              </w:rPr>
              <w:t>5</w:t>
            </w:r>
          </w:p>
        </w:tc>
      </w:tr>
      <w:tr w14:paraId="5A67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01D67C4C">
            <w:pPr>
              <w:jc w:val="center"/>
              <w:rPr>
                <w:rFonts w:ascii="宋体" w:hAnsi="宋体"/>
                <w:sz w:val="18"/>
                <w:szCs w:val="18"/>
              </w:rPr>
            </w:pPr>
          </w:p>
        </w:tc>
        <w:tc>
          <w:tcPr>
            <w:tcW w:w="1276" w:type="dxa"/>
            <w:vMerge w:val="continue"/>
            <w:vAlign w:val="center"/>
          </w:tcPr>
          <w:p w14:paraId="79180C4A">
            <w:pPr>
              <w:jc w:val="center"/>
              <w:rPr>
                <w:rFonts w:ascii="宋体" w:hAnsi="宋体"/>
                <w:sz w:val="18"/>
                <w:szCs w:val="18"/>
              </w:rPr>
            </w:pPr>
          </w:p>
        </w:tc>
        <w:tc>
          <w:tcPr>
            <w:tcW w:w="5953" w:type="dxa"/>
            <w:vAlign w:val="center"/>
          </w:tcPr>
          <w:p w14:paraId="6C9490BA">
            <w:pPr>
              <w:jc w:val="left"/>
              <w:rPr>
                <w:rFonts w:ascii="宋体" w:hAnsi="宋体"/>
                <w:sz w:val="18"/>
                <w:szCs w:val="18"/>
              </w:rPr>
            </w:pPr>
            <w:r>
              <w:rPr>
                <w:rFonts w:hint="eastAsia" w:ascii="宋体" w:hAnsi="宋体"/>
                <w:sz w:val="18"/>
                <w:szCs w:val="18"/>
              </w:rPr>
              <w:t>3</w:t>
            </w:r>
            <w:r>
              <w:rPr>
                <w:rFonts w:ascii="宋体" w:hAnsi="宋体"/>
                <w:sz w:val="18"/>
                <w:szCs w:val="18"/>
              </w:rPr>
              <w:t xml:space="preserve">-1-2 </w:t>
            </w:r>
            <w:r>
              <w:rPr>
                <w:rFonts w:hint="eastAsia" w:ascii="宋体" w:hAnsi="宋体"/>
                <w:sz w:val="18"/>
                <w:szCs w:val="18"/>
              </w:rPr>
              <w:t>医疗机构是否调研各应用系统中所涉及的数据资产信息，有对应数据资产台账的得</w:t>
            </w:r>
            <w:r>
              <w:rPr>
                <w:rFonts w:ascii="宋体" w:hAnsi="宋体"/>
                <w:sz w:val="18"/>
                <w:szCs w:val="18"/>
              </w:rPr>
              <w:t>5</w:t>
            </w:r>
            <w:r>
              <w:rPr>
                <w:rFonts w:hint="eastAsia" w:ascii="宋体" w:hAnsi="宋体"/>
                <w:sz w:val="18"/>
                <w:szCs w:val="18"/>
              </w:rPr>
              <w:t>分，否则不得分</w:t>
            </w:r>
          </w:p>
        </w:tc>
        <w:tc>
          <w:tcPr>
            <w:tcW w:w="702" w:type="dxa"/>
            <w:vAlign w:val="center"/>
          </w:tcPr>
          <w:p w14:paraId="38D8C831">
            <w:pPr>
              <w:jc w:val="center"/>
              <w:rPr>
                <w:rFonts w:ascii="宋体" w:hAnsi="宋体"/>
                <w:sz w:val="18"/>
                <w:szCs w:val="18"/>
              </w:rPr>
            </w:pPr>
            <w:r>
              <w:rPr>
                <w:rFonts w:ascii="宋体" w:hAnsi="宋体"/>
                <w:sz w:val="18"/>
                <w:szCs w:val="18"/>
              </w:rPr>
              <w:t>5</w:t>
            </w:r>
          </w:p>
        </w:tc>
      </w:tr>
      <w:tr w14:paraId="119A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10936B12">
            <w:pPr>
              <w:jc w:val="center"/>
              <w:rPr>
                <w:rFonts w:ascii="宋体" w:hAnsi="宋体"/>
                <w:sz w:val="18"/>
                <w:szCs w:val="18"/>
              </w:rPr>
            </w:pPr>
          </w:p>
        </w:tc>
        <w:tc>
          <w:tcPr>
            <w:tcW w:w="1276" w:type="dxa"/>
            <w:vMerge w:val="continue"/>
            <w:vAlign w:val="center"/>
          </w:tcPr>
          <w:p w14:paraId="74BB632F">
            <w:pPr>
              <w:jc w:val="center"/>
              <w:rPr>
                <w:rFonts w:ascii="宋体" w:hAnsi="宋体"/>
                <w:sz w:val="18"/>
                <w:szCs w:val="18"/>
              </w:rPr>
            </w:pPr>
          </w:p>
        </w:tc>
        <w:tc>
          <w:tcPr>
            <w:tcW w:w="5953" w:type="dxa"/>
            <w:vAlign w:val="center"/>
          </w:tcPr>
          <w:p w14:paraId="71ADBD6A">
            <w:pPr>
              <w:jc w:val="left"/>
              <w:rPr>
                <w:rFonts w:ascii="宋体" w:hAnsi="宋体"/>
                <w:sz w:val="18"/>
                <w:szCs w:val="18"/>
              </w:rPr>
            </w:pPr>
            <w:r>
              <w:rPr>
                <w:rFonts w:hint="eastAsia" w:ascii="宋体" w:hAnsi="宋体"/>
                <w:sz w:val="18"/>
                <w:szCs w:val="18"/>
              </w:rPr>
              <w:t>3</w:t>
            </w:r>
            <w:r>
              <w:rPr>
                <w:rFonts w:ascii="宋体" w:hAnsi="宋体"/>
                <w:sz w:val="18"/>
                <w:szCs w:val="18"/>
              </w:rPr>
              <w:t xml:space="preserve">-1-3 </w:t>
            </w:r>
            <w:r>
              <w:rPr>
                <w:rFonts w:hint="eastAsia" w:ascii="宋体" w:hAnsi="宋体"/>
                <w:sz w:val="18"/>
                <w:szCs w:val="18"/>
              </w:rPr>
              <w:t>医疗机构是否制订了信创分步实施计划，有对应的过程文件或实施计划的得x分，否则不得分</w:t>
            </w:r>
          </w:p>
        </w:tc>
        <w:tc>
          <w:tcPr>
            <w:tcW w:w="702" w:type="dxa"/>
            <w:vAlign w:val="center"/>
          </w:tcPr>
          <w:p w14:paraId="57C9FE90">
            <w:pPr>
              <w:jc w:val="center"/>
              <w:rPr>
                <w:rFonts w:ascii="宋体" w:hAnsi="宋体"/>
                <w:sz w:val="18"/>
                <w:szCs w:val="18"/>
              </w:rPr>
            </w:pPr>
            <w:r>
              <w:rPr>
                <w:rFonts w:ascii="宋体" w:hAnsi="宋体"/>
                <w:sz w:val="18"/>
                <w:szCs w:val="18"/>
              </w:rPr>
              <w:t>5</w:t>
            </w:r>
          </w:p>
        </w:tc>
      </w:tr>
      <w:tr w14:paraId="17EB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0AB0761D">
            <w:pPr>
              <w:jc w:val="center"/>
              <w:rPr>
                <w:rFonts w:ascii="宋体" w:hAnsi="宋体"/>
                <w:sz w:val="18"/>
                <w:szCs w:val="18"/>
              </w:rPr>
            </w:pPr>
          </w:p>
        </w:tc>
        <w:tc>
          <w:tcPr>
            <w:tcW w:w="1276" w:type="dxa"/>
            <w:vMerge w:val="restart"/>
            <w:vAlign w:val="center"/>
          </w:tcPr>
          <w:p w14:paraId="00443239">
            <w:pPr>
              <w:jc w:val="center"/>
              <w:rPr>
                <w:rFonts w:ascii="宋体" w:hAnsi="宋体"/>
                <w:sz w:val="18"/>
                <w:szCs w:val="18"/>
              </w:rPr>
            </w:pPr>
            <w:r>
              <w:rPr>
                <w:rFonts w:ascii="宋体" w:hAnsi="宋体"/>
                <w:sz w:val="18"/>
                <w:szCs w:val="18"/>
              </w:rPr>
              <w:t>3-2</w:t>
            </w:r>
            <w:r>
              <w:rPr>
                <w:rFonts w:ascii="宋体" w:hAnsi="宋体"/>
                <w:sz w:val="18"/>
                <w:szCs w:val="18"/>
              </w:rPr>
              <w:br w:type="textWrapping"/>
            </w:r>
            <w:r>
              <w:rPr>
                <w:rFonts w:hint="eastAsia" w:ascii="宋体" w:hAnsi="宋体"/>
                <w:sz w:val="18"/>
                <w:szCs w:val="18"/>
              </w:rPr>
              <w:t>方案设计</w:t>
            </w:r>
          </w:p>
          <w:p w14:paraId="790BC670">
            <w:pPr>
              <w:jc w:val="center"/>
              <w:rPr>
                <w:rFonts w:ascii="宋体" w:hAnsi="宋体"/>
                <w:sz w:val="18"/>
                <w:szCs w:val="18"/>
              </w:rPr>
            </w:pPr>
            <w:r>
              <w:rPr>
                <w:rFonts w:hint="eastAsia" w:ascii="宋体" w:hAnsi="宋体"/>
                <w:sz w:val="18"/>
                <w:szCs w:val="18"/>
              </w:rPr>
              <w:t>（</w:t>
            </w:r>
            <w:r>
              <w:rPr>
                <w:rFonts w:ascii="宋体" w:hAnsi="宋体"/>
                <w:sz w:val="18"/>
                <w:szCs w:val="18"/>
              </w:rPr>
              <w:t>19</w:t>
            </w:r>
            <w:r>
              <w:rPr>
                <w:rFonts w:hint="eastAsia" w:ascii="宋体" w:hAnsi="宋体"/>
                <w:sz w:val="18"/>
                <w:szCs w:val="18"/>
              </w:rPr>
              <w:t>分）</w:t>
            </w:r>
          </w:p>
        </w:tc>
        <w:tc>
          <w:tcPr>
            <w:tcW w:w="5953" w:type="dxa"/>
            <w:vAlign w:val="center"/>
          </w:tcPr>
          <w:p w14:paraId="254569BD">
            <w:pPr>
              <w:jc w:val="left"/>
              <w:rPr>
                <w:rFonts w:ascii="宋体" w:hAnsi="宋体"/>
                <w:sz w:val="18"/>
                <w:szCs w:val="18"/>
              </w:rPr>
            </w:pPr>
            <w:r>
              <w:rPr>
                <w:rFonts w:hint="eastAsia" w:ascii="宋体" w:hAnsi="宋体"/>
                <w:sz w:val="18"/>
                <w:szCs w:val="18"/>
              </w:rPr>
              <w:t>3</w:t>
            </w:r>
            <w:r>
              <w:rPr>
                <w:rFonts w:ascii="宋体" w:hAnsi="宋体"/>
                <w:sz w:val="18"/>
                <w:szCs w:val="18"/>
              </w:rPr>
              <w:t xml:space="preserve">-2-1 </w:t>
            </w:r>
            <w:r>
              <w:rPr>
                <w:rFonts w:hint="eastAsia" w:ascii="宋体" w:hAnsi="宋体"/>
                <w:sz w:val="18"/>
                <w:szCs w:val="18"/>
              </w:rPr>
              <w:t>医疗机构是否制定符合发展战略的信创工作战略，并在信息化管理制度中有体现得</w:t>
            </w:r>
            <w:r>
              <w:rPr>
                <w:rFonts w:ascii="宋体" w:hAnsi="宋体"/>
                <w:sz w:val="18"/>
                <w:szCs w:val="18"/>
              </w:rPr>
              <w:t>3</w:t>
            </w:r>
            <w:r>
              <w:rPr>
                <w:rFonts w:hint="eastAsia" w:ascii="宋体" w:hAnsi="宋体"/>
                <w:sz w:val="18"/>
                <w:szCs w:val="18"/>
              </w:rPr>
              <w:t>分；规划有明确的步骤、目标和时间表，且可执行性强的得3分，否则不得分</w:t>
            </w:r>
          </w:p>
        </w:tc>
        <w:tc>
          <w:tcPr>
            <w:tcW w:w="702" w:type="dxa"/>
            <w:vAlign w:val="center"/>
          </w:tcPr>
          <w:p w14:paraId="4C0582B0">
            <w:pPr>
              <w:jc w:val="center"/>
              <w:rPr>
                <w:rFonts w:ascii="宋体" w:hAnsi="宋体"/>
                <w:sz w:val="18"/>
                <w:szCs w:val="18"/>
              </w:rPr>
            </w:pPr>
            <w:r>
              <w:rPr>
                <w:rFonts w:ascii="宋体" w:hAnsi="宋体"/>
                <w:sz w:val="18"/>
                <w:szCs w:val="18"/>
              </w:rPr>
              <w:t>6</w:t>
            </w:r>
          </w:p>
        </w:tc>
      </w:tr>
      <w:tr w14:paraId="7464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18261CF9">
            <w:pPr>
              <w:jc w:val="center"/>
              <w:rPr>
                <w:rFonts w:ascii="宋体" w:hAnsi="宋体"/>
                <w:sz w:val="18"/>
                <w:szCs w:val="18"/>
              </w:rPr>
            </w:pPr>
          </w:p>
        </w:tc>
        <w:tc>
          <w:tcPr>
            <w:tcW w:w="1276" w:type="dxa"/>
            <w:vMerge w:val="continue"/>
            <w:vAlign w:val="center"/>
          </w:tcPr>
          <w:p w14:paraId="3A83896E">
            <w:pPr>
              <w:jc w:val="center"/>
              <w:rPr>
                <w:rFonts w:ascii="宋体" w:hAnsi="宋体"/>
                <w:sz w:val="18"/>
                <w:szCs w:val="18"/>
              </w:rPr>
            </w:pPr>
          </w:p>
        </w:tc>
        <w:tc>
          <w:tcPr>
            <w:tcW w:w="5953" w:type="dxa"/>
            <w:vAlign w:val="center"/>
          </w:tcPr>
          <w:p w14:paraId="0AEB6DEC">
            <w:pPr>
              <w:jc w:val="left"/>
              <w:rPr>
                <w:rFonts w:ascii="宋体" w:hAnsi="宋体"/>
                <w:sz w:val="18"/>
                <w:szCs w:val="18"/>
              </w:rPr>
            </w:pPr>
            <w:r>
              <w:rPr>
                <w:rFonts w:hint="eastAsia" w:ascii="宋体" w:hAnsi="宋体"/>
                <w:sz w:val="18"/>
                <w:szCs w:val="18"/>
              </w:rPr>
              <w:t>3</w:t>
            </w:r>
            <w:r>
              <w:rPr>
                <w:rFonts w:ascii="宋体" w:hAnsi="宋体"/>
                <w:sz w:val="18"/>
                <w:szCs w:val="18"/>
              </w:rPr>
              <w:t xml:space="preserve">-2-2 </w:t>
            </w:r>
            <w:r>
              <w:rPr>
                <w:rFonts w:hint="eastAsia" w:ascii="宋体" w:hAnsi="宋体"/>
                <w:sz w:val="18"/>
                <w:szCs w:val="18"/>
              </w:rPr>
              <w:t>医疗机构是否制订了明确的信创产品选型设计方案，选型报告和评估记录得</w:t>
            </w:r>
            <w:r>
              <w:rPr>
                <w:rFonts w:ascii="宋体" w:hAnsi="宋体"/>
                <w:sz w:val="18"/>
                <w:szCs w:val="18"/>
              </w:rPr>
              <w:t>5</w:t>
            </w:r>
            <w:r>
              <w:rPr>
                <w:rFonts w:hint="eastAsia" w:ascii="宋体" w:hAnsi="宋体"/>
                <w:sz w:val="18"/>
                <w:szCs w:val="18"/>
              </w:rPr>
              <w:t>分，否则不得分</w:t>
            </w:r>
          </w:p>
        </w:tc>
        <w:tc>
          <w:tcPr>
            <w:tcW w:w="702" w:type="dxa"/>
            <w:vAlign w:val="center"/>
          </w:tcPr>
          <w:p w14:paraId="1A6B11C2">
            <w:pPr>
              <w:jc w:val="center"/>
              <w:rPr>
                <w:rFonts w:ascii="宋体" w:hAnsi="宋体"/>
                <w:sz w:val="18"/>
                <w:szCs w:val="18"/>
              </w:rPr>
            </w:pPr>
            <w:r>
              <w:rPr>
                <w:rFonts w:ascii="宋体" w:hAnsi="宋体"/>
                <w:sz w:val="18"/>
                <w:szCs w:val="18"/>
              </w:rPr>
              <w:t>5</w:t>
            </w:r>
            <w:r>
              <w:rPr>
                <w:rFonts w:hint="eastAsia" w:ascii="宋体" w:hAnsi="宋体"/>
                <w:sz w:val="18"/>
                <w:szCs w:val="18"/>
              </w:rPr>
              <w:t>分</w:t>
            </w:r>
          </w:p>
        </w:tc>
      </w:tr>
      <w:tr w14:paraId="7439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70B2875">
            <w:pPr>
              <w:jc w:val="center"/>
              <w:rPr>
                <w:rFonts w:ascii="宋体" w:hAnsi="宋体"/>
                <w:sz w:val="18"/>
                <w:szCs w:val="18"/>
              </w:rPr>
            </w:pPr>
          </w:p>
        </w:tc>
        <w:tc>
          <w:tcPr>
            <w:tcW w:w="1276" w:type="dxa"/>
            <w:vMerge w:val="continue"/>
            <w:vAlign w:val="center"/>
          </w:tcPr>
          <w:p w14:paraId="0116C5ED">
            <w:pPr>
              <w:jc w:val="center"/>
              <w:rPr>
                <w:rFonts w:ascii="宋体" w:hAnsi="宋体"/>
                <w:sz w:val="18"/>
                <w:szCs w:val="18"/>
              </w:rPr>
            </w:pPr>
          </w:p>
        </w:tc>
        <w:tc>
          <w:tcPr>
            <w:tcW w:w="5953" w:type="dxa"/>
            <w:vAlign w:val="center"/>
          </w:tcPr>
          <w:p w14:paraId="2ADE9808">
            <w:pPr>
              <w:jc w:val="left"/>
              <w:rPr>
                <w:rFonts w:ascii="宋体" w:hAnsi="宋体"/>
                <w:sz w:val="18"/>
                <w:szCs w:val="18"/>
              </w:rPr>
            </w:pPr>
            <w:r>
              <w:rPr>
                <w:rFonts w:hint="eastAsia" w:ascii="宋体" w:hAnsi="宋体"/>
                <w:sz w:val="18"/>
                <w:szCs w:val="18"/>
              </w:rPr>
              <w:t>3</w:t>
            </w:r>
            <w:r>
              <w:rPr>
                <w:rFonts w:ascii="宋体" w:hAnsi="宋体"/>
                <w:sz w:val="18"/>
                <w:szCs w:val="18"/>
              </w:rPr>
              <w:t xml:space="preserve">-2-3 </w:t>
            </w:r>
            <w:r>
              <w:rPr>
                <w:rFonts w:hint="eastAsia" w:ascii="宋体" w:hAnsi="宋体"/>
                <w:sz w:val="18"/>
                <w:szCs w:val="18"/>
              </w:rPr>
              <w:t>医疗机构是否制订了实施计划，包括数据资产迁移方案、硬件替代实施计划、应用系统迁移计划等，每种方案得</w:t>
            </w:r>
            <w:r>
              <w:rPr>
                <w:rFonts w:ascii="宋体" w:hAnsi="宋体"/>
                <w:sz w:val="18"/>
                <w:szCs w:val="18"/>
              </w:rPr>
              <w:t>2</w:t>
            </w:r>
            <w:r>
              <w:rPr>
                <w:rFonts w:hint="eastAsia" w:ascii="宋体" w:hAnsi="宋体"/>
                <w:sz w:val="18"/>
                <w:szCs w:val="18"/>
              </w:rPr>
              <w:t>分，最高</w:t>
            </w:r>
            <w:r>
              <w:rPr>
                <w:rFonts w:ascii="宋体" w:hAnsi="宋体"/>
                <w:sz w:val="18"/>
                <w:szCs w:val="18"/>
              </w:rPr>
              <w:t>8</w:t>
            </w:r>
            <w:r>
              <w:rPr>
                <w:rFonts w:hint="eastAsia" w:ascii="宋体" w:hAnsi="宋体"/>
                <w:sz w:val="18"/>
                <w:szCs w:val="18"/>
              </w:rPr>
              <w:t>分</w:t>
            </w:r>
          </w:p>
        </w:tc>
        <w:tc>
          <w:tcPr>
            <w:tcW w:w="702" w:type="dxa"/>
            <w:vAlign w:val="center"/>
          </w:tcPr>
          <w:p w14:paraId="471ED49E">
            <w:pPr>
              <w:jc w:val="center"/>
              <w:rPr>
                <w:rFonts w:ascii="宋体" w:hAnsi="宋体"/>
                <w:sz w:val="18"/>
                <w:szCs w:val="18"/>
              </w:rPr>
            </w:pPr>
            <w:r>
              <w:rPr>
                <w:rFonts w:ascii="宋体" w:hAnsi="宋体"/>
                <w:sz w:val="18"/>
                <w:szCs w:val="18"/>
              </w:rPr>
              <w:t>8</w:t>
            </w:r>
            <w:r>
              <w:rPr>
                <w:rFonts w:hint="eastAsia" w:ascii="宋体" w:hAnsi="宋体"/>
                <w:sz w:val="18"/>
                <w:szCs w:val="18"/>
              </w:rPr>
              <w:t>分</w:t>
            </w:r>
          </w:p>
        </w:tc>
      </w:tr>
    </w:tbl>
    <w:p w14:paraId="2A2A3277">
      <w:pPr>
        <w:pStyle w:val="90"/>
        <w:numPr>
          <w:ilvl w:val="0"/>
          <w:numId w:val="0"/>
        </w:numPr>
        <w:spacing w:before="156" w:after="156"/>
      </w:pPr>
    </w:p>
    <w:p w14:paraId="08CA49B5">
      <w:pPr>
        <w:pStyle w:val="90"/>
        <w:numPr>
          <w:ilvl w:val="0"/>
          <w:numId w:val="0"/>
        </w:numPr>
        <w:spacing w:before="156" w:after="156"/>
      </w:pPr>
      <w:r>
        <w:br w:type="column"/>
      </w:r>
      <w:r>
        <w:rPr>
          <w:rFonts w:hint="eastAsia"/>
        </w:rPr>
        <w:t>表</w:t>
      </w:r>
      <w:r>
        <w:t>B</w:t>
      </w:r>
      <w:r>
        <w:rPr>
          <w:rFonts w:hint="eastAsia"/>
        </w:rPr>
        <w:t>.1信创工作评价表(续</w:t>
      </w:r>
      <w: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276"/>
        <w:gridCol w:w="5954"/>
        <w:gridCol w:w="703"/>
      </w:tblGrid>
      <w:tr w14:paraId="0F60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20176409">
            <w:pPr>
              <w:jc w:val="center"/>
              <w:rPr>
                <w:rFonts w:ascii="宋体" w:hAnsi="宋体"/>
                <w:b w:val="0"/>
                <w:bCs/>
                <w:sz w:val="18"/>
                <w:szCs w:val="18"/>
              </w:rPr>
            </w:pPr>
            <w:r>
              <w:rPr>
                <w:rFonts w:hint="eastAsia" w:ascii="宋体" w:hAnsi="宋体"/>
                <w:b w:val="0"/>
                <w:bCs/>
                <w:sz w:val="18"/>
                <w:szCs w:val="18"/>
              </w:rPr>
              <w:t>一级指标</w:t>
            </w:r>
          </w:p>
        </w:tc>
        <w:tc>
          <w:tcPr>
            <w:tcW w:w="1276" w:type="dxa"/>
          </w:tcPr>
          <w:p w14:paraId="6232D663">
            <w:pPr>
              <w:jc w:val="center"/>
              <w:rPr>
                <w:rFonts w:ascii="宋体" w:hAnsi="宋体"/>
                <w:b w:val="0"/>
                <w:bCs/>
                <w:sz w:val="18"/>
                <w:szCs w:val="18"/>
              </w:rPr>
            </w:pPr>
            <w:r>
              <w:rPr>
                <w:rFonts w:hint="eastAsia" w:ascii="宋体" w:hAnsi="宋体"/>
                <w:b w:val="0"/>
                <w:bCs/>
                <w:sz w:val="18"/>
                <w:szCs w:val="18"/>
              </w:rPr>
              <w:t>二级指标</w:t>
            </w:r>
          </w:p>
        </w:tc>
        <w:tc>
          <w:tcPr>
            <w:tcW w:w="5954" w:type="dxa"/>
          </w:tcPr>
          <w:p w14:paraId="2B099097">
            <w:pPr>
              <w:jc w:val="center"/>
              <w:rPr>
                <w:rFonts w:ascii="宋体" w:hAnsi="宋体"/>
                <w:b w:val="0"/>
                <w:bCs/>
                <w:sz w:val="18"/>
                <w:szCs w:val="18"/>
              </w:rPr>
            </w:pPr>
            <w:r>
              <w:rPr>
                <w:rFonts w:hint="eastAsia" w:ascii="宋体" w:hAnsi="宋体"/>
                <w:b w:val="0"/>
                <w:bCs/>
                <w:sz w:val="18"/>
                <w:szCs w:val="18"/>
              </w:rPr>
              <w:t>评分规则</w:t>
            </w:r>
          </w:p>
        </w:tc>
        <w:tc>
          <w:tcPr>
            <w:tcW w:w="703" w:type="dxa"/>
            <w:vAlign w:val="center"/>
          </w:tcPr>
          <w:p w14:paraId="1B28E9CC">
            <w:pPr>
              <w:jc w:val="center"/>
              <w:rPr>
                <w:rFonts w:ascii="宋体" w:hAnsi="宋体"/>
                <w:b w:val="0"/>
                <w:bCs/>
                <w:sz w:val="18"/>
                <w:szCs w:val="18"/>
              </w:rPr>
            </w:pPr>
            <w:r>
              <w:rPr>
                <w:rFonts w:hint="eastAsia" w:ascii="宋体" w:hAnsi="宋体"/>
                <w:b w:val="0"/>
                <w:bCs/>
                <w:sz w:val="18"/>
                <w:szCs w:val="18"/>
              </w:rPr>
              <w:t>分值</w:t>
            </w:r>
          </w:p>
        </w:tc>
      </w:tr>
      <w:tr w14:paraId="5DA6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restart"/>
            <w:vAlign w:val="center"/>
          </w:tcPr>
          <w:p w14:paraId="43D3AE7B">
            <w:pPr>
              <w:jc w:val="center"/>
              <w:rPr>
                <w:rFonts w:ascii="宋体" w:hAnsi="宋体"/>
                <w:sz w:val="18"/>
                <w:szCs w:val="18"/>
              </w:rPr>
            </w:pPr>
            <w:r>
              <w:rPr>
                <w:rFonts w:hint="eastAsia" w:ascii="宋体" w:hAnsi="宋体"/>
                <w:sz w:val="18"/>
                <w:szCs w:val="18"/>
              </w:rPr>
              <w:t>M</w:t>
            </w:r>
            <w:r>
              <w:rPr>
                <w:rFonts w:ascii="宋体" w:hAnsi="宋体"/>
                <w:sz w:val="18"/>
                <w:szCs w:val="18"/>
              </w:rPr>
              <w:t>3</w:t>
            </w:r>
          </w:p>
          <w:p w14:paraId="1E7A0765">
            <w:pPr>
              <w:jc w:val="center"/>
              <w:rPr>
                <w:rFonts w:ascii="宋体" w:hAnsi="宋体"/>
                <w:sz w:val="18"/>
                <w:szCs w:val="18"/>
              </w:rPr>
            </w:pPr>
            <w:r>
              <w:rPr>
                <w:rFonts w:hint="eastAsia" w:ascii="宋体" w:hAnsi="宋体"/>
                <w:sz w:val="18"/>
                <w:szCs w:val="18"/>
              </w:rPr>
              <w:t>工作要求</w:t>
            </w:r>
          </w:p>
          <w:p w14:paraId="7B9187FC">
            <w:pPr>
              <w:jc w:val="center"/>
              <w:rPr>
                <w:rFonts w:ascii="宋体" w:hAnsi="宋体"/>
                <w:sz w:val="18"/>
                <w:szCs w:val="18"/>
              </w:rPr>
            </w:pPr>
            <w:r>
              <w:rPr>
                <w:rFonts w:hint="eastAsia" w:ascii="宋体" w:hAnsi="宋体"/>
                <w:sz w:val="18"/>
                <w:szCs w:val="18"/>
              </w:rPr>
              <w:t>（</w:t>
            </w:r>
            <w:r>
              <w:rPr>
                <w:rFonts w:ascii="宋体" w:hAnsi="宋体"/>
                <w:sz w:val="18"/>
                <w:szCs w:val="18"/>
              </w:rPr>
              <w:t>75</w:t>
            </w:r>
            <w:r>
              <w:rPr>
                <w:rFonts w:hint="eastAsia" w:ascii="宋体" w:hAnsi="宋体"/>
                <w:sz w:val="18"/>
                <w:szCs w:val="18"/>
              </w:rPr>
              <w:t>分）</w:t>
            </w:r>
          </w:p>
        </w:tc>
        <w:tc>
          <w:tcPr>
            <w:tcW w:w="1276" w:type="dxa"/>
            <w:vMerge w:val="restart"/>
            <w:vAlign w:val="center"/>
          </w:tcPr>
          <w:p w14:paraId="01D20321">
            <w:pPr>
              <w:jc w:val="center"/>
              <w:rPr>
                <w:rFonts w:ascii="宋体" w:hAnsi="宋体"/>
                <w:sz w:val="18"/>
                <w:szCs w:val="18"/>
              </w:rPr>
            </w:pPr>
            <w:r>
              <w:rPr>
                <w:rFonts w:ascii="宋体" w:hAnsi="宋体"/>
                <w:sz w:val="18"/>
                <w:szCs w:val="18"/>
              </w:rPr>
              <w:t>3-3</w:t>
            </w:r>
          </w:p>
          <w:p w14:paraId="3B90C858">
            <w:pPr>
              <w:jc w:val="center"/>
              <w:rPr>
                <w:rFonts w:ascii="宋体" w:hAnsi="宋体"/>
                <w:sz w:val="18"/>
                <w:szCs w:val="18"/>
              </w:rPr>
            </w:pPr>
            <w:r>
              <w:rPr>
                <w:rFonts w:hint="eastAsia" w:ascii="宋体" w:hAnsi="宋体"/>
                <w:sz w:val="18"/>
                <w:szCs w:val="18"/>
              </w:rPr>
              <w:t>推进实施</w:t>
            </w:r>
          </w:p>
          <w:p w14:paraId="678A45C9">
            <w:pPr>
              <w:jc w:val="center"/>
              <w:rPr>
                <w:rFonts w:ascii="宋体" w:hAnsi="宋体"/>
                <w:sz w:val="18"/>
                <w:szCs w:val="18"/>
              </w:rPr>
            </w:pPr>
            <w:r>
              <w:rPr>
                <w:rFonts w:hint="eastAsia" w:ascii="宋体" w:hAnsi="宋体"/>
                <w:sz w:val="18"/>
                <w:szCs w:val="18"/>
              </w:rPr>
              <w:t>（</w:t>
            </w:r>
            <w:r>
              <w:rPr>
                <w:rFonts w:ascii="宋体" w:hAnsi="宋体"/>
                <w:sz w:val="18"/>
                <w:szCs w:val="18"/>
              </w:rPr>
              <w:t>16</w:t>
            </w:r>
            <w:r>
              <w:rPr>
                <w:rFonts w:hint="eastAsia" w:ascii="宋体" w:hAnsi="宋体"/>
                <w:sz w:val="18"/>
                <w:szCs w:val="18"/>
              </w:rPr>
              <w:t>分）</w:t>
            </w:r>
          </w:p>
        </w:tc>
        <w:tc>
          <w:tcPr>
            <w:tcW w:w="5954" w:type="dxa"/>
            <w:vAlign w:val="center"/>
          </w:tcPr>
          <w:p w14:paraId="701EC524">
            <w:pPr>
              <w:jc w:val="left"/>
              <w:rPr>
                <w:rFonts w:ascii="宋体" w:hAnsi="宋体"/>
                <w:sz w:val="18"/>
                <w:szCs w:val="18"/>
              </w:rPr>
            </w:pPr>
            <w:r>
              <w:rPr>
                <w:rFonts w:hint="eastAsia" w:ascii="宋体" w:hAnsi="宋体"/>
                <w:sz w:val="18"/>
                <w:szCs w:val="18"/>
              </w:rPr>
              <w:t>3</w:t>
            </w:r>
            <w:r>
              <w:rPr>
                <w:rFonts w:ascii="宋体" w:hAnsi="宋体"/>
                <w:sz w:val="18"/>
                <w:szCs w:val="18"/>
              </w:rPr>
              <w:t xml:space="preserve">-3-1 </w:t>
            </w:r>
            <w:r>
              <w:rPr>
                <w:rFonts w:hint="eastAsia" w:ascii="宋体" w:hAnsi="宋体"/>
                <w:sz w:val="18"/>
                <w:szCs w:val="18"/>
              </w:rPr>
              <w:t>医疗机构是否利用信创仿真测试环境测试信创产品，有测试台账和测试计划得3分，否则不得分；完成信创软硬件产品的可移植性和兼容性测试，有对应测试报告或流程文件的得</w:t>
            </w:r>
            <w:r>
              <w:rPr>
                <w:rFonts w:ascii="宋体" w:hAnsi="宋体"/>
                <w:sz w:val="18"/>
                <w:szCs w:val="18"/>
              </w:rPr>
              <w:t>3</w:t>
            </w:r>
            <w:r>
              <w:rPr>
                <w:rFonts w:hint="eastAsia" w:ascii="宋体" w:hAnsi="宋体"/>
                <w:sz w:val="18"/>
                <w:szCs w:val="18"/>
              </w:rPr>
              <w:t>分，否则不得分</w:t>
            </w:r>
          </w:p>
        </w:tc>
        <w:tc>
          <w:tcPr>
            <w:tcW w:w="703" w:type="dxa"/>
            <w:vAlign w:val="center"/>
          </w:tcPr>
          <w:p w14:paraId="38F19918">
            <w:pPr>
              <w:jc w:val="center"/>
              <w:rPr>
                <w:rFonts w:ascii="宋体" w:hAnsi="宋体"/>
                <w:sz w:val="18"/>
                <w:szCs w:val="18"/>
              </w:rPr>
            </w:pPr>
            <w:r>
              <w:rPr>
                <w:rFonts w:ascii="宋体" w:hAnsi="宋体"/>
                <w:sz w:val="18"/>
                <w:szCs w:val="18"/>
              </w:rPr>
              <w:t>6</w:t>
            </w:r>
            <w:r>
              <w:rPr>
                <w:rFonts w:hint="eastAsia" w:ascii="宋体" w:hAnsi="宋体"/>
                <w:sz w:val="18"/>
                <w:szCs w:val="18"/>
              </w:rPr>
              <w:t>分</w:t>
            </w:r>
          </w:p>
        </w:tc>
      </w:tr>
      <w:tr w14:paraId="23B4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14:paraId="3F1E4508">
            <w:pPr>
              <w:jc w:val="center"/>
              <w:rPr>
                <w:rFonts w:ascii="宋体" w:hAnsi="宋体"/>
                <w:sz w:val="18"/>
                <w:szCs w:val="18"/>
              </w:rPr>
            </w:pPr>
          </w:p>
        </w:tc>
        <w:tc>
          <w:tcPr>
            <w:tcW w:w="1276" w:type="dxa"/>
            <w:vMerge w:val="continue"/>
            <w:vAlign w:val="center"/>
          </w:tcPr>
          <w:p w14:paraId="57DF6EE4">
            <w:pPr>
              <w:jc w:val="center"/>
              <w:rPr>
                <w:rFonts w:ascii="宋体" w:hAnsi="宋体"/>
                <w:sz w:val="18"/>
                <w:szCs w:val="18"/>
              </w:rPr>
            </w:pPr>
          </w:p>
        </w:tc>
        <w:tc>
          <w:tcPr>
            <w:tcW w:w="5954" w:type="dxa"/>
            <w:vAlign w:val="center"/>
          </w:tcPr>
          <w:p w14:paraId="1E7B9DAA">
            <w:pPr>
              <w:jc w:val="left"/>
              <w:rPr>
                <w:rFonts w:ascii="宋体" w:hAnsi="宋体"/>
                <w:sz w:val="18"/>
                <w:szCs w:val="18"/>
              </w:rPr>
            </w:pPr>
            <w:r>
              <w:rPr>
                <w:rFonts w:hint="eastAsia" w:ascii="宋体" w:hAnsi="宋体"/>
                <w:sz w:val="18"/>
                <w:szCs w:val="18"/>
              </w:rPr>
              <w:t>3</w:t>
            </w:r>
            <w:r>
              <w:rPr>
                <w:rFonts w:ascii="宋体" w:hAnsi="宋体"/>
                <w:sz w:val="18"/>
                <w:szCs w:val="18"/>
              </w:rPr>
              <w:t xml:space="preserve">-3-2 </w:t>
            </w:r>
            <w:r>
              <w:rPr>
                <w:rFonts w:hint="eastAsia" w:ascii="宋体" w:hAnsi="宋体"/>
                <w:sz w:val="18"/>
                <w:szCs w:val="18"/>
              </w:rPr>
              <w:t>医疗机构是否具备信创项目合规管控制度，包含系统供应链管控、项目管理、合规审查等方面，有对应管理制度，每个制度得2分，最高</w:t>
            </w:r>
            <w:r>
              <w:rPr>
                <w:rFonts w:ascii="宋体" w:hAnsi="宋体"/>
                <w:sz w:val="18"/>
                <w:szCs w:val="18"/>
              </w:rPr>
              <w:t>10</w:t>
            </w:r>
            <w:r>
              <w:rPr>
                <w:rFonts w:hint="eastAsia" w:ascii="宋体" w:hAnsi="宋体"/>
                <w:sz w:val="18"/>
                <w:szCs w:val="18"/>
              </w:rPr>
              <w:t>分</w:t>
            </w:r>
          </w:p>
        </w:tc>
        <w:tc>
          <w:tcPr>
            <w:tcW w:w="703" w:type="dxa"/>
            <w:vAlign w:val="center"/>
          </w:tcPr>
          <w:p w14:paraId="69F517AC">
            <w:pPr>
              <w:jc w:val="center"/>
              <w:rPr>
                <w:rFonts w:ascii="宋体" w:hAnsi="宋体"/>
                <w:sz w:val="18"/>
                <w:szCs w:val="18"/>
              </w:rPr>
            </w:pPr>
            <w:r>
              <w:rPr>
                <w:rFonts w:ascii="宋体" w:hAnsi="宋体"/>
                <w:sz w:val="18"/>
                <w:szCs w:val="18"/>
              </w:rPr>
              <w:t>10</w:t>
            </w:r>
            <w:r>
              <w:rPr>
                <w:rFonts w:hint="eastAsia" w:ascii="宋体" w:hAnsi="宋体"/>
                <w:sz w:val="18"/>
                <w:szCs w:val="18"/>
              </w:rPr>
              <w:t>分</w:t>
            </w:r>
          </w:p>
        </w:tc>
      </w:tr>
      <w:tr w14:paraId="4362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14:paraId="7CC8D327">
            <w:pPr>
              <w:jc w:val="center"/>
              <w:rPr>
                <w:rFonts w:ascii="宋体" w:hAnsi="宋体"/>
                <w:sz w:val="18"/>
                <w:szCs w:val="18"/>
              </w:rPr>
            </w:pPr>
          </w:p>
        </w:tc>
        <w:tc>
          <w:tcPr>
            <w:tcW w:w="1276" w:type="dxa"/>
            <w:vAlign w:val="center"/>
          </w:tcPr>
          <w:p w14:paraId="72BC5EF1">
            <w:pPr>
              <w:jc w:val="center"/>
              <w:rPr>
                <w:rFonts w:ascii="宋体" w:hAnsi="宋体"/>
                <w:sz w:val="18"/>
                <w:szCs w:val="18"/>
              </w:rPr>
            </w:pPr>
            <w:r>
              <w:rPr>
                <w:rFonts w:hint="eastAsia" w:ascii="宋体" w:hAnsi="宋体"/>
                <w:sz w:val="18"/>
                <w:szCs w:val="18"/>
              </w:rPr>
              <w:t>3</w:t>
            </w:r>
            <w:r>
              <w:rPr>
                <w:rFonts w:ascii="宋体" w:hAnsi="宋体"/>
                <w:sz w:val="18"/>
                <w:szCs w:val="18"/>
              </w:rPr>
              <w:t>-4</w:t>
            </w:r>
          </w:p>
          <w:p w14:paraId="3D6130A1">
            <w:pPr>
              <w:jc w:val="center"/>
              <w:rPr>
                <w:rFonts w:ascii="宋体" w:hAnsi="宋体"/>
                <w:sz w:val="18"/>
                <w:szCs w:val="18"/>
              </w:rPr>
            </w:pPr>
            <w:r>
              <w:rPr>
                <w:rFonts w:hint="eastAsia" w:ascii="宋体" w:hAnsi="宋体"/>
                <w:sz w:val="18"/>
                <w:szCs w:val="18"/>
              </w:rPr>
              <w:t>评估验证</w:t>
            </w:r>
          </w:p>
          <w:p w14:paraId="7AF08C57">
            <w:pPr>
              <w:jc w:val="center"/>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分）</w:t>
            </w:r>
          </w:p>
        </w:tc>
        <w:tc>
          <w:tcPr>
            <w:tcW w:w="5954" w:type="dxa"/>
            <w:vAlign w:val="center"/>
          </w:tcPr>
          <w:p w14:paraId="27092005">
            <w:pPr>
              <w:jc w:val="left"/>
              <w:rPr>
                <w:rFonts w:ascii="宋体" w:hAnsi="宋体"/>
                <w:sz w:val="18"/>
                <w:szCs w:val="18"/>
              </w:rPr>
            </w:pPr>
            <w:r>
              <w:rPr>
                <w:rFonts w:hint="eastAsia" w:ascii="宋体" w:hAnsi="宋体"/>
                <w:sz w:val="18"/>
                <w:szCs w:val="18"/>
              </w:rPr>
              <w:t>3</w:t>
            </w:r>
            <w:r>
              <w:rPr>
                <w:rFonts w:ascii="宋体" w:hAnsi="宋体"/>
                <w:sz w:val="18"/>
                <w:szCs w:val="18"/>
              </w:rPr>
              <w:t xml:space="preserve">-4-1 </w:t>
            </w:r>
            <w:r>
              <w:rPr>
                <w:rFonts w:hint="eastAsia" w:ascii="宋体" w:hAnsi="宋体"/>
                <w:sz w:val="18"/>
                <w:szCs w:val="18"/>
              </w:rPr>
              <w:t>医疗机构是否对完成适配改造的应用系统进行评估验证测试，包含功能测试、性能测试、兼容性测试、稳定性测试等，有对应测试报告或流程记录文件的，每种测试得2分钟，最高8分</w:t>
            </w:r>
          </w:p>
        </w:tc>
        <w:tc>
          <w:tcPr>
            <w:tcW w:w="703" w:type="dxa"/>
            <w:vAlign w:val="center"/>
          </w:tcPr>
          <w:p w14:paraId="58D2FB58">
            <w:pPr>
              <w:jc w:val="center"/>
              <w:rPr>
                <w:rFonts w:ascii="宋体" w:hAnsi="宋体"/>
                <w:sz w:val="18"/>
                <w:szCs w:val="18"/>
              </w:rPr>
            </w:pPr>
            <w:r>
              <w:rPr>
                <w:rFonts w:ascii="宋体" w:hAnsi="宋体"/>
                <w:sz w:val="18"/>
                <w:szCs w:val="18"/>
              </w:rPr>
              <w:t>8</w:t>
            </w:r>
            <w:r>
              <w:rPr>
                <w:rFonts w:hint="eastAsia" w:ascii="宋体" w:hAnsi="宋体"/>
                <w:sz w:val="18"/>
                <w:szCs w:val="18"/>
              </w:rPr>
              <w:t>分</w:t>
            </w:r>
          </w:p>
        </w:tc>
      </w:tr>
      <w:tr w14:paraId="28A7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14:paraId="5464FFEF">
            <w:pPr>
              <w:jc w:val="center"/>
              <w:rPr>
                <w:rFonts w:ascii="宋体" w:hAnsi="宋体"/>
                <w:sz w:val="18"/>
                <w:szCs w:val="18"/>
              </w:rPr>
            </w:pPr>
          </w:p>
        </w:tc>
        <w:tc>
          <w:tcPr>
            <w:tcW w:w="1276" w:type="dxa"/>
            <w:vMerge w:val="restart"/>
            <w:vAlign w:val="center"/>
          </w:tcPr>
          <w:p w14:paraId="7DF49698">
            <w:pPr>
              <w:jc w:val="center"/>
              <w:rPr>
                <w:rFonts w:ascii="宋体" w:hAnsi="宋体"/>
                <w:sz w:val="18"/>
                <w:szCs w:val="18"/>
              </w:rPr>
            </w:pPr>
            <w:r>
              <w:rPr>
                <w:rFonts w:hint="eastAsia" w:ascii="宋体" w:hAnsi="宋体"/>
                <w:sz w:val="18"/>
                <w:szCs w:val="18"/>
              </w:rPr>
              <w:t>3</w:t>
            </w:r>
            <w:r>
              <w:rPr>
                <w:rFonts w:ascii="宋体" w:hAnsi="宋体"/>
                <w:sz w:val="18"/>
                <w:szCs w:val="18"/>
              </w:rPr>
              <w:t>-5</w:t>
            </w:r>
          </w:p>
          <w:p w14:paraId="6EA5E7E3">
            <w:pPr>
              <w:jc w:val="center"/>
              <w:rPr>
                <w:rFonts w:ascii="宋体" w:hAnsi="宋体"/>
                <w:sz w:val="18"/>
                <w:szCs w:val="18"/>
              </w:rPr>
            </w:pPr>
            <w:r>
              <w:rPr>
                <w:rFonts w:hint="eastAsia" w:ascii="宋体" w:hAnsi="宋体"/>
                <w:sz w:val="18"/>
                <w:szCs w:val="18"/>
              </w:rPr>
              <w:t>运维改进</w:t>
            </w:r>
          </w:p>
          <w:p w14:paraId="0EFAF3AE">
            <w:pPr>
              <w:jc w:val="center"/>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分）</w:t>
            </w:r>
          </w:p>
        </w:tc>
        <w:tc>
          <w:tcPr>
            <w:tcW w:w="5954" w:type="dxa"/>
            <w:vAlign w:val="center"/>
          </w:tcPr>
          <w:p w14:paraId="261EF249">
            <w:pPr>
              <w:jc w:val="left"/>
              <w:rPr>
                <w:rFonts w:ascii="宋体" w:hAnsi="宋体"/>
                <w:sz w:val="18"/>
                <w:szCs w:val="18"/>
              </w:rPr>
            </w:pPr>
            <w:r>
              <w:rPr>
                <w:rFonts w:hint="eastAsia" w:ascii="宋体" w:hAnsi="宋体"/>
                <w:sz w:val="18"/>
                <w:szCs w:val="18"/>
              </w:rPr>
              <w:t>3</w:t>
            </w:r>
            <w:r>
              <w:rPr>
                <w:rFonts w:ascii="宋体" w:hAnsi="宋体"/>
                <w:sz w:val="18"/>
                <w:szCs w:val="18"/>
              </w:rPr>
              <w:t xml:space="preserve">-5-1 </w:t>
            </w:r>
            <w:r>
              <w:rPr>
                <w:rFonts w:hint="eastAsia" w:ascii="宋体" w:hAnsi="宋体"/>
                <w:sz w:val="18"/>
                <w:szCs w:val="18"/>
              </w:rPr>
              <w:t>医疗机构是否具备信创环境的系统监测手段，能够及时发现故障，有监控记录和故障处理报告得</w:t>
            </w:r>
            <w:r>
              <w:rPr>
                <w:rFonts w:ascii="宋体" w:hAnsi="宋体"/>
                <w:sz w:val="18"/>
                <w:szCs w:val="18"/>
              </w:rPr>
              <w:t>3</w:t>
            </w:r>
            <w:r>
              <w:rPr>
                <w:rFonts w:hint="eastAsia" w:ascii="宋体" w:hAnsi="宋体"/>
                <w:sz w:val="18"/>
                <w:szCs w:val="18"/>
              </w:rPr>
              <w:t>分，否则不得分</w:t>
            </w:r>
          </w:p>
        </w:tc>
        <w:tc>
          <w:tcPr>
            <w:tcW w:w="703" w:type="dxa"/>
            <w:vAlign w:val="center"/>
          </w:tcPr>
          <w:p w14:paraId="165B75EF">
            <w:pPr>
              <w:jc w:val="center"/>
              <w:rPr>
                <w:rFonts w:ascii="宋体" w:hAnsi="宋体"/>
                <w:sz w:val="18"/>
                <w:szCs w:val="18"/>
              </w:rPr>
            </w:pPr>
            <w:r>
              <w:rPr>
                <w:rFonts w:ascii="宋体" w:hAnsi="宋体"/>
                <w:sz w:val="18"/>
                <w:szCs w:val="18"/>
              </w:rPr>
              <w:t>3</w:t>
            </w:r>
            <w:r>
              <w:rPr>
                <w:rFonts w:hint="eastAsia" w:ascii="宋体" w:hAnsi="宋体"/>
                <w:sz w:val="18"/>
                <w:szCs w:val="18"/>
              </w:rPr>
              <w:t>分</w:t>
            </w:r>
          </w:p>
        </w:tc>
      </w:tr>
      <w:tr w14:paraId="374C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14:paraId="56BF3FF6">
            <w:pPr>
              <w:jc w:val="center"/>
              <w:rPr>
                <w:rFonts w:ascii="宋体" w:hAnsi="宋体"/>
                <w:sz w:val="18"/>
                <w:szCs w:val="18"/>
              </w:rPr>
            </w:pPr>
          </w:p>
        </w:tc>
        <w:tc>
          <w:tcPr>
            <w:tcW w:w="1276" w:type="dxa"/>
            <w:vMerge w:val="continue"/>
            <w:vAlign w:val="center"/>
          </w:tcPr>
          <w:p w14:paraId="3DA72461">
            <w:pPr>
              <w:jc w:val="center"/>
              <w:rPr>
                <w:rFonts w:ascii="宋体" w:hAnsi="宋体"/>
                <w:sz w:val="18"/>
                <w:szCs w:val="18"/>
              </w:rPr>
            </w:pPr>
          </w:p>
        </w:tc>
        <w:tc>
          <w:tcPr>
            <w:tcW w:w="5954" w:type="dxa"/>
            <w:vAlign w:val="center"/>
          </w:tcPr>
          <w:p w14:paraId="4017904F">
            <w:pPr>
              <w:jc w:val="left"/>
              <w:rPr>
                <w:rFonts w:ascii="宋体" w:hAnsi="宋体"/>
                <w:sz w:val="18"/>
                <w:szCs w:val="18"/>
              </w:rPr>
            </w:pPr>
            <w:r>
              <w:rPr>
                <w:rFonts w:hint="eastAsia" w:ascii="宋体" w:hAnsi="宋体"/>
                <w:sz w:val="18"/>
                <w:szCs w:val="18"/>
              </w:rPr>
              <w:t>3</w:t>
            </w:r>
            <w:r>
              <w:rPr>
                <w:rFonts w:ascii="宋体" w:hAnsi="宋体"/>
                <w:sz w:val="18"/>
                <w:szCs w:val="18"/>
              </w:rPr>
              <w:t xml:space="preserve">-5-2 </w:t>
            </w:r>
            <w:r>
              <w:rPr>
                <w:rFonts w:hint="eastAsia" w:ascii="宋体" w:hAnsi="宋体"/>
                <w:sz w:val="18"/>
                <w:szCs w:val="18"/>
              </w:rPr>
              <w:t>医疗机构是否具备定期进行安全测试和风险评估，有测试和评估报告得</w:t>
            </w:r>
            <w:r>
              <w:rPr>
                <w:rFonts w:ascii="宋体" w:hAnsi="宋体"/>
                <w:sz w:val="18"/>
                <w:szCs w:val="18"/>
              </w:rPr>
              <w:t>3</w:t>
            </w:r>
            <w:r>
              <w:rPr>
                <w:rFonts w:hint="eastAsia" w:ascii="宋体" w:hAnsi="宋体"/>
                <w:sz w:val="18"/>
                <w:szCs w:val="18"/>
              </w:rPr>
              <w:t>分，否则不得分</w:t>
            </w:r>
          </w:p>
        </w:tc>
        <w:tc>
          <w:tcPr>
            <w:tcW w:w="703" w:type="dxa"/>
            <w:vAlign w:val="center"/>
          </w:tcPr>
          <w:p w14:paraId="74F1C212">
            <w:pPr>
              <w:jc w:val="center"/>
              <w:rPr>
                <w:rFonts w:ascii="宋体" w:hAnsi="宋体"/>
                <w:sz w:val="18"/>
                <w:szCs w:val="18"/>
              </w:rPr>
            </w:pPr>
            <w:r>
              <w:rPr>
                <w:rFonts w:ascii="宋体" w:hAnsi="宋体"/>
                <w:sz w:val="18"/>
                <w:szCs w:val="18"/>
              </w:rPr>
              <w:t>3</w:t>
            </w:r>
            <w:r>
              <w:rPr>
                <w:rFonts w:hint="eastAsia" w:ascii="宋体" w:hAnsi="宋体"/>
                <w:sz w:val="18"/>
                <w:szCs w:val="18"/>
              </w:rPr>
              <w:t>分</w:t>
            </w:r>
          </w:p>
        </w:tc>
      </w:tr>
      <w:tr w14:paraId="50E9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14:paraId="1ADD1417">
            <w:pPr>
              <w:jc w:val="center"/>
              <w:rPr>
                <w:rFonts w:ascii="宋体" w:hAnsi="宋体"/>
                <w:sz w:val="18"/>
                <w:szCs w:val="18"/>
              </w:rPr>
            </w:pPr>
          </w:p>
        </w:tc>
        <w:tc>
          <w:tcPr>
            <w:tcW w:w="1276" w:type="dxa"/>
            <w:vMerge w:val="continue"/>
            <w:vAlign w:val="center"/>
          </w:tcPr>
          <w:p w14:paraId="73EE4380">
            <w:pPr>
              <w:jc w:val="center"/>
              <w:rPr>
                <w:rFonts w:ascii="宋体" w:hAnsi="宋体"/>
                <w:sz w:val="18"/>
                <w:szCs w:val="18"/>
              </w:rPr>
            </w:pPr>
          </w:p>
        </w:tc>
        <w:tc>
          <w:tcPr>
            <w:tcW w:w="5954" w:type="dxa"/>
            <w:vAlign w:val="center"/>
          </w:tcPr>
          <w:p w14:paraId="49178559">
            <w:pPr>
              <w:jc w:val="left"/>
              <w:rPr>
                <w:rFonts w:ascii="宋体" w:hAnsi="宋体"/>
                <w:sz w:val="18"/>
                <w:szCs w:val="18"/>
              </w:rPr>
            </w:pPr>
            <w:r>
              <w:rPr>
                <w:rFonts w:hint="eastAsia" w:ascii="宋体" w:hAnsi="宋体"/>
                <w:sz w:val="18"/>
                <w:szCs w:val="18"/>
              </w:rPr>
              <w:t>3</w:t>
            </w:r>
            <w:r>
              <w:rPr>
                <w:rFonts w:ascii="宋体" w:hAnsi="宋体"/>
                <w:sz w:val="18"/>
                <w:szCs w:val="18"/>
              </w:rPr>
              <w:t xml:space="preserve">-5-3 </w:t>
            </w:r>
            <w:r>
              <w:rPr>
                <w:rFonts w:hint="eastAsia" w:ascii="宋体" w:hAnsi="宋体"/>
                <w:sz w:val="18"/>
                <w:szCs w:val="18"/>
              </w:rPr>
              <w:t>医疗机构是否设置故障应急响应预案，有应急预案，定期进行应急演练得</w:t>
            </w:r>
            <w:r>
              <w:rPr>
                <w:rFonts w:ascii="宋体" w:hAnsi="宋体"/>
                <w:sz w:val="18"/>
                <w:szCs w:val="18"/>
              </w:rPr>
              <w:t>2</w:t>
            </w:r>
            <w:r>
              <w:rPr>
                <w:rFonts w:hint="eastAsia" w:ascii="宋体" w:hAnsi="宋体"/>
                <w:sz w:val="18"/>
                <w:szCs w:val="18"/>
              </w:rPr>
              <w:t>分，否则不得分；有应急预案演习评价报告或优化报告的得2分，否则不得分</w:t>
            </w:r>
          </w:p>
        </w:tc>
        <w:tc>
          <w:tcPr>
            <w:tcW w:w="703" w:type="dxa"/>
            <w:vAlign w:val="center"/>
          </w:tcPr>
          <w:p w14:paraId="30DD2636">
            <w:pPr>
              <w:jc w:val="center"/>
              <w:rPr>
                <w:rFonts w:ascii="宋体" w:hAnsi="宋体"/>
                <w:sz w:val="18"/>
                <w:szCs w:val="18"/>
              </w:rPr>
            </w:pPr>
            <w:r>
              <w:rPr>
                <w:rFonts w:ascii="宋体" w:hAnsi="宋体"/>
                <w:sz w:val="18"/>
                <w:szCs w:val="18"/>
              </w:rPr>
              <w:t>4</w:t>
            </w:r>
            <w:r>
              <w:rPr>
                <w:rFonts w:hint="eastAsia" w:ascii="宋体" w:hAnsi="宋体"/>
                <w:sz w:val="18"/>
                <w:szCs w:val="18"/>
              </w:rPr>
              <w:t>分</w:t>
            </w:r>
          </w:p>
        </w:tc>
      </w:tr>
      <w:tr w14:paraId="11A1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14:paraId="49C39B9A">
            <w:pPr>
              <w:jc w:val="center"/>
              <w:rPr>
                <w:rFonts w:ascii="宋体" w:hAnsi="宋体"/>
                <w:sz w:val="18"/>
                <w:szCs w:val="18"/>
              </w:rPr>
            </w:pPr>
          </w:p>
        </w:tc>
        <w:tc>
          <w:tcPr>
            <w:tcW w:w="1276" w:type="dxa"/>
            <w:vMerge w:val="continue"/>
            <w:vAlign w:val="center"/>
          </w:tcPr>
          <w:p w14:paraId="138F1BA1">
            <w:pPr>
              <w:jc w:val="center"/>
              <w:rPr>
                <w:rFonts w:ascii="宋体" w:hAnsi="宋体"/>
                <w:sz w:val="18"/>
                <w:szCs w:val="18"/>
              </w:rPr>
            </w:pPr>
          </w:p>
        </w:tc>
        <w:tc>
          <w:tcPr>
            <w:tcW w:w="5954" w:type="dxa"/>
            <w:vAlign w:val="center"/>
          </w:tcPr>
          <w:p w14:paraId="3170A330">
            <w:pPr>
              <w:jc w:val="left"/>
              <w:rPr>
                <w:rFonts w:ascii="宋体" w:hAnsi="宋体"/>
                <w:sz w:val="18"/>
                <w:szCs w:val="18"/>
              </w:rPr>
            </w:pPr>
            <w:r>
              <w:rPr>
                <w:rFonts w:hint="eastAsia" w:ascii="宋体" w:hAnsi="宋体"/>
                <w:sz w:val="18"/>
                <w:szCs w:val="18"/>
              </w:rPr>
              <w:t>3</w:t>
            </w:r>
            <w:r>
              <w:rPr>
                <w:rFonts w:ascii="宋体" w:hAnsi="宋体"/>
                <w:sz w:val="18"/>
                <w:szCs w:val="18"/>
              </w:rPr>
              <w:t>-5-4</w:t>
            </w:r>
            <w:r>
              <w:rPr>
                <w:rFonts w:hint="eastAsia" w:ascii="宋体" w:hAnsi="宋体"/>
                <w:sz w:val="18"/>
                <w:szCs w:val="18"/>
              </w:rPr>
              <w:t xml:space="preserve"> 医疗机构是否建立了数据管理体系，内容至少包含数据备份、数据恢复、数据迁移、数据同步等，有对应的管理制度得5分，否则不得分</w:t>
            </w:r>
          </w:p>
        </w:tc>
        <w:tc>
          <w:tcPr>
            <w:tcW w:w="703" w:type="dxa"/>
            <w:vAlign w:val="center"/>
          </w:tcPr>
          <w:p w14:paraId="6919C867">
            <w:pPr>
              <w:jc w:val="center"/>
              <w:rPr>
                <w:rFonts w:ascii="宋体" w:hAnsi="宋体"/>
                <w:sz w:val="18"/>
                <w:szCs w:val="18"/>
              </w:rPr>
            </w:pPr>
            <w:r>
              <w:rPr>
                <w:rFonts w:ascii="宋体" w:hAnsi="宋体"/>
                <w:sz w:val="18"/>
                <w:szCs w:val="18"/>
              </w:rPr>
              <w:t>5</w:t>
            </w:r>
            <w:r>
              <w:rPr>
                <w:rFonts w:hint="eastAsia" w:ascii="宋体" w:hAnsi="宋体"/>
                <w:sz w:val="18"/>
                <w:szCs w:val="18"/>
              </w:rPr>
              <w:t>分</w:t>
            </w:r>
          </w:p>
        </w:tc>
      </w:tr>
      <w:tr w14:paraId="15F7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14:paraId="1022E39E">
            <w:pPr>
              <w:jc w:val="center"/>
              <w:rPr>
                <w:rFonts w:ascii="宋体" w:hAnsi="宋体"/>
                <w:sz w:val="18"/>
                <w:szCs w:val="18"/>
              </w:rPr>
            </w:pPr>
          </w:p>
        </w:tc>
        <w:tc>
          <w:tcPr>
            <w:tcW w:w="1276" w:type="dxa"/>
            <w:vMerge w:val="continue"/>
            <w:vAlign w:val="center"/>
          </w:tcPr>
          <w:p w14:paraId="1767E354">
            <w:pPr>
              <w:jc w:val="center"/>
              <w:rPr>
                <w:rFonts w:ascii="宋体" w:hAnsi="宋体"/>
                <w:sz w:val="18"/>
                <w:szCs w:val="18"/>
              </w:rPr>
            </w:pPr>
          </w:p>
        </w:tc>
        <w:tc>
          <w:tcPr>
            <w:tcW w:w="5954" w:type="dxa"/>
            <w:vAlign w:val="center"/>
          </w:tcPr>
          <w:p w14:paraId="418B2823">
            <w:pPr>
              <w:jc w:val="left"/>
              <w:rPr>
                <w:rFonts w:ascii="宋体" w:hAnsi="宋体"/>
                <w:sz w:val="18"/>
                <w:szCs w:val="18"/>
              </w:rPr>
            </w:pPr>
            <w:r>
              <w:rPr>
                <w:rFonts w:hint="eastAsia" w:ascii="宋体" w:hAnsi="宋体"/>
                <w:sz w:val="18"/>
                <w:szCs w:val="18"/>
              </w:rPr>
              <w:t>3</w:t>
            </w:r>
            <w:r>
              <w:rPr>
                <w:rFonts w:ascii="宋体" w:hAnsi="宋体"/>
                <w:sz w:val="18"/>
                <w:szCs w:val="18"/>
              </w:rPr>
              <w:t xml:space="preserve">-5-5 </w:t>
            </w:r>
            <w:r>
              <w:rPr>
                <w:rFonts w:hint="eastAsia" w:ascii="宋体" w:hAnsi="宋体"/>
                <w:sz w:val="18"/>
                <w:szCs w:val="18"/>
              </w:rPr>
              <w:t>医疗机构是否定期组织信创用户培训，有培训记录得</w:t>
            </w:r>
            <w:r>
              <w:rPr>
                <w:rFonts w:ascii="宋体" w:hAnsi="宋体"/>
                <w:sz w:val="18"/>
                <w:szCs w:val="18"/>
              </w:rPr>
              <w:t>3</w:t>
            </w:r>
            <w:r>
              <w:rPr>
                <w:rFonts w:hint="eastAsia" w:ascii="宋体" w:hAnsi="宋体"/>
                <w:sz w:val="18"/>
                <w:szCs w:val="18"/>
              </w:rPr>
              <w:t>分，否则不得分</w:t>
            </w:r>
          </w:p>
        </w:tc>
        <w:tc>
          <w:tcPr>
            <w:tcW w:w="703" w:type="dxa"/>
            <w:vAlign w:val="center"/>
          </w:tcPr>
          <w:p w14:paraId="6BFAA01A">
            <w:pPr>
              <w:jc w:val="center"/>
              <w:rPr>
                <w:rFonts w:ascii="宋体" w:hAnsi="宋体"/>
                <w:sz w:val="18"/>
                <w:szCs w:val="18"/>
              </w:rPr>
            </w:pPr>
            <w:r>
              <w:rPr>
                <w:rFonts w:ascii="宋体" w:hAnsi="宋体"/>
                <w:sz w:val="18"/>
                <w:szCs w:val="18"/>
              </w:rPr>
              <w:t>3</w:t>
            </w:r>
            <w:r>
              <w:rPr>
                <w:rFonts w:hint="eastAsia" w:ascii="宋体" w:hAnsi="宋体"/>
                <w:sz w:val="18"/>
                <w:szCs w:val="18"/>
              </w:rPr>
              <w:t>分</w:t>
            </w:r>
          </w:p>
        </w:tc>
      </w:tr>
      <w:tr w14:paraId="5730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4"/>
            <w:vAlign w:val="center"/>
          </w:tcPr>
          <w:p w14:paraId="135FAF9F">
            <w:pPr>
              <w:jc w:val="center"/>
              <w:rPr>
                <w:rFonts w:ascii="宋体" w:hAnsi="宋体"/>
                <w:sz w:val="18"/>
                <w:szCs w:val="18"/>
              </w:rPr>
            </w:pPr>
            <w:r>
              <w:rPr>
                <w:rFonts w:hint="eastAsia" w:ascii="宋体" w:hAnsi="宋体"/>
                <w:b/>
                <w:sz w:val="18"/>
                <w:szCs w:val="18"/>
              </w:rPr>
              <w:t>注：</w:t>
            </w:r>
            <w:r>
              <w:rPr>
                <w:rFonts w:hint="eastAsia" w:ascii="宋体" w:hAnsi="宋体"/>
                <w:sz w:val="18"/>
                <w:szCs w:val="18"/>
              </w:rPr>
              <w:t>评价总分为1</w:t>
            </w:r>
            <w:r>
              <w:rPr>
                <w:rFonts w:ascii="宋体" w:hAnsi="宋体"/>
                <w:sz w:val="18"/>
                <w:szCs w:val="18"/>
              </w:rPr>
              <w:t>00</w:t>
            </w:r>
            <w:r>
              <w:rPr>
                <w:rFonts w:hint="eastAsia" w:ascii="宋体" w:hAnsi="宋体"/>
                <w:sz w:val="18"/>
                <w:szCs w:val="18"/>
              </w:rPr>
              <w:t>分，评分结果高（≥</w:t>
            </w:r>
            <w:r>
              <w:rPr>
                <w:rFonts w:ascii="宋体" w:hAnsi="宋体"/>
                <w:sz w:val="18"/>
                <w:szCs w:val="18"/>
              </w:rPr>
              <w:t>85</w:t>
            </w:r>
            <w:r>
              <w:rPr>
                <w:rFonts w:hint="eastAsia" w:ascii="宋体" w:hAnsi="宋体"/>
                <w:sz w:val="18"/>
                <w:szCs w:val="18"/>
              </w:rPr>
              <w:t>分），中（6</w:t>
            </w:r>
            <w:r>
              <w:rPr>
                <w:rFonts w:ascii="宋体" w:hAnsi="宋体"/>
                <w:sz w:val="18"/>
                <w:szCs w:val="18"/>
              </w:rPr>
              <w:t>0</w:t>
            </w:r>
            <w:r>
              <w:rPr>
                <w:rFonts w:hint="eastAsia" w:ascii="宋体" w:hAnsi="宋体"/>
                <w:sz w:val="18"/>
                <w:szCs w:val="18"/>
              </w:rPr>
              <w:t>分（含）</w:t>
            </w:r>
            <w:r>
              <w:rPr>
                <w:rFonts w:ascii="宋体" w:hAnsi="宋体"/>
                <w:sz w:val="18"/>
                <w:szCs w:val="18"/>
              </w:rPr>
              <w:t>~85</w:t>
            </w:r>
            <w:r>
              <w:rPr>
                <w:rFonts w:hint="eastAsia" w:ascii="宋体" w:hAnsi="宋体"/>
                <w:sz w:val="18"/>
                <w:szCs w:val="18"/>
              </w:rPr>
              <w:t>分），低（＜6</w:t>
            </w:r>
            <w:r>
              <w:rPr>
                <w:rFonts w:ascii="宋体" w:hAnsi="宋体"/>
                <w:sz w:val="18"/>
                <w:szCs w:val="18"/>
              </w:rPr>
              <w:t>0</w:t>
            </w:r>
            <w:r>
              <w:rPr>
                <w:rFonts w:hint="eastAsia" w:ascii="宋体" w:hAnsi="宋体"/>
                <w:sz w:val="18"/>
                <w:szCs w:val="18"/>
              </w:rPr>
              <w:t>分）三档</w:t>
            </w:r>
          </w:p>
        </w:tc>
      </w:tr>
    </w:tbl>
    <w:p w14:paraId="20FF6D30">
      <w:pPr>
        <w:pStyle w:val="67"/>
        <w:ind w:firstLine="199" w:firstLineChars="95"/>
      </w:pPr>
    </w:p>
    <w:p w14:paraId="5F90010F">
      <w:pPr>
        <w:widowControl/>
        <w:adjustRightInd/>
        <w:spacing w:line="240" w:lineRule="auto"/>
        <w:jc w:val="left"/>
        <w:rPr>
          <w:rFonts w:ascii="宋体" w:hAnsi="Times New Roman"/>
          <w:kern w:val="0"/>
          <w:szCs w:val="20"/>
        </w:rPr>
      </w:pPr>
      <w:r>
        <w:rPr>
          <w:rFonts w:ascii="宋体" w:hAnsi="Times New Roman"/>
          <w:kern w:val="0"/>
          <w:szCs w:val="20"/>
        </w:rPr>
        <w:br w:type="page"/>
      </w:r>
    </w:p>
    <w:p w14:paraId="5105C616">
      <w:pPr>
        <w:pStyle w:val="75"/>
        <w:spacing w:after="156"/>
      </w:pPr>
      <w:bookmarkStart w:id="58" w:name="_Toc186650489"/>
      <w:bookmarkStart w:id="59" w:name="_Toc13274"/>
      <w:r>
        <w:rPr>
          <w:rFonts w:hint="eastAsia"/>
          <w:spacing w:val="105"/>
        </w:rPr>
        <w:t>参考文</w:t>
      </w:r>
      <w:r>
        <w:rPr>
          <w:rFonts w:hint="eastAsia"/>
        </w:rPr>
        <w:t>献</w:t>
      </w:r>
      <w:bookmarkEnd w:id="58"/>
      <w:bookmarkEnd w:id="59"/>
    </w:p>
    <w:p w14:paraId="31754B09">
      <w:pPr>
        <w:pStyle w:val="67"/>
        <w:ind w:firstLine="420"/>
      </w:pPr>
      <w:r>
        <w:rPr>
          <w:rFonts w:hint="eastAsia"/>
        </w:rPr>
        <w:t>[</w:t>
      </w:r>
      <w:r>
        <w:t>1</w:t>
      </w:r>
      <w:r>
        <w:rPr>
          <w:rFonts w:hint="eastAsia"/>
        </w:rPr>
        <w:t>]</w:t>
      </w:r>
      <w:r>
        <w:t xml:space="preserve">  </w:t>
      </w:r>
      <w:r>
        <w:rPr>
          <w:rFonts w:hint="eastAsia"/>
        </w:rPr>
        <w:t>GB/T 22239-2019  信息安全技术 网络安全等级保护基本要求</w:t>
      </w:r>
    </w:p>
    <w:p w14:paraId="082EC19D">
      <w:pPr>
        <w:pStyle w:val="67"/>
        <w:ind w:firstLine="420"/>
      </w:pPr>
      <w:r>
        <w:rPr>
          <w:rFonts w:hint="eastAsia"/>
        </w:rPr>
        <w:t>[</w:t>
      </w:r>
      <w:r>
        <w:t>2</w:t>
      </w:r>
      <w:r>
        <w:rPr>
          <w:rFonts w:hint="eastAsia"/>
        </w:rPr>
        <w:t>]</w:t>
      </w:r>
      <w:r>
        <w:t xml:space="preserve">  </w:t>
      </w:r>
      <w:r>
        <w:rPr>
          <w:rFonts w:hint="eastAsia"/>
        </w:rPr>
        <w:t>GB/T 24405.1-2009  信息技术服务管理 第1部分：规范</w:t>
      </w:r>
    </w:p>
    <w:p w14:paraId="79D1891A">
      <w:pPr>
        <w:pStyle w:val="67"/>
        <w:ind w:firstLine="420"/>
      </w:pPr>
      <w:r>
        <w:rPr>
          <w:rFonts w:hint="eastAsia"/>
        </w:rPr>
        <w:t>[</w:t>
      </w:r>
      <w:r>
        <w:t>3</w:t>
      </w:r>
      <w:r>
        <w:rPr>
          <w:rFonts w:hint="eastAsia"/>
        </w:rPr>
        <w:t>]</w:t>
      </w:r>
      <w:r>
        <w:t xml:space="preserve">  </w:t>
      </w:r>
      <w:r>
        <w:rPr>
          <w:rFonts w:hint="eastAsia"/>
        </w:rPr>
        <w:t>GB/T 25070-2019  信息安全技术 网络安全等级保护安全设计技术要求</w:t>
      </w:r>
    </w:p>
    <w:p w14:paraId="13EC3C54">
      <w:pPr>
        <w:pStyle w:val="67"/>
        <w:ind w:firstLine="420"/>
      </w:pPr>
      <w:r>
        <w:rPr>
          <w:rFonts w:hint="eastAsia"/>
        </w:rPr>
        <w:t>[</w:t>
      </w:r>
      <w:r>
        <w:t>4</w:t>
      </w:r>
      <w:r>
        <w:rPr>
          <w:rFonts w:hint="eastAsia"/>
        </w:rPr>
        <w:t>]</w:t>
      </w:r>
      <w:r>
        <w:t xml:space="preserve">  </w:t>
      </w:r>
      <w:r>
        <w:rPr>
          <w:rFonts w:hint="eastAsia"/>
        </w:rPr>
        <w:t>GB/T 28448-2019  信息安全技术 网络安全等级保护测评要求</w:t>
      </w:r>
    </w:p>
    <w:p w14:paraId="60B1A8F8">
      <w:pPr>
        <w:pStyle w:val="67"/>
        <w:ind w:firstLine="420"/>
      </w:pPr>
      <w:r>
        <w:rPr>
          <w:rFonts w:hint="eastAsia"/>
        </w:rPr>
        <w:t>[</w:t>
      </w:r>
      <w:r>
        <w:t>5</w:t>
      </w:r>
      <w:r>
        <w:rPr>
          <w:rFonts w:hint="eastAsia"/>
        </w:rPr>
        <w:t>]</w:t>
      </w:r>
      <w:r>
        <w:t xml:space="preserve">  </w:t>
      </w:r>
      <w:r>
        <w:rPr>
          <w:rFonts w:hint="eastAsia"/>
        </w:rPr>
        <w:t>GB/T 36637-2018  信息安全技术 ICT供应链安全风险管理指南</w:t>
      </w:r>
    </w:p>
    <w:p w14:paraId="66961855">
      <w:pPr>
        <w:pStyle w:val="67"/>
        <w:ind w:firstLine="420"/>
      </w:pPr>
      <w:r>
        <w:rPr>
          <w:rFonts w:hint="eastAsia"/>
        </w:rPr>
        <w:t>[</w:t>
      </w:r>
      <w:r>
        <w:t>6</w:t>
      </w:r>
      <w:r>
        <w:rPr>
          <w:rFonts w:hint="eastAsia"/>
        </w:rPr>
        <w:t>]</w:t>
      </w:r>
      <w:r>
        <w:t xml:space="preserve">  </w:t>
      </w:r>
      <w:r>
        <w:rPr>
          <w:rFonts w:hint="eastAsia"/>
        </w:rPr>
        <w:t>GB/T 39725-2020  信息安全技术 健康医疗数据安全指南</w:t>
      </w:r>
    </w:p>
    <w:p w14:paraId="308BFE2C">
      <w:pPr>
        <w:pStyle w:val="67"/>
        <w:ind w:firstLine="420"/>
      </w:pPr>
      <w:r>
        <w:rPr>
          <w:rFonts w:hint="eastAsia"/>
        </w:rPr>
        <w:t>[</w:t>
      </w:r>
      <w:r>
        <w:t>7</w:t>
      </w:r>
      <w:r>
        <w:rPr>
          <w:rFonts w:hint="eastAsia"/>
        </w:rPr>
        <w:t>]</w:t>
      </w:r>
      <w:r>
        <w:t xml:space="preserve">  </w:t>
      </w:r>
      <w:r>
        <w:rPr>
          <w:rFonts w:hint="eastAsia"/>
        </w:rPr>
        <w:t>GB/T 39276-2020  信息安全技术 网络产品和服务安全通用要求</w:t>
      </w:r>
    </w:p>
    <w:p w14:paraId="025EA68B">
      <w:pPr>
        <w:pStyle w:val="67"/>
        <w:ind w:firstLine="420"/>
      </w:pPr>
      <w:r>
        <w:rPr>
          <w:rFonts w:hint="eastAsia"/>
        </w:rPr>
        <w:t>[</w:t>
      </w:r>
      <w:r>
        <w:t xml:space="preserve">8]  </w:t>
      </w:r>
      <w:r>
        <w:rPr>
          <w:rFonts w:hint="eastAsia"/>
        </w:rPr>
        <w:t>中华人民共和国数据安全法</w:t>
      </w:r>
    </w:p>
    <w:p w14:paraId="4EDACFD6">
      <w:pPr>
        <w:pStyle w:val="67"/>
        <w:ind w:firstLine="420"/>
      </w:pPr>
      <w:r>
        <w:rPr>
          <w:rFonts w:hint="eastAsia"/>
        </w:rPr>
        <w:t>[</w:t>
      </w:r>
      <w:r>
        <w:t xml:space="preserve">9]  </w:t>
      </w:r>
      <w:r>
        <w:rPr>
          <w:rFonts w:hint="eastAsia"/>
        </w:rPr>
        <w:t>中华人民共和国网络安全法</w:t>
      </w:r>
    </w:p>
    <w:p w14:paraId="26E678B8">
      <w:pPr>
        <w:keepNext w:val="0"/>
        <w:keepLines w:val="0"/>
        <w:pageBreakBefore w:val="0"/>
        <w:widowControl w:val="0"/>
        <w:kinsoku/>
        <w:wordWrap/>
        <w:overflowPunct/>
        <w:topLinePunct w:val="0"/>
        <w:autoSpaceDE/>
        <w:autoSpaceDN/>
        <w:bidi w:val="0"/>
        <w:adjustRightInd/>
        <w:snapToGrid w:val="0"/>
        <w:jc w:val="center"/>
        <w:textAlignment w:val="auto"/>
        <w:sectPr>
          <w:headerReference r:id="rId28" w:type="default"/>
          <w:footerReference r:id="rId30" w:type="default"/>
          <w:headerReference r:id="rId29" w:type="even"/>
          <w:footerReference r:id="rId31" w:type="even"/>
          <w:pgSz w:w="11906" w:h="16838"/>
          <w:pgMar w:top="1417" w:right="1134" w:bottom="1134" w:left="1418" w:header="1417" w:footer="1134" w:gutter="0"/>
          <w:pgNumType w:fmt="decimal"/>
          <w:cols w:space="425" w:num="1"/>
          <w:docGrid w:type="lines" w:linePitch="312" w:charSpace="0"/>
        </w:sectPr>
      </w:pPr>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3D9DBDAB">
      <w:pPr>
        <w:pStyle w:val="8"/>
        <w:tabs>
          <w:tab w:val="left" w:pos="3647"/>
        </w:tabs>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ab/>
      </w:r>
    </w:p>
    <w:sectPr>
      <w:headerReference r:id="rId32" w:type="default"/>
      <w:footerReference r:id="rId34" w:type="default"/>
      <w:headerReference r:id="rId33" w:type="even"/>
      <w:footerReference r:id="rId35" w:type="even"/>
      <w:pgSz w:w="11906" w:h="16838"/>
      <w:pgMar w:top="1417" w:right="1134" w:bottom="1134" w:left="1418" w:header="1417"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59DE26-8DEA-48A4-A6FD-AEF6B51A3B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D24744A-CC73-48CA-951E-2FCEEE4880D9}"/>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77517A4E-9B27-44C2-87FF-39EDC971FF0B}"/>
  </w:font>
  <w:font w:name="Dotum,Bold">
    <w:altName w:val="黑体"/>
    <w:panose1 w:val="00000000000000000000"/>
    <w:charset w:val="86"/>
    <w:family w:val="auto"/>
    <w:pitch w:val="default"/>
    <w:sig w:usb0="00000000" w:usb1="00000000" w:usb2="00000010" w:usb3="00000000" w:csb0="00040000" w:csb1="00000000"/>
    <w:embedRegular r:id="rId4" w:fontKey="{F93AD9F8-C4F1-4F6F-9A13-B126B7B6208B}"/>
  </w:font>
  <w:font w:name="SimSun,Bold">
    <w:altName w:val="黑体"/>
    <w:panose1 w:val="00000000000000000000"/>
    <w:charset w:val="86"/>
    <w:family w:val="auto"/>
    <w:pitch w:val="default"/>
    <w:sig w:usb0="00000000" w:usb1="00000000" w:usb2="00000010" w:usb3="00000000" w:csb0="00040000" w:csb1="00000000"/>
    <w:embedRegular r:id="rId5" w:fontKey="{08E012D4-83D9-4E76-9C10-BBB2D3D28D4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FB22">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C0916">
    <w:pPr>
      <w:pStyle w:val="71"/>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4FC5A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314FC5A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2451">
    <w:pPr>
      <w:pStyle w:val="7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4376">
    <w:pPr>
      <w:pStyle w:val="7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A816">
    <w:pPr>
      <w:pStyle w:val="7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D9550">
                          <w:pPr>
                            <w:pStyle w:val="70"/>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67D9550">
                    <w:pPr>
                      <w:pStyle w:val="70"/>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393C">
    <w:pPr>
      <w:pStyle w:val="7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EF837">
                          <w:pPr>
                            <w:pStyle w:val="71"/>
                          </w:pPr>
                          <w:r>
                            <w:fldChar w:fldCharType="begin"/>
                          </w:r>
                          <w:r>
                            <w:instrText xml:space="preserve"> PAGE   \* MERGEFORMAT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4EF837">
                    <w:pPr>
                      <w:pStyle w:val="71"/>
                    </w:pPr>
                    <w:r>
                      <w:fldChar w:fldCharType="begin"/>
                    </w:r>
                    <w:r>
                      <w:instrText xml:space="preserve"> PAGE   \* MERGEFORMAT \* MERGEFORMAT </w:instrText>
                    </w:r>
                    <w:r>
                      <w:fldChar w:fldCharType="separate"/>
                    </w:r>
                    <w:r>
                      <w:t>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CDC0">
    <w:pPr>
      <w:pStyle w:val="13"/>
      <w:jc w:val="center"/>
      <w:rPr>
        <w:rFonts w:asciiTheme="minorEastAsia" w:hAnsiTheme="minorEastAsi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BCC47">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4DBCC47">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6238">
    <w:pPr>
      <w:pStyle w:val="13"/>
      <w:rPr>
        <w:rFonts w:asciiTheme="minorEastAsia" w:hAnsiTheme="minorEastAsi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B166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69B166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A148">
    <w:pPr>
      <w:pStyle w:val="13"/>
      <w:jc w:val="center"/>
      <w:rPr>
        <w:rFonts w:asciiTheme="minorEastAsia" w:hAnsiTheme="minorEastAsia"/>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E1B7">
    <w:pPr>
      <w:pStyle w:val="13"/>
      <w:jc w:val="center"/>
      <w:rPr>
        <w:rFonts w:asciiTheme="minorEastAsia" w:hAnsi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523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3268">
    <w:pPr>
      <w:pStyle w:val="70"/>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EBE3">
    <w:pPr>
      <w:pStyle w:val="7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B168">
    <w:pPr>
      <w:pStyle w:val="7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F3F78">
    <w:pPr>
      <w:pStyle w:val="7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8EBA">
    <w:pPr>
      <w:pStyle w:val="7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FBCF">
    <w:pPr>
      <w:pStyle w:val="71"/>
      <w:jc w:val="right"/>
    </w:pPr>
    <w:r>
      <w:fldChar w:fldCharType="begin"/>
    </w:r>
    <w:r>
      <w:instrText xml:space="preserve"> PAGE   \* MERGEFORMAT \* MERGEFORMAT </w:instrText>
    </w:r>
    <w:r>
      <w:fldChar w:fldCharType="separate"/>
    </w:r>
    <w:r>
      <w:t>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D047">
    <w:pPr>
      <w:pStyle w:val="70"/>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AA922B">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19AA922B">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5400D">
    <w:pPr>
      <w:rPr>
        <w:rFonts w:hint="eastAsia"/>
        <w:lang w:eastAsia="zh-CN"/>
      </w:rPr>
    </w:pPr>
    <w:r>
      <w:rPr>
        <w:rFonts w:hint="eastAsia"/>
        <w:lang w:eastAsia="zh-CN"/>
      </w:rPr>
      <w:tab/>
    </w:r>
    <w:r>
      <w:rPr>
        <w:rFonts w:hint="eastAsia"/>
        <w:lang w:eastAsia="zh-C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59CB">
    <w:pPr>
      <w:pStyle w:val="91"/>
      <w:tabs>
        <w:tab w:val="clear" w:pos="4154"/>
      </w:tabs>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AEB5">
    <w:pPr>
      <w:pStyle w:val="91"/>
      <w:tabs>
        <w:tab w:val="clear" w:pos="4154"/>
      </w:tabs>
      <w:jc w:val="right"/>
    </w:pPr>
    <w:r>
      <w:rPr>
        <w:rFonts w:hint="eastAsia" w:ascii="黑体" w:hAnsi="宋体" w:eastAsia="黑体" w:cs="Times New Roman"/>
        <w:sz w:val="21"/>
        <w:szCs w:val="20"/>
        <w:lang w:val="en-US" w:eastAsia="zh-CN" w:bidi="ar-SA"/>
      </w:rPr>
      <w:t>T/</w:t>
    </w:r>
    <w:r>
      <w:rPr>
        <w:rFonts w:hint="eastAsia" w:ascii="黑体" w:hAnsi="宋体" w:eastAsia="黑体" w:cs="Times New Roman"/>
        <w:sz w:val="21"/>
        <w:szCs w:val="20"/>
        <w:lang w:val="en-US" w:eastAsia="zh-CN" w:bidi="ar-SA"/>
      </w:rPr>
      <w:fldChar w:fldCharType="begin"/>
    </w:r>
    <w:r>
      <w:rPr>
        <w:rFonts w:hint="eastAsia" w:ascii="黑体" w:hAnsi="宋体" w:eastAsia="黑体" w:cs="Times New Roman"/>
        <w:sz w:val="21"/>
        <w:szCs w:val="20"/>
        <w:lang w:val="en-US" w:eastAsia="zh-CN" w:bidi="ar-SA"/>
      </w:rPr>
      <w:instrText xml:space="preserve"> FORMTEXT </w:instrText>
    </w:r>
    <w:r>
      <w:rPr>
        <w:rFonts w:hint="eastAsia" w:ascii="黑体" w:hAnsi="宋体" w:eastAsia="黑体" w:cs="Times New Roman"/>
        <w:sz w:val="21"/>
        <w:szCs w:val="20"/>
        <w:lang w:val="en-US" w:eastAsia="zh-CN" w:bidi="ar-SA"/>
      </w:rPr>
      <w:fldChar w:fldCharType="separate"/>
    </w:r>
    <w:r>
      <w:rPr>
        <w:rFonts w:hint="eastAsia" w:ascii="黑体" w:hAnsi="宋体" w:eastAsia="黑体" w:cs="Times New Roman"/>
        <w:sz w:val="21"/>
        <w:szCs w:val="20"/>
        <w:lang w:val="en-US" w:eastAsia="zh-CN" w:bidi="ar-SA"/>
      </w:rPr>
      <w:t>SZBX</w:t>
    </w:r>
    <w:r>
      <w:rPr>
        <w:rFonts w:hint="eastAsia" w:ascii="黑体" w:hAnsi="宋体" w:eastAsia="黑体" w:cs="Times New Roman"/>
        <w:sz w:val="21"/>
        <w:szCs w:val="20"/>
        <w:lang w:val="en-US" w:eastAsia="zh-CN" w:bidi="ar-SA"/>
      </w:rPr>
      <w:fldChar w:fldCharType="end"/>
    </w:r>
    <w:r>
      <w:rPr>
        <w:rFonts w:hint="eastAsia" w:ascii="黑体" w:hAnsi="宋体" w:eastAsia="黑体" w:cs="Times New Roman"/>
        <w:sz w:val="21"/>
        <w:szCs w:val="20"/>
        <w:lang w:val="en-US" w:eastAsia="zh-CN" w:bidi="ar-SA"/>
      </w:rPr>
      <w:t xml:space="preserve"> XXX—2026</w:t>
    </w:r>
    <w:bookmarkStart w:id="62" w:name="_GoBack"/>
    <w:bookmarkEnd w:id="62"/>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79F0">
    <w:pPr>
      <w:spacing w:after="284"/>
      <w:jc w:val="right"/>
      <w:rPr>
        <w:rStyle w:val="34"/>
        <w:rFonts w:hint="default" w:ascii="黑体" w:hAnsi="黑体" w:eastAsia="黑体"/>
        <w:i w:val="0"/>
        <w:color w:val="808080" w:themeColor="text1" w:themeTint="80"/>
        <w:lang w:val="en-US" w:eastAsia="zh-CN"/>
        <w14:textFill>
          <w14:solidFill>
            <w14:schemeClr w14:val="tx1">
              <w14:lumMod w14:val="50000"/>
              <w14:lumOff w14:val="50000"/>
            </w14:schemeClr>
          </w14:solidFill>
        </w14:textFill>
      </w:rPr>
    </w:pP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E9D0">
    <w:pPr>
      <w:spacing w:after="284"/>
      <w:jc w:val="left"/>
      <w:rPr>
        <w:rFonts w:hint="eastAsia" w:ascii="黑体" w:hAnsi="黑体" w:eastAsia="黑体"/>
        <w:lang w:eastAsia="zh-CN"/>
      </w:rPr>
    </w:pP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64E3">
    <w:pPr>
      <w:pStyle w:val="32"/>
      <w:keepNext w:val="0"/>
      <w:keepLines w:val="0"/>
      <w:pageBreakBefore w:val="0"/>
      <w:widowControl w:val="0"/>
      <w:kinsoku/>
      <w:wordWrap/>
      <w:overflowPunct/>
      <w:topLinePunct w:val="0"/>
      <w:autoSpaceDE/>
      <w:autoSpaceDN/>
      <w:bidi w:val="0"/>
      <w:adjustRightInd w:val="0"/>
      <w:snapToGrid w:val="0"/>
      <w:spacing w:after="283"/>
      <w:textAlignment w:val="auto"/>
      <w:rPr>
        <w:rStyle w:val="34"/>
        <w:rFonts w:hint="eastAsia" w:ascii="黑体" w:hAnsi="黑体" w:eastAsia="黑体"/>
        <w:i w:val="0"/>
        <w:color w:val="808080" w:themeColor="text1" w:themeTint="80"/>
        <w:lang w:eastAsia="zh-CN"/>
        <w14:textFill>
          <w14:solidFill>
            <w14:schemeClr w14:val="tx1">
              <w14:lumMod w14:val="50000"/>
              <w14:lumOff w14:val="50000"/>
            </w14:schemeClr>
          </w14:solidFill>
        </w14:textFill>
      </w:rPr>
    </w:pPr>
    <w:r>
      <w:ptab w:relativeTo="margin" w:alignment="right" w:leader="none"/>
    </w:r>
    <w:r>
      <w:rPr>
        <w:rFonts w:hint="eastAsia" w:ascii="黑体" w:hAnsi="黑体" w:eastAsia="黑体"/>
      </w:rPr>
      <w:t>DB32</w:t>
    </w:r>
    <w:r>
      <w:rPr>
        <w:rFonts w:ascii="黑体" w:hAnsi="黑体" w:eastAsia="黑体"/>
      </w:rPr>
      <w:t>05</w:t>
    </w:r>
    <w:r>
      <w:rPr>
        <w:rFonts w:hint="eastAsia" w:ascii="黑体" w:hAnsi="黑体" w:eastAsia="黑体"/>
      </w:rPr>
      <w:t>/T XXX—20</w:t>
    </w:r>
    <w:r>
      <w:rPr>
        <w:rFonts w:ascii="黑体" w:hAnsi="黑体" w:eastAsia="黑体"/>
      </w:rPr>
      <w:t>2</w:t>
    </w:r>
    <w:r>
      <w:rPr>
        <w:rFonts w:hint="eastAsia" w:ascii="黑体" w:hAnsi="黑体" w:eastAsia="黑体"/>
        <w:lang w:val="en-US" w:eastAsia="zh-CN"/>
      </w:rPr>
      <w:t>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09A6">
    <w:pPr>
      <w:keepNext w:val="0"/>
      <w:keepLines w:val="0"/>
      <w:pageBreakBefore w:val="0"/>
      <w:widowControl w:val="0"/>
      <w:kinsoku/>
      <w:wordWrap/>
      <w:overflowPunct/>
      <w:topLinePunct w:val="0"/>
      <w:autoSpaceDE/>
      <w:autoSpaceDN/>
      <w:bidi w:val="0"/>
      <w:adjustRightInd w:val="0"/>
      <w:snapToGrid w:val="0"/>
      <w:spacing w:after="283"/>
      <w:textAlignment w:val="auto"/>
      <w:rPr>
        <w:rFonts w:hint="default" w:ascii="黑体" w:hAnsi="黑体" w:eastAsia="黑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7DB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57FF6">
    <w:pPr>
      <w:pStyle w:val="91"/>
      <w:tabs>
        <w:tab w:val="left" w:pos="7208"/>
        <w:tab w:val="right" w:pos="9474"/>
      </w:tabs>
      <w:jc w:val="right"/>
      <w:rPr>
        <w:rFonts w:hint="default" w:eastAsia="黑体"/>
        <w:lang w:val="en-US" w:eastAsia="zh-CN"/>
      </w:rPr>
    </w:pPr>
    <w:r>
      <w:rPr>
        <w:rFonts w:hint="eastAsia"/>
        <w:lang w:eastAsia="zh-CN"/>
      </w:rPr>
      <w:tab/>
    </w:r>
    <w:r>
      <w:rPr>
        <w:rFonts w:hint="eastAsia"/>
        <w:lang w:eastAsia="zh-CN"/>
      </w:rPr>
      <w:tab/>
    </w:r>
    <w:r>
      <w:rPr>
        <w:rFonts w:hint="eastAsia" w:ascii="黑体" w:hAnsi="宋体" w:eastAsia="黑体" w:cs="Times New Roman"/>
        <w:sz w:val="21"/>
        <w:szCs w:val="20"/>
        <w:lang w:val="en-US" w:eastAsia="zh-CN" w:bidi="ar-SA"/>
      </w:rPr>
      <w:t>T/</w:t>
    </w:r>
    <w:r>
      <w:rPr>
        <w:rFonts w:hint="eastAsia" w:ascii="黑体" w:hAnsi="宋体" w:eastAsia="黑体" w:cs="Times New Roman"/>
        <w:sz w:val="21"/>
        <w:szCs w:val="20"/>
        <w:lang w:val="en-US" w:eastAsia="zh-CN" w:bidi="ar-SA"/>
      </w:rPr>
      <w:fldChar w:fldCharType="begin"/>
    </w:r>
    <w:r>
      <w:rPr>
        <w:rFonts w:hint="eastAsia" w:ascii="黑体" w:hAnsi="宋体" w:eastAsia="黑体" w:cs="Times New Roman"/>
        <w:sz w:val="21"/>
        <w:szCs w:val="20"/>
        <w:lang w:val="en-US" w:eastAsia="zh-CN" w:bidi="ar-SA"/>
      </w:rPr>
      <w:instrText xml:space="preserve"> FORMTEXT </w:instrText>
    </w:r>
    <w:r>
      <w:rPr>
        <w:rFonts w:hint="eastAsia" w:ascii="黑体" w:hAnsi="宋体" w:eastAsia="黑体" w:cs="Times New Roman"/>
        <w:sz w:val="21"/>
        <w:szCs w:val="20"/>
        <w:lang w:val="en-US" w:eastAsia="zh-CN" w:bidi="ar-SA"/>
      </w:rPr>
      <w:fldChar w:fldCharType="separate"/>
    </w:r>
    <w:r>
      <w:rPr>
        <w:rFonts w:hint="eastAsia" w:ascii="黑体" w:hAnsi="宋体" w:eastAsia="黑体" w:cs="Times New Roman"/>
        <w:sz w:val="21"/>
        <w:szCs w:val="20"/>
        <w:lang w:val="en-US" w:eastAsia="zh-CN" w:bidi="ar-SA"/>
      </w:rPr>
      <w:t>SZBX</w:t>
    </w:r>
    <w:r>
      <w:rPr>
        <w:rFonts w:hint="eastAsia" w:ascii="黑体" w:hAnsi="宋体" w:eastAsia="黑体" w:cs="Times New Roman"/>
        <w:sz w:val="21"/>
        <w:szCs w:val="20"/>
        <w:lang w:val="en-US" w:eastAsia="zh-CN" w:bidi="ar-SA"/>
      </w:rPr>
      <w:fldChar w:fldCharType="end"/>
    </w:r>
    <w:r>
      <w:rPr>
        <w:rFonts w:hint="eastAsia" w:ascii="黑体" w:hAnsi="宋体" w:eastAsia="黑体" w:cs="Times New Roman"/>
        <w:sz w:val="21"/>
        <w:szCs w:val="20"/>
        <w:lang w:val="en-US" w:eastAsia="zh-CN" w:bidi="ar-SA"/>
      </w:rPr>
      <w:t xml:space="preserve"> XXX—2026</w:t>
    </w:r>
  </w:p>
  <w:p w14:paraId="6354D45C">
    <w:pPr>
      <w:pStyle w:val="9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EC1A1">
    <w:pPr>
      <w:pStyle w:val="9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3917">
    <w:pPr>
      <w:pStyle w:val="91"/>
      <w:tabs>
        <w:tab w:val="left" w:pos="7208"/>
        <w:tab w:val="right" w:pos="9474"/>
      </w:tabs>
      <w:jc w:val="right"/>
      <w:rPr>
        <w:rFonts w:hint="default" w:eastAsia="黑体"/>
        <w:lang w:val="en-US" w:eastAsia="zh-CN"/>
      </w:rPr>
    </w:pPr>
    <w:r>
      <w:rPr>
        <w:rFonts w:hint="eastAsia"/>
        <w:lang w:eastAsia="zh-CN"/>
      </w:rPr>
      <w:tab/>
    </w:r>
    <w:r>
      <w:rPr>
        <w:rFonts w:hint="eastAsia"/>
        <w:lang w:eastAsia="zh-CN"/>
      </w:rPr>
      <w:tab/>
    </w:r>
  </w:p>
  <w:p w14:paraId="24CD51B1">
    <w:pPr>
      <w:pStyle w:val="9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E615A">
    <w:pPr>
      <w:pStyle w:val="9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FBB4">
    <w:pPr>
      <w:jc w:val="right"/>
      <w:rPr>
        <w:rFonts w:hint="eastAsia"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T/</w:t>
    </w:r>
    <w:r>
      <w:rPr>
        <w:rFonts w:hint="eastAsia" w:ascii="黑体" w:hAnsi="宋体" w:eastAsia="黑体" w:cs="Times New Roman"/>
        <w:sz w:val="21"/>
        <w:szCs w:val="20"/>
        <w:lang w:val="en-US" w:eastAsia="zh-CN" w:bidi="ar-SA"/>
      </w:rPr>
      <w:fldChar w:fldCharType="begin"/>
    </w:r>
    <w:r>
      <w:rPr>
        <w:rFonts w:hint="eastAsia" w:ascii="黑体" w:hAnsi="宋体" w:eastAsia="黑体" w:cs="Times New Roman"/>
        <w:sz w:val="21"/>
        <w:szCs w:val="20"/>
        <w:lang w:val="en-US" w:eastAsia="zh-CN" w:bidi="ar-SA"/>
      </w:rPr>
      <w:instrText xml:space="preserve"> FORMTEXT </w:instrText>
    </w:r>
    <w:r>
      <w:rPr>
        <w:rFonts w:hint="eastAsia" w:ascii="黑体" w:hAnsi="宋体" w:eastAsia="黑体" w:cs="Times New Roman"/>
        <w:sz w:val="21"/>
        <w:szCs w:val="20"/>
        <w:lang w:val="en-US" w:eastAsia="zh-CN" w:bidi="ar-SA"/>
      </w:rPr>
      <w:fldChar w:fldCharType="separate"/>
    </w:r>
    <w:r>
      <w:rPr>
        <w:rFonts w:hint="eastAsia" w:ascii="黑体" w:hAnsi="宋体" w:eastAsia="黑体" w:cs="Times New Roman"/>
        <w:sz w:val="21"/>
        <w:szCs w:val="20"/>
        <w:lang w:val="en-US" w:eastAsia="zh-CN" w:bidi="ar-SA"/>
      </w:rPr>
      <w:t>SZBX</w:t>
    </w:r>
    <w:r>
      <w:rPr>
        <w:rFonts w:hint="eastAsia" w:ascii="黑体" w:hAnsi="宋体" w:eastAsia="黑体" w:cs="Times New Roman"/>
        <w:sz w:val="21"/>
        <w:szCs w:val="20"/>
        <w:lang w:val="en-US" w:eastAsia="zh-CN" w:bidi="ar-SA"/>
      </w:rPr>
      <w:fldChar w:fldCharType="end"/>
    </w:r>
    <w:r>
      <w:rPr>
        <w:rFonts w:hint="eastAsia" w:ascii="黑体" w:hAnsi="宋体" w:eastAsia="黑体" w:cs="Times New Roman"/>
        <w:sz w:val="21"/>
        <w:szCs w:val="20"/>
        <w:lang w:val="en-US" w:eastAsia="zh-CN" w:bidi="ar-SA"/>
      </w:rPr>
      <w:t xml:space="preserve"> XXX—2026</w:t>
    </w:r>
  </w:p>
  <w:p w14:paraId="2488619E">
    <w:pPr>
      <w:rPr>
        <w:rFonts w:hint="eastAsia" w:ascii="黑体" w:hAnsi="宋体" w:eastAsia="黑体" w:cs="Times New Roman"/>
        <w:sz w:val="21"/>
        <w:szCs w:val="20"/>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8A62">
    <w:pPr>
      <w:jc w:val="right"/>
      <w:rPr>
        <w:rFonts w:hint="eastAsia"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T/</w:t>
    </w:r>
    <w:r>
      <w:rPr>
        <w:rFonts w:hint="eastAsia" w:ascii="黑体" w:hAnsi="宋体" w:eastAsia="黑体" w:cs="Times New Roman"/>
        <w:sz w:val="21"/>
        <w:szCs w:val="20"/>
        <w:lang w:val="en-US" w:eastAsia="zh-CN" w:bidi="ar-SA"/>
      </w:rPr>
      <w:fldChar w:fldCharType="begin"/>
    </w:r>
    <w:r>
      <w:rPr>
        <w:rFonts w:hint="eastAsia" w:ascii="黑体" w:hAnsi="宋体" w:eastAsia="黑体" w:cs="Times New Roman"/>
        <w:sz w:val="21"/>
        <w:szCs w:val="20"/>
        <w:lang w:val="en-US" w:eastAsia="zh-CN" w:bidi="ar-SA"/>
      </w:rPr>
      <w:instrText xml:space="preserve"> FORMTEXT </w:instrText>
    </w:r>
    <w:r>
      <w:rPr>
        <w:rFonts w:hint="eastAsia" w:ascii="黑体" w:hAnsi="宋体" w:eastAsia="黑体" w:cs="Times New Roman"/>
        <w:sz w:val="21"/>
        <w:szCs w:val="20"/>
        <w:lang w:val="en-US" w:eastAsia="zh-CN" w:bidi="ar-SA"/>
      </w:rPr>
      <w:fldChar w:fldCharType="separate"/>
    </w:r>
    <w:r>
      <w:rPr>
        <w:rFonts w:hint="eastAsia" w:ascii="黑体" w:hAnsi="宋体" w:eastAsia="黑体" w:cs="Times New Roman"/>
        <w:sz w:val="21"/>
        <w:szCs w:val="20"/>
        <w:lang w:val="en-US" w:eastAsia="zh-CN" w:bidi="ar-SA"/>
      </w:rPr>
      <w:t>SZBX</w:t>
    </w:r>
    <w:r>
      <w:rPr>
        <w:rFonts w:hint="eastAsia" w:ascii="黑体" w:hAnsi="宋体" w:eastAsia="黑体" w:cs="Times New Roman"/>
        <w:sz w:val="21"/>
        <w:szCs w:val="20"/>
        <w:lang w:val="en-US" w:eastAsia="zh-CN" w:bidi="ar-SA"/>
      </w:rPr>
      <w:fldChar w:fldCharType="end"/>
    </w:r>
    <w:r>
      <w:rPr>
        <w:rFonts w:hint="eastAsia" w:ascii="黑体" w:hAnsi="宋体" w:eastAsia="黑体" w:cs="Times New Roman"/>
        <w:sz w:val="21"/>
        <w:szCs w:val="20"/>
        <w:lang w:val="en-US" w:eastAsia="zh-CN" w:bidi="ar-SA"/>
      </w:rPr>
      <w:t xml:space="preserve"> XXX—2026</w:t>
    </w:r>
  </w:p>
  <w:p w14:paraId="7C68B078">
    <w:pPr>
      <w:pStyle w:val="9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A5AA">
    <w:pPr>
      <w:pStyle w:val="92"/>
      <w:jc w:val="left"/>
    </w:pPr>
    <w:r>
      <w:t>T/</w:t>
    </w:r>
    <w:r>
      <w:fldChar w:fldCharType="begin"/>
    </w:r>
    <w:r>
      <w:instrText xml:space="preserve"> FORMTEXT </w:instrText>
    </w:r>
    <w:r>
      <w:fldChar w:fldCharType="separate"/>
    </w:r>
    <w:r>
      <w:t>SZBX</w:t>
    </w:r>
    <w:r>
      <w:fldChar w:fldCharType="end"/>
    </w:r>
    <w:r>
      <w:t xml:space="preserve"> XXX</w:t>
    </w:r>
    <w:r>
      <w:rPr>
        <w:rFonts w:hint="eastAsia"/>
      </w:rPr>
      <w:t>—</w:t>
    </w:r>
    <w:r>
      <w:rPr>
        <w:rFonts w:hint="eastAsia"/>
        <w:lang w:val="en-US" w:eastAsia="zh-CN"/>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8736C"/>
    <w:multiLevelType w:val="multilevel"/>
    <w:tmpl w:val="05C8736C"/>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7ED3FEA"/>
    <w:multiLevelType w:val="multilevel"/>
    <w:tmpl w:val="07ED3FEA"/>
    <w:lvl w:ilvl="0" w:tentative="0">
      <w:start w:val="1"/>
      <w:numFmt w:val="none"/>
      <w:pStyle w:val="49"/>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DA51A60"/>
    <w:multiLevelType w:val="multilevel"/>
    <w:tmpl w:val="0DA51A60"/>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15EF0C26"/>
    <w:multiLevelType w:val="multilevel"/>
    <w:tmpl w:val="15EF0C26"/>
    <w:lvl w:ilvl="0" w:tentative="0">
      <w:start w:val="1"/>
      <w:numFmt w:val="lowerLetter"/>
      <w:pStyle w:val="5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1AD20F90"/>
    <w:multiLevelType w:val="multilevel"/>
    <w:tmpl w:val="1AD20F90"/>
    <w:lvl w:ilvl="0" w:tentative="0">
      <w:start w:val="1"/>
      <w:numFmt w:val="none"/>
      <w:pStyle w:val="81"/>
      <w:lvlText w:val="%1注："/>
      <w:lvlJc w:val="left"/>
      <w:pPr>
        <w:tabs>
          <w:tab w:val="left" w:pos="845"/>
        </w:tabs>
        <w:ind w:left="-102" w:firstLine="419"/>
      </w:pPr>
      <w:rPr>
        <w:rFonts w:hint="default" w:ascii="黑体" w:hAnsi="黑体" w:eastAsia="黑体" w:cs="黑体"/>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FC91163"/>
    <w:multiLevelType w:val="multilevel"/>
    <w:tmpl w:val="1FC91163"/>
    <w:lvl w:ilvl="0" w:tentative="0">
      <w:start w:val="1"/>
      <w:numFmt w:val="decimal"/>
      <w:pStyle w:val="5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C5917C3"/>
    <w:multiLevelType w:val="multilevel"/>
    <w:tmpl w:val="2C5917C3"/>
    <w:lvl w:ilvl="0" w:tentative="0">
      <w:start w:val="1"/>
      <w:numFmt w:val="none"/>
      <w:suff w:val="nothing"/>
      <w:lvlText w:val="%1——"/>
      <w:lvlJc w:val="left"/>
      <w:pPr>
        <w:ind w:left="833" w:hanging="408"/>
      </w:pPr>
      <w:rPr>
        <w:rFonts w:hint="eastAsia"/>
        <w:lang w:val="en-US"/>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1670A82"/>
    <w:multiLevelType w:val="multilevel"/>
    <w:tmpl w:val="31670A82"/>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32F04FB2"/>
    <w:multiLevelType w:val="multilevel"/>
    <w:tmpl w:val="32F04FB2"/>
    <w:lvl w:ilvl="0" w:tentative="0">
      <w:start w:val="1"/>
      <w:numFmt w:val="lowerLetter"/>
      <w:pStyle w:val="8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9">
    <w:nsid w:val="37864F15"/>
    <w:multiLevelType w:val="multilevel"/>
    <w:tmpl w:val="37864F15"/>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0BE7886"/>
    <w:multiLevelType w:val="multilevel"/>
    <w:tmpl w:val="40BE7886"/>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1A055F0"/>
    <w:multiLevelType w:val="multilevel"/>
    <w:tmpl w:val="41A055F0"/>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4C50F90"/>
    <w:multiLevelType w:val="multilevel"/>
    <w:tmpl w:val="44C50F90"/>
    <w:lvl w:ilvl="0" w:tentative="0">
      <w:start w:val="1"/>
      <w:numFmt w:val="lowerLetter"/>
      <w:pStyle w:val="79"/>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85"/>
      <w:lvlText w:val="%1"/>
      <w:lvlJc w:val="left"/>
      <w:pPr>
        <w:ind w:left="420" w:hanging="420"/>
      </w:pPr>
      <w:rPr>
        <w:rFonts w:hint="eastAsia"/>
      </w:rPr>
    </w:lvl>
    <w:lvl w:ilvl="1" w:tentative="0">
      <w:start w:val="1"/>
      <w:numFmt w:val="decimal"/>
      <w:pStyle w:val="7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FD9788E"/>
    <w:multiLevelType w:val="multilevel"/>
    <w:tmpl w:val="4FD9788E"/>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5603797C"/>
    <w:multiLevelType w:val="multilevel"/>
    <w:tmpl w:val="5603797C"/>
    <w:lvl w:ilvl="0" w:tentative="0">
      <w:start w:val="1"/>
      <w:numFmt w:val="upperLetter"/>
      <w:pStyle w:val="86"/>
      <w:suff w:val="space"/>
      <w:lvlText w:val="%1"/>
      <w:lvlJc w:val="left"/>
      <w:pPr>
        <w:ind w:left="425" w:hanging="425"/>
      </w:pPr>
      <w:rPr>
        <w:rFonts w:hint="eastAsia"/>
      </w:rPr>
    </w:lvl>
    <w:lvl w:ilvl="1" w:tentative="0">
      <w:start w:val="1"/>
      <w:numFmt w:val="decimal"/>
      <w:pStyle w:val="9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46260FA"/>
    <w:multiLevelType w:val="multilevel"/>
    <w:tmpl w:val="646260FA"/>
    <w:lvl w:ilvl="0" w:tentative="0">
      <w:start w:val="1"/>
      <w:numFmt w:val="decimal"/>
      <w:pStyle w:val="6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87"/>
      <w:suff w:val="nothing"/>
      <w:lvlText w:val="附　录　%1"/>
      <w:lvlJc w:val="left"/>
      <w:pPr>
        <w:ind w:left="4410" w:firstLine="0"/>
      </w:pPr>
      <w:rPr>
        <w:rFonts w:hint="eastAsia" w:ascii="黑体" w:hAnsi="Times New Roman" w:eastAsia="黑体"/>
        <w:b w:val="0"/>
        <w:i w:val="0"/>
        <w:spacing w:val="0"/>
        <w:w w:val="100"/>
        <w:sz w:val="21"/>
      </w:rPr>
    </w:lvl>
    <w:lvl w:ilvl="1" w:tentative="0">
      <w:start w:val="1"/>
      <w:numFmt w:val="decimal"/>
      <w:pStyle w:val="73"/>
      <w:suff w:val="nothing"/>
      <w:lvlText w:val="%1.%2　"/>
      <w:lvlJc w:val="left"/>
      <w:pPr>
        <w:ind w:left="44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410" w:firstLine="0"/>
      </w:pPr>
      <w:rPr>
        <w:rFonts w:hint="eastAsia" w:ascii="黑体" w:hAnsi="Times New Roman" w:eastAsia="黑体"/>
        <w:b w:val="0"/>
        <w:i w:val="0"/>
        <w:sz w:val="21"/>
      </w:rPr>
    </w:lvl>
    <w:lvl w:ilvl="3" w:tentative="0">
      <w:start w:val="1"/>
      <w:numFmt w:val="decimal"/>
      <w:suff w:val="nothing"/>
      <w:lvlText w:val="%1.%2.%3.%4　"/>
      <w:lvlJc w:val="left"/>
      <w:pPr>
        <w:ind w:left="4410" w:firstLine="0"/>
      </w:pPr>
      <w:rPr>
        <w:rFonts w:hint="eastAsia" w:ascii="黑体" w:hAnsi="Times New Roman" w:eastAsia="黑体"/>
        <w:b w:val="0"/>
        <w:i w:val="0"/>
        <w:sz w:val="21"/>
      </w:rPr>
    </w:lvl>
    <w:lvl w:ilvl="4" w:tentative="0">
      <w:start w:val="1"/>
      <w:numFmt w:val="decimal"/>
      <w:suff w:val="nothing"/>
      <w:lvlText w:val="%1.%2.%3.%4.%5　"/>
      <w:lvlJc w:val="left"/>
      <w:pPr>
        <w:ind w:left="4410" w:firstLine="0"/>
      </w:pPr>
      <w:rPr>
        <w:rFonts w:hint="eastAsia" w:ascii="黑体" w:hAnsi="Times New Roman" w:eastAsia="黑体"/>
        <w:b w:val="0"/>
        <w:i w:val="0"/>
        <w:sz w:val="21"/>
      </w:rPr>
    </w:lvl>
    <w:lvl w:ilvl="5" w:tentative="0">
      <w:start w:val="1"/>
      <w:numFmt w:val="decimal"/>
      <w:suff w:val="nothing"/>
      <w:lvlText w:val="%1.%2.%3.%4.%5.%6　"/>
      <w:lvlJc w:val="left"/>
      <w:pPr>
        <w:ind w:left="4410" w:firstLine="0"/>
      </w:pPr>
      <w:rPr>
        <w:rFonts w:hint="eastAsia" w:ascii="黑体" w:hAnsi="Times New Roman" w:eastAsia="黑体"/>
        <w:b w:val="0"/>
        <w:i w:val="0"/>
        <w:sz w:val="21"/>
      </w:rPr>
    </w:lvl>
    <w:lvl w:ilvl="6" w:tentative="0">
      <w:start w:val="1"/>
      <w:numFmt w:val="decimal"/>
      <w:suff w:val="nothing"/>
      <w:lvlText w:val="%1.%2.%3.%4.%5.%6.%7　"/>
      <w:lvlJc w:val="left"/>
      <w:pPr>
        <w:ind w:left="441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8804" w:hanging="1418"/>
      </w:pPr>
      <w:rPr>
        <w:rFonts w:hint="eastAsia"/>
      </w:rPr>
    </w:lvl>
    <w:lvl w:ilvl="8" w:tentative="0">
      <w:start w:val="1"/>
      <w:numFmt w:val="decimal"/>
      <w:lvlText w:val="%1.%2.%3.%4.%5.%6.%7.%8.%9"/>
      <w:lvlJc w:val="left"/>
      <w:pPr>
        <w:tabs>
          <w:tab w:val="left" w:pos="5102"/>
        </w:tabs>
        <w:ind w:left="9512" w:hanging="1700"/>
      </w:pPr>
      <w:rPr>
        <w:rFonts w:hint="eastAsia"/>
      </w:rPr>
    </w:lvl>
  </w:abstractNum>
  <w:abstractNum w:abstractNumId="1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6"/>
      <w:suff w:val="nothing"/>
      <w:lvlText w:val="%1%2　"/>
      <w:lvlJc w:val="left"/>
      <w:pPr>
        <w:ind w:left="0" w:firstLine="0"/>
      </w:pPr>
      <w:rPr>
        <w:rFonts w:hint="eastAsia" w:ascii="黑体" w:eastAsia="黑体"/>
        <w:b w:val="0"/>
        <w:i w:val="0"/>
        <w:sz w:val="21"/>
      </w:rPr>
    </w:lvl>
    <w:lvl w:ilvl="2" w:tentative="0">
      <w:start w:val="1"/>
      <w:numFmt w:val="decimal"/>
      <w:pStyle w:val="6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0">
    <w:nsid w:val="6FFE2CCD"/>
    <w:multiLevelType w:val="multilevel"/>
    <w:tmpl w:val="6FFE2CCD"/>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71C27F59"/>
    <w:multiLevelType w:val="multilevel"/>
    <w:tmpl w:val="71C27F59"/>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
  </w:num>
  <w:num w:numId="2">
    <w:abstractNumId w:val="5"/>
  </w:num>
  <w:num w:numId="3">
    <w:abstractNumId w:val="3"/>
  </w:num>
  <w:num w:numId="4">
    <w:abstractNumId w:val="6"/>
  </w:num>
  <w:num w:numId="5">
    <w:abstractNumId w:val="19"/>
  </w:num>
  <w:num w:numId="6">
    <w:abstractNumId w:val="17"/>
  </w:num>
  <w:num w:numId="7">
    <w:abstractNumId w:val="16"/>
  </w:num>
  <w:num w:numId="8">
    <w:abstractNumId w:val="18"/>
  </w:num>
  <w:num w:numId="9">
    <w:abstractNumId w:val="13"/>
  </w:num>
  <w:num w:numId="10">
    <w:abstractNumId w:val="12"/>
  </w:num>
  <w:num w:numId="11">
    <w:abstractNumId w:val="4"/>
  </w:num>
  <w:num w:numId="12">
    <w:abstractNumId w:val="8"/>
  </w:num>
  <w:num w:numId="13">
    <w:abstractNumId w:val="15"/>
  </w:num>
  <w:num w:numId="14">
    <w:abstractNumId w:val="21"/>
  </w:num>
  <w:num w:numId="15">
    <w:abstractNumId w:val="9"/>
  </w:num>
  <w:num w:numId="16">
    <w:abstractNumId w:val="7"/>
  </w:num>
  <w:num w:numId="17">
    <w:abstractNumId w:val="14"/>
  </w:num>
  <w:num w:numId="18">
    <w:abstractNumId w:val="2"/>
  </w:num>
  <w:num w:numId="19">
    <w:abstractNumId w:val="11"/>
  </w:num>
  <w:num w:numId="20">
    <w:abstractNumId w:val="0"/>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1"/>
  <w:bordersDoNotSurroundFooter w:val="1"/>
  <w:documentProtection w:edit="trackedChange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NDdkYjgwOTRkMzA1MmM2NmEyMmZmY2FiNzY2MDEifQ=="/>
    <w:docVar w:name="KSO_WPS_MARK_KEY" w:val="52548aae-2002-4139-9182-7b8689647ee4"/>
  </w:docVars>
  <w:rsids>
    <w:rsidRoot w:val="002C4A7A"/>
    <w:rsid w:val="00000C6F"/>
    <w:rsid w:val="00002D7A"/>
    <w:rsid w:val="00005817"/>
    <w:rsid w:val="00013861"/>
    <w:rsid w:val="000173A8"/>
    <w:rsid w:val="0001746B"/>
    <w:rsid w:val="00031630"/>
    <w:rsid w:val="0003782B"/>
    <w:rsid w:val="000505F8"/>
    <w:rsid w:val="000511AD"/>
    <w:rsid w:val="0005686E"/>
    <w:rsid w:val="00056E11"/>
    <w:rsid w:val="0006343E"/>
    <w:rsid w:val="00065304"/>
    <w:rsid w:val="00071463"/>
    <w:rsid w:val="00074CE1"/>
    <w:rsid w:val="00075ADA"/>
    <w:rsid w:val="00081105"/>
    <w:rsid w:val="000814DC"/>
    <w:rsid w:val="0009093B"/>
    <w:rsid w:val="0009104A"/>
    <w:rsid w:val="00092A3E"/>
    <w:rsid w:val="000944B1"/>
    <w:rsid w:val="000946C9"/>
    <w:rsid w:val="0009741B"/>
    <w:rsid w:val="000A05E2"/>
    <w:rsid w:val="000B1AD2"/>
    <w:rsid w:val="000B5222"/>
    <w:rsid w:val="000C1F9F"/>
    <w:rsid w:val="000D3EF6"/>
    <w:rsid w:val="000D5C84"/>
    <w:rsid w:val="000E084D"/>
    <w:rsid w:val="000E4AD1"/>
    <w:rsid w:val="000F2CB4"/>
    <w:rsid w:val="001103A2"/>
    <w:rsid w:val="00110D5E"/>
    <w:rsid w:val="00110EC6"/>
    <w:rsid w:val="00112AF7"/>
    <w:rsid w:val="00113409"/>
    <w:rsid w:val="001202C0"/>
    <w:rsid w:val="00120961"/>
    <w:rsid w:val="0012099B"/>
    <w:rsid w:val="00133094"/>
    <w:rsid w:val="0014534C"/>
    <w:rsid w:val="001462B7"/>
    <w:rsid w:val="00147278"/>
    <w:rsid w:val="00147564"/>
    <w:rsid w:val="00147A7E"/>
    <w:rsid w:val="00147F7E"/>
    <w:rsid w:val="001516E1"/>
    <w:rsid w:val="0015700F"/>
    <w:rsid w:val="0016095C"/>
    <w:rsid w:val="0016154E"/>
    <w:rsid w:val="001720FB"/>
    <w:rsid w:val="00173651"/>
    <w:rsid w:val="0017564C"/>
    <w:rsid w:val="00175A7C"/>
    <w:rsid w:val="001760F7"/>
    <w:rsid w:val="00176E61"/>
    <w:rsid w:val="00195C90"/>
    <w:rsid w:val="0019613E"/>
    <w:rsid w:val="001A1683"/>
    <w:rsid w:val="001A2848"/>
    <w:rsid w:val="001A2A72"/>
    <w:rsid w:val="001A2CD6"/>
    <w:rsid w:val="001B007D"/>
    <w:rsid w:val="001B0CF3"/>
    <w:rsid w:val="001B3AC1"/>
    <w:rsid w:val="001C0F5C"/>
    <w:rsid w:val="001C10DE"/>
    <w:rsid w:val="001C3415"/>
    <w:rsid w:val="001C4DED"/>
    <w:rsid w:val="001C7FB4"/>
    <w:rsid w:val="001D0910"/>
    <w:rsid w:val="001D2F2F"/>
    <w:rsid w:val="001D2F99"/>
    <w:rsid w:val="001D48D0"/>
    <w:rsid w:val="001D70CD"/>
    <w:rsid w:val="001E0871"/>
    <w:rsid w:val="001E3D11"/>
    <w:rsid w:val="001E4804"/>
    <w:rsid w:val="001E7BD6"/>
    <w:rsid w:val="001F47C8"/>
    <w:rsid w:val="00211953"/>
    <w:rsid w:val="002209AC"/>
    <w:rsid w:val="00220A99"/>
    <w:rsid w:val="00222A27"/>
    <w:rsid w:val="00223A5B"/>
    <w:rsid w:val="00223BD4"/>
    <w:rsid w:val="00230CF6"/>
    <w:rsid w:val="00230F2F"/>
    <w:rsid w:val="00247720"/>
    <w:rsid w:val="00251127"/>
    <w:rsid w:val="00251550"/>
    <w:rsid w:val="002517ED"/>
    <w:rsid w:val="00262444"/>
    <w:rsid w:val="00276A28"/>
    <w:rsid w:val="002829F1"/>
    <w:rsid w:val="0028337F"/>
    <w:rsid w:val="00285357"/>
    <w:rsid w:val="00286986"/>
    <w:rsid w:val="00290F18"/>
    <w:rsid w:val="00293BD3"/>
    <w:rsid w:val="002950A9"/>
    <w:rsid w:val="00296094"/>
    <w:rsid w:val="002A2A23"/>
    <w:rsid w:val="002A4D51"/>
    <w:rsid w:val="002A5A01"/>
    <w:rsid w:val="002A5BCE"/>
    <w:rsid w:val="002B3E52"/>
    <w:rsid w:val="002B5800"/>
    <w:rsid w:val="002C253D"/>
    <w:rsid w:val="002C3A09"/>
    <w:rsid w:val="002C4A7A"/>
    <w:rsid w:val="002C57A0"/>
    <w:rsid w:val="002C639A"/>
    <w:rsid w:val="002D2351"/>
    <w:rsid w:val="002D38F3"/>
    <w:rsid w:val="002D49DC"/>
    <w:rsid w:val="002D54BC"/>
    <w:rsid w:val="002E5B5C"/>
    <w:rsid w:val="002F2052"/>
    <w:rsid w:val="002F2C23"/>
    <w:rsid w:val="002F3CCA"/>
    <w:rsid w:val="00301D6E"/>
    <w:rsid w:val="0030224A"/>
    <w:rsid w:val="00302D0D"/>
    <w:rsid w:val="00304C82"/>
    <w:rsid w:val="00311B67"/>
    <w:rsid w:val="0031322E"/>
    <w:rsid w:val="00317DB9"/>
    <w:rsid w:val="00327834"/>
    <w:rsid w:val="00330DE3"/>
    <w:rsid w:val="00334B35"/>
    <w:rsid w:val="00334DA4"/>
    <w:rsid w:val="00335ABA"/>
    <w:rsid w:val="00340030"/>
    <w:rsid w:val="00340CAC"/>
    <w:rsid w:val="003422C6"/>
    <w:rsid w:val="003438AA"/>
    <w:rsid w:val="00344E14"/>
    <w:rsid w:val="0034543B"/>
    <w:rsid w:val="00346C04"/>
    <w:rsid w:val="00354DAE"/>
    <w:rsid w:val="00355096"/>
    <w:rsid w:val="003568F1"/>
    <w:rsid w:val="00362FF0"/>
    <w:rsid w:val="003662BC"/>
    <w:rsid w:val="00366DB7"/>
    <w:rsid w:val="00367200"/>
    <w:rsid w:val="0037136A"/>
    <w:rsid w:val="003720DC"/>
    <w:rsid w:val="00375FCF"/>
    <w:rsid w:val="00387FF8"/>
    <w:rsid w:val="00393266"/>
    <w:rsid w:val="003A0DBB"/>
    <w:rsid w:val="003A238B"/>
    <w:rsid w:val="003B6878"/>
    <w:rsid w:val="003C0E5B"/>
    <w:rsid w:val="003C2C65"/>
    <w:rsid w:val="003C31B0"/>
    <w:rsid w:val="003D0151"/>
    <w:rsid w:val="003D13FA"/>
    <w:rsid w:val="003D1497"/>
    <w:rsid w:val="003E0580"/>
    <w:rsid w:val="003E28CE"/>
    <w:rsid w:val="003F714F"/>
    <w:rsid w:val="00407B9E"/>
    <w:rsid w:val="00417738"/>
    <w:rsid w:val="0042003E"/>
    <w:rsid w:val="004212D3"/>
    <w:rsid w:val="00422051"/>
    <w:rsid w:val="0042333A"/>
    <w:rsid w:val="00426BC8"/>
    <w:rsid w:val="00430DD2"/>
    <w:rsid w:val="004426FC"/>
    <w:rsid w:val="0044581A"/>
    <w:rsid w:val="00451407"/>
    <w:rsid w:val="00451847"/>
    <w:rsid w:val="00454031"/>
    <w:rsid w:val="0045451F"/>
    <w:rsid w:val="004574AE"/>
    <w:rsid w:val="004610BF"/>
    <w:rsid w:val="00471508"/>
    <w:rsid w:val="004926A0"/>
    <w:rsid w:val="00495E4E"/>
    <w:rsid w:val="004A0644"/>
    <w:rsid w:val="004A132F"/>
    <w:rsid w:val="004A6AB6"/>
    <w:rsid w:val="004B01AE"/>
    <w:rsid w:val="004B12F5"/>
    <w:rsid w:val="004B2D06"/>
    <w:rsid w:val="004B540D"/>
    <w:rsid w:val="004C2F70"/>
    <w:rsid w:val="004C5E71"/>
    <w:rsid w:val="004D09E4"/>
    <w:rsid w:val="004D424C"/>
    <w:rsid w:val="004D5B9A"/>
    <w:rsid w:val="004E01DA"/>
    <w:rsid w:val="004E3E2D"/>
    <w:rsid w:val="004E4186"/>
    <w:rsid w:val="004E4DE6"/>
    <w:rsid w:val="004F0C75"/>
    <w:rsid w:val="004F3DCC"/>
    <w:rsid w:val="00506EF4"/>
    <w:rsid w:val="005102EF"/>
    <w:rsid w:val="00510EBE"/>
    <w:rsid w:val="005122CD"/>
    <w:rsid w:val="00520237"/>
    <w:rsid w:val="00523728"/>
    <w:rsid w:val="00524CE2"/>
    <w:rsid w:val="0053086A"/>
    <w:rsid w:val="00534D92"/>
    <w:rsid w:val="00536AD1"/>
    <w:rsid w:val="00540818"/>
    <w:rsid w:val="00542910"/>
    <w:rsid w:val="00546657"/>
    <w:rsid w:val="00554600"/>
    <w:rsid w:val="0055478B"/>
    <w:rsid w:val="005606B4"/>
    <w:rsid w:val="00563D0F"/>
    <w:rsid w:val="005701EA"/>
    <w:rsid w:val="00575480"/>
    <w:rsid w:val="00591331"/>
    <w:rsid w:val="005928C2"/>
    <w:rsid w:val="00596070"/>
    <w:rsid w:val="005A2C7F"/>
    <w:rsid w:val="005A4975"/>
    <w:rsid w:val="005A60AC"/>
    <w:rsid w:val="005B6D29"/>
    <w:rsid w:val="005C370B"/>
    <w:rsid w:val="005E015F"/>
    <w:rsid w:val="005E1CA7"/>
    <w:rsid w:val="005F2DCC"/>
    <w:rsid w:val="005F5CFF"/>
    <w:rsid w:val="00600F7C"/>
    <w:rsid w:val="006045C0"/>
    <w:rsid w:val="00610AF4"/>
    <w:rsid w:val="00613357"/>
    <w:rsid w:val="00616AFA"/>
    <w:rsid w:val="00621AD2"/>
    <w:rsid w:val="00626507"/>
    <w:rsid w:val="0062656D"/>
    <w:rsid w:val="00633884"/>
    <w:rsid w:val="00635FE2"/>
    <w:rsid w:val="00637850"/>
    <w:rsid w:val="00640CD9"/>
    <w:rsid w:val="00646C9D"/>
    <w:rsid w:val="006476F3"/>
    <w:rsid w:val="0065660B"/>
    <w:rsid w:val="00662568"/>
    <w:rsid w:val="006738FB"/>
    <w:rsid w:val="00673C24"/>
    <w:rsid w:val="006763FD"/>
    <w:rsid w:val="006839CD"/>
    <w:rsid w:val="006867E4"/>
    <w:rsid w:val="00686AB4"/>
    <w:rsid w:val="00687FF9"/>
    <w:rsid w:val="00694817"/>
    <w:rsid w:val="00695FD6"/>
    <w:rsid w:val="006965B2"/>
    <w:rsid w:val="00697323"/>
    <w:rsid w:val="006A3A00"/>
    <w:rsid w:val="006A587D"/>
    <w:rsid w:val="006B00F8"/>
    <w:rsid w:val="006B0EDD"/>
    <w:rsid w:val="006B4E4A"/>
    <w:rsid w:val="006D1713"/>
    <w:rsid w:val="006D3593"/>
    <w:rsid w:val="006D384B"/>
    <w:rsid w:val="006D7F23"/>
    <w:rsid w:val="006E42DF"/>
    <w:rsid w:val="006E6B90"/>
    <w:rsid w:val="00705B6D"/>
    <w:rsid w:val="0070744F"/>
    <w:rsid w:val="007078CB"/>
    <w:rsid w:val="00711444"/>
    <w:rsid w:val="00716D47"/>
    <w:rsid w:val="00717C25"/>
    <w:rsid w:val="00720335"/>
    <w:rsid w:val="00721D42"/>
    <w:rsid w:val="00723CE8"/>
    <w:rsid w:val="00724CC3"/>
    <w:rsid w:val="00732CFF"/>
    <w:rsid w:val="00732DD3"/>
    <w:rsid w:val="00733FAB"/>
    <w:rsid w:val="00734A6B"/>
    <w:rsid w:val="00736BCB"/>
    <w:rsid w:val="007373F7"/>
    <w:rsid w:val="007404DC"/>
    <w:rsid w:val="0074159C"/>
    <w:rsid w:val="0074173E"/>
    <w:rsid w:val="00741CBE"/>
    <w:rsid w:val="00743636"/>
    <w:rsid w:val="00751B91"/>
    <w:rsid w:val="00754A67"/>
    <w:rsid w:val="007569D0"/>
    <w:rsid w:val="00762676"/>
    <w:rsid w:val="007667E9"/>
    <w:rsid w:val="007747B0"/>
    <w:rsid w:val="00775703"/>
    <w:rsid w:val="0077630C"/>
    <w:rsid w:val="00777F91"/>
    <w:rsid w:val="00784961"/>
    <w:rsid w:val="007906E7"/>
    <w:rsid w:val="00790CFC"/>
    <w:rsid w:val="00793C9B"/>
    <w:rsid w:val="007A262B"/>
    <w:rsid w:val="007A325E"/>
    <w:rsid w:val="007B71FE"/>
    <w:rsid w:val="007B7740"/>
    <w:rsid w:val="007C5205"/>
    <w:rsid w:val="007C6FAF"/>
    <w:rsid w:val="007C72D7"/>
    <w:rsid w:val="007D209B"/>
    <w:rsid w:val="007D6D20"/>
    <w:rsid w:val="007D77B7"/>
    <w:rsid w:val="007E1F24"/>
    <w:rsid w:val="007E451F"/>
    <w:rsid w:val="007F0AD4"/>
    <w:rsid w:val="007F0CE2"/>
    <w:rsid w:val="007F3D33"/>
    <w:rsid w:val="007F7E53"/>
    <w:rsid w:val="008029D3"/>
    <w:rsid w:val="008034D8"/>
    <w:rsid w:val="00803B33"/>
    <w:rsid w:val="0080474D"/>
    <w:rsid w:val="00804961"/>
    <w:rsid w:val="008062A9"/>
    <w:rsid w:val="0081659D"/>
    <w:rsid w:val="008204BD"/>
    <w:rsid w:val="00820C60"/>
    <w:rsid w:val="00822BEB"/>
    <w:rsid w:val="008237E6"/>
    <w:rsid w:val="00823FD0"/>
    <w:rsid w:val="008338C4"/>
    <w:rsid w:val="00842185"/>
    <w:rsid w:val="008423AD"/>
    <w:rsid w:val="00844C83"/>
    <w:rsid w:val="0084707B"/>
    <w:rsid w:val="0085002F"/>
    <w:rsid w:val="0085316A"/>
    <w:rsid w:val="008570AF"/>
    <w:rsid w:val="008601C4"/>
    <w:rsid w:val="0086279F"/>
    <w:rsid w:val="00864F8B"/>
    <w:rsid w:val="00866D54"/>
    <w:rsid w:val="00867DB6"/>
    <w:rsid w:val="0087171A"/>
    <w:rsid w:val="00871E5F"/>
    <w:rsid w:val="00874360"/>
    <w:rsid w:val="00874E16"/>
    <w:rsid w:val="008778D8"/>
    <w:rsid w:val="008823C4"/>
    <w:rsid w:val="00885586"/>
    <w:rsid w:val="00886D2A"/>
    <w:rsid w:val="00892FE8"/>
    <w:rsid w:val="008A525F"/>
    <w:rsid w:val="008A778B"/>
    <w:rsid w:val="008A7A04"/>
    <w:rsid w:val="008B2AA1"/>
    <w:rsid w:val="008B4744"/>
    <w:rsid w:val="008B4CD3"/>
    <w:rsid w:val="008C1198"/>
    <w:rsid w:val="008C23EA"/>
    <w:rsid w:val="008C6DE2"/>
    <w:rsid w:val="008C754A"/>
    <w:rsid w:val="008D32D9"/>
    <w:rsid w:val="008D50F3"/>
    <w:rsid w:val="008D6AC9"/>
    <w:rsid w:val="008E1D3D"/>
    <w:rsid w:val="008E73CE"/>
    <w:rsid w:val="008F7846"/>
    <w:rsid w:val="00900625"/>
    <w:rsid w:val="00900D6C"/>
    <w:rsid w:val="00902C03"/>
    <w:rsid w:val="009056B3"/>
    <w:rsid w:val="00905EC8"/>
    <w:rsid w:val="00906EE2"/>
    <w:rsid w:val="00912AA0"/>
    <w:rsid w:val="00914E1E"/>
    <w:rsid w:val="0092183B"/>
    <w:rsid w:val="00922FAC"/>
    <w:rsid w:val="009304BF"/>
    <w:rsid w:val="00932FD3"/>
    <w:rsid w:val="00941A12"/>
    <w:rsid w:val="00941B18"/>
    <w:rsid w:val="009449CC"/>
    <w:rsid w:val="00945592"/>
    <w:rsid w:val="00953360"/>
    <w:rsid w:val="009534B7"/>
    <w:rsid w:val="0095703E"/>
    <w:rsid w:val="0096181B"/>
    <w:rsid w:val="00961EC7"/>
    <w:rsid w:val="00970C6E"/>
    <w:rsid w:val="00975728"/>
    <w:rsid w:val="00992159"/>
    <w:rsid w:val="0099488E"/>
    <w:rsid w:val="009956AD"/>
    <w:rsid w:val="00996CA4"/>
    <w:rsid w:val="009A18CB"/>
    <w:rsid w:val="009A67D7"/>
    <w:rsid w:val="009A7D1D"/>
    <w:rsid w:val="009B2735"/>
    <w:rsid w:val="009B5AFA"/>
    <w:rsid w:val="009B6DC7"/>
    <w:rsid w:val="009B7156"/>
    <w:rsid w:val="009C15D7"/>
    <w:rsid w:val="009C71D1"/>
    <w:rsid w:val="009D11D8"/>
    <w:rsid w:val="009D27A6"/>
    <w:rsid w:val="009D5852"/>
    <w:rsid w:val="009E229D"/>
    <w:rsid w:val="009E4501"/>
    <w:rsid w:val="009F022A"/>
    <w:rsid w:val="009F25EB"/>
    <w:rsid w:val="009F4144"/>
    <w:rsid w:val="009F655E"/>
    <w:rsid w:val="00A0144F"/>
    <w:rsid w:val="00A0565D"/>
    <w:rsid w:val="00A0685D"/>
    <w:rsid w:val="00A06B8F"/>
    <w:rsid w:val="00A129D5"/>
    <w:rsid w:val="00A25BFF"/>
    <w:rsid w:val="00A26884"/>
    <w:rsid w:val="00A27283"/>
    <w:rsid w:val="00A2795C"/>
    <w:rsid w:val="00A31209"/>
    <w:rsid w:val="00A32E92"/>
    <w:rsid w:val="00A35EAE"/>
    <w:rsid w:val="00A415A9"/>
    <w:rsid w:val="00A421AD"/>
    <w:rsid w:val="00A516F3"/>
    <w:rsid w:val="00A52074"/>
    <w:rsid w:val="00A561C6"/>
    <w:rsid w:val="00A62CE9"/>
    <w:rsid w:val="00A634E6"/>
    <w:rsid w:val="00A66329"/>
    <w:rsid w:val="00A7056C"/>
    <w:rsid w:val="00A713B5"/>
    <w:rsid w:val="00A72B72"/>
    <w:rsid w:val="00A73768"/>
    <w:rsid w:val="00A87B13"/>
    <w:rsid w:val="00A92BF9"/>
    <w:rsid w:val="00A96125"/>
    <w:rsid w:val="00AA0DC4"/>
    <w:rsid w:val="00AA377C"/>
    <w:rsid w:val="00AA425D"/>
    <w:rsid w:val="00AB2CAF"/>
    <w:rsid w:val="00AB64F6"/>
    <w:rsid w:val="00AD00A8"/>
    <w:rsid w:val="00AD428E"/>
    <w:rsid w:val="00AD74A7"/>
    <w:rsid w:val="00AE49BE"/>
    <w:rsid w:val="00AE55AC"/>
    <w:rsid w:val="00AE5F8A"/>
    <w:rsid w:val="00AF53DB"/>
    <w:rsid w:val="00AF7AFE"/>
    <w:rsid w:val="00B01237"/>
    <w:rsid w:val="00B02086"/>
    <w:rsid w:val="00B06017"/>
    <w:rsid w:val="00B10919"/>
    <w:rsid w:val="00B1286A"/>
    <w:rsid w:val="00B1318E"/>
    <w:rsid w:val="00B17747"/>
    <w:rsid w:val="00B21CF9"/>
    <w:rsid w:val="00B309C2"/>
    <w:rsid w:val="00B319F3"/>
    <w:rsid w:val="00B33754"/>
    <w:rsid w:val="00B36BE0"/>
    <w:rsid w:val="00B37391"/>
    <w:rsid w:val="00B42D11"/>
    <w:rsid w:val="00B42FF5"/>
    <w:rsid w:val="00B450A3"/>
    <w:rsid w:val="00B61230"/>
    <w:rsid w:val="00B61250"/>
    <w:rsid w:val="00B618E8"/>
    <w:rsid w:val="00B634DB"/>
    <w:rsid w:val="00B64FF7"/>
    <w:rsid w:val="00B66014"/>
    <w:rsid w:val="00B759FB"/>
    <w:rsid w:val="00B857D0"/>
    <w:rsid w:val="00B97265"/>
    <w:rsid w:val="00BA4CDD"/>
    <w:rsid w:val="00BA70BA"/>
    <w:rsid w:val="00BA7E3E"/>
    <w:rsid w:val="00BB0517"/>
    <w:rsid w:val="00BC34A7"/>
    <w:rsid w:val="00BC6585"/>
    <w:rsid w:val="00BC76F2"/>
    <w:rsid w:val="00BD3F71"/>
    <w:rsid w:val="00BD44B5"/>
    <w:rsid w:val="00BE3C8C"/>
    <w:rsid w:val="00BE537A"/>
    <w:rsid w:val="00BE6581"/>
    <w:rsid w:val="00BF4AEF"/>
    <w:rsid w:val="00C042FA"/>
    <w:rsid w:val="00C1161C"/>
    <w:rsid w:val="00C16AD7"/>
    <w:rsid w:val="00C20320"/>
    <w:rsid w:val="00C2384C"/>
    <w:rsid w:val="00C245B1"/>
    <w:rsid w:val="00C27A7C"/>
    <w:rsid w:val="00C30043"/>
    <w:rsid w:val="00C33755"/>
    <w:rsid w:val="00C34933"/>
    <w:rsid w:val="00C40C1D"/>
    <w:rsid w:val="00C40E79"/>
    <w:rsid w:val="00C42E3C"/>
    <w:rsid w:val="00C45C14"/>
    <w:rsid w:val="00C462F3"/>
    <w:rsid w:val="00C46ADD"/>
    <w:rsid w:val="00C477F2"/>
    <w:rsid w:val="00C47CFD"/>
    <w:rsid w:val="00C50974"/>
    <w:rsid w:val="00C51190"/>
    <w:rsid w:val="00C624AE"/>
    <w:rsid w:val="00C657CE"/>
    <w:rsid w:val="00C65B45"/>
    <w:rsid w:val="00C672AB"/>
    <w:rsid w:val="00C67BC0"/>
    <w:rsid w:val="00C7008A"/>
    <w:rsid w:val="00C72B93"/>
    <w:rsid w:val="00C7460A"/>
    <w:rsid w:val="00C774B2"/>
    <w:rsid w:val="00C83947"/>
    <w:rsid w:val="00C84D5C"/>
    <w:rsid w:val="00C91A53"/>
    <w:rsid w:val="00C93A0F"/>
    <w:rsid w:val="00C93CF3"/>
    <w:rsid w:val="00CA2979"/>
    <w:rsid w:val="00CA3ECD"/>
    <w:rsid w:val="00CA5E90"/>
    <w:rsid w:val="00CB084A"/>
    <w:rsid w:val="00CB251A"/>
    <w:rsid w:val="00CB69C0"/>
    <w:rsid w:val="00CB6A26"/>
    <w:rsid w:val="00CC212B"/>
    <w:rsid w:val="00CE0575"/>
    <w:rsid w:val="00CE1209"/>
    <w:rsid w:val="00CE274E"/>
    <w:rsid w:val="00CE5A6D"/>
    <w:rsid w:val="00CF2291"/>
    <w:rsid w:val="00D069E0"/>
    <w:rsid w:val="00D137EA"/>
    <w:rsid w:val="00D169F2"/>
    <w:rsid w:val="00D20D83"/>
    <w:rsid w:val="00D2420F"/>
    <w:rsid w:val="00D256C0"/>
    <w:rsid w:val="00D32A80"/>
    <w:rsid w:val="00D403C5"/>
    <w:rsid w:val="00D4585F"/>
    <w:rsid w:val="00D47CAE"/>
    <w:rsid w:val="00D50BA3"/>
    <w:rsid w:val="00D53255"/>
    <w:rsid w:val="00D6138F"/>
    <w:rsid w:val="00D624B9"/>
    <w:rsid w:val="00D6371B"/>
    <w:rsid w:val="00D642F5"/>
    <w:rsid w:val="00D7138D"/>
    <w:rsid w:val="00D7526C"/>
    <w:rsid w:val="00D77234"/>
    <w:rsid w:val="00D80501"/>
    <w:rsid w:val="00D81394"/>
    <w:rsid w:val="00D85470"/>
    <w:rsid w:val="00D86D72"/>
    <w:rsid w:val="00D914B1"/>
    <w:rsid w:val="00D91668"/>
    <w:rsid w:val="00D965AB"/>
    <w:rsid w:val="00D965BD"/>
    <w:rsid w:val="00DA7326"/>
    <w:rsid w:val="00DB3696"/>
    <w:rsid w:val="00DC418F"/>
    <w:rsid w:val="00DD4EC4"/>
    <w:rsid w:val="00DD5468"/>
    <w:rsid w:val="00DD6F40"/>
    <w:rsid w:val="00DE201D"/>
    <w:rsid w:val="00DF1EBF"/>
    <w:rsid w:val="00DF29FB"/>
    <w:rsid w:val="00DF3B2F"/>
    <w:rsid w:val="00DF48F2"/>
    <w:rsid w:val="00DF4BB1"/>
    <w:rsid w:val="00E0028F"/>
    <w:rsid w:val="00E0383F"/>
    <w:rsid w:val="00E03A13"/>
    <w:rsid w:val="00E03C54"/>
    <w:rsid w:val="00E0525C"/>
    <w:rsid w:val="00E1059E"/>
    <w:rsid w:val="00E120F0"/>
    <w:rsid w:val="00E14F1D"/>
    <w:rsid w:val="00E20A7B"/>
    <w:rsid w:val="00E22829"/>
    <w:rsid w:val="00E3004D"/>
    <w:rsid w:val="00E31B6C"/>
    <w:rsid w:val="00E3509B"/>
    <w:rsid w:val="00E3537D"/>
    <w:rsid w:val="00E36C78"/>
    <w:rsid w:val="00E401C4"/>
    <w:rsid w:val="00E42F0F"/>
    <w:rsid w:val="00E45044"/>
    <w:rsid w:val="00E504BD"/>
    <w:rsid w:val="00E537D1"/>
    <w:rsid w:val="00E55655"/>
    <w:rsid w:val="00E621A8"/>
    <w:rsid w:val="00E72AA8"/>
    <w:rsid w:val="00E72BBB"/>
    <w:rsid w:val="00E81B66"/>
    <w:rsid w:val="00E8389F"/>
    <w:rsid w:val="00E84983"/>
    <w:rsid w:val="00E90FDD"/>
    <w:rsid w:val="00E91C59"/>
    <w:rsid w:val="00E96805"/>
    <w:rsid w:val="00EA115D"/>
    <w:rsid w:val="00EB1109"/>
    <w:rsid w:val="00EB2C29"/>
    <w:rsid w:val="00EB2DBC"/>
    <w:rsid w:val="00EB3505"/>
    <w:rsid w:val="00EB3E6D"/>
    <w:rsid w:val="00EB474D"/>
    <w:rsid w:val="00EB5D5A"/>
    <w:rsid w:val="00EB6A2C"/>
    <w:rsid w:val="00EC1078"/>
    <w:rsid w:val="00EC6E3E"/>
    <w:rsid w:val="00ED3E70"/>
    <w:rsid w:val="00ED4091"/>
    <w:rsid w:val="00ED5E11"/>
    <w:rsid w:val="00EE07BC"/>
    <w:rsid w:val="00EE2AFA"/>
    <w:rsid w:val="00EE4615"/>
    <w:rsid w:val="00EE4642"/>
    <w:rsid w:val="00EF0721"/>
    <w:rsid w:val="00EF20A1"/>
    <w:rsid w:val="00EF54D9"/>
    <w:rsid w:val="00F12CCA"/>
    <w:rsid w:val="00F16A12"/>
    <w:rsid w:val="00F16BA1"/>
    <w:rsid w:val="00F200FB"/>
    <w:rsid w:val="00F233DA"/>
    <w:rsid w:val="00F26471"/>
    <w:rsid w:val="00F31218"/>
    <w:rsid w:val="00F435EB"/>
    <w:rsid w:val="00F535DE"/>
    <w:rsid w:val="00F55043"/>
    <w:rsid w:val="00F57198"/>
    <w:rsid w:val="00F63CB5"/>
    <w:rsid w:val="00F65D80"/>
    <w:rsid w:val="00F7039A"/>
    <w:rsid w:val="00F71261"/>
    <w:rsid w:val="00F74A9C"/>
    <w:rsid w:val="00F770EC"/>
    <w:rsid w:val="00F7776A"/>
    <w:rsid w:val="00F86029"/>
    <w:rsid w:val="00F87873"/>
    <w:rsid w:val="00F936A8"/>
    <w:rsid w:val="00F9473B"/>
    <w:rsid w:val="00F95647"/>
    <w:rsid w:val="00FA7729"/>
    <w:rsid w:val="00FB2A20"/>
    <w:rsid w:val="00FB2C86"/>
    <w:rsid w:val="00FB5098"/>
    <w:rsid w:val="00FB5530"/>
    <w:rsid w:val="00FC4373"/>
    <w:rsid w:val="00FC741B"/>
    <w:rsid w:val="00FC7C26"/>
    <w:rsid w:val="00FD0995"/>
    <w:rsid w:val="00FD4916"/>
    <w:rsid w:val="00FD6E30"/>
    <w:rsid w:val="00FE06BE"/>
    <w:rsid w:val="00FE26D3"/>
    <w:rsid w:val="00FE6BAA"/>
    <w:rsid w:val="00FE7CB2"/>
    <w:rsid w:val="00FF2E8A"/>
    <w:rsid w:val="00FF47E6"/>
    <w:rsid w:val="01504717"/>
    <w:rsid w:val="017B2F92"/>
    <w:rsid w:val="01A178E4"/>
    <w:rsid w:val="01AA67FD"/>
    <w:rsid w:val="01B97F5E"/>
    <w:rsid w:val="02575189"/>
    <w:rsid w:val="02670DCF"/>
    <w:rsid w:val="02830FB3"/>
    <w:rsid w:val="034D2939"/>
    <w:rsid w:val="03B77ECA"/>
    <w:rsid w:val="03C42977"/>
    <w:rsid w:val="04003C23"/>
    <w:rsid w:val="043164D2"/>
    <w:rsid w:val="046C750A"/>
    <w:rsid w:val="04DB69C7"/>
    <w:rsid w:val="04ED41A7"/>
    <w:rsid w:val="053A3164"/>
    <w:rsid w:val="056C2AC8"/>
    <w:rsid w:val="078D3A1F"/>
    <w:rsid w:val="07BB058C"/>
    <w:rsid w:val="07BE007D"/>
    <w:rsid w:val="08D94A4A"/>
    <w:rsid w:val="09012917"/>
    <w:rsid w:val="09332050"/>
    <w:rsid w:val="09652865"/>
    <w:rsid w:val="097D3D26"/>
    <w:rsid w:val="098544C6"/>
    <w:rsid w:val="09E365B4"/>
    <w:rsid w:val="0AC459AA"/>
    <w:rsid w:val="0ADA2F69"/>
    <w:rsid w:val="0AE10BBF"/>
    <w:rsid w:val="0B4B7E79"/>
    <w:rsid w:val="0BBA5614"/>
    <w:rsid w:val="0BBD0185"/>
    <w:rsid w:val="0C523489"/>
    <w:rsid w:val="0C564D28"/>
    <w:rsid w:val="0D011260"/>
    <w:rsid w:val="0D091D9A"/>
    <w:rsid w:val="0D0C5706"/>
    <w:rsid w:val="0DDD6D83"/>
    <w:rsid w:val="0DDE4FD5"/>
    <w:rsid w:val="0DE0632D"/>
    <w:rsid w:val="0E5C414B"/>
    <w:rsid w:val="0F152C78"/>
    <w:rsid w:val="0F3375A2"/>
    <w:rsid w:val="0F39623B"/>
    <w:rsid w:val="10C77FA2"/>
    <w:rsid w:val="10F22B45"/>
    <w:rsid w:val="11EA4A5D"/>
    <w:rsid w:val="123426ED"/>
    <w:rsid w:val="132C233E"/>
    <w:rsid w:val="1330335A"/>
    <w:rsid w:val="13492913"/>
    <w:rsid w:val="13D65FBA"/>
    <w:rsid w:val="143C0CA7"/>
    <w:rsid w:val="14AB42D7"/>
    <w:rsid w:val="159863B1"/>
    <w:rsid w:val="1614131D"/>
    <w:rsid w:val="16300397"/>
    <w:rsid w:val="16B6476F"/>
    <w:rsid w:val="1986454E"/>
    <w:rsid w:val="19BD2F50"/>
    <w:rsid w:val="19D653D3"/>
    <w:rsid w:val="19D83220"/>
    <w:rsid w:val="19E576EB"/>
    <w:rsid w:val="1A7B1DFD"/>
    <w:rsid w:val="1A9F3EA8"/>
    <w:rsid w:val="1AB9329F"/>
    <w:rsid w:val="1AF62448"/>
    <w:rsid w:val="1B4969C1"/>
    <w:rsid w:val="1CE617B0"/>
    <w:rsid w:val="1D475092"/>
    <w:rsid w:val="1E901E0D"/>
    <w:rsid w:val="1EF45FD8"/>
    <w:rsid w:val="1EFC4C0E"/>
    <w:rsid w:val="1F3709E9"/>
    <w:rsid w:val="1F3A2287"/>
    <w:rsid w:val="1F5511FE"/>
    <w:rsid w:val="1F5A46D7"/>
    <w:rsid w:val="1F791B4A"/>
    <w:rsid w:val="1F8975A7"/>
    <w:rsid w:val="1FAF67D1"/>
    <w:rsid w:val="1FF922F7"/>
    <w:rsid w:val="20032679"/>
    <w:rsid w:val="203A6C9D"/>
    <w:rsid w:val="207F2647"/>
    <w:rsid w:val="208C6B12"/>
    <w:rsid w:val="20AE4CDA"/>
    <w:rsid w:val="218107B4"/>
    <w:rsid w:val="218E2416"/>
    <w:rsid w:val="21B96C71"/>
    <w:rsid w:val="229E2B2D"/>
    <w:rsid w:val="235D1A58"/>
    <w:rsid w:val="23893375"/>
    <w:rsid w:val="23C12F77"/>
    <w:rsid w:val="23D049E7"/>
    <w:rsid w:val="24F31A54"/>
    <w:rsid w:val="25011468"/>
    <w:rsid w:val="251438AF"/>
    <w:rsid w:val="25655659"/>
    <w:rsid w:val="25C91C6F"/>
    <w:rsid w:val="25C97EC1"/>
    <w:rsid w:val="262E49A9"/>
    <w:rsid w:val="291C47AB"/>
    <w:rsid w:val="29233D8C"/>
    <w:rsid w:val="299E589B"/>
    <w:rsid w:val="29DD2289"/>
    <w:rsid w:val="29F26B95"/>
    <w:rsid w:val="2A426494"/>
    <w:rsid w:val="2A9E6EDA"/>
    <w:rsid w:val="2AC259E9"/>
    <w:rsid w:val="2B6F150A"/>
    <w:rsid w:val="2BB1567F"/>
    <w:rsid w:val="2CA567FD"/>
    <w:rsid w:val="2CC43190"/>
    <w:rsid w:val="2CE83322"/>
    <w:rsid w:val="2D1C7470"/>
    <w:rsid w:val="2D9E7E85"/>
    <w:rsid w:val="2DB80F46"/>
    <w:rsid w:val="2DCE3A0F"/>
    <w:rsid w:val="2DE75388"/>
    <w:rsid w:val="2E1B7734"/>
    <w:rsid w:val="2E3B3926"/>
    <w:rsid w:val="2E690493"/>
    <w:rsid w:val="2EE17B81"/>
    <w:rsid w:val="2F033AB7"/>
    <w:rsid w:val="2FC604F2"/>
    <w:rsid w:val="30512DC8"/>
    <w:rsid w:val="305807BF"/>
    <w:rsid w:val="30BA0FA5"/>
    <w:rsid w:val="32697E49"/>
    <w:rsid w:val="32C263C3"/>
    <w:rsid w:val="332826CA"/>
    <w:rsid w:val="3529272A"/>
    <w:rsid w:val="354F3741"/>
    <w:rsid w:val="35505F08"/>
    <w:rsid w:val="355276CD"/>
    <w:rsid w:val="35661288"/>
    <w:rsid w:val="36277950"/>
    <w:rsid w:val="363C4E0B"/>
    <w:rsid w:val="374750E9"/>
    <w:rsid w:val="37875802"/>
    <w:rsid w:val="37C30C14"/>
    <w:rsid w:val="38CD4ED7"/>
    <w:rsid w:val="391334D5"/>
    <w:rsid w:val="394915ED"/>
    <w:rsid w:val="397A5D84"/>
    <w:rsid w:val="39CB0253"/>
    <w:rsid w:val="3A38257A"/>
    <w:rsid w:val="3A773D1D"/>
    <w:rsid w:val="3AF21C84"/>
    <w:rsid w:val="3B033644"/>
    <w:rsid w:val="3B163750"/>
    <w:rsid w:val="3B337E5E"/>
    <w:rsid w:val="3C153A08"/>
    <w:rsid w:val="3C2679C3"/>
    <w:rsid w:val="3CE07B72"/>
    <w:rsid w:val="3D6F398A"/>
    <w:rsid w:val="3D9E1027"/>
    <w:rsid w:val="3DE23DBE"/>
    <w:rsid w:val="3DE47B36"/>
    <w:rsid w:val="3E6447D3"/>
    <w:rsid w:val="3EC01B26"/>
    <w:rsid w:val="3FCB4391"/>
    <w:rsid w:val="4012098A"/>
    <w:rsid w:val="407103DB"/>
    <w:rsid w:val="407D4673"/>
    <w:rsid w:val="409475F1"/>
    <w:rsid w:val="40970E8F"/>
    <w:rsid w:val="410D73A4"/>
    <w:rsid w:val="41DD26A1"/>
    <w:rsid w:val="432D5ADB"/>
    <w:rsid w:val="43E51F12"/>
    <w:rsid w:val="43EA39CC"/>
    <w:rsid w:val="445350CD"/>
    <w:rsid w:val="44CB55AC"/>
    <w:rsid w:val="453B44A5"/>
    <w:rsid w:val="455B5C08"/>
    <w:rsid w:val="459E4A6E"/>
    <w:rsid w:val="45E5444B"/>
    <w:rsid w:val="46024881"/>
    <w:rsid w:val="46432AD9"/>
    <w:rsid w:val="48401E0D"/>
    <w:rsid w:val="4867383D"/>
    <w:rsid w:val="48C6265B"/>
    <w:rsid w:val="48EB7FCA"/>
    <w:rsid w:val="491679AE"/>
    <w:rsid w:val="4A1F1ED8"/>
    <w:rsid w:val="4B684422"/>
    <w:rsid w:val="4B9F32EE"/>
    <w:rsid w:val="4C416153"/>
    <w:rsid w:val="4C8E75EA"/>
    <w:rsid w:val="4CC8541E"/>
    <w:rsid w:val="4D7C7F66"/>
    <w:rsid w:val="4DDE1EAC"/>
    <w:rsid w:val="4DEC0600"/>
    <w:rsid w:val="4DFB6410"/>
    <w:rsid w:val="4E497F1B"/>
    <w:rsid w:val="4E72372F"/>
    <w:rsid w:val="4E826BA1"/>
    <w:rsid w:val="4ED35788"/>
    <w:rsid w:val="4EFD0A57"/>
    <w:rsid w:val="4F2E6E63"/>
    <w:rsid w:val="4F9B27D1"/>
    <w:rsid w:val="4FA35CE3"/>
    <w:rsid w:val="4FB262DF"/>
    <w:rsid w:val="502913D8"/>
    <w:rsid w:val="50441672"/>
    <w:rsid w:val="506A1CDA"/>
    <w:rsid w:val="509448C9"/>
    <w:rsid w:val="50F25C6E"/>
    <w:rsid w:val="513145D7"/>
    <w:rsid w:val="51992A3C"/>
    <w:rsid w:val="51DB264E"/>
    <w:rsid w:val="52013E99"/>
    <w:rsid w:val="52190810"/>
    <w:rsid w:val="526A01B2"/>
    <w:rsid w:val="52884ADC"/>
    <w:rsid w:val="54EF45B2"/>
    <w:rsid w:val="552D196B"/>
    <w:rsid w:val="554747DA"/>
    <w:rsid w:val="561C68FE"/>
    <w:rsid w:val="565C2507"/>
    <w:rsid w:val="56AD68BF"/>
    <w:rsid w:val="56FA05E0"/>
    <w:rsid w:val="57205312"/>
    <w:rsid w:val="575B4970"/>
    <w:rsid w:val="58373045"/>
    <w:rsid w:val="58953240"/>
    <w:rsid w:val="58FA7DB6"/>
    <w:rsid w:val="597102CD"/>
    <w:rsid w:val="5A9A1850"/>
    <w:rsid w:val="5AA42EE1"/>
    <w:rsid w:val="5ADD04B0"/>
    <w:rsid w:val="5AE46092"/>
    <w:rsid w:val="5B77749C"/>
    <w:rsid w:val="5C043425"/>
    <w:rsid w:val="5C877BB2"/>
    <w:rsid w:val="5D7C3CFD"/>
    <w:rsid w:val="5DDB6408"/>
    <w:rsid w:val="5E127A94"/>
    <w:rsid w:val="5EC2103E"/>
    <w:rsid w:val="5F3651D2"/>
    <w:rsid w:val="604D2EC1"/>
    <w:rsid w:val="60BD5F46"/>
    <w:rsid w:val="617C1CB0"/>
    <w:rsid w:val="61811074"/>
    <w:rsid w:val="61E0223F"/>
    <w:rsid w:val="62275A9D"/>
    <w:rsid w:val="62A274F4"/>
    <w:rsid w:val="63473BF7"/>
    <w:rsid w:val="6388493C"/>
    <w:rsid w:val="64490C49"/>
    <w:rsid w:val="644F0FB6"/>
    <w:rsid w:val="64B654D9"/>
    <w:rsid w:val="65B71508"/>
    <w:rsid w:val="66832C22"/>
    <w:rsid w:val="66DE2AC5"/>
    <w:rsid w:val="672901E4"/>
    <w:rsid w:val="67451519"/>
    <w:rsid w:val="674A63AC"/>
    <w:rsid w:val="675039C2"/>
    <w:rsid w:val="67515045"/>
    <w:rsid w:val="677671A1"/>
    <w:rsid w:val="677944B5"/>
    <w:rsid w:val="6821710D"/>
    <w:rsid w:val="68706054"/>
    <w:rsid w:val="688A0DE6"/>
    <w:rsid w:val="68917B90"/>
    <w:rsid w:val="68F02F9E"/>
    <w:rsid w:val="691D1DC4"/>
    <w:rsid w:val="69AE2C22"/>
    <w:rsid w:val="69CF4947"/>
    <w:rsid w:val="69F0323B"/>
    <w:rsid w:val="6A4626EF"/>
    <w:rsid w:val="6A7C706D"/>
    <w:rsid w:val="6AC17CB2"/>
    <w:rsid w:val="6ADF74D7"/>
    <w:rsid w:val="6BCA186A"/>
    <w:rsid w:val="6C0563E5"/>
    <w:rsid w:val="6C6C0C3F"/>
    <w:rsid w:val="6C89702F"/>
    <w:rsid w:val="6C917B8F"/>
    <w:rsid w:val="6CB06CB1"/>
    <w:rsid w:val="6DAD049D"/>
    <w:rsid w:val="6E790484"/>
    <w:rsid w:val="6ECD387A"/>
    <w:rsid w:val="6F2F03DB"/>
    <w:rsid w:val="6F5278CD"/>
    <w:rsid w:val="6FF139B8"/>
    <w:rsid w:val="70064409"/>
    <w:rsid w:val="700F0193"/>
    <w:rsid w:val="70147557"/>
    <w:rsid w:val="70427C63"/>
    <w:rsid w:val="70CB40BA"/>
    <w:rsid w:val="72127AC6"/>
    <w:rsid w:val="72D81BBC"/>
    <w:rsid w:val="73E26C2E"/>
    <w:rsid w:val="748E5C99"/>
    <w:rsid w:val="74BF2C7A"/>
    <w:rsid w:val="75322959"/>
    <w:rsid w:val="75682D8E"/>
    <w:rsid w:val="75A31161"/>
    <w:rsid w:val="75D25B10"/>
    <w:rsid w:val="75F145C2"/>
    <w:rsid w:val="76442929"/>
    <w:rsid w:val="764C7A4B"/>
    <w:rsid w:val="76C27A63"/>
    <w:rsid w:val="77676A36"/>
    <w:rsid w:val="77D93560"/>
    <w:rsid w:val="77F42148"/>
    <w:rsid w:val="78434E7D"/>
    <w:rsid w:val="79512EBE"/>
    <w:rsid w:val="795409C4"/>
    <w:rsid w:val="797D616D"/>
    <w:rsid w:val="79825532"/>
    <w:rsid w:val="79A47B9E"/>
    <w:rsid w:val="7AF01419"/>
    <w:rsid w:val="7AF60F49"/>
    <w:rsid w:val="7BAE260E"/>
    <w:rsid w:val="7BBE3424"/>
    <w:rsid w:val="7DA41779"/>
    <w:rsid w:val="7E0328BC"/>
    <w:rsid w:val="7FAC1FBF"/>
    <w:rsid w:val="7FD5285F"/>
    <w:rsid w:val="7FF5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autoRedefine/>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style>
  <w:style w:type="paragraph" w:styleId="6">
    <w:name w:val="envelope return"/>
    <w:basedOn w:val="1"/>
    <w:autoRedefine/>
    <w:qFormat/>
    <w:uiPriority w:val="0"/>
    <w:pPr>
      <w:snapToGrid w:val="0"/>
    </w:pPr>
    <w:rPr>
      <w:rFonts w:ascii="Arial" w:hAnsi="Arial" w:eastAsia="仿宋_GB2312"/>
      <w:sz w:val="32"/>
    </w:rPr>
  </w:style>
  <w:style w:type="paragraph" w:styleId="7">
    <w:name w:val="annotation text"/>
    <w:basedOn w:val="1"/>
    <w:autoRedefine/>
    <w:semiHidden/>
    <w:unhideWhenUsed/>
    <w:qFormat/>
    <w:uiPriority w:val="99"/>
    <w:pPr>
      <w:jc w:val="left"/>
    </w:pPr>
  </w:style>
  <w:style w:type="paragraph" w:styleId="8">
    <w:name w:val="Body Text"/>
    <w:basedOn w:val="1"/>
    <w:autoRedefine/>
    <w:qFormat/>
    <w:uiPriority w:val="0"/>
  </w:style>
  <w:style w:type="paragraph" w:styleId="9">
    <w:name w:val="toc 3"/>
    <w:basedOn w:val="1"/>
    <w:next w:val="1"/>
    <w:autoRedefine/>
    <w:semiHidden/>
    <w:unhideWhenUsed/>
    <w:qFormat/>
    <w:uiPriority w:val="39"/>
    <w:pPr>
      <w:ind w:left="840" w:leftChars="400"/>
    </w:pPr>
  </w:style>
  <w:style w:type="paragraph" w:styleId="10">
    <w:name w:val="Date"/>
    <w:basedOn w:val="1"/>
    <w:next w:val="1"/>
    <w:link w:val="46"/>
    <w:autoRedefine/>
    <w:semiHidden/>
    <w:unhideWhenUsed/>
    <w:qFormat/>
    <w:uiPriority w:val="99"/>
    <w:pPr>
      <w:ind w:left="100" w:leftChars="2500"/>
    </w:pPr>
  </w:style>
  <w:style w:type="paragraph" w:styleId="11">
    <w:name w:val="Body Text Indent 2"/>
    <w:basedOn w:val="1"/>
    <w:link w:val="39"/>
    <w:autoRedefine/>
    <w:qFormat/>
    <w:uiPriority w:val="0"/>
    <w:pPr>
      <w:spacing w:line="276" w:lineRule="auto"/>
      <w:ind w:firstLine="420" w:firstLineChars="200"/>
    </w:pPr>
    <w:rPr>
      <w:rFonts w:ascii="宋体" w:hAnsi="宋体" w:eastAsia="宋体" w:cs="Times New Roman"/>
      <w:snapToGrid w:val="0"/>
      <w:kern w:val="0"/>
      <w:szCs w:val="24"/>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Subtitle"/>
    <w:basedOn w:val="1"/>
    <w:next w:val="1"/>
    <w:link w:val="35"/>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oc 2"/>
    <w:basedOn w:val="1"/>
    <w:next w:val="1"/>
    <w:autoRedefine/>
    <w:unhideWhenUsed/>
    <w:qFormat/>
    <w:uiPriority w:val="39"/>
    <w:pPr>
      <w:tabs>
        <w:tab w:val="right" w:leader="dot" w:pos="9344"/>
      </w:tabs>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36"/>
    <w:autoRedefine/>
    <w:qFormat/>
    <w:uiPriority w:val="10"/>
    <w:pPr>
      <w:spacing w:before="240" w:after="60"/>
      <w:jc w:val="center"/>
      <w:outlineLvl w:val="0"/>
    </w:pPr>
    <w:rPr>
      <w:rFonts w:eastAsia="宋体" w:asciiTheme="majorHAnsi" w:hAnsiTheme="majorHAnsi" w:cstheme="majorBidi"/>
      <w:b/>
      <w:bCs/>
      <w:sz w:val="32"/>
      <w:szCs w:val="32"/>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000FF" w:themeColor="hyperlink"/>
      <w:u w:val="single"/>
      <w14:textFill>
        <w14:solidFill>
          <w14:schemeClr w14:val="hlink"/>
        </w14:solidFill>
      </w14:textFill>
    </w:rPr>
  </w:style>
  <w:style w:type="character" w:styleId="24">
    <w:name w:val="annotation reference"/>
    <w:basedOn w:val="22"/>
    <w:autoRedefine/>
    <w:semiHidden/>
    <w:unhideWhenUsed/>
    <w:qFormat/>
    <w:uiPriority w:val="99"/>
    <w:rPr>
      <w:sz w:val="21"/>
      <w:szCs w:val="21"/>
    </w:rPr>
  </w:style>
  <w:style w:type="character" w:customStyle="1" w:styleId="25">
    <w:name w:val="页眉 Char"/>
    <w:basedOn w:val="22"/>
    <w:link w:val="14"/>
    <w:autoRedefine/>
    <w:qFormat/>
    <w:uiPriority w:val="99"/>
    <w:rPr>
      <w:sz w:val="18"/>
      <w:szCs w:val="18"/>
    </w:rPr>
  </w:style>
  <w:style w:type="character" w:customStyle="1" w:styleId="26">
    <w:name w:val="页脚 Char"/>
    <w:basedOn w:val="22"/>
    <w:link w:val="13"/>
    <w:autoRedefine/>
    <w:qFormat/>
    <w:uiPriority w:val="99"/>
    <w:rPr>
      <w:sz w:val="18"/>
      <w:szCs w:val="18"/>
    </w:rPr>
  </w:style>
  <w:style w:type="character" w:customStyle="1" w:styleId="27">
    <w:name w:val="批注框文本 Char"/>
    <w:basedOn w:val="22"/>
    <w:link w:val="12"/>
    <w:autoRedefine/>
    <w:semiHidden/>
    <w:qFormat/>
    <w:uiPriority w:val="99"/>
    <w:rPr>
      <w:sz w:val="18"/>
      <w:szCs w:val="18"/>
    </w:rPr>
  </w:style>
  <w:style w:type="paragraph" w:styleId="28">
    <w:name w:val="List Paragraph"/>
    <w:basedOn w:val="1"/>
    <w:autoRedefine/>
    <w:qFormat/>
    <w:uiPriority w:val="34"/>
    <w:pPr>
      <w:ind w:firstLine="420" w:firstLineChars="200"/>
    </w:pPr>
  </w:style>
  <w:style w:type="paragraph" w:customStyle="1" w:styleId="2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0">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1">
    <w:name w:val="标题 1 Char"/>
    <w:basedOn w:val="22"/>
    <w:link w:val="2"/>
    <w:autoRedefine/>
    <w:qFormat/>
    <w:uiPriority w:val="99"/>
    <w:rPr>
      <w:rFonts w:ascii="Calibri" w:hAnsi="Calibri" w:eastAsia="宋体" w:cs="Times New Roman"/>
      <w:b/>
      <w:bCs/>
      <w:kern w:val="44"/>
      <w:sz w:val="44"/>
      <w:szCs w:val="44"/>
    </w:rPr>
  </w:style>
  <w:style w:type="paragraph" w:styleId="3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封面标准号1"/>
    <w:autoRedefine/>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character" w:customStyle="1" w:styleId="34">
    <w:name w:val="不明显强调1"/>
    <w:basedOn w:val="22"/>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5">
    <w:name w:val="副标题 Char"/>
    <w:basedOn w:val="22"/>
    <w:link w:val="16"/>
    <w:autoRedefine/>
    <w:qFormat/>
    <w:uiPriority w:val="11"/>
    <w:rPr>
      <w:rFonts w:eastAsia="宋体" w:asciiTheme="majorHAnsi" w:hAnsiTheme="majorHAnsi" w:cstheme="majorBidi"/>
      <w:b/>
      <w:bCs/>
      <w:kern w:val="28"/>
      <w:sz w:val="32"/>
      <w:szCs w:val="32"/>
    </w:rPr>
  </w:style>
  <w:style w:type="character" w:customStyle="1" w:styleId="36">
    <w:name w:val="标题 Char"/>
    <w:basedOn w:val="22"/>
    <w:link w:val="19"/>
    <w:autoRedefine/>
    <w:qFormat/>
    <w:uiPriority w:val="10"/>
    <w:rPr>
      <w:rFonts w:eastAsia="宋体" w:asciiTheme="majorHAnsi" w:hAnsiTheme="majorHAnsi" w:cstheme="majorBidi"/>
      <w:b/>
      <w:bCs/>
      <w:sz w:val="32"/>
      <w:szCs w:val="32"/>
    </w:rPr>
  </w:style>
  <w:style w:type="character" w:customStyle="1" w:styleId="37">
    <w:name w:val="标题 2 Char"/>
    <w:basedOn w:val="22"/>
    <w:link w:val="3"/>
    <w:autoRedefine/>
    <w:qFormat/>
    <w:uiPriority w:val="9"/>
    <w:rPr>
      <w:rFonts w:asciiTheme="majorHAnsi" w:hAnsiTheme="majorHAnsi" w:eastAsiaTheme="majorEastAsia" w:cstheme="majorBidi"/>
      <w:b/>
      <w:bCs/>
      <w:sz w:val="32"/>
      <w:szCs w:val="32"/>
    </w:rPr>
  </w:style>
  <w:style w:type="character" w:customStyle="1" w:styleId="38">
    <w:name w:val="标题 3 Char"/>
    <w:basedOn w:val="22"/>
    <w:link w:val="4"/>
    <w:autoRedefine/>
    <w:semiHidden/>
    <w:qFormat/>
    <w:uiPriority w:val="9"/>
    <w:rPr>
      <w:b/>
      <w:bCs/>
      <w:sz w:val="32"/>
      <w:szCs w:val="32"/>
    </w:rPr>
  </w:style>
  <w:style w:type="character" w:customStyle="1" w:styleId="39">
    <w:name w:val="正文文本缩进 2 Char"/>
    <w:basedOn w:val="22"/>
    <w:link w:val="11"/>
    <w:autoRedefine/>
    <w:qFormat/>
    <w:uiPriority w:val="0"/>
    <w:rPr>
      <w:rFonts w:ascii="宋体" w:hAnsi="宋体" w:eastAsia="宋体" w:cs="Times New Roman"/>
      <w:snapToGrid w:val="0"/>
      <w:kern w:val="0"/>
      <w:szCs w:val="24"/>
    </w:rPr>
  </w:style>
  <w:style w:type="paragraph" w:customStyle="1" w:styleId="40">
    <w:name w:val="三级条标题"/>
    <w:basedOn w:val="1"/>
    <w:next w:val="1"/>
    <w:autoRedefine/>
    <w:qFormat/>
    <w:uiPriority w:val="0"/>
    <w:pPr>
      <w:widowControl/>
      <w:ind w:left="855"/>
      <w:outlineLvl w:val="4"/>
    </w:pPr>
    <w:rPr>
      <w:rFonts w:ascii="黑体" w:hAnsi="Times New Roman" w:eastAsia="黑体" w:cs="Times New Roman"/>
      <w:kern w:val="0"/>
      <w:szCs w:val="20"/>
    </w:rPr>
  </w:style>
  <w:style w:type="paragraph" w:customStyle="1" w:styleId="41">
    <w:name w:val="附录章标题"/>
    <w:next w:val="1"/>
    <w:autoRedefine/>
    <w:qFormat/>
    <w:uiPriority w:val="0"/>
    <w:pPr>
      <w:wordWrap w:val="0"/>
      <w:overflowPunct w:val="0"/>
      <w:autoSpaceDE w:val="0"/>
      <w:spacing w:beforeLines="50" w:afterLines="50"/>
      <w:ind w:left="4047"/>
      <w:jc w:val="both"/>
      <w:textAlignment w:val="baseline"/>
      <w:outlineLvl w:val="1"/>
    </w:pPr>
    <w:rPr>
      <w:rFonts w:ascii="黑体" w:hAnsi="Times New Roman" w:eastAsia="黑体" w:cs="Times New Roman"/>
      <w:kern w:val="21"/>
      <w:sz w:val="21"/>
      <w:lang w:val="en-US" w:eastAsia="zh-CN" w:bidi="ar-SA"/>
    </w:rPr>
  </w:style>
  <w:style w:type="paragraph" w:customStyle="1" w:styleId="42">
    <w:name w:val="附录表标题"/>
    <w:next w:val="1"/>
    <w:autoRedefine/>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44">
    <w:name w:val="high-light-bg4"/>
    <w:basedOn w:val="22"/>
    <w:autoRedefine/>
    <w:qFormat/>
    <w:uiPriority w:val="0"/>
  </w:style>
  <w:style w:type="character" w:customStyle="1" w:styleId="45">
    <w:name w:val="ordinary-span-edit2"/>
    <w:basedOn w:val="22"/>
    <w:autoRedefine/>
    <w:qFormat/>
    <w:uiPriority w:val="0"/>
  </w:style>
  <w:style w:type="character" w:customStyle="1" w:styleId="46">
    <w:name w:val="日期 Char"/>
    <w:basedOn w:val="22"/>
    <w:link w:val="10"/>
    <w:autoRedefine/>
    <w:semiHidden/>
    <w:qFormat/>
    <w:uiPriority w:val="99"/>
  </w:style>
  <w:style w:type="paragraph" w:customStyle="1" w:styleId="47">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48">
    <w:name w:val="dash6b63_6587__char1"/>
    <w:autoRedefine/>
    <w:qFormat/>
    <w:uiPriority w:val="0"/>
    <w:rPr>
      <w:rFonts w:hint="default" w:ascii="Times New Roman" w:hAnsi="Times New Roman" w:cs="Times New Roman"/>
      <w:sz w:val="20"/>
      <w:szCs w:val="20"/>
      <w:u w:val="none"/>
    </w:rPr>
  </w:style>
  <w:style w:type="paragraph" w:customStyle="1" w:styleId="49">
    <w:name w:val="标准文件_前言、引言标题"/>
    <w:next w:val="1"/>
    <w:autoRedefine/>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50">
    <w:name w:val="章标题"/>
    <w:next w:val="5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一级条标题"/>
    <w:next w:val="51"/>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3">
    <w:name w:val="二级无"/>
    <w:basedOn w:val="54"/>
    <w:autoRedefine/>
    <w:qFormat/>
    <w:uiPriority w:val="0"/>
    <w:pPr>
      <w:spacing w:before="0" w:beforeLines="0" w:after="0" w:afterLines="0"/>
    </w:pPr>
    <w:rPr>
      <w:rFonts w:ascii="宋体" w:eastAsia="宋体"/>
    </w:rPr>
  </w:style>
  <w:style w:type="paragraph" w:customStyle="1" w:styleId="54">
    <w:name w:val="二级条标题"/>
    <w:basedOn w:val="52"/>
    <w:next w:val="51"/>
    <w:autoRedefine/>
    <w:qFormat/>
    <w:uiPriority w:val="0"/>
    <w:pPr>
      <w:numPr>
        <w:ilvl w:val="2"/>
        <w:numId w:val="2"/>
      </w:numPr>
      <w:spacing w:before="50" w:after="50"/>
      <w:outlineLvl w:val="3"/>
    </w:pPr>
  </w:style>
  <w:style w:type="paragraph" w:customStyle="1" w:styleId="55">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6">
    <w:name w:val="列项●（二级）"/>
    <w:autoRedefine/>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7">
    <w:name w:val="注：（正文）"/>
    <w:basedOn w:val="58"/>
    <w:next w:val="51"/>
    <w:autoRedefine/>
    <w:qFormat/>
    <w:uiPriority w:val="0"/>
  </w:style>
  <w:style w:type="paragraph" w:customStyle="1" w:styleId="58">
    <w:name w:val="注："/>
    <w:next w:val="51"/>
    <w:autoRedefine/>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59">
    <w:name w:val="附录标识"/>
    <w:basedOn w:val="1"/>
    <w:next w:val="51"/>
    <w:autoRedefine/>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0">
    <w:name w:val="正文表标题"/>
    <w:next w:val="51"/>
    <w:autoRedefine/>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1">
    <w:name w:val="Other|1"/>
    <w:basedOn w:val="1"/>
    <w:autoRedefine/>
    <w:qFormat/>
    <w:uiPriority w:val="0"/>
    <w:rPr>
      <w:rFonts w:ascii="宋体" w:hAnsi="宋体" w:cs="宋体"/>
      <w:sz w:val="19"/>
      <w:szCs w:val="19"/>
      <w:lang w:val="zh-CN" w:bidi="zh-CN"/>
    </w:rPr>
  </w:style>
  <w:style w:type="paragraph" w:customStyle="1" w:styleId="62">
    <w:name w:val="终结线"/>
    <w:basedOn w:val="1"/>
    <w:autoRedefine/>
    <w:qFormat/>
    <w:uiPriority w:val="0"/>
    <w:pPr>
      <w:framePr w:hSpace="181" w:vSpace="181" w:wrap="around" w:vAnchor="text" w:hAnchor="margin" w:xAlign="center" w:y="285"/>
    </w:pPr>
  </w:style>
  <w:style w:type="paragraph" w:customStyle="1" w:styleId="63">
    <w:name w:val="标准文件_术语条一"/>
    <w:basedOn w:val="64"/>
    <w:next w:val="67"/>
    <w:autoRedefine/>
    <w:qFormat/>
    <w:uiPriority w:val="0"/>
  </w:style>
  <w:style w:type="paragraph" w:customStyle="1" w:styleId="64">
    <w:name w:val="标准文件_一级无标题"/>
    <w:basedOn w:val="65"/>
    <w:autoRedefine/>
    <w:qFormat/>
    <w:uiPriority w:val="0"/>
    <w:pPr>
      <w:spacing w:before="0" w:beforeLines="0" w:after="0" w:afterLines="0"/>
      <w:outlineLvl w:val="9"/>
    </w:pPr>
    <w:rPr>
      <w:rFonts w:ascii="宋体" w:eastAsia="宋体"/>
    </w:rPr>
  </w:style>
  <w:style w:type="paragraph" w:customStyle="1" w:styleId="65">
    <w:name w:val="标准文件_一级条标题"/>
    <w:basedOn w:val="66"/>
    <w:next w:val="67"/>
    <w:autoRedefine/>
    <w:qFormat/>
    <w:uiPriority w:val="0"/>
    <w:pPr>
      <w:numPr>
        <w:ilvl w:val="2"/>
      </w:numPr>
      <w:spacing w:before="50" w:beforeLines="50" w:after="50" w:afterLines="50"/>
      <w:outlineLvl w:val="1"/>
    </w:pPr>
  </w:style>
  <w:style w:type="paragraph" w:customStyle="1" w:styleId="66">
    <w:name w:val="标准文件_章标题"/>
    <w:next w:val="67"/>
    <w:autoRedefine/>
    <w:qFormat/>
    <w:uiPriority w:val="0"/>
    <w:pPr>
      <w:numPr>
        <w:ilvl w:val="1"/>
        <w:numId w:val="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标准文件_二级无标题"/>
    <w:basedOn w:val="69"/>
    <w:autoRedefine/>
    <w:qFormat/>
    <w:uiPriority w:val="0"/>
    <w:pPr>
      <w:spacing w:before="0" w:beforeLines="0" w:after="0" w:afterLines="0"/>
      <w:outlineLvl w:val="9"/>
    </w:pPr>
    <w:rPr>
      <w:rFonts w:ascii="宋体" w:eastAsia="宋体"/>
    </w:rPr>
  </w:style>
  <w:style w:type="paragraph" w:customStyle="1" w:styleId="69">
    <w:name w:val="标准文件_二级条标题"/>
    <w:next w:val="67"/>
    <w:autoRedefine/>
    <w:qFormat/>
    <w:uiPriority w:val="0"/>
    <w:pPr>
      <w:widowControl w:val="0"/>
      <w:numPr>
        <w:ilvl w:val="3"/>
        <w:numId w:val="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0">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7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72">
    <w:name w:val="说明文字"/>
    <w:basedOn w:val="1"/>
    <w:autoRedefine/>
    <w:qFormat/>
    <w:uiPriority w:val="0"/>
    <w:pPr>
      <w:ind w:firstLine="0" w:firstLineChars="0"/>
    </w:pPr>
    <w:rPr>
      <w:sz w:val="21"/>
    </w:rPr>
  </w:style>
  <w:style w:type="paragraph" w:customStyle="1" w:styleId="73">
    <w:name w:val="标准文件_附录一级条标题"/>
    <w:next w:val="67"/>
    <w:autoRedefine/>
    <w:qFormat/>
    <w:uiPriority w:val="0"/>
    <w:pPr>
      <w:widowControl w:val="0"/>
      <w:numPr>
        <w:ilvl w:val="1"/>
        <w:numId w:val="6"/>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4">
    <w:name w:val="标准文件_附录图标题"/>
    <w:next w:val="67"/>
    <w:autoRedefine/>
    <w:qFormat/>
    <w:uiPriority w:val="0"/>
    <w:pPr>
      <w:numPr>
        <w:ilvl w:val="1"/>
        <w:numId w:val="9"/>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75">
    <w:name w:val="标准文件_参考文献标题"/>
    <w:basedOn w:val="1"/>
    <w:next w:val="1"/>
    <w:autoRedefine/>
    <w:qFormat/>
    <w:uiPriority w:val="0"/>
    <w:pPr>
      <w:widowControl/>
      <w:shd w:val="clear" w:color="FFFFFF" w:fill="FFFFFF"/>
      <w:spacing w:before="580" w:after="50" w:afterLines="50"/>
      <w:jc w:val="center"/>
      <w:outlineLvl w:val="0"/>
    </w:pPr>
    <w:rPr>
      <w:rFonts w:ascii="黑体" w:eastAsia="黑体"/>
      <w:kern w:val="0"/>
    </w:rPr>
  </w:style>
  <w:style w:type="paragraph" w:customStyle="1" w:styleId="7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7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79">
    <w:name w:val="标准文件_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80">
    <w:name w:val="标准文件_术语条二"/>
    <w:basedOn w:val="68"/>
    <w:next w:val="67"/>
    <w:qFormat/>
    <w:uiPriority w:val="0"/>
  </w:style>
  <w:style w:type="paragraph" w:customStyle="1" w:styleId="81">
    <w:name w:val="标准文件_英文注："/>
    <w:basedOn w:val="1"/>
    <w:next w:val="67"/>
    <w:qFormat/>
    <w:uiPriority w:val="0"/>
    <w:pPr>
      <w:numPr>
        <w:ilvl w:val="0"/>
        <w:numId w:val="11"/>
      </w:numPr>
      <w:tabs>
        <w:tab w:val="left" w:pos="420"/>
      </w:tabs>
      <w:autoSpaceDE w:val="0"/>
      <w:autoSpaceDN w:val="0"/>
      <w:spacing w:line="240" w:lineRule="auto"/>
    </w:pPr>
    <w:rPr>
      <w:rFonts w:ascii="宋体" w:hAnsi="宋体"/>
      <w:kern w:val="0"/>
      <w:sz w:val="18"/>
      <w:szCs w:val="20"/>
    </w:rPr>
  </w:style>
  <w:style w:type="paragraph" w:customStyle="1" w:styleId="82">
    <w:name w:val="标准文件_图表脚注"/>
    <w:basedOn w:val="1"/>
    <w:next w:val="67"/>
    <w:qFormat/>
    <w:uiPriority w:val="0"/>
    <w:pPr>
      <w:numPr>
        <w:ilvl w:val="0"/>
        <w:numId w:val="12"/>
      </w:numPr>
      <w:spacing w:line="240" w:lineRule="auto"/>
      <w:jc w:val="left"/>
    </w:pPr>
    <w:rPr>
      <w:rFonts w:ascii="宋体" w:hAnsi="宋体"/>
      <w:sz w:val="18"/>
    </w:rPr>
  </w:style>
  <w:style w:type="paragraph" w:customStyle="1" w:styleId="83">
    <w:name w:val="标准文件_三级无标题"/>
    <w:basedOn w:val="84"/>
    <w:qFormat/>
    <w:uiPriority w:val="0"/>
    <w:pPr>
      <w:spacing w:before="0" w:beforeLines="0" w:after="0" w:afterLines="0"/>
      <w:outlineLvl w:val="9"/>
    </w:pPr>
    <w:rPr>
      <w:rFonts w:ascii="宋体" w:eastAsia="宋体"/>
    </w:rPr>
  </w:style>
  <w:style w:type="paragraph" w:customStyle="1" w:styleId="84">
    <w:name w:val="标准文件_三级条标题"/>
    <w:basedOn w:val="69"/>
    <w:next w:val="67"/>
    <w:qFormat/>
    <w:uiPriority w:val="0"/>
    <w:pPr>
      <w:widowControl/>
      <w:numPr>
        <w:ilvl w:val="4"/>
      </w:numPr>
      <w:outlineLvl w:val="3"/>
    </w:pPr>
  </w:style>
  <w:style w:type="paragraph" w:customStyle="1" w:styleId="85">
    <w:name w:val="标准文件_附录图标号"/>
    <w:basedOn w:val="67"/>
    <w:next w:val="67"/>
    <w:qFormat/>
    <w:uiPriority w:val="0"/>
    <w:pPr>
      <w:numPr>
        <w:ilvl w:val="0"/>
        <w:numId w:val="9"/>
      </w:numPr>
      <w:spacing w:line="14" w:lineRule="exact"/>
      <w:ind w:firstLine="0" w:firstLineChars="0"/>
      <w:jc w:val="center"/>
    </w:pPr>
    <w:rPr>
      <w:rFonts w:ascii="黑体" w:hAnsi="黑体" w:eastAsia="黑体"/>
      <w:vanish/>
      <w:sz w:val="2"/>
      <w:szCs w:val="21"/>
    </w:rPr>
  </w:style>
  <w:style w:type="paragraph" w:customStyle="1" w:styleId="86">
    <w:name w:val="标准文件_附录表标号"/>
    <w:basedOn w:val="67"/>
    <w:next w:val="67"/>
    <w:qFormat/>
    <w:uiPriority w:val="0"/>
    <w:pPr>
      <w:numPr>
        <w:ilvl w:val="0"/>
        <w:numId w:val="13"/>
      </w:numPr>
      <w:spacing w:line="14" w:lineRule="exact"/>
      <w:ind w:firstLine="0" w:firstLineChars="0"/>
      <w:jc w:val="center"/>
    </w:pPr>
    <w:rPr>
      <w:rFonts w:eastAsia="黑体"/>
      <w:vanish/>
      <w:sz w:val="2"/>
    </w:rPr>
  </w:style>
  <w:style w:type="paragraph" w:customStyle="1" w:styleId="87">
    <w:name w:val="标准文件_附录标识"/>
    <w:next w:val="67"/>
    <w:qFormat/>
    <w:uiPriority w:val="0"/>
    <w:pPr>
      <w:numPr>
        <w:ilvl w:val="0"/>
        <w:numId w:val="6"/>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8">
    <w:name w:val="标准文件_附录标题"/>
    <w:basedOn w:val="87"/>
    <w:qFormat/>
    <w:uiPriority w:val="0"/>
    <w:pPr>
      <w:numPr>
        <w:numId w:val="0"/>
      </w:numPr>
      <w:spacing w:after="280"/>
      <w:outlineLvl w:val="9"/>
    </w:pPr>
  </w:style>
  <w:style w:type="paragraph" w:customStyle="1" w:styleId="89">
    <w:name w:val="标准文件_标准正文"/>
    <w:basedOn w:val="1"/>
    <w:next w:val="67"/>
    <w:qFormat/>
    <w:uiPriority w:val="0"/>
    <w:pPr>
      <w:snapToGrid w:val="0"/>
      <w:ind w:firstLine="200" w:firstLineChars="200"/>
    </w:pPr>
    <w:rPr>
      <w:kern w:val="0"/>
    </w:rPr>
  </w:style>
  <w:style w:type="paragraph" w:customStyle="1" w:styleId="90">
    <w:name w:val="标准文件_附录表标题"/>
    <w:next w:val="67"/>
    <w:qFormat/>
    <w:uiPriority w:val="0"/>
    <w:pPr>
      <w:numPr>
        <w:ilvl w:val="1"/>
        <w:numId w:val="13"/>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2">
    <w:name w:val="标准文件_页眉偶数页"/>
    <w:basedOn w:val="91"/>
    <w:next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glossaryDocument" Target="glossary/document.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4.jpeg"/><Relationship Id="rId4" Type="http://schemas.openxmlformats.org/officeDocument/2006/relationships/header" Target="header2.xml"/><Relationship Id="rId39" Type="http://schemas.openxmlformats.org/officeDocument/2006/relationships/image" Target="media/image3.png"/><Relationship Id="rId38" Type="http://schemas.openxmlformats.org/officeDocument/2006/relationships/image" Target="media/image2.png"/><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2bc7f2f-68af-40a1-a0b3-6f5d1499db9d}"/>
        <w:style w:val=""/>
        <w:category>
          <w:name w:val="常规"/>
          <w:gallery w:val="placeholder"/>
        </w:category>
        <w:types>
          <w:type w:val="bbPlcHdr"/>
        </w:types>
        <w:behaviors>
          <w:behavior w:val="content"/>
        </w:behaviors>
        <w:description w:val=""/>
        <w:guid w:val="{52bc7f2f-68af-40a1-a0b3-6f5d1499db9d}"/>
      </w:docPartPr>
      <w:docPartBody>
        <w:p w14:paraId="64BCD710">
          <w:pPr>
            <w:pStyle w:val="2"/>
          </w:pPr>
          <w:r>
            <w:rPr>
              <w:rStyle w:val="3"/>
              <w:rFonts w:hint="eastAsia"/>
            </w:rPr>
            <w:t>单击或点击此处输入文字。</w:t>
          </w:r>
        </w:p>
      </w:docPartBody>
    </w:docPart>
    <w:docPart>
      <w:docPartPr>
        <w:name w:val="{9feb8f66-32dd-4cf4-a1fa-ffa449099272}"/>
        <w:style w:val=""/>
        <w:category>
          <w:name w:val="常规"/>
          <w:gallery w:val="placeholder"/>
        </w:category>
        <w:types>
          <w:type w:val="bbPlcHdr"/>
        </w:types>
        <w:behaviors>
          <w:behavior w:val="content"/>
        </w:behaviors>
        <w:description w:val=""/>
        <w:guid w:val="{9feb8f66-32dd-4cf4-a1fa-ffa449099272}"/>
      </w:docPartPr>
      <w:docPartBody>
        <w:p w14:paraId="105C77B1">
          <w:pPr>
            <w:pStyle w:val="4"/>
          </w:pPr>
          <w:r>
            <w:rPr>
              <w:rStyle w:val="3"/>
              <w:rFonts w:hint="eastAsia"/>
            </w:rPr>
            <w:t>选择一项。</w:t>
          </w:r>
        </w:p>
      </w:docPartBody>
    </w:docPart>
    <w:docPart>
      <w:docPartPr>
        <w:name w:val="{4b06d8f6-88c9-4234-9823-613deda29710}"/>
        <w:style w:val=""/>
        <w:category>
          <w:name w:val="常规"/>
          <w:gallery w:val="placeholder"/>
        </w:category>
        <w:types>
          <w:type w:val="bbPlcHdr"/>
        </w:types>
        <w:behaviors>
          <w:behavior w:val="content"/>
        </w:behaviors>
        <w:description w:val=""/>
        <w:guid w:val="{4b06d8f6-88c9-4234-9823-613deda29710}"/>
      </w:docPartPr>
      <w:docPartBody>
        <w:p w14:paraId="272B65E6">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E701EC01D3F24A288E210D8535DFA1B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843CDDE700C843C488FB846912626C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9EF9465292534B0180EAD3971F5FE0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B264C-F4AB-4750-B0F2-36A656C9AE9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7055</Words>
  <Characters>7516</Characters>
  <Lines>78</Lines>
  <Paragraphs>22</Paragraphs>
  <TotalTime>1</TotalTime>
  <ScaleCrop>false</ScaleCrop>
  <LinksUpToDate>false</LinksUpToDate>
  <CharactersWithSpaces>7833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2022-12-21T07:00:00Z</dcterms:created>
  <dc:creator>wy</dc:creator>
  <cp:lastModifiedBy>mmw</cp:lastModifiedBy>
  <cp:lastPrinted>2022-09-06T01:26:00Z</cp:lastPrinted>
  <dcterms:modified xsi:type="dcterms:W3CDTF">2026-03-30T01:10:49Z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2D391516055844F695F153CAFD5B753F</vt:lpwstr>
  </property>
  <property fmtid="{D5CDD505-2E9C-101B-9397-08002B2CF9AE}" pid="4" name="KSOTemplateDocerSaveRecord">
    <vt:lpwstr>eyJoZGlkIjoiMmYwZTk3NDhkMGE1NTMyY2Q4ODY5M2ZiMDMxNmE0OTIiLCJ1c2VySWQiOiI3MTc0MDk2MjkifQ==</vt:lpwstr>
  </property>
</Properties>
</file>