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B60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57A4C6D6">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noWrap w:val="0"/>
            <w:vAlign w:val="top"/>
          </w:tcPr>
          <w:p w14:paraId="3790CEB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03</w:t>
            </w:r>
            <w:r>
              <w:rPr>
                <w:rFonts w:ascii="黑体" w:hAnsi="黑体" w:eastAsia="黑体"/>
                <w:sz w:val="21"/>
                <w:szCs w:val="21"/>
              </w:rPr>
              <w:t>.060</w:t>
            </w:r>
            <w:r>
              <w:rPr>
                <w:rFonts w:ascii="黑体" w:hAnsi="黑体" w:eastAsia="黑体"/>
                <w:sz w:val="21"/>
                <w:szCs w:val="21"/>
              </w:rPr>
              <w:fldChar w:fldCharType="end"/>
            </w:r>
            <w:bookmarkEnd w:id="0"/>
          </w:p>
        </w:tc>
      </w:tr>
      <w:tr w14:paraId="236E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2A2CADD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noWrap w:val="0"/>
            <w:vAlign w:val="top"/>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E6767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noWrap w:val="0"/>
                  <w:vAlign w:val="center"/>
                </w:tcPr>
                <w:p w14:paraId="0E79EC5D">
                  <w:pPr>
                    <w:pStyle w:val="51"/>
                    <w:framePr w:wrap="notBeside" w:vAnchor="page" w:hAnchor="page" w:x="1372" w:y="568"/>
                    <w:ind w:left="420" w:right="624"/>
                    <w:rPr>
                      <w:rFonts w:ascii="宋体" w:hAnsi="宋体"/>
                      <w:sz w:val="28"/>
                      <w:szCs w:val="28"/>
                    </w:rPr>
                  </w:pPr>
                  <w:r>
                    <w:drawing>
                      <wp:inline distT="0" distB="0" distL="114300" distR="11430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pic:cNvPicPr>
                              </pic:nvPicPr>
                              <pic:blipFill>
                                <a:blip r:embed="rId22"/>
                                <a:stretch>
                                  <a:fillRect/>
                                </a:stretch>
                              </pic:blipFill>
                              <pic:spPr>
                                <a:xfrm>
                                  <a:off x="0" y="0"/>
                                  <a:ext cx="414655" cy="430530"/>
                                </a:xfrm>
                                <a:prstGeom prst="rect">
                                  <a:avLst/>
                                </a:prstGeom>
                                <a:noFill/>
                                <a:ln>
                                  <a:noFill/>
                                </a:ln>
                              </pic:spPr>
                            </pic:pic>
                          </a:graphicData>
                        </a:graphic>
                      </wp:inline>
                    </w:drawing>
                  </w:r>
                  <w:r>
                    <w:drawing>
                      <wp:inline distT="0" distB="0" distL="114300" distR="11430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pic:cNvPicPr>
                              </pic:nvPicPr>
                              <pic:blipFill>
                                <a:blip r:embed="rId23"/>
                                <a:stretch>
                                  <a:fillRect/>
                                </a:stretch>
                              </pic:blipFill>
                              <pic:spPr>
                                <a:xfrm>
                                  <a:off x="0" y="0"/>
                                  <a:ext cx="170815" cy="43624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JGE</w:t>
                  </w:r>
                  <w:r>
                    <w:fldChar w:fldCharType="end"/>
                  </w:r>
                  <w:bookmarkEnd w:id="1"/>
                </w:p>
              </w:tc>
            </w:tr>
          </w:tbl>
          <w:p w14:paraId="3A533F2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A</w:t>
            </w:r>
            <w:r>
              <w:rPr>
                <w:rFonts w:ascii="黑体" w:hAnsi="黑体" w:eastAsia="黑体"/>
                <w:sz w:val="21"/>
                <w:szCs w:val="21"/>
              </w:rPr>
              <w:t xml:space="preserve"> 11</w:t>
            </w:r>
            <w:r>
              <w:rPr>
                <w:rFonts w:ascii="黑体" w:hAnsi="黑体" w:eastAsia="黑体"/>
                <w:sz w:val="21"/>
                <w:szCs w:val="21"/>
              </w:rPr>
              <w:fldChar w:fldCharType="end"/>
            </w:r>
            <w:bookmarkEnd w:id="2"/>
          </w:p>
        </w:tc>
      </w:tr>
    </w:tbl>
    <w:p w14:paraId="5E3BDF3A">
      <w:pPr>
        <w:pStyle w:val="52"/>
        <w:framePr w:w="9639" w:h="624" w:hRule="exact" w:hSpace="181" w:vSpace="181" w:wrap="around" w:vAnchor="text" w:hAnchor="page" w:x="1303" w:y="1751"/>
        <w:rPr>
          <w:rFonts w:ascii="黑体" w:hAnsi="黑体" w:eastAsia="黑体"/>
          <w:b w:val="0"/>
          <w:bCs w:val="0"/>
          <w:w w:val="100"/>
          <w:sz w:val="48"/>
          <w:szCs w:val="48"/>
        </w:rPr>
      </w:pPr>
      <w:bookmarkStart w:id="3" w:name="c2"/>
      <w:bookmarkStart w:id="4" w:name="_Hlk26473981"/>
      <w:r>
        <w:rPr>
          <w:rFonts w:hint="eastAsia" w:ascii="黑体" w:eastAsia="黑体"/>
          <w:b w:val="0"/>
          <w:w w:val="100"/>
          <w:sz w:val="48"/>
        </w:rPr>
        <w:fldChar w:fldCharType="begin">
          <w:ffData>
            <w:name w:val="c2"/>
            <w:enabled/>
            <w:calcOnExit w:val="0"/>
            <w:textInput>
              <w:default w:val="江西省绿色生态标准创新联合会"/>
            </w:textInput>
          </w:ffData>
        </w:fldChar>
      </w:r>
      <w:r>
        <w:rPr>
          <w:rFonts w:hint="eastAsia" w:ascii="黑体" w:eastAsia="黑体"/>
          <w:b w:val="0"/>
          <w:w w:val="100"/>
          <w:sz w:val="48"/>
        </w:rPr>
        <w:instrText xml:space="preserve">FORMTEXT</w:instrText>
      </w:r>
      <w:r>
        <w:rPr>
          <w:rFonts w:hint="eastAsia" w:ascii="黑体" w:eastAsia="黑体"/>
          <w:b w:val="0"/>
          <w:w w:val="100"/>
          <w:sz w:val="48"/>
        </w:rPr>
        <w:fldChar w:fldCharType="separate"/>
      </w:r>
      <w:r>
        <w:rPr>
          <w:rFonts w:hint="eastAsia" w:ascii="黑体" w:eastAsia="黑体"/>
          <w:b w:val="0"/>
          <w:w w:val="100"/>
          <w:sz w:val="48"/>
        </w:rPr>
        <w:t>江西省绿色生态标准创新联合会</w:t>
      </w:r>
      <w:r>
        <w:rPr>
          <w:rFonts w:hint="eastAsia" w:ascii="黑体" w:eastAsia="黑体"/>
          <w:b w:val="0"/>
          <w:w w:val="100"/>
          <w:sz w:val="48"/>
        </w:rPr>
        <w:fldChar w:fldCharType="end"/>
      </w:r>
      <w:bookmarkEnd w:id="3"/>
      <w:r>
        <w:rPr>
          <w:rFonts w:hint="eastAsia" w:ascii="黑体" w:eastAsia="黑体"/>
          <w:b w:val="0"/>
          <w:w w:val="100"/>
          <w:sz w:val="48"/>
        </w:rPr>
        <w:t>团体</w:t>
      </w:r>
      <w:r>
        <w:rPr>
          <w:rFonts w:hint="eastAsia" w:ascii="黑体" w:hAnsi="黑体" w:eastAsia="黑体"/>
          <w:b w:val="0"/>
          <w:bCs w:val="0"/>
          <w:w w:val="100"/>
          <w:sz w:val="48"/>
          <w:szCs w:val="48"/>
        </w:rPr>
        <w:t>标准</w:t>
      </w:r>
    </w:p>
    <w:bookmarkEnd w:id="4"/>
    <w:p w14:paraId="2DBDB91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70A7E0A7">
      <w:pPr>
        <w:pStyle w:val="52"/>
        <w:framePr w:w="9639" w:h="6976" w:hRule="exact" w:hSpace="0" w:vSpace="0" w:wrap="around" w:vAnchor="text" w:hAnchor="page" w:y="6408"/>
        <w:jc w:val="center"/>
        <w:rPr>
          <w:rFonts w:ascii="黑体" w:hAnsi="黑体" w:eastAsia="黑体"/>
          <w:b w:val="0"/>
          <w:bCs w:val="0"/>
          <w:w w:val="100"/>
        </w:rPr>
      </w:pPr>
    </w:p>
    <w:p w14:paraId="07373F5A">
      <w:pPr>
        <w:pStyle w:val="197"/>
        <w:framePr w:h="6974" w:hRule="exact" w:wrap="around" w:x="1419" w:anchorLock="1"/>
      </w:pPr>
      <w:bookmarkStart w:id="5" w:name="CSTD_NAME"/>
      <w:r>
        <w:rPr>
          <w:rFonts w:hint="eastAsia"/>
        </w:rPr>
        <w:fldChar w:fldCharType="begin">
          <w:ffData>
            <w:name w:val="CSTD_NAME"/>
            <w:enabled/>
            <w:calcOnExit w:val="0"/>
            <w:textInput>
              <w:default w:val="生态民宿绿标贷评价规范"/>
            </w:textInput>
          </w:ffData>
        </w:fldChar>
      </w:r>
      <w:r>
        <w:rPr>
          <w:rFonts w:hint="eastAsia"/>
        </w:rPr>
        <w:instrText xml:space="preserve">FORMTEXT</w:instrText>
      </w:r>
      <w:r>
        <w:rPr>
          <w:rFonts w:hint="eastAsia"/>
        </w:rPr>
        <w:fldChar w:fldCharType="separate"/>
      </w:r>
      <w:r>
        <w:rPr>
          <w:rFonts w:hint="eastAsia"/>
        </w:rPr>
        <w:t>生态民宿绿标贷评价规范</w:t>
      </w:r>
      <w:r>
        <w:rPr>
          <w:rFonts w:hint="eastAsia"/>
        </w:rPr>
        <w:fldChar w:fldCharType="end"/>
      </w:r>
      <w:bookmarkEnd w:id="5"/>
    </w:p>
    <w:p w14:paraId="14941E49">
      <w:pPr>
        <w:framePr w:w="9639" w:h="6974" w:hRule="exact" w:wrap="around" w:vAnchor="page" w:hAnchor="page" w:x="1419" w:y="6408" w:anchorLock="1"/>
        <w:ind w:left="-1418"/>
      </w:pPr>
    </w:p>
    <w:p w14:paraId="2146D8E5">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Pr>
          <w:rFonts w:eastAsia="黑体"/>
          <w:szCs w:val="28"/>
        </w:rPr>
        <w:instrText xml:space="preserve"> FORMTEXT </w:instrText>
      </w:r>
      <w:r>
        <w:rPr>
          <w:rFonts w:eastAsia="黑体"/>
          <w:szCs w:val="28"/>
        </w:rPr>
        <w:fldChar w:fldCharType="separate"/>
      </w:r>
      <w:r>
        <w:rPr>
          <w:rFonts w:hint="eastAsia" w:eastAsia="黑体"/>
          <w:szCs w:val="28"/>
          <w:lang w:eastAsia="zh-CN"/>
        </w:rPr>
        <w:t>E</w:t>
      </w:r>
      <w:r>
        <w:rPr>
          <w:rFonts w:hint="eastAsia" w:eastAsia="黑体"/>
          <w:szCs w:val="28"/>
          <w:lang w:val="en-US" w:eastAsia="zh-CN"/>
        </w:rPr>
        <w:t>valuation of Green Finance Loans for Eco-friendly Homestays</w:t>
      </w:r>
      <w:r>
        <w:rPr>
          <w:rFonts w:eastAsia="黑体"/>
          <w:szCs w:val="28"/>
        </w:rPr>
        <w:fldChar w:fldCharType="end"/>
      </w:r>
      <w:bookmarkEnd w:id="6"/>
    </w:p>
    <w:p w14:paraId="368B483C">
      <w:pPr>
        <w:framePr w:w="9639" w:h="6974" w:hRule="exact" w:wrap="around" w:vAnchor="page" w:hAnchor="page" w:x="1419" w:y="6408" w:anchorLock="1"/>
        <w:spacing w:line="760" w:lineRule="exact"/>
        <w:ind w:left="-1418"/>
      </w:pPr>
    </w:p>
    <w:p w14:paraId="7E4F4DAE">
      <w:pPr>
        <w:pStyle w:val="126"/>
        <w:framePr w:w="9639" w:h="6974" w:hRule="exact" w:wrap="around" w:vAnchor="page" w:hAnchor="page" w:x="1419" w:y="6408" w:anchorLock="1"/>
        <w:textAlignment w:val="bottom"/>
        <w:rPr>
          <w:rFonts w:eastAsia="黑体"/>
          <w:szCs w:val="28"/>
        </w:rPr>
      </w:pPr>
    </w:p>
    <w:p w14:paraId="37FFE226">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14:paraId="312D7B98">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27673FC0">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15C75C3B">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hint="eastAsia" w:ascii="黑体"/>
          <w:lang w:val="en-US" w:eastAsia="zh-CN"/>
        </w:rPr>
        <w:t>03</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hint="eastAsia" w:ascii="黑体"/>
          <w:lang w:val="en-US" w:eastAsia="zh-CN"/>
        </w:rPr>
        <w:t>00</w:t>
      </w:r>
      <w:r>
        <w:rPr>
          <w:rFonts w:ascii="黑体"/>
        </w:rPr>
        <w:fldChar w:fldCharType="end"/>
      </w:r>
      <w:bookmarkEnd w:id="12"/>
      <w:r>
        <w:rPr>
          <w:rFonts w:hint="eastAsia"/>
        </w:rPr>
        <w:t>发布</w:t>
      </w:r>
    </w:p>
    <w:p w14:paraId="50E2AF33">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hint="eastAsia" w:ascii="黑体"/>
          <w:lang w:val="en-US" w:eastAsia="zh-CN"/>
        </w:rPr>
        <w:t>03</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hint="eastAsia" w:ascii="黑体"/>
          <w:lang w:val="en-US" w:eastAsia="zh-CN"/>
        </w:rPr>
        <w:t>0</w:t>
      </w:r>
      <w:r>
        <w:rPr>
          <w:rFonts w:ascii="黑体"/>
        </w:rPr>
        <w:t>0</w:t>
      </w:r>
      <w:r>
        <w:rPr>
          <w:rFonts w:ascii="黑体"/>
        </w:rPr>
        <w:fldChar w:fldCharType="end"/>
      </w:r>
      <w:bookmarkEnd w:id="15"/>
      <w:r>
        <w:rPr>
          <w:rFonts w:hint="eastAsia"/>
        </w:rPr>
        <w:t>实施</w:t>
      </w:r>
    </w:p>
    <w:p w14:paraId="728DF199">
      <w:pPr>
        <w:pStyle w:val="152"/>
        <w:framePr w:h="584" w:hRule="exact" w:hSpace="181" w:vSpace="181" w:wrap="around" w:y="14800"/>
        <w:rPr>
          <w:rFonts w:hAnsi="黑体"/>
        </w:rPr>
      </w:pPr>
      <w:bookmarkStart w:id="16" w:name="fm"/>
      <w:r>
        <w:rPr>
          <w:rFonts w:hint="eastAsia" w:hAnsi="黑体"/>
          <w:w w:val="100"/>
          <w:sz w:val="28"/>
        </w:rPr>
        <w:fldChar w:fldCharType="begin">
          <w:ffData>
            <w:name w:val="fm"/>
            <w:enabled/>
            <w:calcOnExit w:val="0"/>
            <w:textInput>
              <w:default w:val="江西省绿色生态标准创新联合会 江西省金融学会"/>
            </w:textInput>
          </w:ffData>
        </w:fldChar>
      </w:r>
      <w:r>
        <w:rPr>
          <w:rFonts w:hint="eastAsia" w:hAnsi="黑体"/>
          <w:w w:val="100"/>
          <w:sz w:val="28"/>
        </w:rPr>
        <w:instrText xml:space="preserve">FORMTEXT</w:instrText>
      </w:r>
      <w:r>
        <w:rPr>
          <w:rFonts w:hint="eastAsia" w:hAnsi="黑体"/>
          <w:w w:val="100"/>
          <w:sz w:val="28"/>
        </w:rPr>
        <w:fldChar w:fldCharType="separate"/>
      </w:r>
      <w:r>
        <w:rPr>
          <w:rFonts w:hint="eastAsia" w:hAnsi="黑体"/>
          <w:w w:val="100"/>
          <w:sz w:val="28"/>
        </w:rPr>
        <w:t>江西省绿色生态标准创新联合会 江西省金融学会</w:t>
      </w:r>
      <w:r>
        <w:rPr>
          <w:rFonts w:hint="eastAsia"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5A8D617">
      <w:pPr>
        <w:pStyle w:val="195"/>
        <w:framePr w:x="1390" w:y="2889"/>
      </w:pPr>
      <w:r>
        <w:t>T/</w:t>
      </w:r>
      <w:r>
        <w:fldChar w:fldCharType="begin">
          <w:ffData>
            <w:name w:val="文字1"/>
            <w:enabled/>
            <w:calcOnExit w:val="0"/>
            <w:textInput>
              <w:default w:val="XXX"/>
            </w:textInput>
          </w:ffData>
        </w:fldChar>
      </w:r>
      <w:r>
        <w:instrText xml:space="preserve"> FORMTEXT </w:instrText>
      </w:r>
      <w:r>
        <w:fldChar w:fldCharType="separate"/>
      </w:r>
      <w:r>
        <w:t>JGE</w:t>
      </w:r>
      <w:r>
        <w:fldChar w:fldCharType="end"/>
      </w:r>
      <w:r>
        <w:t xml:space="preserve"> </w:t>
      </w:r>
      <w:r>
        <w:fldChar w:fldCharType="begin">
          <w:ffData>
            <w:name w:val="NSTD_CODE_F"/>
            <w:enabled/>
            <w:calcOnExit w:val="0"/>
            <w:textInput>
              <w:default w:val="XXXX"/>
            </w:textInput>
          </w:ffData>
        </w:fldChar>
      </w:r>
      <w:r>
        <w:instrText xml:space="preserve"> FORMTEXT </w:instrText>
      </w:r>
      <w:r>
        <w:fldChar w:fldCharType="separate"/>
      </w:r>
      <w:r>
        <w:rPr>
          <w:rFonts w:hint="eastAsia"/>
          <w:lang w:eastAsia="zh-CN"/>
        </w:rPr>
        <w:t>X</w:t>
      </w:r>
      <w:r>
        <w:rPr>
          <w:rFonts w:hint="eastAsia"/>
          <w:lang w:val="en-US" w:eastAsia="zh-CN"/>
        </w:rPr>
        <w:t>XXX</w:t>
      </w:r>
      <w:r>
        <w:fldChar w:fldCharType="end"/>
      </w:r>
      <w:r>
        <w:rPr>
          <w:rFonts w:hAnsi="黑体"/>
        </w:rPr>
        <w:t>—</w:t>
      </w:r>
      <w:r>
        <w:fldChar w:fldCharType="begin">
          <w:ffData>
            <w:name w:val="NSTD_CODE_B"/>
            <w:enabled/>
            <w:calcOnExit w:val="0"/>
            <w:textInput>
              <w:default w:val="XXXX"/>
            </w:textInput>
          </w:ffData>
        </w:fldChar>
      </w:r>
      <w:r>
        <w:instrText xml:space="preserve"> FORMTEXT </w:instrText>
      </w:r>
      <w:r>
        <w:fldChar w:fldCharType="separate"/>
      </w:r>
      <w:r>
        <w:t>2025</w:t>
      </w:r>
      <w:r>
        <w:fldChar w:fldCharType="end"/>
      </w:r>
    </w:p>
    <w:p w14:paraId="11DD963B">
      <w:pPr>
        <w:pStyle w:val="196"/>
        <w:framePr w:x="1390" w:y="2889"/>
        <w:rPr>
          <w:rFonts w:hAnsi="黑体"/>
        </w:rPr>
      </w:pPr>
    </w:p>
    <w:p w14:paraId="18F0707B">
      <w:pPr>
        <w:pStyle w:val="196"/>
        <w:framePr w:x="1390" w:y="2889"/>
        <w:rPr>
          <w:rFonts w:hAnsi="黑体"/>
        </w:rPr>
      </w:pPr>
    </w:p>
    <w:p w14:paraId="1D06D3F8">
      <w:pPr>
        <w:pStyle w:val="196"/>
        <w:framePr w:x="1390" w:y="2889"/>
        <w:rPr>
          <w:rFonts w:hAnsi="黑体"/>
        </w:rPr>
      </w:pPr>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p>
    <w:p w14:paraId="64766ED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NumType w:fmt="decimal"/>
          <w:cols w:space="720" w:num="1"/>
          <w:titlePg/>
          <w:docGrid w:linePitch="312" w:charSpace="0"/>
        </w:sectPr>
      </w:pPr>
      <w:bookmarkStart w:id="70" w:name="_GoBack"/>
      <w:bookmarkEnd w:id="70"/>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1716F441">
      <w:pPr>
        <w:pStyle w:val="93"/>
        <w:spacing w:after="360"/>
      </w:pPr>
      <w:bookmarkStart w:id="17" w:name="BookMark1"/>
      <w:bookmarkStart w:id="18" w:name="_Toc201908216"/>
      <w:bookmarkStart w:id="19" w:name="_Toc208926366"/>
      <w:bookmarkStart w:id="20" w:name="_Toc208926340"/>
      <w:r>
        <w:rPr>
          <w:rFonts w:hint="eastAsia"/>
          <w:spacing w:val="320"/>
        </w:rPr>
        <w:t>目</w:t>
      </w:r>
      <w:r>
        <w:rPr>
          <w:rFonts w:hint="eastAsia"/>
        </w:rPr>
        <w:t>次</w:t>
      </w:r>
    </w:p>
    <w:p w14:paraId="2D0EFC3D">
      <w:pPr>
        <w:pStyle w:val="19"/>
        <w:tabs>
          <w:tab w:val="right" w:leader="dot" w:pos="9344"/>
        </w:tabs>
        <w:rPr>
          <w:rFonts w:ascii="等线" w:hAnsi="等线" w:eastAsia="等线" w:cs="Times New Roman"/>
          <w:szCs w:val="22"/>
        </w:rPr>
      </w:pPr>
      <w:r>
        <w:fldChar w:fldCharType="begin"/>
      </w:r>
      <w:r>
        <w:instrText xml:space="preserve"> TOC \o "1-1" \h </w:instrText>
      </w:r>
      <w:r>
        <w:fldChar w:fldCharType="separate"/>
      </w:r>
      <w:r>
        <w:fldChar w:fldCharType="begin"/>
      </w:r>
      <w:r>
        <w:instrText xml:space="preserve"> HYPERLINK \l "_Toc208993126" </w:instrText>
      </w:r>
      <w:r>
        <w:fldChar w:fldCharType="separate"/>
      </w:r>
      <w:r>
        <w:rPr>
          <w:rStyle w:val="32"/>
        </w:rPr>
        <w:t>前言</w:t>
      </w:r>
      <w:r>
        <w:tab/>
      </w:r>
      <w:r>
        <w:fldChar w:fldCharType="begin"/>
      </w:r>
      <w:r>
        <w:instrText xml:space="preserve"> PAGEREF _Toc208993126 \h </w:instrText>
      </w:r>
      <w:r>
        <w:fldChar w:fldCharType="separate"/>
      </w:r>
      <w:r>
        <w:t>II</w:t>
      </w:r>
      <w:r>
        <w:fldChar w:fldCharType="end"/>
      </w:r>
      <w:r>
        <w:fldChar w:fldCharType="end"/>
      </w:r>
    </w:p>
    <w:p w14:paraId="4CA4E841">
      <w:pPr>
        <w:pStyle w:val="19"/>
        <w:tabs>
          <w:tab w:val="right" w:leader="dot" w:pos="9344"/>
        </w:tabs>
        <w:rPr>
          <w:rFonts w:ascii="等线" w:hAnsi="等线" w:eastAsia="等线" w:cs="Times New Roman"/>
          <w:szCs w:val="22"/>
        </w:rPr>
      </w:pPr>
      <w:r>
        <w:fldChar w:fldCharType="begin"/>
      </w:r>
      <w:r>
        <w:instrText xml:space="preserve"> HYPERLINK \l "_Toc208993127" </w:instrText>
      </w:r>
      <w:r>
        <w:fldChar w:fldCharType="separate"/>
      </w:r>
      <w:r>
        <w:rPr>
          <w:rStyle w:val="32"/>
        </w:rPr>
        <w:t>1  范围</w:t>
      </w:r>
      <w:r>
        <w:tab/>
      </w:r>
      <w:r>
        <w:fldChar w:fldCharType="begin"/>
      </w:r>
      <w:r>
        <w:instrText xml:space="preserve"> PAGEREF _Toc208993127 \h </w:instrText>
      </w:r>
      <w:r>
        <w:fldChar w:fldCharType="separate"/>
      </w:r>
      <w:r>
        <w:t>3</w:t>
      </w:r>
      <w:r>
        <w:fldChar w:fldCharType="end"/>
      </w:r>
      <w:r>
        <w:fldChar w:fldCharType="end"/>
      </w:r>
    </w:p>
    <w:p w14:paraId="5211C3FC">
      <w:pPr>
        <w:pStyle w:val="19"/>
        <w:tabs>
          <w:tab w:val="right" w:leader="dot" w:pos="9344"/>
        </w:tabs>
        <w:rPr>
          <w:rFonts w:ascii="等线" w:hAnsi="等线" w:eastAsia="等线" w:cs="Times New Roman"/>
          <w:szCs w:val="22"/>
        </w:rPr>
      </w:pPr>
      <w:r>
        <w:fldChar w:fldCharType="begin"/>
      </w:r>
      <w:r>
        <w:instrText xml:space="preserve"> HYPERLINK \l "_Toc208993128" </w:instrText>
      </w:r>
      <w:r>
        <w:fldChar w:fldCharType="separate"/>
      </w:r>
      <w:r>
        <w:rPr>
          <w:rStyle w:val="32"/>
        </w:rPr>
        <w:t>2  规范性引用文件</w:t>
      </w:r>
      <w:r>
        <w:tab/>
      </w:r>
      <w:r>
        <w:fldChar w:fldCharType="begin"/>
      </w:r>
      <w:r>
        <w:instrText xml:space="preserve"> PAGEREF _Toc208993128 \h </w:instrText>
      </w:r>
      <w:r>
        <w:fldChar w:fldCharType="separate"/>
      </w:r>
      <w:r>
        <w:t>3</w:t>
      </w:r>
      <w:r>
        <w:fldChar w:fldCharType="end"/>
      </w:r>
      <w:r>
        <w:fldChar w:fldCharType="end"/>
      </w:r>
    </w:p>
    <w:p w14:paraId="6E7F297D">
      <w:pPr>
        <w:pStyle w:val="19"/>
        <w:tabs>
          <w:tab w:val="right" w:leader="dot" w:pos="9344"/>
        </w:tabs>
        <w:rPr>
          <w:rFonts w:ascii="等线" w:hAnsi="等线" w:eastAsia="等线" w:cs="Times New Roman"/>
          <w:szCs w:val="22"/>
        </w:rPr>
      </w:pPr>
      <w:r>
        <w:fldChar w:fldCharType="begin"/>
      </w:r>
      <w:r>
        <w:instrText xml:space="preserve"> HYPERLINK \l "_Toc208993129" </w:instrText>
      </w:r>
      <w:r>
        <w:fldChar w:fldCharType="separate"/>
      </w:r>
      <w:r>
        <w:rPr>
          <w:rStyle w:val="32"/>
        </w:rPr>
        <w:t>3  术语和定义</w:t>
      </w:r>
      <w:r>
        <w:tab/>
      </w:r>
      <w:r>
        <w:fldChar w:fldCharType="begin"/>
      </w:r>
      <w:r>
        <w:instrText xml:space="preserve"> PAGEREF _Toc208993129 \h </w:instrText>
      </w:r>
      <w:r>
        <w:fldChar w:fldCharType="separate"/>
      </w:r>
      <w:r>
        <w:t>3</w:t>
      </w:r>
      <w:r>
        <w:fldChar w:fldCharType="end"/>
      </w:r>
      <w:r>
        <w:fldChar w:fldCharType="end"/>
      </w:r>
    </w:p>
    <w:p w14:paraId="1DA52BE7">
      <w:pPr>
        <w:pStyle w:val="19"/>
        <w:tabs>
          <w:tab w:val="right" w:leader="dot" w:pos="9344"/>
        </w:tabs>
        <w:rPr>
          <w:rFonts w:ascii="等线" w:hAnsi="等线" w:eastAsia="等线" w:cs="Times New Roman"/>
          <w:szCs w:val="22"/>
        </w:rPr>
      </w:pPr>
      <w:r>
        <w:fldChar w:fldCharType="begin"/>
      </w:r>
      <w:r>
        <w:instrText xml:space="preserve"> HYPERLINK \l "_Toc208993130" </w:instrText>
      </w:r>
      <w:r>
        <w:fldChar w:fldCharType="separate"/>
      </w:r>
      <w:r>
        <w:rPr>
          <w:rStyle w:val="32"/>
        </w:rPr>
        <w:t xml:space="preserve">4  </w:t>
      </w:r>
      <w:r>
        <w:rPr>
          <w:rStyle w:val="32"/>
          <w:rFonts w:hint="eastAsia"/>
          <w:lang w:val="en-US" w:eastAsia="zh-CN"/>
        </w:rPr>
        <w:t>评价原则</w:t>
      </w:r>
      <w:r>
        <w:tab/>
      </w:r>
      <w:r>
        <w:rPr>
          <w:rFonts w:hint="eastAsia"/>
          <w:lang w:val="en-US" w:eastAsia="zh-CN"/>
        </w:rPr>
        <w:t>4</w:t>
      </w:r>
      <w:r>
        <w:fldChar w:fldCharType="end"/>
      </w:r>
    </w:p>
    <w:p w14:paraId="25D8611C">
      <w:pPr>
        <w:pStyle w:val="19"/>
        <w:tabs>
          <w:tab w:val="right" w:leader="dot" w:pos="9344"/>
        </w:tabs>
        <w:rPr>
          <w:rFonts w:ascii="等线" w:hAnsi="等线" w:eastAsia="等线" w:cs="Times New Roman"/>
          <w:szCs w:val="22"/>
        </w:rPr>
      </w:pPr>
      <w:r>
        <w:fldChar w:fldCharType="begin"/>
      </w:r>
      <w:r>
        <w:instrText xml:space="preserve"> HYPERLINK \l "_Toc208993131" </w:instrText>
      </w:r>
      <w:r>
        <w:fldChar w:fldCharType="separate"/>
      </w:r>
      <w:r>
        <w:rPr>
          <w:rStyle w:val="32"/>
        </w:rPr>
        <w:t xml:space="preserve">5  </w:t>
      </w:r>
      <w:r>
        <w:rPr>
          <w:rStyle w:val="32"/>
          <w:rFonts w:hint="eastAsia"/>
          <w:lang w:val="en-US" w:eastAsia="zh-CN"/>
        </w:rPr>
        <w:t>基本</w:t>
      </w:r>
      <w:r>
        <w:rPr>
          <w:rStyle w:val="32"/>
        </w:rPr>
        <w:t>要求</w:t>
      </w:r>
      <w:r>
        <w:tab/>
      </w:r>
      <w:r>
        <w:rPr>
          <w:rFonts w:hint="eastAsia"/>
          <w:lang w:val="en-US" w:eastAsia="zh-CN"/>
        </w:rPr>
        <w:t>4</w:t>
      </w:r>
      <w:r>
        <w:fldChar w:fldCharType="end"/>
      </w:r>
    </w:p>
    <w:p w14:paraId="231A59D4">
      <w:pPr>
        <w:pStyle w:val="19"/>
        <w:tabs>
          <w:tab w:val="right" w:leader="dot" w:pos="9344"/>
        </w:tabs>
        <w:rPr>
          <w:rFonts w:ascii="等线" w:hAnsi="等线" w:eastAsia="等线" w:cs="Times New Roman"/>
          <w:szCs w:val="22"/>
        </w:rPr>
      </w:pPr>
      <w:r>
        <w:fldChar w:fldCharType="begin"/>
      </w:r>
      <w:r>
        <w:instrText xml:space="preserve"> HYPERLINK \l "_Toc208993132" </w:instrText>
      </w:r>
      <w:r>
        <w:fldChar w:fldCharType="separate"/>
      </w:r>
      <w:r>
        <w:rPr>
          <w:rStyle w:val="32"/>
        </w:rPr>
        <w:t xml:space="preserve">6  </w:t>
      </w:r>
      <w:r>
        <w:rPr>
          <w:rStyle w:val="32"/>
          <w:rFonts w:hint="eastAsia"/>
          <w:lang w:val="en-US" w:eastAsia="zh-CN"/>
        </w:rPr>
        <w:t>评价指标体系</w:t>
      </w:r>
      <w:r>
        <w:tab/>
      </w:r>
      <w:r>
        <w:rPr>
          <w:rFonts w:hint="eastAsia"/>
          <w:lang w:val="en-US" w:eastAsia="zh-CN"/>
        </w:rPr>
        <w:t>4</w:t>
      </w:r>
      <w:r>
        <w:fldChar w:fldCharType="end"/>
      </w:r>
    </w:p>
    <w:p w14:paraId="7B2D1DA7">
      <w:pPr>
        <w:pStyle w:val="19"/>
        <w:tabs>
          <w:tab w:val="right" w:leader="dot" w:pos="9344"/>
        </w:tabs>
        <w:rPr>
          <w:rFonts w:ascii="等线" w:hAnsi="等线" w:eastAsia="等线" w:cs="Times New Roman"/>
          <w:szCs w:val="22"/>
        </w:rPr>
      </w:pPr>
      <w:r>
        <w:fldChar w:fldCharType="begin"/>
      </w:r>
      <w:r>
        <w:instrText xml:space="preserve"> HYPERLINK \l "_Toc208993133" </w:instrText>
      </w:r>
      <w:r>
        <w:fldChar w:fldCharType="separate"/>
      </w:r>
      <w:r>
        <w:rPr>
          <w:rStyle w:val="32"/>
        </w:rPr>
        <w:t xml:space="preserve">7  </w:t>
      </w:r>
      <w:r>
        <w:rPr>
          <w:rStyle w:val="32"/>
          <w:rFonts w:hint="eastAsia"/>
          <w:lang w:val="en-US" w:eastAsia="zh-CN"/>
        </w:rPr>
        <w:t>风险评估</w:t>
      </w:r>
      <w:r>
        <w:tab/>
      </w:r>
      <w:r>
        <w:rPr>
          <w:rFonts w:hint="eastAsia"/>
          <w:lang w:val="en-US" w:eastAsia="zh-CN"/>
        </w:rPr>
        <w:t>6</w:t>
      </w:r>
      <w:r>
        <w:fldChar w:fldCharType="end"/>
      </w:r>
    </w:p>
    <w:p w14:paraId="47975CD6">
      <w:pPr>
        <w:pStyle w:val="93"/>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decimal" w:start="1"/>
          <w:cols w:space="720" w:num="1"/>
          <w:formProt w:val="0"/>
          <w:docGrid w:linePitch="312" w:charSpace="0"/>
        </w:sectPr>
      </w:pPr>
      <w:r>
        <w:fldChar w:fldCharType="end"/>
      </w:r>
    </w:p>
    <w:bookmarkEnd w:id="17"/>
    <w:p w14:paraId="2C681027">
      <w:pPr>
        <w:pStyle w:val="91"/>
        <w:spacing w:before="900" w:after="360"/>
      </w:pPr>
      <w:bookmarkStart w:id="21" w:name="_Toc208993126"/>
      <w:bookmarkStart w:id="22" w:name="BookMark2"/>
      <w:r>
        <w:rPr>
          <w:spacing w:val="320"/>
        </w:rPr>
        <w:t>前</w:t>
      </w:r>
      <w:r>
        <w:t>言</w:t>
      </w:r>
      <w:bookmarkEnd w:id="18"/>
      <w:bookmarkEnd w:id="19"/>
      <w:bookmarkEnd w:id="20"/>
      <w:bookmarkEnd w:id="21"/>
    </w:p>
    <w:p w14:paraId="31A50417">
      <w:pPr>
        <w:pStyle w:val="58"/>
        <w:ind w:firstLine="420"/>
      </w:pPr>
      <w:r>
        <w:rPr>
          <w:rFonts w:hint="eastAsia"/>
        </w:rPr>
        <w:t>本文件按照GB/T 1.1—2020《标准化工作导则  第1部分：标准化文件的结构和起草规则》的规定起草。</w:t>
      </w:r>
    </w:p>
    <w:p w14:paraId="6EAB5729">
      <w:pPr>
        <w:pStyle w:val="58"/>
        <w:ind w:firstLine="420"/>
        <w:rPr>
          <w:szCs w:val="21"/>
        </w:rPr>
      </w:pPr>
      <w:r>
        <w:rPr>
          <w:rFonts w:hint="eastAsia" w:hAnsi="宋体"/>
        </w:rPr>
        <w:t>请注意本文件的某些内容可能涉及专利。本文件的发布机构不承担识别专利的责任。</w:t>
      </w:r>
    </w:p>
    <w:p w14:paraId="3781CBEC">
      <w:pPr>
        <w:pStyle w:val="58"/>
        <w:ind w:firstLine="420"/>
      </w:pPr>
      <w:r>
        <w:rPr>
          <w:rFonts w:hint="eastAsia"/>
        </w:rPr>
        <w:t>本文件由江西</w:t>
      </w:r>
      <w:r>
        <w:rPr>
          <w:rFonts w:hint="eastAsia"/>
          <w:lang w:val="en-US" w:eastAsia="zh-CN"/>
        </w:rPr>
        <w:t>省绿色生态标准创新联合会</w:t>
      </w:r>
      <w:r>
        <w:rPr>
          <w:rFonts w:hint="eastAsia"/>
        </w:rPr>
        <w:t>提出</w:t>
      </w:r>
      <w:r>
        <w:t>和</w:t>
      </w:r>
      <w:r>
        <w:rPr>
          <w:rFonts w:hint="eastAsia"/>
        </w:rPr>
        <w:t>归口。</w:t>
      </w:r>
    </w:p>
    <w:p w14:paraId="522F801D">
      <w:pPr>
        <w:pStyle w:val="233"/>
        <w:rPr>
          <w:rFonts w:hint="eastAsia" w:eastAsia="宋体"/>
          <w:lang w:eastAsia="zh-CN"/>
        </w:rPr>
      </w:pPr>
      <w:r>
        <w:rPr>
          <w:rFonts w:hint="eastAsia" w:hAnsi="宋体"/>
        </w:rPr>
        <w:t>本文件起草单位：</w:t>
      </w:r>
      <w:r>
        <w:rPr>
          <w:rFonts w:hint="eastAsia" w:hAnsi="宋体"/>
          <w:lang w:eastAsia="zh-CN"/>
        </w:rPr>
        <w:t>上饶银行股份有限公司、</w:t>
      </w:r>
      <w:r>
        <w:rPr>
          <w:rFonts w:hint="eastAsia" w:hAnsi="宋体"/>
          <w:lang w:val="en-US" w:eastAsia="zh-CN"/>
        </w:rPr>
        <w:t>中国人民银行上饶市分行、江西省金融学会、江西省质量和标准化研究院</w:t>
      </w:r>
      <w:r>
        <w:rPr>
          <w:rFonts w:hint="eastAsia" w:hAnsi="宋体"/>
          <w:lang w:eastAsia="zh-CN"/>
        </w:rPr>
        <w:t>。</w:t>
      </w:r>
    </w:p>
    <w:p w14:paraId="6728A7B5">
      <w:pPr>
        <w:pStyle w:val="58"/>
        <w:ind w:firstLine="420"/>
        <w:rPr>
          <w:kern w:val="2"/>
          <w:szCs w:val="21"/>
        </w:rPr>
      </w:pPr>
      <w:r>
        <w:rPr>
          <w:rFonts w:hint="eastAsia"/>
        </w:rPr>
        <w:t>本文件主要起草人：</w:t>
      </w:r>
      <w:r>
        <w:rPr>
          <w:rFonts w:hint="eastAsia"/>
          <w:lang w:val="en-US" w:eastAsia="zh-CN"/>
        </w:rPr>
        <w:t>XXX、XXX、XXX</w:t>
      </w:r>
      <w:r>
        <w:rPr>
          <w:rFonts w:hint="eastAsia" w:hAnsi="宋体"/>
        </w:rPr>
        <w:t>。</w:t>
      </w:r>
    </w:p>
    <w:p w14:paraId="221C3F96">
      <w:pPr>
        <w:pStyle w:val="58"/>
        <w:ind w:firstLine="0" w:firstLineChars="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decimal"/>
          <w:cols w:space="720" w:num="1"/>
          <w:formProt w:val="0"/>
          <w:docGrid w:linePitch="312" w:charSpace="0"/>
        </w:sectPr>
      </w:pPr>
    </w:p>
    <w:bookmarkEnd w:id="22"/>
    <w:p w14:paraId="64E219D4">
      <w:pPr>
        <w:spacing w:line="20" w:lineRule="exact"/>
        <w:jc w:val="center"/>
        <w:rPr>
          <w:rFonts w:ascii="黑体" w:hAnsi="黑体" w:eastAsia="黑体"/>
          <w:sz w:val="32"/>
          <w:szCs w:val="32"/>
        </w:rPr>
      </w:pPr>
      <w:bookmarkStart w:id="23" w:name="BookMark4"/>
    </w:p>
    <w:p w14:paraId="483D83BC">
      <w:pPr>
        <w:spacing w:line="20" w:lineRule="exact"/>
        <w:jc w:val="center"/>
        <w:rPr>
          <w:rFonts w:ascii="黑体" w:hAnsi="黑体" w:eastAsia="黑体"/>
          <w:sz w:val="32"/>
          <w:szCs w:val="32"/>
        </w:rPr>
      </w:pPr>
    </w:p>
    <w:p w14:paraId="1534B6C4">
      <w:pPr>
        <w:pStyle w:val="178"/>
        <w:spacing w:before="2" w:beforeLines="1" w:after="528" w:afterLines="220"/>
      </w:pPr>
      <w:bookmarkStart w:id="24" w:name="NEW_STAND_NAME"/>
      <w:r>
        <w:rPr>
          <w:rFonts w:hint="eastAsia"/>
          <w:lang w:val="en-US" w:eastAsia="zh-CN"/>
        </w:rPr>
        <w:t>生态民宿绿标贷评价规范</w:t>
      </w:r>
    </w:p>
    <w:bookmarkEnd w:id="24"/>
    <w:p w14:paraId="5EA129BE">
      <w:pPr>
        <w:pStyle w:val="105"/>
        <w:spacing w:before="240" w:after="240"/>
      </w:pPr>
      <w:bookmarkStart w:id="25" w:name="_Toc201565837"/>
      <w:bookmarkStart w:id="26" w:name="_Toc26648465"/>
      <w:bookmarkStart w:id="27" w:name="_Toc26986771"/>
      <w:bookmarkStart w:id="28" w:name="_Toc208926341"/>
      <w:bookmarkStart w:id="29" w:name="_Toc208926367"/>
      <w:bookmarkStart w:id="30" w:name="_Toc208993127"/>
      <w:bookmarkStart w:id="31" w:name="_Toc26986530"/>
      <w:bookmarkStart w:id="32" w:name="_Toc201908217"/>
      <w:bookmarkStart w:id="33" w:name="_Toc24884218"/>
      <w:bookmarkStart w:id="34" w:name="_Toc97192964"/>
      <w:bookmarkStart w:id="35" w:name="_Toc17233325"/>
      <w:bookmarkStart w:id="36" w:name="_Toc26718930"/>
      <w:bookmarkStart w:id="37" w:name="_Toc17233333"/>
      <w:bookmarkStart w:id="38" w:name="_Toc24884211"/>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EC44386">
      <w:pPr>
        <w:pStyle w:val="58"/>
        <w:ind w:firstLine="420"/>
      </w:pPr>
      <w:bookmarkStart w:id="39" w:name="_Toc17233326"/>
      <w:bookmarkStart w:id="40" w:name="_Toc24884212"/>
      <w:bookmarkStart w:id="41" w:name="_Toc24884219"/>
      <w:bookmarkStart w:id="42" w:name="_Toc26648466"/>
      <w:bookmarkStart w:id="43" w:name="_Toc17233334"/>
      <w:r>
        <w:rPr>
          <w:rFonts w:hint="eastAsia"/>
        </w:rPr>
        <w:t>本文件规定了</w:t>
      </w:r>
      <w:r>
        <w:rPr>
          <w:rFonts w:hint="eastAsia"/>
          <w:lang w:val="en-US" w:eastAsia="zh-CN"/>
        </w:rPr>
        <w:t>开展</w:t>
      </w:r>
      <w:r>
        <w:rPr>
          <w:rFonts w:hint="eastAsia"/>
        </w:rPr>
        <w:t>生态民宿</w:t>
      </w:r>
      <w:r>
        <w:rPr>
          <w:rFonts w:hint="eastAsia"/>
          <w:lang w:val="en-US" w:eastAsia="zh-CN"/>
        </w:rPr>
        <w:t>绿标贷评价的术语定义、基本要求、指标要求、评价方法和贷款用途。</w:t>
      </w:r>
    </w:p>
    <w:p w14:paraId="7DCCBF3D">
      <w:pPr>
        <w:pStyle w:val="58"/>
        <w:ind w:firstLine="420"/>
      </w:pPr>
      <w:r>
        <w:rPr>
          <w:rFonts w:hint="eastAsia"/>
        </w:rPr>
        <w:t>本文件适用于</w:t>
      </w:r>
      <w:r>
        <w:rPr>
          <w:rFonts w:hint="eastAsia"/>
          <w:lang w:val="en-US" w:eastAsia="zh-CN"/>
        </w:rPr>
        <w:t>江西省正式营业的民宿。申请生态民宿绿标贷的评价活动可参照本文件执行。</w:t>
      </w:r>
    </w:p>
    <w:p w14:paraId="00C8A2E6">
      <w:pPr>
        <w:pStyle w:val="105"/>
        <w:spacing w:before="240" w:after="240"/>
      </w:pPr>
      <w:bookmarkStart w:id="44" w:name="_Toc26986772"/>
      <w:bookmarkStart w:id="45" w:name="_Toc97192965"/>
      <w:bookmarkStart w:id="46" w:name="_Toc26986531"/>
      <w:bookmarkStart w:id="47" w:name="_Toc201908218"/>
      <w:bookmarkStart w:id="48" w:name="_Toc208926368"/>
      <w:bookmarkStart w:id="49" w:name="_Toc208993128"/>
      <w:bookmarkStart w:id="50" w:name="_Toc26718931"/>
      <w:bookmarkStart w:id="51" w:name="_Toc208926342"/>
      <w:bookmarkStart w:id="52" w:name="_Toc201565838"/>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C2DBA77">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8683BA9">
      <w:pPr>
        <w:pStyle w:val="58"/>
        <w:ind w:firstLine="420"/>
        <w:rPr>
          <w:rFonts w:hint="default" w:eastAsia="宋体"/>
          <w:lang w:val="en-US" w:eastAsia="zh-CN"/>
        </w:rPr>
      </w:pPr>
      <w:bookmarkStart w:id="53" w:name="_Toc97192966"/>
      <w:bookmarkStart w:id="54" w:name="_Toc201565839"/>
      <w:bookmarkStart w:id="55" w:name="_Toc208926343"/>
      <w:bookmarkStart w:id="56" w:name="_Toc201908219"/>
      <w:bookmarkStart w:id="57" w:name="_Toc208926369"/>
      <w:r>
        <w:rPr>
          <w:rFonts w:hint="eastAsia"/>
        </w:rPr>
        <w:t>GB 2894</w:t>
      </w:r>
      <w:r>
        <w:rPr>
          <w:rFonts w:hint="eastAsia"/>
          <w:lang w:val="en-US" w:eastAsia="zh-CN"/>
        </w:rPr>
        <w:t xml:space="preserve"> 安全色和安全标志</w:t>
      </w:r>
    </w:p>
    <w:p w14:paraId="5FE5D2FA">
      <w:pPr>
        <w:pStyle w:val="58"/>
        <w:ind w:firstLine="420"/>
        <w:rPr>
          <w:rFonts w:hint="default"/>
          <w:lang w:val="en-US"/>
        </w:rPr>
      </w:pPr>
      <w:r>
        <w:rPr>
          <w:rFonts w:hint="eastAsia"/>
          <w:lang w:val="en-US" w:eastAsia="zh-CN"/>
        </w:rPr>
        <w:t>GB 5749 生活饮用水卫生标准</w:t>
      </w:r>
    </w:p>
    <w:p w14:paraId="623FF54C">
      <w:pPr>
        <w:pStyle w:val="58"/>
        <w:ind w:firstLine="420"/>
        <w:rPr>
          <w:rFonts w:hint="eastAsia"/>
        </w:rPr>
      </w:pPr>
      <w:r>
        <w:rPr>
          <w:rFonts w:hint="eastAsia"/>
          <w:lang w:val="en-US" w:eastAsia="zh-CN"/>
        </w:rPr>
        <w:t>GB 8978 污水综合排放标准</w:t>
      </w:r>
    </w:p>
    <w:p w14:paraId="21A66412">
      <w:pPr>
        <w:pStyle w:val="58"/>
        <w:ind w:firstLine="420"/>
        <w:rPr>
          <w:rFonts w:hint="eastAsia"/>
        </w:rPr>
      </w:pPr>
      <w:r>
        <w:rPr>
          <w:rFonts w:hint="eastAsia"/>
        </w:rPr>
        <w:t>GB/T 10001.1 公共信息图形符号 第1部分：通用符号</w:t>
      </w:r>
    </w:p>
    <w:p w14:paraId="4291504C">
      <w:pPr>
        <w:pStyle w:val="58"/>
        <w:ind w:firstLine="420"/>
        <w:rPr>
          <w:rFonts w:hint="eastAsia"/>
        </w:rPr>
      </w:pPr>
      <w:r>
        <w:rPr>
          <w:rFonts w:hint="eastAsia"/>
        </w:rPr>
        <w:t>GB/T 10001.2 公共信息图形符号 第2部分：旅游休闲符号</w:t>
      </w:r>
    </w:p>
    <w:p w14:paraId="4F287EBC">
      <w:pPr>
        <w:pStyle w:val="58"/>
        <w:ind w:firstLine="420"/>
        <w:rPr>
          <w:rFonts w:hint="eastAsia"/>
        </w:rPr>
      </w:pPr>
      <w:r>
        <w:rPr>
          <w:rFonts w:hint="eastAsia"/>
          <w:lang w:val="en-US" w:eastAsia="zh-CN"/>
        </w:rPr>
        <w:t>GB 15603 危险化学品仓库储存通则</w:t>
      </w:r>
    </w:p>
    <w:p w14:paraId="0AF03532">
      <w:pPr>
        <w:pStyle w:val="58"/>
        <w:ind w:firstLine="420"/>
        <w:rPr>
          <w:rFonts w:hint="eastAsia"/>
        </w:rPr>
      </w:pPr>
      <w:r>
        <w:rPr>
          <w:rFonts w:hint="eastAsia"/>
        </w:rPr>
        <w:t>GB 15630 消防安全标志设置要求</w:t>
      </w:r>
    </w:p>
    <w:p w14:paraId="6F5EC0CD">
      <w:pPr>
        <w:pStyle w:val="58"/>
        <w:ind w:firstLine="420"/>
        <w:rPr>
          <w:rFonts w:hint="default"/>
          <w:lang w:val="en-US" w:eastAsia="zh-CN"/>
        </w:rPr>
      </w:pPr>
      <w:r>
        <w:rPr>
          <w:rFonts w:hint="eastAsia"/>
          <w:lang w:val="en-US" w:eastAsia="zh-CN"/>
        </w:rPr>
        <w:t xml:space="preserve">GB 18580 </w:t>
      </w:r>
      <w:r>
        <w:rPr>
          <w:rFonts w:hint="eastAsia"/>
        </w:rPr>
        <w:t>室内装饰装修材料 人造板及其制品中甲醛释放限量</w:t>
      </w:r>
    </w:p>
    <w:p w14:paraId="45296312">
      <w:pPr>
        <w:pStyle w:val="58"/>
        <w:ind w:firstLine="420"/>
        <w:rPr>
          <w:rFonts w:hint="eastAsia"/>
          <w:lang w:val="en-US" w:eastAsia="zh-CN"/>
        </w:rPr>
      </w:pPr>
      <w:r>
        <w:rPr>
          <w:rFonts w:hint="eastAsia"/>
        </w:rPr>
        <w:t>GB 18583 室内装饰装修材料 胶粘剂中有害物质限量</w:t>
      </w:r>
    </w:p>
    <w:p w14:paraId="63263B37">
      <w:pPr>
        <w:pStyle w:val="58"/>
        <w:ind w:firstLine="420"/>
        <w:rPr>
          <w:rFonts w:hint="default"/>
          <w:lang w:val="en-US" w:eastAsia="zh-CN"/>
        </w:rPr>
      </w:pPr>
      <w:r>
        <w:rPr>
          <w:rFonts w:hint="eastAsia"/>
          <w:lang w:val="en-US" w:eastAsia="zh-CN"/>
        </w:rPr>
        <w:t xml:space="preserve">GB 18585 </w:t>
      </w:r>
      <w:r>
        <w:rPr>
          <w:rFonts w:hint="eastAsia"/>
        </w:rPr>
        <w:t>室内装饰装修材料 壁纸中有害物质限量</w:t>
      </w:r>
    </w:p>
    <w:p w14:paraId="25FAFE35">
      <w:pPr>
        <w:pStyle w:val="58"/>
        <w:ind w:firstLine="420"/>
        <w:rPr>
          <w:rFonts w:hint="eastAsia"/>
        </w:rPr>
      </w:pPr>
      <w:r>
        <w:rPr>
          <w:rFonts w:hint="eastAsia"/>
          <w:lang w:val="en-US" w:eastAsia="zh-CN"/>
        </w:rPr>
        <w:t>GB 37487 公共场所卫生管理规范</w:t>
      </w:r>
    </w:p>
    <w:p w14:paraId="3EEA38E2">
      <w:pPr>
        <w:pStyle w:val="58"/>
        <w:ind w:firstLine="420"/>
        <w:rPr>
          <w:rFonts w:hint="eastAsia"/>
        </w:rPr>
      </w:pPr>
      <w:r>
        <w:rPr>
          <w:rFonts w:hint="eastAsia"/>
          <w:lang w:val="en-US" w:eastAsia="zh-CN"/>
        </w:rPr>
        <w:t>GB 37488 公共场所卫生指标及限值要求</w:t>
      </w:r>
    </w:p>
    <w:p w14:paraId="0B9C1F94">
      <w:pPr>
        <w:pStyle w:val="58"/>
        <w:ind w:firstLine="420"/>
        <w:rPr>
          <w:rFonts w:hint="eastAsia"/>
        </w:rPr>
      </w:pPr>
      <w:r>
        <w:rPr>
          <w:rFonts w:hint="eastAsia"/>
        </w:rPr>
        <w:t>GB/T 41648 旅游民宿基本要求与等级划分</w:t>
      </w:r>
    </w:p>
    <w:p w14:paraId="0068D3FF">
      <w:pPr>
        <w:pStyle w:val="58"/>
        <w:ind w:firstLine="420"/>
      </w:pPr>
      <w:r>
        <w:rPr>
          <w:rFonts w:hint="eastAsia"/>
        </w:rPr>
        <w:t>GB/T 45490 绿色金融术语</w:t>
      </w:r>
    </w:p>
    <w:p w14:paraId="31AD5C3E">
      <w:pPr>
        <w:pStyle w:val="105"/>
        <w:spacing w:before="240" w:after="240"/>
      </w:pPr>
      <w:bookmarkStart w:id="58" w:name="_Toc208993129"/>
      <w:r>
        <w:rPr>
          <w:rFonts w:hint="eastAsia"/>
          <w:szCs w:val="21"/>
        </w:rPr>
        <w:t>术语和定义</w:t>
      </w:r>
      <w:bookmarkEnd w:id="53"/>
      <w:bookmarkEnd w:id="54"/>
      <w:bookmarkEnd w:id="55"/>
      <w:bookmarkEnd w:id="56"/>
      <w:bookmarkEnd w:id="57"/>
      <w:bookmarkEnd w:id="58"/>
    </w:p>
    <w:p w14:paraId="3735C4D5">
      <w:pPr>
        <w:pStyle w:val="58"/>
        <w:ind w:firstLine="420"/>
      </w:pPr>
      <w:bookmarkStart w:id="59" w:name="_Toc26986532"/>
      <w:bookmarkEnd w:id="59"/>
      <w:r>
        <w:rPr>
          <w:rFonts w:hint="eastAsia"/>
        </w:rPr>
        <w:t>GB/T 41648、GB/T 45490界定的以及下列的术语和定义适用于本文件</w:t>
      </w:r>
      <w:r>
        <w:t>。</w:t>
      </w:r>
    </w:p>
    <w:p w14:paraId="7360884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生态民宿</w:t>
      </w:r>
      <w:r>
        <w:rPr>
          <w:rFonts w:hint="eastAsia" w:ascii="黑体" w:hAnsi="黑体" w:eastAsia="黑体"/>
        </w:rPr>
        <w:t xml:space="preserve"> </w:t>
      </w:r>
      <w:r>
        <w:rPr>
          <w:rFonts w:hint="eastAsia" w:ascii="黑体" w:hAnsi="黑体" w:eastAsia="黑体"/>
          <w:lang w:val="en-US" w:eastAsia="zh-CN"/>
        </w:rPr>
        <w:t>eco-friendly homestay</w:t>
      </w:r>
      <w:r>
        <w:rPr>
          <w:rFonts w:hint="eastAsia" w:ascii="黑体" w:hAnsi="黑体" w:eastAsia="黑体"/>
        </w:rPr>
        <w:t xml:space="preserve"> </w:t>
      </w:r>
    </w:p>
    <w:p w14:paraId="32719330">
      <w:pPr>
        <w:pStyle w:val="58"/>
        <w:ind w:firstLine="420"/>
        <w:rPr>
          <w:rFonts w:ascii="黑体" w:hAnsi="黑体" w:eastAsia="黑体"/>
          <w:szCs w:val="21"/>
        </w:rPr>
      </w:pPr>
      <w:r>
        <w:rPr>
          <w:rFonts w:hint="eastAsia"/>
          <w:lang w:val="en-US" w:eastAsia="zh-CN"/>
        </w:rPr>
        <w:t>利用闲置民居等资源，结合当地自然与人文环境，以绿色、低碳、可持续方式运营的小型住宿场所</w:t>
      </w:r>
      <w:r>
        <w:rPr>
          <w:rFonts w:hint="eastAsia"/>
        </w:rPr>
        <w:t>。</w:t>
      </w:r>
      <w:r>
        <w:rPr>
          <w:rFonts w:hint="eastAsia" w:ascii="黑体" w:hAnsi="黑体" w:eastAsia="黑体"/>
          <w:szCs w:val="21"/>
        </w:rPr>
        <w:t xml:space="preserve"> </w:t>
      </w:r>
    </w:p>
    <w:p w14:paraId="07BCE1BE">
      <w:pPr>
        <w:pStyle w:val="223"/>
        <w:ind w:left="420" w:hanging="420" w:hangingChars="200"/>
        <w:rPr>
          <w:rFonts w:ascii="黑体" w:hAnsi="黑体" w:eastAsia="黑体"/>
          <w:szCs w:val="21"/>
        </w:rPr>
      </w:pPr>
    </w:p>
    <w:p w14:paraId="16FE652B">
      <w:pPr>
        <w:pStyle w:val="223"/>
        <w:numPr>
          <w:ilvl w:val="2"/>
          <w:numId w:val="0"/>
        </w:numPr>
        <w:ind w:leftChars="-200" w:firstLine="840" w:firstLineChars="400"/>
        <w:rPr>
          <w:rFonts w:ascii="黑体" w:hAnsi="黑体" w:eastAsia="黑体"/>
          <w:szCs w:val="21"/>
        </w:rPr>
      </w:pPr>
      <w:r>
        <w:rPr>
          <w:rFonts w:hint="eastAsia" w:ascii="黑体" w:hAnsi="黑体" w:eastAsia="黑体"/>
          <w:lang w:val="en-US" w:eastAsia="zh-CN"/>
        </w:rPr>
        <w:t>生态民宿主人owner;manager</w:t>
      </w:r>
    </w:p>
    <w:p w14:paraId="65FA0FD9">
      <w:pPr>
        <w:pStyle w:val="58"/>
        <w:ind w:firstLine="420"/>
        <w:rPr>
          <w:rFonts w:ascii="黑体" w:hAnsi="黑体" w:eastAsia="黑体"/>
          <w:szCs w:val="21"/>
        </w:rPr>
      </w:pPr>
      <w:r>
        <w:rPr>
          <w:rFonts w:hint="eastAsia"/>
          <w:lang w:val="en-US" w:eastAsia="zh-CN"/>
        </w:rPr>
        <w:t>生态民宿业主或经营管理者</w:t>
      </w:r>
      <w:r>
        <w:rPr>
          <w:rFonts w:hint="eastAsia"/>
        </w:rPr>
        <w:t>。</w:t>
      </w:r>
    </w:p>
    <w:p w14:paraId="04CD70E2">
      <w:pPr>
        <w:pStyle w:val="58"/>
        <w:ind w:firstLine="0" w:firstLineChars="0"/>
        <w:rPr>
          <w:rFonts w:hint="eastAsia"/>
        </w:rPr>
      </w:pPr>
    </w:p>
    <w:p w14:paraId="5A275314">
      <w:pPr>
        <w:pStyle w:val="223"/>
        <w:ind w:left="420" w:hanging="420" w:hangingChars="200"/>
        <w:rPr>
          <w:rFonts w:hint="eastAsia"/>
        </w:rPr>
      </w:pPr>
    </w:p>
    <w:p w14:paraId="28A30529">
      <w:pPr>
        <w:pStyle w:val="223"/>
        <w:numPr>
          <w:ilvl w:val="2"/>
          <w:numId w:val="0"/>
        </w:numPr>
        <w:ind w:leftChars="-200" w:firstLine="840" w:firstLineChars="400"/>
        <w:rPr>
          <w:rFonts w:hint="default" w:ascii="黑体" w:hAnsi="黑体" w:eastAsia="黑体"/>
          <w:lang w:val="en-US" w:eastAsia="zh-CN"/>
        </w:rPr>
      </w:pPr>
      <w:r>
        <w:rPr>
          <w:rFonts w:hint="eastAsia" w:ascii="黑体" w:hAnsi="黑体" w:eastAsia="黑体"/>
          <w:lang w:val="en-US" w:eastAsia="zh-CN"/>
        </w:rPr>
        <w:t>放贷机构 lending institution</w:t>
      </w:r>
    </w:p>
    <w:p w14:paraId="3056C829">
      <w:pPr>
        <w:pStyle w:val="58"/>
        <w:rPr>
          <w:rFonts w:hint="default"/>
          <w:lang w:val="en-US" w:eastAsia="zh-CN"/>
        </w:rPr>
      </w:pPr>
      <w:r>
        <w:rPr>
          <w:rFonts w:hint="eastAsia"/>
          <w:lang w:val="en-US" w:eastAsia="zh-CN"/>
        </w:rPr>
        <w:t>向生态民宿经营主体发放绿色贷款的金融机构。</w:t>
      </w:r>
    </w:p>
    <w:p w14:paraId="42116436">
      <w:pPr>
        <w:pStyle w:val="223"/>
        <w:ind w:left="420" w:hanging="420" w:hangingChars="200"/>
        <w:rPr>
          <w:rFonts w:hint="eastAsia"/>
        </w:rPr>
      </w:pPr>
    </w:p>
    <w:p w14:paraId="1ABAAEBB">
      <w:pPr>
        <w:pStyle w:val="58"/>
        <w:rPr>
          <w:rFonts w:hint="default" w:ascii="黑体" w:hAnsi="黑体" w:eastAsia="黑体" w:cs="Times New Roman"/>
          <w:sz w:val="21"/>
          <w:lang w:val="en-US" w:eastAsia="zh-CN" w:bidi="ar-SA"/>
        </w:rPr>
      </w:pPr>
      <w:r>
        <w:rPr>
          <w:rFonts w:hint="eastAsia" w:ascii="黑体" w:hAnsi="黑体" w:eastAsia="黑体" w:cs="Times New Roman"/>
          <w:sz w:val="21"/>
          <w:lang w:val="en-US" w:eastAsia="zh-CN" w:bidi="ar-SA"/>
        </w:rPr>
        <w:t>生态积分 eco-point</w:t>
      </w:r>
    </w:p>
    <w:p w14:paraId="55CC3DC4">
      <w:pPr>
        <w:pStyle w:val="58"/>
        <w:rPr>
          <w:rFonts w:hint="default"/>
          <w:lang w:val="en-US" w:eastAsia="zh-CN"/>
        </w:rPr>
      </w:pPr>
      <w:r>
        <w:rPr>
          <w:rFonts w:hint="eastAsia"/>
          <w:lang w:val="en-US" w:eastAsia="zh-CN"/>
        </w:rPr>
        <w:t>量化评估民宿在环境改善、应对气候变化、生物多样性保护和资源节约高效利用等方面的行为和成效所获得的相应分值，作为生态民宿绿色贷款评价依据。</w:t>
      </w:r>
    </w:p>
    <w:p w14:paraId="041A34BF">
      <w:pPr>
        <w:pStyle w:val="105"/>
        <w:spacing w:before="240" w:after="240"/>
      </w:pPr>
      <w:bookmarkStart w:id="60" w:name="_Toc201908221"/>
      <w:bookmarkStart w:id="61" w:name="_Toc208993131"/>
      <w:bookmarkStart w:id="62" w:name="_Toc208926371"/>
      <w:bookmarkStart w:id="63" w:name="_Toc201565841"/>
      <w:bookmarkStart w:id="64" w:name="_Toc208926345"/>
      <w:r>
        <w:rPr>
          <w:rFonts w:hint="eastAsia"/>
          <w:lang w:val="en-US" w:eastAsia="zh-CN"/>
        </w:rPr>
        <w:t>评价原则</w:t>
      </w:r>
    </w:p>
    <w:p w14:paraId="0E504B1A">
      <w:pPr>
        <w:pStyle w:val="106"/>
        <w:numPr>
          <w:ilvl w:val="2"/>
          <w:numId w:val="0"/>
        </w:numPr>
        <w:bidi w:val="0"/>
        <w:ind w:leftChars="0"/>
        <w:rPr>
          <w:rFonts w:hint="eastAsia"/>
          <w:lang w:val="en-US" w:eastAsia="zh-CN"/>
        </w:rPr>
      </w:pPr>
      <w:r>
        <w:rPr>
          <w:rFonts w:hint="eastAsia"/>
          <w:lang w:val="en-US" w:eastAsia="zh-CN"/>
        </w:rPr>
        <w:t>4.1 绿色导向</w:t>
      </w:r>
    </w:p>
    <w:p w14:paraId="6C3E31A3">
      <w:pPr>
        <w:pStyle w:val="58"/>
        <w:rPr>
          <w:rFonts w:hint="default"/>
          <w:lang w:val="en-US" w:eastAsia="zh-CN"/>
        </w:rPr>
      </w:pPr>
      <w:r>
        <w:rPr>
          <w:rFonts w:hint="eastAsia"/>
          <w:lang w:val="en-US" w:eastAsia="zh-CN"/>
        </w:rPr>
        <w:t>贷款投向符合绿色、低碳、循环发展要求，用于民宿绿色升级改造、文化保护、品质与特色提升等。</w:t>
      </w:r>
    </w:p>
    <w:p w14:paraId="5C10BF69">
      <w:pPr>
        <w:pStyle w:val="106"/>
        <w:numPr>
          <w:ilvl w:val="2"/>
          <w:numId w:val="0"/>
        </w:numPr>
        <w:bidi w:val="0"/>
        <w:ind w:leftChars="0"/>
        <w:rPr>
          <w:rFonts w:hint="eastAsia"/>
          <w:lang w:val="en-US" w:eastAsia="zh-CN"/>
        </w:rPr>
      </w:pPr>
      <w:r>
        <w:rPr>
          <w:rFonts w:hint="eastAsia"/>
          <w:lang w:val="en-US" w:eastAsia="zh-CN"/>
        </w:rPr>
        <w:t>4.2 动态评估</w:t>
      </w:r>
    </w:p>
    <w:p w14:paraId="74499282">
      <w:pPr>
        <w:pStyle w:val="58"/>
        <w:rPr>
          <w:rFonts w:hint="eastAsia"/>
          <w:lang w:val="en-US" w:eastAsia="zh-CN"/>
        </w:rPr>
      </w:pPr>
      <w:r>
        <w:rPr>
          <w:rFonts w:hint="eastAsia"/>
          <w:lang w:val="en-US" w:eastAsia="zh-CN"/>
        </w:rPr>
        <w:t>放贷机构对贷款项目实行全过程跟踪管理及评估，根据评估结果适时调整贷款策略。</w:t>
      </w:r>
    </w:p>
    <w:p w14:paraId="7A31878B">
      <w:pPr>
        <w:pStyle w:val="106"/>
        <w:numPr>
          <w:ilvl w:val="2"/>
          <w:numId w:val="0"/>
        </w:numPr>
        <w:bidi w:val="0"/>
        <w:ind w:leftChars="0"/>
        <w:rPr>
          <w:rFonts w:hint="eastAsia"/>
          <w:lang w:val="en-US" w:eastAsia="zh-CN"/>
        </w:rPr>
      </w:pPr>
      <w:r>
        <w:rPr>
          <w:rFonts w:hint="eastAsia"/>
          <w:lang w:val="en-US" w:eastAsia="zh-CN"/>
        </w:rPr>
        <w:t>4.3 风险可控</w:t>
      </w:r>
    </w:p>
    <w:p w14:paraId="1AF851E3">
      <w:pPr>
        <w:pStyle w:val="58"/>
        <w:rPr>
          <w:rFonts w:hint="default"/>
          <w:lang w:val="en-US" w:eastAsia="zh-CN"/>
        </w:rPr>
      </w:pPr>
      <w:r>
        <w:rPr>
          <w:rFonts w:hint="eastAsia"/>
          <w:lang w:val="en-US" w:eastAsia="zh-CN"/>
        </w:rPr>
        <w:t>放贷机构在贷前系统评估项目风险，建立项目风险防控管理机制。</w:t>
      </w:r>
    </w:p>
    <w:p w14:paraId="62C3CEEC">
      <w:pPr>
        <w:pStyle w:val="105"/>
        <w:spacing w:before="240" w:after="240"/>
      </w:pPr>
      <w:r>
        <w:rPr>
          <w:rFonts w:hint="eastAsia"/>
          <w:lang w:val="en-US" w:eastAsia="zh-CN"/>
        </w:rPr>
        <w:t>基本</w:t>
      </w:r>
      <w:r>
        <w:rPr>
          <w:rFonts w:hint="eastAsia"/>
        </w:rPr>
        <w:t>要求</w:t>
      </w:r>
      <w:bookmarkEnd w:id="60"/>
      <w:bookmarkEnd w:id="61"/>
      <w:bookmarkEnd w:id="62"/>
      <w:bookmarkEnd w:id="63"/>
      <w:bookmarkEnd w:id="64"/>
    </w:p>
    <w:p w14:paraId="0293E09D">
      <w:pPr>
        <w:pStyle w:val="106"/>
        <w:spacing w:before="120" w:after="120"/>
      </w:pPr>
      <w:bookmarkStart w:id="65" w:name="_Toc190684154"/>
      <w:bookmarkStart w:id="66" w:name="_Toc190684076"/>
      <w:r>
        <w:rPr>
          <w:rFonts w:hint="eastAsia"/>
          <w:lang w:val="en-US" w:eastAsia="zh-CN"/>
        </w:rPr>
        <w:t>经营</w:t>
      </w:r>
      <w:r>
        <w:rPr>
          <w:rFonts w:hint="eastAsia"/>
        </w:rPr>
        <w:t>主体</w:t>
      </w:r>
      <w:bookmarkEnd w:id="65"/>
      <w:bookmarkEnd w:id="66"/>
    </w:p>
    <w:p w14:paraId="2DE73B82">
      <w:pPr>
        <w:pStyle w:val="166"/>
      </w:pPr>
      <w:r>
        <w:rPr>
          <w:rFonts w:hint="eastAsia"/>
          <w:lang w:val="en-US" w:eastAsia="zh-CN"/>
        </w:rPr>
        <w:t>应</w:t>
      </w:r>
      <w:r>
        <w:rPr>
          <w:rFonts w:hint="eastAsia"/>
        </w:rPr>
        <w:t>有合法的土地和房屋使用证明</w:t>
      </w:r>
      <w:r>
        <w:rPr>
          <w:rFonts w:hint="eastAsia"/>
          <w:lang w:val="en-US" w:eastAsia="zh-CN"/>
        </w:rPr>
        <w:t>或租赁合同</w:t>
      </w:r>
      <w:r>
        <w:rPr>
          <w:rFonts w:hint="eastAsia"/>
        </w:rPr>
        <w:t>。</w:t>
      </w:r>
    </w:p>
    <w:p w14:paraId="560DA188">
      <w:pPr>
        <w:pStyle w:val="166"/>
      </w:pPr>
      <w:r>
        <w:rPr>
          <w:rFonts w:hint="eastAsia"/>
          <w:lang w:val="en-US" w:eastAsia="zh-CN"/>
        </w:rPr>
        <w:t>应依法取得营业执照、卫生许可证、特种行业许可证等相关经营执照，营业执照经营范围应包括民宿服务或民宿经营，</w:t>
      </w:r>
      <w:r>
        <w:rPr>
          <w:rFonts w:hint="eastAsia"/>
        </w:rPr>
        <w:t>并依法申请办理相关行政审批手续。</w:t>
      </w:r>
    </w:p>
    <w:p w14:paraId="5BFBAA75">
      <w:pPr>
        <w:pStyle w:val="166"/>
      </w:pPr>
      <w:r>
        <w:rPr>
          <w:rFonts w:hint="eastAsia"/>
        </w:rPr>
        <w:t>日常经营应符合治安、消防、卫生、环境保护、安全等有关法律法规和当地政府要求</w:t>
      </w:r>
      <w:r>
        <w:rPr>
          <w:rFonts w:hint="eastAsia"/>
          <w:lang w:eastAsia="zh-CN"/>
        </w:rPr>
        <w:t>。</w:t>
      </w:r>
    </w:p>
    <w:p w14:paraId="55A6AF60">
      <w:pPr>
        <w:pStyle w:val="166"/>
      </w:pPr>
      <w:r>
        <w:rPr>
          <w:rFonts w:hint="eastAsia"/>
          <w:lang w:val="en-US" w:eastAsia="zh-CN"/>
        </w:rPr>
        <w:t>服务内容应通过文字、图形等方式公示，收费项目应</w:t>
      </w:r>
      <w:r>
        <w:rPr>
          <w:rFonts w:hint="eastAsia"/>
        </w:rPr>
        <w:t>明码标价，遵守价格相关法律法规。</w:t>
      </w:r>
    </w:p>
    <w:p w14:paraId="6E0F96AB">
      <w:pPr>
        <w:pStyle w:val="166"/>
      </w:pPr>
      <w:r>
        <w:rPr>
          <w:rFonts w:hint="eastAsia" w:hAnsi="宋体" w:eastAsia="Times New Roman" w:cs="Times New Roman"/>
          <w:bCs/>
          <w:lang w:val="en-US" w:eastAsia="zh-CN"/>
        </w:rPr>
        <w:t>民宿主人</w:t>
      </w:r>
      <w:r>
        <w:rPr>
          <w:rFonts w:hint="eastAsia" w:ascii="宋体" w:hAnsi="宋体" w:eastAsia="Times New Roman" w:cs="Times New Roman"/>
          <w:bCs/>
          <w:lang w:val="en-US" w:eastAsia="zh-CN"/>
        </w:rPr>
        <w:t>应无违法失信行为，</w:t>
      </w:r>
      <w:r>
        <w:rPr>
          <w:rFonts w:hint="eastAsia"/>
        </w:rPr>
        <w:t>经营一年以上且近三年未发生相关违法违规事件和重大安全事故。</w:t>
      </w:r>
    </w:p>
    <w:p w14:paraId="532F3B3D">
      <w:pPr>
        <w:pStyle w:val="106"/>
        <w:spacing w:before="120" w:after="120"/>
      </w:pPr>
      <w:r>
        <w:rPr>
          <w:rFonts w:hint="eastAsia"/>
          <w:lang w:val="en-US" w:eastAsia="zh-CN"/>
        </w:rPr>
        <w:t>建筑</w:t>
      </w:r>
    </w:p>
    <w:p w14:paraId="149BB01E">
      <w:pPr>
        <w:pStyle w:val="166"/>
        <w:spacing w:before="2" w:after="2"/>
        <w:ind w:firstLine="210" w:firstLineChars="100"/>
      </w:pPr>
      <w:r>
        <w:rPr>
          <w:rFonts w:hint="eastAsia"/>
          <w:lang w:val="en-US" w:eastAsia="zh-CN"/>
        </w:rPr>
        <w:t>建筑应因地制宜，主体建筑风貌应与当地的人文民俗、村庄环境景观相协调，空间造型美观，宜体现出民宿主题特色。</w:t>
      </w:r>
    </w:p>
    <w:p w14:paraId="7F6A70E1">
      <w:pPr>
        <w:pStyle w:val="166"/>
        <w:spacing w:before="2" w:after="2"/>
        <w:ind w:firstLine="210" w:firstLineChars="100"/>
      </w:pPr>
      <w:r>
        <w:rPr>
          <w:rFonts w:hint="eastAsia"/>
          <w:lang w:val="en-US" w:eastAsia="zh-CN"/>
        </w:rPr>
        <w:t>建筑应</w:t>
      </w:r>
      <w:r>
        <w:rPr>
          <w:rFonts w:hint="eastAsia"/>
        </w:rPr>
        <w:t>符合本辖区内的土地利用总体规划、城乡建设规划和乡镇乡村旅游民宿发展总体规划</w:t>
      </w:r>
      <w:r>
        <w:rPr>
          <w:rFonts w:hint="eastAsia"/>
          <w:lang w:eastAsia="zh-CN"/>
        </w:rPr>
        <w:t>。</w:t>
      </w:r>
    </w:p>
    <w:p w14:paraId="393ACCE4">
      <w:pPr>
        <w:pStyle w:val="166"/>
        <w:spacing w:before="2" w:after="2"/>
        <w:ind w:firstLine="210" w:firstLineChars="100"/>
        <w:rPr>
          <w:color w:val="FF0000"/>
        </w:rPr>
      </w:pPr>
      <w:r>
        <w:rPr>
          <w:rFonts w:hint="eastAsia"/>
          <w:color w:val="FF0000"/>
          <w:lang w:val="en-US" w:eastAsia="zh-CN"/>
        </w:rPr>
        <w:t>文物建筑改造为民宿时，应符合文物部门的有关规定。</w:t>
      </w:r>
    </w:p>
    <w:p w14:paraId="41D3DFCD">
      <w:pPr>
        <w:pStyle w:val="166"/>
        <w:spacing w:before="2" w:after="2"/>
        <w:ind w:firstLine="210" w:firstLineChars="100"/>
      </w:pPr>
      <w:r>
        <w:rPr>
          <w:rFonts w:hint="eastAsia"/>
        </w:rPr>
        <w:t>建筑不占用公路建筑控制区，不占用水利红线，不破坏林地，无自然灾害（如塌方、洪水、泥石流等）和其它影响公共安全的隐患。</w:t>
      </w:r>
    </w:p>
    <w:p w14:paraId="0BEA375C">
      <w:pPr>
        <w:pStyle w:val="166"/>
        <w:spacing w:before="2" w:after="2"/>
        <w:ind w:firstLine="210" w:firstLineChars="100"/>
      </w:pPr>
      <w:r>
        <w:rPr>
          <w:rFonts w:hint="eastAsia"/>
          <w:lang w:val="en-US" w:eastAsia="zh-CN"/>
        </w:rPr>
        <w:t>室内外装修与用材应符合规定，达到GB 18580、GB 18583、GB 18585的要求。</w:t>
      </w:r>
    </w:p>
    <w:p w14:paraId="5A5D76C4">
      <w:pPr>
        <w:pStyle w:val="106"/>
        <w:bidi w:val="0"/>
      </w:pPr>
      <w:r>
        <w:rPr>
          <w:rFonts w:hint="eastAsia"/>
          <w:lang w:val="en-US" w:eastAsia="zh-CN"/>
        </w:rPr>
        <w:t>安全管理</w:t>
      </w:r>
    </w:p>
    <w:p w14:paraId="16D99112">
      <w:pPr>
        <w:pStyle w:val="166"/>
        <w:spacing w:before="2" w:after="2"/>
        <w:ind w:firstLine="210" w:firstLineChars="100"/>
      </w:pPr>
      <w:r>
        <w:rPr>
          <w:rFonts w:hint="eastAsia"/>
          <w:lang w:val="en-US" w:eastAsia="zh-CN"/>
        </w:rPr>
        <w:t>易燃易爆物品的贮存和管理应采取必要的防护措施，应符合GB 15603的要求。</w:t>
      </w:r>
    </w:p>
    <w:p w14:paraId="36B91045">
      <w:pPr>
        <w:pStyle w:val="166"/>
        <w:spacing w:before="2" w:after="2"/>
        <w:ind w:firstLine="210" w:firstLineChars="100"/>
      </w:pPr>
      <w:r>
        <w:rPr>
          <w:rFonts w:hint="eastAsia"/>
        </w:rPr>
        <w:t>易发生危险的设施、地段等标有警示标志</w:t>
      </w:r>
      <w:r>
        <w:rPr>
          <w:rFonts w:hint="eastAsia"/>
          <w:lang w:eastAsia="zh-CN"/>
        </w:rPr>
        <w:t>，</w:t>
      </w:r>
      <w:r>
        <w:rPr>
          <w:rFonts w:hint="eastAsia"/>
          <w:lang w:val="en-US" w:eastAsia="zh-CN"/>
        </w:rPr>
        <w:t>安全警示标志应符合GB 2894的要求。</w:t>
      </w:r>
    </w:p>
    <w:p w14:paraId="44B5E1C0">
      <w:pPr>
        <w:pStyle w:val="166"/>
        <w:spacing w:before="2" w:after="2"/>
        <w:ind w:firstLine="210" w:firstLineChars="100"/>
      </w:pPr>
      <w:r>
        <w:rPr>
          <w:rFonts w:hint="eastAsia"/>
          <w:lang w:val="en-US" w:eastAsia="zh-CN"/>
        </w:rPr>
        <w:t>应有火灾、食品安全、疫情预防、治安事件等各类突发事件的处置应急预案，落实安全责任，定期开展演练。</w:t>
      </w:r>
    </w:p>
    <w:p w14:paraId="2E7F6F3B">
      <w:pPr>
        <w:pStyle w:val="106"/>
        <w:spacing w:before="120" w:after="120"/>
      </w:pPr>
      <w:r>
        <w:rPr>
          <w:rFonts w:hint="eastAsia"/>
          <w:lang w:val="en-US" w:eastAsia="zh-CN"/>
        </w:rPr>
        <w:t>环境与卫生</w:t>
      </w:r>
    </w:p>
    <w:p w14:paraId="0DB3C5AE">
      <w:pPr>
        <w:pStyle w:val="166"/>
        <w:spacing w:before="2" w:after="2"/>
        <w:ind w:firstLine="210" w:firstLineChars="100"/>
      </w:pPr>
      <w:r>
        <w:rPr>
          <w:rFonts w:hint="eastAsia"/>
          <w:lang w:val="en-US" w:eastAsia="zh-CN"/>
        </w:rPr>
        <w:t>卫生条件应符合GB 37487、GB 37488的要求。</w:t>
      </w:r>
    </w:p>
    <w:p w14:paraId="17B1A8B7">
      <w:pPr>
        <w:pStyle w:val="166"/>
        <w:spacing w:before="2" w:after="2"/>
        <w:ind w:firstLine="210" w:firstLineChars="100"/>
      </w:pPr>
      <w:r>
        <w:rPr>
          <w:rFonts w:hint="eastAsia"/>
          <w:lang w:val="en-US" w:eastAsia="zh-CN"/>
        </w:rPr>
        <w:t>生活用水应符合GB 5749的要求。</w:t>
      </w:r>
    </w:p>
    <w:p w14:paraId="4C73DED1">
      <w:pPr>
        <w:pStyle w:val="166"/>
        <w:spacing w:before="2" w:after="2"/>
        <w:ind w:firstLine="210" w:firstLineChars="100"/>
      </w:pPr>
      <w:r>
        <w:rPr>
          <w:rFonts w:hint="eastAsia"/>
          <w:lang w:val="en-US" w:eastAsia="zh-CN"/>
        </w:rPr>
        <w:t>食品采购、加工、清洗消毒等应符合GB 31654的要求。</w:t>
      </w:r>
    </w:p>
    <w:p w14:paraId="32D97DE8">
      <w:pPr>
        <w:pStyle w:val="166"/>
        <w:spacing w:before="2" w:after="2"/>
        <w:ind w:firstLine="210" w:firstLineChars="100"/>
      </w:pPr>
      <w:r>
        <w:rPr>
          <w:rFonts w:hint="eastAsia"/>
          <w:lang w:val="en-US" w:eastAsia="zh-CN"/>
        </w:rPr>
        <w:t>食（饮）具卫生应符合GB 14934的规定。</w:t>
      </w:r>
    </w:p>
    <w:p w14:paraId="20A567B1">
      <w:pPr>
        <w:pStyle w:val="166"/>
        <w:spacing w:before="2" w:after="2"/>
        <w:ind w:firstLine="210" w:firstLineChars="100"/>
      </w:pPr>
      <w:r>
        <w:rPr>
          <w:rFonts w:hint="eastAsia"/>
          <w:lang w:val="en-US" w:eastAsia="zh-CN"/>
        </w:rPr>
        <w:t>客用布草（床单、枕套、被套等）及卫生针织品（浴巾、面巾等）应一客一换，公用物品应一客一消毒。</w:t>
      </w:r>
    </w:p>
    <w:p w14:paraId="67564DC4">
      <w:pPr>
        <w:pStyle w:val="166"/>
        <w:spacing w:before="2" w:after="2"/>
        <w:ind w:firstLine="210" w:firstLineChars="100"/>
      </w:pPr>
      <w:r>
        <w:rPr>
          <w:rFonts w:hint="eastAsia"/>
          <w:lang w:val="en-US" w:eastAsia="zh-CN"/>
        </w:rPr>
        <w:t>垃圾应根据各地相关要求分类放置，污水统一截污纳管或自行处理，达到GB 8978的要求。</w:t>
      </w:r>
    </w:p>
    <w:p w14:paraId="1438F98B">
      <w:pPr>
        <w:pStyle w:val="166"/>
        <w:spacing w:before="2" w:after="2"/>
        <w:ind w:firstLine="210" w:firstLineChars="100"/>
      </w:pPr>
      <w:r>
        <w:rPr>
          <w:rFonts w:hint="eastAsia"/>
          <w:lang w:val="en-US" w:eastAsia="zh-CN"/>
        </w:rPr>
        <w:t>在不降低客人舒适度的前提下，宜选用绿色环保产品。</w:t>
      </w:r>
    </w:p>
    <w:p w14:paraId="2858331E">
      <w:pPr>
        <w:pStyle w:val="106"/>
        <w:spacing w:before="120" w:after="120"/>
      </w:pPr>
      <w:r>
        <w:rPr>
          <w:rFonts w:hint="eastAsia"/>
          <w:lang w:val="en-US" w:eastAsia="zh-CN"/>
        </w:rPr>
        <w:t>配套设施</w:t>
      </w:r>
    </w:p>
    <w:p w14:paraId="03540419">
      <w:pPr>
        <w:pStyle w:val="166"/>
        <w:spacing w:before="2" w:after="2"/>
        <w:ind w:firstLine="210" w:firstLineChars="100"/>
      </w:pPr>
      <w:r>
        <w:rPr>
          <w:rFonts w:hint="eastAsia"/>
        </w:rPr>
        <w:t>接待设施基本齐备，各活动区安全设施、消防设施、通讯设施齐全。</w:t>
      </w:r>
    </w:p>
    <w:p w14:paraId="32203A6D">
      <w:pPr>
        <w:pStyle w:val="166"/>
        <w:spacing w:before="2" w:after="2"/>
        <w:ind w:firstLine="210" w:firstLineChars="100"/>
      </w:pPr>
      <w:r>
        <w:rPr>
          <w:rFonts w:hint="eastAsia"/>
          <w:lang w:val="en-US" w:eastAsia="zh-CN"/>
        </w:rPr>
        <w:t>所在乡村（社区）应有良好的生态环境。</w:t>
      </w:r>
    </w:p>
    <w:p w14:paraId="7BF69FE7">
      <w:pPr>
        <w:pStyle w:val="166"/>
        <w:spacing w:before="2" w:after="2"/>
        <w:ind w:firstLine="210" w:firstLineChars="100"/>
      </w:pPr>
      <w:r>
        <w:rPr>
          <w:rFonts w:hint="eastAsia"/>
          <w:lang w:val="en-US" w:eastAsia="zh-CN"/>
        </w:rPr>
        <w:t>所在地区</w:t>
      </w:r>
      <w:r>
        <w:rPr>
          <w:rFonts w:hint="eastAsia"/>
        </w:rPr>
        <w:t>道路通畅，周边交通较为便利。</w:t>
      </w:r>
    </w:p>
    <w:p w14:paraId="6DB5DED8">
      <w:pPr>
        <w:pStyle w:val="166"/>
        <w:spacing w:before="2" w:after="2"/>
        <w:ind w:firstLine="210" w:firstLineChars="100"/>
      </w:pPr>
      <w:r>
        <w:rPr>
          <w:rFonts w:hint="eastAsia"/>
        </w:rPr>
        <w:t>设有行路、场所等公共信息图形符号，图形标志的使用应符合GB/T 10001.1、GB/T 10001.2、GB 15630的要求。</w:t>
      </w:r>
    </w:p>
    <w:p w14:paraId="47A8F4D2">
      <w:pPr>
        <w:pStyle w:val="106"/>
        <w:spacing w:before="120" w:after="120"/>
      </w:pPr>
      <w:r>
        <w:rPr>
          <w:rFonts w:hint="eastAsia"/>
          <w:lang w:val="en-US" w:eastAsia="zh-CN"/>
        </w:rPr>
        <w:t>服务质量</w:t>
      </w:r>
    </w:p>
    <w:p w14:paraId="71C1EEFD">
      <w:pPr>
        <w:pStyle w:val="166"/>
        <w:spacing w:before="2" w:after="2"/>
        <w:ind w:firstLine="210" w:firstLineChars="100"/>
      </w:pPr>
      <w:r>
        <w:rPr>
          <w:rFonts w:hint="eastAsia"/>
          <w:lang w:val="en-US" w:eastAsia="zh-CN"/>
        </w:rPr>
        <w:t>关注每位宾客的合理需求，应宾客要求提供合理的客房服务。</w:t>
      </w:r>
    </w:p>
    <w:p w14:paraId="67CA4B8E">
      <w:pPr>
        <w:pStyle w:val="166"/>
        <w:spacing w:before="2" w:after="2"/>
        <w:ind w:firstLine="210" w:firstLineChars="100"/>
      </w:pPr>
      <w:r>
        <w:rPr>
          <w:rFonts w:hint="eastAsia"/>
          <w:lang w:val="en-US" w:eastAsia="zh-CN"/>
        </w:rPr>
        <w:t>民宿应</w:t>
      </w:r>
      <w:r>
        <w:rPr>
          <w:rFonts w:hint="eastAsia"/>
        </w:rPr>
        <w:t>质价相符，旅客体验满意。</w:t>
      </w:r>
    </w:p>
    <w:p w14:paraId="4113EA97">
      <w:pPr>
        <w:pStyle w:val="166"/>
        <w:spacing w:before="2" w:after="2"/>
        <w:ind w:firstLine="210" w:firstLineChars="100"/>
      </w:pPr>
      <w:r>
        <w:rPr>
          <w:rFonts w:hint="eastAsia"/>
          <w:lang w:val="en-US" w:eastAsia="zh-CN"/>
        </w:rPr>
        <w:t>工作人员应</w:t>
      </w:r>
      <w:r>
        <w:rPr>
          <w:rFonts w:hint="eastAsia"/>
        </w:rPr>
        <w:t>掌握旅游接待服务基本知识，文明礼貌，服务态度热情。</w:t>
      </w:r>
    </w:p>
    <w:p w14:paraId="6F7CFF4F">
      <w:pPr>
        <w:pStyle w:val="166"/>
        <w:spacing w:before="2" w:after="2"/>
        <w:ind w:firstLine="210" w:firstLineChars="100"/>
      </w:pPr>
      <w:r>
        <w:rPr>
          <w:rFonts w:hint="eastAsia"/>
          <w:lang w:val="en-US" w:eastAsia="zh-CN"/>
        </w:rPr>
        <w:t>应有畅通的服务投诉记录、反馈和处理的渠道和配套机制。</w:t>
      </w:r>
    </w:p>
    <w:p w14:paraId="5AA54EB2">
      <w:pPr>
        <w:pStyle w:val="166"/>
        <w:spacing w:before="2" w:after="2"/>
        <w:ind w:firstLine="210" w:firstLineChars="100"/>
      </w:pPr>
      <w:r>
        <w:rPr>
          <w:rFonts w:hint="eastAsia"/>
          <w:lang w:val="en-US" w:eastAsia="zh-CN"/>
        </w:rPr>
        <w:t>接待人员应熟悉当地旅游资源、特产和民俗文化，宜提供信息咨询、门票购买、行程规划、物品寄存等服务。</w:t>
      </w:r>
    </w:p>
    <w:p w14:paraId="77E80945">
      <w:pPr>
        <w:pStyle w:val="105"/>
        <w:spacing w:before="240" w:after="240"/>
      </w:pPr>
      <w:r>
        <w:rPr>
          <w:rFonts w:hint="eastAsia"/>
          <w:lang w:val="en-US" w:eastAsia="zh-CN"/>
        </w:rPr>
        <w:t>贷款用途</w:t>
      </w:r>
    </w:p>
    <w:p w14:paraId="5241FCB9">
      <w:pPr>
        <w:pStyle w:val="106"/>
        <w:spacing w:before="120" w:after="120"/>
      </w:pPr>
      <w:r>
        <w:rPr>
          <w:rFonts w:hint="eastAsia"/>
          <w:lang w:val="en-US" w:eastAsia="zh-CN"/>
        </w:rPr>
        <w:t>绿色升级改造与文化保护</w:t>
      </w:r>
    </w:p>
    <w:p w14:paraId="7C005E15">
      <w:pPr>
        <w:pStyle w:val="166"/>
        <w:rPr>
          <w:rFonts w:hint="eastAsia"/>
        </w:rPr>
      </w:pPr>
      <w:r>
        <w:rPr>
          <w:rFonts w:hint="eastAsia"/>
        </w:rPr>
        <w:t>节能环保设施建设与升级</w:t>
      </w:r>
    </w:p>
    <w:p w14:paraId="09CB1DCA">
      <w:pPr>
        <w:pStyle w:val="166"/>
        <w:numPr>
          <w:ilvl w:val="3"/>
          <w:numId w:val="0"/>
        </w:numPr>
        <w:ind w:leftChars="0" w:firstLine="840" w:firstLineChars="400"/>
        <w:rPr>
          <w:rFonts w:hint="eastAsia"/>
        </w:rPr>
      </w:pPr>
      <w:r>
        <w:rPr>
          <w:rFonts w:hint="eastAsia"/>
        </w:rPr>
        <w:t>——可再生能源应用：光伏、光热：屋顶安装太阳能光伏板，配套储能设备（如锂电池），或加装太阳能热水器，替代传统电/燃气热水器；地热能、生物质能：利用地源热泵供暖制冷，或运用生物质能等清洁能源（如秸秆颗粒燃料）设备购置安装替代燃煤锅炉；</w:t>
      </w:r>
    </w:p>
    <w:p w14:paraId="2D1BEFA5">
      <w:pPr>
        <w:pStyle w:val="166"/>
        <w:numPr>
          <w:ilvl w:val="3"/>
          <w:numId w:val="0"/>
        </w:numPr>
        <w:ind w:firstLine="840" w:firstLineChars="400"/>
        <w:rPr>
          <w:rFonts w:hint="eastAsia"/>
        </w:rPr>
      </w:pPr>
      <w:r>
        <w:rPr>
          <w:rFonts w:hint="eastAsia"/>
        </w:rPr>
        <w:t>——污水处理：建设或升级小型污水处理设施，确保达标排放或中水回用；</w:t>
      </w:r>
    </w:p>
    <w:p w14:paraId="4F573DA2">
      <w:pPr>
        <w:pStyle w:val="166"/>
        <w:numPr>
          <w:ilvl w:val="3"/>
          <w:numId w:val="0"/>
        </w:numPr>
        <w:ind w:leftChars="0" w:firstLine="840" w:firstLineChars="400"/>
      </w:pPr>
      <w:r>
        <w:rPr>
          <w:rFonts w:hint="eastAsia"/>
        </w:rPr>
        <w:t>——电网清洁化：接入当地绿色电力（风电、水电、光伏电力）。</w:t>
      </w:r>
    </w:p>
    <w:p w14:paraId="1C634154">
      <w:pPr>
        <w:pStyle w:val="166"/>
        <w:rPr>
          <w:rFonts w:hint="eastAsia"/>
        </w:rPr>
      </w:pPr>
      <w:r>
        <w:rPr>
          <w:rFonts w:hint="eastAsia"/>
        </w:rPr>
        <w:t>建筑节能技术改造：</w:t>
      </w:r>
    </w:p>
    <w:p w14:paraId="6139077D">
      <w:pPr>
        <w:pStyle w:val="166"/>
        <w:numPr>
          <w:ilvl w:val="3"/>
          <w:numId w:val="0"/>
        </w:numPr>
        <w:ind w:firstLine="840" w:firstLineChars="400"/>
        <w:rPr>
          <w:rFonts w:hint="eastAsia"/>
        </w:rPr>
      </w:pPr>
      <w:r>
        <w:rPr>
          <w:rFonts w:hint="eastAsia"/>
        </w:rPr>
        <w:t>——外墙、屋顶：外墙保温改造，采用保温隔热材料，安装绿色屋顶；</w:t>
      </w:r>
    </w:p>
    <w:p w14:paraId="17D774BF">
      <w:pPr>
        <w:pStyle w:val="166"/>
        <w:numPr>
          <w:ilvl w:val="3"/>
          <w:numId w:val="0"/>
        </w:numPr>
        <w:ind w:leftChars="0" w:firstLine="840" w:firstLineChars="400"/>
        <w:rPr>
          <w:rFonts w:hint="eastAsia"/>
        </w:rPr>
      </w:pPr>
      <w:r>
        <w:rPr>
          <w:rFonts w:hint="eastAsia"/>
        </w:rPr>
        <w:t>——门窗：节能门窗更换，遮阳系统安装；</w:t>
      </w:r>
    </w:p>
    <w:p w14:paraId="55F11DFC">
      <w:pPr>
        <w:pStyle w:val="166"/>
        <w:numPr>
          <w:ilvl w:val="3"/>
          <w:numId w:val="0"/>
        </w:numPr>
        <w:ind w:leftChars="0" w:firstLine="840" w:firstLineChars="400"/>
      </w:pPr>
      <w:r>
        <w:rPr>
          <w:rFonts w:hint="eastAsia"/>
        </w:rPr>
        <w:t>——照明：节能替换为LED灯具，公共区域（走廊、庭院）使用感应式节能灯。</w:t>
      </w:r>
    </w:p>
    <w:p w14:paraId="78B27919">
      <w:pPr>
        <w:pStyle w:val="166"/>
        <w:rPr>
          <w:rFonts w:hint="eastAsia"/>
        </w:rPr>
      </w:pPr>
      <w:r>
        <w:rPr>
          <w:rFonts w:hint="eastAsia"/>
        </w:rPr>
        <w:t>古宅古建保护性修缮与维护：</w:t>
      </w:r>
    </w:p>
    <w:p w14:paraId="6D02FD49">
      <w:pPr>
        <w:pStyle w:val="166"/>
        <w:numPr>
          <w:ilvl w:val="3"/>
          <w:numId w:val="0"/>
        </w:numPr>
        <w:ind w:leftChars="0"/>
        <w:rPr>
          <w:rFonts w:hint="eastAsia"/>
        </w:rPr>
      </w:pPr>
      <w:r>
        <w:rPr>
          <w:rFonts w:hint="eastAsia"/>
        </w:rPr>
        <w:t>——木结构加固、修复；</w:t>
      </w:r>
    </w:p>
    <w:p w14:paraId="062FCD1F">
      <w:pPr>
        <w:pStyle w:val="166"/>
        <w:numPr>
          <w:ilvl w:val="3"/>
          <w:numId w:val="0"/>
        </w:numPr>
        <w:ind w:leftChars="0"/>
        <w:rPr>
          <w:rFonts w:hint="eastAsia"/>
        </w:rPr>
      </w:pPr>
      <w:r>
        <w:rPr>
          <w:rFonts w:hint="eastAsia"/>
        </w:rPr>
        <w:t>——传统墙体修复、防潮处理；</w:t>
      </w:r>
    </w:p>
    <w:p w14:paraId="56AB1769">
      <w:pPr>
        <w:pStyle w:val="166"/>
        <w:numPr>
          <w:ilvl w:val="3"/>
          <w:numId w:val="0"/>
        </w:numPr>
        <w:ind w:leftChars="0"/>
        <w:rPr>
          <w:rFonts w:hint="eastAsia"/>
        </w:rPr>
      </w:pPr>
      <w:r>
        <w:rPr>
          <w:rFonts w:hint="eastAsia"/>
        </w:rPr>
        <w:t>——屋顶检修、更换；</w:t>
      </w:r>
    </w:p>
    <w:p w14:paraId="0D0FC2CE">
      <w:pPr>
        <w:pStyle w:val="166"/>
        <w:numPr>
          <w:ilvl w:val="3"/>
          <w:numId w:val="0"/>
        </w:numPr>
        <w:ind w:leftChars="0"/>
        <w:rPr>
          <w:rFonts w:hint="eastAsia"/>
        </w:rPr>
      </w:pPr>
      <w:r>
        <w:rPr>
          <w:rFonts w:hint="eastAsia"/>
        </w:rPr>
        <w:t>——地面、门窗、雕花构件等特色部位修复；</w:t>
      </w:r>
    </w:p>
    <w:p w14:paraId="10BEA53D">
      <w:pPr>
        <w:pStyle w:val="166"/>
        <w:numPr>
          <w:ilvl w:val="3"/>
          <w:numId w:val="0"/>
        </w:numPr>
        <w:ind w:leftChars="0"/>
      </w:pPr>
      <w:r>
        <w:rPr>
          <w:rFonts w:hint="eastAsia"/>
        </w:rPr>
        <w:t>——必要的结构性安全改造。</w:t>
      </w:r>
    </w:p>
    <w:p w14:paraId="54FE2A68">
      <w:pPr>
        <w:pStyle w:val="106"/>
        <w:spacing w:before="120" w:after="120"/>
        <w:rPr>
          <w:rFonts w:hint="eastAsia"/>
          <w:lang w:val="en-US" w:eastAsia="zh-CN"/>
        </w:rPr>
      </w:pPr>
      <w:r>
        <w:rPr>
          <w:rFonts w:hint="eastAsia"/>
          <w:lang w:val="en-US" w:eastAsia="zh-CN"/>
        </w:rPr>
        <w:t>品质与特色提升用途</w:t>
      </w:r>
    </w:p>
    <w:p w14:paraId="3BCEFBF0">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使用环保材料（竹木、天然石材、环保涂料等）进行室内外装修改造；</w:t>
      </w:r>
    </w:p>
    <w:p w14:paraId="0054C1F6">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建设生态庭院、雨水花园、垂直绿化等生态景观；</w:t>
      </w:r>
    </w:p>
    <w:p w14:paraId="6EDB0672">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采购具有地方文化特色、手工制作、低碳环保的家具、布草、装饰品；</w:t>
      </w:r>
    </w:p>
    <w:p w14:paraId="56246F67">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建设小型生态农场（用于民宿食材自给或体验）、有机堆肥设施；</w:t>
      </w:r>
    </w:p>
    <w:p w14:paraId="01053101">
      <w:pPr>
        <w:pStyle w:val="166"/>
        <w:spacing w:before="2" w:after="2"/>
        <w:ind w:firstLine="210" w:firstLineChars="100"/>
        <w:rPr>
          <w:rFonts w:hint="eastAsia" w:ascii="宋体" w:hAnsi="Times New Roman" w:eastAsia="宋体" w:cs="Times New Roman"/>
        </w:rPr>
      </w:pPr>
      <w:r>
        <w:rPr>
          <w:rFonts w:hint="eastAsia" w:ascii="宋体" w:hAnsi="Times New Roman" w:eastAsia="宋体" w:cs="Times New Roman"/>
          <w:lang w:val="en-US" w:eastAsia="zh-CN"/>
        </w:rPr>
        <w:t>必要的数字化、智能化提升（如安装智能电表、水表等能耗监测系统，无接触入住、绿色预订系统）。</w:t>
      </w:r>
    </w:p>
    <w:p w14:paraId="5C23D120">
      <w:pPr>
        <w:pStyle w:val="106"/>
        <w:spacing w:before="120" w:after="120"/>
        <w:rPr>
          <w:rFonts w:hint="eastAsia"/>
          <w:lang w:val="en-US" w:eastAsia="zh-CN"/>
        </w:rPr>
      </w:pPr>
      <w:r>
        <w:rPr>
          <w:rFonts w:hint="eastAsia"/>
          <w:lang w:val="en-US" w:eastAsia="zh-CN"/>
        </w:rPr>
        <w:t>禁止用途</w:t>
      </w:r>
    </w:p>
    <w:p w14:paraId="3D2BD8E4">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借款用途必须为生产经营中的合法资金需求，严禁贷款流入股市、房市、“两高一剩”及其他国家限制的行业。</w:t>
      </w:r>
    </w:p>
    <w:p w14:paraId="34C2DA50">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非民宿经营相关的投资；</w:t>
      </w:r>
    </w:p>
    <w:p w14:paraId="4342C5CE">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单纯追求奢华、与绿色环保及文化特色无关的装修；</w:t>
      </w:r>
    </w:p>
    <w:p w14:paraId="7403D3DE">
      <w:pPr>
        <w:pStyle w:val="166"/>
        <w:spacing w:before="2" w:after="2"/>
        <w:ind w:firstLine="210" w:firstLineChars="100"/>
        <w:rPr>
          <w:rFonts w:hint="eastAsia" w:ascii="宋体" w:hAnsi="Times New Roman" w:eastAsia="宋体" w:cs="Times New Roman"/>
          <w:lang w:val="en-US" w:eastAsia="zh-CN"/>
        </w:rPr>
      </w:pPr>
      <w:r>
        <w:rPr>
          <w:rFonts w:hint="eastAsia" w:ascii="宋体" w:hAnsi="Times New Roman" w:eastAsia="宋体" w:cs="Times New Roman"/>
          <w:lang w:val="en-US" w:eastAsia="zh-CN"/>
        </w:rPr>
        <w:t>违反文物保护规定的拆建、改建；</w:t>
      </w:r>
    </w:p>
    <w:p w14:paraId="5CEFEF3A">
      <w:pPr>
        <w:pStyle w:val="166"/>
        <w:spacing w:before="2" w:after="2"/>
        <w:ind w:firstLine="210" w:firstLineChars="100"/>
      </w:pPr>
      <w:r>
        <w:rPr>
          <w:rFonts w:hint="eastAsia" w:ascii="宋体" w:hAnsi="Times New Roman" w:eastAsia="宋体" w:cs="Times New Roman"/>
          <w:lang w:val="en-US" w:eastAsia="zh-CN"/>
        </w:rPr>
        <w:t>购置非经营必需的高能耗设备。</w:t>
      </w:r>
    </w:p>
    <w:p w14:paraId="6D3342A0">
      <w:pPr>
        <w:pStyle w:val="166"/>
        <w:spacing w:before="2" w:after="2"/>
        <w:ind w:firstLine="210" w:firstLineChars="100"/>
      </w:pPr>
      <w:bookmarkStart w:id="67" w:name="OLE_LINK1"/>
      <w:r>
        <w:rPr>
          <w:rFonts w:hint="eastAsia"/>
        </w:rPr>
        <w:t>非法占用生态敏感区、破坏栖息地、污染环境、干扰野生动植物‌等</w:t>
      </w:r>
      <w:bookmarkEnd w:id="67"/>
      <w:r>
        <w:rPr>
          <w:rFonts w:hint="eastAsia"/>
        </w:rPr>
        <w:t>。</w:t>
      </w:r>
    </w:p>
    <w:p w14:paraId="0E73E367">
      <w:pPr>
        <w:pStyle w:val="105"/>
        <w:spacing w:before="240" w:after="240"/>
      </w:pPr>
      <w:r>
        <w:rPr>
          <w:rFonts w:hint="eastAsia"/>
          <w:lang w:val="en-US" w:eastAsia="zh-CN"/>
        </w:rPr>
        <w:t>评价指标体系</w:t>
      </w:r>
    </w:p>
    <w:p w14:paraId="3040449F">
      <w:pPr>
        <w:pStyle w:val="106"/>
        <w:spacing w:before="120" w:after="120"/>
      </w:pPr>
      <w:r>
        <w:rPr>
          <w:rFonts w:hint="eastAsia"/>
          <w:lang w:val="en-US" w:eastAsia="zh-CN"/>
        </w:rPr>
        <w:t>评价指标</w:t>
      </w:r>
    </w:p>
    <w:p w14:paraId="64EA1473">
      <w:pPr>
        <w:pStyle w:val="58"/>
        <w:ind w:firstLine="420"/>
        <w:rPr>
          <w:rFonts w:hint="eastAsia" w:hAnsi="宋体"/>
        </w:rPr>
      </w:pPr>
      <w:r>
        <w:rPr>
          <w:rFonts w:hint="eastAsia" w:hAnsi="宋体"/>
        </w:rPr>
        <w:t>评价指标</w:t>
      </w:r>
      <w:r>
        <w:rPr>
          <w:rFonts w:hint="eastAsia" w:hAnsi="宋体"/>
          <w:lang w:val="en-US" w:eastAsia="zh-CN"/>
        </w:rPr>
        <w:t>体系</w:t>
      </w:r>
      <w:r>
        <w:rPr>
          <w:rFonts w:hint="eastAsia" w:hAnsi="宋体"/>
        </w:rPr>
        <w:t>由一级指标和二级指标组成。一级指标包括</w:t>
      </w:r>
      <w:r>
        <w:rPr>
          <w:rFonts w:hint="eastAsia" w:hAnsi="宋体"/>
          <w:lang w:val="en-US" w:eastAsia="zh-CN"/>
        </w:rPr>
        <w:t>环境友好性、经营管理状况、社会与文化贡献等</w:t>
      </w:r>
      <w:r>
        <w:rPr>
          <w:rFonts w:hint="eastAsia" w:hAnsi="宋体"/>
        </w:rPr>
        <w:t>。二级指标是一级指标的具体化。评价指标、要求等内容见表1。</w:t>
      </w:r>
    </w:p>
    <w:p w14:paraId="37E0F18B">
      <w:pPr>
        <w:pStyle w:val="113"/>
        <w:spacing w:before="120" w:after="120"/>
        <w:rPr>
          <w:kern w:val="2"/>
          <w:szCs w:val="21"/>
        </w:rPr>
      </w:pPr>
      <w:r>
        <w:rPr>
          <w:rFonts w:hint="eastAsia"/>
          <w:lang w:val="en-US" w:eastAsia="zh-CN"/>
        </w:rPr>
        <w:t>生态民宿绿色贷款</w:t>
      </w:r>
      <w:r>
        <w:rPr>
          <w:rFonts w:hint="eastAsia"/>
        </w:rPr>
        <w:t>评价指标要求</w:t>
      </w:r>
    </w:p>
    <w:tbl>
      <w:tblPr>
        <w:tblStyle w:val="234"/>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7"/>
        <w:gridCol w:w="1131"/>
        <w:gridCol w:w="2547"/>
        <w:gridCol w:w="2732"/>
        <w:gridCol w:w="2736"/>
      </w:tblGrid>
      <w:tr w14:paraId="3C26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243" w:type="pct"/>
            <w:noWrap w:val="0"/>
            <w:vAlign w:val="center"/>
          </w:tcPr>
          <w:p w14:paraId="2D804949">
            <w:pPr>
              <w:adjustRightInd/>
              <w:spacing w:line="240" w:lineRule="auto"/>
              <w:jc w:val="center"/>
              <w:rPr>
                <w:rFonts w:ascii="宋体" w:hAnsi="宋体" w:eastAsia="Times New Roman"/>
                <w:bCs/>
                <w:kern w:val="0"/>
                <w:sz w:val="18"/>
                <w:szCs w:val="18"/>
              </w:rPr>
            </w:pPr>
            <w:r>
              <w:rPr>
                <w:rFonts w:hint="eastAsia" w:ascii="宋体" w:hAnsi="宋体" w:eastAsia="Times New Roman"/>
                <w:bCs/>
              </w:rPr>
              <w:t>序号</w:t>
            </w:r>
          </w:p>
        </w:tc>
        <w:tc>
          <w:tcPr>
            <w:tcW w:w="588" w:type="pct"/>
            <w:noWrap w:val="0"/>
            <w:vAlign w:val="center"/>
          </w:tcPr>
          <w:p w14:paraId="63AA9D8A">
            <w:pPr>
              <w:adjustRightInd/>
              <w:spacing w:line="240" w:lineRule="auto"/>
              <w:jc w:val="center"/>
              <w:rPr>
                <w:rFonts w:ascii="宋体" w:hAnsi="宋体" w:eastAsia="Times New Roman"/>
                <w:bCs/>
              </w:rPr>
            </w:pPr>
            <w:r>
              <w:rPr>
                <w:rFonts w:hint="eastAsia" w:ascii="宋体" w:hAnsi="宋体" w:eastAsia="Times New Roman"/>
                <w:bCs/>
              </w:rPr>
              <w:t>一级指标</w:t>
            </w:r>
          </w:p>
        </w:tc>
        <w:tc>
          <w:tcPr>
            <w:tcW w:w="1324" w:type="pct"/>
            <w:noWrap w:val="0"/>
            <w:vAlign w:val="center"/>
          </w:tcPr>
          <w:p w14:paraId="50DACEB9">
            <w:pPr>
              <w:adjustRightInd/>
              <w:spacing w:line="240" w:lineRule="auto"/>
              <w:jc w:val="center"/>
              <w:rPr>
                <w:rFonts w:ascii="宋体" w:hAnsi="宋体" w:eastAsia="Times New Roman"/>
                <w:bCs/>
              </w:rPr>
            </w:pPr>
            <w:r>
              <w:rPr>
                <w:rFonts w:hint="eastAsia" w:ascii="宋体" w:hAnsi="宋体" w:eastAsia="Times New Roman"/>
                <w:bCs/>
              </w:rPr>
              <w:t>二级指标</w:t>
            </w:r>
          </w:p>
        </w:tc>
        <w:tc>
          <w:tcPr>
            <w:tcW w:w="1420" w:type="pct"/>
            <w:noWrap w:val="0"/>
            <w:vAlign w:val="center"/>
          </w:tcPr>
          <w:p w14:paraId="750D5F0D">
            <w:pPr>
              <w:adjustRightInd/>
              <w:spacing w:line="240" w:lineRule="auto"/>
              <w:ind w:firstLine="210" w:firstLineChars="100"/>
              <w:jc w:val="center"/>
              <w:rPr>
                <w:rFonts w:hint="eastAsia" w:ascii="宋体" w:hAnsi="宋体" w:eastAsia="宋体"/>
                <w:bCs/>
                <w:lang w:eastAsia="zh-CN"/>
              </w:rPr>
            </w:pPr>
            <w:r>
              <w:rPr>
                <w:rFonts w:hint="eastAsia" w:ascii="宋体" w:hAnsi="宋体" w:eastAsia="Times New Roman"/>
                <w:bCs/>
              </w:rPr>
              <w:t>评价</w:t>
            </w:r>
            <w:r>
              <w:rPr>
                <w:rFonts w:hint="eastAsia" w:ascii="宋体" w:hAnsi="宋体" w:eastAsia="宋体"/>
                <w:bCs/>
                <w:lang w:val="en-US" w:eastAsia="zh-CN"/>
              </w:rPr>
              <w:t>项目</w:t>
            </w:r>
          </w:p>
        </w:tc>
        <w:tc>
          <w:tcPr>
            <w:tcW w:w="1422" w:type="pct"/>
            <w:noWrap w:val="0"/>
            <w:vAlign w:val="center"/>
          </w:tcPr>
          <w:p w14:paraId="3CF62916">
            <w:pPr>
              <w:adjustRightInd/>
              <w:spacing w:line="240" w:lineRule="auto"/>
              <w:ind w:firstLine="210" w:firstLineChars="100"/>
              <w:jc w:val="center"/>
              <w:rPr>
                <w:rFonts w:hint="default" w:ascii="宋体" w:hAnsi="宋体" w:eastAsia="宋体"/>
                <w:bCs/>
                <w:lang w:val="en-US" w:eastAsia="zh-CN"/>
              </w:rPr>
            </w:pPr>
            <w:r>
              <w:rPr>
                <w:rFonts w:hint="eastAsia" w:ascii="宋体" w:hAnsi="宋体" w:eastAsia="宋体"/>
                <w:bCs/>
                <w:lang w:val="en-US" w:eastAsia="zh-CN"/>
              </w:rPr>
              <w:t>评价依据</w:t>
            </w:r>
          </w:p>
        </w:tc>
      </w:tr>
      <w:tr w14:paraId="08EA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243" w:type="pct"/>
            <w:vMerge w:val="restart"/>
            <w:noWrap w:val="0"/>
            <w:vAlign w:val="center"/>
          </w:tcPr>
          <w:p w14:paraId="79379114">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eastAsia="宋体"/>
                <w:bCs/>
                <w:lang w:val="en-US" w:eastAsia="zh-CN"/>
              </w:rPr>
            </w:pPr>
            <w:r>
              <w:rPr>
                <w:rFonts w:hint="eastAsia" w:ascii="宋体" w:hAnsi="宋体"/>
                <w:bCs/>
                <w:lang w:val="en-US" w:eastAsia="zh-CN"/>
              </w:rPr>
              <w:t xml:space="preserve">  1</w:t>
            </w:r>
          </w:p>
        </w:tc>
        <w:tc>
          <w:tcPr>
            <w:tcW w:w="588" w:type="pct"/>
            <w:vMerge w:val="restart"/>
            <w:noWrap w:val="0"/>
            <w:vAlign w:val="center"/>
          </w:tcPr>
          <w:p w14:paraId="1D75FB3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bCs/>
                <w:lang w:val="en-US" w:eastAsia="zh-CN"/>
              </w:rPr>
            </w:pPr>
            <w:r>
              <w:rPr>
                <w:rFonts w:hint="eastAsia" w:ascii="宋体" w:hAnsi="宋体"/>
                <w:bCs/>
                <w:color w:val="000000"/>
                <w:lang w:val="en-US" w:eastAsia="zh-CN"/>
              </w:rPr>
              <w:t>A.环境友好性（</w:t>
            </w:r>
            <w:r>
              <w:rPr>
                <w:rFonts w:hint="eastAsia" w:ascii="宋体" w:hAnsi="宋体" w:eastAsia="宋体" w:cs="Times New Roman"/>
                <w:bCs/>
                <w:color w:val="000000"/>
                <w:lang w:val="en-US" w:eastAsia="zh-CN"/>
              </w:rPr>
              <w:t>40</w:t>
            </w:r>
            <w:r>
              <w:rPr>
                <w:rFonts w:hint="eastAsia" w:ascii="宋体" w:hAnsi="宋体"/>
                <w:bCs/>
                <w:color w:val="000000"/>
                <w:lang w:val="en-US" w:eastAsia="zh-CN"/>
              </w:rPr>
              <w:t>分）</w:t>
            </w:r>
          </w:p>
        </w:tc>
        <w:tc>
          <w:tcPr>
            <w:tcW w:w="1324" w:type="pct"/>
            <w:vMerge w:val="restart"/>
            <w:noWrap w:val="0"/>
            <w:vAlign w:val="center"/>
          </w:tcPr>
          <w:p w14:paraId="20C25D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bCs/>
                <w:lang w:val="en-US" w:eastAsia="zh-CN"/>
              </w:rPr>
            </w:pPr>
            <w:r>
              <w:rPr>
                <w:rFonts w:hint="eastAsia" w:ascii="宋体" w:hAnsi="宋体"/>
                <w:bCs/>
                <w:lang w:val="en-US" w:eastAsia="zh-CN"/>
              </w:rPr>
              <w:t>A1.</w:t>
            </w:r>
            <w:r>
              <w:rPr>
                <w:rFonts w:hint="eastAsia" w:ascii="宋体" w:hAnsi="宋体" w:eastAsia="宋体"/>
                <w:bCs/>
                <w:lang w:val="en-US" w:eastAsia="zh-CN"/>
              </w:rPr>
              <w:t>资源节约与节能减排</w:t>
            </w:r>
            <w:r>
              <w:rPr>
                <w:rFonts w:hint="eastAsia" w:ascii="宋体" w:hAnsi="宋体"/>
                <w:bCs/>
                <w:lang w:val="en-US" w:eastAsia="zh-CN"/>
              </w:rPr>
              <w:t>（10分）</w:t>
            </w:r>
          </w:p>
        </w:tc>
        <w:tc>
          <w:tcPr>
            <w:tcW w:w="1420" w:type="pct"/>
            <w:noWrap w:val="0"/>
            <w:vAlign w:val="center"/>
          </w:tcPr>
          <w:p w14:paraId="24024B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r>
              <w:rPr>
                <w:rFonts w:hint="eastAsia" w:ascii="宋体" w:hAnsi="宋体" w:cs="Times New Roman"/>
                <w:bCs/>
                <w:lang w:val="en-US" w:eastAsia="zh-CN"/>
              </w:rPr>
              <w:t>建筑与材料（5分）</w:t>
            </w:r>
          </w:p>
        </w:tc>
        <w:tc>
          <w:tcPr>
            <w:tcW w:w="1422" w:type="pct"/>
            <w:vMerge w:val="restart"/>
            <w:noWrap w:val="0"/>
            <w:vAlign w:val="center"/>
          </w:tcPr>
          <w:p w14:paraId="7D553CE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Times New Roman"/>
                <w:bCs/>
                <w:lang w:val="en-US" w:eastAsia="zh-CN"/>
              </w:rPr>
            </w:pPr>
            <w:r>
              <w:rPr>
                <w:rFonts w:hint="eastAsia" w:ascii="宋体" w:hAnsi="宋体" w:cs="Times New Roman"/>
                <w:bCs/>
                <w:lang w:val="en-US" w:eastAsia="zh-CN"/>
              </w:rPr>
              <w:t>建筑采用节能设计，优先使用可再生、环保类建材；</w:t>
            </w:r>
          </w:p>
          <w:p w14:paraId="63D970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Times New Roman"/>
                <w:bCs/>
                <w:lang w:val="en-US" w:eastAsia="zh-CN"/>
              </w:rPr>
            </w:pPr>
            <w:r>
              <w:rPr>
                <w:rFonts w:hint="eastAsia" w:ascii="宋体" w:hAnsi="宋体" w:cs="Times New Roman"/>
                <w:bCs/>
                <w:lang w:val="en-US" w:eastAsia="zh-CN"/>
              </w:rPr>
              <w:t>使用节能节水设备和电器，</w:t>
            </w:r>
            <w:r>
              <w:rPr>
                <w:rFonts w:hint="eastAsia" w:ascii="宋体" w:hAnsi="宋体" w:eastAsia="Times New Roman" w:cs="Times New Roman"/>
                <w:bCs/>
              </w:rPr>
              <w:t>建立水、电、气、油等主要能耗的台账</w:t>
            </w:r>
            <w:r>
              <w:rPr>
                <w:rFonts w:hint="eastAsia" w:ascii="宋体" w:hAnsi="宋体" w:cs="Times New Roman"/>
                <w:bCs/>
                <w:lang w:val="en-US" w:eastAsia="zh-CN"/>
              </w:rPr>
              <w:t>。</w:t>
            </w:r>
          </w:p>
        </w:tc>
      </w:tr>
      <w:tr w14:paraId="7C0E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243" w:type="pct"/>
            <w:vMerge w:val="continue"/>
            <w:noWrap w:val="0"/>
            <w:vAlign w:val="center"/>
          </w:tcPr>
          <w:p w14:paraId="3251DF8F">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588" w:type="pct"/>
            <w:vMerge w:val="continue"/>
            <w:noWrap w:val="0"/>
            <w:vAlign w:val="center"/>
          </w:tcPr>
          <w:p w14:paraId="44C0F056">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324" w:type="pct"/>
            <w:vMerge w:val="continue"/>
            <w:noWrap w:val="0"/>
            <w:vAlign w:val="center"/>
          </w:tcPr>
          <w:p w14:paraId="6C0A3B50">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420" w:type="pct"/>
            <w:noWrap w:val="0"/>
            <w:vAlign w:val="center"/>
          </w:tcPr>
          <w:p w14:paraId="5F6046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r>
              <w:rPr>
                <w:rFonts w:hint="eastAsia" w:ascii="宋体" w:hAnsi="宋体" w:cs="Times New Roman"/>
                <w:bCs/>
                <w:lang w:val="en-US" w:eastAsia="zh-CN"/>
              </w:rPr>
              <w:t>能源管理（5分）</w:t>
            </w:r>
          </w:p>
        </w:tc>
        <w:tc>
          <w:tcPr>
            <w:tcW w:w="1422" w:type="pct"/>
            <w:vMerge w:val="continue"/>
            <w:noWrap w:val="0"/>
            <w:vAlign w:val="center"/>
          </w:tcPr>
          <w:p w14:paraId="437B4F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p>
        </w:tc>
      </w:tr>
      <w:tr w14:paraId="4B61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243" w:type="pct"/>
            <w:vMerge w:val="restart"/>
            <w:noWrap w:val="0"/>
            <w:vAlign w:val="center"/>
          </w:tcPr>
          <w:p w14:paraId="1C809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Cs/>
                <w:lang w:val="en-US" w:eastAsia="zh-CN"/>
              </w:rPr>
            </w:pPr>
            <w:r>
              <w:rPr>
                <w:rFonts w:hint="eastAsia" w:ascii="宋体" w:hAnsi="宋体"/>
                <w:bCs/>
                <w:lang w:val="en-US" w:eastAsia="zh-CN"/>
              </w:rPr>
              <w:t>2</w:t>
            </w:r>
          </w:p>
        </w:tc>
        <w:tc>
          <w:tcPr>
            <w:tcW w:w="588" w:type="pct"/>
            <w:vMerge w:val="continue"/>
            <w:noWrap w:val="0"/>
            <w:vAlign w:val="center"/>
          </w:tcPr>
          <w:p w14:paraId="5F11DE5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Times New Roman"/>
                <w:bCs/>
                <w:kern w:val="0"/>
                <w:sz w:val="18"/>
                <w:szCs w:val="18"/>
              </w:rPr>
            </w:pPr>
          </w:p>
        </w:tc>
        <w:tc>
          <w:tcPr>
            <w:tcW w:w="1324" w:type="pct"/>
            <w:vMerge w:val="restart"/>
            <w:noWrap w:val="0"/>
            <w:vAlign w:val="center"/>
          </w:tcPr>
          <w:p w14:paraId="0E3A49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r>
              <w:rPr>
                <w:rFonts w:hint="eastAsia" w:ascii="宋体" w:hAnsi="宋体" w:cs="Times New Roman"/>
                <w:bCs/>
                <w:lang w:val="en-US" w:eastAsia="zh-CN"/>
              </w:rPr>
              <w:t>A2.污染物防控与处理（14分）</w:t>
            </w:r>
          </w:p>
        </w:tc>
        <w:tc>
          <w:tcPr>
            <w:tcW w:w="1420" w:type="pct"/>
            <w:noWrap w:val="0"/>
            <w:vAlign w:val="center"/>
          </w:tcPr>
          <w:p w14:paraId="6EF34B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r>
              <w:rPr>
                <w:rFonts w:hint="eastAsia" w:ascii="宋体" w:hAnsi="宋体" w:eastAsia="宋体" w:cs="Times New Roman"/>
                <w:bCs/>
                <w:lang w:val="en-US" w:eastAsia="zh-CN"/>
              </w:rPr>
              <w:t>污水</w:t>
            </w:r>
            <w:r>
              <w:rPr>
                <w:rFonts w:hint="eastAsia" w:ascii="宋体" w:hAnsi="宋体" w:cs="Times New Roman"/>
                <w:bCs/>
                <w:lang w:val="en-US" w:eastAsia="zh-CN"/>
              </w:rPr>
              <w:t>治理（6分）</w:t>
            </w:r>
          </w:p>
        </w:tc>
        <w:tc>
          <w:tcPr>
            <w:tcW w:w="1422" w:type="pct"/>
            <w:vMerge w:val="restart"/>
            <w:noWrap w:val="0"/>
            <w:vAlign w:val="center"/>
          </w:tcPr>
          <w:p w14:paraId="0A9989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有污水处理措施、实施垃圾分类。</w:t>
            </w:r>
          </w:p>
        </w:tc>
      </w:tr>
      <w:tr w14:paraId="61A8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243" w:type="pct"/>
            <w:vMerge w:val="continue"/>
            <w:noWrap w:val="0"/>
            <w:vAlign w:val="center"/>
          </w:tcPr>
          <w:p w14:paraId="4C9622EA">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588" w:type="pct"/>
            <w:vMerge w:val="continue"/>
            <w:noWrap w:val="0"/>
            <w:vAlign w:val="center"/>
          </w:tcPr>
          <w:p w14:paraId="054802F4">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324" w:type="pct"/>
            <w:vMerge w:val="continue"/>
            <w:noWrap w:val="0"/>
            <w:vAlign w:val="center"/>
          </w:tcPr>
          <w:p w14:paraId="2822D39D">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420" w:type="pct"/>
            <w:noWrap w:val="0"/>
            <w:vAlign w:val="center"/>
          </w:tcPr>
          <w:p w14:paraId="2E7453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Cs/>
                <w:lang w:val="en-US" w:eastAsia="zh-CN"/>
              </w:rPr>
            </w:pPr>
            <w:r>
              <w:rPr>
                <w:rFonts w:hint="eastAsia" w:ascii="宋体" w:hAnsi="宋体" w:cs="Times New Roman"/>
                <w:bCs/>
                <w:lang w:val="en-US" w:eastAsia="zh-CN"/>
              </w:rPr>
              <w:t>固体废弃物</w:t>
            </w:r>
            <w:r>
              <w:rPr>
                <w:rFonts w:hint="eastAsia" w:ascii="宋体" w:hAnsi="宋体" w:eastAsia="宋体" w:cs="Times New Roman"/>
                <w:bCs/>
                <w:lang w:val="en-US" w:eastAsia="zh-CN"/>
              </w:rPr>
              <w:t>处理</w:t>
            </w:r>
            <w:r>
              <w:rPr>
                <w:rFonts w:hint="eastAsia" w:ascii="宋体" w:hAnsi="宋体" w:cs="Times New Roman"/>
                <w:bCs/>
                <w:lang w:val="en-US" w:eastAsia="zh-CN"/>
              </w:rPr>
              <w:t>（8分）</w:t>
            </w:r>
          </w:p>
        </w:tc>
        <w:tc>
          <w:tcPr>
            <w:tcW w:w="1422" w:type="pct"/>
            <w:vMerge w:val="continue"/>
            <w:noWrap w:val="0"/>
            <w:vAlign w:val="center"/>
          </w:tcPr>
          <w:p w14:paraId="657658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Cs/>
                <w:lang w:val="en-US" w:eastAsia="zh-CN"/>
              </w:rPr>
            </w:pPr>
          </w:p>
        </w:tc>
      </w:tr>
      <w:tr w14:paraId="2664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3" w:type="pct"/>
            <w:vMerge w:val="restart"/>
            <w:noWrap w:val="0"/>
            <w:vAlign w:val="center"/>
          </w:tcPr>
          <w:p w14:paraId="5E1CBA0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Times New Roman"/>
                <w:bCs/>
                <w:lang w:val="en-US" w:eastAsia="zh-CN"/>
              </w:rPr>
            </w:pPr>
            <w:r>
              <w:rPr>
                <w:rFonts w:hint="eastAsia" w:ascii="宋体" w:hAnsi="宋体" w:cs="Times New Roman"/>
                <w:bCs/>
                <w:lang w:val="en-US" w:eastAsia="zh-CN"/>
              </w:rPr>
              <w:t>3</w:t>
            </w:r>
          </w:p>
        </w:tc>
        <w:tc>
          <w:tcPr>
            <w:tcW w:w="588" w:type="pct"/>
            <w:vMerge w:val="continue"/>
            <w:noWrap w:val="0"/>
            <w:vAlign w:val="center"/>
          </w:tcPr>
          <w:p w14:paraId="241BBB5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Times New Roman"/>
                <w:bCs/>
                <w:kern w:val="0"/>
                <w:sz w:val="18"/>
                <w:szCs w:val="18"/>
              </w:rPr>
            </w:pPr>
          </w:p>
        </w:tc>
        <w:tc>
          <w:tcPr>
            <w:tcW w:w="1324" w:type="pct"/>
            <w:vMerge w:val="restart"/>
            <w:noWrap w:val="0"/>
            <w:vAlign w:val="center"/>
          </w:tcPr>
          <w:p w14:paraId="230322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rPr>
            </w:pPr>
            <w:r>
              <w:rPr>
                <w:rFonts w:hint="eastAsia" w:ascii="宋体" w:hAnsi="宋体" w:cs="Times New Roman"/>
                <w:bCs/>
                <w:lang w:val="en-US" w:eastAsia="zh-CN"/>
              </w:rPr>
              <w:t>A3.</w:t>
            </w:r>
            <w:r>
              <w:rPr>
                <w:rFonts w:hint="eastAsia" w:ascii="宋体" w:hAnsi="宋体" w:eastAsia="Times New Roman" w:cs="Times New Roman"/>
                <w:bCs/>
                <w:lang w:val="en-US" w:eastAsia="zh-CN"/>
              </w:rPr>
              <w:t>民宿室内环境污染情况</w:t>
            </w:r>
            <w:r>
              <w:rPr>
                <w:rFonts w:hint="eastAsia" w:ascii="宋体" w:hAnsi="宋体" w:cs="Times New Roman"/>
                <w:bCs/>
                <w:lang w:val="en-US" w:eastAsia="zh-CN"/>
              </w:rPr>
              <w:t>(5分）</w:t>
            </w:r>
          </w:p>
        </w:tc>
        <w:tc>
          <w:tcPr>
            <w:tcW w:w="1420" w:type="pct"/>
            <w:noWrap w:val="0"/>
            <w:vAlign w:val="center"/>
          </w:tcPr>
          <w:p w14:paraId="2727CF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r>
              <w:rPr>
                <w:rFonts w:hint="eastAsia" w:ascii="宋体" w:hAnsi="宋体" w:cs="Times New Roman"/>
                <w:bCs/>
                <w:lang w:val="en-US" w:eastAsia="zh-CN"/>
              </w:rPr>
              <w:t>空气质量（6分）</w:t>
            </w:r>
          </w:p>
        </w:tc>
        <w:tc>
          <w:tcPr>
            <w:tcW w:w="1422" w:type="pct"/>
            <w:vMerge w:val="restart"/>
            <w:noWrap w:val="0"/>
            <w:vAlign w:val="center"/>
          </w:tcPr>
          <w:p w14:paraId="3EE552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Times New Roman"/>
                <w:bCs/>
                <w:lang w:val="en-US" w:eastAsia="zh-CN"/>
              </w:rPr>
            </w:pPr>
            <w:r>
              <w:rPr>
                <w:rFonts w:hint="eastAsia" w:ascii="宋体" w:hAnsi="宋体" w:cs="Times New Roman"/>
                <w:bCs/>
                <w:lang w:val="en-US" w:eastAsia="zh-CN"/>
              </w:rPr>
              <w:t>民宿</w:t>
            </w:r>
            <w:r>
              <w:rPr>
                <w:rFonts w:hint="eastAsia" w:ascii="宋体" w:hAnsi="宋体" w:eastAsia="Times New Roman" w:cs="Times New Roman"/>
                <w:bCs/>
                <w:lang w:val="en-US" w:eastAsia="zh-CN"/>
              </w:rPr>
              <w:t>装修、噪音污染，室内空气质量、温度、湿度环境符合人体健康要求。装修、家具、日用品等宜使用天然环保材料。</w:t>
            </w:r>
          </w:p>
        </w:tc>
      </w:tr>
      <w:tr w14:paraId="680B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3" w:type="pct"/>
            <w:vMerge w:val="continue"/>
            <w:noWrap w:val="0"/>
            <w:vAlign w:val="center"/>
          </w:tcPr>
          <w:p w14:paraId="0B3EFF3E">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588" w:type="pct"/>
            <w:vMerge w:val="continue"/>
            <w:noWrap w:val="0"/>
            <w:vAlign w:val="center"/>
          </w:tcPr>
          <w:p w14:paraId="2B75842F">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324" w:type="pct"/>
            <w:vMerge w:val="continue"/>
            <w:noWrap w:val="0"/>
            <w:vAlign w:val="center"/>
          </w:tcPr>
          <w:p w14:paraId="38A59DC5">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420" w:type="pct"/>
            <w:noWrap w:val="0"/>
            <w:vAlign w:val="center"/>
          </w:tcPr>
          <w:p w14:paraId="4C7D4D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r>
              <w:rPr>
                <w:rFonts w:hint="eastAsia" w:ascii="宋体" w:hAnsi="宋体" w:cs="Times New Roman"/>
                <w:bCs/>
                <w:lang w:val="en-US" w:eastAsia="zh-CN"/>
              </w:rPr>
              <w:t>热湿与光环境（6分）</w:t>
            </w:r>
          </w:p>
        </w:tc>
        <w:tc>
          <w:tcPr>
            <w:tcW w:w="1422" w:type="pct"/>
            <w:vMerge w:val="continue"/>
            <w:noWrap w:val="0"/>
            <w:vAlign w:val="center"/>
          </w:tcPr>
          <w:p w14:paraId="4A617E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Cs/>
                <w:lang w:val="en-US" w:eastAsia="zh-CN"/>
              </w:rPr>
            </w:pPr>
          </w:p>
        </w:tc>
      </w:tr>
      <w:tr w14:paraId="09D7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3" w:type="pct"/>
            <w:vMerge w:val="continue"/>
            <w:noWrap w:val="0"/>
            <w:vAlign w:val="center"/>
          </w:tcPr>
          <w:p w14:paraId="7F6926F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Cs/>
                <w:lang w:val="en-US" w:eastAsia="zh-CN"/>
              </w:rPr>
            </w:pPr>
          </w:p>
        </w:tc>
        <w:tc>
          <w:tcPr>
            <w:tcW w:w="588" w:type="pct"/>
            <w:vMerge w:val="continue"/>
            <w:noWrap w:val="0"/>
            <w:vAlign w:val="center"/>
          </w:tcPr>
          <w:p w14:paraId="6F91EB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Cs/>
                <w:lang w:val="en-US" w:eastAsia="zh-CN"/>
              </w:rPr>
            </w:pPr>
          </w:p>
        </w:tc>
        <w:tc>
          <w:tcPr>
            <w:tcW w:w="1324" w:type="pct"/>
            <w:vMerge w:val="continue"/>
            <w:noWrap w:val="0"/>
            <w:vAlign w:val="center"/>
          </w:tcPr>
          <w:p w14:paraId="1405A5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Cs/>
                <w:lang w:val="en-US" w:eastAsia="zh-CN"/>
              </w:rPr>
            </w:pPr>
          </w:p>
        </w:tc>
        <w:tc>
          <w:tcPr>
            <w:tcW w:w="1420" w:type="pct"/>
            <w:noWrap w:val="0"/>
            <w:vAlign w:val="center"/>
          </w:tcPr>
          <w:p w14:paraId="49719F9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Times New Roman"/>
                <w:bCs/>
                <w:lang w:val="en-US" w:eastAsia="zh-CN"/>
              </w:rPr>
            </w:pPr>
            <w:r>
              <w:rPr>
                <w:rFonts w:hint="eastAsia" w:ascii="宋体" w:hAnsi="宋体" w:cs="Times New Roman"/>
                <w:bCs/>
                <w:lang w:val="en-US" w:eastAsia="zh-CN"/>
              </w:rPr>
              <w:t>绿色与低敏材料（6分）</w:t>
            </w:r>
          </w:p>
        </w:tc>
        <w:tc>
          <w:tcPr>
            <w:tcW w:w="1422" w:type="pct"/>
            <w:vMerge w:val="continue"/>
            <w:noWrap w:val="0"/>
            <w:vAlign w:val="center"/>
          </w:tcPr>
          <w:p w14:paraId="32127A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bCs/>
                <w:lang w:val="en-US" w:eastAsia="zh-CN"/>
              </w:rPr>
            </w:pPr>
          </w:p>
        </w:tc>
      </w:tr>
      <w:tr w14:paraId="3C65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 w:type="pct"/>
            <w:noWrap w:val="0"/>
            <w:vAlign w:val="center"/>
          </w:tcPr>
          <w:p w14:paraId="17A632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cs="Times New Roman"/>
                <w:bCs/>
                <w:color w:val="000000"/>
                <w:lang w:val="en-US" w:eastAsia="zh-CN"/>
              </w:rPr>
            </w:pPr>
            <w:r>
              <w:rPr>
                <w:rFonts w:hint="eastAsia" w:ascii="宋体" w:hAnsi="宋体" w:cs="Times New Roman"/>
                <w:bCs/>
                <w:color w:val="000000"/>
                <w:lang w:val="en-US" w:eastAsia="zh-CN"/>
              </w:rPr>
              <w:t>4</w:t>
            </w:r>
          </w:p>
        </w:tc>
        <w:tc>
          <w:tcPr>
            <w:tcW w:w="588" w:type="pct"/>
            <w:vMerge w:val="continue"/>
            <w:noWrap w:val="0"/>
            <w:vAlign w:val="center"/>
          </w:tcPr>
          <w:p w14:paraId="111A2A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p>
        </w:tc>
        <w:tc>
          <w:tcPr>
            <w:tcW w:w="1324" w:type="pct"/>
            <w:noWrap w:val="0"/>
            <w:vAlign w:val="center"/>
          </w:tcPr>
          <w:p w14:paraId="16895B3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color w:val="000000"/>
                <w:lang w:val="en-US" w:eastAsia="zh-CN"/>
              </w:rPr>
            </w:pPr>
            <w:r>
              <w:rPr>
                <w:rFonts w:hint="eastAsia" w:ascii="宋体" w:hAnsi="宋体" w:cs="Times New Roman"/>
                <w:bCs/>
                <w:color w:val="000000"/>
                <w:lang w:val="en-US" w:eastAsia="zh-CN"/>
              </w:rPr>
              <w:t>A4.环境保护与修复（8分）</w:t>
            </w:r>
          </w:p>
        </w:tc>
        <w:tc>
          <w:tcPr>
            <w:tcW w:w="1420" w:type="pct"/>
            <w:noWrap w:val="0"/>
            <w:vAlign w:val="center"/>
          </w:tcPr>
          <w:p w14:paraId="598502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环境保护与修复（8分）</w:t>
            </w:r>
          </w:p>
        </w:tc>
        <w:tc>
          <w:tcPr>
            <w:tcW w:w="1422" w:type="pct"/>
            <w:noWrap w:val="0"/>
            <w:vAlign w:val="center"/>
          </w:tcPr>
          <w:p w14:paraId="282DB5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景观采用本地植物、设置有益生物栖息场所，对受损生态环境进行修复，减少对周边生物的干扰。</w:t>
            </w:r>
          </w:p>
        </w:tc>
      </w:tr>
      <w:tr w14:paraId="609E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 w:type="pct"/>
            <w:noWrap w:val="0"/>
            <w:vAlign w:val="center"/>
          </w:tcPr>
          <w:p w14:paraId="7608506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Times New Roman"/>
                <w:bCs/>
                <w:color w:val="000000"/>
                <w:lang w:val="en-US" w:eastAsia="zh-CN"/>
              </w:rPr>
            </w:pPr>
            <w:r>
              <w:rPr>
                <w:rFonts w:hint="eastAsia" w:ascii="宋体" w:hAnsi="宋体" w:cs="Times New Roman"/>
                <w:bCs/>
                <w:color w:val="000000"/>
                <w:lang w:val="en-US" w:eastAsia="zh-CN"/>
              </w:rPr>
              <w:t>5</w:t>
            </w:r>
          </w:p>
        </w:tc>
        <w:tc>
          <w:tcPr>
            <w:tcW w:w="588" w:type="pct"/>
            <w:vMerge w:val="restart"/>
            <w:noWrap w:val="0"/>
            <w:vAlign w:val="center"/>
          </w:tcPr>
          <w:p w14:paraId="5E91B2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color w:val="000000"/>
                <w:lang w:val="en-US" w:eastAsia="zh-CN"/>
              </w:rPr>
            </w:pPr>
            <w:r>
              <w:rPr>
                <w:rFonts w:hint="eastAsia" w:ascii="宋体" w:hAnsi="宋体" w:eastAsia="宋体" w:cs="Times New Roman"/>
                <w:bCs/>
                <w:color w:val="000000"/>
                <w:lang w:val="en-US" w:eastAsia="zh-CN"/>
              </w:rPr>
              <w:t>B.经营管理状况（</w:t>
            </w:r>
            <w:r>
              <w:rPr>
                <w:rFonts w:hint="eastAsia" w:ascii="宋体" w:hAnsi="宋体" w:cs="Times New Roman"/>
                <w:bCs/>
                <w:color w:val="000000"/>
                <w:lang w:val="en-US" w:eastAsia="zh-CN"/>
              </w:rPr>
              <w:t>45</w:t>
            </w:r>
            <w:r>
              <w:rPr>
                <w:rFonts w:hint="eastAsia" w:ascii="宋体" w:hAnsi="宋体" w:eastAsia="宋体" w:cs="Times New Roman"/>
                <w:bCs/>
                <w:color w:val="000000"/>
                <w:lang w:val="en-US" w:eastAsia="zh-CN"/>
              </w:rPr>
              <w:t>分）</w:t>
            </w:r>
          </w:p>
        </w:tc>
        <w:tc>
          <w:tcPr>
            <w:tcW w:w="1324" w:type="pct"/>
            <w:noWrap w:val="0"/>
            <w:vAlign w:val="center"/>
          </w:tcPr>
          <w:p w14:paraId="5A71815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color w:val="000000"/>
                <w:lang w:val="en-US" w:eastAsia="zh-CN"/>
              </w:rPr>
            </w:pPr>
            <w:r>
              <w:rPr>
                <w:rFonts w:hint="eastAsia" w:ascii="宋体" w:hAnsi="宋体" w:eastAsia="宋体" w:cs="Times New Roman"/>
                <w:bCs/>
                <w:color w:val="000000"/>
                <w:lang w:val="en-US" w:eastAsia="zh-CN"/>
              </w:rPr>
              <w:t>B1.经营合规性</w:t>
            </w:r>
            <w:r>
              <w:rPr>
                <w:rFonts w:hint="eastAsia" w:ascii="宋体" w:hAnsi="宋体" w:cs="Times New Roman"/>
                <w:bCs/>
                <w:lang w:val="en-US" w:eastAsia="zh-CN"/>
              </w:rPr>
              <w:t>(5分）</w:t>
            </w:r>
          </w:p>
        </w:tc>
        <w:tc>
          <w:tcPr>
            <w:tcW w:w="1420" w:type="pct"/>
            <w:noWrap w:val="0"/>
            <w:vAlign w:val="center"/>
          </w:tcPr>
          <w:p w14:paraId="5DF2CDF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经营合规性（5分）</w:t>
            </w:r>
          </w:p>
        </w:tc>
        <w:tc>
          <w:tcPr>
            <w:tcW w:w="1422" w:type="pct"/>
            <w:noWrap w:val="0"/>
            <w:vAlign w:val="center"/>
          </w:tcPr>
          <w:p w14:paraId="6FADFF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完成工商登记、卫生许可证等资质办理，涉及消防、特种设备的应持有消防、特种行业许可等证照。</w:t>
            </w:r>
          </w:p>
        </w:tc>
      </w:tr>
      <w:tr w14:paraId="4F39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243" w:type="pct"/>
            <w:vMerge w:val="restart"/>
            <w:noWrap w:val="0"/>
            <w:vAlign w:val="center"/>
          </w:tcPr>
          <w:p w14:paraId="58FFD3F9">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cs="Times New Roman"/>
                <w:bCs/>
                <w:lang w:val="en-US" w:eastAsia="zh-CN"/>
              </w:rPr>
            </w:pPr>
            <w:r>
              <w:rPr>
                <w:rFonts w:hint="eastAsia" w:ascii="宋体" w:hAnsi="宋体" w:cs="Times New Roman"/>
                <w:bCs/>
                <w:lang w:val="en-US" w:eastAsia="zh-CN"/>
              </w:rPr>
              <w:t xml:space="preserve">   6</w:t>
            </w:r>
          </w:p>
        </w:tc>
        <w:tc>
          <w:tcPr>
            <w:tcW w:w="588" w:type="pct"/>
            <w:vMerge w:val="continue"/>
            <w:noWrap w:val="0"/>
            <w:vAlign w:val="center"/>
          </w:tcPr>
          <w:p w14:paraId="4E8403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p>
        </w:tc>
        <w:tc>
          <w:tcPr>
            <w:tcW w:w="1324" w:type="pct"/>
            <w:vMerge w:val="restart"/>
            <w:noWrap w:val="0"/>
            <w:vAlign w:val="center"/>
          </w:tcPr>
          <w:p w14:paraId="097476B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color w:val="000000"/>
                <w:lang w:val="en-US" w:eastAsia="zh-CN"/>
              </w:rPr>
            </w:pPr>
            <w:r>
              <w:rPr>
                <w:rFonts w:hint="eastAsia" w:ascii="宋体" w:hAnsi="宋体" w:eastAsia="宋体" w:cs="Times New Roman"/>
                <w:bCs/>
                <w:color w:val="000000"/>
                <w:lang w:val="en-US" w:eastAsia="zh-CN"/>
              </w:rPr>
              <w:t>B2.财务状况</w:t>
            </w:r>
            <w:r>
              <w:rPr>
                <w:rFonts w:hint="eastAsia" w:ascii="宋体" w:hAnsi="宋体" w:cs="Times New Roman"/>
                <w:bCs/>
                <w:lang w:val="en-US" w:eastAsia="zh-CN"/>
              </w:rPr>
              <w:t>(13分）</w:t>
            </w:r>
          </w:p>
        </w:tc>
        <w:tc>
          <w:tcPr>
            <w:tcW w:w="1420" w:type="pct"/>
            <w:noWrap w:val="0"/>
            <w:vAlign w:val="center"/>
          </w:tcPr>
          <w:p w14:paraId="32A55D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现金流（3分）</w:t>
            </w:r>
          </w:p>
        </w:tc>
        <w:tc>
          <w:tcPr>
            <w:tcW w:w="1422" w:type="pct"/>
            <w:vMerge w:val="restart"/>
            <w:noWrap w:val="0"/>
            <w:vAlign w:val="center"/>
          </w:tcPr>
          <w:p w14:paraId="65DC53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经营人员现金流稳定，民宿应经营正常，负债率较低，在各主流网络平台评价较好。</w:t>
            </w:r>
          </w:p>
        </w:tc>
      </w:tr>
      <w:tr w14:paraId="3D2F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243" w:type="pct"/>
            <w:vMerge w:val="continue"/>
            <w:noWrap w:val="0"/>
            <w:vAlign w:val="center"/>
          </w:tcPr>
          <w:p w14:paraId="5455F09C">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588" w:type="pct"/>
            <w:vMerge w:val="continue"/>
            <w:noWrap w:val="0"/>
            <w:vAlign w:val="center"/>
          </w:tcPr>
          <w:p w14:paraId="3328ADEF">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324" w:type="pct"/>
            <w:vMerge w:val="continue"/>
            <w:noWrap w:val="0"/>
            <w:vAlign w:val="center"/>
          </w:tcPr>
          <w:p w14:paraId="040D27C8">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420" w:type="pct"/>
            <w:noWrap w:val="0"/>
            <w:vAlign w:val="center"/>
          </w:tcPr>
          <w:p w14:paraId="0E2591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市场表现（5分）</w:t>
            </w:r>
          </w:p>
        </w:tc>
        <w:tc>
          <w:tcPr>
            <w:tcW w:w="1422" w:type="pct"/>
            <w:vMerge w:val="continue"/>
            <w:noWrap w:val="0"/>
            <w:vAlign w:val="center"/>
          </w:tcPr>
          <w:p w14:paraId="72DE4F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r>
      <w:tr w14:paraId="0E8E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243" w:type="pct"/>
            <w:vMerge w:val="continue"/>
            <w:noWrap w:val="0"/>
            <w:vAlign w:val="center"/>
          </w:tcPr>
          <w:p w14:paraId="388290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c>
          <w:tcPr>
            <w:tcW w:w="588" w:type="pct"/>
            <w:vMerge w:val="continue"/>
            <w:noWrap w:val="0"/>
            <w:vAlign w:val="center"/>
          </w:tcPr>
          <w:p w14:paraId="220BB8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c>
          <w:tcPr>
            <w:tcW w:w="1324" w:type="pct"/>
            <w:vMerge w:val="continue"/>
            <w:noWrap w:val="0"/>
            <w:vAlign w:val="center"/>
          </w:tcPr>
          <w:p w14:paraId="0051C2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c>
          <w:tcPr>
            <w:tcW w:w="1420" w:type="pct"/>
            <w:noWrap w:val="0"/>
            <w:vAlign w:val="center"/>
          </w:tcPr>
          <w:p w14:paraId="622C44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资产负债与负债率（5分）</w:t>
            </w:r>
          </w:p>
        </w:tc>
        <w:tc>
          <w:tcPr>
            <w:tcW w:w="1422" w:type="pct"/>
            <w:vMerge w:val="continue"/>
            <w:noWrap w:val="0"/>
            <w:vAlign w:val="center"/>
          </w:tcPr>
          <w:p w14:paraId="63CC30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r>
      <w:tr w14:paraId="0F11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 w:type="pct"/>
            <w:noWrap w:val="0"/>
            <w:vAlign w:val="center"/>
          </w:tcPr>
          <w:p w14:paraId="4180E52E">
            <w:pPr>
              <w:keepNext w:val="0"/>
              <w:keepLines w:val="0"/>
              <w:pageBreakBefore w:val="0"/>
              <w:widowControl w:val="0"/>
              <w:tabs>
                <w:tab w:val="left" w:pos="372"/>
              </w:tabs>
              <w:kinsoku/>
              <w:wordWrap/>
              <w:overflowPunct/>
              <w:topLinePunct w:val="0"/>
              <w:autoSpaceDE/>
              <w:autoSpaceDN/>
              <w:bidi w:val="0"/>
              <w:adjustRightInd/>
              <w:snapToGrid/>
              <w:spacing w:line="240" w:lineRule="auto"/>
              <w:ind w:left="0" w:hanging="284"/>
              <w:jc w:val="both"/>
              <w:textAlignment w:val="auto"/>
              <w:rPr>
                <w:rFonts w:hint="default" w:ascii="宋体" w:hAnsi="宋体" w:cs="Times New Roman"/>
                <w:bCs/>
                <w:lang w:val="en-US" w:eastAsia="zh-CN"/>
              </w:rPr>
            </w:pPr>
            <w:r>
              <w:rPr>
                <w:rFonts w:hint="eastAsia" w:ascii="宋体" w:hAnsi="宋体" w:cs="Times New Roman"/>
                <w:bCs/>
                <w:lang w:val="en-US" w:eastAsia="zh-CN"/>
              </w:rPr>
              <w:t>7</w:t>
            </w:r>
            <w:r>
              <w:rPr>
                <w:rFonts w:hint="eastAsia" w:ascii="宋体" w:hAnsi="宋体" w:cs="Times New Roman"/>
                <w:bCs/>
                <w:lang w:val="en-US" w:eastAsia="zh-CN"/>
              </w:rPr>
              <w:tab/>
            </w:r>
            <w:r>
              <w:rPr>
                <w:rFonts w:hint="eastAsia" w:ascii="宋体" w:hAnsi="宋体" w:cs="Times New Roman"/>
                <w:bCs/>
                <w:lang w:val="en-US" w:eastAsia="zh-CN"/>
              </w:rPr>
              <w:t xml:space="preserve">  7</w:t>
            </w:r>
          </w:p>
        </w:tc>
        <w:tc>
          <w:tcPr>
            <w:tcW w:w="588" w:type="pct"/>
            <w:vMerge w:val="continue"/>
            <w:noWrap w:val="0"/>
            <w:vAlign w:val="center"/>
          </w:tcPr>
          <w:p w14:paraId="756A51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p>
        </w:tc>
        <w:tc>
          <w:tcPr>
            <w:tcW w:w="1324" w:type="pct"/>
            <w:noWrap w:val="0"/>
            <w:vAlign w:val="center"/>
          </w:tcPr>
          <w:p w14:paraId="09336B72">
            <w:pPr>
              <w:keepNext w:val="0"/>
              <w:keepLines w:val="0"/>
              <w:widowControl w:val="0"/>
              <w:suppressLineNumbers w:val="0"/>
              <w:adjustRightInd/>
              <w:spacing w:line="240" w:lineRule="auto"/>
              <w:jc w:val="left"/>
              <w:textAlignment w:val="auto"/>
              <w:rPr>
                <w:rFonts w:hint="eastAsia" w:ascii="宋体" w:hAnsi="宋体" w:eastAsia="宋体" w:cs="Times New Roman"/>
                <w:bCs/>
                <w:color w:val="000000"/>
                <w:lang w:val="en-US" w:eastAsia="zh-CN"/>
              </w:rPr>
            </w:pPr>
            <w:r>
              <w:rPr>
                <w:rFonts w:hint="eastAsia" w:ascii="宋体" w:hAnsi="宋体" w:eastAsia="宋体" w:cs="Times New Roman"/>
                <w:bCs/>
                <w:i w:val="0"/>
                <w:iCs w:val="0"/>
                <w:color w:val="000000"/>
                <w:kern w:val="2"/>
                <w:sz w:val="21"/>
                <w:szCs w:val="21"/>
                <w:u w:val="none"/>
                <w:lang w:val="en-US" w:eastAsia="zh-CN" w:bidi="ar"/>
              </w:rPr>
              <w:t>B3.信用状况(8分）</w:t>
            </w:r>
          </w:p>
        </w:tc>
        <w:tc>
          <w:tcPr>
            <w:tcW w:w="1420" w:type="pct"/>
            <w:noWrap w:val="0"/>
            <w:vAlign w:val="center"/>
          </w:tcPr>
          <w:p w14:paraId="705C14B6">
            <w:pPr>
              <w:keepNext w:val="0"/>
              <w:keepLines w:val="0"/>
              <w:widowControl w:val="0"/>
              <w:suppressLineNumbers w:val="0"/>
              <w:adjustRightInd/>
              <w:spacing w:line="240" w:lineRule="auto"/>
              <w:jc w:val="left"/>
              <w:textAlignment w:val="auto"/>
              <w:rPr>
                <w:rFonts w:hint="eastAsia" w:ascii="宋体" w:hAnsi="宋体" w:eastAsia="宋体" w:cs="Times New Roman"/>
                <w:bCs/>
                <w:color w:val="000000"/>
                <w:lang w:val="en-US" w:eastAsia="zh-CN"/>
              </w:rPr>
            </w:pPr>
            <w:r>
              <w:rPr>
                <w:rFonts w:hint="eastAsia" w:ascii="宋体" w:hAnsi="宋体" w:eastAsia="宋体" w:cs="Times New Roman"/>
                <w:bCs/>
                <w:i w:val="0"/>
                <w:iCs w:val="0"/>
                <w:color w:val="000000"/>
                <w:kern w:val="2"/>
                <w:sz w:val="21"/>
                <w:szCs w:val="21"/>
                <w:u w:val="none"/>
                <w:lang w:val="en-US" w:eastAsia="zh-CN" w:bidi="ar"/>
              </w:rPr>
              <w:t>信用履约历史（8分）</w:t>
            </w:r>
          </w:p>
        </w:tc>
        <w:tc>
          <w:tcPr>
            <w:tcW w:w="1422" w:type="pct"/>
            <w:noWrap w:val="0"/>
            <w:vAlign w:val="center"/>
          </w:tcPr>
          <w:p w14:paraId="5B4199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应</w:t>
            </w:r>
            <w:r>
              <w:rPr>
                <w:rFonts w:hint="eastAsia" w:ascii="宋体" w:hAnsi="宋体" w:eastAsia="Times New Roman"/>
                <w:bCs/>
              </w:rPr>
              <w:t>无任何逾期、展期、担保代偿记录，且央行征信报告显示无不良记录，信用状况良好。</w:t>
            </w:r>
          </w:p>
        </w:tc>
      </w:tr>
      <w:tr w14:paraId="00F2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43" w:type="pct"/>
            <w:vMerge w:val="restart"/>
            <w:noWrap w:val="0"/>
            <w:vAlign w:val="center"/>
          </w:tcPr>
          <w:p w14:paraId="21B49B9B">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cs="Times New Roman"/>
                <w:bCs/>
                <w:lang w:val="en-US" w:eastAsia="zh-CN"/>
              </w:rPr>
            </w:pPr>
            <w:r>
              <w:rPr>
                <w:rFonts w:hint="eastAsia" w:ascii="宋体" w:hAnsi="宋体" w:cs="Times New Roman"/>
                <w:bCs/>
                <w:lang w:val="en-US" w:eastAsia="zh-CN"/>
              </w:rPr>
              <w:t xml:space="preserve">   8</w:t>
            </w:r>
          </w:p>
        </w:tc>
        <w:tc>
          <w:tcPr>
            <w:tcW w:w="588" w:type="pct"/>
            <w:vMerge w:val="continue"/>
            <w:noWrap w:val="0"/>
            <w:vAlign w:val="center"/>
          </w:tcPr>
          <w:p w14:paraId="0125C8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p>
        </w:tc>
        <w:tc>
          <w:tcPr>
            <w:tcW w:w="1324" w:type="pct"/>
            <w:vMerge w:val="restart"/>
            <w:noWrap w:val="0"/>
            <w:vAlign w:val="center"/>
          </w:tcPr>
          <w:p w14:paraId="2ADEF4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r>
              <w:rPr>
                <w:rFonts w:hint="eastAsia" w:ascii="宋体" w:hAnsi="宋体" w:eastAsia="宋体" w:cs="Times New Roman"/>
                <w:bCs/>
                <w:color w:val="000000"/>
                <w:lang w:val="en-US" w:eastAsia="zh-CN"/>
              </w:rPr>
              <w:t>B</w:t>
            </w:r>
            <w:r>
              <w:rPr>
                <w:rFonts w:hint="eastAsia" w:ascii="宋体" w:hAnsi="宋体" w:cs="Times New Roman"/>
                <w:bCs/>
                <w:color w:val="000000"/>
                <w:lang w:val="en-US" w:eastAsia="zh-CN"/>
              </w:rPr>
              <w:t>4</w:t>
            </w:r>
            <w:r>
              <w:rPr>
                <w:rFonts w:hint="eastAsia" w:ascii="宋体" w:hAnsi="宋体" w:eastAsia="宋体" w:cs="Times New Roman"/>
                <w:bCs/>
                <w:color w:val="000000"/>
                <w:lang w:val="en-US" w:eastAsia="zh-CN"/>
              </w:rPr>
              <w:t>.管理水平</w:t>
            </w:r>
            <w:r>
              <w:rPr>
                <w:rFonts w:hint="eastAsia" w:ascii="宋体" w:hAnsi="宋体" w:cs="Times New Roman"/>
                <w:bCs/>
                <w:color w:val="000000"/>
                <w:lang w:val="en-US" w:eastAsia="zh-CN"/>
              </w:rPr>
              <w:t>(5分）</w:t>
            </w:r>
          </w:p>
        </w:tc>
        <w:tc>
          <w:tcPr>
            <w:tcW w:w="1420" w:type="pct"/>
            <w:noWrap w:val="0"/>
            <w:vAlign w:val="center"/>
          </w:tcPr>
          <w:p w14:paraId="2C407C08">
            <w:pPr>
              <w:keepNext w:val="0"/>
              <w:keepLines w:val="0"/>
              <w:widowControl w:val="0"/>
              <w:suppressLineNumbers w:val="0"/>
              <w:adjustRightInd/>
              <w:spacing w:line="240" w:lineRule="auto"/>
              <w:jc w:val="left"/>
              <w:textAlignment w:val="auto"/>
              <w:rPr>
                <w:rFonts w:hint="eastAsia" w:ascii="宋体" w:hAnsi="宋体" w:eastAsia="宋体" w:cs="Times New Roman"/>
                <w:bCs/>
                <w:color w:val="000000"/>
                <w:lang w:val="en-US" w:eastAsia="zh-CN"/>
              </w:rPr>
            </w:pPr>
            <w:r>
              <w:rPr>
                <w:rFonts w:hint="eastAsia" w:ascii="宋体" w:hAnsi="宋体" w:eastAsia="宋体" w:cs="Times New Roman"/>
                <w:bCs/>
                <w:i w:val="0"/>
                <w:iCs w:val="0"/>
                <w:color w:val="000000"/>
                <w:kern w:val="2"/>
                <w:sz w:val="21"/>
                <w:szCs w:val="21"/>
                <w:u w:val="none"/>
                <w:lang w:val="en-US" w:eastAsia="zh-CN" w:bidi="ar"/>
              </w:rPr>
              <w:t>管理经验（3分）</w:t>
            </w:r>
          </w:p>
        </w:tc>
        <w:tc>
          <w:tcPr>
            <w:tcW w:w="1422" w:type="pct"/>
            <w:vMerge w:val="restart"/>
            <w:noWrap w:val="0"/>
            <w:vAlign w:val="center"/>
          </w:tcPr>
          <w:p w14:paraId="56B439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民宿主人宜有丰富的管理经验，民宿绿色及环保等管理制度完善，应有特殊情况应急预案，员工定期接受培训。</w:t>
            </w:r>
          </w:p>
        </w:tc>
      </w:tr>
      <w:tr w14:paraId="204A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43" w:type="pct"/>
            <w:vMerge w:val="continue"/>
            <w:noWrap w:val="0"/>
            <w:vAlign w:val="center"/>
          </w:tcPr>
          <w:p w14:paraId="6E805419">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588" w:type="pct"/>
            <w:vMerge w:val="continue"/>
            <w:noWrap w:val="0"/>
            <w:vAlign w:val="center"/>
          </w:tcPr>
          <w:p w14:paraId="02A74061">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324" w:type="pct"/>
            <w:vMerge w:val="continue"/>
            <w:noWrap w:val="0"/>
            <w:vAlign w:val="center"/>
          </w:tcPr>
          <w:p w14:paraId="54CEE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Cs/>
                <w:color w:val="000000"/>
              </w:rPr>
            </w:pPr>
          </w:p>
        </w:tc>
        <w:tc>
          <w:tcPr>
            <w:tcW w:w="1420" w:type="pct"/>
            <w:noWrap w:val="0"/>
            <w:vAlign w:val="center"/>
          </w:tcPr>
          <w:p w14:paraId="61D3AEEC">
            <w:pPr>
              <w:keepNext w:val="0"/>
              <w:keepLines w:val="0"/>
              <w:widowControl w:val="0"/>
              <w:suppressLineNumbers w:val="0"/>
              <w:adjustRightInd/>
              <w:spacing w:line="240" w:lineRule="auto"/>
              <w:jc w:val="left"/>
              <w:textAlignment w:val="auto"/>
              <w:rPr>
                <w:rFonts w:hint="eastAsia" w:ascii="宋体" w:hAnsi="宋体" w:eastAsia="宋体" w:cs="Times New Roman"/>
                <w:bCs/>
                <w:color w:val="000000"/>
                <w:lang w:val="en-US" w:eastAsia="zh-CN"/>
              </w:rPr>
            </w:pPr>
            <w:r>
              <w:rPr>
                <w:rFonts w:hint="eastAsia" w:ascii="宋体" w:hAnsi="宋体" w:eastAsia="宋体" w:cs="Times New Roman"/>
                <w:bCs/>
                <w:i w:val="0"/>
                <w:iCs w:val="0"/>
                <w:color w:val="000000"/>
                <w:kern w:val="2"/>
                <w:sz w:val="21"/>
                <w:szCs w:val="21"/>
                <w:u w:val="none"/>
                <w:lang w:val="en-US" w:eastAsia="zh-CN" w:bidi="ar"/>
              </w:rPr>
              <w:t>管理制度（4分）</w:t>
            </w:r>
          </w:p>
        </w:tc>
        <w:tc>
          <w:tcPr>
            <w:tcW w:w="1422" w:type="pct"/>
            <w:vMerge w:val="continue"/>
            <w:noWrap w:val="0"/>
            <w:vAlign w:val="center"/>
          </w:tcPr>
          <w:p w14:paraId="07E70D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r>
      <w:tr w14:paraId="0091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 w:type="pct"/>
            <w:noWrap w:val="0"/>
            <w:vAlign w:val="center"/>
          </w:tcPr>
          <w:p w14:paraId="3E029F6F">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eastAsia" w:ascii="宋体" w:hAnsi="宋体" w:cs="Times New Roman"/>
                <w:bCs/>
                <w:lang w:val="en-US" w:eastAsia="zh-CN"/>
              </w:rPr>
            </w:pPr>
          </w:p>
        </w:tc>
        <w:tc>
          <w:tcPr>
            <w:tcW w:w="588" w:type="pct"/>
            <w:vMerge w:val="continue"/>
            <w:noWrap w:val="0"/>
            <w:vAlign w:val="center"/>
          </w:tcPr>
          <w:p w14:paraId="32E0F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p>
        </w:tc>
        <w:tc>
          <w:tcPr>
            <w:tcW w:w="1324" w:type="pct"/>
            <w:vMerge w:val="restart"/>
            <w:noWrap w:val="0"/>
            <w:vAlign w:val="center"/>
          </w:tcPr>
          <w:p w14:paraId="7CC3A4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r>
              <w:rPr>
                <w:rFonts w:hint="eastAsia" w:ascii="宋体" w:hAnsi="宋体" w:eastAsia="宋体" w:cs="Times New Roman"/>
                <w:bCs/>
                <w:color w:val="000000"/>
                <w:lang w:val="en-US" w:eastAsia="zh-CN"/>
              </w:rPr>
              <w:t>B5.绿色供应链（12分）</w:t>
            </w:r>
          </w:p>
        </w:tc>
        <w:tc>
          <w:tcPr>
            <w:tcW w:w="1420" w:type="pct"/>
            <w:noWrap w:val="0"/>
            <w:vAlign w:val="center"/>
          </w:tcPr>
          <w:p w14:paraId="07D2FA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采购政策（6分）</w:t>
            </w:r>
          </w:p>
        </w:tc>
        <w:tc>
          <w:tcPr>
            <w:tcW w:w="1422" w:type="pct"/>
            <w:noWrap w:val="0"/>
            <w:vAlign w:val="center"/>
          </w:tcPr>
          <w:p w14:paraId="3C1CAA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优先采购本地食材和材料，鼓励设立自有菜园。</w:t>
            </w:r>
          </w:p>
        </w:tc>
      </w:tr>
      <w:tr w14:paraId="49C2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 w:type="pct"/>
            <w:noWrap w:val="0"/>
            <w:vAlign w:val="center"/>
          </w:tcPr>
          <w:p w14:paraId="49113346">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cs="Times New Roman"/>
                <w:bCs/>
                <w:lang w:val="en-US" w:eastAsia="zh-CN"/>
              </w:rPr>
            </w:pPr>
            <w:r>
              <w:rPr>
                <w:rFonts w:hint="eastAsia" w:ascii="宋体" w:hAnsi="宋体" w:cs="Times New Roman"/>
                <w:bCs/>
                <w:lang w:val="en-US" w:eastAsia="zh-CN"/>
              </w:rPr>
              <w:t xml:space="preserve">  9</w:t>
            </w:r>
          </w:p>
        </w:tc>
        <w:tc>
          <w:tcPr>
            <w:tcW w:w="588" w:type="pct"/>
            <w:vMerge w:val="continue"/>
            <w:noWrap w:val="0"/>
            <w:vAlign w:val="center"/>
          </w:tcPr>
          <w:p w14:paraId="3C735B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p>
        </w:tc>
        <w:tc>
          <w:tcPr>
            <w:tcW w:w="1324" w:type="pct"/>
            <w:vMerge w:val="continue"/>
            <w:noWrap w:val="0"/>
            <w:vAlign w:val="center"/>
          </w:tcPr>
          <w:p w14:paraId="06597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p>
        </w:tc>
        <w:tc>
          <w:tcPr>
            <w:tcW w:w="1420" w:type="pct"/>
            <w:noWrap w:val="0"/>
            <w:vAlign w:val="center"/>
          </w:tcPr>
          <w:p w14:paraId="7C4343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消耗品使用（6分）</w:t>
            </w:r>
          </w:p>
        </w:tc>
        <w:tc>
          <w:tcPr>
            <w:tcW w:w="1422" w:type="pct"/>
            <w:noWrap w:val="0"/>
            <w:vAlign w:val="center"/>
          </w:tcPr>
          <w:p w14:paraId="62EA43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牙刷、纸杯、拖鞋等一次性用品定量使用、使用小包装分装并选择可重复利用材质。</w:t>
            </w:r>
          </w:p>
        </w:tc>
      </w:tr>
      <w:tr w14:paraId="5DBE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243" w:type="pct"/>
            <w:vMerge w:val="restart"/>
            <w:noWrap w:val="0"/>
            <w:vAlign w:val="center"/>
          </w:tcPr>
          <w:p w14:paraId="1C004C4D">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eastAsia="宋体" w:cs="Times New Roman"/>
                <w:bCs/>
                <w:lang w:val="en-US" w:eastAsia="zh-CN"/>
              </w:rPr>
            </w:pPr>
            <w:r>
              <w:rPr>
                <w:rFonts w:hint="eastAsia" w:ascii="宋体" w:hAnsi="宋体" w:cs="Times New Roman"/>
                <w:bCs/>
                <w:lang w:val="en-US" w:eastAsia="zh-CN"/>
              </w:rPr>
              <w:t xml:space="preserve">  10</w:t>
            </w:r>
          </w:p>
        </w:tc>
        <w:tc>
          <w:tcPr>
            <w:tcW w:w="588" w:type="pct"/>
            <w:vMerge w:val="restart"/>
            <w:noWrap w:val="0"/>
            <w:vAlign w:val="center"/>
          </w:tcPr>
          <w:p w14:paraId="07AA7DA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color w:val="000000"/>
                <w:lang w:val="en-US" w:eastAsia="zh-CN"/>
              </w:rPr>
            </w:pPr>
            <w:r>
              <w:rPr>
                <w:rFonts w:hint="eastAsia" w:ascii="宋体" w:hAnsi="宋体" w:eastAsia="宋体" w:cs="Times New Roman"/>
                <w:bCs/>
                <w:color w:val="000000"/>
                <w:lang w:val="en-US" w:eastAsia="zh-CN"/>
              </w:rPr>
              <w:t>C.社会与文化贡献（</w:t>
            </w:r>
            <w:r>
              <w:rPr>
                <w:rFonts w:hint="eastAsia" w:ascii="宋体" w:hAnsi="宋体" w:cs="Times New Roman"/>
                <w:bCs/>
                <w:color w:val="000000"/>
                <w:lang w:val="en-US" w:eastAsia="zh-CN"/>
              </w:rPr>
              <w:t>15</w:t>
            </w:r>
            <w:r>
              <w:rPr>
                <w:rFonts w:hint="eastAsia" w:ascii="宋体" w:hAnsi="宋体" w:eastAsia="宋体" w:cs="Times New Roman"/>
                <w:bCs/>
                <w:color w:val="000000"/>
                <w:lang w:val="en-US" w:eastAsia="zh-CN"/>
              </w:rPr>
              <w:t>分）</w:t>
            </w:r>
          </w:p>
        </w:tc>
        <w:tc>
          <w:tcPr>
            <w:tcW w:w="1324" w:type="pct"/>
            <w:vMerge w:val="restart"/>
            <w:noWrap w:val="0"/>
            <w:vAlign w:val="center"/>
          </w:tcPr>
          <w:p w14:paraId="46555C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000000"/>
                <w:lang w:val="en-US" w:eastAsia="zh-CN"/>
              </w:rPr>
            </w:pPr>
            <w:r>
              <w:rPr>
                <w:rFonts w:hint="eastAsia" w:ascii="宋体" w:hAnsi="宋体" w:eastAsia="宋体" w:cs="Times New Roman"/>
                <w:bCs/>
                <w:color w:val="000000"/>
                <w:lang w:val="en-US" w:eastAsia="zh-CN"/>
              </w:rPr>
              <w:t>C</w:t>
            </w:r>
            <w:r>
              <w:rPr>
                <w:rFonts w:hint="eastAsia" w:ascii="宋体" w:hAnsi="宋体" w:cs="Times New Roman"/>
                <w:bCs/>
                <w:color w:val="000000"/>
                <w:lang w:val="en-US" w:eastAsia="zh-CN"/>
              </w:rPr>
              <w:t>1</w:t>
            </w:r>
            <w:r>
              <w:rPr>
                <w:rFonts w:hint="eastAsia" w:ascii="宋体" w:hAnsi="宋体" w:eastAsia="宋体" w:cs="Times New Roman"/>
                <w:bCs/>
                <w:color w:val="000000"/>
                <w:lang w:val="en-US" w:eastAsia="zh-CN"/>
              </w:rPr>
              <w:t>.</w:t>
            </w:r>
            <w:r>
              <w:rPr>
                <w:rFonts w:hint="eastAsia" w:ascii="宋体" w:hAnsi="宋体" w:cs="Times New Roman"/>
                <w:bCs/>
                <w:color w:val="000000"/>
                <w:lang w:val="en-US" w:eastAsia="zh-CN"/>
              </w:rPr>
              <w:t>社会参与与发展</w:t>
            </w:r>
            <w:r>
              <w:rPr>
                <w:rFonts w:hint="eastAsia" w:ascii="宋体" w:hAnsi="宋体" w:cs="Times New Roman"/>
                <w:bCs/>
                <w:lang w:val="en-US" w:eastAsia="zh-CN"/>
              </w:rPr>
              <w:t>(11分）</w:t>
            </w:r>
          </w:p>
        </w:tc>
        <w:tc>
          <w:tcPr>
            <w:tcW w:w="1420" w:type="pct"/>
            <w:noWrap w:val="0"/>
            <w:vAlign w:val="center"/>
          </w:tcPr>
          <w:p w14:paraId="4A042309">
            <w:pPr>
              <w:keepNext w:val="0"/>
              <w:keepLines w:val="0"/>
              <w:widowControl w:val="0"/>
              <w:suppressLineNumbers w:val="0"/>
              <w:adjustRightInd/>
              <w:spacing w:line="240" w:lineRule="auto"/>
              <w:jc w:val="left"/>
              <w:textAlignment w:val="auto"/>
              <w:rPr>
                <w:rFonts w:hint="eastAsia" w:ascii="宋体" w:hAnsi="宋体" w:eastAsia="宋体" w:cs="Times New Roman"/>
                <w:bCs/>
                <w:color w:val="000000"/>
                <w:kern w:val="2"/>
                <w:sz w:val="21"/>
                <w:szCs w:val="21"/>
                <w:u w:val="none"/>
                <w:lang w:val="en-US" w:eastAsia="zh-CN" w:bidi="ar"/>
              </w:rPr>
            </w:pPr>
            <w:r>
              <w:rPr>
                <w:rFonts w:hint="eastAsia" w:ascii="宋体" w:hAnsi="宋体" w:eastAsia="宋体" w:cs="Times New Roman"/>
                <w:bCs/>
                <w:i w:val="0"/>
                <w:iCs w:val="0"/>
                <w:color w:val="000000"/>
                <w:kern w:val="2"/>
                <w:sz w:val="21"/>
                <w:szCs w:val="21"/>
                <w:u w:val="none"/>
                <w:lang w:val="en-US" w:eastAsia="zh-CN" w:bidi="ar"/>
              </w:rPr>
              <w:t>社区共建与就业带动（5分）</w:t>
            </w:r>
          </w:p>
        </w:tc>
        <w:tc>
          <w:tcPr>
            <w:tcW w:w="1422" w:type="pct"/>
            <w:vMerge w:val="restart"/>
            <w:noWrap w:val="0"/>
            <w:vAlign w:val="center"/>
          </w:tcPr>
          <w:p w14:paraId="5F292B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雇佣本地员工，积极申报地方“乡村振兴示范点”“就业帮扶先进企业”等。</w:t>
            </w:r>
          </w:p>
        </w:tc>
      </w:tr>
      <w:tr w14:paraId="610D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243" w:type="pct"/>
            <w:vMerge w:val="continue"/>
            <w:noWrap w:val="0"/>
            <w:vAlign w:val="center"/>
          </w:tcPr>
          <w:p w14:paraId="4090C451">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588" w:type="pct"/>
            <w:vMerge w:val="continue"/>
            <w:noWrap w:val="0"/>
            <w:vAlign w:val="center"/>
          </w:tcPr>
          <w:p w14:paraId="316E8FF3">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324" w:type="pct"/>
            <w:vMerge w:val="continue"/>
            <w:noWrap w:val="0"/>
            <w:vAlign w:val="center"/>
          </w:tcPr>
          <w:p w14:paraId="3647034D">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420" w:type="pct"/>
            <w:noWrap w:val="0"/>
            <w:vAlign w:val="center"/>
          </w:tcPr>
          <w:p w14:paraId="2CDFAAAF">
            <w:pPr>
              <w:keepNext w:val="0"/>
              <w:keepLines w:val="0"/>
              <w:widowControl w:val="0"/>
              <w:suppressLineNumbers w:val="0"/>
              <w:adjustRightInd/>
              <w:spacing w:line="240" w:lineRule="auto"/>
              <w:jc w:val="left"/>
              <w:textAlignment w:val="auto"/>
              <w:rPr>
                <w:rFonts w:hint="eastAsia" w:ascii="宋体" w:hAnsi="宋体" w:eastAsia="宋体" w:cs="Times New Roman"/>
                <w:bCs/>
                <w:color w:val="000000"/>
                <w:u w:val="none"/>
                <w:lang w:val="en-US" w:eastAsia="zh-CN" w:bidi="ar"/>
              </w:rPr>
            </w:pPr>
            <w:r>
              <w:rPr>
                <w:rFonts w:hint="eastAsia" w:ascii="宋体" w:hAnsi="宋体" w:eastAsia="宋体" w:cs="Times New Roman"/>
                <w:bCs/>
                <w:i w:val="0"/>
                <w:iCs w:val="0"/>
                <w:color w:val="000000"/>
                <w:kern w:val="2"/>
                <w:sz w:val="21"/>
                <w:szCs w:val="21"/>
                <w:u w:val="none"/>
                <w:lang w:val="en-US" w:eastAsia="zh-CN" w:bidi="ar"/>
              </w:rPr>
              <w:t>行业示范与知识共享（6分）</w:t>
            </w:r>
          </w:p>
        </w:tc>
        <w:tc>
          <w:tcPr>
            <w:tcW w:w="1422" w:type="pct"/>
            <w:vMerge w:val="continue"/>
            <w:noWrap w:val="0"/>
            <w:vAlign w:val="center"/>
          </w:tcPr>
          <w:p w14:paraId="056FA6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r>
      <w:tr w14:paraId="0091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 w:type="pct"/>
            <w:noWrap w:val="0"/>
            <w:vAlign w:val="center"/>
          </w:tcPr>
          <w:p w14:paraId="1046D1B4">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eastAsia="宋体" w:cs="Times New Roman"/>
                <w:bCs/>
                <w:lang w:val="en-US" w:eastAsia="zh-CN"/>
              </w:rPr>
            </w:pPr>
            <w:r>
              <w:rPr>
                <w:rFonts w:hint="eastAsia" w:ascii="宋体" w:hAnsi="宋体" w:eastAsia="宋体" w:cs="Times New Roman"/>
                <w:bCs/>
                <w:lang w:val="en-US" w:eastAsia="zh-CN"/>
              </w:rPr>
              <w:t xml:space="preserve">  </w:t>
            </w:r>
            <w:r>
              <w:rPr>
                <w:rFonts w:hint="eastAsia" w:ascii="宋体" w:hAnsi="宋体" w:cs="Times New Roman"/>
                <w:bCs/>
                <w:lang w:val="en-US" w:eastAsia="zh-CN"/>
              </w:rPr>
              <w:t>11</w:t>
            </w:r>
          </w:p>
        </w:tc>
        <w:tc>
          <w:tcPr>
            <w:tcW w:w="588" w:type="pct"/>
            <w:vMerge w:val="continue"/>
            <w:noWrap w:val="0"/>
            <w:vAlign w:val="center"/>
          </w:tcPr>
          <w:p w14:paraId="53B11D6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color w:val="000000"/>
                <w:lang w:val="en-US" w:eastAsia="zh-CN"/>
              </w:rPr>
            </w:pPr>
          </w:p>
        </w:tc>
        <w:tc>
          <w:tcPr>
            <w:tcW w:w="1324" w:type="pct"/>
            <w:noWrap w:val="0"/>
            <w:vAlign w:val="center"/>
          </w:tcPr>
          <w:p w14:paraId="2E4618B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bCs/>
                <w:color w:val="000000"/>
                <w:lang w:val="en-US" w:eastAsia="zh-CN"/>
              </w:rPr>
            </w:pPr>
            <w:r>
              <w:rPr>
                <w:rFonts w:hint="eastAsia" w:ascii="宋体" w:hAnsi="宋体" w:eastAsia="宋体" w:cs="Times New Roman"/>
                <w:bCs/>
                <w:color w:val="000000"/>
                <w:lang w:val="en-US" w:eastAsia="zh-CN"/>
              </w:rPr>
              <w:t>C</w:t>
            </w:r>
            <w:r>
              <w:rPr>
                <w:rFonts w:hint="eastAsia" w:ascii="宋体" w:hAnsi="宋体" w:cs="Times New Roman"/>
                <w:bCs/>
                <w:color w:val="000000"/>
                <w:lang w:val="en-US" w:eastAsia="zh-CN"/>
              </w:rPr>
              <w:t>2</w:t>
            </w:r>
            <w:r>
              <w:rPr>
                <w:rFonts w:hint="eastAsia" w:ascii="宋体" w:hAnsi="宋体" w:eastAsia="宋体" w:cs="Times New Roman"/>
                <w:bCs/>
                <w:color w:val="000000"/>
                <w:lang w:val="en-US" w:eastAsia="zh-CN"/>
              </w:rPr>
              <w:t>.</w:t>
            </w:r>
            <w:r>
              <w:rPr>
                <w:rFonts w:hint="eastAsia" w:ascii="宋体" w:hAnsi="宋体" w:cs="Times New Roman"/>
                <w:bCs/>
                <w:color w:val="000000"/>
                <w:lang w:val="en-US" w:eastAsia="zh-CN"/>
              </w:rPr>
              <w:t>绿色宣传与教育</w:t>
            </w:r>
            <w:r>
              <w:rPr>
                <w:rFonts w:hint="eastAsia" w:ascii="宋体" w:hAnsi="宋体" w:cs="Times New Roman"/>
                <w:bCs/>
                <w:lang w:val="en-US" w:eastAsia="zh-CN"/>
              </w:rPr>
              <w:t>(4分）</w:t>
            </w:r>
          </w:p>
        </w:tc>
        <w:tc>
          <w:tcPr>
            <w:tcW w:w="1420" w:type="pct"/>
            <w:noWrap w:val="0"/>
            <w:vAlign w:val="center"/>
          </w:tcPr>
          <w:p w14:paraId="3A8157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kern w:val="2"/>
                <w:sz w:val="21"/>
                <w:szCs w:val="21"/>
                <w:lang w:val="en-US" w:eastAsia="zh-CN" w:bidi="ar-SA"/>
              </w:rPr>
            </w:pPr>
            <w:r>
              <w:rPr>
                <w:rFonts w:hint="eastAsia" w:ascii="宋体" w:hAnsi="宋体" w:eastAsia="Times New Roman" w:cs="Times New Roman"/>
                <w:bCs/>
                <w:kern w:val="2"/>
                <w:sz w:val="21"/>
                <w:szCs w:val="21"/>
                <w:lang w:val="en-US" w:eastAsia="zh-CN" w:bidi="ar-SA"/>
              </w:rPr>
              <w:t>传播环保观念（4分）</w:t>
            </w:r>
          </w:p>
        </w:tc>
        <w:tc>
          <w:tcPr>
            <w:tcW w:w="1422" w:type="pct"/>
            <w:noWrap w:val="0"/>
            <w:vAlign w:val="center"/>
          </w:tcPr>
          <w:p w14:paraId="396941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雇佣本地员工，推广本地产品，带动本地产业发展或进行了适老化改造、提供医疗康养服务等疗养设施。</w:t>
            </w:r>
          </w:p>
          <w:p w14:paraId="680778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定期举办环保相关农事、科普、研学等体验性或参与性活动的。</w:t>
            </w:r>
          </w:p>
        </w:tc>
      </w:tr>
      <w:tr w14:paraId="48BD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43" w:type="pct"/>
            <w:noWrap w:val="0"/>
            <w:vAlign w:val="center"/>
          </w:tcPr>
          <w:p w14:paraId="53CD1611">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 xml:space="preserve">  12</w:t>
            </w:r>
          </w:p>
        </w:tc>
        <w:tc>
          <w:tcPr>
            <w:tcW w:w="588" w:type="pct"/>
            <w:vMerge w:val="restart"/>
            <w:noWrap w:val="0"/>
            <w:vAlign w:val="center"/>
          </w:tcPr>
          <w:p w14:paraId="0ABE10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*加分项</w:t>
            </w:r>
          </w:p>
          <w:p w14:paraId="27D745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（10分）</w:t>
            </w:r>
          </w:p>
        </w:tc>
        <w:tc>
          <w:tcPr>
            <w:tcW w:w="1324" w:type="pct"/>
            <w:noWrap w:val="0"/>
            <w:vAlign w:val="center"/>
          </w:tcPr>
          <w:p w14:paraId="750DEC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文化保护与传承(5分)</w:t>
            </w:r>
          </w:p>
        </w:tc>
        <w:tc>
          <w:tcPr>
            <w:tcW w:w="1420" w:type="pct"/>
            <w:noWrap w:val="0"/>
            <w:vAlign w:val="center"/>
          </w:tcPr>
          <w:p w14:paraId="6EF67E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文化保护与传承(5分)</w:t>
            </w:r>
          </w:p>
        </w:tc>
        <w:tc>
          <w:tcPr>
            <w:tcW w:w="1422" w:type="pct"/>
            <w:noWrap w:val="0"/>
            <w:vAlign w:val="center"/>
          </w:tcPr>
          <w:p w14:paraId="476445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申请人生产经营情况正常，具备合法产权证明或长期、稳定的租赁合同（剩余租期须覆盖贷款期限），资产负债率不超过70%，具备到期还本付息的能力。</w:t>
            </w:r>
          </w:p>
        </w:tc>
      </w:tr>
      <w:tr w14:paraId="3481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243" w:type="pct"/>
            <w:vMerge w:val="restart"/>
            <w:noWrap w:val="0"/>
            <w:vAlign w:val="center"/>
          </w:tcPr>
          <w:p w14:paraId="7BC6C9ED">
            <w:pPr>
              <w:keepNext w:val="0"/>
              <w:keepLines w:val="0"/>
              <w:pageBreakBefore w:val="0"/>
              <w:widowControl w:val="0"/>
              <w:kinsoku/>
              <w:wordWrap/>
              <w:overflowPunct/>
              <w:topLinePunct w:val="0"/>
              <w:autoSpaceDE/>
              <w:autoSpaceDN/>
              <w:bidi w:val="0"/>
              <w:adjustRightInd/>
              <w:snapToGrid/>
              <w:spacing w:line="240" w:lineRule="auto"/>
              <w:ind w:left="0" w:hanging="284"/>
              <w:jc w:val="center"/>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 xml:space="preserve">  13</w:t>
            </w:r>
          </w:p>
        </w:tc>
        <w:tc>
          <w:tcPr>
            <w:tcW w:w="588" w:type="pct"/>
            <w:vMerge w:val="continue"/>
            <w:noWrap w:val="0"/>
            <w:vAlign w:val="center"/>
          </w:tcPr>
          <w:p w14:paraId="76334F9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bCs/>
                <w:kern w:val="0"/>
                <w:sz w:val="18"/>
                <w:szCs w:val="18"/>
                <w:lang w:val="en-US" w:eastAsia="zh-CN"/>
              </w:rPr>
            </w:pPr>
          </w:p>
        </w:tc>
        <w:tc>
          <w:tcPr>
            <w:tcW w:w="1324" w:type="pct"/>
            <w:vMerge w:val="restart"/>
            <w:noWrap w:val="0"/>
            <w:vAlign w:val="center"/>
          </w:tcPr>
          <w:p w14:paraId="307584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获得绿色认证或者荣誉</w:t>
            </w:r>
          </w:p>
          <w:p w14:paraId="4023C7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lang w:val="en-US" w:eastAsia="zh-CN"/>
              </w:rPr>
              <w:t>（任得一项即得5分，不累加）</w:t>
            </w:r>
          </w:p>
        </w:tc>
        <w:tc>
          <w:tcPr>
            <w:tcW w:w="1420" w:type="pct"/>
            <w:noWrap w:val="0"/>
            <w:vAlign w:val="center"/>
          </w:tcPr>
          <w:p w14:paraId="4AB1C6C3">
            <w:pPr>
              <w:keepNext w:val="0"/>
              <w:keepLines w:val="0"/>
              <w:widowControl w:val="0"/>
              <w:suppressLineNumbers w:val="0"/>
              <w:adjustRightInd/>
              <w:spacing w:line="300" w:lineRule="exact"/>
              <w:jc w:val="left"/>
              <w:textAlignment w:val="auto"/>
              <w:rPr>
                <w:rFonts w:hint="default" w:ascii="宋体" w:hAnsi="宋体" w:eastAsia="Times New Roman" w:cs="Times New Roman"/>
                <w:bCs/>
                <w:lang w:val="en-US" w:eastAsia="zh-CN"/>
              </w:rPr>
            </w:pPr>
            <w:r>
              <w:rPr>
                <w:rFonts w:hint="eastAsia" w:ascii="宋体" w:hAnsi="宋体" w:eastAsia="Times New Roman" w:cs="Times New Roman"/>
                <w:bCs/>
                <w:i w:val="0"/>
                <w:iCs w:val="0"/>
                <w:kern w:val="2"/>
                <w:sz w:val="21"/>
                <w:szCs w:val="21"/>
                <w:u w:val="none"/>
                <w:lang w:val="en-US" w:eastAsia="zh-CN" w:bidi="ar"/>
              </w:rPr>
              <w:t>文旅重点项目</w:t>
            </w:r>
          </w:p>
        </w:tc>
        <w:tc>
          <w:tcPr>
            <w:tcW w:w="1422" w:type="pct"/>
            <w:noWrap w:val="0"/>
            <w:vAlign w:val="center"/>
          </w:tcPr>
          <w:p w14:paraId="155A42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lang w:val="en-US" w:eastAsia="zh-CN"/>
              </w:rPr>
              <w:t>承担国家级、省级文旅、文化保护等重点项目建设；</w:t>
            </w:r>
          </w:p>
        </w:tc>
      </w:tr>
      <w:tr w14:paraId="1970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243" w:type="pct"/>
            <w:vMerge w:val="continue"/>
            <w:noWrap w:val="0"/>
            <w:vAlign w:val="center"/>
          </w:tcPr>
          <w:p w14:paraId="47975EA2">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588" w:type="pct"/>
            <w:vMerge w:val="continue"/>
            <w:noWrap w:val="0"/>
            <w:vAlign w:val="center"/>
          </w:tcPr>
          <w:p w14:paraId="1573E925">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324" w:type="pct"/>
            <w:vMerge w:val="continue"/>
            <w:noWrap w:val="0"/>
            <w:vAlign w:val="center"/>
          </w:tcPr>
          <w:p w14:paraId="0CEFDA3A">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tc>
        <w:tc>
          <w:tcPr>
            <w:tcW w:w="1420" w:type="pct"/>
            <w:noWrap w:val="0"/>
            <w:vAlign w:val="center"/>
          </w:tcPr>
          <w:p w14:paraId="161FB67B">
            <w:pPr>
              <w:keepNext w:val="0"/>
              <w:keepLines w:val="0"/>
              <w:widowControl w:val="0"/>
              <w:suppressLineNumbers w:val="0"/>
              <w:adjustRightIn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i w:val="0"/>
                <w:iCs w:val="0"/>
                <w:kern w:val="2"/>
                <w:sz w:val="21"/>
                <w:szCs w:val="21"/>
                <w:u w:val="none"/>
                <w:lang w:val="en-US" w:eastAsia="zh-CN" w:bidi="ar"/>
              </w:rPr>
              <w:t>文旅部评级</w:t>
            </w:r>
          </w:p>
        </w:tc>
        <w:tc>
          <w:tcPr>
            <w:tcW w:w="1422" w:type="pct"/>
            <w:noWrap w:val="0"/>
            <w:vAlign w:val="center"/>
          </w:tcPr>
          <w:p w14:paraId="1D70C7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bCs/>
              </w:rPr>
              <w:t>按照GB 41648有关要求由文化和旅游部被评为丙级及以上；</w:t>
            </w:r>
          </w:p>
        </w:tc>
      </w:tr>
      <w:tr w14:paraId="4B5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243" w:type="pct"/>
            <w:vMerge w:val="continue"/>
            <w:noWrap w:val="0"/>
            <w:vAlign w:val="center"/>
          </w:tcPr>
          <w:p w14:paraId="586531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c>
          <w:tcPr>
            <w:tcW w:w="588" w:type="pct"/>
            <w:vMerge w:val="continue"/>
            <w:noWrap w:val="0"/>
            <w:vAlign w:val="center"/>
          </w:tcPr>
          <w:p w14:paraId="181F7C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c>
          <w:tcPr>
            <w:tcW w:w="1324" w:type="pct"/>
            <w:vMerge w:val="continue"/>
            <w:noWrap w:val="0"/>
            <w:vAlign w:val="center"/>
          </w:tcPr>
          <w:p w14:paraId="5C93CB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p>
        </w:tc>
        <w:tc>
          <w:tcPr>
            <w:tcW w:w="1420" w:type="pct"/>
            <w:noWrap w:val="0"/>
            <w:vAlign w:val="center"/>
          </w:tcPr>
          <w:p w14:paraId="2F899855">
            <w:pPr>
              <w:keepNext w:val="0"/>
              <w:keepLines w:val="0"/>
              <w:widowControl w:val="0"/>
              <w:suppressLineNumbers w:val="0"/>
              <w:adjustRightIn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cs="Times New Roman"/>
                <w:bCs/>
                <w:i w:val="0"/>
                <w:iCs w:val="0"/>
                <w:kern w:val="2"/>
                <w:sz w:val="21"/>
                <w:szCs w:val="21"/>
                <w:u w:val="none"/>
                <w:lang w:val="en-US" w:eastAsia="zh-CN" w:bidi="ar"/>
              </w:rPr>
              <w:t>“绿标”评审等级</w:t>
            </w:r>
          </w:p>
        </w:tc>
        <w:tc>
          <w:tcPr>
            <w:tcW w:w="1422" w:type="pct"/>
            <w:noWrap w:val="0"/>
            <w:vAlign w:val="center"/>
          </w:tcPr>
          <w:p w14:paraId="5A963F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imes New Roman" w:cs="Times New Roman"/>
                <w:bCs/>
                <w:lang w:val="en-US" w:eastAsia="zh-CN"/>
              </w:rPr>
            </w:pPr>
            <w:r>
              <w:rPr>
                <w:rFonts w:hint="eastAsia" w:ascii="宋体" w:hAnsi="宋体" w:eastAsia="Times New Roman"/>
                <w:bCs/>
              </w:rPr>
              <w:t>自愿参与绿色改造并取得当地生态环境局批复“绿标”评审等级要求。</w:t>
            </w:r>
          </w:p>
        </w:tc>
      </w:tr>
    </w:tbl>
    <w:p w14:paraId="74ABB6D2">
      <w:pPr>
        <w:pStyle w:val="58"/>
        <w:ind w:firstLine="420"/>
        <w:rPr>
          <w:rFonts w:hint="eastAsia" w:hAnsi="宋体"/>
        </w:rPr>
      </w:pPr>
    </w:p>
    <w:p w14:paraId="168A09B6">
      <w:pPr>
        <w:pStyle w:val="105"/>
        <w:bidi w:val="0"/>
        <w:rPr>
          <w:rFonts w:hint="eastAsia"/>
        </w:rPr>
      </w:pPr>
      <w:bookmarkStart w:id="68" w:name="_Toc208926362"/>
      <w:r>
        <w:rPr>
          <w:rFonts w:hint="eastAsia"/>
          <w:lang w:val="en-US" w:eastAsia="zh-CN"/>
        </w:rPr>
        <w:t>授信及评价方法</w:t>
      </w:r>
    </w:p>
    <w:p w14:paraId="0BE35024">
      <w:pPr>
        <w:pStyle w:val="106"/>
        <w:bidi w:val="0"/>
        <w:rPr>
          <w:rFonts w:hint="eastAsia"/>
          <w:lang w:val="en-US" w:eastAsia="zh-CN"/>
        </w:rPr>
      </w:pPr>
      <w:r>
        <w:rPr>
          <w:rFonts w:hint="eastAsia"/>
          <w:lang w:val="en-US" w:eastAsia="zh-CN"/>
        </w:rPr>
        <w:t>贷前评价</w:t>
      </w:r>
    </w:p>
    <w:p w14:paraId="706ADAA5">
      <w:pPr>
        <w:pStyle w:val="68"/>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申请人向放贷机构提交贷款申请，应包含民宿经营资质、产权或租赁证明、绿色改造或建设项目贷款用途材料，宜提供环保、消防、卫生等相关合规证明作为补充材料。</w:t>
      </w:r>
    </w:p>
    <w:p w14:paraId="4A6B0FA7">
      <w:pPr>
        <w:pStyle w:val="68"/>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放贷机构对申请人基本资质、信用状况、项目合规性进行初步审核，不符合第5章基本要求、第6章贷款用途的取消贷款资格。</w:t>
      </w:r>
    </w:p>
    <w:p w14:paraId="7BC6540E">
      <w:pPr>
        <w:pStyle w:val="68"/>
        <w:bidi w:val="0"/>
        <w:rPr>
          <w:rFonts w:hint="eastAsia"/>
          <w:lang w:val="en-US" w:eastAsia="zh-CN"/>
        </w:rPr>
      </w:pPr>
      <w:r>
        <w:rPr>
          <w:rFonts w:hint="eastAsia" w:asciiTheme="minorEastAsia" w:hAnsiTheme="minorEastAsia" w:eastAsiaTheme="minorEastAsia" w:cstheme="minorEastAsia"/>
          <w:lang w:val="en-US" w:eastAsia="zh-CN"/>
        </w:rPr>
        <w:t>对通过初步筛选的申请人，放贷机构应组织专业人员（或委托第三方评估机构）开展现场核查，并按照第7章有关规定对申报主体进行生态积分评价。</w:t>
      </w:r>
    </w:p>
    <w:p w14:paraId="7B6DBF2B">
      <w:pPr>
        <w:pStyle w:val="68"/>
        <w:bidi w:val="0"/>
        <w:rPr>
          <w:rFonts w:hint="eastAsia"/>
          <w:lang w:val="en-US" w:eastAsia="zh-CN"/>
        </w:rPr>
      </w:pPr>
      <w:r>
        <w:rPr>
          <w:rFonts w:hint="eastAsia" w:ascii="宋体" w:eastAsia="宋体" w:cs="Times New Roman"/>
          <w:lang w:val="en-US" w:eastAsia="zh-CN"/>
        </w:rPr>
        <w:t>放贷机构或评价机构</w:t>
      </w:r>
      <w:r>
        <w:rPr>
          <w:rFonts w:hint="eastAsia" w:ascii="宋体" w:hAnsi="Times New Roman" w:eastAsia="宋体" w:cs="Times New Roman"/>
          <w:lang w:val="en-US" w:eastAsia="zh-CN"/>
        </w:rPr>
        <w:t>参照以上评价指标</w:t>
      </w:r>
      <w:r>
        <w:rPr>
          <w:rFonts w:hint="eastAsia" w:ascii="宋体" w:eastAsia="宋体" w:cs="Times New Roman"/>
          <w:lang w:val="en-US" w:eastAsia="zh-CN"/>
        </w:rPr>
        <w:t>为申报主体逐项评分并计算生态积分</w:t>
      </w:r>
      <w:r>
        <w:rPr>
          <w:rFonts w:hint="eastAsia" w:ascii="宋体" w:hAnsi="Times New Roman" w:eastAsia="宋体" w:cs="Times New Roman"/>
          <w:lang w:val="en-US" w:eastAsia="zh-CN"/>
        </w:rPr>
        <w:t>，</w:t>
      </w:r>
      <w:r>
        <w:rPr>
          <w:rFonts w:hint="eastAsia" w:ascii="宋体" w:eastAsia="宋体" w:cs="Times New Roman"/>
          <w:lang w:val="en-US" w:eastAsia="zh-CN"/>
        </w:rPr>
        <w:t>确定星级等级，积分对应等级如下：</w:t>
      </w:r>
    </w:p>
    <w:p w14:paraId="2B99E229">
      <w:pPr>
        <w:pStyle w:val="58"/>
        <w:rPr>
          <w:rFonts w:hint="eastAsia"/>
          <w:lang w:val="en-US" w:eastAsia="zh-CN"/>
        </w:rPr>
      </w:pPr>
      <w:r>
        <w:rPr>
          <w:rFonts w:hint="eastAsia"/>
          <w:lang w:val="en-US" w:eastAsia="zh-CN"/>
        </w:rPr>
        <w:t>——0-20分评价结果应为“一星级”；</w:t>
      </w:r>
    </w:p>
    <w:p w14:paraId="6638F465">
      <w:pPr>
        <w:pStyle w:val="58"/>
        <w:rPr>
          <w:rFonts w:hint="eastAsia"/>
          <w:lang w:val="en-US" w:eastAsia="zh-CN"/>
        </w:rPr>
      </w:pPr>
      <w:r>
        <w:rPr>
          <w:rFonts w:hint="eastAsia"/>
          <w:lang w:val="en-US" w:eastAsia="zh-CN"/>
        </w:rPr>
        <w:t>——20-40分评价结果应为“二星级”；</w:t>
      </w:r>
    </w:p>
    <w:p w14:paraId="32FAF8C3">
      <w:pPr>
        <w:pStyle w:val="58"/>
        <w:rPr>
          <w:rFonts w:hint="eastAsia"/>
          <w:lang w:val="en-US" w:eastAsia="zh-CN"/>
        </w:rPr>
      </w:pPr>
      <w:r>
        <w:rPr>
          <w:rFonts w:hint="eastAsia"/>
          <w:lang w:val="en-US" w:eastAsia="zh-CN"/>
        </w:rPr>
        <w:t>——40-60分评价结果应为“三星级”；</w:t>
      </w:r>
    </w:p>
    <w:p w14:paraId="44955921">
      <w:pPr>
        <w:pStyle w:val="58"/>
        <w:rPr>
          <w:rFonts w:hint="eastAsia"/>
          <w:lang w:val="en-US" w:eastAsia="zh-CN"/>
        </w:rPr>
      </w:pPr>
      <w:r>
        <w:rPr>
          <w:rFonts w:hint="eastAsia"/>
          <w:lang w:val="en-US" w:eastAsia="zh-CN"/>
        </w:rPr>
        <w:t>——60-80分评价结果应为“四星级”；</w:t>
      </w:r>
    </w:p>
    <w:p w14:paraId="0808DAC6">
      <w:pPr>
        <w:pStyle w:val="58"/>
        <w:rPr>
          <w:rFonts w:hint="eastAsia"/>
          <w:lang w:val="en-US" w:eastAsia="zh-CN"/>
        </w:rPr>
      </w:pPr>
      <w:r>
        <w:rPr>
          <w:rFonts w:hint="eastAsia"/>
          <w:lang w:val="en-US" w:eastAsia="zh-CN"/>
        </w:rPr>
        <w:t>——80-110分评价结果应为“五星级”。</w:t>
      </w:r>
    </w:p>
    <w:p w14:paraId="0162E17A">
      <w:pPr>
        <w:pStyle w:val="68"/>
        <w:bidi w:val="0"/>
        <w:rPr>
          <w:rFonts w:hint="eastAsia"/>
          <w:lang w:val="en-US" w:eastAsia="zh-CN"/>
        </w:rPr>
      </w:pPr>
      <w:r>
        <w:rPr>
          <w:rFonts w:hint="eastAsia" w:ascii="宋体" w:eastAsia="宋体" w:cs="Times New Roman"/>
          <w:lang w:val="en-US" w:eastAsia="zh-CN"/>
        </w:rPr>
        <w:t>放贷机构</w:t>
      </w:r>
      <w:r>
        <w:rPr>
          <w:rFonts w:hint="eastAsia" w:ascii="宋体" w:hAnsi="Times New Roman" w:eastAsia="宋体" w:cs="Times New Roman"/>
        </w:rPr>
        <w:t>可根据</w:t>
      </w:r>
      <w:r>
        <w:rPr>
          <w:rFonts w:hint="eastAsia" w:ascii="宋体" w:hAnsi="Times New Roman" w:eastAsia="宋体" w:cs="Times New Roman"/>
          <w:lang w:val="en-US" w:eastAsia="zh-CN"/>
        </w:rPr>
        <w:t>以上</w:t>
      </w:r>
      <w:r>
        <w:rPr>
          <w:rFonts w:hint="eastAsia" w:ascii="宋体" w:hAnsi="Times New Roman" w:eastAsia="宋体" w:cs="Times New Roman"/>
        </w:rPr>
        <w:t>评价</w:t>
      </w:r>
      <w:r>
        <w:rPr>
          <w:rFonts w:hint="eastAsia" w:ascii="宋体" w:hAnsi="Times New Roman" w:eastAsia="宋体" w:cs="Times New Roman"/>
          <w:lang w:val="en-US" w:eastAsia="zh-CN"/>
        </w:rPr>
        <w:t>结果情况</w:t>
      </w:r>
      <w:r>
        <w:rPr>
          <w:rFonts w:hint="eastAsia" w:ascii="宋体" w:hAnsi="Times New Roman" w:eastAsia="宋体" w:cs="Times New Roman"/>
        </w:rPr>
        <w:t>分层核定授信额度</w:t>
      </w:r>
      <w:r>
        <w:rPr>
          <w:rFonts w:hint="eastAsia" w:ascii="宋体" w:eastAsia="宋体" w:cs="Times New Roman"/>
          <w:lang w:eastAsia="zh-CN"/>
        </w:rPr>
        <w:t>，</w:t>
      </w:r>
      <w:r>
        <w:rPr>
          <w:rFonts w:hint="eastAsia" w:ascii="宋体" w:eastAsia="宋体" w:cs="Times New Roman"/>
          <w:lang w:val="en-US" w:eastAsia="zh-CN"/>
        </w:rPr>
        <w:t>授信主体评价结果宜为“三星级”以上</w:t>
      </w:r>
      <w:r>
        <w:rPr>
          <w:rFonts w:hint="eastAsia" w:ascii="宋体" w:hAnsi="Times New Roman" w:eastAsia="宋体" w:cs="Times New Roman"/>
        </w:rPr>
        <w:t>。</w:t>
      </w:r>
    </w:p>
    <w:p w14:paraId="15DAFA46">
      <w:pPr>
        <w:pStyle w:val="106"/>
        <w:bidi w:val="0"/>
        <w:rPr>
          <w:rFonts w:hint="eastAsia" w:ascii="宋体" w:eastAsia="宋体" w:cs="Times New Roman"/>
          <w:lang w:val="en-US" w:eastAsia="zh-CN"/>
        </w:rPr>
      </w:pPr>
      <w:r>
        <w:rPr>
          <w:rFonts w:hint="eastAsia"/>
          <w:lang w:val="en-US" w:eastAsia="zh-CN"/>
        </w:rPr>
        <w:t>贷中评价</w:t>
      </w:r>
    </w:p>
    <w:p w14:paraId="6BFA3B6A">
      <w:pPr>
        <w:pStyle w:val="68"/>
        <w:bidi w:val="0"/>
        <w:rPr>
          <w:rFonts w:hint="eastAsia" w:ascii="宋体" w:eastAsia="宋体" w:cs="Times New Roman"/>
          <w:lang w:val="en-US" w:eastAsia="zh-CN"/>
        </w:rPr>
      </w:pPr>
      <w:r>
        <w:rPr>
          <w:rFonts w:hint="eastAsia" w:ascii="宋体" w:eastAsia="宋体" w:cs="Times New Roman"/>
          <w:lang w:val="en-US" w:eastAsia="zh-CN"/>
        </w:rPr>
        <w:t>根据贷前评估报告，按放贷机构内部授信流程进行审批；</w:t>
      </w:r>
    </w:p>
    <w:p w14:paraId="0B38943F">
      <w:pPr>
        <w:pStyle w:val="68"/>
        <w:bidi w:val="0"/>
        <w:rPr>
          <w:rFonts w:hint="default" w:ascii="黑体" w:hAnsi="Times New Roman" w:eastAsia="黑体" w:cs="Times New Roman"/>
          <w:sz w:val="21"/>
          <w:lang w:val="en-US" w:eastAsia="zh-CN" w:bidi="ar-SA"/>
        </w:rPr>
      </w:pPr>
      <w:r>
        <w:rPr>
          <w:rFonts w:hint="eastAsia" w:ascii="宋体" w:eastAsia="宋体" w:cs="Times New Roman"/>
          <w:lang w:val="en-US" w:eastAsia="zh-CN"/>
        </w:rPr>
        <w:t>放贷机构应与申请主体签订贷款合同，合同应明确资金监管方式、项目完成目标任务、违约情形与责任等；</w:t>
      </w:r>
    </w:p>
    <w:p w14:paraId="7B727FFF">
      <w:pPr>
        <w:pStyle w:val="68"/>
        <w:bidi w:val="0"/>
        <w:rPr>
          <w:rFonts w:hint="eastAsia" w:ascii="宋体" w:eastAsia="宋体"/>
          <w:lang w:val="en-US" w:eastAsia="zh-CN"/>
        </w:rPr>
      </w:pPr>
      <w:r>
        <w:rPr>
          <w:rFonts w:hint="eastAsia" w:ascii="宋体" w:eastAsia="宋体"/>
          <w:lang w:val="en-US" w:eastAsia="zh-CN"/>
        </w:rPr>
        <w:t>应签订双方承诺书。贷款主体承诺保持绿色生态经营，贷款用途</w:t>
      </w:r>
      <w:r>
        <w:rPr>
          <w:rFonts w:hint="eastAsia" w:ascii="宋体" w:eastAsia="宋体" w:cs="Times New Roman"/>
          <w:lang w:val="en-US" w:eastAsia="zh-CN"/>
        </w:rPr>
        <w:t>符合第6章中的某</w:t>
      </w:r>
      <w:r>
        <w:rPr>
          <w:rFonts w:hint="eastAsia" w:ascii="宋体" w:eastAsia="宋体"/>
          <w:lang w:val="en-US" w:eastAsia="zh-CN"/>
        </w:rPr>
        <w:t>一条或几条，不违反禁止用途项，且提出贷款期内的生态环境保护、生物多样性保护等方面绿色发展预期目标；银行承诺给与服务便利、降低贷款利率等优惠政策，并约定贷款主体违反承诺的惩罚性措施。</w:t>
      </w:r>
    </w:p>
    <w:p w14:paraId="56DAE758">
      <w:pPr>
        <w:pStyle w:val="68"/>
        <w:bidi w:val="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放贷机构</w:t>
      </w:r>
      <w:r>
        <w:rPr>
          <w:rFonts w:hint="eastAsia" w:ascii="宋体" w:eastAsia="宋体" w:cs="Times New Roman"/>
          <w:sz w:val="21"/>
          <w:lang w:val="en-US" w:eastAsia="zh-CN" w:bidi="ar-SA"/>
        </w:rPr>
        <w:t>应</w:t>
      </w:r>
      <w:r>
        <w:rPr>
          <w:rFonts w:hint="default" w:ascii="宋体" w:hAnsi="Times New Roman" w:eastAsia="宋体" w:cs="Times New Roman"/>
          <w:sz w:val="21"/>
          <w:lang w:val="en-US" w:eastAsia="zh-CN" w:bidi="ar-SA"/>
        </w:rPr>
        <w:t>定期</w:t>
      </w:r>
      <w:r>
        <w:rPr>
          <w:rFonts w:hint="eastAsia" w:ascii="宋体" w:eastAsia="宋体" w:cs="Times New Roman"/>
          <w:sz w:val="21"/>
          <w:lang w:val="en-US" w:eastAsia="zh-CN" w:bidi="ar-SA"/>
        </w:rPr>
        <w:t>开展现场评估，</w:t>
      </w:r>
      <w:r>
        <w:rPr>
          <w:rFonts w:hint="default" w:ascii="宋体" w:hAnsi="Times New Roman" w:eastAsia="宋体" w:cs="Times New Roman"/>
          <w:sz w:val="21"/>
          <w:lang w:val="en-US" w:eastAsia="zh-CN" w:bidi="ar-SA"/>
        </w:rPr>
        <w:t>核查资金使用情况，确保符合约定用途</w:t>
      </w:r>
      <w:r>
        <w:rPr>
          <w:rFonts w:hint="eastAsia" w:ascii="宋体" w:eastAsia="宋体" w:cs="Times New Roman"/>
          <w:sz w:val="21"/>
          <w:lang w:val="en-US" w:eastAsia="zh-CN" w:bidi="ar-SA"/>
        </w:rPr>
        <w:t>。</w:t>
      </w:r>
    </w:p>
    <w:p w14:paraId="3819A9B9">
      <w:pPr>
        <w:pStyle w:val="106"/>
        <w:bidi w:val="0"/>
        <w:rPr>
          <w:rFonts w:hint="eastAsia"/>
          <w:lang w:val="en-US" w:eastAsia="zh-CN"/>
        </w:rPr>
      </w:pPr>
      <w:r>
        <w:rPr>
          <w:rFonts w:hint="eastAsia"/>
          <w:lang w:val="en-US" w:eastAsia="zh-CN"/>
        </w:rPr>
        <w:t>贷后评价</w:t>
      </w:r>
    </w:p>
    <w:p w14:paraId="153F3BFE">
      <w:pPr>
        <w:pStyle w:val="68"/>
        <w:bidi w:val="0"/>
        <w:rPr>
          <w:rFonts w:hint="eastAsia" w:ascii="宋体" w:eastAsia="宋体" w:cs="Times New Roman"/>
          <w:lang w:val="en-US" w:eastAsia="zh-CN"/>
        </w:rPr>
      </w:pPr>
      <w:r>
        <w:rPr>
          <w:rFonts w:hint="eastAsia" w:ascii="宋体" w:eastAsia="宋体" w:cs="Times New Roman"/>
          <w:lang w:val="en-US" w:eastAsia="zh-CN"/>
        </w:rPr>
        <w:t>放贷机构应每季度或每半年对借款人进行贷后检查，贷后检查结果作为是否继续提供绿色金融支持的依据以及利率浮动、额度调整的参考；</w:t>
      </w:r>
    </w:p>
    <w:p w14:paraId="04FE45B2">
      <w:pPr>
        <w:pStyle w:val="68"/>
        <w:bidi w:val="0"/>
        <w:rPr>
          <w:rFonts w:hint="eastAsia" w:ascii="宋体" w:eastAsia="宋体" w:cs="Times New Roman"/>
          <w:lang w:val="en-US" w:eastAsia="zh-CN"/>
        </w:rPr>
      </w:pPr>
      <w:r>
        <w:rPr>
          <w:rFonts w:hint="eastAsia" w:ascii="宋体" w:eastAsia="宋体" w:cs="Times New Roman"/>
          <w:lang w:val="en-US" w:eastAsia="zh-CN"/>
        </w:rPr>
        <w:t>民宿宜定期（每半年或每季度）向放贷机构提交项目效益报告，宜包含能源节约量、碳减排量、污水处理量等量化指标、绿色改造项目完成情况、社会与文化贡献案例等内容；</w:t>
      </w:r>
    </w:p>
    <w:bookmarkEnd w:id="68"/>
    <w:p w14:paraId="29CDB0D3">
      <w:pPr>
        <w:pStyle w:val="106"/>
        <w:bidi w:val="0"/>
        <w:rPr>
          <w:rFonts w:hint="eastAsia"/>
          <w:lang w:val="en-US" w:eastAsia="zh-CN"/>
        </w:rPr>
      </w:pPr>
      <w:r>
        <w:rPr>
          <w:rFonts w:hint="eastAsia"/>
          <w:lang w:val="en-US" w:eastAsia="zh-CN"/>
        </w:rPr>
        <w:t>风险预警</w:t>
      </w:r>
    </w:p>
    <w:bookmarkEnd w:id="23"/>
    <w:p w14:paraId="570A1627">
      <w:pPr>
        <w:pStyle w:val="68"/>
        <w:bidi w:val="0"/>
      </w:pPr>
      <w:bookmarkStart w:id="69" w:name="BookMark8"/>
      <w:r>
        <w:rPr>
          <w:rFonts w:hint="eastAsia" w:ascii="宋体" w:hAnsi="Times New Roman" w:eastAsia="宋体" w:cs="Times New Roman"/>
          <w:lang w:val="en-US" w:eastAsia="zh-CN"/>
        </w:rPr>
        <w:t>放贷机构在评估中</w:t>
      </w:r>
      <w:r>
        <w:rPr>
          <w:rFonts w:hint="eastAsia" w:ascii="宋体" w:eastAsia="宋体" w:cs="Times New Roman"/>
          <w:lang w:val="en-US" w:eastAsia="zh-CN"/>
        </w:rPr>
        <w:t>发现</w:t>
      </w:r>
      <w:r>
        <w:rPr>
          <w:rFonts w:hint="eastAsia" w:ascii="宋体" w:hAnsi="Times New Roman" w:eastAsia="宋体" w:cs="Times New Roman"/>
          <w:lang w:val="en-US" w:eastAsia="zh-CN"/>
        </w:rPr>
        <w:t>民宿经营过程中出现以下情况的应</w:t>
      </w:r>
      <w:r>
        <w:rPr>
          <w:rFonts w:hint="eastAsia" w:ascii="宋体" w:eastAsia="宋体" w:cs="Times New Roman"/>
          <w:lang w:val="en-US" w:eastAsia="zh-CN"/>
        </w:rPr>
        <w:t>及时采取风险预警机制：</w:t>
      </w:r>
    </w:p>
    <w:p w14:paraId="58FBB506">
      <w:pPr>
        <w:pStyle w:val="58"/>
        <w:ind w:firstLine="840" w:firstLineChars="400"/>
        <w:rPr>
          <w:rFonts w:hint="eastAsia"/>
          <w:lang w:val="en-US" w:eastAsia="zh-CN"/>
        </w:rPr>
      </w:pPr>
      <w:r>
        <w:rPr>
          <w:rFonts w:hint="eastAsia"/>
          <w:lang w:val="en-US" w:eastAsia="zh-CN"/>
        </w:rPr>
        <w:t>——</w:t>
      </w:r>
      <w:r>
        <w:rPr>
          <w:rFonts w:hint="eastAsia" w:ascii="宋体" w:hAnsi="Times New Roman" w:eastAsia="宋体" w:cs="Times New Roman"/>
          <w:lang w:val="en-US" w:eastAsia="zh-CN"/>
        </w:rPr>
        <w:t>出现资金挪用或用途不符</w:t>
      </w:r>
      <w:r>
        <w:rPr>
          <w:rFonts w:hint="eastAsia" w:cs="Times New Roman"/>
          <w:lang w:val="en-US" w:eastAsia="zh-CN"/>
        </w:rPr>
        <w:t>；</w:t>
      </w:r>
    </w:p>
    <w:p w14:paraId="4A045420">
      <w:pPr>
        <w:pStyle w:val="58"/>
        <w:ind w:firstLine="840" w:firstLineChars="400"/>
        <w:rPr>
          <w:rFonts w:hint="eastAsia"/>
          <w:lang w:val="en-US" w:eastAsia="zh-CN"/>
        </w:rPr>
      </w:pPr>
      <w:r>
        <w:rPr>
          <w:rFonts w:hint="eastAsia"/>
          <w:lang w:val="en-US" w:eastAsia="zh-CN"/>
        </w:rPr>
        <w:t>——发生相关违法违规事件；</w:t>
      </w:r>
    </w:p>
    <w:p w14:paraId="3FB41111">
      <w:pPr>
        <w:pStyle w:val="58"/>
        <w:ind w:firstLine="840" w:firstLineChars="400"/>
        <w:rPr>
          <w:rFonts w:hint="eastAsia"/>
          <w:lang w:val="en-US" w:eastAsia="zh-CN"/>
        </w:rPr>
      </w:pPr>
      <w:r>
        <w:rPr>
          <w:rFonts w:hint="eastAsia"/>
          <w:lang w:val="en-US" w:eastAsia="zh-CN"/>
        </w:rPr>
        <w:t>——出现环境、卫生、消防、安全等责任事故；</w:t>
      </w:r>
    </w:p>
    <w:p w14:paraId="15EB0574">
      <w:pPr>
        <w:pStyle w:val="58"/>
        <w:ind w:firstLine="840" w:firstLineChars="400"/>
        <w:rPr>
          <w:rFonts w:hint="eastAsia"/>
          <w:lang w:val="en-US" w:eastAsia="zh-CN"/>
        </w:rPr>
      </w:pPr>
      <w:r>
        <w:rPr>
          <w:rFonts w:hint="eastAsia"/>
          <w:lang w:val="en-US" w:eastAsia="zh-CN"/>
        </w:rPr>
        <w:t>——发生重大有效投诉；</w:t>
      </w:r>
    </w:p>
    <w:p w14:paraId="53CCF0C5">
      <w:pPr>
        <w:pStyle w:val="58"/>
        <w:ind w:firstLine="840" w:firstLineChars="400"/>
        <w:rPr>
          <w:rFonts w:hint="eastAsia"/>
          <w:lang w:val="en-US" w:eastAsia="zh-CN"/>
        </w:rPr>
      </w:pPr>
      <w:r>
        <w:rPr>
          <w:rFonts w:hint="eastAsia"/>
          <w:lang w:val="en-US" w:eastAsia="zh-CN"/>
        </w:rPr>
        <w:t>——发生造成恶劣社会影响的其他事件；</w:t>
      </w:r>
    </w:p>
    <w:p w14:paraId="25BDCA10">
      <w:pPr>
        <w:pStyle w:val="58"/>
        <w:ind w:firstLine="840" w:firstLineChars="400"/>
        <w:rPr>
          <w:rFonts w:hint="eastAsia" w:ascii="宋体" w:hAnsi="Times New Roman" w:eastAsia="宋体" w:cs="Times New Roman"/>
          <w:lang w:val="en-US" w:eastAsia="zh-CN"/>
        </w:rPr>
      </w:pPr>
      <w:r>
        <w:rPr>
          <w:rFonts w:hint="eastAsia"/>
          <w:lang w:val="en-US" w:eastAsia="zh-CN"/>
        </w:rPr>
        <w:t>——日常运营管理不符合相应星级要求的。</w:t>
      </w:r>
    </w:p>
    <w:p w14:paraId="620F6310">
      <w:pPr>
        <w:pStyle w:val="68"/>
        <w:bidi w:val="0"/>
        <w:rPr>
          <w:rFonts w:hint="eastAsia" w:ascii="宋体" w:hAnsi="Times New Roman" w:eastAsia="宋体" w:cs="Times New Roman"/>
          <w:lang w:val="en-US" w:eastAsia="zh-CN"/>
        </w:rPr>
      </w:pPr>
      <w:r>
        <w:rPr>
          <w:rFonts w:hint="eastAsia" w:ascii="宋体" w:eastAsia="宋体" w:cs="Times New Roman"/>
          <w:lang w:val="en-US" w:eastAsia="zh-CN"/>
        </w:rPr>
        <w:t>放贷机构可</w:t>
      </w:r>
      <w:r>
        <w:rPr>
          <w:rFonts w:hint="eastAsia" w:ascii="宋体" w:hAnsi="Times New Roman" w:eastAsia="宋体" w:cs="Times New Roman"/>
          <w:lang w:val="en-US" w:eastAsia="zh-CN"/>
        </w:rPr>
        <w:t>根据风险程度采取相应措施，包括但不限于：风险提示、压缩授信、提前收贷等。</w:t>
      </w:r>
    </w:p>
    <w:p w14:paraId="00E4E3D6">
      <w:pPr>
        <w:pStyle w:val="68"/>
        <w:numPr>
          <w:ilvl w:val="3"/>
          <w:numId w:val="0"/>
        </w:numPr>
        <w:bidi w:val="0"/>
        <w:ind w:leftChars="0"/>
        <w:rPr>
          <w:rFonts w:hint="eastAsia" w:ascii="宋体" w:hAnsi="Times New Roman" w:eastAsia="宋体" w:cs="Times New Roman"/>
          <w:lang w:val="en-US" w:eastAsia="zh-CN"/>
        </w:rPr>
      </w:pPr>
    </w:p>
    <w:p w14:paraId="63660A33">
      <w:pPr>
        <w:pStyle w:val="58"/>
        <w:ind w:firstLine="0" w:firstLineChars="0"/>
        <w:jc w:val="center"/>
      </w:pPr>
      <w:r>
        <w:drawing>
          <wp:inline distT="0" distB="0" distL="114300" distR="114300">
            <wp:extent cx="1485900" cy="317500"/>
            <wp:effectExtent l="0" t="0" r="0" b="6350"/>
            <wp:docPr id="3" name="图片 6"/>
            <wp:cNvGraphicFramePr/>
            <a:graphic xmlns:a="http://schemas.openxmlformats.org/drawingml/2006/main">
              <a:graphicData uri="http://schemas.openxmlformats.org/drawingml/2006/picture">
                <pic:pic xmlns:pic="http://schemas.openxmlformats.org/drawingml/2006/picture">
                  <pic:nvPicPr>
                    <pic:cNvPr id="3" name="图片 6"/>
                    <pic:cNvPicPr/>
                  </pic:nvPicPr>
                  <pic:blipFill>
                    <a:blip r:embed="rId24"/>
                    <a:stretch>
                      <a:fillRect/>
                    </a:stretch>
                  </pic:blipFill>
                  <pic:spPr>
                    <a:xfrm>
                      <a:off x="0" y="0"/>
                      <a:ext cx="1485900" cy="317500"/>
                    </a:xfrm>
                    <a:prstGeom prst="rect">
                      <a:avLst/>
                    </a:prstGeom>
                    <a:noFill/>
                    <a:ln>
                      <a:noFill/>
                    </a:ln>
                  </pic:spPr>
                </pic:pic>
              </a:graphicData>
            </a:graphic>
          </wp:inline>
        </w:drawing>
      </w:r>
      <w:bookmarkEnd w:id="69"/>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decimal"/>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199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D1964">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BD1964">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E95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ED8A">
    <w:pPr>
      <w:pStyle w:val="5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6BEB0">
                          <w:pPr>
                            <w:pStyle w:val="54"/>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46BEB0">
                    <w:pPr>
                      <w:pStyle w:val="54"/>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EDBC">
    <w:pPr>
      <w:pStyle w:val="5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C594C">
                          <w:pPr>
                            <w:pStyle w:val="53"/>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EC594C">
                    <w:pPr>
                      <w:pStyle w:val="53"/>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D3DA">
    <w:pPr>
      <w:pStyle w:val="5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9D06E">
                          <w:pPr>
                            <w:pStyle w:val="54"/>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C9D06E">
                    <w:pPr>
                      <w:pStyle w:val="54"/>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CC55">
    <w:pPr>
      <w:pStyle w:val="5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5E958">
                          <w:pPr>
                            <w:pStyle w:val="53"/>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605E958">
                    <w:pPr>
                      <w:pStyle w:val="53"/>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2375">
    <w:pPr>
      <w:pStyle w:val="5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58D56">
                          <w:pPr>
                            <w:pStyle w:val="54"/>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5958D56">
                    <w:pPr>
                      <w:pStyle w:val="54"/>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BFBD">
    <w:pPr>
      <w:pStyle w:val="5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A7593">
                          <w:pPr>
                            <w:pStyle w:val="53"/>
                          </w:pPr>
                          <w:r>
                            <w:fldChar w:fldCharType="begin"/>
                          </w:r>
                          <w:r>
                            <w:instrText xml:space="preserve"> PAGE   \* MERGEFORMAT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A9A7593">
                    <w:pPr>
                      <w:pStyle w:val="53"/>
                    </w:pPr>
                    <w:r>
                      <w:fldChar w:fldCharType="begin"/>
                    </w:r>
                    <w:r>
                      <w:instrText xml:space="preserve"> PAGE   \* MERGEFORMAT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E780">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CA0C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33D3">
    <w:pPr>
      <w:pStyle w:val="64"/>
    </w:pPr>
    <w:r>
      <w:fldChar w:fldCharType="begin"/>
    </w:r>
    <w:r>
      <w:instrText xml:space="preserve"> STYLEREF  标准文件_文件编号  \* MERGEFORMAT </w:instrText>
    </w:r>
    <w:r>
      <w:fldChar w:fldCharType="separate"/>
    </w:r>
    <w:r>
      <w:t>T/JGE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D3B7">
    <w:pPr>
      <w:pStyle w:val="65"/>
    </w:pPr>
    <w:r>
      <w:fldChar w:fldCharType="begin"/>
    </w:r>
    <w:r>
      <w:instrText xml:space="preserve"> STYLEREF  标准文件_文件编号 \* MERGEFORMAT </w:instrText>
    </w:r>
    <w:r>
      <w:fldChar w:fldCharType="separate"/>
    </w:r>
    <w:r>
      <w:t>T/JGE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2B94">
    <w:pPr>
      <w:pStyle w:val="64"/>
    </w:pPr>
    <w:r>
      <w:fldChar w:fldCharType="begin"/>
    </w:r>
    <w:r>
      <w:instrText xml:space="preserve"> STYLEREF  标准文件_文件编号  \* MERGEFORMAT </w:instrText>
    </w:r>
    <w:r>
      <w:fldChar w:fldCharType="separate"/>
    </w:r>
    <w:r>
      <w:t>T/JGE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6FD5">
    <w:pPr>
      <w:pStyle w:val="65"/>
    </w:pPr>
    <w:r>
      <w:fldChar w:fldCharType="begin"/>
    </w:r>
    <w:r>
      <w:instrText xml:space="preserve"> STYLEREF  标准文件_文件编号 \* MERGEFORMAT </w:instrText>
    </w:r>
    <w:r>
      <w:fldChar w:fldCharType="separate"/>
    </w:r>
    <w:r>
      <w:t>T/JGE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F109">
    <w:pPr>
      <w:pStyle w:val="64"/>
    </w:pPr>
    <w:r>
      <w:fldChar w:fldCharType="begin"/>
    </w:r>
    <w:r>
      <w:instrText xml:space="preserve"> STYLEREF  标准文件_文件编号  \* MERGEFORMAT </w:instrText>
    </w:r>
    <w:r>
      <w:fldChar w:fldCharType="separate"/>
    </w:r>
    <w:r>
      <w:t>T/JGE 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0E3D">
    <w:pPr>
      <w:pStyle w:val="65"/>
    </w:pPr>
    <w:r>
      <w:fldChar w:fldCharType="begin"/>
    </w:r>
    <w:r>
      <w:instrText xml:space="preserve"> STYLEREF  标准文件_文件编号 \* MERGEFORMAT </w:instrText>
    </w:r>
    <w:r>
      <w:fldChar w:fldCharType="separate"/>
    </w:r>
    <w:r>
      <w:t>T/JGE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hAnsi="等线" w:eastAsia="黑体"/>
        <w:b w:val="0"/>
        <w:i w:val="0"/>
        <w:sz w:val="21"/>
      </w:rPr>
    </w:lvl>
    <w:lvl w:ilvl="2" w:tentative="0">
      <w:start w:val="1"/>
      <w:numFmt w:val="decimal"/>
      <w:pStyle w:val="201"/>
      <w:suff w:val="nothing"/>
      <w:lvlText w:val="%10.%2.%3 "/>
      <w:lvlJc w:val="left"/>
      <w:pPr>
        <w:ind w:left="0" w:firstLine="0"/>
      </w:pPr>
      <w:rPr>
        <w:rFonts w:hint="eastAsia" w:ascii="黑体" w:hAnsi="等线" w:eastAsia="黑体"/>
        <w:b w:val="0"/>
        <w:i w:val="0"/>
        <w:sz w:val="21"/>
      </w:rPr>
    </w:lvl>
    <w:lvl w:ilvl="3" w:tentative="0">
      <w:start w:val="1"/>
      <w:numFmt w:val="decimal"/>
      <w:pStyle w:val="202"/>
      <w:suff w:val="nothing"/>
      <w:lvlText w:val="%10.%2.%3.%4 "/>
      <w:lvlJc w:val="left"/>
      <w:pPr>
        <w:ind w:left="0" w:firstLine="0"/>
      </w:pPr>
      <w:rPr>
        <w:rFonts w:hint="eastAsia" w:ascii="黑体" w:hAnsi="等线" w:eastAsia="黑体"/>
        <w:b w:val="0"/>
        <w:i w:val="0"/>
        <w:sz w:val="21"/>
      </w:rPr>
    </w:lvl>
    <w:lvl w:ilvl="4" w:tentative="0">
      <w:start w:val="1"/>
      <w:numFmt w:val="decimal"/>
      <w:pStyle w:val="203"/>
      <w:suff w:val="nothing"/>
      <w:lvlText w:val="%10.%2.%3.%4.%5 "/>
      <w:lvlJc w:val="left"/>
      <w:pPr>
        <w:ind w:left="0" w:firstLine="0"/>
      </w:pPr>
      <w:rPr>
        <w:rFonts w:hint="eastAsia" w:ascii="黑体" w:hAnsi="等线" w:eastAsia="黑体"/>
        <w:b w:val="0"/>
        <w:i w:val="0"/>
        <w:sz w:val="21"/>
      </w:rPr>
    </w:lvl>
    <w:lvl w:ilvl="5" w:tentative="0">
      <w:start w:val="1"/>
      <w:numFmt w:val="decimal"/>
      <w:pStyle w:val="204"/>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MzVhOWFkMTE0MTU3MDYxZDI2YjAxM2M0YTMzMzYifQ=="/>
  </w:docVars>
  <w:rsids>
    <w:rsidRoot w:val="00A17A5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7F4"/>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668"/>
    <w:rsid w:val="000F19D5"/>
    <w:rsid w:val="000F4050"/>
    <w:rsid w:val="000F4AEA"/>
    <w:rsid w:val="000F67E9"/>
    <w:rsid w:val="00104926"/>
    <w:rsid w:val="00107404"/>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C76"/>
    <w:rsid w:val="00156B25"/>
    <w:rsid w:val="00156E1A"/>
    <w:rsid w:val="00157894"/>
    <w:rsid w:val="00157B55"/>
    <w:rsid w:val="00163A6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919"/>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984"/>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787"/>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32E"/>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ACE"/>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0D4"/>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3D4"/>
    <w:rsid w:val="00541853"/>
    <w:rsid w:val="00543BDA"/>
    <w:rsid w:val="005441CC"/>
    <w:rsid w:val="005479DA"/>
    <w:rsid w:val="00547BCC"/>
    <w:rsid w:val="0055013B"/>
    <w:rsid w:val="00551F6F"/>
    <w:rsid w:val="00555044"/>
    <w:rsid w:val="005560D1"/>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BD3"/>
    <w:rsid w:val="006F03A8"/>
    <w:rsid w:val="006F2ACA"/>
    <w:rsid w:val="006F2ADC"/>
    <w:rsid w:val="006F2BFE"/>
    <w:rsid w:val="006F31E9"/>
    <w:rsid w:val="006F6284"/>
    <w:rsid w:val="007002C5"/>
    <w:rsid w:val="00703BAF"/>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DA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86B"/>
    <w:rsid w:val="00810257"/>
    <w:rsid w:val="008104F5"/>
    <w:rsid w:val="00811072"/>
    <w:rsid w:val="00811369"/>
    <w:rsid w:val="008118BF"/>
    <w:rsid w:val="00815419"/>
    <w:rsid w:val="008163C8"/>
    <w:rsid w:val="008164A1"/>
    <w:rsid w:val="00817325"/>
    <w:rsid w:val="008209E6"/>
    <w:rsid w:val="00821D19"/>
    <w:rsid w:val="00823303"/>
    <w:rsid w:val="008233B2"/>
    <w:rsid w:val="00823A9F"/>
    <w:rsid w:val="00823C85"/>
    <w:rsid w:val="00825138"/>
    <w:rsid w:val="008269DD"/>
    <w:rsid w:val="00826B66"/>
    <w:rsid w:val="00830621"/>
    <w:rsid w:val="0083348C"/>
    <w:rsid w:val="008373D3"/>
    <w:rsid w:val="00840617"/>
    <w:rsid w:val="00840F84"/>
    <w:rsid w:val="00842A47"/>
    <w:rsid w:val="00843C13"/>
    <w:rsid w:val="00843DEF"/>
    <w:rsid w:val="008454F8"/>
    <w:rsid w:val="008462BB"/>
    <w:rsid w:val="00847A24"/>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859"/>
    <w:rsid w:val="008B3615"/>
    <w:rsid w:val="008B4AC4"/>
    <w:rsid w:val="008B50C8"/>
    <w:rsid w:val="008B5281"/>
    <w:rsid w:val="008B7E05"/>
    <w:rsid w:val="008C1797"/>
    <w:rsid w:val="008C219C"/>
    <w:rsid w:val="008C475E"/>
    <w:rsid w:val="008C619A"/>
    <w:rsid w:val="008D038D"/>
    <w:rsid w:val="008D0CE8"/>
    <w:rsid w:val="008D2D1D"/>
    <w:rsid w:val="008D453D"/>
    <w:rsid w:val="008D53AD"/>
    <w:rsid w:val="008D562B"/>
    <w:rsid w:val="008D5733"/>
    <w:rsid w:val="008D622B"/>
    <w:rsid w:val="008D6307"/>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17FD"/>
    <w:rsid w:val="009378DD"/>
    <w:rsid w:val="009429D5"/>
    <w:rsid w:val="00942BF1"/>
    <w:rsid w:val="00945180"/>
    <w:rsid w:val="00945428"/>
    <w:rsid w:val="0094607B"/>
    <w:rsid w:val="00953604"/>
    <w:rsid w:val="0095496B"/>
    <w:rsid w:val="00956DC2"/>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F27"/>
    <w:rsid w:val="009A72AD"/>
    <w:rsid w:val="009B09E0"/>
    <w:rsid w:val="009B0BC5"/>
    <w:rsid w:val="009B1247"/>
    <w:rsid w:val="009B3DC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8BC"/>
    <w:rsid w:val="00A15F09"/>
    <w:rsid w:val="00A169B6"/>
    <w:rsid w:val="00A17A5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5EB"/>
    <w:rsid w:val="00A4472C"/>
    <w:rsid w:val="00A44E69"/>
    <w:rsid w:val="00A4661E"/>
    <w:rsid w:val="00A55701"/>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FDD"/>
    <w:rsid w:val="00AB6309"/>
    <w:rsid w:val="00AB6C5F"/>
    <w:rsid w:val="00AB7129"/>
    <w:rsid w:val="00AB7B2D"/>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56B0"/>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F31"/>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60B"/>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B6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5E5"/>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52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686"/>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1B5"/>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22330"/>
    <w:rsid w:val="03B66504"/>
    <w:rsid w:val="06043E9E"/>
    <w:rsid w:val="06305B92"/>
    <w:rsid w:val="07854B6B"/>
    <w:rsid w:val="0BDB3E2E"/>
    <w:rsid w:val="0C711B61"/>
    <w:rsid w:val="0D415A0A"/>
    <w:rsid w:val="0DD03992"/>
    <w:rsid w:val="0F827BE2"/>
    <w:rsid w:val="109F5452"/>
    <w:rsid w:val="119A3908"/>
    <w:rsid w:val="11A402E3"/>
    <w:rsid w:val="13D72F62"/>
    <w:rsid w:val="18477C1A"/>
    <w:rsid w:val="19053D5D"/>
    <w:rsid w:val="1A282B3B"/>
    <w:rsid w:val="1ADE34A0"/>
    <w:rsid w:val="1B3E04B1"/>
    <w:rsid w:val="1C897249"/>
    <w:rsid w:val="1CB6536F"/>
    <w:rsid w:val="1DA069AB"/>
    <w:rsid w:val="1ECC761D"/>
    <w:rsid w:val="1F201F4F"/>
    <w:rsid w:val="214468DC"/>
    <w:rsid w:val="23A777BF"/>
    <w:rsid w:val="23ED1676"/>
    <w:rsid w:val="241714A4"/>
    <w:rsid w:val="25B3069D"/>
    <w:rsid w:val="25E37AB4"/>
    <w:rsid w:val="27827560"/>
    <w:rsid w:val="27C923FA"/>
    <w:rsid w:val="2B7906CF"/>
    <w:rsid w:val="2CD07DA8"/>
    <w:rsid w:val="2E1F0A72"/>
    <w:rsid w:val="32764BBD"/>
    <w:rsid w:val="32B77E93"/>
    <w:rsid w:val="3489363D"/>
    <w:rsid w:val="36683FFB"/>
    <w:rsid w:val="370E768D"/>
    <w:rsid w:val="373D24BC"/>
    <w:rsid w:val="37BFC147"/>
    <w:rsid w:val="37CB157F"/>
    <w:rsid w:val="38B247E4"/>
    <w:rsid w:val="392E6561"/>
    <w:rsid w:val="39CB2140"/>
    <w:rsid w:val="3B1A3241"/>
    <w:rsid w:val="3BCD6080"/>
    <w:rsid w:val="3CC64D02"/>
    <w:rsid w:val="3F544FB8"/>
    <w:rsid w:val="404C551E"/>
    <w:rsid w:val="41436921"/>
    <w:rsid w:val="416F1660"/>
    <w:rsid w:val="42843695"/>
    <w:rsid w:val="42CC51FA"/>
    <w:rsid w:val="43D527A9"/>
    <w:rsid w:val="43F839F3"/>
    <w:rsid w:val="440B5E1C"/>
    <w:rsid w:val="45835E86"/>
    <w:rsid w:val="46F10BCE"/>
    <w:rsid w:val="47993C4B"/>
    <w:rsid w:val="48415AE1"/>
    <w:rsid w:val="48D12A65"/>
    <w:rsid w:val="497A0605"/>
    <w:rsid w:val="4ACD3AC6"/>
    <w:rsid w:val="4BBF129A"/>
    <w:rsid w:val="4C744CE6"/>
    <w:rsid w:val="4D1E6B1C"/>
    <w:rsid w:val="4D7A709E"/>
    <w:rsid w:val="4DCB3F26"/>
    <w:rsid w:val="4E251443"/>
    <w:rsid w:val="4E4D1FDB"/>
    <w:rsid w:val="50A138AE"/>
    <w:rsid w:val="516D6962"/>
    <w:rsid w:val="534D53DE"/>
    <w:rsid w:val="54BC03A6"/>
    <w:rsid w:val="58EA62F2"/>
    <w:rsid w:val="59484FC5"/>
    <w:rsid w:val="59FA4A84"/>
    <w:rsid w:val="5C2869E8"/>
    <w:rsid w:val="5C967DF5"/>
    <w:rsid w:val="5D5A459A"/>
    <w:rsid w:val="5F2E6A0B"/>
    <w:rsid w:val="62B66AFB"/>
    <w:rsid w:val="62F020D8"/>
    <w:rsid w:val="63BE7110"/>
    <w:rsid w:val="64872E45"/>
    <w:rsid w:val="66B141AA"/>
    <w:rsid w:val="69510312"/>
    <w:rsid w:val="698F38EF"/>
    <w:rsid w:val="6A2A7382"/>
    <w:rsid w:val="6B3C7DBA"/>
    <w:rsid w:val="6BDA5F51"/>
    <w:rsid w:val="6D4E5AAD"/>
    <w:rsid w:val="6F94053B"/>
    <w:rsid w:val="70043FFA"/>
    <w:rsid w:val="7251239D"/>
    <w:rsid w:val="77032A44"/>
    <w:rsid w:val="775748F9"/>
    <w:rsid w:val="7B755A43"/>
    <w:rsid w:val="7E81400A"/>
    <w:rsid w:val="7F08297D"/>
    <w:rsid w:val="AEF75170"/>
    <w:rsid w:val="FCDBD0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43"/>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4"/>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47"/>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正文文本 字符"/>
    <w:link w:val="13"/>
    <w:qFormat/>
    <w:uiPriority w:val="0"/>
    <w:rPr>
      <w:kern w:val="2"/>
      <w:sz w:val="21"/>
      <w:szCs w:val="21"/>
    </w:rPr>
  </w:style>
  <w:style w:type="character" w:customStyle="1" w:styleId="44">
    <w:name w:val="批注框文本 字符"/>
    <w:link w:val="16"/>
    <w:semiHidden/>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页眉 字符"/>
    <w:link w:val="18"/>
    <w:qFormat/>
    <w:uiPriority w:val="99"/>
    <w:rPr>
      <w:kern w:val="2"/>
      <w:sz w:val="18"/>
      <w:szCs w:val="18"/>
    </w:rPr>
  </w:style>
  <w:style w:type="character" w:customStyle="1" w:styleId="47">
    <w:name w:val="脚注文本 字符"/>
    <w:link w:val="21"/>
    <w:semiHidden/>
    <w:qFormat/>
    <w:uiPriority w:val="0"/>
    <w:rPr>
      <w:rFonts w:ascii="宋体"/>
      <w:kern w:val="2"/>
      <w:sz w:val="18"/>
      <w:szCs w:val="18"/>
    </w:rPr>
  </w:style>
  <w:style w:type="character" w:customStyle="1" w:styleId="48">
    <w:name w:val="标题 字符"/>
    <w:link w:val="25"/>
    <w:qFormat/>
    <w:uiPriority w:val="0"/>
    <w:rPr>
      <w:rFonts w:ascii="Arial" w:hAnsi="Arial" w:cs="Arial"/>
      <w:b/>
      <w:bCs/>
      <w:kern w:val="2"/>
      <w:sz w:val="32"/>
      <w:szCs w:val="32"/>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5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标准文件_段 Char"/>
    <w:link w:val="58"/>
    <w:qFormat/>
    <w:uiPriority w:val="0"/>
    <w:rPr>
      <w:rFonts w:ascii="宋体" w:hAnsi="Times New Roman"/>
      <w:sz w:val="21"/>
    </w:rPr>
  </w:style>
  <w:style w:type="paragraph" w:customStyle="1" w:styleId="60">
    <w:name w:val="标准文件_版本"/>
    <w:basedOn w:val="57"/>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8"/>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8"/>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8"/>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8"/>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8"/>
    <w:qFormat/>
    <w:uiPriority w:val="0"/>
    <w:pPr>
      <w:outlineLvl w:val="4"/>
    </w:pPr>
  </w:style>
  <w:style w:type="paragraph" w:customStyle="1" w:styleId="131">
    <w:name w:val="附录四级无标题条"/>
    <w:basedOn w:val="130"/>
    <w:next w:val="58"/>
    <w:qFormat/>
    <w:uiPriority w:val="0"/>
    <w:pPr>
      <w:outlineLvl w:val="5"/>
    </w:pPr>
  </w:style>
  <w:style w:type="paragraph" w:customStyle="1" w:styleId="132">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8"/>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9"/>
    <w:next w:val="58"/>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8"/>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8"/>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6"/>
    <w:qFormat/>
    <w:uiPriority w:val="0"/>
    <w:pPr>
      <w:spacing w:before="0" w:beforeLines="0" w:after="0" w:afterLines="0"/>
      <w:outlineLvl w:val="9"/>
    </w:pPr>
    <w:rPr>
      <w:rFonts w:ascii="宋体" w:eastAsia="宋体"/>
    </w:rPr>
  </w:style>
  <w:style w:type="paragraph" w:customStyle="1" w:styleId="166">
    <w:name w:val="标准文件_二级无标题"/>
    <w:basedOn w:val="68"/>
    <w:qFormat/>
    <w:uiPriority w:val="0"/>
    <w:pPr>
      <w:spacing w:before="0" w:beforeLines="0" w:after="0" w:afterLines="0"/>
      <w:outlineLvl w:val="9"/>
    </w:pPr>
    <w:rPr>
      <w:rFonts w:ascii="宋体" w:eastAsia="宋体"/>
    </w:rPr>
  </w:style>
  <w:style w:type="paragraph" w:customStyle="1" w:styleId="167">
    <w:name w:val="标准_四级无标题"/>
    <w:basedOn w:val="100"/>
    <w:next w:val="58"/>
    <w:qFormat/>
    <w:uiPriority w:val="0"/>
    <w:rPr>
      <w:rFonts w:eastAsia="宋体"/>
    </w:rPr>
  </w:style>
  <w:style w:type="paragraph" w:customStyle="1" w:styleId="168">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8"/>
    <w:qFormat/>
    <w:uiPriority w:val="0"/>
    <w:pPr>
      <w:numPr>
        <w:ilvl w:val="0"/>
        <w:numId w:val="24"/>
      </w:numPr>
      <w:ind w:firstLine="0" w:firstLineChars="0"/>
    </w:pPr>
    <w:rPr>
      <w:rFonts w:cs="Arial"/>
      <w:szCs w:val="28"/>
    </w:rPr>
  </w:style>
  <w:style w:type="paragraph" w:customStyle="1" w:styleId="171">
    <w:name w:val="标准文件_附录标题"/>
    <w:basedOn w:val="79"/>
    <w:qFormat/>
    <w:uiPriority w:val="0"/>
    <w:pPr>
      <w:numPr>
        <w:ilvl w:val="0"/>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300" w:lineRule="exact"/>
    </w:pPr>
    <w:rPr>
      <w:rFonts w:ascii="Times New Roman" w:hAnsi="Times New Roman"/>
    </w:rPr>
  </w:style>
  <w:style w:type="paragraph" w:customStyle="1" w:styleId="174">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8"/>
    <w:qFormat/>
    <w:uiPriority w:val="0"/>
    <w:pPr>
      <w:ind w:firstLine="0" w:firstLineChars="0"/>
      <w:jc w:val="center"/>
    </w:pPr>
    <w:rPr>
      <w:sz w:val="18"/>
    </w:rPr>
  </w:style>
  <w:style w:type="paragraph" w:customStyle="1" w:styleId="180">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8"/>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5">
    <w:name w:val="标准文件_表格续"/>
    <w:basedOn w:val="58"/>
    <w:next w:val="58"/>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8"/>
    <w:qFormat/>
    <w:uiPriority w:val="0"/>
    <w:pPr>
      <w:numPr>
        <w:ilvl w:val="1"/>
        <w:numId w:val="21"/>
      </w:numPr>
      <w:ind w:firstLine="0" w:firstLineChars="0"/>
    </w:pPr>
  </w:style>
  <w:style w:type="paragraph" w:customStyle="1" w:styleId="188">
    <w:name w:val="标准文件_三级项2"/>
    <w:basedOn w:val="58"/>
    <w:qFormat/>
    <w:uiPriority w:val="0"/>
    <w:pPr>
      <w:numPr>
        <w:ilvl w:val="0"/>
        <w:numId w:val="30"/>
      </w:numPr>
      <w:spacing w:line="300" w:lineRule="exact"/>
      <w:ind w:firstLineChars="0"/>
    </w:pPr>
    <w:rPr>
      <w:rFonts w:ascii="Times New Roman"/>
    </w:rPr>
  </w:style>
  <w:style w:type="paragraph" w:customStyle="1" w:styleId="189">
    <w:name w:val="标准文件_一级项2"/>
    <w:basedOn w:val="58"/>
    <w:qFormat/>
    <w:uiPriority w:val="0"/>
    <w:pPr>
      <w:numPr>
        <w:ilvl w:val="0"/>
        <w:numId w:val="31"/>
      </w:numPr>
      <w:spacing w:line="300" w:lineRule="exact"/>
      <w:ind w:firstLineChars="0"/>
    </w:pPr>
    <w:rPr>
      <w:rFonts w:ascii="Times New Roman"/>
    </w:rPr>
  </w:style>
  <w:style w:type="paragraph" w:customStyle="1" w:styleId="190">
    <w:name w:val="标准文件_提示"/>
    <w:basedOn w:val="58"/>
    <w:next w:val="58"/>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1"/>
    <w:qFormat/>
    <w:uiPriority w:val="0"/>
    <w:pPr>
      <w:framePr w:w="3997" w:h="471" w:hRule="exact" w:hSpace="0" w:vSpace="181" w:wrap="around" w:vAnchor="page" w:hAnchor="page" w:x="1419" w:y="14097"/>
    </w:pPr>
  </w:style>
  <w:style w:type="paragraph" w:customStyle="1" w:styleId="194">
    <w:name w:val="其他实施日期"/>
    <w:basedOn w:val="155"/>
    <w:qFormat/>
    <w:uiPriority w:val="0"/>
    <w:pPr>
      <w:framePr w:w="3997" w:h="471" w:hRule="exact" w:vSpace="181" w:wrap="around" w:vAnchor="page" w:hAnchor="page" w:x="7089" w:y="14097"/>
    </w:pPr>
  </w:style>
  <w:style w:type="paragraph" w:customStyle="1" w:styleId="195">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8"/>
    <w:qFormat/>
    <w:uiPriority w:val="0"/>
    <w:pPr>
      <w:ind w:left="811" w:firstLine="0" w:firstLineChars="0"/>
    </w:pPr>
    <w:rPr>
      <w:sz w:val="18"/>
    </w:rPr>
  </w:style>
  <w:style w:type="paragraph" w:customStyle="1" w:styleId="206">
    <w:name w:val="标准文件_注X后"/>
    <w:basedOn w:val="58"/>
    <w:qFormat/>
    <w:uiPriority w:val="0"/>
    <w:pPr>
      <w:ind w:left="811" w:firstLine="0" w:firstLineChars="0"/>
    </w:pPr>
    <w:rPr>
      <w:sz w:val="18"/>
    </w:rPr>
  </w:style>
  <w:style w:type="paragraph" w:customStyle="1" w:styleId="207">
    <w:name w:val="标准文件_示例后"/>
    <w:basedOn w:val="58"/>
    <w:qFormat/>
    <w:uiPriority w:val="0"/>
    <w:pPr>
      <w:ind w:left="964" w:firstLine="0" w:firstLineChars="0"/>
    </w:pPr>
    <w:rPr>
      <w:sz w:val="18"/>
    </w:rPr>
  </w:style>
  <w:style w:type="paragraph" w:customStyle="1" w:styleId="208">
    <w:name w:val="标准文件_示例X后"/>
    <w:basedOn w:val="58"/>
    <w:link w:val="209"/>
    <w:qFormat/>
    <w:uiPriority w:val="0"/>
    <w:pPr>
      <w:ind w:left="1049" w:firstLine="0" w:firstLineChars="0"/>
    </w:pPr>
    <w:rPr>
      <w:sz w:val="18"/>
    </w:rPr>
  </w:style>
  <w:style w:type="character" w:customStyle="1" w:styleId="209">
    <w:name w:val="标准文件_示例X后 字符"/>
    <w:basedOn w:val="59"/>
    <w:link w:val="208"/>
    <w:qFormat/>
    <w:uiPriority w:val="0"/>
    <w:rPr>
      <w:rFonts w:ascii="宋体" w:hAnsi="Times New Roman"/>
      <w:sz w:val="18"/>
    </w:rPr>
  </w:style>
  <w:style w:type="paragraph" w:customStyle="1" w:styleId="210">
    <w:name w:val="标准文件_索引项"/>
    <w:basedOn w:val="58"/>
    <w:next w:val="58"/>
    <w:qFormat/>
    <w:uiPriority w:val="0"/>
    <w:pPr>
      <w:tabs>
        <w:tab w:val="right" w:leader="dot" w:pos="9356"/>
      </w:tabs>
      <w:ind w:left="210" w:hanging="210" w:firstLineChars="0"/>
      <w:jc w:val="left"/>
    </w:pPr>
  </w:style>
  <w:style w:type="paragraph" w:customStyle="1" w:styleId="211">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8"/>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8"/>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索引标题"/>
    <w:basedOn w:val="66"/>
    <w:next w:val="58"/>
    <w:qFormat/>
    <w:uiPriority w:val="0"/>
    <w:rPr>
      <w:rFonts w:hAnsi="黑体"/>
    </w:rPr>
  </w:style>
  <w:style w:type="paragraph" w:customStyle="1" w:styleId="222">
    <w:name w:val="标准文件_脚注内容"/>
    <w:basedOn w:val="58"/>
    <w:qFormat/>
    <w:uiPriority w:val="0"/>
    <w:pPr>
      <w:ind w:left="400" w:leftChars="200" w:hanging="200" w:hangingChars="200"/>
    </w:pPr>
    <w:rPr>
      <w:sz w:val="15"/>
    </w:rPr>
  </w:style>
  <w:style w:type="paragraph" w:customStyle="1" w:styleId="223">
    <w:name w:val="标准文件_术语条一"/>
    <w:basedOn w:val="163"/>
    <w:next w:val="58"/>
    <w:qFormat/>
    <w:uiPriority w:val="0"/>
  </w:style>
  <w:style w:type="paragraph" w:customStyle="1" w:styleId="224">
    <w:name w:val="标准文件_术语条二"/>
    <w:basedOn w:val="166"/>
    <w:next w:val="58"/>
    <w:qFormat/>
    <w:uiPriority w:val="0"/>
  </w:style>
  <w:style w:type="paragraph" w:customStyle="1" w:styleId="225">
    <w:name w:val="标准文件_术语条三"/>
    <w:basedOn w:val="165"/>
    <w:next w:val="58"/>
    <w:qFormat/>
    <w:uiPriority w:val="0"/>
  </w:style>
  <w:style w:type="paragraph" w:customStyle="1" w:styleId="226">
    <w:name w:val="标准文件_术语条四"/>
    <w:basedOn w:val="168"/>
    <w:next w:val="58"/>
    <w:qFormat/>
    <w:uiPriority w:val="0"/>
  </w:style>
  <w:style w:type="paragraph" w:customStyle="1" w:styleId="227">
    <w:name w:val="标准文件_术语条五"/>
    <w:basedOn w:val="164"/>
    <w:next w:val="58"/>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basedOn w:val="1"/>
    <w:qFormat/>
    <w:uiPriority w:val="0"/>
    <w:pPr>
      <w:widowControl/>
      <w:adjustRightInd/>
      <w:spacing w:line="240" w:lineRule="auto"/>
    </w:pPr>
    <w:rPr>
      <w:rFonts w:ascii="Times New Roman" w:hAnsi="Times New Roman"/>
    </w:rPr>
  </w:style>
  <w:style w:type="paragraph" w:customStyle="1" w:styleId="231">
    <w:name w:val="正文2"/>
    <w:qFormat/>
    <w:uiPriority w:val="0"/>
    <w:pPr>
      <w:jc w:val="both"/>
    </w:pPr>
    <w:rPr>
      <w:rFonts w:ascii="宋体" w:hAnsi="宋体" w:eastAsia="宋体" w:cs="宋体"/>
      <w:kern w:val="2"/>
      <w:sz w:val="21"/>
      <w:szCs w:val="21"/>
      <w:lang w:val="en-US" w:eastAsia="zh-CN" w:bidi="ar-SA"/>
    </w:rPr>
  </w:style>
  <w:style w:type="paragraph" w:customStyle="1" w:styleId="232">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33">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table" w:customStyle="1" w:styleId="234">
    <w:name w:val="网格型1"/>
    <w:basedOn w:val="26"/>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10</Pages>
  <Words>138</Words>
  <Characters>225</Characters>
  <Lines>28</Lines>
  <Paragraphs>7</Paragraphs>
  <TotalTime>0</TotalTime>
  <ScaleCrop>false</ScaleCrop>
  <LinksUpToDate>false</LinksUpToDate>
  <CharactersWithSpaces>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2025-05-23T10:40:00Z</dcterms:created>
  <dc:creator>Administrator</dc:creator>
  <dc:description>&lt;config cover="true" show_menu="true" version="1.0.0" doctype="SDKXY"&gt;_x000d_
&lt;/config&gt;</dc:description>
  <cp:lastModifiedBy>QX</cp:lastModifiedBy>
  <cp:lastPrinted>2025-12-03T00:36:00Z</cp:lastPrinted>
  <dcterms:modified xsi:type="dcterms:W3CDTF">2026-03-12T03:53:21Z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eyJoZGlkIjoiMjRjYTE5NDg1YzNhY2M1Yzc4NTUzOTdhNzVmNGIzOTUiLCJ1c2VySWQiOiI1MDE4OTAwOTUifQ==</vt:lpwstr>
  </property>
  <property fmtid="{D5CDD505-2E9C-101B-9397-08002B2CF9AE}" pid="15" name="KSOProductBuildVer">
    <vt:lpwstr>2052-12.1.0.25225</vt:lpwstr>
  </property>
  <property fmtid="{D5CDD505-2E9C-101B-9397-08002B2CF9AE}" pid="16" name="ICV">
    <vt:lpwstr>69F6BCC427F04A5784C4F03371D79084_13</vt:lpwstr>
  </property>
  <property fmtid="{D5CDD505-2E9C-101B-9397-08002B2CF9AE}" pid="17" name="DoublePage">
    <vt:lpwstr>true</vt:lpwstr>
  </property>
</Properties>
</file>