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5.04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25.040.40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L 67"/>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 67</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5"/>
            </w:textInput>
          </w:ffData>
        </w:fldChar>
      </w:r>
      <w:bookmarkStart w:id="6" w:name="NSTD_CODE_F"/>
      <w:r>
        <w:instrText xml:space="preserve"> FORMTEXT </w:instrText>
      </w:r>
      <w:r>
        <w:fldChar w:fldCharType="separate"/>
      </w:r>
      <w:r>
        <w:t>0235</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27D16367">
      <w:pPr>
        <w:pStyle w:val="197"/>
        <w:framePr w:h="6974" w:hRule="exact" w:wrap="around" w:x="1419" w:anchorLock="1"/>
      </w:pPr>
      <w:r>
        <w:fldChar w:fldCharType="begin">
          <w:ffData>
            <w:name w:val="CSTD_NAME"/>
            <w:enabled/>
            <w:calcOnExit w:val="0"/>
            <w:textInput>
              <w:default w:val="档案库房环境智能监控与节能运行管理规程"/>
            </w:textInput>
          </w:ffData>
        </w:fldChar>
      </w:r>
      <w:bookmarkStart w:id="9" w:name="CSTD_NAME"/>
      <w:r>
        <w:instrText xml:space="preserve"> FORMTEXT </w:instrText>
      </w:r>
      <w:r>
        <w:fldChar w:fldCharType="separate"/>
      </w:r>
      <w:r>
        <w:t>档案库房环境智能监控与节能运行</w:t>
      </w:r>
    </w:p>
    <w:p w14:paraId="73594FE6">
      <w:pPr>
        <w:pStyle w:val="197"/>
        <w:framePr w:h="6974" w:hRule="exact" w:wrap="around" w:x="1419" w:anchorLock="1"/>
      </w:pPr>
      <w:r>
        <w:t>管理规程</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intelligent environmental monitoring and energy-saving operation management of archive repositori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intelligent environmental monitoring and energy-saving operation management of archive repositories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502C48">
      <w:pPr>
        <w:pStyle w:val="91"/>
        <w:spacing w:after="360"/>
      </w:pPr>
      <w:bookmarkStart w:id="21" w:name="BookMark1"/>
      <w:r>
        <w:rPr>
          <w:rFonts w:hint="eastAsia"/>
          <w:spacing w:val="320"/>
        </w:rPr>
        <w:t>目</w:t>
      </w:r>
      <w:r>
        <w:rPr>
          <w:rFonts w:hint="eastAsia"/>
        </w:rPr>
        <w:t>次</w:t>
      </w:r>
    </w:p>
    <w:p w14:paraId="1C680B2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"_Toc224982607"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_Toc224982607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E807CE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"_Toc224982608"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_Toc224982608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245A54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"_Toc224982609"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_Toc224982609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E2876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_Toc224982610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7283B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_Toc224982611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13404E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"_Toc224982612"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_Toc224982612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3AC20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"_Toc224982613" </w:instrText>
      </w:r>
      <w:r>
        <w:fldChar w:fldCharType="separate"/>
      </w:r>
      <w:r>
        <w:rPr>
          <w:rStyle w:val="32"/>
          <w:rFonts w:hint="eastAsia"/>
        </w:rPr>
        <w:t>5</w:t>
      </w:r>
      <w:r>
        <w:rPr>
          <w:rStyle w:val="32"/>
        </w:rPr>
        <w:t xml:space="preserve"> </w:t>
      </w:r>
      <w:r>
        <w:rPr>
          <w:rStyle w:val="32"/>
          <w:rFonts w:hint="eastAsia"/>
        </w:rPr>
        <w:t xml:space="preserve"> 环境智能监控系统配置要求</w:t>
      </w:r>
      <w:r>
        <w:rPr>
          <w:rFonts w:hint="eastAsia"/>
        </w:rPr>
        <w:tab/>
      </w:r>
      <w:r>
        <w:rPr>
          <w:rFonts w:hint="eastAsia"/>
        </w:rPr>
        <w:fldChar w:fldCharType="begin"/>
      </w:r>
      <w:r>
        <w:rPr>
          <w:rFonts w:hint="eastAsia"/>
        </w:rPr>
        <w:instrText xml:space="preserve"> </w:instrText>
      </w:r>
      <w:r>
        <w:instrText xml:space="preserve">PAGEREF _Toc224982613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D5B428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"_Toc224982614" </w:instrText>
      </w:r>
      <w:r>
        <w:fldChar w:fldCharType="separate"/>
      </w:r>
      <w:r>
        <w:rPr>
          <w:rStyle w:val="32"/>
          <w:rFonts w:hint="eastAsia"/>
        </w:rPr>
        <w:t>6</w:t>
      </w:r>
      <w:r>
        <w:rPr>
          <w:rStyle w:val="32"/>
        </w:rPr>
        <w:t xml:space="preserve"> </w:t>
      </w:r>
      <w:r>
        <w:rPr>
          <w:rStyle w:val="32"/>
          <w:rFonts w:hint="eastAsia"/>
        </w:rPr>
        <w:t xml:space="preserve"> 环境参数监测与联动控制要求</w:t>
      </w:r>
      <w:r>
        <w:rPr>
          <w:rFonts w:hint="eastAsia"/>
        </w:rPr>
        <w:tab/>
      </w:r>
      <w:r>
        <w:rPr>
          <w:rFonts w:hint="eastAsia"/>
        </w:rPr>
        <w:fldChar w:fldCharType="begin"/>
      </w:r>
      <w:r>
        <w:rPr>
          <w:rFonts w:hint="eastAsia"/>
        </w:rPr>
        <w:instrText xml:space="preserve"> </w:instrText>
      </w:r>
      <w:r>
        <w:instrText xml:space="preserve">PAGEREF _Toc224982614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114094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"_Toc224982615" </w:instrText>
      </w:r>
      <w:r>
        <w:fldChar w:fldCharType="separate"/>
      </w:r>
      <w:r>
        <w:rPr>
          <w:rStyle w:val="32"/>
          <w:rFonts w:hint="eastAsia"/>
        </w:rPr>
        <w:t>7</w:t>
      </w:r>
      <w:r>
        <w:rPr>
          <w:rStyle w:val="32"/>
        </w:rPr>
        <w:t xml:space="preserve"> </w:t>
      </w:r>
      <w:r>
        <w:rPr>
          <w:rStyle w:val="32"/>
          <w:rFonts w:hint="eastAsia"/>
        </w:rPr>
        <w:t xml:space="preserve"> 报警管理与异常处置要求</w:t>
      </w:r>
      <w:r>
        <w:rPr>
          <w:rFonts w:hint="eastAsia"/>
        </w:rPr>
        <w:tab/>
      </w:r>
      <w:r>
        <w:rPr>
          <w:rFonts w:hint="eastAsia"/>
        </w:rPr>
        <w:fldChar w:fldCharType="begin"/>
      </w:r>
      <w:r>
        <w:rPr>
          <w:rFonts w:hint="eastAsia"/>
        </w:rPr>
        <w:instrText xml:space="preserve"> </w:instrText>
      </w:r>
      <w:r>
        <w:instrText xml:space="preserve">PAGEREF _Toc224982615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08B42F7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"_Toc224982616" </w:instrText>
      </w:r>
      <w:r>
        <w:fldChar w:fldCharType="separate"/>
      </w:r>
      <w:r>
        <w:rPr>
          <w:rStyle w:val="32"/>
          <w:rFonts w:hint="eastAsia"/>
        </w:rPr>
        <w:t>8</w:t>
      </w:r>
      <w:r>
        <w:rPr>
          <w:rStyle w:val="32"/>
        </w:rPr>
        <w:t xml:space="preserve"> </w:t>
      </w:r>
      <w:r>
        <w:rPr>
          <w:rStyle w:val="32"/>
          <w:rFonts w:hint="eastAsia"/>
        </w:rPr>
        <w:t xml:space="preserve"> 节能运行与能耗管理要求</w:t>
      </w:r>
      <w:r>
        <w:rPr>
          <w:rFonts w:hint="eastAsia"/>
        </w:rPr>
        <w:tab/>
      </w:r>
      <w:r>
        <w:rPr>
          <w:rFonts w:hint="eastAsia"/>
        </w:rPr>
        <w:fldChar w:fldCharType="begin"/>
      </w:r>
      <w:r>
        <w:rPr>
          <w:rFonts w:hint="eastAsia"/>
        </w:rPr>
        <w:instrText xml:space="preserve"> </w:instrText>
      </w:r>
      <w:r>
        <w:instrText xml:space="preserve">PAGEREF _Toc224982616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38E108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"_Toc224982617" </w:instrText>
      </w:r>
      <w:r>
        <w:fldChar w:fldCharType="separate"/>
      </w:r>
      <w:r>
        <w:rPr>
          <w:rStyle w:val="32"/>
          <w:rFonts w:hint="eastAsia"/>
        </w:rPr>
        <w:t>9</w:t>
      </w:r>
      <w:r>
        <w:rPr>
          <w:rStyle w:val="32"/>
        </w:rPr>
        <w:t xml:space="preserve"> </w:t>
      </w:r>
      <w:r>
        <w:rPr>
          <w:rStyle w:val="32"/>
          <w:rFonts w:hint="eastAsia"/>
        </w:rPr>
        <w:t xml:space="preserve"> 运行维护与数据管理要求</w:t>
      </w:r>
      <w:r>
        <w:rPr>
          <w:rFonts w:hint="eastAsia"/>
        </w:rPr>
        <w:tab/>
      </w:r>
      <w:r>
        <w:rPr>
          <w:rFonts w:hint="eastAsia"/>
        </w:rPr>
        <w:fldChar w:fldCharType="begin"/>
      </w:r>
      <w:r>
        <w:rPr>
          <w:rFonts w:hint="eastAsia"/>
        </w:rPr>
        <w:instrText xml:space="preserve"> </w:instrText>
      </w:r>
      <w:r>
        <w:instrText xml:space="preserve">PAGEREF _Toc224982617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7C1C96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"_Toc224982618" </w:instrText>
      </w:r>
      <w:r>
        <w:fldChar w:fldCharType="separate"/>
      </w:r>
      <w:r>
        <w:rPr>
          <w:rStyle w:val="32"/>
          <w:rFonts w:hint="eastAsia"/>
        </w:rPr>
        <w:t>10</w:t>
      </w:r>
      <w:r>
        <w:rPr>
          <w:rStyle w:val="32"/>
        </w:rPr>
        <w:t xml:space="preserve"> </w:t>
      </w:r>
      <w:r>
        <w:rPr>
          <w:rStyle w:val="32"/>
          <w:rFonts w:hint="eastAsia"/>
        </w:rPr>
        <w:t xml:space="preserve"> 检查评价与持续改进要求</w:t>
      </w:r>
      <w:r>
        <w:rPr>
          <w:rFonts w:hint="eastAsia"/>
        </w:rPr>
        <w:tab/>
      </w:r>
      <w:r>
        <w:rPr>
          <w:rFonts w:hint="eastAsia"/>
        </w:rPr>
        <w:fldChar w:fldCharType="begin"/>
      </w:r>
      <w:r>
        <w:rPr>
          <w:rFonts w:hint="eastAsia"/>
        </w:rPr>
        <w:instrText xml:space="preserve"> </w:instrText>
      </w:r>
      <w:r>
        <w:instrText xml:space="preserve">PAGEREF _Toc224982618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45C9E5BB">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8260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本文件起草单位：德州市陵城区旅游产业发展中心</w:t>
      </w:r>
      <w:bookmarkStart w:id="59" w:name="_GoBack"/>
      <w:bookmarkEnd w:id="59"/>
      <w:r>
        <w:rPr>
          <w:rFonts w:hint="eastAsia"/>
        </w:rPr>
        <w:t>。</w:t>
      </w:r>
    </w:p>
    <w:p w14:paraId="55F4A5D1">
      <w:pPr>
        <w:pStyle w:val="56"/>
        <w:spacing w:line="360" w:lineRule="auto"/>
        <w:ind w:firstLine="420"/>
      </w:pPr>
      <w:r>
        <w:rPr>
          <w:rFonts w:hint="eastAsia"/>
        </w:rPr>
        <w:t>本文件主要起草人：方焱。</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82608"/>
      <w:bookmarkStart w:id="25" w:name="BookMark3"/>
      <w:r>
        <w:rPr>
          <w:spacing w:val="320"/>
        </w:rPr>
        <w:t>引</w:t>
      </w:r>
      <w:r>
        <w:t>言</w:t>
      </w:r>
      <w:bookmarkEnd w:id="24"/>
    </w:p>
    <w:p w14:paraId="63FB9BE5">
      <w:pPr>
        <w:pStyle w:val="56"/>
        <w:spacing w:line="360" w:lineRule="auto"/>
        <w:ind w:firstLine="420"/>
      </w:pPr>
      <w:r>
        <w:rPr>
          <w:rFonts w:hint="eastAsia"/>
        </w:rPr>
        <w:t>档案库房是档案实体长期安全保存的重要基础设施，其环境条件直接影响纸质档案、照片档案、声像档案、缩微胶片、磁性载体和数字存储介质等不同载体档案的保存寿命、利用状态和安全风险控制效果。近年来，档案及文献存储环境管理相关标准研究更加重视温湿度、空气质量、光照、生物危害和风险控制的协同管理，同时也更加重视在环境保障条件下实现能源高效利用和运行管理优化。</w:t>
      </w:r>
    </w:p>
    <w:p w14:paraId="640CA560">
      <w:pPr>
        <w:pStyle w:val="56"/>
        <w:spacing w:line="360" w:lineRule="auto"/>
        <w:ind w:firstLine="420"/>
      </w:pPr>
      <w:r>
        <w:rPr>
          <w:rFonts w:hint="eastAsia"/>
        </w:rPr>
        <w:t>当前，档案库房环境管理正在由传统的人工巡检、单点控制和分散运维方式，逐步向感知集成、实时监测、联动控制、异常预警、数据留痕和节能优化并重的运行模式转变。尤其在档案馆、综合档案库房、专业档案库房和基层档案保管场所中，空调、除湿、加湿、新风、照明、安防和消防等系统的运行状态彼此关联，若缺乏统一的智能监控和节能运行管理要求，容易出现环境参数波动大、设备联动失衡、能耗偏高、报警处置滞后和运行记录不完整等问题，既影响档案安全，也增加运行成本。</w:t>
      </w:r>
    </w:p>
    <w:p w14:paraId="01BB88BA">
      <w:pPr>
        <w:pStyle w:val="56"/>
        <w:spacing w:line="360" w:lineRule="auto"/>
        <w:ind w:firstLine="420"/>
      </w:pPr>
      <w:r>
        <w:rPr>
          <w:rFonts w:hint="eastAsia"/>
        </w:rPr>
        <w:t>同时，档案库房环境控制并非单纯追求恒定不变的温湿度指标，而应综合考虑档案载体特性、风险等级、季节变化、建筑条件、设备能力和节能需求，实行分区、分级、分时和动态调控。有关档案馆和图书馆藏品环境条件管理的现行研究与标准编制趋势也表明，环境控制正由“单一固定值控制”转向“风险、保护与能效统筹平衡”的管理思路，这对档案库房环境智能监控系统建设、运行参数设定、报警阈值管理和节能运行策略提出了更高要求。</w:t>
      </w:r>
    </w:p>
    <w:p w14:paraId="7F4A69FE">
      <w:pPr>
        <w:pStyle w:val="56"/>
        <w:spacing w:line="360" w:lineRule="auto"/>
        <w:ind w:firstLine="420"/>
      </w:pPr>
      <w:r>
        <w:rPr>
          <w:rFonts w:hint="eastAsia"/>
        </w:rPr>
        <w:t>为规范档案库房环境智能监控与节能运行管理活动，统一环境监测、设备控制、报警处置、数据管理、运行维护、能耗分析和持续优化等要求，制定本文件。本文件立足档案库房环境保障与节能运行实际，围绕温湿度、空气质量、照明、安防、设备运行和能耗管理等关键环节提出管理要求，强调以档案安全保存为核心，以智能感知和联动控制为手段，以节能降耗和运行提效为导向，推动档案库房环境管理由经验型管理向数据化、精细化和规范化管理转变。</w:t>
      </w:r>
    </w:p>
    <w:p w14:paraId="1969467B">
      <w:pPr>
        <w:pStyle w:val="56"/>
        <w:spacing w:line="360" w:lineRule="auto"/>
        <w:ind w:firstLine="420"/>
      </w:pPr>
      <w:r>
        <w:rPr>
          <w:rFonts w:hint="eastAsia"/>
        </w:rPr>
        <w:t>本文件适用于档案馆及相关单位档案库房环境智能监控系统配置、运行管理和节能控制活动，也可供其他文献、资料和馆藏载体保存空间的环境监控与节能运行管理参考使用。本文件不替代现行有关档案保护、安全管理、消防管理和建筑设备管理的法律法规及强制性标准要求；对涉及特殊档案载体、特殊保存环境和特殊安全等级要求的库房，应在符合本文件基本要求的前提下，结合专项管理规定执行。通过实施本文件，有助于提升档案库房环境控制稳定性、运行管理效率和能源利用水平，保障档案实体安全与运行管理协同提升。</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档案库房环境智能监控与节能运行管理规程</w:t>
          </w:r>
        </w:p>
      </w:sdtContent>
    </w:sdt>
    <w:bookmarkEnd w:id="27"/>
    <w:p w14:paraId="3DB22445">
      <w:pPr>
        <w:pStyle w:val="104"/>
        <w:spacing w:before="240" w:after="240" w:line="360" w:lineRule="auto"/>
      </w:pPr>
      <w:bookmarkStart w:id="28" w:name="_Toc26718930"/>
      <w:bookmarkStart w:id="29" w:name="_Toc26986771"/>
      <w:bookmarkStart w:id="30" w:name="_Toc17233333"/>
      <w:bookmarkStart w:id="31" w:name="_Toc224982609"/>
      <w:bookmarkStart w:id="32" w:name="_Toc24884218"/>
      <w:bookmarkStart w:id="33" w:name="_Toc17233325"/>
      <w:bookmarkStart w:id="34" w:name="_Toc26986530"/>
      <w:bookmarkStart w:id="35" w:name="_Toc97192964"/>
      <w:bookmarkStart w:id="36" w:name="_Toc26648465"/>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14:paraId="523477BF">
      <w:pPr>
        <w:pStyle w:val="56"/>
        <w:spacing w:line="360" w:lineRule="auto"/>
        <w:ind w:firstLine="420"/>
      </w:pPr>
      <w:bookmarkStart w:id="38" w:name="_Toc24884219"/>
      <w:bookmarkStart w:id="39" w:name="_Toc26648466"/>
      <w:bookmarkStart w:id="40" w:name="_Toc17233326"/>
      <w:bookmarkStart w:id="41" w:name="_Toc17233334"/>
      <w:bookmarkStart w:id="42" w:name="_Toc24884212"/>
      <w:r>
        <w:rPr>
          <w:rFonts w:hint="eastAsia"/>
        </w:rPr>
        <w:t>本文件规定了档案库房环境智能监控与节能运行管理的总体要求、环境智能监控系统配置要求、环境参数监测与联动控制要求、报警管理与异常处置要求、节能运行与能耗管理要求、运行维护与数据管理要求、检查评价与持续改进要求等内容。</w:t>
      </w:r>
    </w:p>
    <w:p w14:paraId="76265264">
      <w:pPr>
        <w:pStyle w:val="56"/>
        <w:spacing w:line="360" w:lineRule="auto"/>
        <w:ind w:firstLine="420"/>
      </w:pPr>
      <w:r>
        <w:rPr>
          <w:rFonts w:hint="eastAsia"/>
        </w:rPr>
        <w:t>本文件适用于各级各类档案馆、机关企事业单位档案库房及其他以档案实体长期保存为主要目的的库房环境智能监控与节能运行管理活动。</w:t>
      </w:r>
    </w:p>
    <w:p w14:paraId="3733B2AD">
      <w:pPr>
        <w:pStyle w:val="104"/>
        <w:spacing w:before="240" w:after="240" w:line="360" w:lineRule="auto"/>
      </w:pPr>
      <w:bookmarkStart w:id="43" w:name="_Toc26718931"/>
      <w:bookmarkStart w:id="44" w:name="_Toc26986531"/>
      <w:bookmarkStart w:id="45" w:name="_Toc26986772"/>
      <w:bookmarkStart w:id="46" w:name="_Toc224982610"/>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8267D1">
      <w:pPr>
        <w:pStyle w:val="56"/>
        <w:spacing w:line="360" w:lineRule="auto"/>
        <w:ind w:firstLine="420"/>
      </w:pPr>
      <w:r>
        <w:rPr>
          <w:rFonts w:hint="eastAsia"/>
        </w:rPr>
        <w:t>GB/T 1.1—2020 标准化工作导则  第1部分：标准化文件的结构和起草规则</w:t>
      </w:r>
    </w:p>
    <w:p w14:paraId="504774E1">
      <w:pPr>
        <w:pStyle w:val="56"/>
        <w:spacing w:line="360" w:lineRule="auto"/>
        <w:ind w:firstLine="420"/>
      </w:pPr>
      <w:r>
        <w:rPr>
          <w:rFonts w:hint="eastAsia"/>
        </w:rPr>
        <w:t>JGJ 25—2010 档案馆建筑设计规范</w:t>
      </w:r>
    </w:p>
    <w:p w14:paraId="07A7F860">
      <w:pPr>
        <w:pStyle w:val="56"/>
        <w:spacing w:line="360" w:lineRule="auto"/>
        <w:ind w:firstLine="420"/>
      </w:pPr>
      <w:r>
        <w:rPr>
          <w:rFonts w:hint="eastAsia"/>
        </w:rPr>
        <w:t>DA/T 76—2019 绿色档案馆建筑评价标准</w:t>
      </w:r>
    </w:p>
    <w:p w14:paraId="51F02A4E">
      <w:pPr>
        <w:pStyle w:val="104"/>
        <w:spacing w:before="240" w:after="240" w:line="360" w:lineRule="auto"/>
      </w:pPr>
      <w:bookmarkStart w:id="48" w:name="_Toc224982611"/>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99462F">
          <w:pPr>
            <w:pStyle w:val="56"/>
            <w:spacing w:line="360" w:lineRule="auto"/>
            <w:ind w:firstLine="420"/>
          </w:pPr>
          <w:bookmarkStart w:id="50" w:name="_Toc26986532"/>
          <w:bookmarkEnd w:id="50"/>
          <w:r>
            <w:t>下列术语和定义适用于本文件。</w:t>
          </w:r>
        </w:p>
      </w:sdtContent>
    </w:sdt>
    <w:p w14:paraId="145300A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档案库房 archive repository</w:t>
      </w:r>
    </w:p>
    <w:p w14:paraId="534AE408">
      <w:pPr>
        <w:pStyle w:val="56"/>
        <w:spacing w:line="360" w:lineRule="auto"/>
        <w:ind w:firstLine="420"/>
      </w:pPr>
      <w:r>
        <w:rPr>
          <w:rFonts w:hint="eastAsia"/>
        </w:rPr>
        <w:t>用于集中存放、保管和保护档案实体，具备相应环境控制、安全防护和管理条件的专用空间。</w:t>
      </w:r>
    </w:p>
    <w:p w14:paraId="505DDA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档案库房环境智能监控 intelligent environmental monitoring for archive repository</w:t>
      </w:r>
    </w:p>
    <w:p w14:paraId="0145087A">
      <w:pPr>
        <w:pStyle w:val="56"/>
        <w:spacing w:line="360" w:lineRule="auto"/>
        <w:ind w:firstLine="420"/>
      </w:pPr>
      <w:r>
        <w:rPr>
          <w:rFonts w:hint="eastAsia"/>
        </w:rPr>
        <w:t>利用传感、采集、通信、平台分析和联动控制等技术，对档案库房温度、湿度、空气质量、光照、安防状态和设备运行状态实施实时感知、自动记录、异常预警和辅助调控的管理活动。</w:t>
      </w:r>
    </w:p>
    <w:p w14:paraId="7CF218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节能运行 energy-saving operation</w:t>
      </w:r>
    </w:p>
    <w:p w14:paraId="13CED7AB">
      <w:pPr>
        <w:pStyle w:val="56"/>
        <w:spacing w:line="360" w:lineRule="auto"/>
        <w:ind w:firstLine="420"/>
      </w:pPr>
      <w:r>
        <w:rPr>
          <w:rFonts w:hint="eastAsia"/>
        </w:rPr>
        <w:t>在保证档案安全保存条件和环境控制要求的前提下，通过优化设备运行策略、分区调控、分时控制、参数整定和能耗分析等措施，降低库房运行能耗、提高能源利用效率的运行方式。</w:t>
      </w:r>
    </w:p>
    <w:p w14:paraId="7711207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环境参数 environmental parameter</w:t>
      </w:r>
    </w:p>
    <w:p w14:paraId="530AFAAF">
      <w:pPr>
        <w:pStyle w:val="56"/>
        <w:spacing w:line="360" w:lineRule="auto"/>
        <w:ind w:firstLine="420"/>
      </w:pPr>
      <w:r>
        <w:rPr>
          <w:rFonts w:hint="eastAsia"/>
        </w:rPr>
        <w:t>反映档案库房保存环境状态的监测指标，包括温度、相对湿度、空气洁净度、有害气体浓度、光照强度和其他与档案保存安全相关的参数。</w:t>
      </w:r>
    </w:p>
    <w:p w14:paraId="3D7CE3F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联动控制 linkage control</w:t>
      </w:r>
    </w:p>
    <w:p w14:paraId="4674CF4F">
      <w:pPr>
        <w:pStyle w:val="56"/>
        <w:spacing w:line="360" w:lineRule="auto"/>
        <w:ind w:firstLine="420"/>
      </w:pPr>
      <w:r>
        <w:rPr>
          <w:rFonts w:hint="eastAsia"/>
        </w:rPr>
        <w:t>根据监测数据、预设阈值或者控制逻辑，对空调、除湿、加湿、新风、照明和其他相关设备实施自动或者半自动协同调节的控制方式。</w:t>
      </w:r>
    </w:p>
    <w:p w14:paraId="19FFD6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报警阈值 alarm threshold</w:t>
      </w:r>
    </w:p>
    <w:p w14:paraId="319B4B69">
      <w:pPr>
        <w:pStyle w:val="56"/>
        <w:spacing w:line="360" w:lineRule="auto"/>
        <w:ind w:firstLine="420"/>
      </w:pPr>
      <w:r>
        <w:rPr>
          <w:rFonts w:hint="eastAsia"/>
        </w:rPr>
        <w:t>为识别档案库房环境异常、设备异常或者安全风险而预先设定的参数界限值或者状态判定值。</w:t>
      </w:r>
    </w:p>
    <w:p w14:paraId="5EFCA8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运行基线 operation baseline</w:t>
      </w:r>
    </w:p>
    <w:p w14:paraId="3E9E34A3">
      <w:pPr>
        <w:pStyle w:val="56"/>
        <w:spacing w:line="360" w:lineRule="auto"/>
        <w:ind w:firstLine="420"/>
      </w:pPr>
      <w:r>
        <w:rPr>
          <w:rFonts w:hint="eastAsia"/>
        </w:rPr>
        <w:t>用于判断档案库房环境控制水平和设备能耗状态是否正常的基础参照值，包括历史运行水平、设计运行参数和管理控制目标。</w:t>
      </w:r>
    </w:p>
    <w:p w14:paraId="029BE21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分区控制 zoned control</w:t>
      </w:r>
    </w:p>
    <w:p w14:paraId="415FD989">
      <w:pPr>
        <w:pStyle w:val="56"/>
        <w:spacing w:line="360" w:lineRule="auto"/>
        <w:ind w:firstLine="420"/>
      </w:pPr>
      <w:r>
        <w:rPr>
          <w:rFonts w:hint="eastAsia"/>
        </w:rPr>
        <w:t>根据档案载体类型、库房功能、空间位置、环境需求差异和设备服务范围，对不同库区或者不同房间实施差异化环境调控和运行管理的方式。</w:t>
      </w:r>
    </w:p>
    <w:p w14:paraId="660A5B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能耗监测 energy consumption monitoring</w:t>
      </w:r>
    </w:p>
    <w:p w14:paraId="69AACA22">
      <w:pPr>
        <w:pStyle w:val="56"/>
        <w:spacing w:line="360" w:lineRule="auto"/>
        <w:ind w:firstLine="420"/>
      </w:pPr>
      <w:r>
        <w:rPr>
          <w:rFonts w:hint="eastAsia"/>
        </w:rPr>
        <w:t>对档案库房环境控制系统、辅助设备和相关运行设施的能源消耗进行采集、记录、分析和评价的活动。</w:t>
      </w:r>
    </w:p>
    <w:p w14:paraId="06F0727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运行维护 operation and maintenance</w:t>
      </w:r>
    </w:p>
    <w:p w14:paraId="11ED0D72">
      <w:pPr>
        <w:pStyle w:val="56"/>
        <w:spacing w:line="360" w:lineRule="auto"/>
        <w:ind w:firstLine="420"/>
      </w:pPr>
      <w:r>
        <w:rPr>
          <w:rFonts w:hint="eastAsia"/>
        </w:rPr>
        <w:t>为保证档案库房环境智能监控系统和相关设备持续稳定运行而开展的检查、保养、校准、维修、清洁、故障处理和性能优化活动。</w:t>
      </w:r>
    </w:p>
    <w:p w14:paraId="189ED792">
      <w:pPr>
        <w:pStyle w:val="104"/>
        <w:spacing w:before="240" w:after="240" w:line="360" w:lineRule="auto"/>
      </w:pPr>
      <w:bookmarkStart w:id="51" w:name="_Toc224982612"/>
      <w:r>
        <w:rPr>
          <w:rFonts w:hint="eastAsia"/>
        </w:rPr>
        <w:t>总体要求</w:t>
      </w:r>
      <w:bookmarkEnd w:id="51"/>
    </w:p>
    <w:p w14:paraId="1C30CF8A">
      <w:pPr>
        <w:pStyle w:val="105"/>
        <w:spacing w:before="120" w:after="120" w:line="360" w:lineRule="auto"/>
      </w:pPr>
      <w:r>
        <w:rPr>
          <w:rFonts w:hint="eastAsia"/>
        </w:rPr>
        <w:t>基本要求</w:t>
      </w:r>
    </w:p>
    <w:p w14:paraId="086B03DB">
      <w:pPr>
        <w:pStyle w:val="165"/>
        <w:spacing w:line="360" w:lineRule="auto"/>
      </w:pPr>
      <w:r>
        <w:rPr>
          <w:rFonts w:hint="eastAsia"/>
        </w:rPr>
        <w:t>档案库房环境智能监控与节能运行管理应以保障档案实体安全保存为首要目标，并兼顾系统稳定运行、能源高效利用和运行维护便利性。</w:t>
      </w:r>
    </w:p>
    <w:p w14:paraId="146CCFA5">
      <w:pPr>
        <w:pStyle w:val="165"/>
        <w:spacing w:line="360" w:lineRule="auto"/>
      </w:pPr>
      <w:r>
        <w:rPr>
          <w:rFonts w:hint="eastAsia"/>
        </w:rPr>
        <w:t>档案库房环境智能监控与节能运行管理应覆盖环境参数感知、设备状态监测、联动控制、报警处置、运行维护、能耗分析、数据管理和持续改进全过程。</w:t>
      </w:r>
    </w:p>
    <w:p w14:paraId="580D790C">
      <w:pPr>
        <w:pStyle w:val="165"/>
        <w:spacing w:line="360" w:lineRule="auto"/>
      </w:pPr>
      <w:r>
        <w:rPr>
          <w:rFonts w:hint="eastAsia"/>
        </w:rPr>
        <w:t>档案库房环境控制不得以片面节能为目的削弱档案安全保存条件；节能运行不得突破档案保存所需的环境控制底线。</w:t>
      </w:r>
    </w:p>
    <w:p w14:paraId="78E81A34">
      <w:pPr>
        <w:pStyle w:val="165"/>
        <w:spacing w:line="360" w:lineRule="auto"/>
      </w:pPr>
      <w:r>
        <w:rPr>
          <w:rFonts w:hint="eastAsia"/>
        </w:rPr>
        <w:t>库房环境智能监控系统应与库房建筑条件、档案载体类型、设备配置水平、管理模式和运行需求相适应，不得脱离实际盲目配置或者缺项配置。</w:t>
      </w:r>
    </w:p>
    <w:p w14:paraId="365CBCFB">
      <w:pPr>
        <w:pStyle w:val="165"/>
        <w:spacing w:line="360" w:lineRule="auto"/>
      </w:pPr>
      <w:r>
        <w:rPr>
          <w:rFonts w:hint="eastAsia"/>
        </w:rPr>
        <w:t>档案库房环境智能监控与节能运行管理应实行统一规划、分级管理、分区控制、实时监测、异常预警和闭环处置。</w:t>
      </w:r>
    </w:p>
    <w:p w14:paraId="64C801EB">
      <w:pPr>
        <w:pStyle w:val="165"/>
        <w:spacing w:line="360" w:lineRule="auto"/>
      </w:pPr>
      <w:r>
        <w:rPr>
          <w:rFonts w:hint="eastAsia"/>
        </w:rPr>
        <w:t>未建立环境监测、报警处置、运行记录和设备维护制度的库房，不得视为满足环境智能监控与节能运行管理要求。</w:t>
      </w:r>
    </w:p>
    <w:p w14:paraId="28410EFF">
      <w:pPr>
        <w:pStyle w:val="105"/>
        <w:spacing w:before="120" w:after="120" w:line="360" w:lineRule="auto"/>
      </w:pPr>
      <w:r>
        <w:rPr>
          <w:rFonts w:hint="eastAsia"/>
        </w:rPr>
        <w:t>管理原则</w:t>
      </w:r>
    </w:p>
    <w:p w14:paraId="22510C35">
      <w:pPr>
        <w:pStyle w:val="165"/>
        <w:spacing w:line="360" w:lineRule="auto"/>
      </w:pPr>
      <w:r>
        <w:rPr>
          <w:rFonts w:hint="eastAsia"/>
        </w:rPr>
        <w:t>档案库房环境智能监控与节能运行管理应遵循安全优先、预防为主、数据支撑、动态调节和持续优化的原则。</w:t>
      </w:r>
    </w:p>
    <w:p w14:paraId="3DE09335">
      <w:pPr>
        <w:pStyle w:val="165"/>
        <w:spacing w:line="360" w:lineRule="auto"/>
      </w:pPr>
      <w:r>
        <w:rPr>
          <w:rFonts w:hint="eastAsia"/>
        </w:rPr>
        <w:t>对温湿度、空气质量、照明和设备运行的控制，应坚持以档案保护需求为依据，不得采用单一固定运行方式长期机械执行。</w:t>
      </w:r>
    </w:p>
    <w:p w14:paraId="1888FE26">
      <w:pPr>
        <w:pStyle w:val="165"/>
        <w:spacing w:line="360" w:lineRule="auto"/>
      </w:pPr>
      <w:r>
        <w:rPr>
          <w:rFonts w:hint="eastAsia"/>
        </w:rPr>
        <w:t>对不同库房、不同区域、不同载体和不同季节，应根据环境需求差异实施差异化管理，不得全部按同一控制参数、同一启停规则和同一运行模式统一管理。</w:t>
      </w:r>
    </w:p>
    <w:p w14:paraId="17D098B0">
      <w:pPr>
        <w:pStyle w:val="165"/>
        <w:spacing w:line="360" w:lineRule="auto"/>
      </w:pPr>
      <w:r>
        <w:rPr>
          <w:rFonts w:hint="eastAsia"/>
        </w:rPr>
        <w:t>档案库房环境异常处置应坚持及时发现、准确判断、快速响应和全过程记录的原则，不得延误、漏报或者不处置。</w:t>
      </w:r>
    </w:p>
    <w:p w14:paraId="63BD8989">
      <w:pPr>
        <w:pStyle w:val="165"/>
        <w:spacing w:line="360" w:lineRule="auto"/>
      </w:pPr>
      <w:r>
        <w:rPr>
          <w:rFonts w:hint="eastAsia"/>
        </w:rPr>
        <w:t>节能运行应坚持“先优化管理、后优化控制、再优化设备”的原则，不得在基础管理不完善、系统运行失序的情况下单纯通过压缩运行时间或者停用设备实现节能。</w:t>
      </w:r>
    </w:p>
    <w:p w14:paraId="61EA65F6">
      <w:pPr>
        <w:pStyle w:val="105"/>
        <w:spacing w:before="120" w:after="120" w:line="360" w:lineRule="auto"/>
      </w:pPr>
      <w:r>
        <w:rPr>
          <w:rFonts w:hint="eastAsia"/>
        </w:rPr>
        <w:t>管理目标要求</w:t>
      </w:r>
    </w:p>
    <w:p w14:paraId="31F9F153">
      <w:pPr>
        <w:pStyle w:val="165"/>
        <w:spacing w:line="360" w:lineRule="auto"/>
      </w:pPr>
      <w:r>
        <w:rPr>
          <w:rFonts w:hint="eastAsia"/>
        </w:rPr>
        <w:t>档案库房环境智能监控与节能运行管理应实现下列目标：</w:t>
      </w:r>
    </w:p>
    <w:p w14:paraId="5CABC4EF">
      <w:pPr>
        <w:pStyle w:val="56"/>
        <w:spacing w:line="360" w:lineRule="auto"/>
        <w:ind w:firstLine="420"/>
      </w:pPr>
      <w:r>
        <w:rPr>
          <w:rFonts w:hint="eastAsia"/>
        </w:rPr>
        <w:t>a）库房环境参数受控；</w:t>
      </w:r>
    </w:p>
    <w:p w14:paraId="44AEDF1D">
      <w:pPr>
        <w:pStyle w:val="56"/>
        <w:spacing w:line="360" w:lineRule="auto"/>
        <w:ind w:firstLine="420"/>
      </w:pPr>
      <w:r>
        <w:rPr>
          <w:rFonts w:hint="eastAsia"/>
        </w:rPr>
        <w:t>b）设备运行状态可监测；</w:t>
      </w:r>
    </w:p>
    <w:p w14:paraId="03B230A8">
      <w:pPr>
        <w:pStyle w:val="56"/>
        <w:spacing w:line="360" w:lineRule="auto"/>
        <w:ind w:firstLine="420"/>
      </w:pPr>
      <w:r>
        <w:rPr>
          <w:rFonts w:hint="eastAsia"/>
        </w:rPr>
        <w:t>c）异常情况可预警；</w:t>
      </w:r>
    </w:p>
    <w:p w14:paraId="66015DB1">
      <w:pPr>
        <w:pStyle w:val="56"/>
        <w:spacing w:line="360" w:lineRule="auto"/>
        <w:ind w:firstLine="420"/>
      </w:pPr>
      <w:r>
        <w:rPr>
          <w:rFonts w:hint="eastAsia"/>
        </w:rPr>
        <w:t>d）联动控制可执行；</w:t>
      </w:r>
    </w:p>
    <w:p w14:paraId="5D744623">
      <w:pPr>
        <w:pStyle w:val="56"/>
        <w:spacing w:line="360" w:lineRule="auto"/>
        <w:ind w:firstLine="420"/>
      </w:pPr>
      <w:r>
        <w:rPr>
          <w:rFonts w:hint="eastAsia"/>
        </w:rPr>
        <w:t>e）运行过程可记录；</w:t>
      </w:r>
    </w:p>
    <w:p w14:paraId="50B389B3">
      <w:pPr>
        <w:pStyle w:val="56"/>
        <w:spacing w:line="360" w:lineRule="auto"/>
        <w:ind w:firstLine="420"/>
      </w:pPr>
      <w:r>
        <w:rPr>
          <w:rFonts w:hint="eastAsia"/>
        </w:rPr>
        <w:t>f）能耗数据可分析；</w:t>
      </w:r>
    </w:p>
    <w:p w14:paraId="265B85C1">
      <w:pPr>
        <w:pStyle w:val="56"/>
        <w:spacing w:line="360" w:lineRule="auto"/>
        <w:ind w:firstLine="420"/>
      </w:pPr>
      <w:r>
        <w:rPr>
          <w:rFonts w:hint="eastAsia"/>
        </w:rPr>
        <w:t>g）管理措施可追溯。</w:t>
      </w:r>
    </w:p>
    <w:p w14:paraId="14E7F47E">
      <w:pPr>
        <w:pStyle w:val="165"/>
        <w:spacing w:line="360" w:lineRule="auto"/>
      </w:pPr>
      <w:r>
        <w:rPr>
          <w:rFonts w:hint="eastAsia"/>
        </w:rPr>
        <w:t>库房环境参数控制应满足档案载体安全保存要求，并保持波动处于可控范围内。</w:t>
      </w:r>
    </w:p>
    <w:p w14:paraId="597A6EBC">
      <w:pPr>
        <w:pStyle w:val="165"/>
        <w:spacing w:line="360" w:lineRule="auto"/>
      </w:pPr>
      <w:r>
        <w:rPr>
          <w:rFonts w:hint="eastAsia"/>
        </w:rPr>
        <w:t>设备运行管理应以稳定、连续、安全、节能为目标，不得出现长期带故障运行、频繁异常启停、无计划停运或者长期低效运行。</w:t>
      </w:r>
    </w:p>
    <w:p w14:paraId="45EE9F7E">
      <w:pPr>
        <w:pStyle w:val="165"/>
        <w:spacing w:line="360" w:lineRule="auto"/>
      </w:pPr>
      <w:r>
        <w:rPr>
          <w:rFonts w:hint="eastAsia"/>
        </w:rPr>
        <w:t>能耗管理应以识别高耗能环节、降低无效能耗和提升运行效率为目标，不得仅统计总能耗而不分析结构性问题。</w:t>
      </w:r>
    </w:p>
    <w:p w14:paraId="5DACFB6A">
      <w:pPr>
        <w:pStyle w:val="105"/>
        <w:spacing w:before="120" w:after="120" w:line="360" w:lineRule="auto"/>
      </w:pPr>
      <w:r>
        <w:rPr>
          <w:rFonts w:hint="eastAsia"/>
        </w:rPr>
        <w:t>管理对象要求</w:t>
      </w:r>
    </w:p>
    <w:p w14:paraId="4460CFA7">
      <w:pPr>
        <w:pStyle w:val="165"/>
        <w:spacing w:line="360" w:lineRule="auto"/>
      </w:pPr>
      <w:r>
        <w:rPr>
          <w:rFonts w:hint="eastAsia"/>
        </w:rPr>
        <w:t>环境智能监控与节能运行管理对象应包括库房环境、设备系统、运行人员和相关数据。</w:t>
      </w:r>
    </w:p>
    <w:p w14:paraId="31097320">
      <w:pPr>
        <w:pStyle w:val="165"/>
        <w:spacing w:line="360" w:lineRule="auto"/>
      </w:pPr>
      <w:r>
        <w:rPr>
          <w:rFonts w:hint="eastAsia"/>
        </w:rPr>
        <w:t>库房环境管理对象宜包括温度、相对湿度、空气洁净状况、有害气体、光照、渗漏水、门禁状态和其他影响档案保存安全的环境因素。</w:t>
      </w:r>
    </w:p>
    <w:p w14:paraId="52920E5B">
      <w:pPr>
        <w:pStyle w:val="165"/>
        <w:spacing w:line="360" w:lineRule="auto"/>
      </w:pPr>
      <w:r>
        <w:rPr>
          <w:rFonts w:hint="eastAsia"/>
        </w:rPr>
        <w:t>设备系统管理对象宜包括空调设备、除湿设备、加湿设备、新风设备、空气净化设备、照明设备、供配电设备、安防设备和环境监测终端。</w:t>
      </w:r>
    </w:p>
    <w:p w14:paraId="7DB20DCB">
      <w:pPr>
        <w:pStyle w:val="165"/>
        <w:spacing w:line="360" w:lineRule="auto"/>
      </w:pPr>
      <w:r>
        <w:rPr>
          <w:rFonts w:hint="eastAsia"/>
        </w:rPr>
        <w:t>运行人员管理对象宜包括值班人员、设备维护人员、档案保管人员和系统管理人员。</w:t>
      </w:r>
    </w:p>
    <w:p w14:paraId="4E298868">
      <w:pPr>
        <w:pStyle w:val="165"/>
        <w:spacing w:line="360" w:lineRule="auto"/>
      </w:pPr>
      <w:r>
        <w:rPr>
          <w:rFonts w:hint="eastAsia"/>
        </w:rPr>
        <w:t>数据管理对象宜包括监测数据、报警数据、控制指令、设备运行数据、维护记录、能耗数据和异常处置记录。</w:t>
      </w:r>
    </w:p>
    <w:p w14:paraId="403BF2AF">
      <w:pPr>
        <w:pStyle w:val="105"/>
        <w:spacing w:before="120" w:after="120" w:line="360" w:lineRule="auto"/>
      </w:pPr>
      <w:r>
        <w:rPr>
          <w:rFonts w:hint="eastAsia"/>
        </w:rPr>
        <w:t>分区控制要求</w:t>
      </w:r>
    </w:p>
    <w:p w14:paraId="039F3FE6">
      <w:pPr>
        <w:pStyle w:val="165"/>
        <w:spacing w:line="360" w:lineRule="auto"/>
      </w:pPr>
      <w:r>
        <w:rPr>
          <w:rFonts w:hint="eastAsia"/>
        </w:rPr>
        <w:t>档案库房环境智能监控与节能运行管理应根据库房功能、档案载体类型、空间位置、设备服务范围和环境需求实施分区控制。</w:t>
      </w:r>
    </w:p>
    <w:p w14:paraId="09E9C0F6">
      <w:pPr>
        <w:pStyle w:val="165"/>
        <w:spacing w:line="360" w:lineRule="auto"/>
      </w:pPr>
      <w:r>
        <w:rPr>
          <w:rFonts w:hint="eastAsia"/>
        </w:rPr>
        <w:t>下列情形应实行分区控制：</w:t>
      </w:r>
    </w:p>
    <w:p w14:paraId="679C4DD8">
      <w:pPr>
        <w:pStyle w:val="56"/>
        <w:spacing w:line="360" w:lineRule="auto"/>
        <w:ind w:firstLine="420"/>
      </w:pPr>
      <w:r>
        <w:rPr>
          <w:rFonts w:hint="eastAsia"/>
        </w:rPr>
        <w:t>a）不同档案载体对环境要求差异明显；</w:t>
      </w:r>
    </w:p>
    <w:p w14:paraId="72634550">
      <w:pPr>
        <w:pStyle w:val="56"/>
        <w:spacing w:line="360" w:lineRule="auto"/>
        <w:ind w:firstLine="420"/>
      </w:pPr>
      <w:r>
        <w:rPr>
          <w:rFonts w:hint="eastAsia"/>
        </w:rPr>
        <w:t>b）库房面积较大且空间环境分布不均；</w:t>
      </w:r>
    </w:p>
    <w:p w14:paraId="6566F2D7">
      <w:pPr>
        <w:pStyle w:val="56"/>
        <w:spacing w:line="360" w:lineRule="auto"/>
        <w:ind w:firstLine="420"/>
      </w:pPr>
      <w:r>
        <w:rPr>
          <w:rFonts w:hint="eastAsia"/>
        </w:rPr>
        <w:t>c）不同朝向、楼层或者围护结构条件差异较大；</w:t>
      </w:r>
    </w:p>
    <w:p w14:paraId="397F07C9">
      <w:pPr>
        <w:pStyle w:val="56"/>
        <w:spacing w:line="360" w:lineRule="auto"/>
        <w:ind w:firstLine="420"/>
      </w:pPr>
      <w:r>
        <w:rPr>
          <w:rFonts w:hint="eastAsia"/>
        </w:rPr>
        <w:t>d）设备服务范围跨多个房间或者多个区域；</w:t>
      </w:r>
    </w:p>
    <w:p w14:paraId="67856A69">
      <w:pPr>
        <w:pStyle w:val="56"/>
        <w:spacing w:line="360" w:lineRule="auto"/>
        <w:ind w:firstLine="420"/>
      </w:pPr>
      <w:r>
        <w:rPr>
          <w:rFonts w:hint="eastAsia"/>
        </w:rPr>
        <w:t>e）同一库区内存在重点保存区和一般保存区。</w:t>
      </w:r>
    </w:p>
    <w:p w14:paraId="12EDEB1B">
      <w:pPr>
        <w:pStyle w:val="165"/>
        <w:spacing w:line="360" w:lineRule="auto"/>
      </w:pPr>
      <w:r>
        <w:rPr>
          <w:rFonts w:hint="eastAsia"/>
        </w:rPr>
        <w:t>分区控制应明确每个控制分区的监测点位、控制参数、控制设备和报警阈值，不得出现控制边界不清、责任不明和数据混用。</w:t>
      </w:r>
    </w:p>
    <w:p w14:paraId="45BC7DB7">
      <w:pPr>
        <w:pStyle w:val="165"/>
        <w:spacing w:line="360" w:lineRule="auto"/>
      </w:pPr>
      <w:r>
        <w:rPr>
          <w:rFonts w:hint="eastAsia"/>
        </w:rPr>
        <w:t>分区控制后的环境参数采集、设备联动和能耗分析应能够对应到具体分区，不得仅保留整体汇总结果。</w:t>
      </w:r>
    </w:p>
    <w:p w14:paraId="210C3B74">
      <w:pPr>
        <w:pStyle w:val="105"/>
        <w:spacing w:before="120" w:after="120" w:line="360" w:lineRule="auto"/>
      </w:pPr>
      <w:r>
        <w:rPr>
          <w:rFonts w:hint="eastAsia"/>
        </w:rPr>
        <w:t>环境控制要求</w:t>
      </w:r>
    </w:p>
    <w:p w14:paraId="6C7EA5E0">
      <w:pPr>
        <w:pStyle w:val="165"/>
        <w:spacing w:line="360" w:lineRule="auto"/>
      </w:pPr>
      <w:r>
        <w:rPr>
          <w:rFonts w:hint="eastAsia"/>
        </w:rPr>
        <w:t>档案库房环境控制应以温度和相对湿度控制为核心，并兼顾空气质量、光照和洁净状况等因素。</w:t>
      </w:r>
    </w:p>
    <w:p w14:paraId="4CEC1D4D">
      <w:pPr>
        <w:pStyle w:val="165"/>
        <w:spacing w:line="360" w:lineRule="auto"/>
      </w:pPr>
      <w:r>
        <w:rPr>
          <w:rFonts w:hint="eastAsia"/>
        </w:rPr>
        <w:t>环境控制应满足下列要求：</w:t>
      </w:r>
    </w:p>
    <w:p w14:paraId="192CF74E">
      <w:pPr>
        <w:pStyle w:val="56"/>
        <w:spacing w:line="360" w:lineRule="auto"/>
        <w:ind w:firstLine="420"/>
      </w:pPr>
      <w:r>
        <w:rPr>
          <w:rFonts w:hint="eastAsia"/>
        </w:rPr>
        <w:t>a）参数监测连续有效；</w:t>
      </w:r>
    </w:p>
    <w:p w14:paraId="6D182720">
      <w:pPr>
        <w:pStyle w:val="56"/>
        <w:spacing w:line="360" w:lineRule="auto"/>
        <w:ind w:firstLine="420"/>
      </w:pPr>
      <w:r>
        <w:rPr>
          <w:rFonts w:hint="eastAsia"/>
        </w:rPr>
        <w:t>b）参数波动可识别；</w:t>
      </w:r>
    </w:p>
    <w:p w14:paraId="52A1F4E1">
      <w:pPr>
        <w:pStyle w:val="56"/>
        <w:spacing w:line="360" w:lineRule="auto"/>
        <w:ind w:firstLine="420"/>
      </w:pPr>
      <w:r>
        <w:rPr>
          <w:rFonts w:hint="eastAsia"/>
        </w:rPr>
        <w:t>c）异常状态可报警；</w:t>
      </w:r>
    </w:p>
    <w:p w14:paraId="2A3C3820">
      <w:pPr>
        <w:pStyle w:val="56"/>
        <w:spacing w:line="360" w:lineRule="auto"/>
        <w:ind w:firstLine="420"/>
      </w:pPr>
      <w:r>
        <w:rPr>
          <w:rFonts w:hint="eastAsia"/>
        </w:rPr>
        <w:t>d）控制设备可联动；</w:t>
      </w:r>
    </w:p>
    <w:p w14:paraId="2F023772">
      <w:pPr>
        <w:pStyle w:val="56"/>
        <w:spacing w:line="360" w:lineRule="auto"/>
        <w:ind w:firstLine="420"/>
      </w:pPr>
      <w:r>
        <w:rPr>
          <w:rFonts w:hint="eastAsia"/>
        </w:rPr>
        <w:t>e）人工干预可记录。</w:t>
      </w:r>
    </w:p>
    <w:p w14:paraId="77A0D59F">
      <w:pPr>
        <w:pStyle w:val="165"/>
        <w:spacing w:line="360" w:lineRule="auto"/>
      </w:pPr>
      <w:r>
        <w:rPr>
          <w:rFonts w:hint="eastAsia"/>
        </w:rPr>
        <w:t>库房环境参数应根据档案载体类型、保存等级、季节特征和运行工况合理设定控制目标值和报警阈值，不得长期采用无依据的经验值。</w:t>
      </w:r>
    </w:p>
    <w:p w14:paraId="056CA4F9">
      <w:pPr>
        <w:pStyle w:val="165"/>
        <w:spacing w:line="360" w:lineRule="auto"/>
      </w:pPr>
      <w:r>
        <w:rPr>
          <w:rFonts w:hint="eastAsia"/>
        </w:rPr>
        <w:t>环境参数控制应注重稳定性，不得因频繁启停设备、频繁调整设定值或者人为操作随意性，导致环境参数剧烈波动。</w:t>
      </w:r>
    </w:p>
    <w:p w14:paraId="3E5664AA">
      <w:pPr>
        <w:pStyle w:val="165"/>
        <w:spacing w:line="360" w:lineRule="auto"/>
      </w:pPr>
      <w:r>
        <w:rPr>
          <w:rFonts w:hint="eastAsia"/>
        </w:rPr>
        <w:t>环境控制中涉及开窗通风、开门换气、临时搬运、除尘清洁和设备检修等行为时，应评估对库房环境的影响，并采取相应控制措施。</w:t>
      </w:r>
    </w:p>
    <w:p w14:paraId="00211234">
      <w:pPr>
        <w:pStyle w:val="105"/>
        <w:spacing w:before="120" w:after="120" w:line="360" w:lineRule="auto"/>
      </w:pPr>
      <w:r>
        <w:rPr>
          <w:rFonts w:hint="eastAsia"/>
        </w:rPr>
        <w:t>智能监控系统要求</w:t>
      </w:r>
    </w:p>
    <w:p w14:paraId="6E8D4F4D">
      <w:pPr>
        <w:pStyle w:val="165"/>
        <w:spacing w:line="360" w:lineRule="auto"/>
      </w:pPr>
      <w:r>
        <w:rPr>
          <w:rFonts w:hint="eastAsia"/>
        </w:rPr>
        <w:t>档案库房环境智能监控系统应具备数据采集、状态显示、报警提示、历史查询、趋势分析和必要联动控制功能。</w:t>
      </w:r>
    </w:p>
    <w:p w14:paraId="35E9A470">
      <w:pPr>
        <w:pStyle w:val="165"/>
        <w:spacing w:line="360" w:lineRule="auto"/>
      </w:pPr>
      <w:r>
        <w:rPr>
          <w:rFonts w:hint="eastAsia"/>
        </w:rPr>
        <w:t>智能监控系统应满足下列要求：</w:t>
      </w:r>
    </w:p>
    <w:p w14:paraId="5F561CAD">
      <w:pPr>
        <w:pStyle w:val="56"/>
        <w:spacing w:line="360" w:lineRule="auto"/>
        <w:ind w:firstLine="420"/>
      </w:pPr>
      <w:r>
        <w:rPr>
          <w:rFonts w:hint="eastAsia"/>
        </w:rPr>
        <w:t>a）采集数据准确；</w:t>
      </w:r>
    </w:p>
    <w:p w14:paraId="0596F756">
      <w:pPr>
        <w:pStyle w:val="56"/>
        <w:spacing w:line="360" w:lineRule="auto"/>
        <w:ind w:firstLine="420"/>
      </w:pPr>
      <w:r>
        <w:rPr>
          <w:rFonts w:hint="eastAsia"/>
        </w:rPr>
        <w:t>b）传输过程稳定；</w:t>
      </w:r>
    </w:p>
    <w:p w14:paraId="0B9B5398">
      <w:pPr>
        <w:pStyle w:val="56"/>
        <w:spacing w:line="360" w:lineRule="auto"/>
        <w:ind w:firstLine="420"/>
      </w:pPr>
      <w:r>
        <w:rPr>
          <w:rFonts w:hint="eastAsia"/>
        </w:rPr>
        <w:t>c）平台显示清晰；</w:t>
      </w:r>
    </w:p>
    <w:p w14:paraId="60E2AE48">
      <w:pPr>
        <w:pStyle w:val="56"/>
        <w:spacing w:line="360" w:lineRule="auto"/>
        <w:ind w:firstLine="420"/>
      </w:pPr>
      <w:r>
        <w:rPr>
          <w:rFonts w:hint="eastAsia"/>
        </w:rPr>
        <w:t>d）报警逻辑明确；</w:t>
      </w:r>
    </w:p>
    <w:p w14:paraId="7344E59B">
      <w:pPr>
        <w:pStyle w:val="56"/>
        <w:spacing w:line="360" w:lineRule="auto"/>
        <w:ind w:firstLine="420"/>
      </w:pPr>
      <w:r>
        <w:rPr>
          <w:rFonts w:hint="eastAsia"/>
        </w:rPr>
        <w:t>e）权限管理可控；</w:t>
      </w:r>
    </w:p>
    <w:p w14:paraId="285D4578">
      <w:pPr>
        <w:pStyle w:val="56"/>
        <w:spacing w:line="360" w:lineRule="auto"/>
        <w:ind w:firstLine="420"/>
      </w:pPr>
      <w:r>
        <w:rPr>
          <w:rFonts w:hint="eastAsia"/>
        </w:rPr>
        <w:t>f）数据存储可靠。</w:t>
      </w:r>
    </w:p>
    <w:p w14:paraId="0F747503">
      <w:pPr>
        <w:pStyle w:val="165"/>
        <w:spacing w:line="360" w:lineRule="auto"/>
      </w:pPr>
      <w:r>
        <w:rPr>
          <w:rFonts w:hint="eastAsia"/>
        </w:rPr>
        <w:t>智能监控系统不得仅具备数据展示功能而缺乏报警、分析或者记录能力。</w:t>
      </w:r>
    </w:p>
    <w:p w14:paraId="491965F6">
      <w:pPr>
        <w:pStyle w:val="165"/>
        <w:spacing w:line="360" w:lineRule="auto"/>
      </w:pPr>
      <w:r>
        <w:rPr>
          <w:rFonts w:hint="eastAsia"/>
        </w:rPr>
        <w:t>对重要库房和重点保存区域，智能监控系统应具备异常优先提示、关键设备状态识别和历史趋势追溯能力。</w:t>
      </w:r>
    </w:p>
    <w:p w14:paraId="5D8A7985">
      <w:pPr>
        <w:pStyle w:val="165"/>
        <w:spacing w:line="360" w:lineRule="auto"/>
      </w:pPr>
      <w:r>
        <w:rPr>
          <w:rFonts w:hint="eastAsia"/>
        </w:rPr>
        <w:t>智能监控系统与空调、除湿、加湿、新风和照明等系统联动时，应明确自动控制条件、人工优先规则和故障切换规则。</w:t>
      </w:r>
    </w:p>
    <w:p w14:paraId="4C2BC5FD">
      <w:pPr>
        <w:pStyle w:val="105"/>
        <w:spacing w:before="120" w:after="120" w:line="360" w:lineRule="auto"/>
      </w:pPr>
      <w:r>
        <w:rPr>
          <w:rFonts w:hint="eastAsia"/>
        </w:rPr>
        <w:t>报警与处置要求</w:t>
      </w:r>
    </w:p>
    <w:p w14:paraId="21F03DAE">
      <w:pPr>
        <w:pStyle w:val="165"/>
        <w:spacing w:line="360" w:lineRule="auto"/>
      </w:pPr>
      <w:r>
        <w:rPr>
          <w:rFonts w:hint="eastAsia"/>
        </w:rPr>
        <w:t>档案库房环境智能监控系统应设置环境报警、设备报警和系统报警。</w:t>
      </w:r>
    </w:p>
    <w:p w14:paraId="547B6FDE">
      <w:pPr>
        <w:pStyle w:val="165"/>
        <w:spacing w:line="360" w:lineRule="auto"/>
      </w:pPr>
      <w:r>
        <w:rPr>
          <w:rFonts w:hint="eastAsia"/>
        </w:rPr>
        <w:t>下列情形应纳入报警管理范围：</w:t>
      </w:r>
    </w:p>
    <w:p w14:paraId="1E7F7A1B">
      <w:pPr>
        <w:pStyle w:val="56"/>
        <w:spacing w:line="360" w:lineRule="auto"/>
        <w:ind w:firstLine="420"/>
      </w:pPr>
      <w:r>
        <w:rPr>
          <w:rFonts w:hint="eastAsia"/>
        </w:rPr>
        <w:t>a）温度超限；</w:t>
      </w:r>
    </w:p>
    <w:p w14:paraId="1B7C2B36">
      <w:pPr>
        <w:pStyle w:val="56"/>
        <w:spacing w:line="360" w:lineRule="auto"/>
        <w:ind w:firstLine="420"/>
      </w:pPr>
      <w:r>
        <w:rPr>
          <w:rFonts w:hint="eastAsia"/>
        </w:rPr>
        <w:t>b）湿度超限；</w:t>
      </w:r>
    </w:p>
    <w:p w14:paraId="05928273">
      <w:pPr>
        <w:pStyle w:val="56"/>
        <w:spacing w:line="360" w:lineRule="auto"/>
        <w:ind w:firstLine="420"/>
      </w:pPr>
      <w:r>
        <w:rPr>
          <w:rFonts w:hint="eastAsia"/>
        </w:rPr>
        <w:t>c）环境参数异常波动；</w:t>
      </w:r>
    </w:p>
    <w:p w14:paraId="60A3225C">
      <w:pPr>
        <w:pStyle w:val="56"/>
        <w:spacing w:line="360" w:lineRule="auto"/>
        <w:ind w:firstLine="420"/>
      </w:pPr>
      <w:r>
        <w:rPr>
          <w:rFonts w:hint="eastAsia"/>
        </w:rPr>
        <w:t>d）设备故障停机；</w:t>
      </w:r>
    </w:p>
    <w:p w14:paraId="6D6A002E">
      <w:pPr>
        <w:pStyle w:val="56"/>
        <w:spacing w:line="360" w:lineRule="auto"/>
        <w:ind w:firstLine="420"/>
      </w:pPr>
      <w:r>
        <w:rPr>
          <w:rFonts w:hint="eastAsia"/>
        </w:rPr>
        <w:t>e）通信中断；</w:t>
      </w:r>
    </w:p>
    <w:p w14:paraId="1695DFF9">
      <w:pPr>
        <w:pStyle w:val="56"/>
        <w:spacing w:line="360" w:lineRule="auto"/>
        <w:ind w:firstLine="420"/>
      </w:pPr>
      <w:r>
        <w:rPr>
          <w:rFonts w:hint="eastAsia"/>
        </w:rPr>
        <w:t>f）供电异常；</w:t>
      </w:r>
    </w:p>
    <w:p w14:paraId="0EBDFF4B">
      <w:pPr>
        <w:pStyle w:val="56"/>
        <w:spacing w:line="360" w:lineRule="auto"/>
        <w:ind w:firstLine="420"/>
      </w:pPr>
      <w:r>
        <w:rPr>
          <w:rFonts w:hint="eastAsia"/>
        </w:rPr>
        <w:t>g）漏水、烟感或者门禁异常；</w:t>
      </w:r>
    </w:p>
    <w:p w14:paraId="40E7F1FD">
      <w:pPr>
        <w:pStyle w:val="56"/>
        <w:spacing w:line="360" w:lineRule="auto"/>
        <w:ind w:firstLine="420"/>
      </w:pPr>
      <w:r>
        <w:rPr>
          <w:rFonts w:hint="eastAsia"/>
        </w:rPr>
        <w:t>h）其他影响档案安全的异常状态。</w:t>
      </w:r>
    </w:p>
    <w:p w14:paraId="04D2873D">
      <w:pPr>
        <w:pStyle w:val="165"/>
        <w:spacing w:line="360" w:lineRule="auto"/>
      </w:pPr>
      <w:r>
        <w:rPr>
          <w:rFonts w:hint="eastAsia"/>
        </w:rPr>
        <w:t>报警阈值设定应符合库房用途和档案载体保护要求，不得设定过宽导致报警失效，也不得设定过窄导致频繁无效报警。</w:t>
      </w:r>
    </w:p>
    <w:p w14:paraId="2256BD79">
      <w:pPr>
        <w:pStyle w:val="165"/>
        <w:spacing w:line="360" w:lineRule="auto"/>
      </w:pPr>
      <w:r>
        <w:rPr>
          <w:rFonts w:hint="eastAsia"/>
        </w:rPr>
        <w:t>报警发生后，应按规定进行识别、确认、处置和记录，不得长期存在报警未确认、未处置或者处置无记录情形。</w:t>
      </w:r>
    </w:p>
    <w:p w14:paraId="0CCE6BC6">
      <w:pPr>
        <w:pStyle w:val="165"/>
        <w:spacing w:line="360" w:lineRule="auto"/>
      </w:pPr>
      <w:r>
        <w:rPr>
          <w:rFonts w:hint="eastAsia"/>
        </w:rPr>
        <w:t>对重复发生的报警，应分析原因并采取系统性整改措施，不得仅作临时消警处理。</w:t>
      </w:r>
    </w:p>
    <w:p w14:paraId="0CA8E213">
      <w:pPr>
        <w:pStyle w:val="105"/>
        <w:spacing w:before="120" w:after="120" w:line="360" w:lineRule="auto"/>
      </w:pPr>
      <w:r>
        <w:rPr>
          <w:rFonts w:hint="eastAsia"/>
        </w:rPr>
        <w:t>节能运行要求</w:t>
      </w:r>
    </w:p>
    <w:p w14:paraId="7F104579">
      <w:pPr>
        <w:pStyle w:val="165"/>
        <w:spacing w:line="360" w:lineRule="auto"/>
      </w:pPr>
      <w:r>
        <w:rPr>
          <w:rFonts w:hint="eastAsia"/>
        </w:rPr>
        <w:t>档案库房节能运行应以满足档案保存环境要求为前提，重点控制空调、除湿、加湿、新风、照明和辅助设备运行能耗。</w:t>
      </w:r>
    </w:p>
    <w:p w14:paraId="53961B20">
      <w:pPr>
        <w:pStyle w:val="165"/>
        <w:spacing w:line="360" w:lineRule="auto"/>
      </w:pPr>
      <w:r>
        <w:rPr>
          <w:rFonts w:hint="eastAsia"/>
        </w:rPr>
        <w:t>节能运行应结合库房使用规律、季节变化、昼夜变化、分区需求和设备效率进行优化。</w:t>
      </w:r>
    </w:p>
    <w:p w14:paraId="5D157100">
      <w:pPr>
        <w:pStyle w:val="165"/>
        <w:spacing w:line="360" w:lineRule="auto"/>
      </w:pPr>
      <w:r>
        <w:rPr>
          <w:rFonts w:hint="eastAsia"/>
        </w:rPr>
        <w:t>节能运行宜采用下列措施：</w:t>
      </w:r>
    </w:p>
    <w:p w14:paraId="1A9CF394">
      <w:pPr>
        <w:pStyle w:val="56"/>
        <w:spacing w:line="360" w:lineRule="auto"/>
        <w:ind w:firstLine="420"/>
      </w:pPr>
      <w:r>
        <w:rPr>
          <w:rFonts w:hint="eastAsia"/>
        </w:rPr>
        <w:t>a）分区启停；</w:t>
      </w:r>
    </w:p>
    <w:p w14:paraId="123941CC">
      <w:pPr>
        <w:pStyle w:val="56"/>
        <w:spacing w:line="360" w:lineRule="auto"/>
        <w:ind w:firstLine="420"/>
      </w:pPr>
      <w:r>
        <w:rPr>
          <w:rFonts w:hint="eastAsia"/>
        </w:rPr>
        <w:t>b）分时控制；</w:t>
      </w:r>
    </w:p>
    <w:p w14:paraId="399DD819">
      <w:pPr>
        <w:pStyle w:val="56"/>
        <w:spacing w:line="360" w:lineRule="auto"/>
        <w:ind w:firstLine="420"/>
      </w:pPr>
      <w:r>
        <w:rPr>
          <w:rFonts w:hint="eastAsia"/>
        </w:rPr>
        <w:t>c）联动控制；</w:t>
      </w:r>
    </w:p>
    <w:p w14:paraId="7777F844">
      <w:pPr>
        <w:pStyle w:val="56"/>
        <w:spacing w:line="360" w:lineRule="auto"/>
        <w:ind w:firstLine="420"/>
      </w:pPr>
      <w:r>
        <w:rPr>
          <w:rFonts w:hint="eastAsia"/>
        </w:rPr>
        <w:t>d）设定值优化；</w:t>
      </w:r>
    </w:p>
    <w:p w14:paraId="507C49F4">
      <w:pPr>
        <w:pStyle w:val="56"/>
        <w:spacing w:line="360" w:lineRule="auto"/>
        <w:ind w:firstLine="420"/>
      </w:pPr>
      <w:r>
        <w:rPr>
          <w:rFonts w:hint="eastAsia"/>
        </w:rPr>
        <w:t>e）运行时段优化；</w:t>
      </w:r>
    </w:p>
    <w:p w14:paraId="4B2DFC38">
      <w:pPr>
        <w:pStyle w:val="56"/>
        <w:spacing w:line="360" w:lineRule="auto"/>
        <w:ind w:firstLine="420"/>
      </w:pPr>
      <w:r>
        <w:rPr>
          <w:rFonts w:hint="eastAsia"/>
        </w:rPr>
        <w:t>f）待机能耗控制；</w:t>
      </w:r>
    </w:p>
    <w:p w14:paraId="2A9E3F10">
      <w:pPr>
        <w:pStyle w:val="56"/>
        <w:spacing w:line="360" w:lineRule="auto"/>
        <w:ind w:firstLine="420"/>
      </w:pPr>
      <w:r>
        <w:rPr>
          <w:rFonts w:hint="eastAsia"/>
        </w:rPr>
        <w:t>g）能效分析与调整。</w:t>
      </w:r>
    </w:p>
    <w:p w14:paraId="7C56AEA9">
      <w:pPr>
        <w:pStyle w:val="165"/>
        <w:spacing w:line="360" w:lineRule="auto"/>
      </w:pPr>
      <w:r>
        <w:rPr>
          <w:rFonts w:hint="eastAsia"/>
        </w:rPr>
        <w:t>节能运行不得采用长期关闭关键设备、随意提高或者降低环境控制设定值、延迟异常处置或者减少必要运行维护等方式实现。</w:t>
      </w:r>
    </w:p>
    <w:p w14:paraId="161AC49C">
      <w:pPr>
        <w:pStyle w:val="165"/>
        <w:spacing w:line="360" w:lineRule="auto"/>
      </w:pPr>
      <w:r>
        <w:rPr>
          <w:rFonts w:hint="eastAsia"/>
        </w:rPr>
        <w:t>对节能措施实施后的环境稳定性、设备运行状态和能耗变化，应进行验证和评估。</w:t>
      </w:r>
    </w:p>
    <w:p w14:paraId="2C7044E2">
      <w:pPr>
        <w:pStyle w:val="105"/>
        <w:spacing w:before="120" w:after="120" w:line="360" w:lineRule="auto"/>
      </w:pPr>
      <w:r>
        <w:rPr>
          <w:rFonts w:hint="eastAsia"/>
        </w:rPr>
        <w:t>人员与职责要求</w:t>
      </w:r>
    </w:p>
    <w:p w14:paraId="69DB4EAE">
      <w:pPr>
        <w:pStyle w:val="165"/>
        <w:spacing w:line="360" w:lineRule="auto"/>
      </w:pPr>
      <w:r>
        <w:rPr>
          <w:rFonts w:hint="eastAsia"/>
        </w:rPr>
        <w:t>档案库房环境智能监控与节能运行管理应明确管理职责。</w:t>
      </w:r>
    </w:p>
    <w:p w14:paraId="5C377E1D">
      <w:pPr>
        <w:pStyle w:val="165"/>
        <w:spacing w:line="360" w:lineRule="auto"/>
      </w:pPr>
      <w:r>
        <w:rPr>
          <w:rFonts w:hint="eastAsia"/>
        </w:rPr>
        <w:t>管理单位应明确下列职责：</w:t>
      </w:r>
    </w:p>
    <w:p w14:paraId="57EE1765">
      <w:pPr>
        <w:pStyle w:val="56"/>
        <w:spacing w:line="360" w:lineRule="auto"/>
        <w:ind w:firstLine="420"/>
      </w:pPr>
      <w:r>
        <w:rPr>
          <w:rFonts w:hint="eastAsia"/>
        </w:rPr>
        <w:t>a）档案管理部门负责库房环境管理要求提出和运行监督；</w:t>
      </w:r>
    </w:p>
    <w:p w14:paraId="64045701">
      <w:pPr>
        <w:pStyle w:val="56"/>
        <w:spacing w:line="360" w:lineRule="auto"/>
        <w:ind w:firstLine="420"/>
      </w:pPr>
      <w:r>
        <w:rPr>
          <w:rFonts w:hint="eastAsia"/>
        </w:rPr>
        <w:t>b）设备运维部门负责系统维护和设备保障；</w:t>
      </w:r>
    </w:p>
    <w:p w14:paraId="158AAEFC">
      <w:pPr>
        <w:pStyle w:val="56"/>
        <w:spacing w:line="360" w:lineRule="auto"/>
        <w:ind w:firstLine="420"/>
      </w:pPr>
      <w:r>
        <w:rPr>
          <w:rFonts w:hint="eastAsia"/>
        </w:rPr>
        <w:t>c）值班人员负责日常巡查、报警确认和基本处置；</w:t>
      </w:r>
    </w:p>
    <w:p w14:paraId="0467C96D">
      <w:pPr>
        <w:pStyle w:val="56"/>
        <w:spacing w:line="360" w:lineRule="auto"/>
        <w:ind w:firstLine="420"/>
      </w:pPr>
      <w:r>
        <w:rPr>
          <w:rFonts w:hint="eastAsia"/>
        </w:rPr>
        <w:t>d）系统管理员负责平台配置、权限管理和数据维护；</w:t>
      </w:r>
    </w:p>
    <w:p w14:paraId="7C9EFC69">
      <w:pPr>
        <w:pStyle w:val="56"/>
        <w:spacing w:line="360" w:lineRule="auto"/>
        <w:ind w:firstLine="420"/>
      </w:pPr>
      <w:r>
        <w:rPr>
          <w:rFonts w:hint="eastAsia"/>
        </w:rPr>
        <w:t>e）相关负责人负责异常事件协调和重大问题决策。</w:t>
      </w:r>
    </w:p>
    <w:p w14:paraId="73724599">
      <w:pPr>
        <w:pStyle w:val="165"/>
        <w:spacing w:line="360" w:lineRule="auto"/>
      </w:pPr>
      <w:r>
        <w:rPr>
          <w:rFonts w:hint="eastAsia"/>
        </w:rPr>
        <w:t>未明确岗位职责、处置流程和责任边界的，不得视为建立了完整管理机制。</w:t>
      </w:r>
    </w:p>
    <w:p w14:paraId="48A7BB6C">
      <w:pPr>
        <w:pStyle w:val="165"/>
        <w:spacing w:line="360" w:lineRule="auto"/>
      </w:pPr>
      <w:r>
        <w:rPr>
          <w:rFonts w:hint="eastAsia"/>
        </w:rPr>
        <w:t>从事环境监控、设备维护和能耗管理的人员应经过培训，熟悉监控系统操作、设备运行逻辑、报警处置流程和档案保护基本要求。</w:t>
      </w:r>
    </w:p>
    <w:p w14:paraId="29E9771F">
      <w:pPr>
        <w:pStyle w:val="105"/>
        <w:spacing w:before="120" w:after="120" w:line="360" w:lineRule="auto"/>
      </w:pPr>
      <w:r>
        <w:rPr>
          <w:rFonts w:hint="eastAsia"/>
        </w:rPr>
        <w:t>数据管理要求</w:t>
      </w:r>
    </w:p>
    <w:p w14:paraId="15C5DC43">
      <w:pPr>
        <w:pStyle w:val="165"/>
        <w:spacing w:line="360" w:lineRule="auto"/>
      </w:pPr>
      <w:r>
        <w:rPr>
          <w:rFonts w:hint="eastAsia"/>
        </w:rPr>
        <w:t>档案库房环境智能监控与节能运行管理应建立数据管理制度。</w:t>
      </w:r>
    </w:p>
    <w:p w14:paraId="21A18FD8">
      <w:pPr>
        <w:pStyle w:val="165"/>
        <w:spacing w:line="360" w:lineRule="auto"/>
      </w:pPr>
      <w:r>
        <w:rPr>
          <w:rFonts w:hint="eastAsia"/>
        </w:rPr>
        <w:t>数据管理应包括采集、传输、存储、备份、查询、分析和归档等环节。</w:t>
      </w:r>
    </w:p>
    <w:p w14:paraId="0A884955">
      <w:pPr>
        <w:pStyle w:val="165"/>
        <w:spacing w:line="360" w:lineRule="auto"/>
      </w:pPr>
      <w:r>
        <w:rPr>
          <w:rFonts w:hint="eastAsia"/>
        </w:rPr>
        <w:t>环境监测数据、报警数据、设备运行数据和能耗数据应保持完整、准确和连续，不得伪造、删除或者随意修改。</w:t>
      </w:r>
    </w:p>
    <w:p w14:paraId="129104BC">
      <w:pPr>
        <w:pStyle w:val="165"/>
        <w:spacing w:line="360" w:lineRule="auto"/>
      </w:pPr>
      <w:r>
        <w:rPr>
          <w:rFonts w:hint="eastAsia"/>
        </w:rPr>
        <w:t>数据保存期限应满足运行分析、异常追溯、维护管理和审计检查要求。</w:t>
      </w:r>
    </w:p>
    <w:p w14:paraId="2C82C6DC">
      <w:pPr>
        <w:pStyle w:val="165"/>
        <w:spacing w:line="360" w:lineRule="auto"/>
      </w:pPr>
      <w:r>
        <w:rPr>
          <w:rFonts w:hint="eastAsia"/>
        </w:rPr>
        <w:t>对关键数据和重要报警记录，应采取备份和防丢失措施。</w:t>
      </w:r>
    </w:p>
    <w:p w14:paraId="7C8E9D1A">
      <w:pPr>
        <w:pStyle w:val="105"/>
        <w:spacing w:before="120" w:after="120" w:line="360" w:lineRule="auto"/>
      </w:pPr>
      <w:r>
        <w:rPr>
          <w:rFonts w:hint="eastAsia"/>
        </w:rPr>
        <w:t>运行维护要求</w:t>
      </w:r>
    </w:p>
    <w:p w14:paraId="286607DE">
      <w:pPr>
        <w:pStyle w:val="165"/>
        <w:spacing w:line="360" w:lineRule="auto"/>
      </w:pPr>
      <w:r>
        <w:rPr>
          <w:rFonts w:hint="eastAsia"/>
        </w:rPr>
        <w:t>智能监控系统和相关环境控制设备应实行日常检查、定期维护和故障处置相结合的运行维护机制。</w:t>
      </w:r>
    </w:p>
    <w:p w14:paraId="1547ECDB">
      <w:pPr>
        <w:pStyle w:val="165"/>
        <w:spacing w:line="360" w:lineRule="auto"/>
      </w:pPr>
      <w:r>
        <w:rPr>
          <w:rFonts w:hint="eastAsia"/>
        </w:rPr>
        <w:t>运行维护应覆盖监测终端、采集设备、通信线路、控制平台、执行设备和供配电保障设施。</w:t>
      </w:r>
    </w:p>
    <w:p w14:paraId="205738F1">
      <w:pPr>
        <w:pStyle w:val="165"/>
        <w:spacing w:line="360" w:lineRule="auto"/>
      </w:pPr>
      <w:r>
        <w:rPr>
          <w:rFonts w:hint="eastAsia"/>
        </w:rPr>
        <w:t>运行维护过程中不得影响库房环境长期失控；确需停机检修的，应制定过渡控制措施。</w:t>
      </w:r>
    </w:p>
    <w:p w14:paraId="4EAAE04C">
      <w:pPr>
        <w:pStyle w:val="165"/>
        <w:spacing w:line="360" w:lineRule="auto"/>
      </w:pPr>
      <w:r>
        <w:rPr>
          <w:rFonts w:hint="eastAsia"/>
        </w:rPr>
        <w:t>维护完成后，应对系统运行状态、监测准确性和联动控制效果进行确认。</w:t>
      </w:r>
    </w:p>
    <w:p w14:paraId="176D177D">
      <w:pPr>
        <w:pStyle w:val="105"/>
        <w:spacing w:before="120" w:after="120" w:line="360" w:lineRule="auto"/>
      </w:pPr>
      <w:r>
        <w:rPr>
          <w:rFonts w:hint="eastAsia"/>
        </w:rPr>
        <w:t>持续改进要求</w:t>
      </w:r>
    </w:p>
    <w:p w14:paraId="36AFA53A">
      <w:pPr>
        <w:pStyle w:val="165"/>
        <w:spacing w:line="360" w:lineRule="auto"/>
      </w:pPr>
      <w:r>
        <w:rPr>
          <w:rFonts w:hint="eastAsia"/>
        </w:rPr>
        <w:t>管理单位应定期对档案库房环境智能监控与节能运行效果进行评价。</w:t>
      </w:r>
    </w:p>
    <w:p w14:paraId="58951537">
      <w:pPr>
        <w:pStyle w:val="165"/>
        <w:spacing w:line="360" w:lineRule="auto"/>
      </w:pPr>
      <w:r>
        <w:rPr>
          <w:rFonts w:hint="eastAsia"/>
        </w:rPr>
        <w:t>评价内容宜包括环境达标情况、参数波动情况、报警处置及时性、设备故障率、能耗变化趋势和管理制度执行情况。</w:t>
      </w:r>
    </w:p>
    <w:p w14:paraId="605D2D74">
      <w:pPr>
        <w:pStyle w:val="165"/>
        <w:spacing w:line="360" w:lineRule="auto"/>
      </w:pPr>
      <w:r>
        <w:rPr>
          <w:rFonts w:hint="eastAsia"/>
        </w:rPr>
        <w:t>对评价中发现的监测盲区、控制失衡、设备低效、能耗异常和处置滞后等问题，应制定改进措施并组织实施。</w:t>
      </w:r>
    </w:p>
    <w:p w14:paraId="2A62EE40">
      <w:pPr>
        <w:pStyle w:val="165"/>
        <w:spacing w:line="360" w:lineRule="auto"/>
      </w:pPr>
      <w:r>
        <w:rPr>
          <w:rFonts w:hint="eastAsia"/>
        </w:rPr>
        <w:t>改进措施实施后，应验证其对档案保存环境、设备稳定性和节能效果的实际影响。</w:t>
      </w:r>
    </w:p>
    <w:p w14:paraId="06EED055">
      <w:pPr>
        <w:pStyle w:val="104"/>
        <w:spacing w:before="240" w:after="240" w:line="360" w:lineRule="auto"/>
      </w:pPr>
      <w:bookmarkStart w:id="52" w:name="_Toc224982613"/>
      <w:r>
        <w:rPr>
          <w:rFonts w:hint="eastAsia"/>
        </w:rPr>
        <w:t>环境智能监控系统配置要求</w:t>
      </w:r>
      <w:bookmarkEnd w:id="52"/>
    </w:p>
    <w:p w14:paraId="7A791A06">
      <w:pPr>
        <w:pStyle w:val="105"/>
        <w:spacing w:before="120" w:after="120" w:line="360" w:lineRule="auto"/>
      </w:pPr>
      <w:r>
        <w:rPr>
          <w:rFonts w:hint="eastAsia"/>
        </w:rPr>
        <w:t>一般要求</w:t>
      </w:r>
    </w:p>
    <w:p w14:paraId="72F0233F">
      <w:pPr>
        <w:pStyle w:val="165"/>
        <w:spacing w:line="360" w:lineRule="auto"/>
      </w:pPr>
      <w:r>
        <w:rPr>
          <w:rFonts w:hint="eastAsia"/>
        </w:rPr>
        <w:t>档案库房环境智能监控系统配置应以满足档案安全保存、环境稳定控制、设备联动运行、异常预警和节能管理需要为目标。</w:t>
      </w:r>
    </w:p>
    <w:p w14:paraId="6C3A6DDB">
      <w:pPr>
        <w:pStyle w:val="165"/>
        <w:spacing w:line="360" w:lineRule="auto"/>
      </w:pPr>
      <w:r>
        <w:rPr>
          <w:rFonts w:hint="eastAsia"/>
        </w:rPr>
        <w:t>系统配置应与库房建筑规模、空间分区、档案载体类型、保存等级、设备条件和管理模式相适应，不得脱离实际运行需求盲目配置，也不得缺失关键监测和控制功能。</w:t>
      </w:r>
    </w:p>
    <w:p w14:paraId="35BAC8BC">
      <w:pPr>
        <w:pStyle w:val="165"/>
        <w:spacing w:line="360" w:lineRule="auto"/>
      </w:pPr>
      <w:r>
        <w:rPr>
          <w:rFonts w:hint="eastAsia"/>
        </w:rPr>
        <w:t>环境智能监控系统应遵循“监测全面、控制适度、联动有效、数据可靠、维护便利、扩展可行”的配置原则。</w:t>
      </w:r>
    </w:p>
    <w:p w14:paraId="5C20F26A">
      <w:pPr>
        <w:pStyle w:val="165"/>
        <w:spacing w:line="360" w:lineRule="auto"/>
      </w:pPr>
      <w:r>
        <w:rPr>
          <w:rFonts w:hint="eastAsia"/>
        </w:rPr>
        <w:t>对承担长期保存任务、重要档案保存任务或者特殊载体保存任务的库房，应提高系统配置完整性、稳定性和冗余保障水平。</w:t>
      </w:r>
    </w:p>
    <w:p w14:paraId="6EDAD76D">
      <w:pPr>
        <w:pStyle w:val="165"/>
        <w:spacing w:line="360" w:lineRule="auto"/>
      </w:pPr>
      <w:r>
        <w:rPr>
          <w:rFonts w:hint="eastAsia"/>
        </w:rPr>
        <w:t>环境智能监控系统配置不得影响库房建筑安全、消防安全、档案安全和设备运行安全。</w:t>
      </w:r>
    </w:p>
    <w:p w14:paraId="4E3C710E">
      <w:pPr>
        <w:pStyle w:val="105"/>
        <w:spacing w:before="120" w:after="120" w:line="360" w:lineRule="auto"/>
      </w:pPr>
      <w:r>
        <w:rPr>
          <w:rFonts w:hint="eastAsia"/>
        </w:rPr>
        <w:t>系统构成要求</w:t>
      </w:r>
    </w:p>
    <w:p w14:paraId="01CB2B87">
      <w:pPr>
        <w:pStyle w:val="165"/>
        <w:spacing w:line="360" w:lineRule="auto"/>
      </w:pPr>
      <w:r>
        <w:rPr>
          <w:rFonts w:hint="eastAsia"/>
        </w:rPr>
        <w:t>档案库房环境智能监控系统宜由感知层、传输层、平台层和执行层构成。</w:t>
      </w:r>
    </w:p>
    <w:p w14:paraId="5330D5B3">
      <w:pPr>
        <w:pStyle w:val="165"/>
        <w:spacing w:line="360" w:lineRule="auto"/>
      </w:pPr>
      <w:r>
        <w:rPr>
          <w:rFonts w:hint="eastAsia"/>
        </w:rPr>
        <w:t>感知层应包括温度、相对湿度、空气质量、漏水、光照、门禁和设备状态等监测单元。</w:t>
      </w:r>
    </w:p>
    <w:p w14:paraId="2838D27B">
      <w:pPr>
        <w:pStyle w:val="165"/>
        <w:spacing w:line="360" w:lineRule="auto"/>
      </w:pPr>
      <w:r>
        <w:rPr>
          <w:rFonts w:hint="eastAsia"/>
        </w:rPr>
        <w:t>传输层应包括数据采集装置、通信线路、通信模块和必要的网络交换设备。</w:t>
      </w:r>
    </w:p>
    <w:p w14:paraId="5005CE27">
      <w:pPr>
        <w:pStyle w:val="165"/>
        <w:spacing w:line="360" w:lineRule="auto"/>
      </w:pPr>
      <w:r>
        <w:rPr>
          <w:rFonts w:hint="eastAsia"/>
        </w:rPr>
        <w:t>平台层应包括监控主机、监控软件、数据存储模块、报警管理模块、趋势分析模块和权限管理模块。</w:t>
      </w:r>
    </w:p>
    <w:p w14:paraId="07D71BAB">
      <w:pPr>
        <w:pStyle w:val="165"/>
        <w:spacing w:line="360" w:lineRule="auto"/>
      </w:pPr>
      <w:r>
        <w:rPr>
          <w:rFonts w:hint="eastAsia"/>
        </w:rPr>
        <w:t>执行层应包括与环境控制相关的空调、除湿、加湿、新风、照明和其他可联动控制设备。</w:t>
      </w:r>
    </w:p>
    <w:p w14:paraId="449F7478">
      <w:pPr>
        <w:pStyle w:val="165"/>
        <w:spacing w:line="360" w:lineRule="auto"/>
      </w:pPr>
      <w:r>
        <w:rPr>
          <w:rFonts w:hint="eastAsia"/>
        </w:rPr>
        <w:t>系统构成应完整清晰，各层之间接口应统一、兼容和稳定，不得存在长期无法接入、无法识别或者无法联动的独立子系统。</w:t>
      </w:r>
    </w:p>
    <w:p w14:paraId="2ED90818">
      <w:pPr>
        <w:pStyle w:val="105"/>
        <w:spacing w:before="120" w:after="120" w:line="360" w:lineRule="auto"/>
      </w:pPr>
      <w:r>
        <w:rPr>
          <w:rFonts w:hint="eastAsia"/>
        </w:rPr>
        <w:t>监测参数配置要求</w:t>
      </w:r>
    </w:p>
    <w:p w14:paraId="57F30430">
      <w:pPr>
        <w:pStyle w:val="165"/>
        <w:spacing w:line="360" w:lineRule="auto"/>
      </w:pPr>
      <w:r>
        <w:rPr>
          <w:rFonts w:hint="eastAsia"/>
        </w:rPr>
        <w:t>环境智能监控系统应根据库房功能和档案保存要求配置相应监测参数。</w:t>
      </w:r>
    </w:p>
    <w:p w14:paraId="5EB5391C">
      <w:pPr>
        <w:pStyle w:val="165"/>
        <w:spacing w:line="360" w:lineRule="auto"/>
      </w:pPr>
      <w:r>
        <w:rPr>
          <w:rFonts w:hint="eastAsia"/>
        </w:rPr>
        <w:t>基本监测参数应包括温度和相对湿度。</w:t>
      </w:r>
    </w:p>
    <w:p w14:paraId="495A2344">
      <w:pPr>
        <w:pStyle w:val="165"/>
        <w:spacing w:line="360" w:lineRule="auto"/>
      </w:pPr>
      <w:r>
        <w:rPr>
          <w:rFonts w:hint="eastAsia"/>
        </w:rPr>
        <w:t>根据库房条件和管理需求，可配置下列监测参数：</w:t>
      </w:r>
    </w:p>
    <w:p w14:paraId="2207D361">
      <w:pPr>
        <w:pStyle w:val="56"/>
        <w:spacing w:line="360" w:lineRule="auto"/>
        <w:ind w:firstLine="420"/>
      </w:pPr>
      <w:r>
        <w:rPr>
          <w:rFonts w:hint="eastAsia"/>
        </w:rPr>
        <w:t>a）空气颗粒物；</w:t>
      </w:r>
    </w:p>
    <w:p w14:paraId="2144E464">
      <w:pPr>
        <w:pStyle w:val="56"/>
        <w:spacing w:line="360" w:lineRule="auto"/>
        <w:ind w:firstLine="420"/>
      </w:pPr>
      <w:r>
        <w:rPr>
          <w:rFonts w:hint="eastAsia"/>
        </w:rPr>
        <w:t>b）有害气体；</w:t>
      </w:r>
    </w:p>
    <w:p w14:paraId="6AFA93FC">
      <w:pPr>
        <w:pStyle w:val="56"/>
        <w:spacing w:line="360" w:lineRule="auto"/>
        <w:ind w:firstLine="420"/>
      </w:pPr>
      <w:r>
        <w:rPr>
          <w:rFonts w:hint="eastAsia"/>
        </w:rPr>
        <w:t>c）漏水状态；</w:t>
      </w:r>
    </w:p>
    <w:p w14:paraId="2A0C2B93">
      <w:pPr>
        <w:pStyle w:val="56"/>
        <w:spacing w:line="360" w:lineRule="auto"/>
        <w:ind w:firstLine="420"/>
      </w:pPr>
      <w:r>
        <w:rPr>
          <w:rFonts w:hint="eastAsia"/>
        </w:rPr>
        <w:t>d）光照强度；</w:t>
      </w:r>
    </w:p>
    <w:p w14:paraId="2FF07827">
      <w:pPr>
        <w:pStyle w:val="56"/>
        <w:spacing w:line="360" w:lineRule="auto"/>
        <w:ind w:firstLine="420"/>
      </w:pPr>
      <w:r>
        <w:rPr>
          <w:rFonts w:hint="eastAsia"/>
        </w:rPr>
        <w:t>e）门窗开启状态；</w:t>
      </w:r>
    </w:p>
    <w:p w14:paraId="373E2A2A">
      <w:pPr>
        <w:pStyle w:val="56"/>
        <w:spacing w:line="360" w:lineRule="auto"/>
        <w:ind w:firstLine="420"/>
      </w:pPr>
      <w:r>
        <w:rPr>
          <w:rFonts w:hint="eastAsia"/>
        </w:rPr>
        <w:t>f）供配电状态；</w:t>
      </w:r>
    </w:p>
    <w:p w14:paraId="66E4575C">
      <w:pPr>
        <w:pStyle w:val="56"/>
        <w:spacing w:line="360" w:lineRule="auto"/>
        <w:ind w:firstLine="420"/>
      </w:pPr>
      <w:r>
        <w:rPr>
          <w:rFonts w:hint="eastAsia"/>
        </w:rPr>
        <w:t>g）空调、除湿、加湿和新风设备运行状态；</w:t>
      </w:r>
    </w:p>
    <w:p w14:paraId="296A9EFA">
      <w:pPr>
        <w:pStyle w:val="56"/>
        <w:spacing w:line="360" w:lineRule="auto"/>
        <w:ind w:firstLine="420"/>
      </w:pPr>
      <w:r>
        <w:rPr>
          <w:rFonts w:hint="eastAsia"/>
        </w:rPr>
        <w:t>h）烟雾或者其他安全状态信号。</w:t>
      </w:r>
    </w:p>
    <w:p w14:paraId="0C709F35">
      <w:pPr>
        <w:pStyle w:val="165"/>
        <w:spacing w:line="360" w:lineRule="auto"/>
      </w:pPr>
      <w:r>
        <w:rPr>
          <w:rFonts w:hint="eastAsia"/>
        </w:rPr>
        <w:t>对不同档案载体分库存放的库房，应结合保存要求确定监测参数组合，不得以单一参数代替必要的环境综合监测。</w:t>
      </w:r>
    </w:p>
    <w:p w14:paraId="0C7A067D">
      <w:pPr>
        <w:pStyle w:val="165"/>
        <w:spacing w:line="360" w:lineRule="auto"/>
      </w:pPr>
      <w:r>
        <w:rPr>
          <w:rFonts w:hint="eastAsia"/>
        </w:rPr>
        <w:t>对重要库房和重点库区，应增加关键设备运行状态、断电状态和通信状态监测。</w:t>
      </w:r>
    </w:p>
    <w:p w14:paraId="7D60F42B">
      <w:pPr>
        <w:pStyle w:val="105"/>
        <w:spacing w:before="120" w:after="120" w:line="360" w:lineRule="auto"/>
      </w:pPr>
      <w:r>
        <w:rPr>
          <w:rFonts w:hint="eastAsia"/>
        </w:rPr>
        <w:t>监测点位布设要求</w:t>
      </w:r>
    </w:p>
    <w:p w14:paraId="61BF7A01">
      <w:pPr>
        <w:pStyle w:val="165"/>
        <w:spacing w:line="360" w:lineRule="auto"/>
      </w:pPr>
      <w:r>
        <w:rPr>
          <w:rFonts w:hint="eastAsia"/>
        </w:rPr>
        <w:t>监测点位布设应能够真实反映库房环境状态和空间差异。</w:t>
      </w:r>
    </w:p>
    <w:p w14:paraId="04638AF2">
      <w:pPr>
        <w:pStyle w:val="165"/>
        <w:spacing w:line="360" w:lineRule="auto"/>
      </w:pPr>
      <w:r>
        <w:rPr>
          <w:rFonts w:hint="eastAsia"/>
        </w:rPr>
        <w:t>监测点位数量、位置和高度应根据房间面积、空间形态、气流组织、设备布置、货架布置和分区控制需求合理确定。</w:t>
      </w:r>
    </w:p>
    <w:p w14:paraId="638EFE00">
      <w:pPr>
        <w:pStyle w:val="165"/>
        <w:spacing w:line="360" w:lineRule="auto"/>
      </w:pPr>
      <w:r>
        <w:rPr>
          <w:rFonts w:hint="eastAsia"/>
        </w:rPr>
        <w:t>监测点位布设应符合下列要求：</w:t>
      </w:r>
    </w:p>
    <w:p w14:paraId="7FB326BB">
      <w:pPr>
        <w:pStyle w:val="56"/>
        <w:spacing w:line="360" w:lineRule="auto"/>
        <w:ind w:firstLine="420"/>
      </w:pPr>
      <w:r>
        <w:rPr>
          <w:rFonts w:hint="eastAsia"/>
        </w:rPr>
        <w:t>a）具有代表性；</w:t>
      </w:r>
    </w:p>
    <w:p w14:paraId="16E1C0E2">
      <w:pPr>
        <w:pStyle w:val="56"/>
        <w:spacing w:line="360" w:lineRule="auto"/>
        <w:ind w:firstLine="420"/>
      </w:pPr>
      <w:r>
        <w:rPr>
          <w:rFonts w:hint="eastAsia"/>
        </w:rPr>
        <w:t>b）避免监测盲区；</w:t>
      </w:r>
    </w:p>
    <w:p w14:paraId="6DB155C5">
      <w:pPr>
        <w:pStyle w:val="56"/>
        <w:spacing w:line="360" w:lineRule="auto"/>
        <w:ind w:firstLine="420"/>
      </w:pPr>
      <w:r>
        <w:rPr>
          <w:rFonts w:hint="eastAsia"/>
        </w:rPr>
        <w:t>c）便于维护和校准；</w:t>
      </w:r>
    </w:p>
    <w:p w14:paraId="47346532">
      <w:pPr>
        <w:pStyle w:val="56"/>
        <w:spacing w:line="360" w:lineRule="auto"/>
        <w:ind w:firstLine="420"/>
      </w:pPr>
      <w:r>
        <w:rPr>
          <w:rFonts w:hint="eastAsia"/>
        </w:rPr>
        <w:t>d）不影响档案存取和设备运行；</w:t>
      </w:r>
    </w:p>
    <w:p w14:paraId="2847E418">
      <w:pPr>
        <w:pStyle w:val="56"/>
        <w:spacing w:line="360" w:lineRule="auto"/>
        <w:ind w:firstLine="420"/>
      </w:pPr>
      <w:r>
        <w:rPr>
          <w:rFonts w:hint="eastAsia"/>
        </w:rPr>
        <w:t>e）不宜紧贴送风口、回风口、门窗、灯具和热源。</w:t>
      </w:r>
    </w:p>
    <w:p w14:paraId="2CDF9AE3">
      <w:pPr>
        <w:pStyle w:val="165"/>
        <w:spacing w:line="360" w:lineRule="auto"/>
      </w:pPr>
      <w:r>
        <w:rPr>
          <w:rFonts w:hint="eastAsia"/>
        </w:rPr>
        <w:t>对面积较大、层高较高、设备分区明显或者环境不均匀的库房，应增加监测点位数量，必要时实行分区布点。</w:t>
      </w:r>
    </w:p>
    <w:p w14:paraId="23F3AD6D">
      <w:pPr>
        <w:pStyle w:val="165"/>
        <w:spacing w:line="360" w:lineRule="auto"/>
      </w:pPr>
      <w:r>
        <w:rPr>
          <w:rFonts w:hint="eastAsia"/>
        </w:rPr>
        <w:t>对重点保存区、角部区域、靠外墙区域、顶层或者底层库房，应根据实际情况设置补充监测点位。</w:t>
      </w:r>
    </w:p>
    <w:p w14:paraId="7C5ED222">
      <w:pPr>
        <w:pStyle w:val="165"/>
        <w:spacing w:line="360" w:lineRule="auto"/>
      </w:pPr>
      <w:r>
        <w:rPr>
          <w:rFonts w:hint="eastAsia"/>
        </w:rPr>
        <w:t>监测点位位置一经确定，应形成布点图和编号管理清单；调整点位时，应同步更新相关资料。</w:t>
      </w:r>
    </w:p>
    <w:p w14:paraId="764BAD1F">
      <w:pPr>
        <w:pStyle w:val="165"/>
        <w:spacing w:line="360" w:lineRule="auto"/>
      </w:pPr>
      <w:r>
        <w:rPr>
          <w:rFonts w:hint="eastAsia"/>
        </w:rPr>
        <w:t>为保证不同类型监测对象配置合理，主要监测项目与布点重点宜按表1执行。</w:t>
      </w:r>
    </w:p>
    <w:p w14:paraId="305AD961">
      <w:pPr>
        <w:pStyle w:val="112"/>
        <w:spacing w:before="120" w:after="120"/>
      </w:pPr>
      <w:r>
        <w:rPr>
          <w:rFonts w:hint="eastAsia"/>
        </w:rPr>
        <w:t>主要监测项目与布点重点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2835B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2C177C7">
            <w:pPr>
              <w:pStyle w:val="178"/>
            </w:pPr>
            <w:r>
              <w:rPr>
                <w:rFonts w:hint="eastAsia"/>
              </w:rPr>
              <w:t>监测项目</w:t>
            </w:r>
          </w:p>
        </w:tc>
        <w:tc>
          <w:tcPr>
            <w:tcW w:w="4531" w:type="dxa"/>
            <w:tcBorders>
              <w:top w:val="single" w:color="auto" w:sz="8" w:space="0"/>
              <w:bottom w:val="single" w:color="auto" w:sz="8" w:space="0"/>
            </w:tcBorders>
          </w:tcPr>
          <w:p w14:paraId="631CEB67">
            <w:pPr>
              <w:pStyle w:val="178"/>
            </w:pPr>
            <w:r>
              <w:rPr>
                <w:rFonts w:hint="eastAsia"/>
              </w:rPr>
              <w:t>布点重点</w:t>
            </w:r>
          </w:p>
        </w:tc>
        <w:tc>
          <w:tcPr>
            <w:tcW w:w="3112" w:type="dxa"/>
            <w:tcBorders>
              <w:top w:val="single" w:color="auto" w:sz="8" w:space="0"/>
              <w:bottom w:val="single" w:color="auto" w:sz="8" w:space="0"/>
            </w:tcBorders>
          </w:tcPr>
          <w:p w14:paraId="677FADA6">
            <w:pPr>
              <w:pStyle w:val="178"/>
            </w:pPr>
            <w:r>
              <w:rPr>
                <w:rFonts w:hint="eastAsia"/>
              </w:rPr>
              <w:t>配置要求</w:t>
            </w:r>
          </w:p>
        </w:tc>
      </w:tr>
      <w:tr w14:paraId="69BA0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2F542AD3">
            <w:pPr>
              <w:pStyle w:val="178"/>
            </w:pPr>
            <w:r>
              <w:rPr>
                <w:rFonts w:hint="eastAsia"/>
              </w:rPr>
              <w:t>温度</w:t>
            </w:r>
          </w:p>
        </w:tc>
        <w:tc>
          <w:tcPr>
            <w:tcW w:w="4531" w:type="dxa"/>
            <w:tcBorders>
              <w:top w:val="single" w:color="auto" w:sz="8" w:space="0"/>
            </w:tcBorders>
          </w:tcPr>
          <w:p w14:paraId="4AFBA37D">
            <w:pPr>
              <w:pStyle w:val="178"/>
            </w:pPr>
            <w:r>
              <w:rPr>
                <w:rFonts w:hint="eastAsia"/>
              </w:rPr>
              <w:t>库房典型区域、分区控制区域、靠外墙区域</w:t>
            </w:r>
          </w:p>
        </w:tc>
        <w:tc>
          <w:tcPr>
            <w:tcW w:w="3112" w:type="dxa"/>
            <w:tcBorders>
              <w:top w:val="single" w:color="auto" w:sz="8" w:space="0"/>
            </w:tcBorders>
          </w:tcPr>
          <w:p w14:paraId="32BBCD26">
            <w:pPr>
              <w:pStyle w:val="178"/>
            </w:pPr>
            <w:r>
              <w:rPr>
                <w:rFonts w:hint="eastAsia"/>
              </w:rPr>
              <w:t>应覆盖主要保存空间</w:t>
            </w:r>
          </w:p>
        </w:tc>
      </w:tr>
      <w:tr w14:paraId="37822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02021D0">
            <w:pPr>
              <w:pStyle w:val="178"/>
            </w:pPr>
            <w:r>
              <w:rPr>
                <w:rFonts w:hint="eastAsia"/>
              </w:rPr>
              <w:t>相对湿度</w:t>
            </w:r>
          </w:p>
        </w:tc>
        <w:tc>
          <w:tcPr>
            <w:tcW w:w="4531" w:type="dxa"/>
          </w:tcPr>
          <w:p w14:paraId="0BBDFB49">
            <w:pPr>
              <w:pStyle w:val="178"/>
            </w:pPr>
            <w:r>
              <w:rPr>
                <w:rFonts w:hint="eastAsia"/>
              </w:rPr>
              <w:t>货架区、角部、易潮区域、设备作用边界区</w:t>
            </w:r>
          </w:p>
        </w:tc>
        <w:tc>
          <w:tcPr>
            <w:tcW w:w="3112" w:type="dxa"/>
          </w:tcPr>
          <w:p w14:paraId="125DE761">
            <w:pPr>
              <w:pStyle w:val="178"/>
            </w:pPr>
            <w:r>
              <w:rPr>
                <w:rFonts w:hint="eastAsia"/>
              </w:rPr>
              <w:t>应与温度监测对应设置</w:t>
            </w:r>
          </w:p>
        </w:tc>
      </w:tr>
      <w:tr w14:paraId="5A24A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856FC5A">
            <w:pPr>
              <w:pStyle w:val="178"/>
            </w:pPr>
            <w:r>
              <w:rPr>
                <w:rFonts w:hint="eastAsia"/>
              </w:rPr>
              <w:t>漏水</w:t>
            </w:r>
          </w:p>
        </w:tc>
        <w:tc>
          <w:tcPr>
            <w:tcW w:w="4531" w:type="dxa"/>
          </w:tcPr>
          <w:p w14:paraId="5C1BC9BB">
            <w:pPr>
              <w:pStyle w:val="178"/>
            </w:pPr>
            <w:r>
              <w:rPr>
                <w:rFonts w:hint="eastAsia"/>
              </w:rPr>
              <w:t>管线下方、门口、窗边、设备机房附近</w:t>
            </w:r>
          </w:p>
        </w:tc>
        <w:tc>
          <w:tcPr>
            <w:tcW w:w="3112" w:type="dxa"/>
          </w:tcPr>
          <w:p w14:paraId="3116FE40">
            <w:pPr>
              <w:pStyle w:val="178"/>
            </w:pPr>
            <w:r>
              <w:rPr>
                <w:rFonts w:hint="eastAsia"/>
              </w:rPr>
              <w:t>应覆盖易渗漏部位</w:t>
            </w:r>
          </w:p>
        </w:tc>
      </w:tr>
      <w:tr w14:paraId="0BF40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AF2FD29">
            <w:pPr>
              <w:pStyle w:val="178"/>
            </w:pPr>
            <w:r>
              <w:rPr>
                <w:rFonts w:hint="eastAsia"/>
              </w:rPr>
              <w:t>光照</w:t>
            </w:r>
          </w:p>
        </w:tc>
        <w:tc>
          <w:tcPr>
            <w:tcW w:w="4531" w:type="dxa"/>
          </w:tcPr>
          <w:p w14:paraId="66E6E868">
            <w:pPr>
              <w:pStyle w:val="178"/>
            </w:pPr>
            <w:r>
              <w:rPr>
                <w:rFonts w:hint="eastAsia"/>
              </w:rPr>
              <w:t>有照明区域、临窗区域、展陈兼用区域</w:t>
            </w:r>
          </w:p>
        </w:tc>
        <w:tc>
          <w:tcPr>
            <w:tcW w:w="3112" w:type="dxa"/>
          </w:tcPr>
          <w:p w14:paraId="436EC7CE">
            <w:pPr>
              <w:pStyle w:val="178"/>
            </w:pPr>
            <w:r>
              <w:rPr>
                <w:rFonts w:hint="eastAsia"/>
              </w:rPr>
              <w:t>应反映光照影响水平</w:t>
            </w:r>
          </w:p>
        </w:tc>
      </w:tr>
      <w:tr w14:paraId="5D0F2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B5D7419">
            <w:pPr>
              <w:pStyle w:val="178"/>
            </w:pPr>
            <w:r>
              <w:rPr>
                <w:rFonts w:hint="eastAsia"/>
              </w:rPr>
              <w:t>空气质量</w:t>
            </w:r>
          </w:p>
        </w:tc>
        <w:tc>
          <w:tcPr>
            <w:tcW w:w="4531" w:type="dxa"/>
          </w:tcPr>
          <w:p w14:paraId="3B3BB581">
            <w:pPr>
              <w:pStyle w:val="178"/>
            </w:pPr>
            <w:r>
              <w:rPr>
                <w:rFonts w:hint="eastAsia"/>
              </w:rPr>
              <w:t>通风薄弱区域、设备回风区、重点库区</w:t>
            </w:r>
          </w:p>
        </w:tc>
        <w:tc>
          <w:tcPr>
            <w:tcW w:w="3112" w:type="dxa"/>
          </w:tcPr>
          <w:p w14:paraId="7CAEE835">
            <w:pPr>
              <w:pStyle w:val="178"/>
            </w:pPr>
            <w:r>
              <w:rPr>
                <w:rFonts w:hint="eastAsia"/>
              </w:rPr>
              <w:t>宜与新风运行联动分析</w:t>
            </w:r>
          </w:p>
        </w:tc>
      </w:tr>
      <w:tr w14:paraId="22568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9F1484A">
            <w:pPr>
              <w:pStyle w:val="178"/>
            </w:pPr>
            <w:r>
              <w:rPr>
                <w:rFonts w:hint="eastAsia"/>
              </w:rPr>
              <w:t>设备状态</w:t>
            </w:r>
          </w:p>
        </w:tc>
        <w:tc>
          <w:tcPr>
            <w:tcW w:w="4531" w:type="dxa"/>
          </w:tcPr>
          <w:p w14:paraId="286EF595">
            <w:pPr>
              <w:pStyle w:val="178"/>
            </w:pPr>
            <w:r>
              <w:rPr>
                <w:rFonts w:hint="eastAsia"/>
              </w:rPr>
              <w:t>空调、除湿、加湿、新风设备控制点</w:t>
            </w:r>
          </w:p>
        </w:tc>
        <w:tc>
          <w:tcPr>
            <w:tcW w:w="3112" w:type="dxa"/>
          </w:tcPr>
          <w:p w14:paraId="43D01F88">
            <w:pPr>
              <w:pStyle w:val="178"/>
            </w:pPr>
            <w:r>
              <w:rPr>
                <w:rFonts w:hint="eastAsia"/>
              </w:rPr>
              <w:t>应反映启停和故障状态</w:t>
            </w:r>
          </w:p>
        </w:tc>
      </w:tr>
    </w:tbl>
    <w:p w14:paraId="623D8C25">
      <w:pPr>
        <w:pStyle w:val="105"/>
        <w:spacing w:before="120" w:after="120" w:line="360" w:lineRule="auto"/>
      </w:pPr>
      <w:r>
        <w:rPr>
          <w:rFonts w:hint="eastAsia"/>
        </w:rPr>
        <w:t>监测终端配置要求</w:t>
      </w:r>
    </w:p>
    <w:p w14:paraId="35E5B120">
      <w:pPr>
        <w:pStyle w:val="165"/>
        <w:spacing w:line="360" w:lineRule="auto"/>
      </w:pPr>
      <w:r>
        <w:rPr>
          <w:rFonts w:hint="eastAsia"/>
        </w:rPr>
        <w:t>监测终端应满足监测精度、稳定性、响应速度和长期运行要求。</w:t>
      </w:r>
    </w:p>
    <w:p w14:paraId="031BD021">
      <w:pPr>
        <w:pStyle w:val="165"/>
        <w:spacing w:line="360" w:lineRule="auto"/>
      </w:pPr>
      <w:r>
        <w:rPr>
          <w:rFonts w:hint="eastAsia"/>
        </w:rPr>
        <w:t>监测终端应具备必要的防尘、防潮、防干扰和抗误触性能。</w:t>
      </w:r>
    </w:p>
    <w:p w14:paraId="3A65D125">
      <w:pPr>
        <w:pStyle w:val="165"/>
        <w:spacing w:line="360" w:lineRule="auto"/>
      </w:pPr>
      <w:r>
        <w:rPr>
          <w:rFonts w:hint="eastAsia"/>
        </w:rPr>
        <w:t>安装于库房内的监测终端应结构牢固、标识清晰、便于检修，不得松动、遮挡或者长期失准运行。</w:t>
      </w:r>
    </w:p>
    <w:p w14:paraId="1E2DDAE9">
      <w:pPr>
        <w:pStyle w:val="165"/>
        <w:spacing w:line="360" w:lineRule="auto"/>
      </w:pPr>
      <w:r>
        <w:rPr>
          <w:rFonts w:hint="eastAsia"/>
        </w:rPr>
        <w:t>同一类监测终端的技术参数和接口方式宜统一，便于管理、维护和数据比对。</w:t>
      </w:r>
    </w:p>
    <w:p w14:paraId="41A3E5D4">
      <w:pPr>
        <w:pStyle w:val="165"/>
        <w:spacing w:line="360" w:lineRule="auto"/>
      </w:pPr>
      <w:r>
        <w:rPr>
          <w:rFonts w:hint="eastAsia"/>
        </w:rPr>
        <w:t>监测终端配置后，应进行安装检查、功能确认和必要校准，不得未经确认直接投入正式使用。</w:t>
      </w:r>
    </w:p>
    <w:p w14:paraId="7BA5B81C">
      <w:pPr>
        <w:pStyle w:val="105"/>
        <w:spacing w:before="120" w:after="120" w:line="360" w:lineRule="auto"/>
      </w:pPr>
      <w:r>
        <w:rPr>
          <w:rFonts w:hint="eastAsia"/>
        </w:rPr>
        <w:t>数据采集与传输配置要求</w:t>
      </w:r>
    </w:p>
    <w:p w14:paraId="347F4DD4">
      <w:pPr>
        <w:pStyle w:val="165"/>
        <w:spacing w:line="360" w:lineRule="auto"/>
      </w:pPr>
      <w:r>
        <w:rPr>
          <w:rFonts w:hint="eastAsia"/>
        </w:rPr>
        <w:t>数据采集装置应能够对监测终端、设备状态信号和报警信号进行稳定采集。</w:t>
      </w:r>
    </w:p>
    <w:p w14:paraId="3FDD2727">
      <w:pPr>
        <w:pStyle w:val="165"/>
        <w:spacing w:line="360" w:lineRule="auto"/>
      </w:pPr>
      <w:r>
        <w:rPr>
          <w:rFonts w:hint="eastAsia"/>
        </w:rPr>
        <w:t>数据采集频率应满足环境变化识别、趋势分析和异常报警要求，不得设置过长间隔导致异常信息遗漏。</w:t>
      </w:r>
    </w:p>
    <w:p w14:paraId="3CFFACE3">
      <w:pPr>
        <w:pStyle w:val="165"/>
        <w:spacing w:line="360" w:lineRule="auto"/>
      </w:pPr>
      <w:r>
        <w:rPr>
          <w:rFonts w:hint="eastAsia"/>
        </w:rPr>
        <w:t>数据传输应保持连续、稳定和安全，不得长期存在中断、延迟、丢包或者重复上传问题。</w:t>
      </w:r>
    </w:p>
    <w:p w14:paraId="6A9C5634">
      <w:pPr>
        <w:pStyle w:val="165"/>
        <w:spacing w:line="360" w:lineRule="auto"/>
      </w:pPr>
      <w:r>
        <w:rPr>
          <w:rFonts w:hint="eastAsia"/>
        </w:rPr>
        <w:t>通信方式应根据库房建筑条件、布线条件和运行稳定性要求合理选择；对重要监测点位，宜优先采用稳定可靠的通信方式。</w:t>
      </w:r>
    </w:p>
    <w:p w14:paraId="50EC9BAD">
      <w:pPr>
        <w:pStyle w:val="165"/>
        <w:spacing w:line="360" w:lineRule="auto"/>
      </w:pPr>
      <w:r>
        <w:rPr>
          <w:rFonts w:hint="eastAsia"/>
        </w:rPr>
        <w:t>数据采集和传输链路应具备故障识别能力；出现采集失败或者传输中断时，应能够及时提示。</w:t>
      </w:r>
    </w:p>
    <w:p w14:paraId="17F265CF">
      <w:pPr>
        <w:pStyle w:val="165"/>
        <w:spacing w:line="360" w:lineRule="auto"/>
      </w:pPr>
      <w:r>
        <w:rPr>
          <w:rFonts w:hint="eastAsia"/>
        </w:rPr>
        <w:t>数据采集装置和通信设备配置不得影响档案库房正常使用，不得形成新的消防或者安全隐患。</w:t>
      </w:r>
    </w:p>
    <w:p w14:paraId="16432C1D">
      <w:pPr>
        <w:pStyle w:val="105"/>
        <w:spacing w:before="120" w:after="120" w:line="360" w:lineRule="auto"/>
      </w:pPr>
      <w:r>
        <w:rPr>
          <w:rFonts w:hint="eastAsia"/>
        </w:rPr>
        <w:t>监控平台配置要求</w:t>
      </w:r>
    </w:p>
    <w:p w14:paraId="616228AE">
      <w:pPr>
        <w:pStyle w:val="165"/>
        <w:spacing w:line="360" w:lineRule="auto"/>
      </w:pPr>
      <w:r>
        <w:rPr>
          <w:rFonts w:hint="eastAsia"/>
        </w:rPr>
        <w:t>监控平台应具备环境参数实时显示、设备状态显示、历史数据查询、趋势分析、报警提示、报表导出和权限管理功能。</w:t>
      </w:r>
    </w:p>
    <w:p w14:paraId="0514243C">
      <w:pPr>
        <w:pStyle w:val="165"/>
        <w:spacing w:line="360" w:lineRule="auto"/>
      </w:pPr>
      <w:r>
        <w:rPr>
          <w:rFonts w:hint="eastAsia"/>
        </w:rPr>
        <w:t>监控平台应能够按照库房、库区、楼层、分区和设备类别进行分层显示和分类管理。</w:t>
      </w:r>
    </w:p>
    <w:p w14:paraId="61C27EAD">
      <w:pPr>
        <w:pStyle w:val="165"/>
        <w:spacing w:line="360" w:lineRule="auto"/>
      </w:pPr>
      <w:r>
        <w:rPr>
          <w:rFonts w:hint="eastAsia"/>
        </w:rPr>
        <w:t>平台界面应清晰、直观，能够准确显示监测点位位置、当前状态、历史趋势和报警信息。</w:t>
      </w:r>
    </w:p>
    <w:p w14:paraId="19021812">
      <w:pPr>
        <w:pStyle w:val="165"/>
        <w:spacing w:line="360" w:lineRule="auto"/>
      </w:pPr>
      <w:r>
        <w:rPr>
          <w:rFonts w:hint="eastAsia"/>
        </w:rPr>
        <w:t>平台应支持对环境参数、设备运行状态和报警记录的时间查询和条件筛选，不得仅显示当前值而无法追溯历史数据。</w:t>
      </w:r>
    </w:p>
    <w:p w14:paraId="521D2EFB">
      <w:pPr>
        <w:pStyle w:val="165"/>
        <w:spacing w:line="360" w:lineRule="auto"/>
      </w:pPr>
      <w:r>
        <w:rPr>
          <w:rFonts w:hint="eastAsia"/>
        </w:rPr>
        <w:t>平台应具备操作日志记录功能，对参数修改、权限变更、报警确认和控制指令执行情况进行记录。</w:t>
      </w:r>
    </w:p>
    <w:p w14:paraId="5389B598">
      <w:pPr>
        <w:pStyle w:val="165"/>
        <w:spacing w:line="360" w:lineRule="auto"/>
      </w:pPr>
      <w:r>
        <w:rPr>
          <w:rFonts w:hint="eastAsia"/>
        </w:rPr>
        <w:t>对重要库房或者库区，平台宜具备趋势预判、异常统计和能耗关联分析功能。</w:t>
      </w:r>
    </w:p>
    <w:p w14:paraId="0F391905">
      <w:pPr>
        <w:pStyle w:val="105"/>
        <w:spacing w:before="120" w:after="120" w:line="360" w:lineRule="auto"/>
      </w:pPr>
      <w:r>
        <w:rPr>
          <w:rFonts w:hint="eastAsia"/>
        </w:rPr>
        <w:t>联动控制配置要求</w:t>
      </w:r>
    </w:p>
    <w:p w14:paraId="300BBA48">
      <w:pPr>
        <w:pStyle w:val="165"/>
        <w:spacing w:line="360" w:lineRule="auto"/>
      </w:pPr>
      <w:r>
        <w:rPr>
          <w:rFonts w:hint="eastAsia"/>
        </w:rPr>
        <w:t>环境智能监控系统宜根据管理需要配置联动控制功能。</w:t>
      </w:r>
    </w:p>
    <w:p w14:paraId="1B4057CC">
      <w:pPr>
        <w:pStyle w:val="165"/>
        <w:spacing w:line="360" w:lineRule="auto"/>
      </w:pPr>
      <w:r>
        <w:rPr>
          <w:rFonts w:hint="eastAsia"/>
        </w:rPr>
        <w:t>联动控制应以环境参数异常识别和控制目标实现为依据，对空调、除湿、加湿、新风和照明等设备实施协同控制。</w:t>
      </w:r>
    </w:p>
    <w:p w14:paraId="37611F53">
      <w:pPr>
        <w:pStyle w:val="165"/>
        <w:spacing w:line="360" w:lineRule="auto"/>
      </w:pPr>
      <w:r>
        <w:rPr>
          <w:rFonts w:hint="eastAsia"/>
        </w:rPr>
        <w:t>联动控制逻辑应明确下列内容：</w:t>
      </w:r>
    </w:p>
    <w:p w14:paraId="23FB93D0">
      <w:pPr>
        <w:pStyle w:val="56"/>
        <w:spacing w:line="360" w:lineRule="auto"/>
        <w:ind w:firstLine="420"/>
      </w:pPr>
      <w:r>
        <w:rPr>
          <w:rFonts w:hint="eastAsia"/>
        </w:rPr>
        <w:t>a）控制对象；</w:t>
      </w:r>
    </w:p>
    <w:p w14:paraId="0562522E">
      <w:pPr>
        <w:pStyle w:val="56"/>
        <w:spacing w:line="360" w:lineRule="auto"/>
        <w:ind w:firstLine="420"/>
      </w:pPr>
      <w:r>
        <w:rPr>
          <w:rFonts w:hint="eastAsia"/>
        </w:rPr>
        <w:t>b）触发条件；</w:t>
      </w:r>
    </w:p>
    <w:p w14:paraId="27F76A5B">
      <w:pPr>
        <w:pStyle w:val="56"/>
        <w:spacing w:line="360" w:lineRule="auto"/>
        <w:ind w:firstLine="420"/>
      </w:pPr>
      <w:r>
        <w:rPr>
          <w:rFonts w:hint="eastAsia"/>
        </w:rPr>
        <w:t>c）执行顺序；</w:t>
      </w:r>
    </w:p>
    <w:p w14:paraId="59B7EF03">
      <w:pPr>
        <w:pStyle w:val="56"/>
        <w:spacing w:line="360" w:lineRule="auto"/>
        <w:ind w:firstLine="420"/>
      </w:pPr>
      <w:r>
        <w:rPr>
          <w:rFonts w:hint="eastAsia"/>
        </w:rPr>
        <w:t>d）动作延时；</w:t>
      </w:r>
    </w:p>
    <w:p w14:paraId="00592AA6">
      <w:pPr>
        <w:pStyle w:val="56"/>
        <w:spacing w:line="360" w:lineRule="auto"/>
        <w:ind w:firstLine="420"/>
      </w:pPr>
      <w:r>
        <w:rPr>
          <w:rFonts w:hint="eastAsia"/>
        </w:rPr>
        <w:t>e）人工优先规则；</w:t>
      </w:r>
    </w:p>
    <w:p w14:paraId="34F56ADF">
      <w:pPr>
        <w:pStyle w:val="56"/>
        <w:spacing w:line="360" w:lineRule="auto"/>
        <w:ind w:firstLine="420"/>
      </w:pPr>
      <w:r>
        <w:rPr>
          <w:rFonts w:hint="eastAsia"/>
        </w:rPr>
        <w:t>f）故障退出规则。</w:t>
      </w:r>
    </w:p>
    <w:p w14:paraId="3287F08F">
      <w:pPr>
        <w:pStyle w:val="165"/>
        <w:spacing w:line="360" w:lineRule="auto"/>
      </w:pPr>
      <w:r>
        <w:rPr>
          <w:rFonts w:hint="eastAsia"/>
        </w:rPr>
        <w:t>联动控制不得采用相互矛盾的控制逻辑，不得出现同时加湿与除湿、频繁启停或者长期无效运行等情形。</w:t>
      </w:r>
    </w:p>
    <w:p w14:paraId="2470A4F0">
      <w:pPr>
        <w:pStyle w:val="165"/>
        <w:spacing w:line="360" w:lineRule="auto"/>
      </w:pPr>
      <w:r>
        <w:rPr>
          <w:rFonts w:hint="eastAsia"/>
        </w:rPr>
        <w:t>系统应支持自动控制与人工干预切换。人工干预后，应保留操作记录和恢复条件。</w:t>
      </w:r>
    </w:p>
    <w:p w14:paraId="5A71A4F1">
      <w:pPr>
        <w:pStyle w:val="165"/>
        <w:spacing w:line="360" w:lineRule="auto"/>
      </w:pPr>
      <w:r>
        <w:rPr>
          <w:rFonts w:hint="eastAsia"/>
        </w:rPr>
        <w:t>联动控制投入正式运行前，应进行模拟测试和联动验证。</w:t>
      </w:r>
    </w:p>
    <w:p w14:paraId="06110AAD">
      <w:pPr>
        <w:pStyle w:val="105"/>
        <w:spacing w:before="120" w:after="120" w:line="360" w:lineRule="auto"/>
      </w:pPr>
      <w:r>
        <w:rPr>
          <w:rFonts w:hint="eastAsia"/>
        </w:rPr>
        <w:t>报警功能配置要求</w:t>
      </w:r>
    </w:p>
    <w:p w14:paraId="01F4B835">
      <w:pPr>
        <w:pStyle w:val="165"/>
        <w:spacing w:line="360" w:lineRule="auto"/>
      </w:pPr>
      <w:r>
        <w:rPr>
          <w:rFonts w:hint="eastAsia"/>
        </w:rPr>
        <w:t>环境智能监控系统应配置环境报警、设备报警、通信报警和安全状态报警功能。</w:t>
      </w:r>
    </w:p>
    <w:p w14:paraId="7EE024E6">
      <w:pPr>
        <w:pStyle w:val="165"/>
        <w:spacing w:line="360" w:lineRule="auto"/>
      </w:pPr>
      <w:r>
        <w:rPr>
          <w:rFonts w:hint="eastAsia"/>
        </w:rPr>
        <w:t>报警配置应至少包括报警对象、报警等级、报警阈值、报警方式和处置提示。</w:t>
      </w:r>
    </w:p>
    <w:p w14:paraId="79B119AB">
      <w:pPr>
        <w:pStyle w:val="165"/>
        <w:spacing w:line="360" w:lineRule="auto"/>
      </w:pPr>
      <w:r>
        <w:rPr>
          <w:rFonts w:hint="eastAsia"/>
        </w:rPr>
        <w:t>报警等级宜根据风险程度分级设置，不得所有异常均按同一级别提示。</w:t>
      </w:r>
    </w:p>
    <w:p w14:paraId="2607070A">
      <w:pPr>
        <w:pStyle w:val="165"/>
        <w:spacing w:line="360" w:lineRule="auto"/>
      </w:pPr>
      <w:r>
        <w:rPr>
          <w:rFonts w:hint="eastAsia"/>
        </w:rPr>
        <w:t>报警提示方式宜包括平台提示、声光提示、消息推送或者其他适宜方式。</w:t>
      </w:r>
    </w:p>
    <w:p w14:paraId="52F9019F">
      <w:pPr>
        <w:pStyle w:val="165"/>
        <w:spacing w:line="360" w:lineRule="auto"/>
      </w:pPr>
      <w:r>
        <w:rPr>
          <w:rFonts w:hint="eastAsia"/>
        </w:rPr>
        <w:t>报警配置应避免过度灵敏导致频繁无效报警，也不得阈值设置过宽导致重要异常无法及时识别。</w:t>
      </w:r>
    </w:p>
    <w:p w14:paraId="26BC2114">
      <w:pPr>
        <w:pStyle w:val="165"/>
        <w:spacing w:line="360" w:lineRule="auto"/>
      </w:pPr>
      <w:r>
        <w:rPr>
          <w:rFonts w:hint="eastAsia"/>
        </w:rPr>
        <w:t>报警信号应支持确认、记录和追溯；对未确认报警，应保持持续提示或者升级提示。</w:t>
      </w:r>
    </w:p>
    <w:p w14:paraId="36F91D09">
      <w:pPr>
        <w:pStyle w:val="105"/>
        <w:spacing w:before="120" w:after="120" w:line="360" w:lineRule="auto"/>
      </w:pPr>
      <w:r>
        <w:rPr>
          <w:rFonts w:hint="eastAsia"/>
        </w:rPr>
        <w:t>能耗监测配置要求</w:t>
      </w:r>
    </w:p>
    <w:p w14:paraId="3DA4BFB2">
      <w:pPr>
        <w:pStyle w:val="165"/>
        <w:spacing w:line="360" w:lineRule="auto"/>
      </w:pPr>
      <w:r>
        <w:rPr>
          <w:rFonts w:hint="eastAsia"/>
        </w:rPr>
        <w:t>节能运行管理需要的库房，应配置能耗监测功能。</w:t>
      </w:r>
    </w:p>
    <w:p w14:paraId="1B981D5F">
      <w:pPr>
        <w:pStyle w:val="165"/>
        <w:spacing w:line="360" w:lineRule="auto"/>
      </w:pPr>
      <w:r>
        <w:rPr>
          <w:rFonts w:hint="eastAsia"/>
        </w:rPr>
        <w:t>能耗监测宜覆盖下列对象：</w:t>
      </w:r>
    </w:p>
    <w:p w14:paraId="35AB8FC4">
      <w:pPr>
        <w:pStyle w:val="56"/>
        <w:spacing w:line="360" w:lineRule="auto"/>
        <w:ind w:firstLine="420"/>
      </w:pPr>
      <w:r>
        <w:rPr>
          <w:rFonts w:hint="eastAsia"/>
        </w:rPr>
        <w:t>a）空调系统；</w:t>
      </w:r>
    </w:p>
    <w:p w14:paraId="11B72C45">
      <w:pPr>
        <w:pStyle w:val="56"/>
        <w:spacing w:line="360" w:lineRule="auto"/>
        <w:ind w:firstLine="420"/>
      </w:pPr>
      <w:r>
        <w:rPr>
          <w:rFonts w:hint="eastAsia"/>
        </w:rPr>
        <w:t>b）除湿系统；</w:t>
      </w:r>
    </w:p>
    <w:p w14:paraId="3B2A1348">
      <w:pPr>
        <w:pStyle w:val="56"/>
        <w:spacing w:line="360" w:lineRule="auto"/>
        <w:ind w:firstLine="420"/>
      </w:pPr>
      <w:r>
        <w:rPr>
          <w:rFonts w:hint="eastAsia"/>
        </w:rPr>
        <w:t>c）加湿系统；</w:t>
      </w:r>
    </w:p>
    <w:p w14:paraId="58327E2E">
      <w:pPr>
        <w:pStyle w:val="56"/>
        <w:spacing w:line="360" w:lineRule="auto"/>
        <w:ind w:firstLine="420"/>
      </w:pPr>
      <w:r>
        <w:rPr>
          <w:rFonts w:hint="eastAsia"/>
        </w:rPr>
        <w:t>d）新风系统；</w:t>
      </w:r>
    </w:p>
    <w:p w14:paraId="241FA06D">
      <w:pPr>
        <w:pStyle w:val="56"/>
        <w:spacing w:line="360" w:lineRule="auto"/>
        <w:ind w:firstLine="420"/>
      </w:pPr>
      <w:r>
        <w:rPr>
          <w:rFonts w:hint="eastAsia"/>
        </w:rPr>
        <w:t>e）照明系统；</w:t>
      </w:r>
    </w:p>
    <w:p w14:paraId="5D35DD1F">
      <w:pPr>
        <w:pStyle w:val="56"/>
        <w:spacing w:line="360" w:lineRule="auto"/>
        <w:ind w:firstLine="420"/>
      </w:pPr>
      <w:r>
        <w:rPr>
          <w:rFonts w:hint="eastAsia"/>
        </w:rPr>
        <w:t>f）其他主要用能设备。</w:t>
      </w:r>
    </w:p>
    <w:p w14:paraId="632EB748">
      <w:pPr>
        <w:pStyle w:val="165"/>
        <w:spacing w:line="360" w:lineRule="auto"/>
      </w:pPr>
      <w:r>
        <w:rPr>
          <w:rFonts w:hint="eastAsia"/>
        </w:rPr>
        <w:t>能耗监测应具备分项统计、分区统计、时段统计和趋势分析功能。</w:t>
      </w:r>
    </w:p>
    <w:p w14:paraId="5FF9B24D">
      <w:pPr>
        <w:pStyle w:val="165"/>
        <w:spacing w:line="360" w:lineRule="auto"/>
      </w:pPr>
      <w:r>
        <w:rPr>
          <w:rFonts w:hint="eastAsia"/>
        </w:rPr>
        <w:t>能耗监测数据应能够与环境参数、设备启停状态和报警记录关联分析，不得仅统计总量而不具备结构分析能力。</w:t>
      </w:r>
    </w:p>
    <w:p w14:paraId="14056CAB">
      <w:pPr>
        <w:pStyle w:val="165"/>
        <w:spacing w:line="360" w:lineRule="auto"/>
      </w:pPr>
      <w:r>
        <w:rPr>
          <w:rFonts w:hint="eastAsia"/>
        </w:rPr>
        <w:t>对重点库区和高能耗设备，宜提高监测精细度。</w:t>
      </w:r>
    </w:p>
    <w:p w14:paraId="75992FAA">
      <w:pPr>
        <w:pStyle w:val="105"/>
        <w:spacing w:before="120" w:after="120" w:line="360" w:lineRule="auto"/>
      </w:pPr>
      <w:r>
        <w:rPr>
          <w:rFonts w:hint="eastAsia"/>
        </w:rPr>
        <w:t>电源与备用保障配置要求</w:t>
      </w:r>
    </w:p>
    <w:p w14:paraId="2B2ED5B8">
      <w:pPr>
        <w:pStyle w:val="165"/>
        <w:spacing w:line="360" w:lineRule="auto"/>
      </w:pPr>
      <w:r>
        <w:rPr>
          <w:rFonts w:hint="eastAsia"/>
        </w:rPr>
        <w:t>环境智能监控系统应配置稳定电源保障措施。</w:t>
      </w:r>
    </w:p>
    <w:p w14:paraId="5EC4E5AB">
      <w:pPr>
        <w:pStyle w:val="165"/>
        <w:spacing w:line="360" w:lineRule="auto"/>
      </w:pPr>
      <w:r>
        <w:rPr>
          <w:rFonts w:hint="eastAsia"/>
        </w:rPr>
        <w:t>对监测终端、数据采集装置、监控平台和关键联动控制设备，应采取断电保护、掉电恢复和必要备用供电措施。</w:t>
      </w:r>
    </w:p>
    <w:p w14:paraId="4FC485C9">
      <w:pPr>
        <w:pStyle w:val="165"/>
        <w:spacing w:line="360" w:lineRule="auto"/>
      </w:pPr>
      <w:r>
        <w:rPr>
          <w:rFonts w:hint="eastAsia"/>
        </w:rPr>
        <w:t>断电后影响档案安全或者造成重要数据中断风险的系统，应配置不间断电源或者其他备用保障装置。</w:t>
      </w:r>
    </w:p>
    <w:p w14:paraId="50C9040B">
      <w:pPr>
        <w:pStyle w:val="165"/>
        <w:spacing w:line="360" w:lineRule="auto"/>
      </w:pPr>
      <w:r>
        <w:rPr>
          <w:rFonts w:hint="eastAsia"/>
        </w:rPr>
        <w:t>恢复供电后，系统应能够自动恢复基本运行状态；确需人工恢复的，应明确恢复步骤和责任人。</w:t>
      </w:r>
    </w:p>
    <w:p w14:paraId="6BCA9F9B">
      <w:pPr>
        <w:pStyle w:val="105"/>
        <w:spacing w:before="120" w:after="120" w:line="360" w:lineRule="auto"/>
      </w:pPr>
      <w:r>
        <w:rPr>
          <w:rFonts w:hint="eastAsia"/>
        </w:rPr>
        <w:t>系统安全与权限配置要求</w:t>
      </w:r>
    </w:p>
    <w:p w14:paraId="2F1AE1E6">
      <w:pPr>
        <w:pStyle w:val="165"/>
        <w:spacing w:line="360" w:lineRule="auto"/>
      </w:pPr>
      <w:r>
        <w:rPr>
          <w:rFonts w:hint="eastAsia"/>
        </w:rPr>
        <w:t>环境智能监控系统应配置用户权限管理功能。</w:t>
      </w:r>
    </w:p>
    <w:p w14:paraId="30375C28">
      <w:pPr>
        <w:pStyle w:val="165"/>
        <w:spacing w:line="360" w:lineRule="auto"/>
      </w:pPr>
      <w:r>
        <w:rPr>
          <w:rFonts w:hint="eastAsia"/>
        </w:rPr>
        <w:t>权限应至少区分浏览、操作、维护、管理和审核等层级，不得所有人员共享同一管理权限。</w:t>
      </w:r>
    </w:p>
    <w:p w14:paraId="17A3CD83">
      <w:pPr>
        <w:pStyle w:val="165"/>
        <w:spacing w:line="360" w:lineRule="auto"/>
      </w:pPr>
      <w:r>
        <w:rPr>
          <w:rFonts w:hint="eastAsia"/>
        </w:rPr>
        <w:t>平台参数修改、联动规则修改、报警阈值修改和权限调整应受控管理，并保留记录。</w:t>
      </w:r>
    </w:p>
    <w:p w14:paraId="333BD588">
      <w:pPr>
        <w:pStyle w:val="165"/>
        <w:spacing w:line="360" w:lineRule="auto"/>
      </w:pPr>
      <w:r>
        <w:rPr>
          <w:rFonts w:hint="eastAsia"/>
        </w:rPr>
        <w:t>系统数据和控制功能应采取必要的访问控制和安全防护措施，防止误操作、越权操作和未经授权访问。</w:t>
      </w:r>
    </w:p>
    <w:p w14:paraId="329C8E4D">
      <w:pPr>
        <w:pStyle w:val="105"/>
        <w:spacing w:before="120" w:after="120" w:line="360" w:lineRule="auto"/>
      </w:pPr>
      <w:r>
        <w:rPr>
          <w:rFonts w:hint="eastAsia"/>
        </w:rPr>
        <w:t>系统安装与验收要求</w:t>
      </w:r>
    </w:p>
    <w:p w14:paraId="531FCD64">
      <w:pPr>
        <w:pStyle w:val="165"/>
        <w:spacing w:line="360" w:lineRule="auto"/>
      </w:pPr>
      <w:r>
        <w:rPr>
          <w:rFonts w:hint="eastAsia"/>
        </w:rPr>
        <w:t>环境智能监控系统安装完成后，应进行系统检查、单点测试、整体联调和运行验证。</w:t>
      </w:r>
    </w:p>
    <w:p w14:paraId="762DA500">
      <w:pPr>
        <w:pStyle w:val="165"/>
        <w:spacing w:line="360" w:lineRule="auto"/>
      </w:pPr>
      <w:r>
        <w:rPr>
          <w:rFonts w:hint="eastAsia"/>
        </w:rPr>
        <w:t>验收内容宜包括以下方面：</w:t>
      </w:r>
    </w:p>
    <w:p w14:paraId="501FFA1E">
      <w:pPr>
        <w:pStyle w:val="56"/>
        <w:spacing w:line="360" w:lineRule="auto"/>
        <w:ind w:firstLine="420"/>
      </w:pPr>
      <w:r>
        <w:rPr>
          <w:rFonts w:hint="eastAsia"/>
        </w:rPr>
        <w:t>a）监测终端安装位置与数量；</w:t>
      </w:r>
    </w:p>
    <w:p w14:paraId="75CB3A52">
      <w:pPr>
        <w:pStyle w:val="56"/>
        <w:spacing w:line="360" w:lineRule="auto"/>
        <w:ind w:firstLine="420"/>
      </w:pPr>
      <w:r>
        <w:rPr>
          <w:rFonts w:hint="eastAsia"/>
        </w:rPr>
        <w:t>b）采集与传输状态；</w:t>
      </w:r>
    </w:p>
    <w:p w14:paraId="10894B6F">
      <w:pPr>
        <w:pStyle w:val="56"/>
        <w:spacing w:line="360" w:lineRule="auto"/>
        <w:ind w:firstLine="420"/>
      </w:pPr>
      <w:r>
        <w:rPr>
          <w:rFonts w:hint="eastAsia"/>
        </w:rPr>
        <w:t>c）平台显示和功能实现情况；</w:t>
      </w:r>
    </w:p>
    <w:p w14:paraId="7E1FADAC">
      <w:pPr>
        <w:pStyle w:val="56"/>
        <w:spacing w:line="360" w:lineRule="auto"/>
        <w:ind w:firstLine="420"/>
      </w:pPr>
      <w:r>
        <w:rPr>
          <w:rFonts w:hint="eastAsia"/>
        </w:rPr>
        <w:t>d）报警功能有效性；</w:t>
      </w:r>
    </w:p>
    <w:p w14:paraId="2056A336">
      <w:pPr>
        <w:pStyle w:val="56"/>
        <w:spacing w:line="360" w:lineRule="auto"/>
        <w:ind w:firstLine="420"/>
      </w:pPr>
      <w:r>
        <w:rPr>
          <w:rFonts w:hint="eastAsia"/>
        </w:rPr>
        <w:t>e）联动控制有效性；</w:t>
      </w:r>
    </w:p>
    <w:p w14:paraId="36C00EAF">
      <w:pPr>
        <w:pStyle w:val="56"/>
        <w:spacing w:line="360" w:lineRule="auto"/>
        <w:ind w:firstLine="420"/>
      </w:pPr>
      <w:r>
        <w:rPr>
          <w:rFonts w:hint="eastAsia"/>
        </w:rPr>
        <w:t>f）能耗监测功能完整性；</w:t>
      </w:r>
    </w:p>
    <w:p w14:paraId="01000EAB">
      <w:pPr>
        <w:pStyle w:val="56"/>
        <w:spacing w:line="360" w:lineRule="auto"/>
        <w:ind w:firstLine="420"/>
      </w:pPr>
      <w:r>
        <w:rPr>
          <w:rFonts w:hint="eastAsia"/>
        </w:rPr>
        <w:t>g）数据存储与查询功能；</w:t>
      </w:r>
    </w:p>
    <w:p w14:paraId="4A69D215">
      <w:pPr>
        <w:pStyle w:val="56"/>
        <w:spacing w:line="360" w:lineRule="auto"/>
        <w:ind w:firstLine="420"/>
      </w:pPr>
      <w:r>
        <w:rPr>
          <w:rFonts w:hint="eastAsia"/>
        </w:rPr>
        <w:t>h）资料和图纸完整性。</w:t>
      </w:r>
    </w:p>
    <w:p w14:paraId="0A641838">
      <w:pPr>
        <w:pStyle w:val="165"/>
        <w:spacing w:line="360" w:lineRule="auto"/>
      </w:pPr>
      <w:r>
        <w:rPr>
          <w:rFonts w:hint="eastAsia"/>
        </w:rPr>
        <w:t>未完成安装测试、功能确认和验收的系统，不得正式投入运行。</w:t>
      </w:r>
    </w:p>
    <w:p w14:paraId="0927019F">
      <w:pPr>
        <w:pStyle w:val="105"/>
        <w:spacing w:before="120" w:after="120" w:line="360" w:lineRule="auto"/>
      </w:pPr>
      <w:r>
        <w:rPr>
          <w:rFonts w:hint="eastAsia"/>
        </w:rPr>
        <w:t>配置资料要求</w:t>
      </w:r>
    </w:p>
    <w:p w14:paraId="1CED1368">
      <w:pPr>
        <w:pStyle w:val="165"/>
        <w:spacing w:line="360" w:lineRule="auto"/>
      </w:pPr>
      <w:r>
        <w:rPr>
          <w:rFonts w:hint="eastAsia"/>
        </w:rPr>
        <w:t>环境智能监控系统配置完成后，应形成完整资料。</w:t>
      </w:r>
    </w:p>
    <w:p w14:paraId="110229CA">
      <w:pPr>
        <w:pStyle w:val="165"/>
        <w:spacing w:line="360" w:lineRule="auto"/>
      </w:pPr>
      <w:r>
        <w:rPr>
          <w:rFonts w:hint="eastAsia"/>
        </w:rPr>
        <w:t>配置资料宜包括系统结构图、点位布设图、设备清单、通信拓扑图、联动逻辑说明、报警阈值清单、权限配置清单和测试验收记录。</w:t>
      </w:r>
    </w:p>
    <w:p w14:paraId="285226B2">
      <w:pPr>
        <w:pStyle w:val="165"/>
        <w:spacing w:line="360" w:lineRule="auto"/>
      </w:pPr>
      <w:r>
        <w:rPr>
          <w:rFonts w:hint="eastAsia"/>
        </w:rPr>
        <w:t>系统配置资料应与实际安装状态保持一致；调整配置后，应及时更新资料。</w:t>
      </w:r>
    </w:p>
    <w:p w14:paraId="6C4C3408">
      <w:pPr>
        <w:pStyle w:val="104"/>
        <w:spacing w:before="240" w:after="240" w:line="360" w:lineRule="auto"/>
      </w:pPr>
      <w:bookmarkStart w:id="53" w:name="_Toc224982614"/>
      <w:r>
        <w:rPr>
          <w:rFonts w:hint="eastAsia"/>
        </w:rPr>
        <w:t>环境参数监测与联动控制要求</w:t>
      </w:r>
      <w:bookmarkEnd w:id="53"/>
    </w:p>
    <w:p w14:paraId="6703B666">
      <w:pPr>
        <w:pStyle w:val="105"/>
        <w:spacing w:before="120" w:after="120" w:line="360" w:lineRule="auto"/>
      </w:pPr>
      <w:r>
        <w:rPr>
          <w:rFonts w:hint="eastAsia"/>
        </w:rPr>
        <w:t>一般要求</w:t>
      </w:r>
    </w:p>
    <w:p w14:paraId="0E02BD1A">
      <w:pPr>
        <w:pStyle w:val="165"/>
        <w:spacing w:line="360" w:lineRule="auto"/>
      </w:pPr>
      <w:r>
        <w:rPr>
          <w:rFonts w:hint="eastAsia"/>
        </w:rPr>
        <w:t>档案库房环境参数监测与联动控制应以保障档案安全保存为核心，以环境状态实时感知、异常及时识别、控制响应有效和运行调节适度为基本要求。</w:t>
      </w:r>
    </w:p>
    <w:p w14:paraId="7308E347">
      <w:pPr>
        <w:pStyle w:val="165"/>
        <w:spacing w:line="360" w:lineRule="auto"/>
      </w:pPr>
      <w:r>
        <w:rPr>
          <w:rFonts w:hint="eastAsia"/>
        </w:rPr>
        <w:t>环境参数监测应覆盖档案保存安全所需的主要监测对象，并与库房分区、设备配置、运行方式和管理目标相一致。</w:t>
      </w:r>
    </w:p>
    <w:p w14:paraId="328F85C4">
      <w:pPr>
        <w:pStyle w:val="165"/>
        <w:spacing w:line="360" w:lineRule="auto"/>
      </w:pPr>
      <w:r>
        <w:rPr>
          <w:rFonts w:hint="eastAsia"/>
        </w:rPr>
        <w:t>联动控制应依据监测数据、设定参数、报警阈值和控制逻辑实施，不得脱离实际监测结果盲目启停设备或者长期采用固定不变的控制策略。</w:t>
      </w:r>
    </w:p>
    <w:p w14:paraId="1E90D2A1">
      <w:pPr>
        <w:pStyle w:val="165"/>
        <w:spacing w:line="360" w:lineRule="auto"/>
      </w:pPr>
      <w:r>
        <w:rPr>
          <w:rFonts w:hint="eastAsia"/>
        </w:rPr>
        <w:t>环境参数监测与联动控制应坚持“实时监测、分区控制、分级响应、人工可干预、全过程可记录”的原则。</w:t>
      </w:r>
    </w:p>
    <w:p w14:paraId="0BC80EAF">
      <w:pPr>
        <w:pStyle w:val="165"/>
        <w:spacing w:line="360" w:lineRule="auto"/>
      </w:pPr>
      <w:r>
        <w:rPr>
          <w:rFonts w:hint="eastAsia"/>
        </w:rPr>
        <w:t>对重点档案库房、特殊载体库房、温湿度敏感库房和环境波动较大的库房，应提高监测精细度和联动控制响应能力。</w:t>
      </w:r>
    </w:p>
    <w:p w14:paraId="25CC643F">
      <w:pPr>
        <w:pStyle w:val="165"/>
        <w:spacing w:line="360" w:lineRule="auto"/>
      </w:pPr>
      <w:r>
        <w:rPr>
          <w:rFonts w:hint="eastAsia"/>
        </w:rPr>
        <w:t>环境参数监测与联动控制过程中，不得因追求自动化而取消必要的人工巡查、人工复核和人工确认环节。</w:t>
      </w:r>
    </w:p>
    <w:p w14:paraId="6F2A8726">
      <w:pPr>
        <w:pStyle w:val="105"/>
        <w:spacing w:before="120" w:after="120" w:line="360" w:lineRule="auto"/>
      </w:pPr>
      <w:r>
        <w:rPr>
          <w:rFonts w:hint="eastAsia"/>
        </w:rPr>
        <w:t>温度监测要求</w:t>
      </w:r>
    </w:p>
    <w:p w14:paraId="19BB1C72">
      <w:pPr>
        <w:pStyle w:val="165"/>
        <w:spacing w:line="360" w:lineRule="auto"/>
      </w:pPr>
      <w:r>
        <w:rPr>
          <w:rFonts w:hint="eastAsia"/>
        </w:rPr>
        <w:t>档案库房应实施温度连续监测。</w:t>
      </w:r>
    </w:p>
    <w:p w14:paraId="1DEC2D7E">
      <w:pPr>
        <w:pStyle w:val="165"/>
        <w:spacing w:line="360" w:lineRule="auto"/>
      </w:pPr>
      <w:r>
        <w:rPr>
          <w:rFonts w:hint="eastAsia"/>
        </w:rPr>
        <w:t>温度监测应能够真实反映库房主要保存空间、重点区域和易发生温度偏差区域的环境状态。</w:t>
      </w:r>
    </w:p>
    <w:p w14:paraId="25CE1491">
      <w:pPr>
        <w:pStyle w:val="165"/>
        <w:spacing w:line="360" w:lineRule="auto"/>
      </w:pPr>
      <w:r>
        <w:rPr>
          <w:rFonts w:hint="eastAsia"/>
        </w:rPr>
        <w:t>温度监测点位应避开下列位置：</w:t>
      </w:r>
    </w:p>
    <w:p w14:paraId="6DF7D823">
      <w:pPr>
        <w:pStyle w:val="56"/>
        <w:spacing w:line="360" w:lineRule="auto"/>
        <w:ind w:firstLine="420"/>
      </w:pPr>
      <w:r>
        <w:rPr>
          <w:rFonts w:hint="eastAsia"/>
        </w:rPr>
        <w:t>a）空调送风口正前方；</w:t>
      </w:r>
    </w:p>
    <w:p w14:paraId="582BB245">
      <w:pPr>
        <w:pStyle w:val="56"/>
        <w:spacing w:line="360" w:lineRule="auto"/>
        <w:ind w:firstLine="420"/>
      </w:pPr>
      <w:r>
        <w:rPr>
          <w:rFonts w:hint="eastAsia"/>
        </w:rPr>
        <w:t>b）回风口紧邻区域；</w:t>
      </w:r>
    </w:p>
    <w:p w14:paraId="1F62EF23">
      <w:pPr>
        <w:pStyle w:val="56"/>
        <w:spacing w:line="360" w:lineRule="auto"/>
        <w:ind w:firstLine="420"/>
      </w:pPr>
      <w:r>
        <w:rPr>
          <w:rFonts w:hint="eastAsia"/>
        </w:rPr>
        <w:t>c）门窗直接受外界影响区域；</w:t>
      </w:r>
    </w:p>
    <w:p w14:paraId="317CE509">
      <w:pPr>
        <w:pStyle w:val="56"/>
        <w:spacing w:line="360" w:lineRule="auto"/>
        <w:ind w:firstLine="420"/>
      </w:pPr>
      <w:r>
        <w:rPr>
          <w:rFonts w:hint="eastAsia"/>
        </w:rPr>
        <w:t>d）照明设备、配电设备和其他热源附近；</w:t>
      </w:r>
    </w:p>
    <w:p w14:paraId="157831DD">
      <w:pPr>
        <w:pStyle w:val="56"/>
        <w:spacing w:line="360" w:lineRule="auto"/>
        <w:ind w:firstLine="420"/>
      </w:pPr>
      <w:r>
        <w:rPr>
          <w:rFonts w:hint="eastAsia"/>
        </w:rPr>
        <w:t>e）局部封闭死角或者不具代表性的狭小空间。</w:t>
      </w:r>
    </w:p>
    <w:p w14:paraId="6F2C8754">
      <w:pPr>
        <w:pStyle w:val="165"/>
        <w:spacing w:line="360" w:lineRule="auto"/>
      </w:pPr>
      <w:r>
        <w:rPr>
          <w:rFonts w:hint="eastAsia"/>
        </w:rPr>
        <w:t>温度监测数据应满足趋势分析、报警判断和联动控制要求，不得仅保留人工抄录结果。</w:t>
      </w:r>
    </w:p>
    <w:p w14:paraId="1EACEBCF">
      <w:pPr>
        <w:pStyle w:val="165"/>
        <w:spacing w:line="360" w:lineRule="auto"/>
      </w:pPr>
      <w:r>
        <w:rPr>
          <w:rFonts w:hint="eastAsia"/>
        </w:rPr>
        <w:t>对存在明显上下温差、内外温差或者分区温差的库房，应增加温度监测点位，不得以单点数据代表整个库房。</w:t>
      </w:r>
    </w:p>
    <w:p w14:paraId="0C45B1E5">
      <w:pPr>
        <w:pStyle w:val="165"/>
        <w:spacing w:line="360" w:lineRule="auto"/>
      </w:pPr>
      <w:r>
        <w:rPr>
          <w:rFonts w:hint="eastAsia"/>
        </w:rPr>
        <w:t>温度监测发现持续偏高、持续偏低或者短时间内波动异常时，应及时核查库房围护结构、空调运行状态、门窗状态和人员作业活动影响。</w:t>
      </w:r>
    </w:p>
    <w:p w14:paraId="193835D1">
      <w:pPr>
        <w:pStyle w:val="105"/>
        <w:spacing w:before="120" w:after="120" w:line="360" w:lineRule="auto"/>
      </w:pPr>
      <w:r>
        <w:rPr>
          <w:rFonts w:hint="eastAsia"/>
        </w:rPr>
        <w:t>相对湿度监测要求</w:t>
      </w:r>
    </w:p>
    <w:p w14:paraId="5ABBA7D9">
      <w:pPr>
        <w:pStyle w:val="165"/>
        <w:spacing w:line="360" w:lineRule="auto"/>
      </w:pPr>
      <w:r>
        <w:rPr>
          <w:rFonts w:hint="eastAsia"/>
        </w:rPr>
        <w:t>档案库房应实施相对湿度连续监测。</w:t>
      </w:r>
    </w:p>
    <w:p w14:paraId="170E9EF8">
      <w:pPr>
        <w:pStyle w:val="165"/>
        <w:spacing w:line="360" w:lineRule="auto"/>
      </w:pPr>
      <w:r>
        <w:rPr>
          <w:rFonts w:hint="eastAsia"/>
        </w:rPr>
        <w:t>相对湿度监测应与温度监测同步配置，并能够反映库房整体湿度水平及局部异常状况。</w:t>
      </w:r>
    </w:p>
    <w:p w14:paraId="2D02691F">
      <w:pPr>
        <w:pStyle w:val="165"/>
        <w:spacing w:line="360" w:lineRule="auto"/>
      </w:pPr>
      <w:r>
        <w:rPr>
          <w:rFonts w:hint="eastAsia"/>
        </w:rPr>
        <w:t>对靠外墙区域、底层潮湿易感区域、顶层受热区域、门口换气影响区域和设备作用边界区域，应重点布设相对湿度监测点。</w:t>
      </w:r>
    </w:p>
    <w:p w14:paraId="7E36908C">
      <w:pPr>
        <w:pStyle w:val="165"/>
        <w:spacing w:line="360" w:lineRule="auto"/>
      </w:pPr>
      <w:r>
        <w:rPr>
          <w:rFonts w:hint="eastAsia"/>
        </w:rPr>
        <w:t>相对湿度监测点位不得设置在加湿出雾口、除湿排风口、漏水点附近和明显凝露位置。</w:t>
      </w:r>
    </w:p>
    <w:p w14:paraId="4FF097AB">
      <w:pPr>
        <w:pStyle w:val="165"/>
        <w:spacing w:line="360" w:lineRule="auto"/>
      </w:pPr>
      <w:r>
        <w:rPr>
          <w:rFonts w:hint="eastAsia"/>
        </w:rPr>
        <w:t>对梅雨季、回南天、高湿季节和库房启停转换频繁时段，应加强相对湿度变化趋势分析，不得仅以瞬时值作为判断依据。</w:t>
      </w:r>
    </w:p>
    <w:p w14:paraId="389D68E5">
      <w:pPr>
        <w:pStyle w:val="165"/>
        <w:spacing w:line="360" w:lineRule="auto"/>
      </w:pPr>
      <w:r>
        <w:rPr>
          <w:rFonts w:hint="eastAsia"/>
        </w:rPr>
        <w:t>相对湿度监测发现长期偏高、长期偏低或者短时波动剧烈时，应核查除湿设备、加湿设备、围护结构渗湿情况和开门作业影响。</w:t>
      </w:r>
    </w:p>
    <w:p w14:paraId="3DC32223">
      <w:pPr>
        <w:pStyle w:val="105"/>
        <w:spacing w:before="120" w:after="120" w:line="360" w:lineRule="auto"/>
      </w:pPr>
      <w:r>
        <w:rPr>
          <w:rFonts w:hint="eastAsia"/>
        </w:rPr>
        <w:t>空气质量监测要求</w:t>
      </w:r>
    </w:p>
    <w:p w14:paraId="0D6C1990">
      <w:pPr>
        <w:pStyle w:val="165"/>
        <w:spacing w:line="360" w:lineRule="auto"/>
      </w:pPr>
      <w:r>
        <w:rPr>
          <w:rFonts w:hint="eastAsia"/>
        </w:rPr>
        <w:t>根据库房条件和管理需求，宜对空气质量参数实施监测。</w:t>
      </w:r>
    </w:p>
    <w:p w14:paraId="0C18FE96">
      <w:pPr>
        <w:pStyle w:val="165"/>
        <w:spacing w:line="360" w:lineRule="auto"/>
      </w:pPr>
      <w:r>
        <w:rPr>
          <w:rFonts w:hint="eastAsia"/>
        </w:rPr>
        <w:t>空气质量监测可包括颗粒物浓度、有害气体、异味状态和新风运行效果等内容。</w:t>
      </w:r>
    </w:p>
    <w:p w14:paraId="27BDE0E2">
      <w:pPr>
        <w:pStyle w:val="165"/>
        <w:spacing w:line="360" w:lineRule="auto"/>
      </w:pPr>
      <w:r>
        <w:rPr>
          <w:rFonts w:hint="eastAsia"/>
        </w:rPr>
        <w:t>对新建、改建、装修后投入使用的库房，或者存在空气污染风险、外部污染源影响和设备老化问题的库房，应加强空气质量监测。</w:t>
      </w:r>
    </w:p>
    <w:p w14:paraId="6BE25491">
      <w:pPr>
        <w:pStyle w:val="165"/>
        <w:spacing w:line="360" w:lineRule="auto"/>
      </w:pPr>
      <w:r>
        <w:rPr>
          <w:rFonts w:hint="eastAsia"/>
        </w:rPr>
        <w:t>空气质量监测点位宜布设在人员作业区、主要货架区、空气交换相对薄弱区域和新风作用边界区域。</w:t>
      </w:r>
    </w:p>
    <w:p w14:paraId="14B8EB2A">
      <w:pPr>
        <w:pStyle w:val="165"/>
        <w:spacing w:line="360" w:lineRule="auto"/>
      </w:pPr>
      <w:r>
        <w:rPr>
          <w:rFonts w:hint="eastAsia"/>
        </w:rPr>
        <w:t>空气质量监测结果异常时，应及时核查新风运行状态、过滤装置状态、库房清洁状态、装修材料影响和外部环境输入影响。</w:t>
      </w:r>
    </w:p>
    <w:p w14:paraId="4AFD7240">
      <w:pPr>
        <w:pStyle w:val="165"/>
        <w:spacing w:line="360" w:lineRule="auto"/>
      </w:pPr>
      <w:r>
        <w:rPr>
          <w:rFonts w:hint="eastAsia"/>
        </w:rPr>
        <w:t>对暂不具备连续空气质量监测条件的库房，应结合定期检测、巡查检查和运行记录实施辅助判断。</w:t>
      </w:r>
    </w:p>
    <w:p w14:paraId="090EEB13">
      <w:pPr>
        <w:pStyle w:val="165"/>
        <w:numPr>
          <w:ilvl w:val="0"/>
          <w:numId w:val="0"/>
        </w:numPr>
        <w:spacing w:line="360" w:lineRule="auto"/>
        <w:rPr>
          <w:rFonts w:hint="eastAsia"/>
        </w:rPr>
      </w:pPr>
    </w:p>
    <w:p w14:paraId="635B9C7E">
      <w:pPr>
        <w:pStyle w:val="105"/>
        <w:spacing w:before="120" w:after="120" w:line="360" w:lineRule="auto"/>
      </w:pPr>
      <w:r>
        <w:rPr>
          <w:rFonts w:hint="eastAsia"/>
        </w:rPr>
        <w:t>光照、漏水和辅助状态监测要求</w:t>
      </w:r>
    </w:p>
    <w:p w14:paraId="362D50B2">
      <w:pPr>
        <w:pStyle w:val="165"/>
        <w:spacing w:line="360" w:lineRule="auto"/>
      </w:pPr>
      <w:r>
        <w:rPr>
          <w:rFonts w:hint="eastAsia"/>
        </w:rPr>
        <w:t>对设置人工照明、自然采光或者展示兼用功能的库房，应根据需要配置光照监测或者光照状态监测。</w:t>
      </w:r>
    </w:p>
    <w:p w14:paraId="0525F77A">
      <w:pPr>
        <w:pStyle w:val="165"/>
        <w:spacing w:line="360" w:lineRule="auto"/>
      </w:pPr>
      <w:r>
        <w:rPr>
          <w:rFonts w:hint="eastAsia"/>
        </w:rPr>
        <w:t>光照监测应重点关注靠窗区域、照明集中区域、展示区域和临时作业区域，不得长期忽视照明对档案保存环境的影响。</w:t>
      </w:r>
    </w:p>
    <w:p w14:paraId="6AA49899">
      <w:pPr>
        <w:pStyle w:val="165"/>
        <w:spacing w:line="360" w:lineRule="auto"/>
      </w:pPr>
      <w:r>
        <w:rPr>
          <w:rFonts w:hint="eastAsia"/>
        </w:rPr>
        <w:t>对存在渗漏风险、屋面风险、管道穿越风险和设备冷凝排水风险的部位，应配置漏水监测装置或者其他等效监测措施。</w:t>
      </w:r>
    </w:p>
    <w:p w14:paraId="702D6BFA">
      <w:pPr>
        <w:pStyle w:val="165"/>
        <w:spacing w:line="360" w:lineRule="auto"/>
      </w:pPr>
      <w:r>
        <w:rPr>
          <w:rFonts w:hint="eastAsia"/>
        </w:rPr>
        <w:t>漏水监测点位宜设置在外墙根部、门口附近、设备机房邻近区域、吊顶上方重点位置、管道下方和历史渗漏部位。</w:t>
      </w:r>
    </w:p>
    <w:p w14:paraId="6B5E8E5E">
      <w:pPr>
        <w:pStyle w:val="165"/>
        <w:spacing w:line="360" w:lineRule="auto"/>
      </w:pPr>
      <w:r>
        <w:rPr>
          <w:rFonts w:hint="eastAsia"/>
        </w:rPr>
        <w:t>门禁状态、供电状态、设备启停状态和通信状态宜纳入辅助状态监测范围，以支撑环境异常综合判断。</w:t>
      </w:r>
    </w:p>
    <w:p w14:paraId="075CE99E">
      <w:pPr>
        <w:pStyle w:val="165"/>
        <w:spacing w:line="360" w:lineRule="auto"/>
      </w:pPr>
      <w:r>
        <w:rPr>
          <w:rFonts w:hint="eastAsia"/>
        </w:rPr>
        <w:t>光照、漏水和辅助状态监测结果应纳入报警管理和异常处置流程，不得仅作显示而不管理。</w:t>
      </w:r>
    </w:p>
    <w:p w14:paraId="124FEE90">
      <w:pPr>
        <w:pStyle w:val="105"/>
        <w:spacing w:before="120" w:after="120" w:line="360" w:lineRule="auto"/>
      </w:pPr>
      <w:r>
        <w:rPr>
          <w:rFonts w:hint="eastAsia"/>
        </w:rPr>
        <w:t>监测频率与数据采集要求</w:t>
      </w:r>
    </w:p>
    <w:p w14:paraId="02AF1F69">
      <w:pPr>
        <w:pStyle w:val="165"/>
        <w:spacing w:line="360" w:lineRule="auto"/>
      </w:pPr>
      <w:r>
        <w:rPr>
          <w:rFonts w:hint="eastAsia"/>
        </w:rPr>
        <w:t>环境参数监测应采用连续采集方式或者满足连续控制要求的高频采集方式。</w:t>
      </w:r>
    </w:p>
    <w:p w14:paraId="35ED5190">
      <w:pPr>
        <w:pStyle w:val="165"/>
        <w:spacing w:line="360" w:lineRule="auto"/>
      </w:pPr>
      <w:r>
        <w:rPr>
          <w:rFonts w:hint="eastAsia"/>
        </w:rPr>
        <w:t>数据采集时间间隔应根据参数变化特征、控制需求和系统能力合理设定，不得因采集间隔过长导致关键波动被遗漏。</w:t>
      </w:r>
    </w:p>
    <w:p w14:paraId="0CBCC7D8">
      <w:pPr>
        <w:pStyle w:val="165"/>
        <w:spacing w:line="360" w:lineRule="auto"/>
      </w:pPr>
      <w:r>
        <w:rPr>
          <w:rFonts w:hint="eastAsia"/>
        </w:rPr>
        <w:t>对温度、相对湿度等核心参数，应保证能够反映短时变化、日变化和季节变化特征。</w:t>
      </w:r>
    </w:p>
    <w:p w14:paraId="05D46396">
      <w:pPr>
        <w:pStyle w:val="165"/>
        <w:spacing w:line="360" w:lineRule="auto"/>
      </w:pPr>
      <w:r>
        <w:rPr>
          <w:rFonts w:hint="eastAsia"/>
        </w:rPr>
        <w:t>对重点库区、重点载体保存区和重点设备服务区，可提高采集频率或者增加分析频次。</w:t>
      </w:r>
    </w:p>
    <w:p w14:paraId="6DE1CB5E">
      <w:pPr>
        <w:pStyle w:val="165"/>
        <w:spacing w:line="360" w:lineRule="auto"/>
      </w:pPr>
      <w:r>
        <w:rPr>
          <w:rFonts w:hint="eastAsia"/>
        </w:rPr>
        <w:t>数据采集失败、断档、跳变或者长时间保持不变时，应视为异常状态并及时核查。</w:t>
      </w:r>
    </w:p>
    <w:p w14:paraId="638B5B69">
      <w:pPr>
        <w:pStyle w:val="165"/>
        <w:spacing w:line="360" w:lineRule="auto"/>
      </w:pPr>
      <w:r>
        <w:rPr>
          <w:rFonts w:hint="eastAsia"/>
        </w:rPr>
        <w:t>环境参数采集数据应自动存储并保留时间标识，不得以人工后补录替代自动采集记录。</w:t>
      </w:r>
    </w:p>
    <w:p w14:paraId="26489B4F">
      <w:pPr>
        <w:pStyle w:val="105"/>
        <w:spacing w:before="120" w:after="120" w:line="360" w:lineRule="auto"/>
      </w:pPr>
      <w:r>
        <w:rPr>
          <w:rFonts w:hint="eastAsia"/>
        </w:rPr>
        <w:t>监测数据有效性控制要求</w:t>
      </w:r>
    </w:p>
    <w:p w14:paraId="6AD56C5F">
      <w:pPr>
        <w:pStyle w:val="165"/>
        <w:spacing w:line="360" w:lineRule="auto"/>
      </w:pPr>
      <w:r>
        <w:rPr>
          <w:rFonts w:hint="eastAsia"/>
        </w:rPr>
        <w:t>环境监测数据应真实、连续、完整和可追溯。</w:t>
      </w:r>
    </w:p>
    <w:p w14:paraId="04E6DA5F">
      <w:pPr>
        <w:pStyle w:val="165"/>
        <w:spacing w:line="360" w:lineRule="auto"/>
      </w:pPr>
      <w:r>
        <w:rPr>
          <w:rFonts w:hint="eastAsia"/>
        </w:rPr>
        <w:t>对明显超出合理范围、重复不变、突变异常或者与现场状态明显不符的数据，应及时复核。</w:t>
      </w:r>
    </w:p>
    <w:p w14:paraId="5E3C9768">
      <w:pPr>
        <w:pStyle w:val="165"/>
        <w:spacing w:line="360" w:lineRule="auto"/>
      </w:pPr>
      <w:r>
        <w:rPr>
          <w:rFonts w:hint="eastAsia"/>
        </w:rPr>
        <w:t>监测数据复核可采用下列方式进行：</w:t>
      </w:r>
    </w:p>
    <w:p w14:paraId="55896A8A">
      <w:pPr>
        <w:pStyle w:val="56"/>
        <w:spacing w:line="360" w:lineRule="auto"/>
        <w:ind w:firstLine="420"/>
      </w:pPr>
      <w:r>
        <w:rPr>
          <w:rFonts w:hint="eastAsia"/>
        </w:rPr>
        <w:t>a）现场人工复测；</w:t>
      </w:r>
    </w:p>
    <w:p w14:paraId="13C91058">
      <w:pPr>
        <w:pStyle w:val="56"/>
        <w:spacing w:line="360" w:lineRule="auto"/>
        <w:ind w:firstLine="420"/>
      </w:pPr>
      <w:r>
        <w:rPr>
          <w:rFonts w:hint="eastAsia"/>
        </w:rPr>
        <w:t>b）备用设备对比测量；</w:t>
      </w:r>
    </w:p>
    <w:p w14:paraId="2384BC23">
      <w:pPr>
        <w:pStyle w:val="56"/>
        <w:spacing w:line="360" w:lineRule="auto"/>
        <w:ind w:firstLine="420"/>
      </w:pPr>
      <w:r>
        <w:rPr>
          <w:rFonts w:hint="eastAsia"/>
        </w:rPr>
        <w:t>c）邻近点位数据比对；</w:t>
      </w:r>
    </w:p>
    <w:p w14:paraId="36325F16">
      <w:pPr>
        <w:pStyle w:val="56"/>
        <w:spacing w:line="360" w:lineRule="auto"/>
        <w:ind w:firstLine="420"/>
      </w:pPr>
      <w:r>
        <w:rPr>
          <w:rFonts w:hint="eastAsia"/>
        </w:rPr>
        <w:t>d）设备状态核查；</w:t>
      </w:r>
    </w:p>
    <w:p w14:paraId="5F66F293">
      <w:pPr>
        <w:pStyle w:val="56"/>
        <w:spacing w:line="360" w:lineRule="auto"/>
        <w:ind w:firstLine="420"/>
      </w:pPr>
      <w:r>
        <w:rPr>
          <w:rFonts w:hint="eastAsia"/>
        </w:rPr>
        <w:t>e）通信状态核查。</w:t>
      </w:r>
    </w:p>
    <w:p w14:paraId="1DFB94CA">
      <w:pPr>
        <w:pStyle w:val="165"/>
        <w:spacing w:line="360" w:lineRule="auto"/>
      </w:pPr>
      <w:r>
        <w:rPr>
          <w:rFonts w:hint="eastAsia"/>
        </w:rPr>
        <w:t>经确认属于传感器故障、采集异常、通信故障或者平台异常产生的数据，不得直接作为报警判定和运行分析依据。</w:t>
      </w:r>
    </w:p>
    <w:p w14:paraId="36303AED">
      <w:pPr>
        <w:pStyle w:val="165"/>
        <w:spacing w:line="360" w:lineRule="auto"/>
      </w:pPr>
      <w:r>
        <w:rPr>
          <w:rFonts w:hint="eastAsia"/>
        </w:rPr>
        <w:t>对确认无效的数据，应保留原始记录、标注无效原因，并及时完成设备修复或者数据替代说明。</w:t>
      </w:r>
    </w:p>
    <w:p w14:paraId="0DE0B009">
      <w:pPr>
        <w:pStyle w:val="105"/>
        <w:spacing w:before="120" w:after="120" w:line="360" w:lineRule="auto"/>
      </w:pPr>
      <w:r>
        <w:rPr>
          <w:rFonts w:hint="eastAsia"/>
        </w:rPr>
        <w:t>控制参数与报警阈值设定要求</w:t>
      </w:r>
    </w:p>
    <w:p w14:paraId="1E85449E">
      <w:pPr>
        <w:pStyle w:val="165"/>
        <w:spacing w:line="360" w:lineRule="auto"/>
      </w:pPr>
      <w:r>
        <w:rPr>
          <w:rFonts w:hint="eastAsia"/>
        </w:rPr>
        <w:t>环境控制参数和报警阈值应依据档案载体类型、保存要求、季节特征、建筑条件、设备能力和管理需求合理设定。</w:t>
      </w:r>
    </w:p>
    <w:p w14:paraId="776F7985">
      <w:pPr>
        <w:pStyle w:val="165"/>
        <w:spacing w:line="360" w:lineRule="auto"/>
      </w:pPr>
      <w:r>
        <w:rPr>
          <w:rFonts w:hint="eastAsia"/>
        </w:rPr>
        <w:t>控制参数应区分目标控制值、允许波动范围和报警阈值，不得将三者混同设置。</w:t>
      </w:r>
    </w:p>
    <w:p w14:paraId="7898B800">
      <w:pPr>
        <w:pStyle w:val="165"/>
        <w:spacing w:line="360" w:lineRule="auto"/>
      </w:pPr>
      <w:r>
        <w:rPr>
          <w:rFonts w:hint="eastAsia"/>
        </w:rPr>
        <w:t>报警阈值设定应满足以下要求：</w:t>
      </w:r>
    </w:p>
    <w:p w14:paraId="15D7C6D2">
      <w:pPr>
        <w:pStyle w:val="56"/>
        <w:spacing w:line="360" w:lineRule="auto"/>
        <w:ind w:firstLine="420"/>
      </w:pPr>
      <w:r>
        <w:rPr>
          <w:rFonts w:hint="eastAsia"/>
        </w:rPr>
        <w:t>a）能够及时识别异常；</w:t>
      </w:r>
    </w:p>
    <w:p w14:paraId="11F332A5">
      <w:pPr>
        <w:pStyle w:val="56"/>
        <w:spacing w:line="360" w:lineRule="auto"/>
        <w:ind w:firstLine="420"/>
      </w:pPr>
      <w:r>
        <w:rPr>
          <w:rFonts w:hint="eastAsia"/>
        </w:rPr>
        <w:t>b）避免频繁无效报警；</w:t>
      </w:r>
    </w:p>
    <w:p w14:paraId="39EA9AF1">
      <w:pPr>
        <w:pStyle w:val="56"/>
        <w:spacing w:line="360" w:lineRule="auto"/>
        <w:ind w:firstLine="420"/>
      </w:pPr>
      <w:r>
        <w:rPr>
          <w:rFonts w:hint="eastAsia"/>
        </w:rPr>
        <w:t>c）体现不同风险等级差异；</w:t>
      </w:r>
    </w:p>
    <w:p w14:paraId="7846CF76">
      <w:pPr>
        <w:pStyle w:val="56"/>
        <w:spacing w:line="360" w:lineRule="auto"/>
        <w:ind w:firstLine="420"/>
      </w:pPr>
      <w:r>
        <w:rPr>
          <w:rFonts w:hint="eastAsia"/>
        </w:rPr>
        <w:t>d）便于分级处置；</w:t>
      </w:r>
    </w:p>
    <w:p w14:paraId="344EAB2B">
      <w:pPr>
        <w:pStyle w:val="56"/>
        <w:spacing w:line="360" w:lineRule="auto"/>
        <w:ind w:firstLine="420"/>
      </w:pPr>
      <w:r>
        <w:rPr>
          <w:rFonts w:hint="eastAsia"/>
        </w:rPr>
        <w:t>e）与联动控制逻辑相匹配。</w:t>
      </w:r>
    </w:p>
    <w:p w14:paraId="052CD1BF">
      <w:pPr>
        <w:pStyle w:val="165"/>
        <w:spacing w:line="360" w:lineRule="auto"/>
      </w:pPr>
      <w:r>
        <w:rPr>
          <w:rFonts w:hint="eastAsia"/>
        </w:rPr>
        <w:t>不同分区、不同库房和不同季节可采用差异化控制参数和报警阈值，但应保持设定依据清晰、记录完整和管理统一。</w:t>
      </w:r>
    </w:p>
    <w:p w14:paraId="31FC25E5">
      <w:pPr>
        <w:pStyle w:val="165"/>
        <w:spacing w:line="360" w:lineRule="auto"/>
      </w:pPr>
      <w:r>
        <w:rPr>
          <w:rFonts w:hint="eastAsia"/>
        </w:rPr>
        <w:t>调整控制参数或者报警阈值时，应履行审批或者确认程序，并保留调整时间、调整原因、调整人和批准人记录。</w:t>
      </w:r>
    </w:p>
    <w:p w14:paraId="7DA8C764">
      <w:pPr>
        <w:pStyle w:val="165"/>
      </w:pPr>
      <w:r>
        <w:rPr>
          <w:rFonts w:hint="eastAsia"/>
        </w:rPr>
        <w:t>为保证不同监测对象与控制目标之间关系清晰，主要环境参数控制内容宜按表2执行。</w:t>
      </w:r>
    </w:p>
    <w:p w14:paraId="418D7D89">
      <w:pPr>
        <w:pStyle w:val="112"/>
        <w:spacing w:before="120" w:after="120" w:line="360" w:lineRule="auto"/>
      </w:pPr>
      <w:r>
        <w:rPr>
          <w:rFonts w:hint="eastAsia"/>
        </w:rPr>
        <w:t>主要环境参数监测与控制内容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252"/>
        <w:gridCol w:w="3532"/>
      </w:tblGrid>
      <w:tr w14:paraId="25048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03B8BA81">
            <w:pPr>
              <w:pStyle w:val="178"/>
            </w:pPr>
            <w:r>
              <w:rPr>
                <w:rFonts w:hint="eastAsia"/>
              </w:rPr>
              <w:t>参数类别</w:t>
            </w:r>
          </w:p>
        </w:tc>
        <w:tc>
          <w:tcPr>
            <w:tcW w:w="4252" w:type="dxa"/>
            <w:tcBorders>
              <w:top w:val="single" w:color="auto" w:sz="8" w:space="0"/>
              <w:bottom w:val="single" w:color="auto" w:sz="8" w:space="0"/>
            </w:tcBorders>
          </w:tcPr>
          <w:p w14:paraId="60D798FD">
            <w:pPr>
              <w:pStyle w:val="178"/>
            </w:pPr>
            <w:r>
              <w:rPr>
                <w:rFonts w:hint="eastAsia"/>
              </w:rPr>
              <w:t>主要控制目标</w:t>
            </w:r>
          </w:p>
        </w:tc>
        <w:tc>
          <w:tcPr>
            <w:tcW w:w="3532" w:type="dxa"/>
            <w:tcBorders>
              <w:top w:val="single" w:color="auto" w:sz="8" w:space="0"/>
              <w:bottom w:val="single" w:color="auto" w:sz="8" w:space="0"/>
            </w:tcBorders>
          </w:tcPr>
          <w:p w14:paraId="4A150F9B">
            <w:pPr>
              <w:pStyle w:val="178"/>
            </w:pPr>
            <w:r>
              <w:rPr>
                <w:rFonts w:hint="eastAsia"/>
              </w:rPr>
              <w:t>主要管理要求</w:t>
            </w:r>
          </w:p>
        </w:tc>
      </w:tr>
      <w:tr w14:paraId="2A054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394E93A6">
            <w:pPr>
              <w:pStyle w:val="178"/>
            </w:pPr>
            <w:r>
              <w:rPr>
                <w:rFonts w:hint="eastAsia"/>
              </w:rPr>
              <w:t>温度</w:t>
            </w:r>
          </w:p>
        </w:tc>
        <w:tc>
          <w:tcPr>
            <w:tcW w:w="4252" w:type="dxa"/>
            <w:tcBorders>
              <w:top w:val="single" w:color="auto" w:sz="8" w:space="0"/>
            </w:tcBorders>
          </w:tcPr>
          <w:p w14:paraId="16832C16">
            <w:pPr>
              <w:pStyle w:val="178"/>
            </w:pPr>
            <w:r>
              <w:rPr>
                <w:rFonts w:hint="eastAsia"/>
              </w:rPr>
              <w:t>保持库房环境稳定，避免异常升高或过低</w:t>
            </w:r>
          </w:p>
        </w:tc>
        <w:tc>
          <w:tcPr>
            <w:tcW w:w="3532" w:type="dxa"/>
            <w:tcBorders>
              <w:top w:val="single" w:color="auto" w:sz="8" w:space="0"/>
            </w:tcBorders>
          </w:tcPr>
          <w:p w14:paraId="413F073B">
            <w:pPr>
              <w:pStyle w:val="178"/>
            </w:pPr>
            <w:r>
              <w:rPr>
                <w:rFonts w:hint="eastAsia"/>
              </w:rPr>
              <w:t>连续监测、趋势分析、异常报警</w:t>
            </w:r>
          </w:p>
        </w:tc>
      </w:tr>
      <w:tr w14:paraId="4F9DE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7A686EE">
            <w:pPr>
              <w:pStyle w:val="178"/>
            </w:pPr>
            <w:r>
              <w:rPr>
                <w:rFonts w:hint="eastAsia"/>
              </w:rPr>
              <w:t>相对湿度</w:t>
            </w:r>
          </w:p>
        </w:tc>
        <w:tc>
          <w:tcPr>
            <w:tcW w:w="4252" w:type="dxa"/>
          </w:tcPr>
          <w:p w14:paraId="3A9314C7">
            <w:pPr>
              <w:pStyle w:val="178"/>
            </w:pPr>
            <w:r>
              <w:rPr>
                <w:rFonts w:hint="eastAsia"/>
              </w:rPr>
              <w:t>保持环境湿度稳定，防止潮湿、霉变或过干</w:t>
            </w:r>
          </w:p>
        </w:tc>
        <w:tc>
          <w:tcPr>
            <w:tcW w:w="3532" w:type="dxa"/>
          </w:tcPr>
          <w:p w14:paraId="3790F89A">
            <w:pPr>
              <w:pStyle w:val="178"/>
            </w:pPr>
            <w:r>
              <w:rPr>
                <w:rFonts w:hint="eastAsia"/>
              </w:rPr>
              <w:t>分区监测、重点季节强化控制</w:t>
            </w:r>
          </w:p>
        </w:tc>
      </w:tr>
      <w:tr w14:paraId="0D25A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85CEF36">
            <w:pPr>
              <w:pStyle w:val="178"/>
            </w:pPr>
            <w:r>
              <w:rPr>
                <w:rFonts w:hint="eastAsia"/>
              </w:rPr>
              <w:t>空气质量</w:t>
            </w:r>
          </w:p>
        </w:tc>
        <w:tc>
          <w:tcPr>
            <w:tcW w:w="4252" w:type="dxa"/>
          </w:tcPr>
          <w:p w14:paraId="2051E32E">
            <w:pPr>
              <w:pStyle w:val="178"/>
            </w:pPr>
            <w:r>
              <w:rPr>
                <w:rFonts w:hint="eastAsia"/>
              </w:rPr>
              <w:t>控制颗粒物和有害气体影响</w:t>
            </w:r>
          </w:p>
        </w:tc>
        <w:tc>
          <w:tcPr>
            <w:tcW w:w="3532" w:type="dxa"/>
          </w:tcPr>
          <w:p w14:paraId="0085193B">
            <w:pPr>
              <w:pStyle w:val="178"/>
            </w:pPr>
            <w:r>
              <w:rPr>
                <w:rFonts w:hint="eastAsia"/>
              </w:rPr>
              <w:t>结合新风与过滤状态分析</w:t>
            </w:r>
          </w:p>
        </w:tc>
      </w:tr>
      <w:tr w14:paraId="17133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82F56E9">
            <w:pPr>
              <w:pStyle w:val="178"/>
            </w:pPr>
            <w:r>
              <w:rPr>
                <w:rFonts w:hint="eastAsia"/>
              </w:rPr>
              <w:t>光照</w:t>
            </w:r>
          </w:p>
        </w:tc>
        <w:tc>
          <w:tcPr>
            <w:tcW w:w="4252" w:type="dxa"/>
          </w:tcPr>
          <w:p w14:paraId="4B260E36">
            <w:pPr>
              <w:pStyle w:val="178"/>
            </w:pPr>
            <w:r>
              <w:rPr>
                <w:rFonts w:hint="eastAsia"/>
              </w:rPr>
              <w:t>控制强光和长时间光照影响</w:t>
            </w:r>
          </w:p>
        </w:tc>
        <w:tc>
          <w:tcPr>
            <w:tcW w:w="3532" w:type="dxa"/>
          </w:tcPr>
          <w:p w14:paraId="0DFBFC85">
            <w:pPr>
              <w:pStyle w:val="178"/>
            </w:pPr>
            <w:r>
              <w:rPr>
                <w:rFonts w:hint="eastAsia"/>
              </w:rPr>
              <w:t>重点区域监测、照明联动管理</w:t>
            </w:r>
          </w:p>
        </w:tc>
      </w:tr>
      <w:tr w14:paraId="615C9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575A64B3">
            <w:pPr>
              <w:pStyle w:val="178"/>
            </w:pPr>
            <w:r>
              <w:rPr>
                <w:rFonts w:hint="eastAsia"/>
              </w:rPr>
              <w:t>漏水状态</w:t>
            </w:r>
          </w:p>
        </w:tc>
        <w:tc>
          <w:tcPr>
            <w:tcW w:w="4252" w:type="dxa"/>
          </w:tcPr>
          <w:p w14:paraId="41D60B48">
            <w:pPr>
              <w:pStyle w:val="178"/>
            </w:pPr>
            <w:r>
              <w:rPr>
                <w:rFonts w:hint="eastAsia"/>
              </w:rPr>
              <w:t>及时发现渗漏、冷凝和积水风险</w:t>
            </w:r>
          </w:p>
        </w:tc>
        <w:tc>
          <w:tcPr>
            <w:tcW w:w="3532" w:type="dxa"/>
          </w:tcPr>
          <w:p w14:paraId="4B7BA458">
            <w:pPr>
              <w:pStyle w:val="178"/>
            </w:pPr>
            <w:r>
              <w:rPr>
                <w:rFonts w:hint="eastAsia"/>
              </w:rPr>
              <w:t>重点部位布点、即时报警处置</w:t>
            </w:r>
          </w:p>
        </w:tc>
      </w:tr>
      <w:tr w14:paraId="2A07D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9723C1F">
            <w:pPr>
              <w:pStyle w:val="178"/>
            </w:pPr>
            <w:r>
              <w:rPr>
                <w:rFonts w:hint="eastAsia"/>
              </w:rPr>
              <w:t>设备状态</w:t>
            </w:r>
          </w:p>
        </w:tc>
        <w:tc>
          <w:tcPr>
            <w:tcW w:w="4252" w:type="dxa"/>
          </w:tcPr>
          <w:p w14:paraId="6E79463A">
            <w:pPr>
              <w:pStyle w:val="178"/>
            </w:pPr>
            <w:r>
              <w:rPr>
                <w:rFonts w:hint="eastAsia"/>
              </w:rPr>
              <w:t>保证环境控制设备正常运行</w:t>
            </w:r>
          </w:p>
        </w:tc>
        <w:tc>
          <w:tcPr>
            <w:tcW w:w="3532" w:type="dxa"/>
          </w:tcPr>
          <w:p w14:paraId="3D881E86">
            <w:pPr>
              <w:pStyle w:val="178"/>
            </w:pPr>
            <w:r>
              <w:rPr>
                <w:rFonts w:hint="eastAsia"/>
              </w:rPr>
              <w:t>启停可识别、故障可报警</w:t>
            </w:r>
          </w:p>
        </w:tc>
      </w:tr>
    </w:tbl>
    <w:p w14:paraId="5B36C627">
      <w:pPr>
        <w:pStyle w:val="105"/>
        <w:spacing w:before="120" w:after="120" w:line="360" w:lineRule="auto"/>
      </w:pPr>
      <w:r>
        <w:rPr>
          <w:rFonts w:hint="eastAsia"/>
        </w:rPr>
        <w:t>联动控制一般要求</w:t>
      </w:r>
    </w:p>
    <w:p w14:paraId="001CD6C6">
      <w:pPr>
        <w:pStyle w:val="165"/>
        <w:spacing w:line="360" w:lineRule="auto"/>
      </w:pPr>
      <w:r>
        <w:rPr>
          <w:rFonts w:hint="eastAsia"/>
        </w:rPr>
        <w:t>联动控制应以环境参数监测结果为基础，以实现档案保存环境稳定和节能运行优化为目标。</w:t>
      </w:r>
    </w:p>
    <w:p w14:paraId="4C3A679A">
      <w:pPr>
        <w:pStyle w:val="165"/>
        <w:spacing w:line="360" w:lineRule="auto"/>
      </w:pPr>
      <w:r>
        <w:rPr>
          <w:rFonts w:hint="eastAsia"/>
        </w:rPr>
        <w:t>联动控制应采用自动控制与人工干预相结合方式实施，不得在系统异常、参数异常或者场景特殊情况下完全依赖自动控制。</w:t>
      </w:r>
    </w:p>
    <w:p w14:paraId="20B5C161">
      <w:pPr>
        <w:pStyle w:val="165"/>
        <w:spacing w:line="360" w:lineRule="auto"/>
      </w:pPr>
      <w:r>
        <w:rPr>
          <w:rFonts w:hint="eastAsia"/>
        </w:rPr>
        <w:t>联动控制应根据库房分区、控制目标、设备类型和运行优先级设定控制逻辑。</w:t>
      </w:r>
    </w:p>
    <w:p w14:paraId="5E14FCE8">
      <w:pPr>
        <w:pStyle w:val="165"/>
        <w:spacing w:line="360" w:lineRule="auto"/>
      </w:pPr>
      <w:r>
        <w:rPr>
          <w:rFonts w:hint="eastAsia"/>
        </w:rPr>
        <w:t>联动控制逻辑应简明、清晰、可执行，并经过测试验证后投入运行。</w:t>
      </w:r>
    </w:p>
    <w:p w14:paraId="06DB798A">
      <w:pPr>
        <w:pStyle w:val="165"/>
        <w:spacing w:line="360" w:lineRule="auto"/>
      </w:pPr>
      <w:r>
        <w:rPr>
          <w:rFonts w:hint="eastAsia"/>
        </w:rPr>
        <w:t>联动控制不得出现下列情形：</w:t>
      </w:r>
    </w:p>
    <w:p w14:paraId="2CD266B8">
      <w:pPr>
        <w:pStyle w:val="56"/>
        <w:spacing w:line="360" w:lineRule="auto"/>
        <w:ind w:firstLine="420"/>
      </w:pPr>
      <w:r>
        <w:rPr>
          <w:rFonts w:hint="eastAsia"/>
        </w:rPr>
        <w:t>a）控制条件相互矛盾；</w:t>
      </w:r>
    </w:p>
    <w:p w14:paraId="1EBB748A">
      <w:pPr>
        <w:pStyle w:val="56"/>
        <w:spacing w:line="360" w:lineRule="auto"/>
        <w:ind w:firstLine="420"/>
      </w:pPr>
      <w:r>
        <w:rPr>
          <w:rFonts w:hint="eastAsia"/>
        </w:rPr>
        <w:t>b）同一时段重复发出相反指令；</w:t>
      </w:r>
    </w:p>
    <w:p w14:paraId="1872A7DB">
      <w:pPr>
        <w:pStyle w:val="56"/>
        <w:spacing w:line="360" w:lineRule="auto"/>
        <w:ind w:firstLine="420"/>
      </w:pPr>
      <w:r>
        <w:rPr>
          <w:rFonts w:hint="eastAsia"/>
        </w:rPr>
        <w:t>c）频繁启停造成设备冲击；</w:t>
      </w:r>
    </w:p>
    <w:p w14:paraId="019E283F">
      <w:pPr>
        <w:pStyle w:val="56"/>
        <w:spacing w:line="360" w:lineRule="auto"/>
        <w:ind w:firstLine="420"/>
      </w:pPr>
      <w:r>
        <w:rPr>
          <w:rFonts w:hint="eastAsia"/>
        </w:rPr>
        <w:t>d）参数小幅波动即反复切换运行模式；</w:t>
      </w:r>
    </w:p>
    <w:p w14:paraId="704E96CA">
      <w:pPr>
        <w:pStyle w:val="56"/>
        <w:spacing w:line="360" w:lineRule="auto"/>
        <w:ind w:firstLine="420"/>
      </w:pPr>
      <w:r>
        <w:rPr>
          <w:rFonts w:hint="eastAsia"/>
        </w:rPr>
        <w:t>e）自动控制覆盖人工紧急处置。</w:t>
      </w:r>
    </w:p>
    <w:p w14:paraId="0068FBD1">
      <w:pPr>
        <w:pStyle w:val="105"/>
        <w:spacing w:before="120" w:after="120" w:line="360" w:lineRule="auto"/>
      </w:pPr>
      <w:r>
        <w:rPr>
          <w:rFonts w:hint="eastAsia"/>
        </w:rPr>
        <w:t>温度联动控制要求</w:t>
      </w:r>
    </w:p>
    <w:p w14:paraId="192A20E6">
      <w:pPr>
        <w:pStyle w:val="165"/>
        <w:spacing w:line="360" w:lineRule="auto"/>
      </w:pPr>
      <w:r>
        <w:rPr>
          <w:rFonts w:hint="eastAsia"/>
        </w:rPr>
        <w:t>温度联动控制应以空调设备、辅助送回风设备和必要的分区设备为主要执行对象。</w:t>
      </w:r>
    </w:p>
    <w:p w14:paraId="39E94530">
      <w:pPr>
        <w:pStyle w:val="165"/>
        <w:spacing w:line="360" w:lineRule="auto"/>
      </w:pPr>
      <w:r>
        <w:rPr>
          <w:rFonts w:hint="eastAsia"/>
        </w:rPr>
        <w:t>当温度达到预设调节条件时，系统应按预设逻辑启动或者调整相关设备运行状态。</w:t>
      </w:r>
    </w:p>
    <w:p w14:paraId="14A120CC">
      <w:pPr>
        <w:pStyle w:val="165"/>
        <w:spacing w:line="360" w:lineRule="auto"/>
      </w:pPr>
      <w:r>
        <w:rPr>
          <w:rFonts w:hint="eastAsia"/>
        </w:rPr>
        <w:t>温度联动控制应设置合理的启停区间、延时控制和最小运行时间，防止设备频繁启停。</w:t>
      </w:r>
    </w:p>
    <w:p w14:paraId="6CDCA16E">
      <w:pPr>
        <w:pStyle w:val="165"/>
        <w:spacing w:line="360" w:lineRule="auto"/>
      </w:pPr>
      <w:r>
        <w:rPr>
          <w:rFonts w:hint="eastAsia"/>
        </w:rPr>
        <w:t>对昼夜温差明显、季节变化明显或者顶层、底层差异明显的库房，应实施分区温度联动控制，不得整体统一启停。</w:t>
      </w:r>
    </w:p>
    <w:p w14:paraId="4D9990D7">
      <w:pPr>
        <w:pStyle w:val="165"/>
        <w:spacing w:line="360" w:lineRule="auto"/>
      </w:pPr>
      <w:r>
        <w:rPr>
          <w:rFonts w:hint="eastAsia"/>
        </w:rPr>
        <w:t>温度联动控制执行后，应核查控制效果；控制无效或者调节迟缓时，应及时转入人工检查和人工控制。</w:t>
      </w:r>
    </w:p>
    <w:p w14:paraId="660708F5">
      <w:pPr>
        <w:pStyle w:val="105"/>
        <w:spacing w:before="120" w:after="120" w:line="360" w:lineRule="auto"/>
      </w:pPr>
      <w:r>
        <w:rPr>
          <w:rFonts w:hint="eastAsia"/>
        </w:rPr>
        <w:t>湿度联动控制要求</w:t>
      </w:r>
    </w:p>
    <w:p w14:paraId="1F460240">
      <w:pPr>
        <w:pStyle w:val="165"/>
        <w:spacing w:line="360" w:lineRule="auto"/>
      </w:pPr>
      <w:r>
        <w:rPr>
          <w:rFonts w:hint="eastAsia"/>
        </w:rPr>
        <w:t>湿度联动控制应以除湿设备、加湿设备、空调系统和必要的新风系统为主要执行对象。</w:t>
      </w:r>
    </w:p>
    <w:p w14:paraId="7FA3233A">
      <w:pPr>
        <w:pStyle w:val="165"/>
        <w:spacing w:line="360" w:lineRule="auto"/>
      </w:pPr>
      <w:r>
        <w:rPr>
          <w:rFonts w:hint="eastAsia"/>
        </w:rPr>
        <w:t>湿度联动控制应遵循先判断环境状态、后选择执行设备、再核查控制效果的原则。</w:t>
      </w:r>
    </w:p>
    <w:p w14:paraId="6DA8088F">
      <w:pPr>
        <w:pStyle w:val="165"/>
        <w:spacing w:line="360" w:lineRule="auto"/>
      </w:pPr>
      <w:r>
        <w:rPr>
          <w:rFonts w:hint="eastAsia"/>
        </w:rPr>
        <w:t>当相对湿度偏高时，应优先采取除湿、空调协同调节和必要的通风控制措施；当相对湿度偏低时，应根据保存要求采取加湿措施。</w:t>
      </w:r>
    </w:p>
    <w:p w14:paraId="2ED0A9BF">
      <w:pPr>
        <w:pStyle w:val="165"/>
        <w:spacing w:line="360" w:lineRule="auto"/>
      </w:pPr>
      <w:r>
        <w:rPr>
          <w:rFonts w:hint="eastAsia"/>
        </w:rPr>
        <w:t>湿度联动控制应防止出现除湿与加湿同时运行、短周期反复切换或者对局部空间过度调节等现象。</w:t>
      </w:r>
    </w:p>
    <w:p w14:paraId="0332713A">
      <w:pPr>
        <w:pStyle w:val="165"/>
        <w:spacing w:line="360" w:lineRule="auto"/>
      </w:pPr>
      <w:r>
        <w:rPr>
          <w:rFonts w:hint="eastAsia"/>
        </w:rPr>
        <w:t>在高湿季节、低湿季节和气候过渡季节，应根据环境特征优化湿度联动控制策略，不得全年使用单一固定逻辑。</w:t>
      </w:r>
    </w:p>
    <w:p w14:paraId="2B8AD345">
      <w:pPr>
        <w:pStyle w:val="165"/>
        <w:spacing w:line="360" w:lineRule="auto"/>
      </w:pPr>
      <w:r>
        <w:rPr>
          <w:rFonts w:hint="eastAsia"/>
        </w:rPr>
        <w:t>对易受门窗开启、货物搬运和人员作业影响的库房，应在湿度联动控制中考虑人工活动干扰因素。</w:t>
      </w:r>
    </w:p>
    <w:p w14:paraId="7E4EF347">
      <w:pPr>
        <w:pStyle w:val="105"/>
        <w:spacing w:before="120" w:after="120" w:line="360" w:lineRule="auto"/>
      </w:pPr>
      <w:r>
        <w:rPr>
          <w:rFonts w:hint="eastAsia"/>
        </w:rPr>
        <w:t>新风与空气质量联动控制要求</w:t>
      </w:r>
    </w:p>
    <w:p w14:paraId="36EC0F8F">
      <w:pPr>
        <w:pStyle w:val="165"/>
        <w:spacing w:line="360" w:lineRule="auto"/>
      </w:pPr>
      <w:r>
        <w:rPr>
          <w:rFonts w:hint="eastAsia"/>
        </w:rPr>
        <w:t>新风系统联动控制应以空气质量改善和节能平衡为目标实施。</w:t>
      </w:r>
    </w:p>
    <w:p w14:paraId="2182EC5D">
      <w:pPr>
        <w:pStyle w:val="165"/>
        <w:spacing w:line="360" w:lineRule="auto"/>
      </w:pPr>
      <w:r>
        <w:rPr>
          <w:rFonts w:hint="eastAsia"/>
        </w:rPr>
        <w:t>当库房空气质量恶化且外部环境条件适宜时，可启动新风联动控制；当外部空气质量较差或者外界湿热负荷较大时，应谨慎启用新风或者采取限制性运行方式。</w:t>
      </w:r>
    </w:p>
    <w:p w14:paraId="75CC2A30">
      <w:pPr>
        <w:pStyle w:val="165"/>
        <w:spacing w:line="360" w:lineRule="auto"/>
      </w:pPr>
      <w:r>
        <w:rPr>
          <w:rFonts w:hint="eastAsia"/>
        </w:rPr>
        <w:t>新风联动控制不得仅依据固定时段启停，应结合库内空气状态、外部环境条件和设备能力综合判断。</w:t>
      </w:r>
    </w:p>
    <w:p w14:paraId="7D4CE0B3">
      <w:pPr>
        <w:pStyle w:val="165"/>
        <w:spacing w:line="360" w:lineRule="auto"/>
      </w:pPr>
      <w:r>
        <w:rPr>
          <w:rFonts w:hint="eastAsia"/>
        </w:rPr>
        <w:t>空气净化设备和过滤装置运行状态应纳入新风联动逻辑，防止仅送风而未有效净化。</w:t>
      </w:r>
    </w:p>
    <w:p w14:paraId="25DA41E7">
      <w:pPr>
        <w:pStyle w:val="165"/>
        <w:spacing w:line="360" w:lineRule="auto"/>
      </w:pPr>
      <w:r>
        <w:rPr>
          <w:rFonts w:hint="eastAsia"/>
        </w:rPr>
        <w:t>新风联动运行后，应分析其对温度、相对湿度和能耗的综合影响，并根据运行结果优化策略。</w:t>
      </w:r>
    </w:p>
    <w:p w14:paraId="5D21EE0A">
      <w:pPr>
        <w:pStyle w:val="105"/>
        <w:spacing w:before="120" w:after="120" w:line="360" w:lineRule="auto"/>
      </w:pPr>
      <w:r>
        <w:rPr>
          <w:rFonts w:hint="eastAsia"/>
        </w:rPr>
        <w:t>照明联动控制要求</w:t>
      </w:r>
    </w:p>
    <w:p w14:paraId="518E67FA">
      <w:pPr>
        <w:pStyle w:val="165"/>
        <w:spacing w:line="360" w:lineRule="auto"/>
      </w:pPr>
      <w:r>
        <w:rPr>
          <w:rFonts w:hint="eastAsia"/>
        </w:rPr>
        <w:t>档案库房照明应实行必要、分区和节制控制。</w:t>
      </w:r>
    </w:p>
    <w:p w14:paraId="7B34F0E3">
      <w:pPr>
        <w:pStyle w:val="165"/>
        <w:spacing w:line="360" w:lineRule="auto"/>
      </w:pPr>
      <w:r>
        <w:rPr>
          <w:rFonts w:hint="eastAsia"/>
        </w:rPr>
        <w:t>照明联动控制可根据人员进入状态、作业需求、时段特征和安全需要实施。</w:t>
      </w:r>
    </w:p>
    <w:p w14:paraId="56402521">
      <w:pPr>
        <w:pStyle w:val="165"/>
        <w:spacing w:line="360" w:lineRule="auto"/>
      </w:pPr>
      <w:r>
        <w:rPr>
          <w:rFonts w:hint="eastAsia"/>
        </w:rPr>
        <w:t>无人状态下，非必要照明应及时关闭；有人作业区域可按需开启，不得长期全库区照明常开。</w:t>
      </w:r>
    </w:p>
    <w:p w14:paraId="42904CE8">
      <w:pPr>
        <w:pStyle w:val="165"/>
        <w:spacing w:line="360" w:lineRule="auto"/>
      </w:pPr>
      <w:r>
        <w:rPr>
          <w:rFonts w:hint="eastAsia"/>
        </w:rPr>
        <w:t>对临窗区域、展示兼用区域和作业频繁区域，应结合光照监测和使用需求优化照明联动方式。</w:t>
      </w:r>
    </w:p>
    <w:p w14:paraId="09372B99">
      <w:pPr>
        <w:pStyle w:val="165"/>
        <w:spacing w:line="360" w:lineRule="auto"/>
      </w:pPr>
      <w:r>
        <w:rPr>
          <w:rFonts w:hint="eastAsia"/>
        </w:rPr>
        <w:t>照明联动控制应兼顾档案保护和作业安全，不得因节能控制影响正常作业、巡查和应急处置。</w:t>
      </w:r>
    </w:p>
    <w:p w14:paraId="4BAE9FDD">
      <w:pPr>
        <w:pStyle w:val="105"/>
        <w:spacing w:before="120" w:after="120" w:line="360" w:lineRule="auto"/>
      </w:pPr>
      <w:r>
        <w:rPr>
          <w:rFonts w:hint="eastAsia"/>
        </w:rPr>
        <w:t>手动控制与人工干预要求</w:t>
      </w:r>
    </w:p>
    <w:p w14:paraId="476B7CC7">
      <w:pPr>
        <w:pStyle w:val="165"/>
        <w:spacing w:line="360" w:lineRule="auto"/>
      </w:pPr>
      <w:r>
        <w:rPr>
          <w:rFonts w:hint="eastAsia"/>
        </w:rPr>
        <w:t>环境参数监测与联动控制系统应保留手动控制功能。</w:t>
      </w:r>
    </w:p>
    <w:p w14:paraId="419A7B8F">
      <w:pPr>
        <w:pStyle w:val="165"/>
        <w:spacing w:line="360" w:lineRule="auto"/>
      </w:pPr>
      <w:r>
        <w:rPr>
          <w:rFonts w:hint="eastAsia"/>
        </w:rPr>
        <w:t>当出现自动控制失效、系统异常、设备维护、特殊作业或者应急情况时，应允许管理人员实施人工干预。</w:t>
      </w:r>
    </w:p>
    <w:p w14:paraId="423A3EB3">
      <w:pPr>
        <w:pStyle w:val="165"/>
        <w:spacing w:line="360" w:lineRule="auto"/>
      </w:pPr>
      <w:r>
        <w:rPr>
          <w:rFonts w:hint="eastAsia"/>
        </w:rPr>
        <w:t>人工干预应符合以下要求：</w:t>
      </w:r>
    </w:p>
    <w:p w14:paraId="4F843198">
      <w:pPr>
        <w:pStyle w:val="56"/>
        <w:spacing w:line="360" w:lineRule="auto"/>
        <w:ind w:firstLine="420"/>
      </w:pPr>
      <w:r>
        <w:rPr>
          <w:rFonts w:hint="eastAsia"/>
        </w:rPr>
        <w:t>a）明确干预原因；</w:t>
      </w:r>
    </w:p>
    <w:p w14:paraId="1D6F6285">
      <w:pPr>
        <w:pStyle w:val="56"/>
        <w:spacing w:line="360" w:lineRule="auto"/>
        <w:ind w:firstLine="420"/>
      </w:pPr>
      <w:r>
        <w:rPr>
          <w:rFonts w:hint="eastAsia"/>
        </w:rPr>
        <w:t>b）明确干预对象；</w:t>
      </w:r>
    </w:p>
    <w:p w14:paraId="55235B09">
      <w:pPr>
        <w:pStyle w:val="56"/>
        <w:spacing w:line="360" w:lineRule="auto"/>
        <w:ind w:firstLine="420"/>
      </w:pPr>
      <w:r>
        <w:rPr>
          <w:rFonts w:hint="eastAsia"/>
        </w:rPr>
        <w:t>c）明确干预时段；</w:t>
      </w:r>
    </w:p>
    <w:p w14:paraId="4868567D">
      <w:pPr>
        <w:pStyle w:val="56"/>
        <w:spacing w:line="360" w:lineRule="auto"/>
        <w:ind w:firstLine="420"/>
      </w:pPr>
      <w:r>
        <w:rPr>
          <w:rFonts w:hint="eastAsia"/>
        </w:rPr>
        <w:t>d）干预过程可记录；</w:t>
      </w:r>
    </w:p>
    <w:p w14:paraId="5F0F19DD">
      <w:pPr>
        <w:pStyle w:val="56"/>
        <w:spacing w:line="360" w:lineRule="auto"/>
        <w:ind w:firstLine="420"/>
      </w:pPr>
      <w:r>
        <w:rPr>
          <w:rFonts w:hint="eastAsia"/>
        </w:rPr>
        <w:t>e）干预结束后恢复正常逻辑。</w:t>
      </w:r>
    </w:p>
    <w:p w14:paraId="41AFBF13">
      <w:pPr>
        <w:pStyle w:val="165"/>
        <w:spacing w:line="360" w:lineRule="auto"/>
      </w:pPr>
      <w:r>
        <w:rPr>
          <w:rFonts w:hint="eastAsia"/>
        </w:rPr>
        <w:t>人工干预不得长期替代正常自动控制管理；对频繁人工干预的库房，应分析自动控制逻辑是否需要优化。</w:t>
      </w:r>
    </w:p>
    <w:p w14:paraId="18F843CF">
      <w:pPr>
        <w:pStyle w:val="105"/>
        <w:spacing w:before="120" w:after="120" w:line="360" w:lineRule="auto"/>
      </w:pPr>
      <w:r>
        <w:rPr>
          <w:rFonts w:hint="eastAsia"/>
        </w:rPr>
        <w:t>异常状态联动处置要求</w:t>
      </w:r>
    </w:p>
    <w:p w14:paraId="5B3D34AE">
      <w:pPr>
        <w:pStyle w:val="165"/>
        <w:spacing w:line="360" w:lineRule="auto"/>
      </w:pPr>
      <w:r>
        <w:rPr>
          <w:rFonts w:hint="eastAsia"/>
        </w:rPr>
        <w:t>当环境参数超限、设备故障、通信中断、漏水报警或者其他重要异常发生时，系统应按照预设逻辑进行提示、联动和记录。</w:t>
      </w:r>
    </w:p>
    <w:p w14:paraId="5E038F32">
      <w:pPr>
        <w:pStyle w:val="165"/>
        <w:spacing w:line="360" w:lineRule="auto"/>
      </w:pPr>
      <w:r>
        <w:rPr>
          <w:rFonts w:hint="eastAsia"/>
        </w:rPr>
        <w:t>对环境异常但设备可调节的情形，应优先启动相应调节设备；对设备故障导致的异常，应发出故障报警并提示人工处置。</w:t>
      </w:r>
    </w:p>
    <w:p w14:paraId="19CDCC4E">
      <w:pPr>
        <w:pStyle w:val="165"/>
        <w:spacing w:line="360" w:lineRule="auto"/>
      </w:pPr>
      <w:r>
        <w:rPr>
          <w:rFonts w:hint="eastAsia"/>
        </w:rPr>
        <w:t>对漏水、断电、烟雾或者严重超限等高风险异常，应采用优先级更高的报警和处置机制。</w:t>
      </w:r>
    </w:p>
    <w:p w14:paraId="78557B72">
      <w:pPr>
        <w:pStyle w:val="165"/>
        <w:spacing w:line="360" w:lineRule="auto"/>
      </w:pPr>
      <w:r>
        <w:rPr>
          <w:rFonts w:hint="eastAsia"/>
        </w:rPr>
        <w:t>异常状态联动处置不得因单点故障导致全系统失控；必要时应支持局部隔离和局部手动控制。</w:t>
      </w:r>
    </w:p>
    <w:p w14:paraId="4830D251">
      <w:pPr>
        <w:pStyle w:val="165"/>
        <w:spacing w:line="360" w:lineRule="auto"/>
      </w:pPr>
      <w:r>
        <w:rPr>
          <w:rFonts w:hint="eastAsia"/>
        </w:rPr>
        <w:t>异常联动处置结束后，应对处置过程、处置结果和环境恢复情况进行复核。</w:t>
      </w:r>
    </w:p>
    <w:p w14:paraId="0DCA9EE5">
      <w:pPr>
        <w:pStyle w:val="105"/>
        <w:spacing w:before="120" w:after="120" w:line="360" w:lineRule="auto"/>
      </w:pPr>
      <w:r>
        <w:rPr>
          <w:rFonts w:hint="eastAsia"/>
        </w:rPr>
        <w:t>监测与控制记录要求</w:t>
      </w:r>
    </w:p>
    <w:p w14:paraId="414182CC">
      <w:pPr>
        <w:pStyle w:val="165"/>
        <w:spacing w:line="360" w:lineRule="auto"/>
      </w:pPr>
      <w:r>
        <w:rPr>
          <w:rFonts w:hint="eastAsia"/>
        </w:rPr>
        <w:t>环境参数监测与联动控制全过程应形成完整记录。</w:t>
      </w:r>
    </w:p>
    <w:p w14:paraId="286A5919">
      <w:pPr>
        <w:pStyle w:val="165"/>
        <w:spacing w:line="360" w:lineRule="auto"/>
      </w:pPr>
      <w:r>
        <w:rPr>
          <w:rFonts w:hint="eastAsia"/>
        </w:rPr>
        <w:t>记录内容宜包括以下方面：</w:t>
      </w:r>
    </w:p>
    <w:p w14:paraId="12E8CE9B">
      <w:pPr>
        <w:pStyle w:val="56"/>
        <w:spacing w:line="360" w:lineRule="auto"/>
        <w:ind w:firstLine="420"/>
      </w:pPr>
      <w:r>
        <w:rPr>
          <w:rFonts w:hint="eastAsia"/>
        </w:rPr>
        <w:t>a）监测点位信息；</w:t>
      </w:r>
    </w:p>
    <w:p w14:paraId="084ABE78">
      <w:pPr>
        <w:pStyle w:val="56"/>
        <w:spacing w:line="360" w:lineRule="auto"/>
        <w:ind w:firstLine="420"/>
      </w:pPr>
      <w:r>
        <w:rPr>
          <w:rFonts w:hint="eastAsia"/>
        </w:rPr>
        <w:t>b）实时监测数据；</w:t>
      </w:r>
    </w:p>
    <w:p w14:paraId="3679B0E0">
      <w:pPr>
        <w:pStyle w:val="56"/>
        <w:spacing w:line="360" w:lineRule="auto"/>
        <w:ind w:firstLine="420"/>
      </w:pPr>
      <w:r>
        <w:rPr>
          <w:rFonts w:hint="eastAsia"/>
        </w:rPr>
        <w:t>c）超限时间和持续时长；</w:t>
      </w:r>
    </w:p>
    <w:p w14:paraId="75834C73">
      <w:pPr>
        <w:pStyle w:val="56"/>
        <w:spacing w:line="360" w:lineRule="auto"/>
        <w:ind w:firstLine="420"/>
      </w:pPr>
      <w:r>
        <w:rPr>
          <w:rFonts w:hint="eastAsia"/>
        </w:rPr>
        <w:t>d）报警信息；</w:t>
      </w:r>
    </w:p>
    <w:p w14:paraId="4918D821">
      <w:pPr>
        <w:pStyle w:val="56"/>
        <w:spacing w:line="360" w:lineRule="auto"/>
        <w:ind w:firstLine="420"/>
      </w:pPr>
      <w:r>
        <w:rPr>
          <w:rFonts w:hint="eastAsia"/>
        </w:rPr>
        <w:t>e）联动控制指令；</w:t>
      </w:r>
    </w:p>
    <w:p w14:paraId="592849AC">
      <w:pPr>
        <w:pStyle w:val="56"/>
        <w:spacing w:line="360" w:lineRule="auto"/>
        <w:ind w:firstLine="420"/>
      </w:pPr>
      <w:r>
        <w:rPr>
          <w:rFonts w:hint="eastAsia"/>
        </w:rPr>
        <w:t>f）设备启停状态；</w:t>
      </w:r>
    </w:p>
    <w:p w14:paraId="799F2399">
      <w:pPr>
        <w:pStyle w:val="56"/>
        <w:spacing w:line="360" w:lineRule="auto"/>
        <w:ind w:firstLine="420"/>
      </w:pPr>
      <w:r>
        <w:rPr>
          <w:rFonts w:hint="eastAsia"/>
        </w:rPr>
        <w:t>g）人工干预信息；</w:t>
      </w:r>
    </w:p>
    <w:p w14:paraId="692595CC">
      <w:pPr>
        <w:pStyle w:val="56"/>
        <w:spacing w:line="360" w:lineRule="auto"/>
        <w:ind w:firstLine="420"/>
      </w:pPr>
      <w:r>
        <w:rPr>
          <w:rFonts w:hint="eastAsia"/>
        </w:rPr>
        <w:t>h）异常处置情况；</w:t>
      </w:r>
    </w:p>
    <w:p w14:paraId="0017916C">
      <w:pPr>
        <w:pStyle w:val="56"/>
        <w:spacing w:line="360" w:lineRule="auto"/>
        <w:ind w:firstLine="420"/>
      </w:pPr>
      <w:r>
        <w:rPr>
          <w:rFonts w:hint="eastAsia"/>
        </w:rPr>
        <w:t>i）恢复确认结果。</w:t>
      </w:r>
    </w:p>
    <w:p w14:paraId="675DF82A">
      <w:pPr>
        <w:pStyle w:val="165"/>
        <w:spacing w:line="360" w:lineRule="auto"/>
      </w:pPr>
      <w:r>
        <w:rPr>
          <w:rFonts w:hint="eastAsia"/>
        </w:rPr>
        <w:t>记录应自动生成与人工补充记录相结合，确保关键事件完整、连续和可追溯。</w:t>
      </w:r>
    </w:p>
    <w:p w14:paraId="5E6A7FD0">
      <w:pPr>
        <w:pStyle w:val="165"/>
        <w:spacing w:line="360" w:lineRule="auto"/>
      </w:pPr>
      <w:r>
        <w:rPr>
          <w:rFonts w:hint="eastAsia"/>
        </w:rPr>
        <w:t>对重要报警、频繁波动和联动失效事件，应建立专项记录和复盘分析记录。</w:t>
      </w:r>
    </w:p>
    <w:p w14:paraId="0A2F4FEE">
      <w:pPr>
        <w:pStyle w:val="105"/>
        <w:spacing w:before="120" w:after="120" w:line="360" w:lineRule="auto"/>
      </w:pPr>
      <w:r>
        <w:rPr>
          <w:rFonts w:hint="eastAsia"/>
        </w:rPr>
        <w:t>参数优化与控制策略调整要求</w:t>
      </w:r>
    </w:p>
    <w:p w14:paraId="09F3F73D">
      <w:pPr>
        <w:pStyle w:val="165"/>
        <w:spacing w:line="360" w:lineRule="auto"/>
      </w:pPr>
      <w:r>
        <w:rPr>
          <w:rFonts w:hint="eastAsia"/>
        </w:rPr>
        <w:t>管理单位应根据季节变化、运行数据、档案保护需求和能耗分析结果，定期优化环境参数控制策略和联动控制逻辑。</w:t>
      </w:r>
    </w:p>
    <w:p w14:paraId="673C8501">
      <w:pPr>
        <w:pStyle w:val="165"/>
        <w:spacing w:line="360" w:lineRule="auto"/>
      </w:pPr>
      <w:r>
        <w:rPr>
          <w:rFonts w:hint="eastAsia"/>
        </w:rPr>
        <w:t>参数优化和控制策略调整应坚持安全保存优先，不得以降低能耗为由扩大环境波动范围。</w:t>
      </w:r>
    </w:p>
    <w:p w14:paraId="2AB327AF">
      <w:pPr>
        <w:pStyle w:val="165"/>
        <w:spacing w:line="360" w:lineRule="auto"/>
      </w:pPr>
      <w:r>
        <w:rPr>
          <w:rFonts w:hint="eastAsia"/>
        </w:rPr>
        <w:t>对存在下列情形之一的，应组织参数优化或者策略复核：</w:t>
      </w:r>
    </w:p>
    <w:p w14:paraId="36063520">
      <w:pPr>
        <w:pStyle w:val="56"/>
        <w:spacing w:line="360" w:lineRule="auto"/>
        <w:ind w:firstLine="420"/>
      </w:pPr>
      <w:r>
        <w:rPr>
          <w:rFonts w:hint="eastAsia"/>
        </w:rPr>
        <w:t>a）环境参数长期波动较大；</w:t>
      </w:r>
    </w:p>
    <w:p w14:paraId="2730CA38">
      <w:pPr>
        <w:pStyle w:val="56"/>
        <w:spacing w:line="360" w:lineRule="auto"/>
        <w:ind w:firstLine="420"/>
      </w:pPr>
      <w:r>
        <w:rPr>
          <w:rFonts w:hint="eastAsia"/>
        </w:rPr>
        <w:t>b）报警频次持续偏高；</w:t>
      </w:r>
    </w:p>
    <w:p w14:paraId="15CA85A9">
      <w:pPr>
        <w:pStyle w:val="56"/>
        <w:spacing w:line="360" w:lineRule="auto"/>
        <w:ind w:firstLine="420"/>
      </w:pPr>
      <w:r>
        <w:rPr>
          <w:rFonts w:hint="eastAsia"/>
        </w:rPr>
        <w:t>c）设备运行时间明显偏长；</w:t>
      </w:r>
    </w:p>
    <w:p w14:paraId="15766A88">
      <w:pPr>
        <w:pStyle w:val="56"/>
        <w:spacing w:line="360" w:lineRule="auto"/>
        <w:ind w:firstLine="420"/>
      </w:pPr>
      <w:r>
        <w:rPr>
          <w:rFonts w:hint="eastAsia"/>
        </w:rPr>
        <w:t>d）分区控制效果不明显；</w:t>
      </w:r>
    </w:p>
    <w:p w14:paraId="7AE1977A">
      <w:pPr>
        <w:pStyle w:val="56"/>
        <w:spacing w:line="360" w:lineRule="auto"/>
        <w:ind w:firstLine="420"/>
      </w:pPr>
      <w:r>
        <w:rPr>
          <w:rFonts w:hint="eastAsia"/>
        </w:rPr>
        <w:t>e）能耗异常升高；</w:t>
      </w:r>
    </w:p>
    <w:p w14:paraId="58E9D6DE">
      <w:pPr>
        <w:pStyle w:val="56"/>
        <w:spacing w:line="360" w:lineRule="auto"/>
        <w:ind w:firstLine="420"/>
      </w:pPr>
      <w:r>
        <w:rPr>
          <w:rFonts w:hint="eastAsia"/>
        </w:rPr>
        <w:t>f）人工干预频繁。</w:t>
      </w:r>
    </w:p>
    <w:p w14:paraId="1DDA136F">
      <w:pPr>
        <w:pStyle w:val="165"/>
        <w:spacing w:line="360" w:lineRule="auto"/>
      </w:pPr>
      <w:r>
        <w:rPr>
          <w:rFonts w:hint="eastAsia"/>
        </w:rPr>
        <w:t>控制策略调整后，应进行试运行验证；验证不满足要求的，应及时恢复原有有效策略或者重新优化。</w:t>
      </w:r>
    </w:p>
    <w:p w14:paraId="7C5254F9">
      <w:pPr>
        <w:pStyle w:val="104"/>
        <w:spacing w:before="240" w:after="240" w:line="360" w:lineRule="auto"/>
      </w:pPr>
      <w:bookmarkStart w:id="54" w:name="_Toc224982615"/>
      <w:r>
        <w:rPr>
          <w:rFonts w:hint="eastAsia"/>
        </w:rPr>
        <w:t>报警管理与异常处置要求</w:t>
      </w:r>
      <w:bookmarkEnd w:id="54"/>
    </w:p>
    <w:p w14:paraId="6F394119">
      <w:pPr>
        <w:pStyle w:val="105"/>
        <w:spacing w:before="120" w:after="120" w:line="360" w:lineRule="auto"/>
      </w:pPr>
      <w:r>
        <w:rPr>
          <w:rFonts w:hint="eastAsia"/>
        </w:rPr>
        <w:t>一般要求</w:t>
      </w:r>
    </w:p>
    <w:p w14:paraId="0272C58D">
      <w:pPr>
        <w:pStyle w:val="165"/>
        <w:spacing w:line="360" w:lineRule="auto"/>
      </w:pPr>
      <w:r>
        <w:rPr>
          <w:rFonts w:hint="eastAsia"/>
        </w:rPr>
        <w:t>档案库房环境智能监控系统应建立报警管理与异常处置机制，并覆盖报警识别、报警分级、报警推送、报警确认、现场核查、联动处置、结果复核和记录归档全过程。</w:t>
      </w:r>
    </w:p>
    <w:p w14:paraId="1BA02D6B">
      <w:pPr>
        <w:pStyle w:val="165"/>
        <w:spacing w:line="360" w:lineRule="auto"/>
      </w:pPr>
      <w:r>
        <w:rPr>
          <w:rFonts w:hint="eastAsia"/>
        </w:rPr>
        <w:t>报警管理应坚持及时发现、准确判别、快速响应、分级处置和闭环管理的原则。</w:t>
      </w:r>
    </w:p>
    <w:p w14:paraId="41A29096">
      <w:pPr>
        <w:pStyle w:val="165"/>
        <w:spacing w:line="360" w:lineRule="auto"/>
      </w:pPr>
      <w:r>
        <w:rPr>
          <w:rFonts w:hint="eastAsia"/>
        </w:rPr>
        <w:t>异常处置应以保障档案实体安全和控制环境风险为首要目标，不得因处置迟缓、职责不清或者信息中断导致异常扩大。</w:t>
      </w:r>
    </w:p>
    <w:p w14:paraId="30DEB39F">
      <w:pPr>
        <w:pStyle w:val="165"/>
        <w:spacing w:line="360" w:lineRule="auto"/>
      </w:pPr>
      <w:r>
        <w:rPr>
          <w:rFonts w:hint="eastAsia"/>
        </w:rPr>
        <w:t>报警管理与异常处置应与环境参数监测、联动控制、设备运行维护和值班巡查制度相衔接，不得独立运行、相互脱节。</w:t>
      </w:r>
    </w:p>
    <w:p w14:paraId="401D7E7F">
      <w:pPr>
        <w:pStyle w:val="165"/>
        <w:spacing w:line="360" w:lineRule="auto"/>
      </w:pPr>
      <w:r>
        <w:rPr>
          <w:rFonts w:hint="eastAsia"/>
        </w:rPr>
        <w:t>对温度、相对湿度、漏水、断电、设备故障、通信中断和其他影响档案安全的异常状态，应优先纳入重点报警管理范围。</w:t>
      </w:r>
    </w:p>
    <w:p w14:paraId="26303EB4">
      <w:pPr>
        <w:pStyle w:val="165"/>
        <w:numPr>
          <w:ilvl w:val="0"/>
          <w:numId w:val="0"/>
        </w:numPr>
        <w:spacing w:line="360" w:lineRule="auto"/>
      </w:pPr>
    </w:p>
    <w:p w14:paraId="4556BE6C">
      <w:pPr>
        <w:pStyle w:val="165"/>
        <w:numPr>
          <w:ilvl w:val="0"/>
          <w:numId w:val="0"/>
        </w:numPr>
        <w:spacing w:line="360" w:lineRule="auto"/>
        <w:rPr>
          <w:rFonts w:hint="eastAsia"/>
        </w:rPr>
      </w:pPr>
    </w:p>
    <w:p w14:paraId="4EEB040C">
      <w:pPr>
        <w:pStyle w:val="105"/>
        <w:spacing w:before="120" w:after="120" w:line="360" w:lineRule="auto"/>
      </w:pPr>
      <w:r>
        <w:rPr>
          <w:rFonts w:hint="eastAsia"/>
        </w:rPr>
        <w:t>报警分类要求</w:t>
      </w:r>
    </w:p>
    <w:p w14:paraId="0F03B988">
      <w:pPr>
        <w:pStyle w:val="165"/>
        <w:spacing w:line="360" w:lineRule="auto"/>
      </w:pPr>
      <w:r>
        <w:rPr>
          <w:rFonts w:hint="eastAsia"/>
        </w:rPr>
        <w:t>档案库房报警宜分为环境报警、设备报警、系统报警和安全状态报警。</w:t>
      </w:r>
    </w:p>
    <w:p w14:paraId="7EC308BF">
      <w:pPr>
        <w:pStyle w:val="165"/>
        <w:spacing w:line="360" w:lineRule="auto"/>
      </w:pPr>
      <w:r>
        <w:rPr>
          <w:rFonts w:hint="eastAsia"/>
        </w:rPr>
        <w:t>环境报警宜包括下列情形：</w:t>
      </w:r>
    </w:p>
    <w:p w14:paraId="1B33911C">
      <w:pPr>
        <w:pStyle w:val="56"/>
        <w:spacing w:line="360" w:lineRule="auto"/>
        <w:ind w:firstLine="420"/>
      </w:pPr>
      <w:r>
        <w:rPr>
          <w:rFonts w:hint="eastAsia"/>
        </w:rPr>
        <w:t>a）温度超限；</w:t>
      </w:r>
    </w:p>
    <w:p w14:paraId="24528D41">
      <w:pPr>
        <w:pStyle w:val="56"/>
        <w:spacing w:line="360" w:lineRule="auto"/>
        <w:ind w:firstLine="420"/>
      </w:pPr>
      <w:r>
        <w:rPr>
          <w:rFonts w:hint="eastAsia"/>
        </w:rPr>
        <w:t>b）相对湿度超限；</w:t>
      </w:r>
    </w:p>
    <w:p w14:paraId="0E01C54B">
      <w:pPr>
        <w:pStyle w:val="56"/>
        <w:spacing w:line="360" w:lineRule="auto"/>
        <w:ind w:firstLine="420"/>
      </w:pPr>
      <w:r>
        <w:rPr>
          <w:rFonts w:hint="eastAsia"/>
        </w:rPr>
        <w:t>c）环境参数短时剧烈波动；</w:t>
      </w:r>
    </w:p>
    <w:p w14:paraId="74FA7714">
      <w:pPr>
        <w:pStyle w:val="56"/>
        <w:spacing w:line="360" w:lineRule="auto"/>
        <w:ind w:firstLine="420"/>
      </w:pPr>
      <w:r>
        <w:rPr>
          <w:rFonts w:hint="eastAsia"/>
        </w:rPr>
        <w:t>d）分区环境参数明显失衡；</w:t>
      </w:r>
    </w:p>
    <w:p w14:paraId="47B73A3E">
      <w:pPr>
        <w:pStyle w:val="56"/>
        <w:spacing w:line="360" w:lineRule="auto"/>
        <w:ind w:firstLine="420"/>
      </w:pPr>
      <w:r>
        <w:rPr>
          <w:rFonts w:hint="eastAsia"/>
        </w:rPr>
        <w:t>e）空气质量异常；</w:t>
      </w:r>
    </w:p>
    <w:p w14:paraId="71DF9B6C">
      <w:pPr>
        <w:pStyle w:val="56"/>
        <w:spacing w:line="360" w:lineRule="auto"/>
        <w:ind w:firstLine="420"/>
      </w:pPr>
      <w:r>
        <w:rPr>
          <w:rFonts w:hint="eastAsia"/>
        </w:rPr>
        <w:t>f）光照异常。</w:t>
      </w:r>
    </w:p>
    <w:p w14:paraId="29722F56">
      <w:pPr>
        <w:pStyle w:val="165"/>
        <w:spacing w:line="360" w:lineRule="auto"/>
      </w:pPr>
      <w:r>
        <w:rPr>
          <w:rFonts w:hint="eastAsia"/>
        </w:rPr>
        <w:t>设备报警宜包括下列情形：</w:t>
      </w:r>
    </w:p>
    <w:p w14:paraId="1C8ECC90">
      <w:pPr>
        <w:pStyle w:val="56"/>
        <w:spacing w:line="360" w:lineRule="auto"/>
        <w:ind w:firstLine="420"/>
      </w:pPr>
      <w:r>
        <w:rPr>
          <w:rFonts w:hint="eastAsia"/>
        </w:rPr>
        <w:t>a）空调设备故障；</w:t>
      </w:r>
    </w:p>
    <w:p w14:paraId="2D4A6D61">
      <w:pPr>
        <w:pStyle w:val="56"/>
        <w:spacing w:line="360" w:lineRule="auto"/>
        <w:ind w:firstLine="420"/>
      </w:pPr>
      <w:r>
        <w:rPr>
          <w:rFonts w:hint="eastAsia"/>
        </w:rPr>
        <w:t>b）除湿设备故障；</w:t>
      </w:r>
    </w:p>
    <w:p w14:paraId="1B52FD81">
      <w:pPr>
        <w:pStyle w:val="56"/>
        <w:spacing w:line="360" w:lineRule="auto"/>
        <w:ind w:firstLine="420"/>
      </w:pPr>
      <w:r>
        <w:rPr>
          <w:rFonts w:hint="eastAsia"/>
        </w:rPr>
        <w:t>c）加湿设备故障；</w:t>
      </w:r>
    </w:p>
    <w:p w14:paraId="59D3FA7B">
      <w:pPr>
        <w:pStyle w:val="56"/>
        <w:spacing w:line="360" w:lineRule="auto"/>
        <w:ind w:firstLine="420"/>
      </w:pPr>
      <w:r>
        <w:rPr>
          <w:rFonts w:hint="eastAsia"/>
        </w:rPr>
        <w:t>d）新风设备故障；</w:t>
      </w:r>
    </w:p>
    <w:p w14:paraId="343D1880">
      <w:pPr>
        <w:pStyle w:val="56"/>
        <w:spacing w:line="360" w:lineRule="auto"/>
        <w:ind w:firstLine="420"/>
      </w:pPr>
      <w:r>
        <w:rPr>
          <w:rFonts w:hint="eastAsia"/>
        </w:rPr>
        <w:t>e）照明设备异常；</w:t>
      </w:r>
    </w:p>
    <w:p w14:paraId="6C4FA4D4">
      <w:pPr>
        <w:pStyle w:val="56"/>
        <w:spacing w:line="360" w:lineRule="auto"/>
        <w:ind w:firstLine="420"/>
      </w:pPr>
      <w:r>
        <w:rPr>
          <w:rFonts w:hint="eastAsia"/>
        </w:rPr>
        <w:t>f）控制执行设备异常。</w:t>
      </w:r>
    </w:p>
    <w:p w14:paraId="637CFABE">
      <w:pPr>
        <w:pStyle w:val="165"/>
        <w:spacing w:line="360" w:lineRule="auto"/>
      </w:pPr>
      <w:r>
        <w:rPr>
          <w:rFonts w:hint="eastAsia"/>
        </w:rPr>
        <w:t>系统报警宜包括下列情形：</w:t>
      </w:r>
    </w:p>
    <w:p w14:paraId="4CAC2922">
      <w:pPr>
        <w:pStyle w:val="56"/>
        <w:spacing w:line="360" w:lineRule="auto"/>
        <w:ind w:firstLine="420"/>
      </w:pPr>
      <w:r>
        <w:rPr>
          <w:rFonts w:hint="eastAsia"/>
        </w:rPr>
        <w:t>a）监测终端离线；</w:t>
      </w:r>
    </w:p>
    <w:p w14:paraId="03B2DC97">
      <w:pPr>
        <w:pStyle w:val="56"/>
        <w:spacing w:line="360" w:lineRule="auto"/>
        <w:ind w:firstLine="420"/>
      </w:pPr>
      <w:r>
        <w:rPr>
          <w:rFonts w:hint="eastAsia"/>
        </w:rPr>
        <w:t>b）采集设备故障；</w:t>
      </w:r>
    </w:p>
    <w:p w14:paraId="7FC53B28">
      <w:pPr>
        <w:pStyle w:val="56"/>
        <w:spacing w:line="360" w:lineRule="auto"/>
        <w:ind w:firstLine="420"/>
      </w:pPr>
      <w:r>
        <w:rPr>
          <w:rFonts w:hint="eastAsia"/>
        </w:rPr>
        <w:t>c）通信中断；</w:t>
      </w:r>
    </w:p>
    <w:p w14:paraId="4C7B7779">
      <w:pPr>
        <w:pStyle w:val="56"/>
        <w:spacing w:line="360" w:lineRule="auto"/>
        <w:ind w:firstLine="420"/>
      </w:pPr>
      <w:r>
        <w:rPr>
          <w:rFonts w:hint="eastAsia"/>
        </w:rPr>
        <w:t>d）平台服务异常；</w:t>
      </w:r>
    </w:p>
    <w:p w14:paraId="37A3463B">
      <w:pPr>
        <w:pStyle w:val="56"/>
        <w:spacing w:line="360" w:lineRule="auto"/>
        <w:ind w:firstLine="420"/>
      </w:pPr>
      <w:r>
        <w:rPr>
          <w:rFonts w:hint="eastAsia"/>
        </w:rPr>
        <w:t>e）数据中断；</w:t>
      </w:r>
    </w:p>
    <w:p w14:paraId="512CF6C9">
      <w:pPr>
        <w:pStyle w:val="56"/>
        <w:spacing w:line="360" w:lineRule="auto"/>
        <w:ind w:firstLine="420"/>
      </w:pPr>
      <w:r>
        <w:rPr>
          <w:rFonts w:hint="eastAsia"/>
        </w:rPr>
        <w:t>f）控制指令执行失败。</w:t>
      </w:r>
    </w:p>
    <w:p w14:paraId="50B9375B">
      <w:pPr>
        <w:pStyle w:val="165"/>
        <w:spacing w:line="360" w:lineRule="auto"/>
      </w:pPr>
      <w:r>
        <w:rPr>
          <w:rFonts w:hint="eastAsia"/>
        </w:rPr>
        <w:t>安全状态报警宜包括下列情形：</w:t>
      </w:r>
    </w:p>
    <w:p w14:paraId="6C8D6D41">
      <w:pPr>
        <w:pStyle w:val="56"/>
        <w:spacing w:line="360" w:lineRule="auto"/>
        <w:ind w:firstLine="420"/>
      </w:pPr>
      <w:r>
        <w:rPr>
          <w:rFonts w:hint="eastAsia"/>
        </w:rPr>
        <w:t>a）漏水报警；</w:t>
      </w:r>
    </w:p>
    <w:p w14:paraId="08A55698">
      <w:pPr>
        <w:pStyle w:val="56"/>
        <w:spacing w:line="360" w:lineRule="auto"/>
        <w:ind w:firstLine="420"/>
      </w:pPr>
      <w:r>
        <w:rPr>
          <w:rFonts w:hint="eastAsia"/>
        </w:rPr>
        <w:t>b）断电报警；</w:t>
      </w:r>
    </w:p>
    <w:p w14:paraId="49F7C1FC">
      <w:pPr>
        <w:pStyle w:val="56"/>
        <w:spacing w:line="360" w:lineRule="auto"/>
        <w:ind w:firstLine="420"/>
      </w:pPr>
      <w:r>
        <w:rPr>
          <w:rFonts w:hint="eastAsia"/>
        </w:rPr>
        <w:t>c）烟雾报警；</w:t>
      </w:r>
    </w:p>
    <w:p w14:paraId="40D9C64D">
      <w:pPr>
        <w:pStyle w:val="56"/>
        <w:spacing w:line="360" w:lineRule="auto"/>
        <w:ind w:firstLine="420"/>
      </w:pPr>
      <w:r>
        <w:rPr>
          <w:rFonts w:hint="eastAsia"/>
        </w:rPr>
        <w:t>d）门禁异常；</w:t>
      </w:r>
    </w:p>
    <w:p w14:paraId="7D994512">
      <w:pPr>
        <w:pStyle w:val="56"/>
        <w:spacing w:line="360" w:lineRule="auto"/>
        <w:ind w:firstLine="420"/>
      </w:pPr>
      <w:r>
        <w:rPr>
          <w:rFonts w:hint="eastAsia"/>
        </w:rPr>
        <w:t>e）非法开启或者异常入侵；</w:t>
      </w:r>
    </w:p>
    <w:p w14:paraId="0BB7EBD3">
      <w:pPr>
        <w:pStyle w:val="56"/>
        <w:spacing w:line="360" w:lineRule="auto"/>
        <w:ind w:firstLine="420"/>
      </w:pPr>
      <w:r>
        <w:rPr>
          <w:rFonts w:hint="eastAsia"/>
        </w:rPr>
        <w:t>f）其他影响库房安全的异常状态。</w:t>
      </w:r>
    </w:p>
    <w:p w14:paraId="5129373E">
      <w:pPr>
        <w:pStyle w:val="105"/>
        <w:spacing w:before="120" w:after="120" w:line="360" w:lineRule="auto"/>
      </w:pPr>
      <w:r>
        <w:rPr>
          <w:rFonts w:hint="eastAsia"/>
        </w:rPr>
        <w:t>报警分级要求</w:t>
      </w:r>
    </w:p>
    <w:p w14:paraId="6B60E55C">
      <w:pPr>
        <w:pStyle w:val="165"/>
        <w:spacing w:line="360" w:lineRule="auto"/>
      </w:pPr>
      <w:r>
        <w:rPr>
          <w:rFonts w:hint="eastAsia"/>
        </w:rPr>
        <w:t>档案库房报警应根据风险程度、影响范围、持续时间和处置紧迫性实施分级管理。</w:t>
      </w:r>
    </w:p>
    <w:p w14:paraId="1F5C4F26">
      <w:pPr>
        <w:pStyle w:val="165"/>
        <w:spacing w:line="360" w:lineRule="auto"/>
      </w:pPr>
      <w:r>
        <w:rPr>
          <w:rFonts w:hint="eastAsia"/>
        </w:rPr>
        <w:t>报警等级宜划分为一级报警、二级报警和三级报警。</w:t>
      </w:r>
    </w:p>
    <w:p w14:paraId="66402968">
      <w:pPr>
        <w:pStyle w:val="165"/>
        <w:spacing w:line="360" w:lineRule="auto"/>
      </w:pPr>
      <w:r>
        <w:rPr>
          <w:rFonts w:hint="eastAsia"/>
        </w:rPr>
        <w:t>一级报警适用于直接威胁档案安全、可能造成严重后果或者已导致环境失控的异常情况。</w:t>
      </w:r>
    </w:p>
    <w:p w14:paraId="6EEDB783">
      <w:pPr>
        <w:pStyle w:val="165"/>
        <w:spacing w:line="360" w:lineRule="auto"/>
      </w:pPr>
      <w:r>
        <w:rPr>
          <w:rFonts w:hint="eastAsia"/>
        </w:rPr>
        <w:t>二级报警适用于对环境稳定或者设备运行产生明显影响，若不及时处置可能升级为一级报警的异常情况。</w:t>
      </w:r>
    </w:p>
    <w:p w14:paraId="6CEE090C">
      <w:pPr>
        <w:pStyle w:val="165"/>
        <w:spacing w:line="360" w:lineRule="auto"/>
      </w:pPr>
      <w:r>
        <w:rPr>
          <w:rFonts w:hint="eastAsia"/>
        </w:rPr>
        <w:t>三级报警适用于对运行状态产生一般影响、需及时关注和处理但尚未形成显著风险的异常情况。</w:t>
      </w:r>
    </w:p>
    <w:p w14:paraId="18C55C22">
      <w:pPr>
        <w:pStyle w:val="165"/>
        <w:spacing w:line="360" w:lineRule="auto"/>
      </w:pPr>
      <w:r>
        <w:rPr>
          <w:rFonts w:hint="eastAsia"/>
        </w:rPr>
        <w:t>不同报警等级应对应不同响应时限、处置权限和上报要求，不得全部按同一方式处理。</w:t>
      </w:r>
    </w:p>
    <w:p w14:paraId="62F9ADEB">
      <w:pPr>
        <w:pStyle w:val="165"/>
        <w:spacing w:line="360" w:lineRule="auto"/>
      </w:pPr>
      <w:r>
        <w:rPr>
          <w:rFonts w:hint="eastAsia"/>
        </w:rPr>
        <w:t>为便于报警分级管理，主要报警等级划分和处置重点宜按表3执行。</w:t>
      </w:r>
    </w:p>
    <w:p w14:paraId="28DBD022">
      <w:pPr>
        <w:pStyle w:val="112"/>
        <w:spacing w:before="120" w:after="120" w:line="360" w:lineRule="auto"/>
      </w:pPr>
      <w:r>
        <w:rPr>
          <w:rFonts w:hint="eastAsia"/>
        </w:rPr>
        <w:t>报警等级划分与处置重点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4820"/>
        <w:gridCol w:w="3248"/>
      </w:tblGrid>
      <w:tr w14:paraId="4B987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46C7F223">
            <w:pPr>
              <w:pStyle w:val="178"/>
            </w:pPr>
            <w:r>
              <w:rPr>
                <w:rFonts w:hint="eastAsia"/>
              </w:rPr>
              <w:t>报警等级</w:t>
            </w:r>
          </w:p>
        </w:tc>
        <w:tc>
          <w:tcPr>
            <w:tcW w:w="4820" w:type="dxa"/>
            <w:tcBorders>
              <w:top w:val="single" w:color="auto" w:sz="8" w:space="0"/>
              <w:bottom w:val="single" w:color="auto" w:sz="8" w:space="0"/>
            </w:tcBorders>
            <w:vAlign w:val="center"/>
          </w:tcPr>
          <w:p w14:paraId="7FA0F5E3">
            <w:pPr>
              <w:pStyle w:val="178"/>
            </w:pPr>
            <w:r>
              <w:rPr>
                <w:rFonts w:hint="eastAsia"/>
              </w:rPr>
              <w:t>典型情形</w:t>
            </w:r>
          </w:p>
        </w:tc>
        <w:tc>
          <w:tcPr>
            <w:tcW w:w="3248" w:type="dxa"/>
            <w:tcBorders>
              <w:top w:val="single" w:color="auto" w:sz="8" w:space="0"/>
              <w:bottom w:val="single" w:color="auto" w:sz="8" w:space="0"/>
            </w:tcBorders>
            <w:vAlign w:val="center"/>
          </w:tcPr>
          <w:p w14:paraId="5D06091D">
            <w:pPr>
              <w:pStyle w:val="178"/>
            </w:pPr>
            <w:r>
              <w:rPr>
                <w:rFonts w:hint="eastAsia"/>
              </w:rPr>
              <w:t>处置重点</w:t>
            </w:r>
          </w:p>
        </w:tc>
      </w:tr>
      <w:tr w14:paraId="3653A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33FD25FA">
            <w:pPr>
              <w:pStyle w:val="178"/>
            </w:pPr>
            <w:r>
              <w:rPr>
                <w:rFonts w:hint="eastAsia"/>
              </w:rPr>
              <w:t>一级报警</w:t>
            </w:r>
          </w:p>
        </w:tc>
        <w:tc>
          <w:tcPr>
            <w:tcW w:w="4820" w:type="dxa"/>
            <w:tcBorders>
              <w:top w:val="single" w:color="auto" w:sz="8" w:space="0"/>
            </w:tcBorders>
            <w:vAlign w:val="center"/>
          </w:tcPr>
          <w:p w14:paraId="11A6C329">
            <w:pPr>
              <w:pStyle w:val="178"/>
            </w:pPr>
            <w:r>
              <w:rPr>
                <w:rFonts w:hint="eastAsia"/>
              </w:rPr>
              <w:t>温湿度严重超限、漏水、断电、关键设备停机、烟雾报警</w:t>
            </w:r>
          </w:p>
        </w:tc>
        <w:tc>
          <w:tcPr>
            <w:tcW w:w="3248" w:type="dxa"/>
            <w:tcBorders>
              <w:top w:val="single" w:color="auto" w:sz="8" w:space="0"/>
            </w:tcBorders>
            <w:vAlign w:val="center"/>
          </w:tcPr>
          <w:p w14:paraId="4599BF7B">
            <w:pPr>
              <w:pStyle w:val="178"/>
            </w:pPr>
            <w:r>
              <w:rPr>
                <w:rFonts w:hint="eastAsia"/>
              </w:rPr>
              <w:t>立即响应，优先保障档案安全，必要时启动应急处置</w:t>
            </w:r>
          </w:p>
        </w:tc>
      </w:tr>
      <w:tr w14:paraId="48E14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41FC4FF5">
            <w:pPr>
              <w:pStyle w:val="178"/>
            </w:pPr>
            <w:r>
              <w:rPr>
                <w:rFonts w:hint="eastAsia"/>
              </w:rPr>
              <w:t>二级报警</w:t>
            </w:r>
          </w:p>
        </w:tc>
        <w:tc>
          <w:tcPr>
            <w:tcW w:w="4820" w:type="dxa"/>
            <w:vAlign w:val="center"/>
          </w:tcPr>
          <w:p w14:paraId="07943C0E">
            <w:pPr>
              <w:pStyle w:val="178"/>
            </w:pPr>
            <w:r>
              <w:rPr>
                <w:rFonts w:hint="eastAsia"/>
              </w:rPr>
              <w:t>温湿度持续偏离、分区失衡、联动失效、主要设备性能异常</w:t>
            </w:r>
          </w:p>
        </w:tc>
        <w:tc>
          <w:tcPr>
            <w:tcW w:w="3248" w:type="dxa"/>
            <w:vAlign w:val="center"/>
          </w:tcPr>
          <w:p w14:paraId="5CD09497">
            <w:pPr>
              <w:pStyle w:val="178"/>
            </w:pPr>
            <w:r>
              <w:rPr>
                <w:rFonts w:hint="eastAsia"/>
              </w:rPr>
              <w:t>及时核查，限时恢复正常运行</w:t>
            </w:r>
          </w:p>
        </w:tc>
      </w:tr>
      <w:tr w14:paraId="3F371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051AB9BC">
            <w:pPr>
              <w:pStyle w:val="178"/>
            </w:pPr>
            <w:r>
              <w:rPr>
                <w:rFonts w:hint="eastAsia"/>
              </w:rPr>
              <w:t>三级报警</w:t>
            </w:r>
          </w:p>
        </w:tc>
        <w:tc>
          <w:tcPr>
            <w:tcW w:w="4820" w:type="dxa"/>
            <w:vAlign w:val="center"/>
          </w:tcPr>
          <w:p w14:paraId="6D541BAA">
            <w:pPr>
              <w:pStyle w:val="178"/>
            </w:pPr>
            <w:r>
              <w:rPr>
                <w:rFonts w:hint="eastAsia"/>
              </w:rPr>
              <w:t>短时波动、单点离线、一般设备异常、通信短时中断</w:t>
            </w:r>
          </w:p>
        </w:tc>
        <w:tc>
          <w:tcPr>
            <w:tcW w:w="3248" w:type="dxa"/>
            <w:vAlign w:val="center"/>
          </w:tcPr>
          <w:p w14:paraId="4EB635B4">
            <w:pPr>
              <w:pStyle w:val="178"/>
            </w:pPr>
            <w:r>
              <w:rPr>
                <w:rFonts w:hint="eastAsia"/>
              </w:rPr>
              <w:t>及时确认，纳入日常处置和跟踪</w:t>
            </w:r>
          </w:p>
        </w:tc>
      </w:tr>
    </w:tbl>
    <w:p w14:paraId="3EC9C926">
      <w:pPr>
        <w:pStyle w:val="105"/>
        <w:spacing w:before="120" w:after="120" w:line="360" w:lineRule="auto"/>
      </w:pPr>
      <w:r>
        <w:rPr>
          <w:rFonts w:hint="eastAsia"/>
        </w:rPr>
        <w:t>报警阈值管理要求</w:t>
      </w:r>
    </w:p>
    <w:p w14:paraId="6C35B42F">
      <w:pPr>
        <w:pStyle w:val="165"/>
        <w:spacing w:line="360" w:lineRule="auto"/>
      </w:pPr>
      <w:r>
        <w:rPr>
          <w:rFonts w:hint="eastAsia"/>
        </w:rPr>
        <w:t>报警阈值应依据档案保存要求、库房功能、环境控制目标、设备能力和历史运行情况合理设定。</w:t>
      </w:r>
    </w:p>
    <w:p w14:paraId="4F9A705F">
      <w:pPr>
        <w:pStyle w:val="165"/>
        <w:spacing w:line="360" w:lineRule="auto"/>
      </w:pPr>
      <w:r>
        <w:rPr>
          <w:rFonts w:hint="eastAsia"/>
        </w:rPr>
        <w:t>报警阈值设定应区分预警阈值和报警阈值。预警阈值用于提示偏离趋势，报警阈值用于触发正式报警和处置流程。</w:t>
      </w:r>
    </w:p>
    <w:p w14:paraId="0F9FCB6E">
      <w:pPr>
        <w:pStyle w:val="165"/>
        <w:spacing w:line="360" w:lineRule="auto"/>
      </w:pPr>
      <w:r>
        <w:rPr>
          <w:rFonts w:hint="eastAsia"/>
        </w:rPr>
        <w:t>报警阈值应结合持续时长、变化幅度和变化频率综合设置，不得仅以单一瞬时数值作为全部报警依据。</w:t>
      </w:r>
    </w:p>
    <w:p w14:paraId="7B8E55CA">
      <w:pPr>
        <w:pStyle w:val="165"/>
        <w:spacing w:line="360" w:lineRule="auto"/>
      </w:pPr>
      <w:r>
        <w:rPr>
          <w:rFonts w:hint="eastAsia"/>
        </w:rPr>
        <w:t>报警阈值设定后，应进行验证和试运行。明显不适应实际运行情况的，应及时调整。</w:t>
      </w:r>
    </w:p>
    <w:p w14:paraId="65BB49BB">
      <w:pPr>
        <w:pStyle w:val="165"/>
        <w:spacing w:line="360" w:lineRule="auto"/>
      </w:pPr>
      <w:r>
        <w:rPr>
          <w:rFonts w:hint="eastAsia"/>
        </w:rPr>
        <w:t>报警阈值调整应履行审批或者确认程序，并形成记录。未经批准不得擅自扩大阈值范围或者关闭报警功能。</w:t>
      </w:r>
    </w:p>
    <w:p w14:paraId="2930CD85">
      <w:pPr>
        <w:pStyle w:val="105"/>
        <w:spacing w:before="120" w:after="120" w:line="360" w:lineRule="auto"/>
      </w:pPr>
      <w:r>
        <w:rPr>
          <w:rFonts w:hint="eastAsia"/>
        </w:rPr>
        <w:t>报警推送要求</w:t>
      </w:r>
    </w:p>
    <w:p w14:paraId="256F4C0B">
      <w:pPr>
        <w:pStyle w:val="165"/>
        <w:spacing w:line="360" w:lineRule="auto"/>
      </w:pPr>
      <w:r>
        <w:rPr>
          <w:rFonts w:hint="eastAsia"/>
        </w:rPr>
        <w:t>监控系统应具备报警自动推送功能。</w:t>
      </w:r>
    </w:p>
    <w:p w14:paraId="54299335">
      <w:pPr>
        <w:pStyle w:val="165"/>
        <w:spacing w:line="360" w:lineRule="auto"/>
      </w:pPr>
      <w:r>
        <w:rPr>
          <w:rFonts w:hint="eastAsia"/>
        </w:rPr>
        <w:t>报警推送应根据报警等级采取差异化提示方式。一级报警应优先采用声光提示、平台高亮提示和即时消息推送等方式；二级报警和三级报警可根据管理需要采用平台提示和消息提醒方式。</w:t>
      </w:r>
    </w:p>
    <w:p w14:paraId="79CF0131">
      <w:pPr>
        <w:pStyle w:val="165"/>
        <w:spacing w:line="360" w:lineRule="auto"/>
      </w:pPr>
      <w:r>
        <w:rPr>
          <w:rFonts w:hint="eastAsia"/>
        </w:rPr>
        <w:t>报警推送内容宜包括报警时间、报警位置、报警类型、当前状态、报警等级和处置建议。</w:t>
      </w:r>
    </w:p>
    <w:p w14:paraId="2A9AF226">
      <w:pPr>
        <w:pStyle w:val="165"/>
        <w:spacing w:line="360" w:lineRule="auto"/>
      </w:pPr>
      <w:r>
        <w:rPr>
          <w:rFonts w:hint="eastAsia"/>
        </w:rPr>
        <w:t>报警推送应保证准确、及时和可识别，不得出现重复推送过多、信息缺失或者报警信息与实际点位不对应的情况。</w:t>
      </w:r>
    </w:p>
    <w:p w14:paraId="1291E945">
      <w:pPr>
        <w:pStyle w:val="165"/>
        <w:spacing w:line="360" w:lineRule="auto"/>
      </w:pPr>
      <w:r>
        <w:rPr>
          <w:rFonts w:hint="eastAsia"/>
        </w:rPr>
        <w:t>对未确认报警，系统应持续提示或者按规则升级提示，不得自动消除且无人工确认记录。</w:t>
      </w:r>
    </w:p>
    <w:p w14:paraId="04B080BB">
      <w:pPr>
        <w:pStyle w:val="105"/>
        <w:spacing w:before="120" w:after="120" w:line="360" w:lineRule="auto"/>
      </w:pPr>
      <w:r>
        <w:rPr>
          <w:rFonts w:hint="eastAsia"/>
        </w:rPr>
        <w:t>报警确认要求</w:t>
      </w:r>
    </w:p>
    <w:p w14:paraId="7FA38EA1">
      <w:pPr>
        <w:pStyle w:val="165"/>
        <w:spacing w:line="360" w:lineRule="auto"/>
      </w:pPr>
      <w:r>
        <w:rPr>
          <w:rFonts w:hint="eastAsia"/>
        </w:rPr>
        <w:t>报警发生后，值班人员或者指定责任人应及时进行报警确认。</w:t>
      </w:r>
    </w:p>
    <w:p w14:paraId="3611DB14">
      <w:pPr>
        <w:pStyle w:val="165"/>
        <w:spacing w:line="360" w:lineRule="auto"/>
      </w:pPr>
      <w:r>
        <w:rPr>
          <w:rFonts w:hint="eastAsia"/>
        </w:rPr>
        <w:t>报警确认应至少包括下列内容：</w:t>
      </w:r>
    </w:p>
    <w:p w14:paraId="660E511A">
      <w:pPr>
        <w:pStyle w:val="56"/>
        <w:spacing w:line="360" w:lineRule="auto"/>
        <w:ind w:firstLine="420"/>
      </w:pPr>
      <w:r>
        <w:rPr>
          <w:rFonts w:hint="eastAsia"/>
        </w:rPr>
        <w:t>a）核对报警点位；</w:t>
      </w:r>
    </w:p>
    <w:p w14:paraId="4E4A2D2F">
      <w:pPr>
        <w:pStyle w:val="56"/>
        <w:spacing w:line="360" w:lineRule="auto"/>
        <w:ind w:firstLine="420"/>
      </w:pPr>
      <w:r>
        <w:rPr>
          <w:rFonts w:hint="eastAsia"/>
        </w:rPr>
        <w:t>b）核对报警类型；</w:t>
      </w:r>
    </w:p>
    <w:p w14:paraId="0EB43CA5">
      <w:pPr>
        <w:pStyle w:val="56"/>
        <w:spacing w:line="360" w:lineRule="auto"/>
        <w:ind w:firstLine="420"/>
      </w:pPr>
      <w:r>
        <w:rPr>
          <w:rFonts w:hint="eastAsia"/>
        </w:rPr>
        <w:t>c）核对报警等级；</w:t>
      </w:r>
    </w:p>
    <w:p w14:paraId="33872DE1">
      <w:pPr>
        <w:pStyle w:val="56"/>
        <w:spacing w:line="360" w:lineRule="auto"/>
        <w:ind w:firstLine="420"/>
      </w:pPr>
      <w:r>
        <w:rPr>
          <w:rFonts w:hint="eastAsia"/>
        </w:rPr>
        <w:t>d）核对监测数据和设备状态；</w:t>
      </w:r>
    </w:p>
    <w:p w14:paraId="61A0384A">
      <w:pPr>
        <w:pStyle w:val="56"/>
        <w:spacing w:line="360" w:lineRule="auto"/>
        <w:ind w:firstLine="420"/>
      </w:pPr>
      <w:r>
        <w:rPr>
          <w:rFonts w:hint="eastAsia"/>
        </w:rPr>
        <w:t>e）判断是否存在误报、漏报或者复合报警情形。</w:t>
      </w:r>
    </w:p>
    <w:p w14:paraId="3A118232">
      <w:pPr>
        <w:pStyle w:val="165"/>
        <w:spacing w:line="360" w:lineRule="auto"/>
      </w:pPr>
      <w:r>
        <w:rPr>
          <w:rFonts w:hint="eastAsia"/>
        </w:rPr>
        <w:t>对一级报警，应优先确认是否已对档案安全造成直接影响，并立即组织现场核查。</w:t>
      </w:r>
    </w:p>
    <w:p w14:paraId="79FA995E">
      <w:pPr>
        <w:pStyle w:val="165"/>
        <w:spacing w:line="360" w:lineRule="auto"/>
      </w:pPr>
      <w:r>
        <w:rPr>
          <w:rFonts w:hint="eastAsia"/>
        </w:rPr>
        <w:t>对二级报警和三级报警，应在规定时限内完成初步确认，并确定是否需要现场处置或者技术支持。</w:t>
      </w:r>
    </w:p>
    <w:p w14:paraId="67B8DB34">
      <w:pPr>
        <w:pStyle w:val="165"/>
        <w:spacing w:line="360" w:lineRule="auto"/>
      </w:pPr>
      <w:r>
        <w:rPr>
          <w:rFonts w:hint="eastAsia"/>
        </w:rPr>
        <w:t>未经确认的报警，不得直接关闭、屏蔽或者长期挂起。</w:t>
      </w:r>
    </w:p>
    <w:p w14:paraId="53995EA9">
      <w:pPr>
        <w:pStyle w:val="105"/>
        <w:spacing w:before="120" w:after="120" w:line="360" w:lineRule="auto"/>
      </w:pPr>
      <w:r>
        <w:rPr>
          <w:rFonts w:hint="eastAsia"/>
        </w:rPr>
        <w:t>现场核查要求</w:t>
      </w:r>
    </w:p>
    <w:p w14:paraId="2510B856">
      <w:pPr>
        <w:pStyle w:val="165"/>
        <w:spacing w:line="360" w:lineRule="auto"/>
      </w:pPr>
      <w:r>
        <w:rPr>
          <w:rFonts w:hint="eastAsia"/>
        </w:rPr>
        <w:t>报警确认后，应根据报警类型和等级开展现场核查。</w:t>
      </w:r>
    </w:p>
    <w:p w14:paraId="0D5282BD">
      <w:pPr>
        <w:pStyle w:val="165"/>
        <w:spacing w:line="360" w:lineRule="auto"/>
      </w:pPr>
      <w:r>
        <w:rPr>
          <w:rFonts w:hint="eastAsia"/>
        </w:rPr>
        <w:t>现场核查应重点检查以下内容：</w:t>
      </w:r>
    </w:p>
    <w:p w14:paraId="316E4A7A">
      <w:pPr>
        <w:pStyle w:val="56"/>
        <w:spacing w:line="360" w:lineRule="auto"/>
        <w:ind w:firstLine="420"/>
      </w:pPr>
      <w:r>
        <w:rPr>
          <w:rFonts w:hint="eastAsia"/>
        </w:rPr>
        <w:t>a）环境参数是否真实异常；</w:t>
      </w:r>
    </w:p>
    <w:p w14:paraId="6F2BFE8A">
      <w:pPr>
        <w:pStyle w:val="56"/>
        <w:spacing w:line="360" w:lineRule="auto"/>
        <w:ind w:firstLine="420"/>
      </w:pPr>
      <w:r>
        <w:rPr>
          <w:rFonts w:hint="eastAsia"/>
        </w:rPr>
        <w:t>b）传感器是否故障或者偏移；</w:t>
      </w:r>
    </w:p>
    <w:p w14:paraId="05D0D445">
      <w:pPr>
        <w:pStyle w:val="56"/>
        <w:spacing w:line="360" w:lineRule="auto"/>
        <w:ind w:firstLine="420"/>
      </w:pPr>
      <w:r>
        <w:rPr>
          <w:rFonts w:hint="eastAsia"/>
        </w:rPr>
        <w:t>c）设备是否正常启停和运行；</w:t>
      </w:r>
    </w:p>
    <w:p w14:paraId="376C1057">
      <w:pPr>
        <w:pStyle w:val="56"/>
        <w:spacing w:line="360" w:lineRule="auto"/>
        <w:ind w:firstLine="420"/>
      </w:pPr>
      <w:r>
        <w:rPr>
          <w:rFonts w:hint="eastAsia"/>
        </w:rPr>
        <w:t>d）门窗、照明、搬运作业或者人员活动是否影响环境；</w:t>
      </w:r>
    </w:p>
    <w:p w14:paraId="47BBB910">
      <w:pPr>
        <w:pStyle w:val="56"/>
        <w:spacing w:line="360" w:lineRule="auto"/>
        <w:ind w:firstLine="420"/>
      </w:pPr>
      <w:r>
        <w:rPr>
          <w:rFonts w:hint="eastAsia"/>
        </w:rPr>
        <w:t>e）是否存在漏水、断电、通信中断或者其他复合异常；</w:t>
      </w:r>
    </w:p>
    <w:p w14:paraId="7F33BB03">
      <w:pPr>
        <w:pStyle w:val="56"/>
        <w:spacing w:line="360" w:lineRule="auto"/>
        <w:ind w:firstLine="420"/>
      </w:pPr>
      <w:r>
        <w:rPr>
          <w:rFonts w:hint="eastAsia"/>
        </w:rPr>
        <w:t>f）异常是否扩大或者蔓延。</w:t>
      </w:r>
    </w:p>
    <w:p w14:paraId="0520F8C2">
      <w:pPr>
        <w:pStyle w:val="165"/>
        <w:spacing w:line="360" w:lineRule="auto"/>
      </w:pPr>
      <w:r>
        <w:rPr>
          <w:rFonts w:hint="eastAsia"/>
        </w:rPr>
        <w:t>现场核查不得仅凭平台数据判断，应结合人工观察、现场复测和设备状态检查综合确认。</w:t>
      </w:r>
    </w:p>
    <w:p w14:paraId="1012C849">
      <w:pPr>
        <w:pStyle w:val="165"/>
        <w:spacing w:line="360" w:lineRule="auto"/>
      </w:pPr>
      <w:r>
        <w:rPr>
          <w:rFonts w:hint="eastAsia"/>
        </w:rPr>
        <w:t>对重点库房、重点载体保存区和高风险报警点，应提高现场核查优先级和核查深度。</w:t>
      </w:r>
    </w:p>
    <w:p w14:paraId="29AD03F3">
      <w:pPr>
        <w:pStyle w:val="105"/>
        <w:spacing w:before="120" w:after="120" w:line="360" w:lineRule="auto"/>
      </w:pPr>
      <w:r>
        <w:rPr>
          <w:rFonts w:hint="eastAsia"/>
        </w:rPr>
        <w:t>异常处置要求</w:t>
      </w:r>
    </w:p>
    <w:p w14:paraId="787D14D9">
      <w:pPr>
        <w:pStyle w:val="165"/>
        <w:spacing w:line="360" w:lineRule="auto"/>
      </w:pPr>
      <w:r>
        <w:rPr>
          <w:rFonts w:hint="eastAsia"/>
        </w:rPr>
        <w:t>异常处置应根据报警类型、等级和实际影响实施分级响应。</w:t>
      </w:r>
    </w:p>
    <w:p w14:paraId="3F49EE87">
      <w:pPr>
        <w:pStyle w:val="165"/>
        <w:spacing w:line="360" w:lineRule="auto"/>
      </w:pPr>
      <w:r>
        <w:rPr>
          <w:rFonts w:hint="eastAsia"/>
        </w:rPr>
        <w:t>对温度和相对湿度异常，应优先采取下列措施：</w:t>
      </w:r>
    </w:p>
    <w:p w14:paraId="12509946">
      <w:pPr>
        <w:pStyle w:val="56"/>
        <w:spacing w:line="360" w:lineRule="auto"/>
        <w:ind w:firstLine="420"/>
      </w:pPr>
      <w:r>
        <w:rPr>
          <w:rFonts w:hint="eastAsia"/>
        </w:rPr>
        <w:t>a）核查空调、除湿、加湿和新风设备运行状态；</w:t>
      </w:r>
    </w:p>
    <w:p w14:paraId="3914C754">
      <w:pPr>
        <w:pStyle w:val="56"/>
        <w:spacing w:line="360" w:lineRule="auto"/>
        <w:ind w:firstLine="420"/>
      </w:pPr>
      <w:r>
        <w:rPr>
          <w:rFonts w:hint="eastAsia"/>
        </w:rPr>
        <w:t>b）调整联动控制参数；</w:t>
      </w:r>
    </w:p>
    <w:p w14:paraId="6D2FC47E">
      <w:pPr>
        <w:pStyle w:val="56"/>
        <w:spacing w:line="360" w:lineRule="auto"/>
        <w:ind w:firstLine="420"/>
      </w:pPr>
      <w:r>
        <w:rPr>
          <w:rFonts w:hint="eastAsia"/>
        </w:rPr>
        <w:t>c）必要时采取人工干预；</w:t>
      </w:r>
    </w:p>
    <w:p w14:paraId="5C9213F4">
      <w:pPr>
        <w:pStyle w:val="56"/>
        <w:spacing w:line="360" w:lineRule="auto"/>
        <w:ind w:firstLine="420"/>
      </w:pPr>
      <w:r>
        <w:rPr>
          <w:rFonts w:hint="eastAsia"/>
        </w:rPr>
        <w:t>d）控制开门、搬运和其他外部扰动；</w:t>
      </w:r>
    </w:p>
    <w:p w14:paraId="1BBE1F77">
      <w:pPr>
        <w:pStyle w:val="56"/>
        <w:spacing w:line="360" w:lineRule="auto"/>
        <w:ind w:firstLine="420"/>
      </w:pPr>
      <w:r>
        <w:rPr>
          <w:rFonts w:hint="eastAsia"/>
        </w:rPr>
        <w:t>e）持续跟踪环境恢复情况。</w:t>
      </w:r>
    </w:p>
    <w:p w14:paraId="4605947E">
      <w:pPr>
        <w:pStyle w:val="165"/>
        <w:spacing w:line="360" w:lineRule="auto"/>
      </w:pPr>
      <w:r>
        <w:rPr>
          <w:rFonts w:hint="eastAsia"/>
        </w:rPr>
        <w:t>对漏水报警，应立即查找渗漏来源，采取停水、截流、转移风险部位档案、临时防护和现场清理等措施。</w:t>
      </w:r>
    </w:p>
    <w:p w14:paraId="2ED649EF">
      <w:pPr>
        <w:pStyle w:val="165"/>
        <w:spacing w:line="360" w:lineRule="auto"/>
      </w:pPr>
      <w:r>
        <w:rPr>
          <w:rFonts w:hint="eastAsia"/>
        </w:rPr>
        <w:t>对断电报警，应立即核查供电状态、备用电源状态和关键设备运行状态，并优先保障监测、通风、除湿和必要照明等关键功能。</w:t>
      </w:r>
    </w:p>
    <w:p w14:paraId="2514EB5D">
      <w:pPr>
        <w:pStyle w:val="165"/>
        <w:spacing w:line="360" w:lineRule="auto"/>
      </w:pPr>
      <w:r>
        <w:rPr>
          <w:rFonts w:hint="eastAsia"/>
        </w:rPr>
        <w:t>对设备故障报警，应根据设备类别采取停机保护、切换备用设备、人工临时控制和报修等措施。</w:t>
      </w:r>
    </w:p>
    <w:p w14:paraId="501A6562">
      <w:pPr>
        <w:pStyle w:val="165"/>
        <w:spacing w:line="360" w:lineRule="auto"/>
      </w:pPr>
      <w:r>
        <w:rPr>
          <w:rFonts w:hint="eastAsia"/>
        </w:rPr>
        <w:t>对通信中断和系统异常报警，应核查采集设备、网络设备、平台服务和供电状态，及时恢复数据传输和平台运行。</w:t>
      </w:r>
    </w:p>
    <w:p w14:paraId="4A2E6B26">
      <w:pPr>
        <w:pStyle w:val="165"/>
        <w:spacing w:line="360" w:lineRule="auto"/>
      </w:pPr>
      <w:r>
        <w:rPr>
          <w:rFonts w:hint="eastAsia"/>
        </w:rPr>
        <w:t>对烟雾、异常入侵和其他安全状态报警，应按相关安全管理和应急预案优先处置。</w:t>
      </w:r>
    </w:p>
    <w:p w14:paraId="0AA185DB">
      <w:pPr>
        <w:pStyle w:val="105"/>
        <w:spacing w:before="120" w:after="120" w:line="360" w:lineRule="auto"/>
      </w:pPr>
      <w:r>
        <w:rPr>
          <w:rFonts w:hint="eastAsia"/>
        </w:rPr>
        <w:t>联动处置要求</w:t>
      </w:r>
    </w:p>
    <w:p w14:paraId="127CC4BC">
      <w:pPr>
        <w:pStyle w:val="165"/>
        <w:spacing w:line="360" w:lineRule="auto"/>
      </w:pPr>
      <w:r>
        <w:rPr>
          <w:rFonts w:hint="eastAsia"/>
        </w:rPr>
        <w:t>当报警条件满足联动规则时，系统应自动或者半自动执行联动处置。</w:t>
      </w:r>
    </w:p>
    <w:p w14:paraId="6648EA4A">
      <w:pPr>
        <w:pStyle w:val="165"/>
        <w:spacing w:line="360" w:lineRule="auto"/>
      </w:pPr>
      <w:r>
        <w:rPr>
          <w:rFonts w:hint="eastAsia"/>
        </w:rPr>
        <w:t>联动处置宜包括设备启停、运行模式切换、分区控制调整、照明切换、消息推送和报警升级等动作。</w:t>
      </w:r>
    </w:p>
    <w:p w14:paraId="3E98858C">
      <w:pPr>
        <w:pStyle w:val="165"/>
        <w:spacing w:line="360" w:lineRule="auto"/>
      </w:pPr>
      <w:r>
        <w:rPr>
          <w:rFonts w:hint="eastAsia"/>
        </w:rPr>
        <w:t>自动联动处置后，值班人员应及时复核联动执行结果，不得默认自动处置必然有效。</w:t>
      </w:r>
    </w:p>
    <w:p w14:paraId="74F82B6C">
      <w:pPr>
        <w:pStyle w:val="165"/>
        <w:spacing w:line="360" w:lineRule="auto"/>
      </w:pPr>
      <w:r>
        <w:rPr>
          <w:rFonts w:hint="eastAsia"/>
        </w:rPr>
        <w:t>联动处置失效、执行不完整或者执行结果与设定逻辑不一致时，应立即转入人工干预和技术排查。</w:t>
      </w:r>
    </w:p>
    <w:p w14:paraId="6D83EDD8">
      <w:pPr>
        <w:pStyle w:val="165"/>
        <w:spacing w:line="360" w:lineRule="auto"/>
      </w:pPr>
      <w:r>
        <w:rPr>
          <w:rFonts w:hint="eastAsia"/>
        </w:rPr>
        <w:t>联动处置过程应形成记录，包括触发条件、执行时间、执行对象和执行结果。</w:t>
      </w:r>
    </w:p>
    <w:p w14:paraId="6C4651AD">
      <w:pPr>
        <w:pStyle w:val="105"/>
        <w:spacing w:before="120" w:after="120" w:line="360" w:lineRule="auto"/>
      </w:pPr>
      <w:r>
        <w:rPr>
          <w:rFonts w:hint="eastAsia"/>
        </w:rPr>
        <w:t>报警升级与上报要求</w:t>
      </w:r>
    </w:p>
    <w:p w14:paraId="0F8E0363">
      <w:pPr>
        <w:pStyle w:val="165"/>
        <w:spacing w:line="360" w:lineRule="auto"/>
      </w:pPr>
      <w:r>
        <w:rPr>
          <w:rFonts w:hint="eastAsia"/>
        </w:rPr>
        <w:t>下列情形之一的，应实施报警升级：</w:t>
      </w:r>
    </w:p>
    <w:p w14:paraId="56249E1E">
      <w:pPr>
        <w:pStyle w:val="56"/>
        <w:spacing w:line="360" w:lineRule="auto"/>
        <w:ind w:firstLine="420"/>
      </w:pPr>
      <w:r>
        <w:rPr>
          <w:rFonts w:hint="eastAsia"/>
        </w:rPr>
        <w:t>a）一级报警未在规定时限内得到有效控制；</w:t>
      </w:r>
    </w:p>
    <w:p w14:paraId="55D2C4BB">
      <w:pPr>
        <w:pStyle w:val="56"/>
        <w:spacing w:line="360" w:lineRule="auto"/>
        <w:ind w:firstLine="420"/>
      </w:pPr>
      <w:r>
        <w:rPr>
          <w:rFonts w:hint="eastAsia"/>
        </w:rPr>
        <w:t>b）二级报警持续发展并接近一级风险状态；</w:t>
      </w:r>
    </w:p>
    <w:p w14:paraId="11D21FFD">
      <w:pPr>
        <w:pStyle w:val="56"/>
        <w:spacing w:line="360" w:lineRule="auto"/>
        <w:ind w:firstLine="420"/>
      </w:pPr>
      <w:r>
        <w:rPr>
          <w:rFonts w:hint="eastAsia"/>
        </w:rPr>
        <w:t>c）同一异常重复发生且影响扩大；</w:t>
      </w:r>
    </w:p>
    <w:p w14:paraId="4521EF85">
      <w:pPr>
        <w:pStyle w:val="56"/>
        <w:spacing w:line="360" w:lineRule="auto"/>
        <w:ind w:firstLine="420"/>
      </w:pPr>
      <w:r>
        <w:rPr>
          <w:rFonts w:hint="eastAsia"/>
        </w:rPr>
        <w:t>d）多个报警同时出现并形成复合风险；</w:t>
      </w:r>
    </w:p>
    <w:p w14:paraId="1AB6FE3B">
      <w:pPr>
        <w:pStyle w:val="56"/>
        <w:spacing w:line="360" w:lineRule="auto"/>
        <w:ind w:firstLine="420"/>
      </w:pPr>
      <w:r>
        <w:rPr>
          <w:rFonts w:hint="eastAsia"/>
        </w:rPr>
        <w:t>e）现场核查发现已危及档案安全。</w:t>
      </w:r>
    </w:p>
    <w:p w14:paraId="3D3BC394">
      <w:pPr>
        <w:pStyle w:val="165"/>
        <w:spacing w:line="360" w:lineRule="auto"/>
      </w:pPr>
      <w:r>
        <w:rPr>
          <w:rFonts w:hint="eastAsia"/>
        </w:rPr>
        <w:t>报警升级后，应及时向相关负责人和管理部门上报。</w:t>
      </w:r>
    </w:p>
    <w:p w14:paraId="5AAAE7E4">
      <w:pPr>
        <w:pStyle w:val="165"/>
        <w:spacing w:line="360" w:lineRule="auto"/>
      </w:pPr>
      <w:r>
        <w:rPr>
          <w:rFonts w:hint="eastAsia"/>
        </w:rPr>
        <w:t>上报内容宜包括报警时间、地点、类型、影响范围、已采取措施和当前状态。</w:t>
      </w:r>
    </w:p>
    <w:p w14:paraId="2F0E1C72">
      <w:pPr>
        <w:pStyle w:val="165"/>
        <w:spacing w:line="360" w:lineRule="auto"/>
      </w:pPr>
      <w:r>
        <w:rPr>
          <w:rFonts w:hint="eastAsia"/>
        </w:rPr>
        <w:t>对重大异常和可能造成档案损害的事件，应按规定启动应急处置程序，不得延误报告。</w:t>
      </w:r>
    </w:p>
    <w:p w14:paraId="24284135">
      <w:pPr>
        <w:pStyle w:val="105"/>
        <w:spacing w:before="120" w:after="120" w:line="360" w:lineRule="auto"/>
      </w:pPr>
      <w:r>
        <w:rPr>
          <w:rFonts w:hint="eastAsia"/>
        </w:rPr>
        <w:t>误报与重复报警管理要求</w:t>
      </w:r>
    </w:p>
    <w:p w14:paraId="1C8CF520">
      <w:pPr>
        <w:pStyle w:val="165"/>
        <w:spacing w:line="360" w:lineRule="auto"/>
      </w:pPr>
      <w:r>
        <w:rPr>
          <w:rFonts w:hint="eastAsia"/>
        </w:rPr>
        <w:t>对确认为误报的报警，应查明原因并及时处理，不得仅作人工消警。</w:t>
      </w:r>
    </w:p>
    <w:p w14:paraId="523A5B71">
      <w:pPr>
        <w:pStyle w:val="165"/>
        <w:spacing w:line="360" w:lineRule="auto"/>
      </w:pPr>
      <w:r>
        <w:rPr>
          <w:rFonts w:hint="eastAsia"/>
        </w:rPr>
        <w:t>误报原因宜包括传感器故障、安装位置不当、阈值设置不合理、通信异常、供电波动和平台逻辑错误等。</w:t>
      </w:r>
    </w:p>
    <w:p w14:paraId="6AB1177F">
      <w:pPr>
        <w:pStyle w:val="165"/>
        <w:spacing w:line="360" w:lineRule="auto"/>
      </w:pPr>
      <w:r>
        <w:rPr>
          <w:rFonts w:hint="eastAsia"/>
        </w:rPr>
        <w:t>对重复出现的同类报警，应开展专项分析，识别是否存在系统性问题、设备老化问题或者管理缺陷。</w:t>
      </w:r>
    </w:p>
    <w:p w14:paraId="62E1930D">
      <w:pPr>
        <w:pStyle w:val="165"/>
        <w:spacing w:line="360" w:lineRule="auto"/>
      </w:pPr>
      <w:r>
        <w:rPr>
          <w:rFonts w:hint="eastAsia"/>
        </w:rPr>
        <w:t>对频繁误报和频繁重复报警的点位、设备或者系统模块，应纳入重点整改对象。</w:t>
      </w:r>
    </w:p>
    <w:p w14:paraId="7F114314">
      <w:pPr>
        <w:pStyle w:val="105"/>
        <w:spacing w:before="120" w:after="120" w:line="360" w:lineRule="auto"/>
      </w:pPr>
      <w:r>
        <w:rPr>
          <w:rFonts w:hint="eastAsia"/>
        </w:rPr>
        <w:t>报警解除要求</w:t>
      </w:r>
    </w:p>
    <w:p w14:paraId="50DB561C">
      <w:pPr>
        <w:pStyle w:val="165"/>
        <w:spacing w:line="360" w:lineRule="auto"/>
      </w:pPr>
      <w:r>
        <w:rPr>
          <w:rFonts w:hint="eastAsia"/>
        </w:rPr>
        <w:t>报警解除应以异常原因已查明、处置措施已落实、环境状态或者设备状态已恢复正常为前提。</w:t>
      </w:r>
    </w:p>
    <w:p w14:paraId="107E1B71">
      <w:pPr>
        <w:pStyle w:val="165"/>
        <w:spacing w:line="360" w:lineRule="auto"/>
      </w:pPr>
      <w:r>
        <w:rPr>
          <w:rFonts w:hint="eastAsia"/>
        </w:rPr>
        <w:t>报警解除前应进行复核，必要时应结合现场复测、运行观察和数据比对确认恢复情况。</w:t>
      </w:r>
    </w:p>
    <w:p w14:paraId="0CE5F997">
      <w:pPr>
        <w:pStyle w:val="165"/>
        <w:spacing w:line="360" w:lineRule="auto"/>
      </w:pPr>
      <w:r>
        <w:rPr>
          <w:rFonts w:hint="eastAsia"/>
        </w:rPr>
        <w:t>对一级报警和涉及档案安全的重要报警，不得仅凭数值短时恢复即立即解除，应观察其稳定情况后再解除。</w:t>
      </w:r>
    </w:p>
    <w:p w14:paraId="651D3B70">
      <w:pPr>
        <w:pStyle w:val="165"/>
        <w:spacing w:line="360" w:lineRule="auto"/>
      </w:pPr>
      <w:r>
        <w:rPr>
          <w:rFonts w:hint="eastAsia"/>
        </w:rPr>
        <w:t>报警解除应保留解除时间、解除依据、解除人和复核意见记录。</w:t>
      </w:r>
    </w:p>
    <w:p w14:paraId="5B9255C3">
      <w:pPr>
        <w:pStyle w:val="105"/>
        <w:spacing w:before="120" w:after="120" w:line="360" w:lineRule="auto"/>
      </w:pPr>
      <w:r>
        <w:rPr>
          <w:rFonts w:hint="eastAsia"/>
        </w:rPr>
        <w:t>报警记录与处置记录要求</w:t>
      </w:r>
    </w:p>
    <w:p w14:paraId="1279239C">
      <w:pPr>
        <w:pStyle w:val="165"/>
        <w:spacing w:line="360" w:lineRule="auto"/>
      </w:pPr>
      <w:r>
        <w:rPr>
          <w:rFonts w:hint="eastAsia"/>
        </w:rPr>
        <w:t>报警管理全过程应形成完整记录。</w:t>
      </w:r>
    </w:p>
    <w:p w14:paraId="68194FC4">
      <w:pPr>
        <w:pStyle w:val="165"/>
        <w:spacing w:line="360" w:lineRule="auto"/>
      </w:pPr>
      <w:r>
        <w:rPr>
          <w:rFonts w:hint="eastAsia"/>
        </w:rPr>
        <w:t>报警记录宜包括以下内容：</w:t>
      </w:r>
    </w:p>
    <w:p w14:paraId="2E160D63">
      <w:pPr>
        <w:pStyle w:val="56"/>
        <w:spacing w:line="360" w:lineRule="auto"/>
        <w:ind w:firstLine="420"/>
      </w:pPr>
      <w:r>
        <w:rPr>
          <w:rFonts w:hint="eastAsia"/>
        </w:rPr>
        <w:t>a）报警编号；</w:t>
      </w:r>
    </w:p>
    <w:p w14:paraId="1F0C5A1F">
      <w:pPr>
        <w:pStyle w:val="56"/>
        <w:spacing w:line="360" w:lineRule="auto"/>
        <w:ind w:firstLine="420"/>
      </w:pPr>
      <w:r>
        <w:rPr>
          <w:rFonts w:hint="eastAsia"/>
        </w:rPr>
        <w:t>b）报警时间；</w:t>
      </w:r>
    </w:p>
    <w:p w14:paraId="37EA11DB">
      <w:pPr>
        <w:pStyle w:val="56"/>
        <w:spacing w:line="360" w:lineRule="auto"/>
        <w:ind w:firstLine="420"/>
      </w:pPr>
      <w:r>
        <w:rPr>
          <w:rFonts w:hint="eastAsia"/>
        </w:rPr>
        <w:t>c）报警点位；</w:t>
      </w:r>
    </w:p>
    <w:p w14:paraId="29BBDA0C">
      <w:pPr>
        <w:pStyle w:val="56"/>
        <w:spacing w:line="360" w:lineRule="auto"/>
        <w:ind w:firstLine="420"/>
      </w:pPr>
      <w:r>
        <w:rPr>
          <w:rFonts w:hint="eastAsia"/>
        </w:rPr>
        <w:t>d）报警类型；</w:t>
      </w:r>
    </w:p>
    <w:p w14:paraId="26A8CFE2">
      <w:pPr>
        <w:pStyle w:val="56"/>
        <w:spacing w:line="360" w:lineRule="auto"/>
        <w:ind w:firstLine="420"/>
      </w:pPr>
      <w:r>
        <w:rPr>
          <w:rFonts w:hint="eastAsia"/>
        </w:rPr>
        <w:t>e）报警等级；</w:t>
      </w:r>
    </w:p>
    <w:p w14:paraId="353BDC8E">
      <w:pPr>
        <w:pStyle w:val="56"/>
        <w:spacing w:line="360" w:lineRule="auto"/>
        <w:ind w:firstLine="420"/>
      </w:pPr>
      <w:r>
        <w:rPr>
          <w:rFonts w:hint="eastAsia"/>
        </w:rPr>
        <w:t>f）报警数值或者状态；</w:t>
      </w:r>
    </w:p>
    <w:p w14:paraId="54890A0D">
      <w:pPr>
        <w:pStyle w:val="56"/>
        <w:spacing w:line="360" w:lineRule="auto"/>
        <w:ind w:firstLine="420"/>
      </w:pPr>
      <w:r>
        <w:rPr>
          <w:rFonts w:hint="eastAsia"/>
        </w:rPr>
        <w:t>g）确认时间；</w:t>
      </w:r>
    </w:p>
    <w:p w14:paraId="5FBFFAF9">
      <w:pPr>
        <w:pStyle w:val="56"/>
        <w:spacing w:line="360" w:lineRule="auto"/>
        <w:ind w:firstLine="420"/>
      </w:pPr>
      <w:r>
        <w:rPr>
          <w:rFonts w:hint="eastAsia"/>
        </w:rPr>
        <w:t>h）确认人。</w:t>
      </w:r>
    </w:p>
    <w:p w14:paraId="27C48D9B">
      <w:pPr>
        <w:pStyle w:val="165"/>
        <w:spacing w:line="360" w:lineRule="auto"/>
      </w:pPr>
      <w:r>
        <w:rPr>
          <w:rFonts w:hint="eastAsia"/>
        </w:rPr>
        <w:t>处置记录宜包括以下内容：</w:t>
      </w:r>
    </w:p>
    <w:p w14:paraId="3A794415">
      <w:pPr>
        <w:pStyle w:val="56"/>
        <w:spacing w:line="360" w:lineRule="auto"/>
        <w:ind w:firstLine="420"/>
      </w:pPr>
      <w:r>
        <w:rPr>
          <w:rFonts w:hint="eastAsia"/>
        </w:rPr>
        <w:t>a）现场核查情况；</w:t>
      </w:r>
    </w:p>
    <w:p w14:paraId="5935AC20">
      <w:pPr>
        <w:pStyle w:val="56"/>
        <w:spacing w:line="360" w:lineRule="auto"/>
        <w:ind w:firstLine="420"/>
      </w:pPr>
      <w:r>
        <w:rPr>
          <w:rFonts w:hint="eastAsia"/>
        </w:rPr>
        <w:t>b）处置措施；</w:t>
      </w:r>
    </w:p>
    <w:p w14:paraId="7B1920F0">
      <w:pPr>
        <w:pStyle w:val="56"/>
        <w:spacing w:line="360" w:lineRule="auto"/>
        <w:ind w:firstLine="420"/>
      </w:pPr>
      <w:r>
        <w:rPr>
          <w:rFonts w:hint="eastAsia"/>
        </w:rPr>
        <w:t>c）联动执行结果；</w:t>
      </w:r>
    </w:p>
    <w:p w14:paraId="0E1184D0">
      <w:pPr>
        <w:pStyle w:val="56"/>
        <w:spacing w:line="360" w:lineRule="auto"/>
        <w:ind w:firstLine="420"/>
      </w:pPr>
      <w:r>
        <w:rPr>
          <w:rFonts w:hint="eastAsia"/>
        </w:rPr>
        <w:t>d）恢复时间；</w:t>
      </w:r>
    </w:p>
    <w:p w14:paraId="5120C926">
      <w:pPr>
        <w:pStyle w:val="56"/>
        <w:spacing w:line="360" w:lineRule="auto"/>
        <w:ind w:firstLine="420"/>
      </w:pPr>
      <w:r>
        <w:rPr>
          <w:rFonts w:hint="eastAsia"/>
        </w:rPr>
        <w:t>e）复核结论；</w:t>
      </w:r>
    </w:p>
    <w:p w14:paraId="71D1895F">
      <w:pPr>
        <w:pStyle w:val="56"/>
        <w:spacing w:line="360" w:lineRule="auto"/>
        <w:ind w:firstLine="420"/>
      </w:pPr>
      <w:r>
        <w:rPr>
          <w:rFonts w:hint="eastAsia"/>
        </w:rPr>
        <w:t>f）上报情况；</w:t>
      </w:r>
    </w:p>
    <w:p w14:paraId="62360F1A">
      <w:pPr>
        <w:pStyle w:val="56"/>
        <w:spacing w:line="360" w:lineRule="auto"/>
        <w:ind w:firstLine="420"/>
      </w:pPr>
      <w:r>
        <w:rPr>
          <w:rFonts w:hint="eastAsia"/>
        </w:rPr>
        <w:t>g）责任人。</w:t>
      </w:r>
    </w:p>
    <w:p w14:paraId="24D217C3">
      <w:pPr>
        <w:pStyle w:val="165"/>
        <w:spacing w:line="360" w:lineRule="auto"/>
      </w:pPr>
      <w:r>
        <w:rPr>
          <w:rFonts w:hint="eastAsia"/>
        </w:rPr>
        <w:t>报警记录和处置记录应自动生成与人工补充相结合，确保内容完整、逻辑闭合和可追溯。</w:t>
      </w:r>
    </w:p>
    <w:p w14:paraId="5F61BF10">
      <w:pPr>
        <w:pStyle w:val="105"/>
        <w:spacing w:before="120" w:after="120" w:line="360" w:lineRule="auto"/>
      </w:pPr>
      <w:r>
        <w:rPr>
          <w:rFonts w:hint="eastAsia"/>
        </w:rPr>
        <w:t>报警统计与分析要求</w:t>
      </w:r>
    </w:p>
    <w:p w14:paraId="428969CE">
      <w:pPr>
        <w:pStyle w:val="165"/>
        <w:spacing w:line="360" w:lineRule="auto"/>
      </w:pPr>
      <w:r>
        <w:rPr>
          <w:rFonts w:hint="eastAsia"/>
        </w:rPr>
        <w:t>管理单位应定期对报警数据进行统计和分析。</w:t>
      </w:r>
    </w:p>
    <w:p w14:paraId="7E2B8E3E">
      <w:pPr>
        <w:pStyle w:val="165"/>
        <w:spacing w:line="360" w:lineRule="auto"/>
      </w:pPr>
      <w:r>
        <w:rPr>
          <w:rFonts w:hint="eastAsia"/>
        </w:rPr>
        <w:t>统计分析内容宜包括报警频次、报警类型分布、报警等级分布、重复报警点位、主要异常原因和处置时效情况。</w:t>
      </w:r>
    </w:p>
    <w:p w14:paraId="68D36D82">
      <w:pPr>
        <w:pStyle w:val="165"/>
        <w:spacing w:line="360" w:lineRule="auto"/>
      </w:pPr>
      <w:r>
        <w:rPr>
          <w:rFonts w:hint="eastAsia"/>
        </w:rPr>
        <w:t>对高频报警点位、高频异常设备和季节性突出问题，应形成专项分析结果并提出改进措施。</w:t>
      </w:r>
    </w:p>
    <w:p w14:paraId="7E470CEB">
      <w:pPr>
        <w:pStyle w:val="165"/>
        <w:spacing w:line="360" w:lineRule="auto"/>
      </w:pPr>
      <w:r>
        <w:rPr>
          <w:rFonts w:hint="eastAsia"/>
        </w:rPr>
        <w:t>报警统计分析结果应作为优化监测布点、调整控制策略、完善设备维护和改进节能运行的重要依据。</w:t>
      </w:r>
    </w:p>
    <w:p w14:paraId="707EDF75">
      <w:pPr>
        <w:pStyle w:val="165"/>
        <w:numPr>
          <w:ilvl w:val="0"/>
          <w:numId w:val="0"/>
        </w:numPr>
        <w:spacing w:line="360" w:lineRule="auto"/>
        <w:rPr>
          <w:rFonts w:hint="eastAsia"/>
        </w:rPr>
      </w:pPr>
    </w:p>
    <w:p w14:paraId="7DB3415C">
      <w:pPr>
        <w:pStyle w:val="105"/>
        <w:spacing w:before="120" w:after="120" w:line="360" w:lineRule="auto"/>
      </w:pPr>
      <w:r>
        <w:rPr>
          <w:rFonts w:hint="eastAsia"/>
        </w:rPr>
        <w:t>报警闭环管理要求</w:t>
      </w:r>
    </w:p>
    <w:p w14:paraId="73E70BA9">
      <w:pPr>
        <w:pStyle w:val="165"/>
        <w:spacing w:line="360" w:lineRule="auto"/>
      </w:pPr>
      <w:r>
        <w:rPr>
          <w:rFonts w:hint="eastAsia"/>
        </w:rPr>
        <w:t>报警管理应实行闭环管理。</w:t>
      </w:r>
    </w:p>
    <w:p w14:paraId="4CDF0AEF">
      <w:pPr>
        <w:pStyle w:val="165"/>
        <w:spacing w:line="360" w:lineRule="auto"/>
      </w:pPr>
      <w:r>
        <w:rPr>
          <w:rFonts w:hint="eastAsia"/>
        </w:rPr>
        <w:t>闭环管理应至少包括以下环节：</w:t>
      </w:r>
    </w:p>
    <w:p w14:paraId="23B35AAD">
      <w:pPr>
        <w:pStyle w:val="56"/>
        <w:spacing w:line="360" w:lineRule="auto"/>
        <w:ind w:firstLine="420"/>
      </w:pPr>
      <w:r>
        <w:rPr>
          <w:rFonts w:hint="eastAsia"/>
        </w:rPr>
        <w:t>a）报警产生；</w:t>
      </w:r>
    </w:p>
    <w:p w14:paraId="32AA6F3F">
      <w:pPr>
        <w:pStyle w:val="56"/>
        <w:spacing w:line="360" w:lineRule="auto"/>
        <w:ind w:firstLine="420"/>
      </w:pPr>
      <w:r>
        <w:rPr>
          <w:rFonts w:hint="eastAsia"/>
        </w:rPr>
        <w:t>b）报警确认；</w:t>
      </w:r>
    </w:p>
    <w:p w14:paraId="4F7A99E7">
      <w:pPr>
        <w:pStyle w:val="56"/>
        <w:spacing w:line="360" w:lineRule="auto"/>
        <w:ind w:firstLine="420"/>
      </w:pPr>
      <w:r>
        <w:rPr>
          <w:rFonts w:hint="eastAsia"/>
        </w:rPr>
        <w:t>c）现场核查；</w:t>
      </w:r>
    </w:p>
    <w:p w14:paraId="2D6F20D7">
      <w:pPr>
        <w:pStyle w:val="56"/>
        <w:spacing w:line="360" w:lineRule="auto"/>
        <w:ind w:firstLine="420"/>
      </w:pPr>
      <w:r>
        <w:rPr>
          <w:rFonts w:hint="eastAsia"/>
        </w:rPr>
        <w:t>d）异常处置；</w:t>
      </w:r>
    </w:p>
    <w:p w14:paraId="1B4B9D7E">
      <w:pPr>
        <w:pStyle w:val="56"/>
        <w:spacing w:line="360" w:lineRule="auto"/>
        <w:ind w:firstLine="420"/>
      </w:pPr>
      <w:r>
        <w:rPr>
          <w:rFonts w:hint="eastAsia"/>
        </w:rPr>
        <w:t>e）恢复复核；</w:t>
      </w:r>
    </w:p>
    <w:p w14:paraId="3EE5A5E4">
      <w:pPr>
        <w:pStyle w:val="56"/>
        <w:spacing w:line="360" w:lineRule="auto"/>
        <w:ind w:firstLine="420"/>
      </w:pPr>
      <w:r>
        <w:rPr>
          <w:rFonts w:hint="eastAsia"/>
        </w:rPr>
        <w:t>f）记录归档；</w:t>
      </w:r>
    </w:p>
    <w:p w14:paraId="0B1A01BC">
      <w:pPr>
        <w:pStyle w:val="56"/>
        <w:spacing w:line="360" w:lineRule="auto"/>
        <w:ind w:firstLine="420"/>
      </w:pPr>
      <w:r>
        <w:rPr>
          <w:rFonts w:hint="eastAsia"/>
        </w:rPr>
        <w:t>g）问题分析；</w:t>
      </w:r>
    </w:p>
    <w:p w14:paraId="714D24E0">
      <w:pPr>
        <w:pStyle w:val="56"/>
        <w:spacing w:line="360" w:lineRule="auto"/>
        <w:ind w:firstLine="420"/>
      </w:pPr>
      <w:r>
        <w:rPr>
          <w:rFonts w:hint="eastAsia"/>
        </w:rPr>
        <w:t>h）整改优化。</w:t>
      </w:r>
    </w:p>
    <w:p w14:paraId="2760428C">
      <w:pPr>
        <w:pStyle w:val="165"/>
        <w:spacing w:line="360" w:lineRule="auto"/>
      </w:pPr>
      <w:r>
        <w:rPr>
          <w:rFonts w:hint="eastAsia"/>
        </w:rPr>
        <w:t>未完成闭环处置的报警，不得直接归档结案。</w:t>
      </w:r>
    </w:p>
    <w:p w14:paraId="1FE2B003">
      <w:pPr>
        <w:pStyle w:val="165"/>
        <w:spacing w:line="360" w:lineRule="auto"/>
      </w:pPr>
      <w:r>
        <w:rPr>
          <w:rFonts w:hint="eastAsia"/>
        </w:rPr>
        <w:t>对闭环管理中发现的制度缺陷、技术缺陷或者维护短板，应及时纳入后续整改和持续改进工作。</w:t>
      </w:r>
    </w:p>
    <w:p w14:paraId="496E2E40">
      <w:pPr>
        <w:pStyle w:val="104"/>
        <w:spacing w:before="240" w:after="240" w:line="360" w:lineRule="auto"/>
      </w:pPr>
      <w:bookmarkStart w:id="55" w:name="_Toc224982616"/>
      <w:r>
        <w:rPr>
          <w:rFonts w:hint="eastAsia"/>
        </w:rPr>
        <w:t>节能运行与能耗管理要求</w:t>
      </w:r>
      <w:bookmarkEnd w:id="55"/>
    </w:p>
    <w:p w14:paraId="7FF73371">
      <w:pPr>
        <w:pStyle w:val="105"/>
        <w:spacing w:before="120" w:after="120" w:line="360" w:lineRule="auto"/>
      </w:pPr>
      <w:r>
        <w:rPr>
          <w:rFonts w:hint="eastAsia"/>
        </w:rPr>
        <w:t>一般要求</w:t>
      </w:r>
    </w:p>
    <w:p w14:paraId="6A5CEDBE">
      <w:pPr>
        <w:pStyle w:val="165"/>
        <w:spacing w:line="360" w:lineRule="auto"/>
      </w:pPr>
      <w:r>
        <w:rPr>
          <w:rFonts w:hint="eastAsia"/>
        </w:rPr>
        <w:t>档案库房节能运行与能耗管理应以保障档案实体安全保存和环境稳定受控为前提，不得以降低环境保障水平为代价实施节能控制。</w:t>
      </w:r>
    </w:p>
    <w:p w14:paraId="11C3AFFA">
      <w:pPr>
        <w:pStyle w:val="165"/>
        <w:spacing w:line="360" w:lineRule="auto"/>
      </w:pPr>
      <w:r>
        <w:rPr>
          <w:rFonts w:hint="eastAsia"/>
        </w:rPr>
        <w:t>节能运行与能耗管理应覆盖空调、除湿、加湿、新风、照明、监控平台、通信设备和其他相关用能设施的运行全过程。</w:t>
      </w:r>
    </w:p>
    <w:p w14:paraId="6E4491A9">
      <w:pPr>
        <w:pStyle w:val="165"/>
        <w:spacing w:line="360" w:lineRule="auto"/>
      </w:pPr>
      <w:r>
        <w:rPr>
          <w:rFonts w:hint="eastAsia"/>
        </w:rPr>
        <w:t>节能运行应坚持按需供给、分区控制、分时调节、联动优化和数据分析支撑的原则。</w:t>
      </w:r>
    </w:p>
    <w:p w14:paraId="09DA6431">
      <w:pPr>
        <w:pStyle w:val="165"/>
        <w:spacing w:line="360" w:lineRule="auto"/>
      </w:pPr>
      <w:r>
        <w:rPr>
          <w:rFonts w:hint="eastAsia"/>
        </w:rPr>
        <w:t>能耗管理应坚持能耗可计量、数据可分析、异常可识别、措施可验证和结果可追溯的原则。</w:t>
      </w:r>
    </w:p>
    <w:p w14:paraId="012E02DF">
      <w:pPr>
        <w:pStyle w:val="165"/>
        <w:spacing w:line="360" w:lineRule="auto"/>
      </w:pPr>
      <w:r>
        <w:rPr>
          <w:rFonts w:hint="eastAsia"/>
        </w:rPr>
        <w:t>对重点库房、重点库区和高能耗设备，应实行重点监测、重点分析和重点控制。</w:t>
      </w:r>
    </w:p>
    <w:p w14:paraId="3635E1DA">
      <w:pPr>
        <w:pStyle w:val="165"/>
        <w:spacing w:line="360" w:lineRule="auto"/>
      </w:pPr>
      <w:r>
        <w:rPr>
          <w:rFonts w:hint="eastAsia"/>
        </w:rPr>
        <w:t>未建立环境参数监测、设备运行监测和能耗统计分析机制的，不得视为具备规范节能运行条件。</w:t>
      </w:r>
    </w:p>
    <w:p w14:paraId="7075BF52">
      <w:pPr>
        <w:pStyle w:val="105"/>
        <w:spacing w:before="120" w:after="120" w:line="360" w:lineRule="auto"/>
      </w:pPr>
      <w:r>
        <w:rPr>
          <w:rFonts w:hint="eastAsia"/>
        </w:rPr>
        <w:t>节能运行目标要求</w:t>
      </w:r>
    </w:p>
    <w:p w14:paraId="7EFC1185">
      <w:pPr>
        <w:pStyle w:val="165"/>
        <w:spacing w:line="360" w:lineRule="auto"/>
      </w:pPr>
      <w:r>
        <w:rPr>
          <w:rFonts w:hint="eastAsia"/>
        </w:rPr>
        <w:t>节能运行应实现下列目标：</w:t>
      </w:r>
    </w:p>
    <w:p w14:paraId="27392749">
      <w:pPr>
        <w:pStyle w:val="56"/>
        <w:spacing w:line="360" w:lineRule="auto"/>
        <w:ind w:firstLine="420"/>
      </w:pPr>
      <w:r>
        <w:rPr>
          <w:rFonts w:hint="eastAsia"/>
        </w:rPr>
        <w:t>a）在满足档案保存环境要求前提下降低单位面积能耗；</w:t>
      </w:r>
    </w:p>
    <w:p w14:paraId="56A4DAAF">
      <w:pPr>
        <w:pStyle w:val="56"/>
        <w:spacing w:line="360" w:lineRule="auto"/>
        <w:ind w:firstLine="420"/>
      </w:pPr>
      <w:r>
        <w:rPr>
          <w:rFonts w:hint="eastAsia"/>
        </w:rPr>
        <w:t>b）减少无效运行、重复运行和冲突运行；</w:t>
      </w:r>
    </w:p>
    <w:p w14:paraId="0D664A23">
      <w:pPr>
        <w:pStyle w:val="56"/>
        <w:spacing w:line="360" w:lineRule="auto"/>
        <w:ind w:firstLine="420"/>
      </w:pPr>
      <w:r>
        <w:rPr>
          <w:rFonts w:hint="eastAsia"/>
        </w:rPr>
        <w:t>c）降低设备频繁启停和非必要待机能耗；</w:t>
      </w:r>
    </w:p>
    <w:p w14:paraId="2836DD09">
      <w:pPr>
        <w:pStyle w:val="56"/>
        <w:spacing w:line="360" w:lineRule="auto"/>
        <w:ind w:firstLine="420"/>
      </w:pPr>
      <w:r>
        <w:rPr>
          <w:rFonts w:hint="eastAsia"/>
        </w:rPr>
        <w:t>d）提高分区控制和联动控制效率；</w:t>
      </w:r>
    </w:p>
    <w:p w14:paraId="6F1EA47C">
      <w:pPr>
        <w:pStyle w:val="56"/>
        <w:spacing w:line="360" w:lineRule="auto"/>
        <w:ind w:firstLine="420"/>
      </w:pPr>
      <w:r>
        <w:rPr>
          <w:rFonts w:hint="eastAsia"/>
        </w:rPr>
        <w:t>e）提升运行调节的及时性和精细化水平。</w:t>
      </w:r>
    </w:p>
    <w:p w14:paraId="2A95A07C">
      <w:pPr>
        <w:pStyle w:val="165"/>
        <w:spacing w:line="360" w:lineRule="auto"/>
      </w:pPr>
      <w:r>
        <w:rPr>
          <w:rFonts w:hint="eastAsia"/>
        </w:rPr>
        <w:t>能耗管理应实现下列目标：</w:t>
      </w:r>
    </w:p>
    <w:p w14:paraId="493A8765">
      <w:pPr>
        <w:pStyle w:val="56"/>
        <w:spacing w:line="360" w:lineRule="auto"/>
        <w:ind w:firstLine="420"/>
      </w:pPr>
      <w:r>
        <w:rPr>
          <w:rFonts w:hint="eastAsia"/>
        </w:rPr>
        <w:t>a）识别主要耗能系统和高耗能时段；</w:t>
      </w:r>
    </w:p>
    <w:p w14:paraId="6568F911">
      <w:pPr>
        <w:pStyle w:val="56"/>
        <w:spacing w:line="360" w:lineRule="auto"/>
        <w:ind w:firstLine="420"/>
      </w:pPr>
      <w:r>
        <w:rPr>
          <w:rFonts w:hint="eastAsia"/>
        </w:rPr>
        <w:t>b）建立运行基线和对比分析机制；</w:t>
      </w:r>
    </w:p>
    <w:p w14:paraId="0727F70B">
      <w:pPr>
        <w:pStyle w:val="56"/>
        <w:spacing w:line="360" w:lineRule="auto"/>
        <w:ind w:firstLine="420"/>
      </w:pPr>
      <w:r>
        <w:rPr>
          <w:rFonts w:hint="eastAsia"/>
        </w:rPr>
        <w:t>c）及时发现能耗异常；</w:t>
      </w:r>
    </w:p>
    <w:p w14:paraId="233D09C2">
      <w:pPr>
        <w:pStyle w:val="56"/>
        <w:spacing w:line="360" w:lineRule="auto"/>
        <w:ind w:firstLine="420"/>
      </w:pPr>
      <w:r>
        <w:rPr>
          <w:rFonts w:hint="eastAsia"/>
        </w:rPr>
        <w:t>d）支撑节能优化决策；</w:t>
      </w:r>
    </w:p>
    <w:p w14:paraId="5D2FAC42">
      <w:pPr>
        <w:pStyle w:val="56"/>
        <w:spacing w:line="360" w:lineRule="auto"/>
        <w:ind w:firstLine="420"/>
      </w:pPr>
      <w:r>
        <w:rPr>
          <w:rFonts w:hint="eastAsia"/>
        </w:rPr>
        <w:t>e）形成持续改进闭环。</w:t>
      </w:r>
    </w:p>
    <w:p w14:paraId="04AA244C">
      <w:pPr>
        <w:pStyle w:val="165"/>
        <w:spacing w:line="360" w:lineRule="auto"/>
      </w:pPr>
      <w:r>
        <w:rPr>
          <w:rFonts w:hint="eastAsia"/>
        </w:rPr>
        <w:t>节能运行目标应与库房功能、建筑条件、设备配置、气候特征和管理能力相适应，不得脱离实际提出无法实施或者无法考核的目标。</w:t>
      </w:r>
    </w:p>
    <w:p w14:paraId="2919D485">
      <w:pPr>
        <w:pStyle w:val="105"/>
        <w:spacing w:before="120" w:after="120" w:line="360" w:lineRule="auto"/>
      </w:pPr>
      <w:r>
        <w:rPr>
          <w:rFonts w:hint="eastAsia"/>
        </w:rPr>
        <w:t>节能运行基本控制要求</w:t>
      </w:r>
    </w:p>
    <w:p w14:paraId="51FBFFCE">
      <w:pPr>
        <w:pStyle w:val="165"/>
        <w:spacing w:line="360" w:lineRule="auto"/>
      </w:pPr>
      <w:r>
        <w:rPr>
          <w:rFonts w:hint="eastAsia"/>
        </w:rPr>
        <w:t>节能运行应在监测数据有效、控制逻辑明确和设备状态正常条件下实施。</w:t>
      </w:r>
    </w:p>
    <w:p w14:paraId="2199777B">
      <w:pPr>
        <w:pStyle w:val="165"/>
        <w:spacing w:line="360" w:lineRule="auto"/>
      </w:pPr>
      <w:r>
        <w:rPr>
          <w:rFonts w:hint="eastAsia"/>
        </w:rPr>
        <w:t>库房环境控制设备应按实际负荷运行，不得长期全负荷运行、长期低效运行或者长期空载运行。</w:t>
      </w:r>
    </w:p>
    <w:p w14:paraId="0D460E5F">
      <w:pPr>
        <w:pStyle w:val="165"/>
        <w:spacing w:line="360" w:lineRule="auto"/>
      </w:pPr>
      <w:r>
        <w:rPr>
          <w:rFonts w:hint="eastAsia"/>
        </w:rPr>
        <w:t>应根据不同季节、不同时段、不同库区和不同载体保存要求，合理设定运行策略，不得全年采用单一固定运行模式。</w:t>
      </w:r>
    </w:p>
    <w:p w14:paraId="0814C05F">
      <w:pPr>
        <w:pStyle w:val="165"/>
        <w:spacing w:line="360" w:lineRule="auto"/>
      </w:pPr>
      <w:r>
        <w:rPr>
          <w:rFonts w:hint="eastAsia"/>
        </w:rPr>
        <w:t>对无人作业时段、低负荷时段和非开放时段，应在满足档案保护要求前提下优化运行时序和运行强度。</w:t>
      </w:r>
    </w:p>
    <w:p w14:paraId="5FF01284">
      <w:pPr>
        <w:pStyle w:val="165"/>
        <w:spacing w:line="360" w:lineRule="auto"/>
      </w:pPr>
      <w:r>
        <w:rPr>
          <w:rFonts w:hint="eastAsia"/>
        </w:rPr>
        <w:t>对门窗频繁开启、档案搬运、集中作业或者设备检修等临时工况，应实施临时性运行调整，并在工况结束后及时恢复常态节能控制策略。</w:t>
      </w:r>
    </w:p>
    <w:p w14:paraId="05FDF704">
      <w:pPr>
        <w:pStyle w:val="165"/>
        <w:spacing w:line="360" w:lineRule="auto"/>
      </w:pPr>
      <w:r>
        <w:rPr>
          <w:rFonts w:hint="eastAsia"/>
        </w:rPr>
        <w:t>节能运行不得采取下列方式：</w:t>
      </w:r>
    </w:p>
    <w:p w14:paraId="7AF9FB56">
      <w:pPr>
        <w:pStyle w:val="56"/>
        <w:spacing w:line="360" w:lineRule="auto"/>
        <w:ind w:firstLine="420"/>
      </w:pPr>
      <w:r>
        <w:rPr>
          <w:rFonts w:hint="eastAsia"/>
        </w:rPr>
        <w:t>a）随意扩大环境参数波动范围；</w:t>
      </w:r>
    </w:p>
    <w:p w14:paraId="632C1CDC">
      <w:pPr>
        <w:pStyle w:val="56"/>
        <w:spacing w:line="360" w:lineRule="auto"/>
        <w:ind w:firstLine="420"/>
      </w:pPr>
      <w:r>
        <w:rPr>
          <w:rFonts w:hint="eastAsia"/>
        </w:rPr>
        <w:t>b）长期关闭必要环境控制设备；</w:t>
      </w:r>
    </w:p>
    <w:p w14:paraId="2E5BFF43">
      <w:pPr>
        <w:pStyle w:val="56"/>
        <w:spacing w:line="360" w:lineRule="auto"/>
        <w:ind w:firstLine="420"/>
      </w:pPr>
      <w:r>
        <w:rPr>
          <w:rFonts w:hint="eastAsia"/>
        </w:rPr>
        <w:t>c）人为屏蔽报警以减少设备启动；</w:t>
      </w:r>
    </w:p>
    <w:p w14:paraId="1A5C70EE">
      <w:pPr>
        <w:pStyle w:val="56"/>
        <w:spacing w:line="360" w:lineRule="auto"/>
        <w:ind w:firstLine="420"/>
      </w:pPr>
      <w:r>
        <w:rPr>
          <w:rFonts w:hint="eastAsia"/>
        </w:rPr>
        <w:t>d）缩减必要巡查和维护；</w:t>
      </w:r>
    </w:p>
    <w:p w14:paraId="50994F8B">
      <w:pPr>
        <w:pStyle w:val="56"/>
        <w:spacing w:line="360" w:lineRule="auto"/>
        <w:ind w:firstLine="420"/>
      </w:pPr>
      <w:r>
        <w:rPr>
          <w:rFonts w:hint="eastAsia"/>
        </w:rPr>
        <w:t>e）以经验估计替代数据判断。</w:t>
      </w:r>
    </w:p>
    <w:p w14:paraId="5D3564EC">
      <w:pPr>
        <w:pStyle w:val="105"/>
        <w:spacing w:before="120" w:after="120" w:line="360" w:lineRule="auto"/>
      </w:pPr>
      <w:r>
        <w:rPr>
          <w:rFonts w:hint="eastAsia"/>
        </w:rPr>
        <w:t>分区与分时节能运行要求</w:t>
      </w:r>
    </w:p>
    <w:p w14:paraId="5E0B4479">
      <w:pPr>
        <w:pStyle w:val="165"/>
        <w:spacing w:line="360" w:lineRule="auto"/>
      </w:pPr>
      <w:r>
        <w:rPr>
          <w:rFonts w:hint="eastAsia"/>
        </w:rPr>
        <w:t>档案库房节能运行应结合分区控制实施。</w:t>
      </w:r>
    </w:p>
    <w:p w14:paraId="7375CE5F">
      <w:pPr>
        <w:pStyle w:val="165"/>
        <w:spacing w:line="360" w:lineRule="auto"/>
      </w:pPr>
      <w:r>
        <w:rPr>
          <w:rFonts w:hint="eastAsia"/>
        </w:rPr>
        <w:t>对不同楼层、不同朝向、不同围护结构条件和不同载体保存区，应根据负荷差异实施分区启停和分区调节。</w:t>
      </w:r>
    </w:p>
    <w:p w14:paraId="519547B6">
      <w:pPr>
        <w:pStyle w:val="165"/>
        <w:spacing w:line="360" w:lineRule="auto"/>
      </w:pPr>
      <w:r>
        <w:rPr>
          <w:rFonts w:hint="eastAsia"/>
        </w:rPr>
        <w:t>对长时间稳定保存区、短时作业区和辅助空间，应采用差异化运行方式，不得全部按同一运行强度控制。</w:t>
      </w:r>
    </w:p>
    <w:p w14:paraId="28803BE1">
      <w:pPr>
        <w:pStyle w:val="165"/>
        <w:spacing w:line="360" w:lineRule="auto"/>
      </w:pPr>
      <w:r>
        <w:rPr>
          <w:rFonts w:hint="eastAsia"/>
        </w:rPr>
        <w:t>节能运行应根据昼夜变化、季节变化、作业活动规律和环境变化特征实行分时控制。</w:t>
      </w:r>
    </w:p>
    <w:p w14:paraId="72F506DF">
      <w:pPr>
        <w:pStyle w:val="165"/>
        <w:spacing w:line="360" w:lineRule="auto"/>
      </w:pPr>
      <w:r>
        <w:rPr>
          <w:rFonts w:hint="eastAsia"/>
        </w:rPr>
        <w:t>分时控制应重点区分下列时段：</w:t>
      </w:r>
    </w:p>
    <w:p w14:paraId="3D1582A9">
      <w:pPr>
        <w:pStyle w:val="56"/>
        <w:spacing w:line="360" w:lineRule="auto"/>
        <w:ind w:firstLine="420"/>
      </w:pPr>
      <w:r>
        <w:rPr>
          <w:rFonts w:hint="eastAsia"/>
        </w:rPr>
        <w:t>a）正常值守时段；</w:t>
      </w:r>
    </w:p>
    <w:p w14:paraId="7D426BBA">
      <w:pPr>
        <w:pStyle w:val="56"/>
        <w:spacing w:line="360" w:lineRule="auto"/>
        <w:ind w:firstLine="420"/>
      </w:pPr>
      <w:r>
        <w:rPr>
          <w:rFonts w:hint="eastAsia"/>
        </w:rPr>
        <w:t>b）低负荷运行时段；</w:t>
      </w:r>
    </w:p>
    <w:p w14:paraId="782BB2B5">
      <w:pPr>
        <w:pStyle w:val="56"/>
        <w:spacing w:line="360" w:lineRule="auto"/>
        <w:ind w:firstLine="420"/>
      </w:pPr>
      <w:r>
        <w:rPr>
          <w:rFonts w:hint="eastAsia"/>
        </w:rPr>
        <w:t>c）无人值守时段；</w:t>
      </w:r>
    </w:p>
    <w:p w14:paraId="3F73B893">
      <w:pPr>
        <w:pStyle w:val="56"/>
        <w:spacing w:line="360" w:lineRule="auto"/>
        <w:ind w:firstLine="420"/>
      </w:pPr>
      <w:r>
        <w:rPr>
          <w:rFonts w:hint="eastAsia"/>
        </w:rPr>
        <w:t>d）特殊作业时段；</w:t>
      </w:r>
    </w:p>
    <w:p w14:paraId="5DA68F6A">
      <w:pPr>
        <w:pStyle w:val="56"/>
        <w:spacing w:line="360" w:lineRule="auto"/>
        <w:ind w:firstLine="420"/>
      </w:pPr>
      <w:r>
        <w:rPr>
          <w:rFonts w:hint="eastAsia"/>
        </w:rPr>
        <w:t>e）应急处置时段。</w:t>
      </w:r>
    </w:p>
    <w:p w14:paraId="6DA2A343">
      <w:pPr>
        <w:pStyle w:val="165"/>
        <w:spacing w:line="360" w:lineRule="auto"/>
      </w:pPr>
      <w:r>
        <w:rPr>
          <w:rFonts w:hint="eastAsia"/>
        </w:rPr>
        <w:t>分区和分时节能运行策略调整后，应验证其对环境稳定性和能耗变化的影响；验证不满足要求的，应及时调整。</w:t>
      </w:r>
    </w:p>
    <w:p w14:paraId="203C37BC">
      <w:pPr>
        <w:pStyle w:val="105"/>
        <w:spacing w:before="120" w:after="120" w:line="360" w:lineRule="auto"/>
      </w:pPr>
      <w:r>
        <w:rPr>
          <w:rFonts w:hint="eastAsia"/>
        </w:rPr>
        <w:t>空调系统节能运行要求</w:t>
      </w:r>
    </w:p>
    <w:p w14:paraId="57644B13">
      <w:pPr>
        <w:pStyle w:val="165"/>
        <w:spacing w:line="360" w:lineRule="auto"/>
      </w:pPr>
      <w:r>
        <w:rPr>
          <w:rFonts w:hint="eastAsia"/>
        </w:rPr>
        <w:t>空调系统应作为档案库房节能运行重点对象实施管理。</w:t>
      </w:r>
    </w:p>
    <w:p w14:paraId="63B72890">
      <w:pPr>
        <w:pStyle w:val="165"/>
        <w:spacing w:line="360" w:lineRule="auto"/>
      </w:pPr>
      <w:r>
        <w:rPr>
          <w:rFonts w:hint="eastAsia"/>
        </w:rPr>
        <w:t>空调系统运行应根据环境参数、室外气候条件、库房热湿负荷和分区需求合理调整运行模式。</w:t>
      </w:r>
    </w:p>
    <w:p w14:paraId="0F568A2A">
      <w:pPr>
        <w:pStyle w:val="165"/>
        <w:spacing w:line="360" w:lineRule="auto"/>
      </w:pPr>
      <w:r>
        <w:rPr>
          <w:rFonts w:hint="eastAsia"/>
        </w:rPr>
        <w:t>空调设备应避免下列情形：</w:t>
      </w:r>
    </w:p>
    <w:p w14:paraId="05FF2648">
      <w:pPr>
        <w:pStyle w:val="56"/>
        <w:spacing w:line="360" w:lineRule="auto"/>
        <w:ind w:firstLine="420"/>
      </w:pPr>
      <w:r>
        <w:rPr>
          <w:rFonts w:hint="eastAsia"/>
        </w:rPr>
        <w:t>a）无效预冷或者无效预热；</w:t>
      </w:r>
    </w:p>
    <w:p w14:paraId="286C5466">
      <w:pPr>
        <w:pStyle w:val="56"/>
        <w:spacing w:line="360" w:lineRule="auto"/>
        <w:ind w:firstLine="420"/>
      </w:pPr>
      <w:r>
        <w:rPr>
          <w:rFonts w:hint="eastAsia"/>
        </w:rPr>
        <w:t>b）长时间低效率待机；</w:t>
      </w:r>
    </w:p>
    <w:p w14:paraId="5EEEA864">
      <w:pPr>
        <w:pStyle w:val="56"/>
        <w:spacing w:line="360" w:lineRule="auto"/>
        <w:ind w:firstLine="420"/>
      </w:pPr>
      <w:r>
        <w:rPr>
          <w:rFonts w:hint="eastAsia"/>
        </w:rPr>
        <w:t>c）频繁启停；</w:t>
      </w:r>
    </w:p>
    <w:p w14:paraId="04BEEE48">
      <w:pPr>
        <w:pStyle w:val="56"/>
        <w:spacing w:line="360" w:lineRule="auto"/>
        <w:ind w:firstLine="420"/>
      </w:pPr>
      <w:r>
        <w:rPr>
          <w:rFonts w:hint="eastAsia"/>
        </w:rPr>
        <w:t>d）送风量明显过大或者过小；</w:t>
      </w:r>
    </w:p>
    <w:p w14:paraId="70A90C08">
      <w:pPr>
        <w:pStyle w:val="56"/>
        <w:spacing w:line="360" w:lineRule="auto"/>
        <w:ind w:firstLine="420"/>
      </w:pPr>
      <w:r>
        <w:rPr>
          <w:rFonts w:hint="eastAsia"/>
        </w:rPr>
        <w:t>e）同一区域温度控制相互冲突。</w:t>
      </w:r>
    </w:p>
    <w:p w14:paraId="40C3DDF5">
      <w:pPr>
        <w:pStyle w:val="165"/>
        <w:spacing w:line="360" w:lineRule="auto"/>
      </w:pPr>
      <w:r>
        <w:rPr>
          <w:rFonts w:hint="eastAsia"/>
        </w:rPr>
        <w:t>对多台空调设备服务同一区域的，应实施轮换运行、分级投入或者负荷匹配控制，不得长期全部同时满负荷运行。</w:t>
      </w:r>
    </w:p>
    <w:p w14:paraId="2DE7ABFF">
      <w:pPr>
        <w:pStyle w:val="165"/>
        <w:spacing w:line="360" w:lineRule="auto"/>
      </w:pPr>
      <w:r>
        <w:rPr>
          <w:rFonts w:hint="eastAsia"/>
        </w:rPr>
        <w:t>空调设定值、启停区间和控制逻辑应与档案保存要求和季节气候条件相协调，不得为单纯节能随意调整。</w:t>
      </w:r>
    </w:p>
    <w:p w14:paraId="385BA213">
      <w:pPr>
        <w:pStyle w:val="165"/>
        <w:spacing w:line="360" w:lineRule="auto"/>
      </w:pPr>
      <w:r>
        <w:rPr>
          <w:rFonts w:hint="eastAsia"/>
        </w:rPr>
        <w:t>空调系统滤网、风口、换热部件和排水装置应定期清洁和维护，防止因效率下降导致能耗升高。</w:t>
      </w:r>
    </w:p>
    <w:p w14:paraId="05F267F0">
      <w:pPr>
        <w:pStyle w:val="105"/>
        <w:spacing w:before="120" w:after="120" w:line="360" w:lineRule="auto"/>
      </w:pPr>
      <w:r>
        <w:rPr>
          <w:rFonts w:hint="eastAsia"/>
        </w:rPr>
        <w:t>除湿与加湿设备节能运行要求</w:t>
      </w:r>
    </w:p>
    <w:p w14:paraId="2D1AE734">
      <w:pPr>
        <w:pStyle w:val="165"/>
        <w:spacing w:line="360" w:lineRule="auto"/>
      </w:pPr>
      <w:r>
        <w:rPr>
          <w:rFonts w:hint="eastAsia"/>
        </w:rPr>
        <w:t>除湿和加湿设备应根据相对湿度变化趋势和目标控制要求按需运行。</w:t>
      </w:r>
    </w:p>
    <w:p w14:paraId="1D359DF3">
      <w:pPr>
        <w:pStyle w:val="165"/>
        <w:spacing w:line="360" w:lineRule="auto"/>
      </w:pPr>
      <w:r>
        <w:rPr>
          <w:rFonts w:hint="eastAsia"/>
        </w:rPr>
        <w:t>除湿设备和加湿设备运行应与空调系统联动协调，不得在同一控制区域长期出现相互抵消运行。</w:t>
      </w:r>
    </w:p>
    <w:p w14:paraId="70F9A19F">
      <w:pPr>
        <w:pStyle w:val="165"/>
        <w:spacing w:line="360" w:lineRule="auto"/>
      </w:pPr>
      <w:r>
        <w:rPr>
          <w:rFonts w:hint="eastAsia"/>
        </w:rPr>
        <w:t>在高湿季节，应优先通过分区除湿、密闭管理和合理通风减少湿负荷输入；在低湿季节，应合理控制加湿强度和加湿时段。</w:t>
      </w:r>
    </w:p>
    <w:p w14:paraId="0D92E78D">
      <w:pPr>
        <w:pStyle w:val="165"/>
        <w:spacing w:line="360" w:lineRule="auto"/>
      </w:pPr>
      <w:r>
        <w:rPr>
          <w:rFonts w:hint="eastAsia"/>
        </w:rPr>
        <w:t>除湿、加湿设备应设置合理启停阈值和最小运行时间，防止频繁启停和短时震荡运行。</w:t>
      </w:r>
    </w:p>
    <w:p w14:paraId="71282F11">
      <w:pPr>
        <w:pStyle w:val="165"/>
        <w:spacing w:line="360" w:lineRule="auto"/>
      </w:pPr>
      <w:r>
        <w:rPr>
          <w:rFonts w:hint="eastAsia"/>
        </w:rPr>
        <w:t>对加湿用水、排水和湿源输送系统，应加强管理，防止因漏水、结露和设备低效运行导致额外能耗和安全风险。</w:t>
      </w:r>
    </w:p>
    <w:p w14:paraId="536CF68A">
      <w:pPr>
        <w:pStyle w:val="165"/>
        <w:spacing w:line="360" w:lineRule="auto"/>
      </w:pPr>
      <w:r>
        <w:rPr>
          <w:rFonts w:hint="eastAsia"/>
        </w:rPr>
        <w:t>除湿和加湿设备长期运行效率下降、产湿或者除湿能力异常时，应及时检修，不得带故障维持运行。</w:t>
      </w:r>
    </w:p>
    <w:p w14:paraId="6BCEFC0D">
      <w:pPr>
        <w:pStyle w:val="105"/>
        <w:spacing w:before="120" w:after="120" w:line="360" w:lineRule="auto"/>
      </w:pPr>
      <w:r>
        <w:rPr>
          <w:rFonts w:hint="eastAsia"/>
        </w:rPr>
        <w:t>新风与空气净化系统节能运行要求</w:t>
      </w:r>
    </w:p>
    <w:p w14:paraId="1DA7A37A">
      <w:pPr>
        <w:pStyle w:val="165"/>
        <w:spacing w:line="360" w:lineRule="auto"/>
      </w:pPr>
      <w:r>
        <w:rPr>
          <w:rFonts w:hint="eastAsia"/>
        </w:rPr>
        <w:t>新风系统运行应兼顾空气质量改善和节能控制要求。</w:t>
      </w:r>
    </w:p>
    <w:p w14:paraId="37768FDA">
      <w:pPr>
        <w:pStyle w:val="165"/>
        <w:spacing w:line="360" w:lineRule="auto"/>
      </w:pPr>
      <w:r>
        <w:rPr>
          <w:rFonts w:hint="eastAsia"/>
        </w:rPr>
        <w:t>新风启停和运行强度应根据库内空气状态、室外气候条件、室外空气质量和保存要求综合确定。</w:t>
      </w:r>
    </w:p>
    <w:p w14:paraId="7F4F9656">
      <w:pPr>
        <w:pStyle w:val="165"/>
        <w:spacing w:line="360" w:lineRule="auto"/>
      </w:pPr>
      <w:r>
        <w:rPr>
          <w:rFonts w:hint="eastAsia"/>
        </w:rPr>
        <w:t>当室外高温高湿、低温低湿或者空气质量较差时，不得简单采用长时间大风量新风运行方式。</w:t>
      </w:r>
    </w:p>
    <w:p w14:paraId="6D079D6F">
      <w:pPr>
        <w:pStyle w:val="165"/>
        <w:spacing w:line="360" w:lineRule="auto"/>
      </w:pPr>
      <w:r>
        <w:rPr>
          <w:rFonts w:hint="eastAsia"/>
        </w:rPr>
        <w:t>空气净化设备应根据颗粒物和空气质量状况合理投入，不得长期满负荷运行或者长期失效运行。</w:t>
      </w:r>
    </w:p>
    <w:p w14:paraId="356FE769">
      <w:pPr>
        <w:pStyle w:val="165"/>
        <w:spacing w:line="360" w:lineRule="auto"/>
      </w:pPr>
      <w:r>
        <w:rPr>
          <w:rFonts w:hint="eastAsia"/>
        </w:rPr>
        <w:t>过滤器、风道和相关附属部件应定期检查和更换，防止因阻力增大造成能耗上升。</w:t>
      </w:r>
    </w:p>
    <w:p w14:paraId="1F7025D5">
      <w:pPr>
        <w:pStyle w:val="105"/>
        <w:spacing w:before="120" w:after="120" w:line="360" w:lineRule="auto"/>
      </w:pPr>
      <w:r>
        <w:rPr>
          <w:rFonts w:hint="eastAsia"/>
        </w:rPr>
        <w:t>照明与辅助设备节能运行要求</w:t>
      </w:r>
    </w:p>
    <w:p w14:paraId="3062E8A7">
      <w:pPr>
        <w:pStyle w:val="165"/>
        <w:spacing w:line="360" w:lineRule="auto"/>
      </w:pPr>
      <w:r>
        <w:rPr>
          <w:rFonts w:hint="eastAsia"/>
        </w:rPr>
        <w:t>照明系统应实行分区、分时和按需控制。</w:t>
      </w:r>
    </w:p>
    <w:p w14:paraId="3066882B">
      <w:pPr>
        <w:pStyle w:val="165"/>
        <w:spacing w:line="360" w:lineRule="auto"/>
      </w:pPr>
      <w:r>
        <w:rPr>
          <w:rFonts w:hint="eastAsia"/>
        </w:rPr>
        <w:t>无人区域、非作业区域和非开放时段照明应及时关闭；必要照明应控制照度范围和运行时长。</w:t>
      </w:r>
    </w:p>
    <w:p w14:paraId="7922E7ED">
      <w:pPr>
        <w:pStyle w:val="165"/>
        <w:spacing w:line="360" w:lineRule="auto"/>
      </w:pPr>
      <w:r>
        <w:rPr>
          <w:rFonts w:hint="eastAsia"/>
        </w:rPr>
        <w:t>展示兼用区域、作业频繁区域和安全巡查区域可根据需要设置分级照明控制，不得全区域长期常亮。</w:t>
      </w:r>
    </w:p>
    <w:p w14:paraId="654BFC72">
      <w:pPr>
        <w:pStyle w:val="165"/>
        <w:spacing w:line="360" w:lineRule="auto"/>
      </w:pPr>
      <w:r>
        <w:rPr>
          <w:rFonts w:hint="eastAsia"/>
        </w:rPr>
        <w:t>监控平台、采集设备、显示终端和辅助设备应在保证系统连续运行条件下控制不必要的待机能耗。</w:t>
      </w:r>
    </w:p>
    <w:p w14:paraId="0DB4CC50">
      <w:pPr>
        <w:pStyle w:val="165"/>
        <w:spacing w:line="360" w:lineRule="auto"/>
      </w:pPr>
      <w:r>
        <w:rPr>
          <w:rFonts w:hint="eastAsia"/>
        </w:rPr>
        <w:t>对备用设备、辅助设备和周期性设备，应建立启停策略和运行时长控制要求，不得长期无效通电。</w:t>
      </w:r>
    </w:p>
    <w:p w14:paraId="0F1CF80F">
      <w:pPr>
        <w:pStyle w:val="105"/>
        <w:spacing w:before="120" w:after="120" w:line="360" w:lineRule="auto"/>
      </w:pPr>
      <w:r>
        <w:rPr>
          <w:rFonts w:hint="eastAsia"/>
        </w:rPr>
        <w:t>能耗计量与监测要求</w:t>
      </w:r>
    </w:p>
    <w:p w14:paraId="6FA9000B">
      <w:pPr>
        <w:pStyle w:val="165"/>
        <w:spacing w:line="360" w:lineRule="auto"/>
      </w:pPr>
      <w:r>
        <w:rPr>
          <w:rFonts w:hint="eastAsia"/>
        </w:rPr>
        <w:t>档案库房应建立能耗计量和监测机制。</w:t>
      </w:r>
    </w:p>
    <w:p w14:paraId="0BF28D55">
      <w:pPr>
        <w:pStyle w:val="165"/>
        <w:spacing w:line="360" w:lineRule="auto"/>
      </w:pPr>
      <w:r>
        <w:rPr>
          <w:rFonts w:hint="eastAsia"/>
        </w:rPr>
        <w:t>能耗计量宜包括总能耗计量和分项能耗计量。条件具备时，应对空调、除湿、加湿、新风、照明和其他主要用能系统实施分项计量。</w:t>
      </w:r>
    </w:p>
    <w:p w14:paraId="08CD9015">
      <w:pPr>
        <w:pStyle w:val="165"/>
        <w:spacing w:line="360" w:lineRule="auto"/>
      </w:pPr>
      <w:r>
        <w:rPr>
          <w:rFonts w:hint="eastAsia"/>
        </w:rPr>
        <w:t>能耗监测应能够反映下列内容：</w:t>
      </w:r>
    </w:p>
    <w:p w14:paraId="511D36AA">
      <w:pPr>
        <w:pStyle w:val="56"/>
        <w:spacing w:line="360" w:lineRule="auto"/>
        <w:ind w:firstLine="420"/>
      </w:pPr>
      <w:r>
        <w:rPr>
          <w:rFonts w:hint="eastAsia"/>
        </w:rPr>
        <w:t>a）总能耗水平；</w:t>
      </w:r>
    </w:p>
    <w:p w14:paraId="68C70B12">
      <w:pPr>
        <w:pStyle w:val="56"/>
        <w:spacing w:line="360" w:lineRule="auto"/>
        <w:ind w:firstLine="420"/>
      </w:pPr>
      <w:r>
        <w:rPr>
          <w:rFonts w:hint="eastAsia"/>
        </w:rPr>
        <w:t>b）分系统能耗水平；</w:t>
      </w:r>
    </w:p>
    <w:p w14:paraId="3700A049">
      <w:pPr>
        <w:pStyle w:val="56"/>
        <w:spacing w:line="360" w:lineRule="auto"/>
        <w:ind w:firstLine="420"/>
      </w:pPr>
      <w:r>
        <w:rPr>
          <w:rFonts w:hint="eastAsia"/>
        </w:rPr>
        <w:t>c）分区能耗差异；</w:t>
      </w:r>
    </w:p>
    <w:p w14:paraId="2E11D5D4">
      <w:pPr>
        <w:pStyle w:val="56"/>
        <w:spacing w:line="360" w:lineRule="auto"/>
        <w:ind w:firstLine="420"/>
      </w:pPr>
      <w:r>
        <w:rPr>
          <w:rFonts w:hint="eastAsia"/>
        </w:rPr>
        <w:t>d）分时段能耗变化；</w:t>
      </w:r>
    </w:p>
    <w:p w14:paraId="5EB8CE4B">
      <w:pPr>
        <w:pStyle w:val="56"/>
        <w:spacing w:line="360" w:lineRule="auto"/>
        <w:ind w:firstLine="420"/>
      </w:pPr>
      <w:r>
        <w:rPr>
          <w:rFonts w:hint="eastAsia"/>
        </w:rPr>
        <w:t>e）重点设备运行能耗。</w:t>
      </w:r>
    </w:p>
    <w:p w14:paraId="07D1B203">
      <w:pPr>
        <w:pStyle w:val="165"/>
        <w:spacing w:line="360" w:lineRule="auto"/>
      </w:pPr>
      <w:r>
        <w:rPr>
          <w:rFonts w:hint="eastAsia"/>
        </w:rPr>
        <w:t>能耗数据应与环境参数、设备状态和运行时段关联分析，不得孤立统计。</w:t>
      </w:r>
    </w:p>
    <w:p w14:paraId="25541413">
      <w:pPr>
        <w:pStyle w:val="165"/>
        <w:spacing w:line="360" w:lineRule="auto"/>
      </w:pPr>
      <w:r>
        <w:rPr>
          <w:rFonts w:hint="eastAsia"/>
        </w:rPr>
        <w:t>能耗监测装置、计量装置和采集装置应保持正常工作状态，发现失准、失联或者失效时，应及时修复。</w:t>
      </w:r>
    </w:p>
    <w:p w14:paraId="0CF7A36A">
      <w:pPr>
        <w:pStyle w:val="165"/>
        <w:spacing w:line="360" w:lineRule="auto"/>
      </w:pPr>
      <w:r>
        <w:rPr>
          <w:rFonts w:hint="eastAsia"/>
        </w:rPr>
        <w:t>为提高节能运行分析的针对性，主要用能系统节能控制重点宜按表4执行。</w:t>
      </w:r>
    </w:p>
    <w:p w14:paraId="2F18064A">
      <w:pPr>
        <w:pStyle w:val="112"/>
        <w:spacing w:before="120" w:after="120" w:line="360" w:lineRule="auto"/>
      </w:pPr>
      <w:r>
        <w:rPr>
          <w:rFonts w:hint="eastAsia"/>
        </w:rPr>
        <w:t>主要用能系统节能控制重点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686"/>
        <w:gridCol w:w="3957"/>
      </w:tblGrid>
      <w:tr w14:paraId="0D01D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7D7A40BB">
            <w:pPr>
              <w:pStyle w:val="178"/>
            </w:pPr>
            <w:r>
              <w:rPr>
                <w:rFonts w:hint="eastAsia"/>
              </w:rPr>
              <w:t>用能系统</w:t>
            </w:r>
          </w:p>
        </w:tc>
        <w:tc>
          <w:tcPr>
            <w:tcW w:w="3686" w:type="dxa"/>
            <w:tcBorders>
              <w:top w:val="single" w:color="auto" w:sz="8" w:space="0"/>
              <w:bottom w:val="single" w:color="auto" w:sz="8" w:space="0"/>
            </w:tcBorders>
          </w:tcPr>
          <w:p w14:paraId="561234AD">
            <w:pPr>
              <w:pStyle w:val="178"/>
            </w:pPr>
            <w:r>
              <w:rPr>
                <w:rFonts w:hint="eastAsia"/>
              </w:rPr>
              <w:t>主要控制对象</w:t>
            </w:r>
          </w:p>
        </w:tc>
        <w:tc>
          <w:tcPr>
            <w:tcW w:w="3957" w:type="dxa"/>
            <w:tcBorders>
              <w:top w:val="single" w:color="auto" w:sz="8" w:space="0"/>
              <w:bottom w:val="single" w:color="auto" w:sz="8" w:space="0"/>
            </w:tcBorders>
          </w:tcPr>
          <w:p w14:paraId="137BBCAC">
            <w:pPr>
              <w:pStyle w:val="178"/>
            </w:pPr>
            <w:r>
              <w:rPr>
                <w:rFonts w:hint="eastAsia"/>
              </w:rPr>
              <w:t>节能控制重点</w:t>
            </w:r>
          </w:p>
        </w:tc>
      </w:tr>
      <w:tr w14:paraId="4BB0F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1A44C6D3">
            <w:pPr>
              <w:pStyle w:val="178"/>
            </w:pPr>
            <w:r>
              <w:rPr>
                <w:rFonts w:hint="eastAsia"/>
              </w:rPr>
              <w:t>空调系统</w:t>
            </w:r>
          </w:p>
        </w:tc>
        <w:tc>
          <w:tcPr>
            <w:tcW w:w="3686" w:type="dxa"/>
            <w:tcBorders>
              <w:top w:val="single" w:color="auto" w:sz="8" w:space="0"/>
            </w:tcBorders>
          </w:tcPr>
          <w:p w14:paraId="5B8C41B3">
            <w:pPr>
              <w:pStyle w:val="178"/>
            </w:pPr>
            <w:r>
              <w:rPr>
                <w:rFonts w:hint="eastAsia"/>
              </w:rPr>
              <w:t>主机、末端、送回风系统</w:t>
            </w:r>
          </w:p>
        </w:tc>
        <w:tc>
          <w:tcPr>
            <w:tcW w:w="3957" w:type="dxa"/>
            <w:tcBorders>
              <w:top w:val="single" w:color="auto" w:sz="8" w:space="0"/>
            </w:tcBorders>
          </w:tcPr>
          <w:p w14:paraId="2EC160F2">
            <w:pPr>
              <w:pStyle w:val="178"/>
            </w:pPr>
            <w:r>
              <w:rPr>
                <w:rFonts w:hint="eastAsia"/>
              </w:rPr>
              <w:t>分区运行、设定值优化、减少频繁启停</w:t>
            </w:r>
          </w:p>
        </w:tc>
      </w:tr>
      <w:tr w14:paraId="4678D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E79D880">
            <w:pPr>
              <w:pStyle w:val="178"/>
            </w:pPr>
            <w:r>
              <w:rPr>
                <w:rFonts w:hint="eastAsia"/>
              </w:rPr>
              <w:t>除湿系统</w:t>
            </w:r>
          </w:p>
        </w:tc>
        <w:tc>
          <w:tcPr>
            <w:tcW w:w="3686" w:type="dxa"/>
          </w:tcPr>
          <w:p w14:paraId="03739B64">
            <w:pPr>
              <w:pStyle w:val="178"/>
            </w:pPr>
            <w:r>
              <w:rPr>
                <w:rFonts w:hint="eastAsia"/>
              </w:rPr>
              <w:t>除湿机、排水和控制模块</w:t>
            </w:r>
          </w:p>
        </w:tc>
        <w:tc>
          <w:tcPr>
            <w:tcW w:w="3957" w:type="dxa"/>
          </w:tcPr>
          <w:p w14:paraId="051D0C98">
            <w:pPr>
              <w:pStyle w:val="178"/>
            </w:pPr>
            <w:r>
              <w:rPr>
                <w:rFonts w:hint="eastAsia"/>
              </w:rPr>
              <w:t>按需运行、阈值合理、避免空转</w:t>
            </w:r>
          </w:p>
        </w:tc>
      </w:tr>
      <w:tr w14:paraId="6BD73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604CE80">
            <w:pPr>
              <w:pStyle w:val="178"/>
            </w:pPr>
            <w:r>
              <w:rPr>
                <w:rFonts w:hint="eastAsia"/>
              </w:rPr>
              <w:t>加湿系统</w:t>
            </w:r>
          </w:p>
        </w:tc>
        <w:tc>
          <w:tcPr>
            <w:tcW w:w="3686" w:type="dxa"/>
          </w:tcPr>
          <w:p w14:paraId="2172CAEF">
            <w:pPr>
              <w:pStyle w:val="178"/>
            </w:pPr>
            <w:r>
              <w:rPr>
                <w:rFonts w:hint="eastAsia"/>
              </w:rPr>
              <w:t>加湿器、供水与控制模块</w:t>
            </w:r>
          </w:p>
        </w:tc>
        <w:tc>
          <w:tcPr>
            <w:tcW w:w="3957" w:type="dxa"/>
          </w:tcPr>
          <w:p w14:paraId="4BE002C6">
            <w:pPr>
              <w:pStyle w:val="178"/>
            </w:pPr>
            <w:r>
              <w:rPr>
                <w:rFonts w:hint="eastAsia"/>
              </w:rPr>
              <w:t>按需加湿、控制时段、减少过量加湿</w:t>
            </w:r>
          </w:p>
        </w:tc>
      </w:tr>
      <w:tr w14:paraId="042C7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A9F66C9">
            <w:pPr>
              <w:pStyle w:val="178"/>
            </w:pPr>
            <w:r>
              <w:rPr>
                <w:rFonts w:hint="eastAsia"/>
              </w:rPr>
              <w:t>新风系统</w:t>
            </w:r>
          </w:p>
        </w:tc>
        <w:tc>
          <w:tcPr>
            <w:tcW w:w="3686" w:type="dxa"/>
          </w:tcPr>
          <w:p w14:paraId="1036F03C">
            <w:pPr>
              <w:pStyle w:val="178"/>
            </w:pPr>
            <w:r>
              <w:rPr>
                <w:rFonts w:hint="eastAsia"/>
              </w:rPr>
              <w:t>新风机、过滤装置</w:t>
            </w:r>
          </w:p>
        </w:tc>
        <w:tc>
          <w:tcPr>
            <w:tcW w:w="3957" w:type="dxa"/>
          </w:tcPr>
          <w:p w14:paraId="26AADEA7">
            <w:pPr>
              <w:pStyle w:val="178"/>
            </w:pPr>
            <w:r>
              <w:rPr>
                <w:rFonts w:hint="eastAsia"/>
              </w:rPr>
              <w:t>结合外部环境条件和空气质量优化运行</w:t>
            </w:r>
          </w:p>
        </w:tc>
      </w:tr>
    </w:tbl>
    <w:p w14:paraId="1CFAAFAC">
      <w:pPr>
        <w:pStyle w:val="56"/>
        <w:spacing w:before="120" w:beforeLines="50" w:after="120" w:afterLines="50"/>
        <w:ind w:firstLine="0" w:firstLineChars="0"/>
        <w:jc w:val="center"/>
        <w:rPr>
          <w:rFonts w:ascii="黑体" w:hAnsi="黑体" w:eastAsia="黑体"/>
        </w:rPr>
      </w:pPr>
      <w:r>
        <w:rPr>
          <w:rFonts w:hint="eastAsia" w:ascii="黑体" w:hAnsi="黑体" w:eastAsia="黑体"/>
        </w:rPr>
        <w:t>表4  主要用能系统节能控制重点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686"/>
        <w:gridCol w:w="3957"/>
      </w:tblGrid>
      <w:tr w14:paraId="07E73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8322DDA">
            <w:pPr>
              <w:pStyle w:val="178"/>
            </w:pPr>
            <w:r>
              <w:rPr>
                <w:rFonts w:hint="eastAsia"/>
              </w:rPr>
              <w:t>用能系统</w:t>
            </w:r>
          </w:p>
        </w:tc>
        <w:tc>
          <w:tcPr>
            <w:tcW w:w="3686" w:type="dxa"/>
            <w:tcBorders>
              <w:top w:val="single" w:color="auto" w:sz="8" w:space="0"/>
              <w:bottom w:val="single" w:color="auto" w:sz="8" w:space="0"/>
            </w:tcBorders>
          </w:tcPr>
          <w:p w14:paraId="1815F245">
            <w:pPr>
              <w:pStyle w:val="178"/>
            </w:pPr>
            <w:r>
              <w:rPr>
                <w:rFonts w:hint="eastAsia"/>
              </w:rPr>
              <w:t>主要控制对象</w:t>
            </w:r>
          </w:p>
        </w:tc>
        <w:tc>
          <w:tcPr>
            <w:tcW w:w="3957" w:type="dxa"/>
            <w:tcBorders>
              <w:top w:val="single" w:color="auto" w:sz="8" w:space="0"/>
              <w:bottom w:val="single" w:color="auto" w:sz="8" w:space="0"/>
            </w:tcBorders>
          </w:tcPr>
          <w:p w14:paraId="1CFBEE07">
            <w:pPr>
              <w:pStyle w:val="178"/>
            </w:pPr>
            <w:r>
              <w:rPr>
                <w:rFonts w:hint="eastAsia"/>
              </w:rPr>
              <w:t>节能控制重点</w:t>
            </w:r>
          </w:p>
        </w:tc>
      </w:tr>
      <w:tr w14:paraId="0203C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092F7252">
            <w:pPr>
              <w:pStyle w:val="178"/>
            </w:pPr>
            <w:r>
              <w:rPr>
                <w:rFonts w:hint="eastAsia"/>
              </w:rPr>
              <w:t>照明系统</w:t>
            </w:r>
          </w:p>
        </w:tc>
        <w:tc>
          <w:tcPr>
            <w:tcW w:w="3686" w:type="dxa"/>
          </w:tcPr>
          <w:p w14:paraId="7C41744D">
            <w:pPr>
              <w:pStyle w:val="178"/>
            </w:pPr>
            <w:r>
              <w:rPr>
                <w:rFonts w:hint="eastAsia"/>
              </w:rPr>
              <w:t>库房照明、节点照明</w:t>
            </w:r>
          </w:p>
        </w:tc>
        <w:tc>
          <w:tcPr>
            <w:tcW w:w="3957" w:type="dxa"/>
          </w:tcPr>
          <w:p w14:paraId="761796DF">
            <w:pPr>
              <w:pStyle w:val="178"/>
            </w:pPr>
            <w:r>
              <w:rPr>
                <w:rFonts w:hint="eastAsia"/>
              </w:rPr>
              <w:t>分区分时控制、减少常明能耗</w:t>
            </w:r>
          </w:p>
        </w:tc>
      </w:tr>
      <w:tr w14:paraId="774AC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70BE348">
            <w:pPr>
              <w:pStyle w:val="178"/>
            </w:pPr>
            <w:r>
              <w:rPr>
                <w:rFonts w:hint="eastAsia"/>
              </w:rPr>
              <w:t>辅助设备</w:t>
            </w:r>
          </w:p>
        </w:tc>
        <w:tc>
          <w:tcPr>
            <w:tcW w:w="3686" w:type="dxa"/>
          </w:tcPr>
          <w:p w14:paraId="4E1B3B4B">
            <w:pPr>
              <w:pStyle w:val="178"/>
            </w:pPr>
            <w:r>
              <w:rPr>
                <w:rFonts w:hint="eastAsia"/>
              </w:rPr>
              <w:t>平台终端、显示设备、附属控制设备</w:t>
            </w:r>
          </w:p>
        </w:tc>
        <w:tc>
          <w:tcPr>
            <w:tcW w:w="3957" w:type="dxa"/>
          </w:tcPr>
          <w:p w14:paraId="05BE7993">
            <w:pPr>
              <w:pStyle w:val="178"/>
            </w:pPr>
            <w:r>
              <w:rPr>
                <w:rFonts w:hint="eastAsia"/>
              </w:rPr>
              <w:t>控制待机能耗、优化启停管理</w:t>
            </w:r>
          </w:p>
        </w:tc>
      </w:tr>
    </w:tbl>
    <w:p w14:paraId="50144141">
      <w:pPr>
        <w:pStyle w:val="105"/>
        <w:spacing w:before="120" w:after="120" w:line="360" w:lineRule="auto"/>
      </w:pPr>
      <w:r>
        <w:rPr>
          <w:rFonts w:hint="eastAsia"/>
        </w:rPr>
        <w:t>能耗基线与对标管理要求</w:t>
      </w:r>
    </w:p>
    <w:p w14:paraId="21674362">
      <w:pPr>
        <w:pStyle w:val="165"/>
        <w:spacing w:line="360" w:lineRule="auto"/>
      </w:pPr>
      <w:r>
        <w:rPr>
          <w:rFonts w:hint="eastAsia"/>
        </w:rPr>
        <w:t>管理单位应建立库房节能运行基线。</w:t>
      </w:r>
    </w:p>
    <w:p w14:paraId="785661E6">
      <w:pPr>
        <w:pStyle w:val="165"/>
        <w:spacing w:line="360" w:lineRule="auto"/>
      </w:pPr>
      <w:r>
        <w:rPr>
          <w:rFonts w:hint="eastAsia"/>
        </w:rPr>
        <w:t>能耗基线可根据历史运行数据、设计运行参数、典型季节运行数据和同类库房运行水平综合确定。</w:t>
      </w:r>
    </w:p>
    <w:p w14:paraId="283EFFB1">
      <w:pPr>
        <w:pStyle w:val="165"/>
        <w:spacing w:line="360" w:lineRule="auto"/>
      </w:pPr>
      <w:r>
        <w:rPr>
          <w:rFonts w:hint="eastAsia"/>
        </w:rPr>
        <w:t>基线管理应区分总体基线和分项基线，不得仅采用单一总量指标评价节能效果。</w:t>
      </w:r>
    </w:p>
    <w:p w14:paraId="280F6AAA">
      <w:pPr>
        <w:pStyle w:val="165"/>
        <w:spacing w:line="360" w:lineRule="auto"/>
      </w:pPr>
      <w:r>
        <w:rPr>
          <w:rFonts w:hint="eastAsia"/>
        </w:rPr>
        <w:t>对能耗变化趋势明显异常、长期偏离基线或者节能措施实施后效果不明显的，应及时开展专项分析。</w:t>
      </w:r>
    </w:p>
    <w:p w14:paraId="1159DBCE">
      <w:pPr>
        <w:pStyle w:val="165"/>
        <w:spacing w:line="360" w:lineRule="auto"/>
      </w:pPr>
      <w:r>
        <w:rPr>
          <w:rFonts w:hint="eastAsia"/>
        </w:rPr>
        <w:t>对重点库房和重点系统，宜开展同周期、同季节、同工况对比分析，提高节能评价准确性。</w:t>
      </w:r>
    </w:p>
    <w:p w14:paraId="4C171445">
      <w:pPr>
        <w:pStyle w:val="105"/>
        <w:spacing w:before="120" w:after="120" w:line="360" w:lineRule="auto"/>
      </w:pPr>
      <w:r>
        <w:rPr>
          <w:rFonts w:hint="eastAsia"/>
        </w:rPr>
        <w:t>能耗分析要求</w:t>
      </w:r>
    </w:p>
    <w:p w14:paraId="1811B4C8">
      <w:pPr>
        <w:pStyle w:val="165"/>
        <w:spacing w:line="360" w:lineRule="auto"/>
      </w:pPr>
      <w:r>
        <w:rPr>
          <w:rFonts w:hint="eastAsia"/>
        </w:rPr>
        <w:t>管理单位应定期开展能耗分析。</w:t>
      </w:r>
    </w:p>
    <w:p w14:paraId="4293C911">
      <w:pPr>
        <w:pStyle w:val="165"/>
        <w:spacing w:line="360" w:lineRule="auto"/>
      </w:pPr>
      <w:r>
        <w:rPr>
          <w:rFonts w:hint="eastAsia"/>
        </w:rPr>
        <w:t>能耗分析内容宜包括以下方面：</w:t>
      </w:r>
    </w:p>
    <w:p w14:paraId="3A955DAE">
      <w:pPr>
        <w:pStyle w:val="56"/>
        <w:spacing w:line="360" w:lineRule="auto"/>
        <w:ind w:firstLine="420"/>
      </w:pPr>
      <w:r>
        <w:rPr>
          <w:rFonts w:hint="eastAsia"/>
        </w:rPr>
        <w:t>a）总能耗变化趋势；</w:t>
      </w:r>
    </w:p>
    <w:p w14:paraId="0F37A126">
      <w:pPr>
        <w:pStyle w:val="56"/>
        <w:spacing w:line="360" w:lineRule="auto"/>
        <w:ind w:firstLine="420"/>
      </w:pPr>
      <w:r>
        <w:rPr>
          <w:rFonts w:hint="eastAsia"/>
        </w:rPr>
        <w:t>b）分项能耗结构；</w:t>
      </w:r>
    </w:p>
    <w:p w14:paraId="642DE679">
      <w:pPr>
        <w:pStyle w:val="56"/>
        <w:spacing w:line="360" w:lineRule="auto"/>
        <w:ind w:firstLine="420"/>
      </w:pPr>
      <w:r>
        <w:rPr>
          <w:rFonts w:hint="eastAsia"/>
        </w:rPr>
        <w:t>c）分区能耗差异；</w:t>
      </w:r>
    </w:p>
    <w:p w14:paraId="4FEFAE96">
      <w:pPr>
        <w:pStyle w:val="56"/>
        <w:spacing w:line="360" w:lineRule="auto"/>
        <w:ind w:firstLine="420"/>
      </w:pPr>
      <w:r>
        <w:rPr>
          <w:rFonts w:hint="eastAsia"/>
        </w:rPr>
        <w:t>d）高峰时段和低谷时段特征；</w:t>
      </w:r>
    </w:p>
    <w:p w14:paraId="39098948">
      <w:pPr>
        <w:pStyle w:val="56"/>
        <w:spacing w:line="360" w:lineRule="auto"/>
        <w:ind w:firstLine="420"/>
      </w:pPr>
      <w:r>
        <w:rPr>
          <w:rFonts w:hint="eastAsia"/>
        </w:rPr>
        <w:t>e）主要设备运行时长；</w:t>
      </w:r>
    </w:p>
    <w:p w14:paraId="3DE4725D">
      <w:pPr>
        <w:pStyle w:val="56"/>
        <w:spacing w:line="360" w:lineRule="auto"/>
        <w:ind w:firstLine="420"/>
      </w:pPr>
      <w:r>
        <w:rPr>
          <w:rFonts w:hint="eastAsia"/>
        </w:rPr>
        <w:t>f）环境参数达标与能耗关系；</w:t>
      </w:r>
    </w:p>
    <w:p w14:paraId="16DE4C3F">
      <w:pPr>
        <w:pStyle w:val="56"/>
        <w:spacing w:line="360" w:lineRule="auto"/>
        <w:ind w:firstLine="420"/>
      </w:pPr>
      <w:r>
        <w:rPr>
          <w:rFonts w:hint="eastAsia"/>
        </w:rPr>
        <w:t>g）异常能耗原因分析。</w:t>
      </w:r>
    </w:p>
    <w:p w14:paraId="01EA040C">
      <w:pPr>
        <w:pStyle w:val="165"/>
        <w:spacing w:line="360" w:lineRule="auto"/>
      </w:pPr>
      <w:r>
        <w:rPr>
          <w:rFonts w:hint="eastAsia"/>
        </w:rPr>
        <w:t>能耗分析应与报警数据、设备故障记录、人工干预记录和季节气候条件综合判断，不得仅依据单月总量作出结论。</w:t>
      </w:r>
    </w:p>
    <w:p w14:paraId="58C5615D">
      <w:pPr>
        <w:pStyle w:val="165"/>
        <w:spacing w:line="360" w:lineRule="auto"/>
      </w:pPr>
      <w:r>
        <w:rPr>
          <w:rFonts w:hint="eastAsia"/>
        </w:rPr>
        <w:t>对能耗分析中发现的高能耗设备、低效率区段和不合理运行方式，应提出针对性整改措施。</w:t>
      </w:r>
    </w:p>
    <w:p w14:paraId="38B03942">
      <w:pPr>
        <w:pStyle w:val="105"/>
        <w:spacing w:before="120" w:after="120" w:line="360" w:lineRule="auto"/>
      </w:pPr>
      <w:r>
        <w:rPr>
          <w:rFonts w:hint="eastAsia"/>
        </w:rPr>
        <w:t>异常能耗处置要求</w:t>
      </w:r>
    </w:p>
    <w:p w14:paraId="626B324E">
      <w:pPr>
        <w:pStyle w:val="165"/>
        <w:spacing w:line="360" w:lineRule="auto"/>
      </w:pPr>
      <w:r>
        <w:rPr>
          <w:rFonts w:hint="eastAsia"/>
        </w:rPr>
        <w:t>下列情形之一应视为异常能耗：</w:t>
      </w:r>
    </w:p>
    <w:p w14:paraId="4575BAC5">
      <w:pPr>
        <w:pStyle w:val="56"/>
        <w:spacing w:line="360" w:lineRule="auto"/>
        <w:ind w:firstLine="420"/>
      </w:pPr>
      <w:r>
        <w:rPr>
          <w:rFonts w:hint="eastAsia"/>
        </w:rPr>
        <w:t>a）总能耗明显高于运行基线；</w:t>
      </w:r>
    </w:p>
    <w:p w14:paraId="508AE8A3">
      <w:pPr>
        <w:pStyle w:val="56"/>
        <w:spacing w:line="360" w:lineRule="auto"/>
        <w:ind w:firstLine="420"/>
      </w:pPr>
      <w:r>
        <w:rPr>
          <w:rFonts w:hint="eastAsia"/>
        </w:rPr>
        <w:t>b）分项能耗异常升高；</w:t>
      </w:r>
    </w:p>
    <w:p w14:paraId="7C0BA395">
      <w:pPr>
        <w:pStyle w:val="56"/>
        <w:spacing w:line="360" w:lineRule="auto"/>
        <w:ind w:firstLine="420"/>
      </w:pPr>
      <w:r>
        <w:rPr>
          <w:rFonts w:hint="eastAsia"/>
        </w:rPr>
        <w:t>c）单位面积能耗持续升高；</w:t>
      </w:r>
    </w:p>
    <w:p w14:paraId="658F7A52">
      <w:pPr>
        <w:pStyle w:val="56"/>
        <w:spacing w:line="360" w:lineRule="auto"/>
        <w:ind w:firstLine="420"/>
      </w:pPr>
      <w:r>
        <w:rPr>
          <w:rFonts w:hint="eastAsia"/>
        </w:rPr>
        <w:t>d）设备运行时间明显偏长；</w:t>
      </w:r>
    </w:p>
    <w:p w14:paraId="4C548AE8">
      <w:pPr>
        <w:pStyle w:val="56"/>
        <w:spacing w:line="360" w:lineRule="auto"/>
        <w:ind w:firstLine="420"/>
      </w:pPr>
      <w:r>
        <w:rPr>
          <w:rFonts w:hint="eastAsia"/>
        </w:rPr>
        <w:t>e）低负荷时段能耗未明显下降；</w:t>
      </w:r>
    </w:p>
    <w:p w14:paraId="76EE6216">
      <w:pPr>
        <w:pStyle w:val="56"/>
        <w:spacing w:line="360" w:lineRule="auto"/>
        <w:ind w:firstLine="420"/>
      </w:pPr>
      <w:r>
        <w:rPr>
          <w:rFonts w:hint="eastAsia"/>
        </w:rPr>
        <w:t>f）环境参数正常但能耗异常增大。</w:t>
      </w:r>
    </w:p>
    <w:p w14:paraId="78154954">
      <w:pPr>
        <w:pStyle w:val="165"/>
        <w:spacing w:line="360" w:lineRule="auto"/>
      </w:pPr>
      <w:r>
        <w:rPr>
          <w:rFonts w:hint="eastAsia"/>
        </w:rPr>
        <w:t>异常能耗发生后，应重点核查以下内容：</w:t>
      </w:r>
    </w:p>
    <w:p w14:paraId="63AB0AEF">
      <w:pPr>
        <w:pStyle w:val="56"/>
        <w:spacing w:line="360" w:lineRule="auto"/>
        <w:ind w:firstLine="420"/>
      </w:pPr>
      <w:r>
        <w:rPr>
          <w:rFonts w:hint="eastAsia"/>
        </w:rPr>
        <w:t>a）设备故障或者效率下降；</w:t>
      </w:r>
    </w:p>
    <w:p w14:paraId="33CF5090">
      <w:pPr>
        <w:pStyle w:val="56"/>
        <w:spacing w:line="360" w:lineRule="auto"/>
        <w:ind w:firstLine="420"/>
      </w:pPr>
      <w:r>
        <w:rPr>
          <w:rFonts w:hint="eastAsia"/>
        </w:rPr>
        <w:t>b）参数设定不合理；</w:t>
      </w:r>
    </w:p>
    <w:p w14:paraId="335260B5">
      <w:pPr>
        <w:pStyle w:val="56"/>
        <w:spacing w:line="360" w:lineRule="auto"/>
        <w:ind w:firstLine="420"/>
      </w:pPr>
      <w:r>
        <w:rPr>
          <w:rFonts w:hint="eastAsia"/>
        </w:rPr>
        <w:t>c）联动控制失效；</w:t>
      </w:r>
    </w:p>
    <w:p w14:paraId="7A54C2A9">
      <w:pPr>
        <w:pStyle w:val="56"/>
        <w:spacing w:line="360" w:lineRule="auto"/>
        <w:ind w:firstLine="420"/>
      </w:pPr>
      <w:r>
        <w:rPr>
          <w:rFonts w:hint="eastAsia"/>
        </w:rPr>
        <w:t>d）传感器异常导致误控制；</w:t>
      </w:r>
    </w:p>
    <w:p w14:paraId="20BCD577">
      <w:pPr>
        <w:pStyle w:val="56"/>
        <w:spacing w:line="360" w:lineRule="auto"/>
        <w:ind w:firstLine="420"/>
      </w:pPr>
      <w:r>
        <w:rPr>
          <w:rFonts w:hint="eastAsia"/>
        </w:rPr>
        <w:t>e）门窗管理不当；</w:t>
      </w:r>
    </w:p>
    <w:p w14:paraId="5582A3E1">
      <w:pPr>
        <w:pStyle w:val="56"/>
        <w:spacing w:line="360" w:lineRule="auto"/>
        <w:ind w:firstLine="420"/>
      </w:pPr>
      <w:r>
        <w:rPr>
          <w:rFonts w:hint="eastAsia"/>
        </w:rPr>
        <w:t>f）人为操作不规范。</w:t>
      </w:r>
    </w:p>
    <w:p w14:paraId="167CD2F3">
      <w:pPr>
        <w:pStyle w:val="165"/>
        <w:spacing w:line="360" w:lineRule="auto"/>
      </w:pPr>
      <w:r>
        <w:rPr>
          <w:rFonts w:hint="eastAsia"/>
        </w:rPr>
        <w:t>异常能耗处置后，应跟踪验证整改效果；效果不明显的，应重新分析原因并调整措施。</w:t>
      </w:r>
    </w:p>
    <w:p w14:paraId="4681E472">
      <w:pPr>
        <w:pStyle w:val="105"/>
        <w:spacing w:before="120" w:after="120" w:line="360" w:lineRule="auto"/>
      </w:pPr>
      <w:r>
        <w:rPr>
          <w:rFonts w:hint="eastAsia"/>
        </w:rPr>
        <w:t>节能优化与改进要求</w:t>
      </w:r>
    </w:p>
    <w:p w14:paraId="429E1359">
      <w:pPr>
        <w:pStyle w:val="165"/>
        <w:spacing w:line="360" w:lineRule="auto"/>
      </w:pPr>
      <w:r>
        <w:rPr>
          <w:rFonts w:hint="eastAsia"/>
        </w:rPr>
        <w:t>管理单位应结合运行分析结果实施节能优化。</w:t>
      </w:r>
    </w:p>
    <w:p w14:paraId="12DE4E2D">
      <w:pPr>
        <w:pStyle w:val="165"/>
        <w:spacing w:line="360" w:lineRule="auto"/>
      </w:pPr>
      <w:r>
        <w:rPr>
          <w:rFonts w:hint="eastAsia"/>
        </w:rPr>
        <w:t>节能优化宜包括以下方面：</w:t>
      </w:r>
    </w:p>
    <w:p w14:paraId="7569C51F">
      <w:pPr>
        <w:pStyle w:val="56"/>
        <w:spacing w:line="360" w:lineRule="auto"/>
        <w:ind w:firstLine="420"/>
      </w:pPr>
      <w:r>
        <w:rPr>
          <w:rFonts w:hint="eastAsia"/>
        </w:rPr>
        <w:t>a）控制策略优化；</w:t>
      </w:r>
    </w:p>
    <w:p w14:paraId="75BC3FFA">
      <w:pPr>
        <w:pStyle w:val="56"/>
        <w:spacing w:line="360" w:lineRule="auto"/>
        <w:ind w:firstLine="420"/>
      </w:pPr>
      <w:r>
        <w:rPr>
          <w:rFonts w:hint="eastAsia"/>
        </w:rPr>
        <w:t>b）启停逻辑优化；</w:t>
      </w:r>
    </w:p>
    <w:p w14:paraId="51EF54A1">
      <w:pPr>
        <w:pStyle w:val="56"/>
        <w:spacing w:line="360" w:lineRule="auto"/>
        <w:ind w:firstLine="420"/>
      </w:pPr>
      <w:r>
        <w:rPr>
          <w:rFonts w:hint="eastAsia"/>
        </w:rPr>
        <w:t>c）设定值优化；</w:t>
      </w:r>
    </w:p>
    <w:p w14:paraId="658E733C">
      <w:pPr>
        <w:pStyle w:val="56"/>
        <w:spacing w:line="360" w:lineRule="auto"/>
        <w:ind w:firstLine="420"/>
      </w:pPr>
      <w:r>
        <w:rPr>
          <w:rFonts w:hint="eastAsia"/>
        </w:rPr>
        <w:t>d）分区边界优化；</w:t>
      </w:r>
    </w:p>
    <w:p w14:paraId="24E7C154">
      <w:pPr>
        <w:pStyle w:val="56"/>
        <w:spacing w:line="360" w:lineRule="auto"/>
        <w:ind w:firstLine="420"/>
      </w:pPr>
      <w:r>
        <w:rPr>
          <w:rFonts w:hint="eastAsia"/>
        </w:rPr>
        <w:t>e）设备维护优化；</w:t>
      </w:r>
    </w:p>
    <w:p w14:paraId="69F08902">
      <w:pPr>
        <w:pStyle w:val="56"/>
        <w:spacing w:line="360" w:lineRule="auto"/>
        <w:ind w:firstLine="420"/>
      </w:pPr>
      <w:r>
        <w:rPr>
          <w:rFonts w:hint="eastAsia"/>
        </w:rPr>
        <w:t>f）运维流程优化；</w:t>
      </w:r>
    </w:p>
    <w:p w14:paraId="04EC3DC8">
      <w:pPr>
        <w:pStyle w:val="56"/>
        <w:spacing w:line="360" w:lineRule="auto"/>
        <w:ind w:firstLine="420"/>
      </w:pPr>
      <w:r>
        <w:rPr>
          <w:rFonts w:hint="eastAsia"/>
        </w:rPr>
        <w:t>g）必要的设备更新改造。</w:t>
      </w:r>
    </w:p>
    <w:p w14:paraId="175A79A4">
      <w:pPr>
        <w:pStyle w:val="165"/>
        <w:spacing w:line="360" w:lineRule="auto"/>
      </w:pPr>
      <w:r>
        <w:rPr>
          <w:rFonts w:hint="eastAsia"/>
        </w:rPr>
        <w:t>节能优化措施实施前，应评估对档案保存环境和运行安全的影响；实施后，应验证节能效果和环境稳定效果。</w:t>
      </w:r>
    </w:p>
    <w:p w14:paraId="693F6E38">
      <w:pPr>
        <w:pStyle w:val="165"/>
        <w:spacing w:line="360" w:lineRule="auto"/>
      </w:pPr>
      <w:r>
        <w:rPr>
          <w:rFonts w:hint="eastAsia"/>
        </w:rPr>
        <w:t>对成熟、稳定且经验证有效的节能措施，应固化为运行制度或者标准操作要求。</w:t>
      </w:r>
    </w:p>
    <w:p w14:paraId="272D0542">
      <w:pPr>
        <w:pStyle w:val="105"/>
        <w:spacing w:before="120" w:after="120" w:line="360" w:lineRule="auto"/>
      </w:pPr>
      <w:r>
        <w:rPr>
          <w:rFonts w:hint="eastAsia"/>
        </w:rPr>
        <w:t>节能运行记录要求</w:t>
      </w:r>
    </w:p>
    <w:p w14:paraId="0A1415CB">
      <w:pPr>
        <w:pStyle w:val="165"/>
        <w:spacing w:line="360" w:lineRule="auto"/>
      </w:pPr>
      <w:r>
        <w:rPr>
          <w:rFonts w:hint="eastAsia"/>
        </w:rPr>
        <w:t>节能运行与能耗管理全过程应形成记录。</w:t>
      </w:r>
    </w:p>
    <w:p w14:paraId="21FA662E">
      <w:pPr>
        <w:pStyle w:val="165"/>
        <w:spacing w:line="360" w:lineRule="auto"/>
      </w:pPr>
      <w:r>
        <w:rPr>
          <w:rFonts w:hint="eastAsia"/>
        </w:rPr>
        <w:t>记录内容宜包括以下方面：</w:t>
      </w:r>
    </w:p>
    <w:p w14:paraId="1E2EAC1C">
      <w:pPr>
        <w:pStyle w:val="56"/>
        <w:spacing w:line="360" w:lineRule="auto"/>
        <w:ind w:firstLine="420"/>
      </w:pPr>
      <w:r>
        <w:rPr>
          <w:rFonts w:hint="eastAsia"/>
        </w:rPr>
        <w:t>a）运行策略调整记录；</w:t>
      </w:r>
    </w:p>
    <w:p w14:paraId="7F8D66E4">
      <w:pPr>
        <w:pStyle w:val="56"/>
        <w:spacing w:line="360" w:lineRule="auto"/>
        <w:ind w:firstLine="420"/>
      </w:pPr>
      <w:r>
        <w:rPr>
          <w:rFonts w:hint="eastAsia"/>
        </w:rPr>
        <w:t>b）设定值调整记录；</w:t>
      </w:r>
    </w:p>
    <w:p w14:paraId="6EB125EC">
      <w:pPr>
        <w:pStyle w:val="56"/>
        <w:spacing w:line="360" w:lineRule="auto"/>
        <w:ind w:firstLine="420"/>
      </w:pPr>
      <w:r>
        <w:rPr>
          <w:rFonts w:hint="eastAsia"/>
        </w:rPr>
        <w:t>c）设备启停记录；</w:t>
      </w:r>
    </w:p>
    <w:p w14:paraId="1D08BA8F">
      <w:pPr>
        <w:pStyle w:val="56"/>
        <w:spacing w:line="360" w:lineRule="auto"/>
        <w:ind w:firstLine="420"/>
      </w:pPr>
      <w:r>
        <w:rPr>
          <w:rFonts w:hint="eastAsia"/>
        </w:rPr>
        <w:t>d）分项能耗记录；</w:t>
      </w:r>
    </w:p>
    <w:p w14:paraId="72E9C21C">
      <w:pPr>
        <w:pStyle w:val="56"/>
        <w:spacing w:line="360" w:lineRule="auto"/>
        <w:ind w:firstLine="420"/>
      </w:pPr>
      <w:r>
        <w:rPr>
          <w:rFonts w:hint="eastAsia"/>
        </w:rPr>
        <w:t>e）能耗分析记录；</w:t>
      </w:r>
    </w:p>
    <w:p w14:paraId="0CC894ED">
      <w:pPr>
        <w:pStyle w:val="56"/>
        <w:spacing w:line="360" w:lineRule="auto"/>
        <w:ind w:firstLine="420"/>
      </w:pPr>
      <w:r>
        <w:rPr>
          <w:rFonts w:hint="eastAsia"/>
        </w:rPr>
        <w:t>f）异常能耗处置记录；</w:t>
      </w:r>
    </w:p>
    <w:p w14:paraId="0605F92E">
      <w:pPr>
        <w:pStyle w:val="56"/>
        <w:spacing w:line="360" w:lineRule="auto"/>
        <w:ind w:firstLine="420"/>
      </w:pPr>
      <w:r>
        <w:rPr>
          <w:rFonts w:hint="eastAsia"/>
        </w:rPr>
        <w:t>g）节能改进实施记录；</w:t>
      </w:r>
    </w:p>
    <w:p w14:paraId="4AF5017B">
      <w:pPr>
        <w:pStyle w:val="56"/>
        <w:spacing w:line="360" w:lineRule="auto"/>
        <w:ind w:firstLine="420"/>
      </w:pPr>
      <w:r>
        <w:rPr>
          <w:rFonts w:hint="eastAsia"/>
        </w:rPr>
        <w:t>h）效果验证记录。</w:t>
      </w:r>
    </w:p>
    <w:p w14:paraId="133DAEE4">
      <w:pPr>
        <w:pStyle w:val="165"/>
        <w:spacing w:line="360" w:lineRule="auto"/>
      </w:pPr>
      <w:r>
        <w:rPr>
          <w:rFonts w:hint="eastAsia"/>
        </w:rPr>
        <w:t>节能运行记录应与环境监测记录、报警处置记录和设备维护记录相互对应，不得脱节管理。</w:t>
      </w:r>
    </w:p>
    <w:p w14:paraId="6A102250">
      <w:pPr>
        <w:pStyle w:val="105"/>
        <w:spacing w:before="120" w:after="120" w:line="360" w:lineRule="auto"/>
      </w:pPr>
      <w:r>
        <w:rPr>
          <w:rFonts w:hint="eastAsia"/>
        </w:rPr>
        <w:t>节能考核与持续改进要求</w:t>
      </w:r>
    </w:p>
    <w:p w14:paraId="32B20917">
      <w:pPr>
        <w:pStyle w:val="165"/>
        <w:spacing w:line="360" w:lineRule="auto"/>
      </w:pPr>
      <w:r>
        <w:rPr>
          <w:rFonts w:hint="eastAsia"/>
        </w:rPr>
        <w:t>管理单位应将节能运行与能耗管理纳入运行考核内容。</w:t>
      </w:r>
    </w:p>
    <w:p w14:paraId="4CAB2B65">
      <w:pPr>
        <w:pStyle w:val="165"/>
        <w:spacing w:line="360" w:lineRule="auto"/>
      </w:pPr>
      <w:r>
        <w:rPr>
          <w:rFonts w:hint="eastAsia"/>
        </w:rPr>
        <w:t>考核内容宜包括环境达标情况、分项能耗变化、异常能耗控制情况、节能措施执行情况和节能改进成效。</w:t>
      </w:r>
    </w:p>
    <w:p w14:paraId="3FE91853">
      <w:pPr>
        <w:pStyle w:val="165"/>
        <w:spacing w:line="360" w:lineRule="auto"/>
      </w:pPr>
      <w:r>
        <w:rPr>
          <w:rFonts w:hint="eastAsia"/>
        </w:rPr>
        <w:t>节能考核不得仅以降低能耗数值为唯一目标，应同时考核环境稳定性和档案安全保障效果。</w:t>
      </w:r>
    </w:p>
    <w:p w14:paraId="5BD29AC4">
      <w:pPr>
        <w:pStyle w:val="165"/>
        <w:spacing w:line="360" w:lineRule="auto"/>
      </w:pPr>
      <w:r>
        <w:rPr>
          <w:rFonts w:hint="eastAsia"/>
        </w:rPr>
        <w:t>节能考核结果应作为后续运行优化、设备改造和人员培训的重要依据。</w:t>
      </w:r>
    </w:p>
    <w:p w14:paraId="21E47DF0">
      <w:pPr>
        <w:pStyle w:val="104"/>
        <w:spacing w:before="240" w:after="240" w:line="360" w:lineRule="auto"/>
      </w:pPr>
      <w:bookmarkStart w:id="56" w:name="_Toc224982617"/>
      <w:r>
        <w:rPr>
          <w:rFonts w:hint="eastAsia"/>
        </w:rPr>
        <w:t>运行维护与数据管理要求</w:t>
      </w:r>
      <w:bookmarkEnd w:id="56"/>
    </w:p>
    <w:p w14:paraId="5DE0A261">
      <w:pPr>
        <w:pStyle w:val="105"/>
        <w:spacing w:before="120" w:after="120" w:line="360" w:lineRule="auto"/>
      </w:pPr>
      <w:r>
        <w:rPr>
          <w:rFonts w:hint="eastAsia"/>
        </w:rPr>
        <w:t>一般要求</w:t>
      </w:r>
    </w:p>
    <w:p w14:paraId="721ADE00">
      <w:pPr>
        <w:pStyle w:val="165"/>
        <w:spacing w:line="360" w:lineRule="auto"/>
      </w:pPr>
      <w:r>
        <w:rPr>
          <w:rFonts w:hint="eastAsia"/>
        </w:rPr>
        <w:t>档案库房环境智能监控系统及相关环境控制设备应建立运行维护与数据管理制度。</w:t>
      </w:r>
    </w:p>
    <w:p w14:paraId="6A8FB8DC">
      <w:pPr>
        <w:pStyle w:val="165"/>
        <w:spacing w:line="360" w:lineRule="auto"/>
      </w:pPr>
      <w:r>
        <w:rPr>
          <w:rFonts w:hint="eastAsia"/>
        </w:rPr>
        <w:t>运行维护应覆盖监测终端、采集装置、通信链路、监控平台、联动控制模块、环境控制设备及其附属设施，不得仅对故障设备实施被动维修。</w:t>
      </w:r>
    </w:p>
    <w:p w14:paraId="5B300E33">
      <w:pPr>
        <w:pStyle w:val="165"/>
        <w:spacing w:line="360" w:lineRule="auto"/>
      </w:pPr>
      <w:r>
        <w:rPr>
          <w:rFonts w:hint="eastAsia"/>
        </w:rPr>
        <w:t>数据管理应覆盖数据采集、传输、存储、备份、查询、分析、归档和权限控制全过程，不得出现数据缺失、记录断链、权限失控和资料不可追溯等情形。</w:t>
      </w:r>
    </w:p>
    <w:p w14:paraId="05931ACF">
      <w:pPr>
        <w:pStyle w:val="165"/>
        <w:spacing w:line="360" w:lineRule="auto"/>
      </w:pPr>
      <w:r>
        <w:rPr>
          <w:rFonts w:hint="eastAsia"/>
        </w:rPr>
        <w:t>运行维护与数据管理应坚持预防性维护、状态化管理、分级负责、及时处置和全过程留痕的原则。</w:t>
      </w:r>
    </w:p>
    <w:p w14:paraId="599F4E49">
      <w:pPr>
        <w:pStyle w:val="165"/>
        <w:spacing w:line="360" w:lineRule="auto"/>
      </w:pPr>
      <w:r>
        <w:rPr>
          <w:rFonts w:hint="eastAsia"/>
        </w:rPr>
        <w:t>对重要库房、重点保存区域和关键控制设备，应提高巡检频次、维护等级和数据保护等级。</w:t>
      </w:r>
    </w:p>
    <w:p w14:paraId="267F4571">
      <w:pPr>
        <w:pStyle w:val="105"/>
        <w:spacing w:before="120" w:after="120" w:line="360" w:lineRule="auto"/>
      </w:pPr>
      <w:r>
        <w:rPr>
          <w:rFonts w:hint="eastAsia"/>
        </w:rPr>
        <w:t>日常巡检要求</w:t>
      </w:r>
    </w:p>
    <w:p w14:paraId="0927AD2E">
      <w:pPr>
        <w:pStyle w:val="165"/>
        <w:spacing w:line="360" w:lineRule="auto"/>
      </w:pPr>
      <w:r>
        <w:rPr>
          <w:rFonts w:hint="eastAsia"/>
        </w:rPr>
        <w:t>管理单位应建立日常巡检制度。</w:t>
      </w:r>
    </w:p>
    <w:p w14:paraId="3964DB0C">
      <w:pPr>
        <w:pStyle w:val="165"/>
        <w:spacing w:line="360" w:lineRule="auto"/>
      </w:pPr>
      <w:r>
        <w:rPr>
          <w:rFonts w:hint="eastAsia"/>
        </w:rPr>
        <w:t>日常巡检应包括下列内容：</w:t>
      </w:r>
    </w:p>
    <w:p w14:paraId="6D343F3D">
      <w:pPr>
        <w:pStyle w:val="56"/>
        <w:spacing w:line="360" w:lineRule="auto"/>
        <w:ind w:firstLine="420"/>
      </w:pPr>
      <w:r>
        <w:rPr>
          <w:rFonts w:hint="eastAsia"/>
        </w:rPr>
        <w:t>a）环境参数显示状态；</w:t>
      </w:r>
    </w:p>
    <w:p w14:paraId="086AE5E0">
      <w:pPr>
        <w:pStyle w:val="56"/>
        <w:spacing w:line="360" w:lineRule="auto"/>
        <w:ind w:firstLine="420"/>
      </w:pPr>
      <w:r>
        <w:rPr>
          <w:rFonts w:hint="eastAsia"/>
        </w:rPr>
        <w:t>b）监测终端在线状态；</w:t>
      </w:r>
    </w:p>
    <w:p w14:paraId="08016645">
      <w:pPr>
        <w:pStyle w:val="56"/>
        <w:spacing w:line="360" w:lineRule="auto"/>
        <w:ind w:firstLine="420"/>
      </w:pPr>
      <w:r>
        <w:rPr>
          <w:rFonts w:hint="eastAsia"/>
        </w:rPr>
        <w:t>c）报警状态和未处理报警情况；</w:t>
      </w:r>
    </w:p>
    <w:p w14:paraId="38BD18C5">
      <w:pPr>
        <w:pStyle w:val="56"/>
        <w:spacing w:line="360" w:lineRule="auto"/>
        <w:ind w:firstLine="420"/>
      </w:pPr>
      <w:r>
        <w:rPr>
          <w:rFonts w:hint="eastAsia"/>
        </w:rPr>
        <w:t>d）空调、除湿、加湿、新风和照明设备运行状态；</w:t>
      </w:r>
    </w:p>
    <w:p w14:paraId="496BFDC8">
      <w:pPr>
        <w:pStyle w:val="56"/>
        <w:spacing w:line="360" w:lineRule="auto"/>
        <w:ind w:firstLine="420"/>
      </w:pPr>
      <w:r>
        <w:rPr>
          <w:rFonts w:hint="eastAsia"/>
        </w:rPr>
        <w:t>e）通信状态和平台运行状态；</w:t>
      </w:r>
    </w:p>
    <w:p w14:paraId="4EF3AEAF">
      <w:pPr>
        <w:pStyle w:val="56"/>
        <w:spacing w:line="360" w:lineRule="auto"/>
        <w:ind w:firstLine="420"/>
      </w:pPr>
      <w:r>
        <w:rPr>
          <w:rFonts w:hint="eastAsia"/>
        </w:rPr>
        <w:t>f）漏水、渗水、结露和异常噪声情况；</w:t>
      </w:r>
    </w:p>
    <w:p w14:paraId="677F91A9">
      <w:pPr>
        <w:pStyle w:val="56"/>
        <w:spacing w:line="360" w:lineRule="auto"/>
        <w:ind w:firstLine="420"/>
      </w:pPr>
      <w:r>
        <w:rPr>
          <w:rFonts w:hint="eastAsia"/>
        </w:rPr>
        <w:t>g）库房门窗、管线和附属设施状态。</w:t>
      </w:r>
    </w:p>
    <w:p w14:paraId="44702F1B">
      <w:pPr>
        <w:pStyle w:val="165"/>
        <w:spacing w:line="360" w:lineRule="auto"/>
      </w:pPr>
      <w:r>
        <w:rPr>
          <w:rFonts w:hint="eastAsia"/>
        </w:rPr>
        <w:t>日常巡检应结合平台巡查和现场巡查同步实施，不得仅依赖系统界面判断设备和环境状态。</w:t>
      </w:r>
    </w:p>
    <w:p w14:paraId="1087DB91">
      <w:pPr>
        <w:pStyle w:val="165"/>
        <w:spacing w:line="360" w:lineRule="auto"/>
      </w:pPr>
      <w:r>
        <w:rPr>
          <w:rFonts w:hint="eastAsia"/>
        </w:rPr>
        <w:t>巡检中发现参数异常、设备异常、通信中断或者现场环境异常时，应及时记录并按规定处置。</w:t>
      </w:r>
    </w:p>
    <w:p w14:paraId="42B22B44">
      <w:pPr>
        <w:pStyle w:val="165"/>
        <w:spacing w:line="360" w:lineRule="auto"/>
      </w:pPr>
      <w:r>
        <w:rPr>
          <w:rFonts w:hint="eastAsia"/>
        </w:rPr>
        <w:t>巡检完成后，应形成巡检记录。记录内容不完整的，不得视为完成巡检。</w:t>
      </w:r>
    </w:p>
    <w:p w14:paraId="5B4B8368">
      <w:pPr>
        <w:pStyle w:val="105"/>
        <w:spacing w:before="120" w:after="120" w:line="360" w:lineRule="auto"/>
      </w:pPr>
      <w:r>
        <w:rPr>
          <w:rFonts w:hint="eastAsia"/>
        </w:rPr>
        <w:t>定期维护要求</w:t>
      </w:r>
    </w:p>
    <w:p w14:paraId="5B12EF7B">
      <w:pPr>
        <w:pStyle w:val="165"/>
        <w:spacing w:line="360" w:lineRule="auto"/>
      </w:pPr>
      <w:r>
        <w:rPr>
          <w:rFonts w:hint="eastAsia"/>
        </w:rPr>
        <w:t>管理单位应根据设备类别、运行强度和厂商技术要求制定定期维护计划。</w:t>
      </w:r>
    </w:p>
    <w:p w14:paraId="6C3D5224">
      <w:pPr>
        <w:pStyle w:val="165"/>
        <w:spacing w:line="360" w:lineRule="auto"/>
      </w:pPr>
      <w:r>
        <w:rPr>
          <w:rFonts w:hint="eastAsia"/>
        </w:rPr>
        <w:t>定期维护宜包括下列内容：</w:t>
      </w:r>
    </w:p>
    <w:p w14:paraId="07852FBC">
      <w:pPr>
        <w:pStyle w:val="56"/>
        <w:spacing w:line="360" w:lineRule="auto"/>
        <w:ind w:firstLine="420"/>
      </w:pPr>
      <w:r>
        <w:rPr>
          <w:rFonts w:hint="eastAsia"/>
        </w:rPr>
        <w:t>a）监测终端清洁与状态检查；</w:t>
      </w:r>
    </w:p>
    <w:p w14:paraId="1B84EE21">
      <w:pPr>
        <w:pStyle w:val="56"/>
        <w:spacing w:line="360" w:lineRule="auto"/>
        <w:ind w:firstLine="420"/>
      </w:pPr>
      <w:r>
        <w:rPr>
          <w:rFonts w:hint="eastAsia"/>
        </w:rPr>
        <w:t>b）采集装置和通信设备检查；</w:t>
      </w:r>
    </w:p>
    <w:p w14:paraId="55B02F9E">
      <w:pPr>
        <w:pStyle w:val="56"/>
        <w:spacing w:line="360" w:lineRule="auto"/>
        <w:ind w:firstLine="420"/>
      </w:pPr>
      <w:r>
        <w:rPr>
          <w:rFonts w:hint="eastAsia"/>
        </w:rPr>
        <w:t>c）空调、新风、除湿、加湿设备清洁和功能检查；</w:t>
      </w:r>
    </w:p>
    <w:p w14:paraId="631FB31D">
      <w:pPr>
        <w:pStyle w:val="56"/>
        <w:spacing w:line="360" w:lineRule="auto"/>
        <w:ind w:firstLine="420"/>
      </w:pPr>
      <w:r>
        <w:rPr>
          <w:rFonts w:hint="eastAsia"/>
        </w:rPr>
        <w:t>d）过滤部件、排水部件和加湿部件维护；</w:t>
      </w:r>
    </w:p>
    <w:p w14:paraId="52273CE5">
      <w:pPr>
        <w:pStyle w:val="56"/>
        <w:spacing w:line="360" w:lineRule="auto"/>
        <w:ind w:firstLine="420"/>
      </w:pPr>
      <w:r>
        <w:rPr>
          <w:rFonts w:hint="eastAsia"/>
        </w:rPr>
        <w:t>e）供配电和备用电源检查；</w:t>
      </w:r>
    </w:p>
    <w:p w14:paraId="46580378">
      <w:pPr>
        <w:pStyle w:val="56"/>
        <w:spacing w:line="360" w:lineRule="auto"/>
        <w:ind w:firstLine="420"/>
      </w:pPr>
      <w:r>
        <w:rPr>
          <w:rFonts w:hint="eastAsia"/>
        </w:rPr>
        <w:t>f）平台软件运行检查和日志检查；</w:t>
      </w:r>
    </w:p>
    <w:p w14:paraId="6836AD13">
      <w:pPr>
        <w:pStyle w:val="56"/>
        <w:spacing w:line="360" w:lineRule="auto"/>
        <w:ind w:firstLine="420"/>
      </w:pPr>
      <w:r>
        <w:rPr>
          <w:rFonts w:hint="eastAsia"/>
        </w:rPr>
        <w:t>g）报警逻辑和联动逻辑抽查验证。</w:t>
      </w:r>
    </w:p>
    <w:p w14:paraId="08968DAA">
      <w:pPr>
        <w:pStyle w:val="165"/>
        <w:spacing w:line="360" w:lineRule="auto"/>
      </w:pPr>
      <w:r>
        <w:rPr>
          <w:rFonts w:hint="eastAsia"/>
        </w:rPr>
        <w:t>定期维护应按计划实施，不得长期以故障修复代替例行维护。</w:t>
      </w:r>
    </w:p>
    <w:p w14:paraId="3757DB58">
      <w:pPr>
        <w:pStyle w:val="165"/>
        <w:spacing w:line="360" w:lineRule="auto"/>
      </w:pPr>
      <w:r>
        <w:rPr>
          <w:rFonts w:hint="eastAsia"/>
        </w:rPr>
        <w:t>维护过程中涉及停机、停控或者参数切换的，应采取过渡措施，确保库房环境不失控。</w:t>
      </w:r>
    </w:p>
    <w:p w14:paraId="057EBBF0">
      <w:pPr>
        <w:pStyle w:val="165"/>
        <w:spacing w:line="360" w:lineRule="auto"/>
      </w:pPr>
      <w:r>
        <w:rPr>
          <w:rFonts w:hint="eastAsia"/>
        </w:rPr>
        <w:t>定期维护完成后，应进行运行确认；确认不合格的，应继续整改后再投入正常运行。</w:t>
      </w:r>
    </w:p>
    <w:p w14:paraId="19B14B2B">
      <w:pPr>
        <w:pStyle w:val="105"/>
        <w:spacing w:before="120" w:after="120" w:line="360" w:lineRule="auto"/>
      </w:pPr>
      <w:r>
        <w:rPr>
          <w:rFonts w:hint="eastAsia"/>
        </w:rPr>
        <w:t>校准与性能核查要求</w:t>
      </w:r>
    </w:p>
    <w:p w14:paraId="4D890B17">
      <w:pPr>
        <w:pStyle w:val="165"/>
        <w:spacing w:line="360" w:lineRule="auto"/>
      </w:pPr>
      <w:r>
        <w:rPr>
          <w:rFonts w:hint="eastAsia"/>
        </w:rPr>
        <w:t>温度、相对湿度和其他关键监测终端应按规定实施校准或者性能核查。</w:t>
      </w:r>
    </w:p>
    <w:p w14:paraId="1F735E28">
      <w:pPr>
        <w:pStyle w:val="165"/>
        <w:spacing w:line="360" w:lineRule="auto"/>
      </w:pPr>
      <w:r>
        <w:rPr>
          <w:rFonts w:hint="eastAsia"/>
        </w:rPr>
        <w:t>校准或者核查周期应结合设备类型、使用频率、环境条件和管理要求确定。</w:t>
      </w:r>
    </w:p>
    <w:p w14:paraId="0202D3D5">
      <w:pPr>
        <w:pStyle w:val="165"/>
        <w:spacing w:line="360" w:lineRule="auto"/>
      </w:pPr>
      <w:r>
        <w:rPr>
          <w:rFonts w:hint="eastAsia"/>
        </w:rPr>
        <w:t>下列情形之一时，应增加校准或者核查：</w:t>
      </w:r>
    </w:p>
    <w:p w14:paraId="41854448">
      <w:pPr>
        <w:pStyle w:val="56"/>
        <w:spacing w:line="360" w:lineRule="auto"/>
        <w:ind w:firstLine="420"/>
      </w:pPr>
      <w:r>
        <w:rPr>
          <w:rFonts w:hint="eastAsia"/>
        </w:rPr>
        <w:t>a）监测数据明显异常；</w:t>
      </w:r>
    </w:p>
    <w:p w14:paraId="309956F3">
      <w:pPr>
        <w:pStyle w:val="56"/>
        <w:spacing w:line="360" w:lineRule="auto"/>
        <w:ind w:firstLine="420"/>
      </w:pPr>
      <w:r>
        <w:rPr>
          <w:rFonts w:hint="eastAsia"/>
        </w:rPr>
        <w:t>b）设备维修或者更换部件后；</w:t>
      </w:r>
    </w:p>
    <w:p w14:paraId="05A97C20">
      <w:pPr>
        <w:pStyle w:val="56"/>
        <w:spacing w:line="360" w:lineRule="auto"/>
        <w:ind w:firstLine="420"/>
      </w:pPr>
      <w:r>
        <w:rPr>
          <w:rFonts w:hint="eastAsia"/>
        </w:rPr>
        <w:t>c）长期停用后重新启用；</w:t>
      </w:r>
    </w:p>
    <w:p w14:paraId="520B94EA">
      <w:pPr>
        <w:pStyle w:val="56"/>
        <w:spacing w:line="360" w:lineRule="auto"/>
        <w:ind w:firstLine="420"/>
      </w:pPr>
      <w:r>
        <w:rPr>
          <w:rFonts w:hint="eastAsia"/>
        </w:rPr>
        <w:t>d）与人工复测结果差异明显；</w:t>
      </w:r>
    </w:p>
    <w:p w14:paraId="37FF2DBC">
      <w:pPr>
        <w:pStyle w:val="56"/>
        <w:spacing w:line="360" w:lineRule="auto"/>
        <w:ind w:firstLine="420"/>
      </w:pPr>
      <w:r>
        <w:rPr>
          <w:rFonts w:hint="eastAsia"/>
        </w:rPr>
        <w:t>e）系统长期报警且原因不明。</w:t>
      </w:r>
    </w:p>
    <w:p w14:paraId="7D3D0139">
      <w:pPr>
        <w:pStyle w:val="165"/>
        <w:spacing w:line="360" w:lineRule="auto"/>
      </w:pPr>
      <w:r>
        <w:rPr>
          <w:rFonts w:hint="eastAsia"/>
        </w:rPr>
        <w:t>校准或者核查结果不符合要求的，应及时停用、调整或者更换相关设备，不得继续作为正式监测依据使用。</w:t>
      </w:r>
    </w:p>
    <w:p w14:paraId="3F27E9BD">
      <w:pPr>
        <w:pStyle w:val="165"/>
        <w:spacing w:line="360" w:lineRule="auto"/>
      </w:pPr>
      <w:r>
        <w:rPr>
          <w:rFonts w:hint="eastAsia"/>
        </w:rPr>
        <w:t>校准和核查记录应完整保存，并与设备台账对应管理。</w:t>
      </w:r>
    </w:p>
    <w:p w14:paraId="78EC9932">
      <w:pPr>
        <w:pStyle w:val="105"/>
        <w:spacing w:before="120" w:after="120" w:line="360" w:lineRule="auto"/>
      </w:pPr>
      <w:r>
        <w:rPr>
          <w:rFonts w:hint="eastAsia"/>
        </w:rPr>
        <w:t>故障维修要求</w:t>
      </w:r>
    </w:p>
    <w:p w14:paraId="41DD1030">
      <w:pPr>
        <w:pStyle w:val="165"/>
        <w:spacing w:line="360" w:lineRule="auto"/>
      </w:pPr>
      <w:r>
        <w:rPr>
          <w:rFonts w:hint="eastAsia"/>
        </w:rPr>
        <w:t>管理单位应建立故障报修和维修机制。</w:t>
      </w:r>
    </w:p>
    <w:p w14:paraId="47CA544D">
      <w:pPr>
        <w:pStyle w:val="165"/>
        <w:spacing w:line="360" w:lineRule="auto"/>
      </w:pPr>
      <w:r>
        <w:rPr>
          <w:rFonts w:hint="eastAsia"/>
        </w:rPr>
        <w:t>故障维修应根据故障性质、影响范围和风险程度实施分级处理。</w:t>
      </w:r>
    </w:p>
    <w:p w14:paraId="79132554">
      <w:pPr>
        <w:pStyle w:val="165"/>
        <w:spacing w:line="360" w:lineRule="auto"/>
      </w:pPr>
      <w:r>
        <w:rPr>
          <w:rFonts w:hint="eastAsia"/>
        </w:rPr>
        <w:t>对影响库房环境控制、关键报警功能或者数据连续性的故障，应优先处置。</w:t>
      </w:r>
    </w:p>
    <w:p w14:paraId="0DF9C50B">
      <w:pPr>
        <w:pStyle w:val="165"/>
        <w:spacing w:line="360" w:lineRule="auto"/>
      </w:pPr>
      <w:r>
        <w:rPr>
          <w:rFonts w:hint="eastAsia"/>
        </w:rPr>
        <w:t>维修前应明确故障部位、故障现象、可能原因和处置方式；维修后应进行功能测试和效果验证。</w:t>
      </w:r>
    </w:p>
    <w:p w14:paraId="6CC1627C">
      <w:pPr>
        <w:pStyle w:val="165"/>
        <w:spacing w:line="360" w:lineRule="auto"/>
      </w:pPr>
      <w:r>
        <w:rPr>
          <w:rFonts w:hint="eastAsia"/>
        </w:rPr>
        <w:t>故障未排除或者功能未恢复正常前，不得解除故障状态标识，不得恢复为正常运行状态。</w:t>
      </w:r>
    </w:p>
    <w:p w14:paraId="6D61B60C">
      <w:pPr>
        <w:pStyle w:val="165"/>
        <w:spacing w:line="360" w:lineRule="auto"/>
      </w:pPr>
      <w:r>
        <w:rPr>
          <w:rFonts w:hint="eastAsia"/>
        </w:rPr>
        <w:t>维修过程应形成记录，记录内容应包括故障时间、故障表现、维修措施、恢复时间和维修责任人。</w:t>
      </w:r>
    </w:p>
    <w:p w14:paraId="6C70FB11">
      <w:pPr>
        <w:pStyle w:val="105"/>
        <w:spacing w:before="120" w:after="120" w:line="360" w:lineRule="auto"/>
      </w:pPr>
      <w:r>
        <w:rPr>
          <w:rFonts w:hint="eastAsia"/>
        </w:rPr>
        <w:t>平台与软件维护要求</w:t>
      </w:r>
    </w:p>
    <w:p w14:paraId="0E379079">
      <w:pPr>
        <w:pStyle w:val="165"/>
        <w:spacing w:line="360" w:lineRule="auto"/>
      </w:pPr>
      <w:r>
        <w:rPr>
          <w:rFonts w:hint="eastAsia"/>
        </w:rPr>
        <w:t>监控平台和相关软件应保持稳定运行。</w:t>
      </w:r>
    </w:p>
    <w:p w14:paraId="446FABDB">
      <w:pPr>
        <w:pStyle w:val="165"/>
        <w:spacing w:line="360" w:lineRule="auto"/>
      </w:pPr>
      <w:r>
        <w:rPr>
          <w:rFonts w:hint="eastAsia"/>
        </w:rPr>
        <w:t>平台维护应包括下列内容：</w:t>
      </w:r>
    </w:p>
    <w:p w14:paraId="0B20DA83">
      <w:pPr>
        <w:pStyle w:val="56"/>
        <w:spacing w:line="360" w:lineRule="auto"/>
        <w:ind w:firstLine="420"/>
      </w:pPr>
      <w:r>
        <w:rPr>
          <w:rFonts w:hint="eastAsia"/>
        </w:rPr>
        <w:t>a）系统服务状态检查；</w:t>
      </w:r>
    </w:p>
    <w:p w14:paraId="066B80ED">
      <w:pPr>
        <w:pStyle w:val="56"/>
        <w:spacing w:line="360" w:lineRule="auto"/>
        <w:ind w:firstLine="420"/>
      </w:pPr>
      <w:r>
        <w:rPr>
          <w:rFonts w:hint="eastAsia"/>
        </w:rPr>
        <w:t>b）数据库运行状态检查；</w:t>
      </w:r>
    </w:p>
    <w:p w14:paraId="653DB373">
      <w:pPr>
        <w:pStyle w:val="56"/>
        <w:spacing w:line="360" w:lineRule="auto"/>
        <w:ind w:firstLine="420"/>
      </w:pPr>
      <w:r>
        <w:rPr>
          <w:rFonts w:hint="eastAsia"/>
        </w:rPr>
        <w:t>c）数据接收状态检查；</w:t>
      </w:r>
    </w:p>
    <w:p w14:paraId="0B1A3B31">
      <w:pPr>
        <w:pStyle w:val="56"/>
        <w:spacing w:line="360" w:lineRule="auto"/>
        <w:ind w:firstLine="420"/>
      </w:pPr>
      <w:r>
        <w:rPr>
          <w:rFonts w:hint="eastAsia"/>
        </w:rPr>
        <w:t>d）用户权限检查；</w:t>
      </w:r>
    </w:p>
    <w:p w14:paraId="085D764F">
      <w:pPr>
        <w:pStyle w:val="56"/>
        <w:spacing w:line="360" w:lineRule="auto"/>
        <w:ind w:firstLine="420"/>
      </w:pPr>
      <w:r>
        <w:rPr>
          <w:rFonts w:hint="eastAsia"/>
        </w:rPr>
        <w:t>e）报警推送功能检查；</w:t>
      </w:r>
    </w:p>
    <w:p w14:paraId="04906E53">
      <w:pPr>
        <w:pStyle w:val="56"/>
        <w:spacing w:line="360" w:lineRule="auto"/>
        <w:ind w:firstLine="420"/>
      </w:pPr>
      <w:r>
        <w:rPr>
          <w:rFonts w:hint="eastAsia"/>
        </w:rPr>
        <w:t>f）日志完整性检查；</w:t>
      </w:r>
    </w:p>
    <w:p w14:paraId="2957740E">
      <w:pPr>
        <w:pStyle w:val="56"/>
        <w:spacing w:line="360" w:lineRule="auto"/>
        <w:ind w:firstLine="420"/>
      </w:pPr>
      <w:r>
        <w:rPr>
          <w:rFonts w:hint="eastAsia"/>
        </w:rPr>
        <w:t>g）异常任务和异常进程清理。</w:t>
      </w:r>
    </w:p>
    <w:p w14:paraId="395CB955">
      <w:pPr>
        <w:pStyle w:val="165"/>
        <w:spacing w:line="360" w:lineRule="auto"/>
      </w:pPr>
      <w:r>
        <w:rPr>
          <w:rFonts w:hint="eastAsia"/>
        </w:rPr>
        <w:t>软件升级、补丁更新、参数调整和功能优化应在受控条件下进行，不得直接在正式运行环境中随意试改。</w:t>
      </w:r>
    </w:p>
    <w:p w14:paraId="42D85D83">
      <w:pPr>
        <w:pStyle w:val="165"/>
        <w:spacing w:line="360" w:lineRule="auto"/>
      </w:pPr>
      <w:r>
        <w:rPr>
          <w:rFonts w:hint="eastAsia"/>
        </w:rPr>
        <w:t>平台升级和软件更新前，应做好备份和回退准备；升级后应进行功能验证和兼容性检查。</w:t>
      </w:r>
    </w:p>
    <w:p w14:paraId="614BFD70">
      <w:pPr>
        <w:pStyle w:val="165"/>
        <w:spacing w:line="360" w:lineRule="auto"/>
      </w:pPr>
      <w:r>
        <w:rPr>
          <w:rFonts w:hint="eastAsia"/>
        </w:rPr>
        <w:t>对影响历史数据读取、报警逻辑或者联动控制逻辑的更新操作，应重点复核。</w:t>
      </w:r>
    </w:p>
    <w:p w14:paraId="1CDF319F">
      <w:pPr>
        <w:pStyle w:val="105"/>
        <w:spacing w:before="120" w:after="120" w:line="360" w:lineRule="auto"/>
      </w:pPr>
      <w:r>
        <w:rPr>
          <w:rFonts w:hint="eastAsia"/>
        </w:rPr>
        <w:t>设备台账管理要求</w:t>
      </w:r>
    </w:p>
    <w:p w14:paraId="65BB2F3A">
      <w:pPr>
        <w:pStyle w:val="165"/>
        <w:spacing w:line="360" w:lineRule="auto"/>
      </w:pPr>
      <w:r>
        <w:rPr>
          <w:rFonts w:hint="eastAsia"/>
        </w:rPr>
        <w:t>管理单位应建立设备台账。</w:t>
      </w:r>
    </w:p>
    <w:p w14:paraId="6865A65A">
      <w:pPr>
        <w:pStyle w:val="165"/>
        <w:spacing w:line="360" w:lineRule="auto"/>
      </w:pPr>
      <w:r>
        <w:rPr>
          <w:rFonts w:hint="eastAsia"/>
        </w:rPr>
        <w:t>设备台账宜包括下列内容：</w:t>
      </w:r>
    </w:p>
    <w:p w14:paraId="1EABB745">
      <w:pPr>
        <w:pStyle w:val="56"/>
        <w:spacing w:line="360" w:lineRule="auto"/>
        <w:ind w:firstLine="420"/>
      </w:pPr>
      <w:r>
        <w:rPr>
          <w:rFonts w:hint="eastAsia"/>
        </w:rPr>
        <w:t>a）设备名称；</w:t>
      </w:r>
    </w:p>
    <w:p w14:paraId="3CA28D1C">
      <w:pPr>
        <w:pStyle w:val="56"/>
        <w:spacing w:line="360" w:lineRule="auto"/>
        <w:ind w:firstLine="420"/>
      </w:pPr>
      <w:r>
        <w:rPr>
          <w:rFonts w:hint="eastAsia"/>
        </w:rPr>
        <w:t>b）设备编号；</w:t>
      </w:r>
    </w:p>
    <w:p w14:paraId="430C4A1B">
      <w:pPr>
        <w:pStyle w:val="56"/>
        <w:spacing w:line="360" w:lineRule="auto"/>
        <w:ind w:firstLine="420"/>
      </w:pPr>
      <w:r>
        <w:rPr>
          <w:rFonts w:hint="eastAsia"/>
        </w:rPr>
        <w:t>c）安装位置；</w:t>
      </w:r>
    </w:p>
    <w:p w14:paraId="4983CCF8">
      <w:pPr>
        <w:pStyle w:val="56"/>
        <w:spacing w:line="360" w:lineRule="auto"/>
        <w:ind w:firstLine="420"/>
      </w:pPr>
      <w:r>
        <w:rPr>
          <w:rFonts w:hint="eastAsia"/>
        </w:rPr>
        <w:t>d）规格型号；</w:t>
      </w:r>
    </w:p>
    <w:p w14:paraId="605B13CB">
      <w:pPr>
        <w:pStyle w:val="56"/>
        <w:spacing w:line="360" w:lineRule="auto"/>
        <w:ind w:firstLine="420"/>
      </w:pPr>
      <w:r>
        <w:rPr>
          <w:rFonts w:hint="eastAsia"/>
        </w:rPr>
        <w:t>e）启用时间；</w:t>
      </w:r>
    </w:p>
    <w:p w14:paraId="21133A73">
      <w:pPr>
        <w:pStyle w:val="56"/>
        <w:spacing w:line="360" w:lineRule="auto"/>
        <w:ind w:firstLine="420"/>
      </w:pPr>
      <w:r>
        <w:rPr>
          <w:rFonts w:hint="eastAsia"/>
        </w:rPr>
        <w:t>f）生产单位；</w:t>
      </w:r>
    </w:p>
    <w:p w14:paraId="79B6103C">
      <w:pPr>
        <w:pStyle w:val="56"/>
        <w:spacing w:line="360" w:lineRule="auto"/>
        <w:ind w:firstLine="420"/>
      </w:pPr>
      <w:r>
        <w:rPr>
          <w:rFonts w:hint="eastAsia"/>
        </w:rPr>
        <w:t>g）校准周期；</w:t>
      </w:r>
    </w:p>
    <w:p w14:paraId="5899D26B">
      <w:pPr>
        <w:pStyle w:val="56"/>
        <w:spacing w:line="360" w:lineRule="auto"/>
        <w:ind w:firstLine="420"/>
      </w:pPr>
      <w:r>
        <w:rPr>
          <w:rFonts w:hint="eastAsia"/>
        </w:rPr>
        <w:t>h）维护记录；</w:t>
      </w:r>
    </w:p>
    <w:p w14:paraId="202A4032">
      <w:pPr>
        <w:pStyle w:val="56"/>
        <w:spacing w:line="360" w:lineRule="auto"/>
        <w:ind w:firstLine="420"/>
      </w:pPr>
      <w:r>
        <w:rPr>
          <w:rFonts w:hint="eastAsia"/>
        </w:rPr>
        <w:t>i）故障记录；</w:t>
      </w:r>
    </w:p>
    <w:p w14:paraId="4832396B">
      <w:pPr>
        <w:pStyle w:val="56"/>
        <w:spacing w:line="360" w:lineRule="auto"/>
        <w:ind w:firstLine="420"/>
      </w:pPr>
      <w:r>
        <w:rPr>
          <w:rFonts w:hint="eastAsia"/>
        </w:rPr>
        <w:t>j）更换记录。</w:t>
      </w:r>
    </w:p>
    <w:p w14:paraId="09512BCF">
      <w:pPr>
        <w:pStyle w:val="165"/>
        <w:spacing w:line="360" w:lineRule="auto"/>
      </w:pPr>
      <w:r>
        <w:rPr>
          <w:rFonts w:hint="eastAsia"/>
        </w:rPr>
        <w:t>设备台账应与点位布设图、系统结构图和维护记录相一致。</w:t>
      </w:r>
    </w:p>
    <w:p w14:paraId="4AE64D1B">
      <w:pPr>
        <w:pStyle w:val="165"/>
        <w:spacing w:line="360" w:lineRule="auto"/>
      </w:pPr>
      <w:r>
        <w:rPr>
          <w:rFonts w:hint="eastAsia"/>
        </w:rPr>
        <w:t>设备拆除、迁移、更换或者报废时，应同步更新台账资料。</w:t>
      </w:r>
    </w:p>
    <w:p w14:paraId="39152D72">
      <w:pPr>
        <w:pStyle w:val="105"/>
        <w:spacing w:before="120" w:after="120" w:line="360" w:lineRule="auto"/>
      </w:pPr>
      <w:r>
        <w:rPr>
          <w:rFonts w:hint="eastAsia"/>
        </w:rPr>
        <w:t>运行维护分级要求</w:t>
      </w:r>
    </w:p>
    <w:p w14:paraId="6C415191">
      <w:pPr>
        <w:pStyle w:val="165"/>
        <w:spacing w:line="360" w:lineRule="auto"/>
      </w:pPr>
      <w:r>
        <w:rPr>
          <w:rFonts w:hint="eastAsia"/>
        </w:rPr>
        <w:t>运行维护可根据影响程度分为日常维护、专项维护和应急维护。</w:t>
      </w:r>
    </w:p>
    <w:p w14:paraId="440DC50A">
      <w:pPr>
        <w:pStyle w:val="165"/>
        <w:spacing w:line="360" w:lineRule="auto"/>
      </w:pPr>
      <w:r>
        <w:rPr>
          <w:rFonts w:hint="eastAsia"/>
        </w:rPr>
        <w:t>日常维护适用于例行巡查、清洁、状态确认和一般问题处理。</w:t>
      </w:r>
    </w:p>
    <w:p w14:paraId="24561AEF">
      <w:pPr>
        <w:pStyle w:val="165"/>
        <w:spacing w:line="360" w:lineRule="auto"/>
      </w:pPr>
      <w:r>
        <w:rPr>
          <w:rFonts w:hint="eastAsia"/>
        </w:rPr>
        <w:t>专项维护适用于季节转换前后、重点时段前、系统升级后和长期运行后实施的集中维护。</w:t>
      </w:r>
    </w:p>
    <w:p w14:paraId="305E7FA7">
      <w:pPr>
        <w:pStyle w:val="165"/>
        <w:spacing w:line="360" w:lineRule="auto"/>
      </w:pPr>
      <w:r>
        <w:rPr>
          <w:rFonts w:hint="eastAsia"/>
        </w:rPr>
        <w:t>应急维护适用于环境失控、关键设备故障、系统中断、漏水、断电和其他重大异常情况处置。</w:t>
      </w:r>
    </w:p>
    <w:p w14:paraId="129F2BDD">
      <w:pPr>
        <w:pStyle w:val="165"/>
        <w:spacing w:line="360" w:lineRule="auto"/>
      </w:pPr>
      <w:r>
        <w:rPr>
          <w:rFonts w:hint="eastAsia"/>
        </w:rPr>
        <w:t>不同维护等级应对应不同响应时限、技术要求和审批流程。</w:t>
      </w:r>
    </w:p>
    <w:p w14:paraId="7F980E7B">
      <w:pPr>
        <w:pStyle w:val="165"/>
        <w:spacing w:line="360" w:lineRule="auto"/>
      </w:pPr>
      <w:r>
        <w:rPr>
          <w:rFonts w:hint="eastAsia"/>
        </w:rPr>
        <w:t>为保证运行维护活动有序实施，主要维护内容与要求可按表5执行。</w:t>
      </w:r>
    </w:p>
    <w:p w14:paraId="35637255">
      <w:pPr>
        <w:pStyle w:val="112"/>
        <w:spacing w:before="120" w:after="120" w:line="360" w:lineRule="auto"/>
      </w:pPr>
      <w:r>
        <w:rPr>
          <w:rFonts w:hint="eastAsia"/>
        </w:rPr>
        <w:t>运行维护主要内容与要求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43CEB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51D82E03">
            <w:pPr>
              <w:pStyle w:val="178"/>
            </w:pPr>
            <w:r>
              <w:rPr>
                <w:rFonts w:hint="eastAsia"/>
              </w:rPr>
              <w:t>维护类别</w:t>
            </w:r>
          </w:p>
        </w:tc>
        <w:tc>
          <w:tcPr>
            <w:tcW w:w="4247" w:type="dxa"/>
            <w:tcBorders>
              <w:top w:val="single" w:color="auto" w:sz="8" w:space="0"/>
              <w:bottom w:val="single" w:color="auto" w:sz="8" w:space="0"/>
            </w:tcBorders>
          </w:tcPr>
          <w:p w14:paraId="6D6A0EEA">
            <w:pPr>
              <w:pStyle w:val="178"/>
            </w:pPr>
            <w:r>
              <w:rPr>
                <w:rFonts w:hint="eastAsia"/>
              </w:rPr>
              <w:t>主要对象</w:t>
            </w:r>
          </w:p>
        </w:tc>
        <w:tc>
          <w:tcPr>
            <w:tcW w:w="3112" w:type="dxa"/>
            <w:tcBorders>
              <w:top w:val="single" w:color="auto" w:sz="8" w:space="0"/>
              <w:bottom w:val="single" w:color="auto" w:sz="8" w:space="0"/>
            </w:tcBorders>
          </w:tcPr>
          <w:p w14:paraId="18CB2172">
            <w:pPr>
              <w:pStyle w:val="178"/>
            </w:pPr>
            <w:r>
              <w:rPr>
                <w:rFonts w:hint="eastAsia"/>
              </w:rPr>
              <w:t>主要要求</w:t>
            </w:r>
          </w:p>
        </w:tc>
      </w:tr>
      <w:tr w14:paraId="25715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6D6B1A6E">
            <w:pPr>
              <w:pStyle w:val="178"/>
            </w:pPr>
            <w:r>
              <w:rPr>
                <w:rFonts w:hint="eastAsia"/>
              </w:rPr>
              <w:t>日常维护</w:t>
            </w:r>
          </w:p>
        </w:tc>
        <w:tc>
          <w:tcPr>
            <w:tcW w:w="4247" w:type="dxa"/>
            <w:tcBorders>
              <w:top w:val="single" w:color="auto" w:sz="8" w:space="0"/>
            </w:tcBorders>
          </w:tcPr>
          <w:p w14:paraId="40E1E3D3">
            <w:pPr>
              <w:pStyle w:val="178"/>
            </w:pPr>
            <w:r>
              <w:rPr>
                <w:rFonts w:hint="eastAsia"/>
              </w:rPr>
              <w:t>监测终端、平台界面、设备状态</w:t>
            </w:r>
          </w:p>
        </w:tc>
        <w:tc>
          <w:tcPr>
            <w:tcW w:w="3112" w:type="dxa"/>
            <w:tcBorders>
              <w:top w:val="single" w:color="auto" w:sz="8" w:space="0"/>
            </w:tcBorders>
          </w:tcPr>
          <w:p w14:paraId="34EDE4DA">
            <w:pPr>
              <w:pStyle w:val="178"/>
            </w:pPr>
            <w:r>
              <w:rPr>
                <w:rFonts w:hint="eastAsia"/>
              </w:rPr>
              <w:t>巡检及时、问题早发现</w:t>
            </w:r>
          </w:p>
        </w:tc>
      </w:tr>
      <w:tr w14:paraId="366E1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868E055">
            <w:pPr>
              <w:pStyle w:val="178"/>
            </w:pPr>
            <w:r>
              <w:rPr>
                <w:rFonts w:hint="eastAsia"/>
              </w:rPr>
              <w:t>定期维护</w:t>
            </w:r>
          </w:p>
        </w:tc>
        <w:tc>
          <w:tcPr>
            <w:tcW w:w="4247" w:type="dxa"/>
          </w:tcPr>
          <w:p w14:paraId="3A72DC45">
            <w:pPr>
              <w:pStyle w:val="178"/>
            </w:pPr>
            <w:r>
              <w:rPr>
                <w:rFonts w:hint="eastAsia"/>
              </w:rPr>
              <w:t>空调、除湿、加湿、新风、通信设备</w:t>
            </w:r>
          </w:p>
        </w:tc>
        <w:tc>
          <w:tcPr>
            <w:tcW w:w="3112" w:type="dxa"/>
          </w:tcPr>
          <w:p w14:paraId="6379102A">
            <w:pPr>
              <w:pStyle w:val="178"/>
            </w:pPr>
            <w:r>
              <w:rPr>
                <w:rFonts w:hint="eastAsia"/>
              </w:rPr>
              <w:t>按周期实施、维护有记录</w:t>
            </w:r>
          </w:p>
        </w:tc>
      </w:tr>
      <w:tr w14:paraId="5F7DA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899359E">
            <w:pPr>
              <w:pStyle w:val="178"/>
            </w:pPr>
            <w:r>
              <w:rPr>
                <w:rFonts w:hint="eastAsia"/>
              </w:rPr>
              <w:t>校准核查</w:t>
            </w:r>
          </w:p>
        </w:tc>
        <w:tc>
          <w:tcPr>
            <w:tcW w:w="4247" w:type="dxa"/>
          </w:tcPr>
          <w:p w14:paraId="68AAC9A9">
            <w:pPr>
              <w:pStyle w:val="178"/>
            </w:pPr>
            <w:r>
              <w:rPr>
                <w:rFonts w:hint="eastAsia"/>
              </w:rPr>
              <w:t>温湿度传感器及关键监测设备</w:t>
            </w:r>
          </w:p>
        </w:tc>
        <w:tc>
          <w:tcPr>
            <w:tcW w:w="3112" w:type="dxa"/>
          </w:tcPr>
          <w:p w14:paraId="7B073B5F">
            <w:pPr>
              <w:pStyle w:val="178"/>
            </w:pPr>
            <w:r>
              <w:rPr>
                <w:rFonts w:hint="eastAsia"/>
              </w:rPr>
              <w:t>结果有效、超差即处理</w:t>
            </w:r>
          </w:p>
        </w:tc>
      </w:tr>
      <w:tr w14:paraId="6D732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2E3C0A4">
            <w:pPr>
              <w:pStyle w:val="178"/>
            </w:pPr>
            <w:r>
              <w:rPr>
                <w:rFonts w:hint="eastAsia"/>
              </w:rPr>
              <w:t>故障维修</w:t>
            </w:r>
          </w:p>
        </w:tc>
        <w:tc>
          <w:tcPr>
            <w:tcW w:w="4247" w:type="dxa"/>
          </w:tcPr>
          <w:p w14:paraId="26624F83">
            <w:pPr>
              <w:pStyle w:val="178"/>
            </w:pPr>
            <w:r>
              <w:rPr>
                <w:rFonts w:hint="eastAsia"/>
              </w:rPr>
              <w:t>故障设备、异常模块、通信链路</w:t>
            </w:r>
          </w:p>
        </w:tc>
        <w:tc>
          <w:tcPr>
            <w:tcW w:w="3112" w:type="dxa"/>
          </w:tcPr>
          <w:p w14:paraId="249118DA">
            <w:pPr>
              <w:pStyle w:val="178"/>
            </w:pPr>
            <w:r>
              <w:rPr>
                <w:rFonts w:hint="eastAsia"/>
              </w:rPr>
              <w:t>分级响应、修后验证</w:t>
            </w:r>
          </w:p>
        </w:tc>
      </w:tr>
      <w:tr w14:paraId="4DDEB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5F416BA">
            <w:pPr>
              <w:pStyle w:val="178"/>
            </w:pPr>
            <w:r>
              <w:rPr>
                <w:rFonts w:hint="eastAsia"/>
              </w:rPr>
              <w:t>平台维护</w:t>
            </w:r>
          </w:p>
        </w:tc>
        <w:tc>
          <w:tcPr>
            <w:tcW w:w="4247" w:type="dxa"/>
          </w:tcPr>
          <w:p w14:paraId="3018D96E">
            <w:pPr>
              <w:pStyle w:val="178"/>
            </w:pPr>
            <w:r>
              <w:rPr>
                <w:rFonts w:hint="eastAsia"/>
              </w:rPr>
              <w:t>软件、数据库、报警模块、权限系统</w:t>
            </w:r>
          </w:p>
        </w:tc>
        <w:tc>
          <w:tcPr>
            <w:tcW w:w="3112" w:type="dxa"/>
          </w:tcPr>
          <w:p w14:paraId="445A0E2D">
            <w:pPr>
              <w:pStyle w:val="178"/>
            </w:pPr>
            <w:r>
              <w:rPr>
                <w:rFonts w:hint="eastAsia"/>
              </w:rPr>
              <w:t>运行稳定、升级受控</w:t>
            </w:r>
          </w:p>
        </w:tc>
      </w:tr>
      <w:tr w14:paraId="78080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51A7E98">
            <w:pPr>
              <w:pStyle w:val="178"/>
            </w:pPr>
            <w:r>
              <w:rPr>
                <w:rFonts w:hint="eastAsia"/>
              </w:rPr>
              <w:t>应急维护</w:t>
            </w:r>
          </w:p>
        </w:tc>
        <w:tc>
          <w:tcPr>
            <w:tcW w:w="4247" w:type="dxa"/>
          </w:tcPr>
          <w:p w14:paraId="14778C26">
            <w:pPr>
              <w:pStyle w:val="178"/>
            </w:pPr>
            <w:r>
              <w:rPr>
                <w:rFonts w:hint="eastAsia"/>
              </w:rPr>
              <w:t>断电、漏水、失控、系统中断情形</w:t>
            </w:r>
          </w:p>
        </w:tc>
        <w:tc>
          <w:tcPr>
            <w:tcW w:w="3112" w:type="dxa"/>
          </w:tcPr>
          <w:p w14:paraId="49485C41">
            <w:pPr>
              <w:pStyle w:val="178"/>
            </w:pPr>
            <w:r>
              <w:rPr>
                <w:rFonts w:hint="eastAsia"/>
              </w:rPr>
              <w:t>快速处置、保障连续运行</w:t>
            </w:r>
          </w:p>
        </w:tc>
      </w:tr>
    </w:tbl>
    <w:p w14:paraId="69D9C3D1">
      <w:pPr>
        <w:pStyle w:val="105"/>
        <w:spacing w:before="120" w:after="120" w:line="360" w:lineRule="auto"/>
      </w:pPr>
      <w:r>
        <w:rPr>
          <w:rFonts w:hint="eastAsia"/>
        </w:rPr>
        <w:t>数据采集管理要求</w:t>
      </w:r>
    </w:p>
    <w:p w14:paraId="67915EFA">
      <w:pPr>
        <w:pStyle w:val="165"/>
        <w:spacing w:line="360" w:lineRule="auto"/>
      </w:pPr>
      <w:r>
        <w:rPr>
          <w:rFonts w:hint="eastAsia"/>
        </w:rPr>
        <w:t>监测数据、设备状态数据、报警数据和能耗数据应统一采集、统一管理。</w:t>
      </w:r>
    </w:p>
    <w:p w14:paraId="3A713C15">
      <w:pPr>
        <w:pStyle w:val="165"/>
        <w:spacing w:line="360" w:lineRule="auto"/>
      </w:pPr>
      <w:r>
        <w:rPr>
          <w:rFonts w:hint="eastAsia"/>
        </w:rPr>
        <w:t>数据采集应保证时间连续、来源明确、格式规范和字段完整。</w:t>
      </w:r>
    </w:p>
    <w:p w14:paraId="11107FDA">
      <w:pPr>
        <w:pStyle w:val="165"/>
        <w:spacing w:line="360" w:lineRule="auto"/>
      </w:pPr>
      <w:r>
        <w:rPr>
          <w:rFonts w:hint="eastAsia"/>
        </w:rPr>
        <w:t>对核心参数和关键状态数据，不得仅保留汇总结果而缺失原始采集记录。</w:t>
      </w:r>
    </w:p>
    <w:p w14:paraId="0F2F086A">
      <w:pPr>
        <w:pStyle w:val="165"/>
        <w:spacing w:line="360" w:lineRule="auto"/>
      </w:pPr>
      <w:r>
        <w:rPr>
          <w:rFonts w:hint="eastAsia"/>
        </w:rPr>
        <w:t>数据采集过程中出现中断、缺项、重复写入或者异常突变时，应及时核查原因并采取补救措施。</w:t>
      </w:r>
    </w:p>
    <w:p w14:paraId="4E7F8A1E">
      <w:pPr>
        <w:pStyle w:val="165"/>
        <w:spacing w:line="360" w:lineRule="auto"/>
      </w:pPr>
      <w:r>
        <w:rPr>
          <w:rFonts w:hint="eastAsia"/>
        </w:rPr>
        <w:t>不同系统接入同一平台时，应统一数据时间基准、命名规则和编码规则。</w:t>
      </w:r>
    </w:p>
    <w:p w14:paraId="43CDBEDE">
      <w:pPr>
        <w:pStyle w:val="105"/>
        <w:spacing w:before="120" w:after="120" w:line="360" w:lineRule="auto"/>
      </w:pPr>
      <w:r>
        <w:rPr>
          <w:rFonts w:hint="eastAsia"/>
        </w:rPr>
        <w:t>数据存储要求</w:t>
      </w:r>
    </w:p>
    <w:p w14:paraId="37979BE9">
      <w:pPr>
        <w:pStyle w:val="165"/>
        <w:spacing w:line="360" w:lineRule="auto"/>
      </w:pPr>
      <w:r>
        <w:rPr>
          <w:rFonts w:hint="eastAsia"/>
        </w:rPr>
        <w:t>数据存储应满足长期保存、快速查询和异常追溯要求。</w:t>
      </w:r>
    </w:p>
    <w:p w14:paraId="49432227">
      <w:pPr>
        <w:pStyle w:val="165"/>
        <w:spacing w:line="360" w:lineRule="auto"/>
      </w:pPr>
      <w:r>
        <w:rPr>
          <w:rFonts w:hint="eastAsia"/>
        </w:rPr>
        <w:t>监测数据、报警记录、控制记录、维护记录和能耗数据应分类存储，不得混乱覆盖。</w:t>
      </w:r>
    </w:p>
    <w:p w14:paraId="2D91BD5C">
      <w:pPr>
        <w:pStyle w:val="165"/>
        <w:spacing w:line="360" w:lineRule="auto"/>
      </w:pPr>
      <w:r>
        <w:rPr>
          <w:rFonts w:hint="eastAsia"/>
        </w:rPr>
        <w:t>数据存储应具备下列条件：</w:t>
      </w:r>
    </w:p>
    <w:p w14:paraId="4B1A2D3E">
      <w:pPr>
        <w:pStyle w:val="56"/>
        <w:spacing w:line="360" w:lineRule="auto"/>
        <w:ind w:firstLine="420"/>
      </w:pPr>
      <w:r>
        <w:rPr>
          <w:rFonts w:hint="eastAsia"/>
        </w:rPr>
        <w:t>a）存储路径明确；</w:t>
      </w:r>
    </w:p>
    <w:p w14:paraId="46466D8D">
      <w:pPr>
        <w:pStyle w:val="56"/>
        <w:spacing w:line="360" w:lineRule="auto"/>
        <w:ind w:firstLine="420"/>
      </w:pPr>
      <w:r>
        <w:rPr>
          <w:rFonts w:hint="eastAsia"/>
        </w:rPr>
        <w:t>b）时间序列完整；</w:t>
      </w:r>
    </w:p>
    <w:p w14:paraId="16E5A5BF">
      <w:pPr>
        <w:pStyle w:val="56"/>
        <w:spacing w:line="360" w:lineRule="auto"/>
        <w:ind w:firstLine="420"/>
      </w:pPr>
      <w:r>
        <w:rPr>
          <w:rFonts w:hint="eastAsia"/>
        </w:rPr>
        <w:t>c）重要记录不可随意删除；</w:t>
      </w:r>
    </w:p>
    <w:p w14:paraId="03145CF8">
      <w:pPr>
        <w:pStyle w:val="56"/>
        <w:spacing w:line="360" w:lineRule="auto"/>
        <w:ind w:firstLine="420"/>
      </w:pPr>
      <w:r>
        <w:rPr>
          <w:rFonts w:hint="eastAsia"/>
        </w:rPr>
        <w:t>d）支持历史追溯；</w:t>
      </w:r>
    </w:p>
    <w:p w14:paraId="2AD9FCFD">
      <w:pPr>
        <w:pStyle w:val="56"/>
        <w:spacing w:line="360" w:lineRule="auto"/>
        <w:ind w:firstLine="420"/>
      </w:pPr>
      <w:r>
        <w:rPr>
          <w:rFonts w:hint="eastAsia"/>
        </w:rPr>
        <w:t>e）支持导出和归档。</w:t>
      </w:r>
    </w:p>
    <w:p w14:paraId="18C8C396">
      <w:pPr>
        <w:pStyle w:val="165"/>
        <w:spacing w:line="360" w:lineRule="auto"/>
      </w:pPr>
      <w:r>
        <w:rPr>
          <w:rFonts w:hint="eastAsia"/>
        </w:rPr>
        <w:t>对关键数据和重要事件数据，应提高存储安全等级。</w:t>
      </w:r>
    </w:p>
    <w:p w14:paraId="5CF150BA">
      <w:pPr>
        <w:pStyle w:val="165"/>
        <w:spacing w:line="360" w:lineRule="auto"/>
      </w:pPr>
      <w:r>
        <w:rPr>
          <w:rFonts w:hint="eastAsia"/>
        </w:rPr>
        <w:t>数据存储介质和数据库运行状态应定期检查，防止损坏、丢失和无法读取。</w:t>
      </w:r>
    </w:p>
    <w:p w14:paraId="39963C81">
      <w:pPr>
        <w:pStyle w:val="165"/>
        <w:numPr>
          <w:ilvl w:val="0"/>
          <w:numId w:val="0"/>
        </w:numPr>
        <w:spacing w:line="360" w:lineRule="auto"/>
        <w:rPr>
          <w:rFonts w:hint="eastAsia"/>
        </w:rPr>
      </w:pPr>
    </w:p>
    <w:p w14:paraId="5716451B">
      <w:pPr>
        <w:pStyle w:val="105"/>
        <w:spacing w:before="120" w:after="120" w:line="360" w:lineRule="auto"/>
      </w:pPr>
      <w:r>
        <w:rPr>
          <w:rFonts w:hint="eastAsia"/>
        </w:rPr>
        <w:t>数据备份与恢复要求</w:t>
      </w:r>
    </w:p>
    <w:p w14:paraId="42296825">
      <w:pPr>
        <w:pStyle w:val="165"/>
        <w:spacing w:line="360" w:lineRule="auto"/>
      </w:pPr>
      <w:r>
        <w:rPr>
          <w:rFonts w:hint="eastAsia"/>
        </w:rPr>
        <w:t>管理单位应建立数据备份机制。</w:t>
      </w:r>
    </w:p>
    <w:p w14:paraId="3F56505B">
      <w:pPr>
        <w:pStyle w:val="165"/>
        <w:spacing w:line="360" w:lineRule="auto"/>
      </w:pPr>
      <w:r>
        <w:rPr>
          <w:rFonts w:hint="eastAsia"/>
        </w:rPr>
        <w:t>备份范围应至少包括下列内容：</w:t>
      </w:r>
    </w:p>
    <w:p w14:paraId="6D5597FC">
      <w:pPr>
        <w:pStyle w:val="56"/>
        <w:spacing w:line="360" w:lineRule="auto"/>
        <w:ind w:firstLine="420"/>
      </w:pPr>
      <w:r>
        <w:rPr>
          <w:rFonts w:hint="eastAsia"/>
        </w:rPr>
        <w:t>a）历史监测数据；</w:t>
      </w:r>
    </w:p>
    <w:p w14:paraId="07B49217">
      <w:pPr>
        <w:pStyle w:val="56"/>
        <w:spacing w:line="360" w:lineRule="auto"/>
        <w:ind w:firstLine="420"/>
      </w:pPr>
      <w:r>
        <w:rPr>
          <w:rFonts w:hint="eastAsia"/>
        </w:rPr>
        <w:t>b）报警记录；</w:t>
      </w:r>
    </w:p>
    <w:p w14:paraId="3555336E">
      <w:pPr>
        <w:pStyle w:val="56"/>
        <w:spacing w:line="360" w:lineRule="auto"/>
        <w:ind w:firstLine="420"/>
      </w:pPr>
      <w:r>
        <w:rPr>
          <w:rFonts w:hint="eastAsia"/>
        </w:rPr>
        <w:t>c）控制参数和联动逻辑；</w:t>
      </w:r>
    </w:p>
    <w:p w14:paraId="20A2C9D8">
      <w:pPr>
        <w:pStyle w:val="56"/>
        <w:spacing w:line="360" w:lineRule="auto"/>
        <w:ind w:firstLine="420"/>
      </w:pPr>
      <w:r>
        <w:rPr>
          <w:rFonts w:hint="eastAsia"/>
        </w:rPr>
        <w:t>d）用户权限信息；</w:t>
      </w:r>
    </w:p>
    <w:p w14:paraId="202636DE">
      <w:pPr>
        <w:pStyle w:val="56"/>
        <w:spacing w:line="360" w:lineRule="auto"/>
        <w:ind w:firstLine="420"/>
      </w:pPr>
      <w:r>
        <w:rPr>
          <w:rFonts w:hint="eastAsia"/>
        </w:rPr>
        <w:t>e）设备台账；</w:t>
      </w:r>
    </w:p>
    <w:p w14:paraId="75139C7D">
      <w:pPr>
        <w:pStyle w:val="56"/>
        <w:spacing w:line="360" w:lineRule="auto"/>
        <w:ind w:firstLine="420"/>
      </w:pPr>
      <w:r>
        <w:rPr>
          <w:rFonts w:hint="eastAsia"/>
        </w:rPr>
        <w:t>f）维护记录；</w:t>
      </w:r>
    </w:p>
    <w:p w14:paraId="477F3B4B">
      <w:pPr>
        <w:pStyle w:val="56"/>
        <w:spacing w:line="360" w:lineRule="auto"/>
        <w:ind w:firstLine="420"/>
      </w:pPr>
      <w:r>
        <w:rPr>
          <w:rFonts w:hint="eastAsia"/>
        </w:rPr>
        <w:t>g）日志文件。</w:t>
      </w:r>
    </w:p>
    <w:p w14:paraId="1EBFB3DF">
      <w:pPr>
        <w:pStyle w:val="165"/>
        <w:spacing w:line="360" w:lineRule="auto"/>
      </w:pPr>
      <w:r>
        <w:rPr>
          <w:rFonts w:hint="eastAsia"/>
        </w:rPr>
        <w:t>数据备份应区分日常备份和重要节点备份。系统升级、参数调整、大规模维护前后，应实施专项备份。</w:t>
      </w:r>
    </w:p>
    <w:p w14:paraId="0D4C6F15">
      <w:pPr>
        <w:pStyle w:val="165"/>
        <w:spacing w:line="360" w:lineRule="auto"/>
      </w:pPr>
      <w:r>
        <w:rPr>
          <w:rFonts w:hint="eastAsia"/>
        </w:rPr>
        <w:t>备份数据应定期核验可用性，不得仅备份不校验。</w:t>
      </w:r>
    </w:p>
    <w:p w14:paraId="7D06F68F">
      <w:pPr>
        <w:pStyle w:val="165"/>
        <w:spacing w:line="360" w:lineRule="auto"/>
      </w:pPr>
      <w:r>
        <w:rPr>
          <w:rFonts w:hint="eastAsia"/>
        </w:rPr>
        <w:t>发生系统故障、数据库损坏或者误删除时，应按规定开展数据恢复；恢复后应验证数据完整性和系统功能。</w:t>
      </w:r>
    </w:p>
    <w:p w14:paraId="6AE6C6F2">
      <w:pPr>
        <w:pStyle w:val="105"/>
        <w:spacing w:before="120" w:after="120" w:line="360" w:lineRule="auto"/>
      </w:pPr>
      <w:r>
        <w:rPr>
          <w:rFonts w:hint="eastAsia"/>
        </w:rPr>
        <w:t>数据质量控制要求</w:t>
      </w:r>
    </w:p>
    <w:p w14:paraId="559998C7">
      <w:pPr>
        <w:pStyle w:val="165"/>
        <w:spacing w:line="360" w:lineRule="auto"/>
      </w:pPr>
      <w:r>
        <w:rPr>
          <w:rFonts w:hint="eastAsia"/>
        </w:rPr>
        <w:t>数据管理应建立质量控制机制。</w:t>
      </w:r>
    </w:p>
    <w:p w14:paraId="337F5455">
      <w:pPr>
        <w:pStyle w:val="165"/>
        <w:spacing w:line="360" w:lineRule="auto"/>
      </w:pPr>
      <w:r>
        <w:rPr>
          <w:rFonts w:hint="eastAsia"/>
        </w:rPr>
        <w:t>数据质量控制宜包括下列内容：</w:t>
      </w:r>
    </w:p>
    <w:p w14:paraId="36D3115A">
      <w:pPr>
        <w:pStyle w:val="56"/>
        <w:spacing w:line="360" w:lineRule="auto"/>
        <w:ind w:firstLine="420"/>
      </w:pPr>
      <w:r>
        <w:rPr>
          <w:rFonts w:hint="eastAsia"/>
        </w:rPr>
        <w:t>a）缺失数据识别；</w:t>
      </w:r>
    </w:p>
    <w:p w14:paraId="5A4D86AE">
      <w:pPr>
        <w:pStyle w:val="56"/>
        <w:spacing w:line="360" w:lineRule="auto"/>
        <w:ind w:firstLine="420"/>
      </w:pPr>
      <w:r>
        <w:rPr>
          <w:rFonts w:hint="eastAsia"/>
        </w:rPr>
        <w:t>b）异常跳变识别；</w:t>
      </w:r>
    </w:p>
    <w:p w14:paraId="6B34AB02">
      <w:pPr>
        <w:pStyle w:val="56"/>
        <w:spacing w:line="360" w:lineRule="auto"/>
        <w:ind w:firstLine="420"/>
      </w:pPr>
      <w:r>
        <w:rPr>
          <w:rFonts w:hint="eastAsia"/>
        </w:rPr>
        <w:t>c）重复数据识别；</w:t>
      </w:r>
    </w:p>
    <w:p w14:paraId="5E9157D9">
      <w:pPr>
        <w:pStyle w:val="56"/>
        <w:spacing w:line="360" w:lineRule="auto"/>
        <w:ind w:firstLine="420"/>
      </w:pPr>
      <w:r>
        <w:rPr>
          <w:rFonts w:hint="eastAsia"/>
        </w:rPr>
        <w:t>d）长时间不变数据识别；</w:t>
      </w:r>
    </w:p>
    <w:p w14:paraId="08E3FDDF">
      <w:pPr>
        <w:pStyle w:val="56"/>
        <w:spacing w:line="360" w:lineRule="auto"/>
        <w:ind w:firstLine="420"/>
      </w:pPr>
      <w:r>
        <w:rPr>
          <w:rFonts w:hint="eastAsia"/>
        </w:rPr>
        <w:t>e）逻辑冲突识别；</w:t>
      </w:r>
    </w:p>
    <w:p w14:paraId="562C2D02">
      <w:pPr>
        <w:pStyle w:val="56"/>
        <w:spacing w:line="360" w:lineRule="auto"/>
        <w:ind w:firstLine="420"/>
      </w:pPr>
      <w:r>
        <w:rPr>
          <w:rFonts w:hint="eastAsia"/>
        </w:rPr>
        <w:t>f）时间同步核查。</w:t>
      </w:r>
    </w:p>
    <w:p w14:paraId="3D0B0894">
      <w:pPr>
        <w:pStyle w:val="165"/>
        <w:spacing w:line="360" w:lineRule="auto"/>
      </w:pPr>
      <w:r>
        <w:rPr>
          <w:rFonts w:hint="eastAsia"/>
        </w:rPr>
        <w:t>对经核实属于无效、错误或者异常的数据，应按规定标记、说明和处置，不得直接删除原始痕迹。</w:t>
      </w:r>
    </w:p>
    <w:p w14:paraId="325C774B">
      <w:pPr>
        <w:pStyle w:val="165"/>
        <w:spacing w:line="360" w:lineRule="auto"/>
      </w:pPr>
      <w:r>
        <w:rPr>
          <w:rFonts w:hint="eastAsia"/>
        </w:rPr>
        <w:t>数据修正应受控实施，并保留修正前数据、修正原因、修正方式和责任人记录。</w:t>
      </w:r>
    </w:p>
    <w:p w14:paraId="1EC2DB40">
      <w:pPr>
        <w:pStyle w:val="165"/>
        <w:spacing w:line="360" w:lineRule="auto"/>
      </w:pPr>
      <w:r>
        <w:rPr>
          <w:rFonts w:hint="eastAsia"/>
        </w:rPr>
        <w:t>数据质量问题频繁出现时，应追溯到采集端、通信端、平台端或者维护管理环节进行整改。</w:t>
      </w:r>
    </w:p>
    <w:p w14:paraId="2CCD197F">
      <w:pPr>
        <w:pStyle w:val="105"/>
        <w:spacing w:before="120" w:after="120" w:line="360" w:lineRule="auto"/>
      </w:pPr>
      <w:r>
        <w:rPr>
          <w:rFonts w:hint="eastAsia"/>
        </w:rPr>
        <w:t>数据分析与应用要求</w:t>
      </w:r>
    </w:p>
    <w:p w14:paraId="6FA23263">
      <w:pPr>
        <w:pStyle w:val="165"/>
        <w:spacing w:line="360" w:lineRule="auto"/>
      </w:pPr>
      <w:r>
        <w:rPr>
          <w:rFonts w:hint="eastAsia"/>
        </w:rPr>
        <w:t>管理单位应定期开展数据分析。</w:t>
      </w:r>
    </w:p>
    <w:p w14:paraId="72F0CE75">
      <w:pPr>
        <w:pStyle w:val="165"/>
        <w:spacing w:line="360" w:lineRule="auto"/>
      </w:pPr>
      <w:r>
        <w:rPr>
          <w:rFonts w:hint="eastAsia"/>
        </w:rPr>
        <w:t>数据分析宜包括下列内容：</w:t>
      </w:r>
    </w:p>
    <w:p w14:paraId="1B2D4349">
      <w:pPr>
        <w:pStyle w:val="56"/>
        <w:spacing w:line="360" w:lineRule="auto"/>
        <w:ind w:firstLine="420"/>
      </w:pPr>
      <w:r>
        <w:rPr>
          <w:rFonts w:hint="eastAsia"/>
        </w:rPr>
        <w:t>a）温湿度变化趋势；</w:t>
      </w:r>
    </w:p>
    <w:p w14:paraId="327B06D6">
      <w:pPr>
        <w:pStyle w:val="56"/>
        <w:spacing w:line="360" w:lineRule="auto"/>
        <w:ind w:firstLine="420"/>
      </w:pPr>
      <w:r>
        <w:rPr>
          <w:rFonts w:hint="eastAsia"/>
        </w:rPr>
        <w:t>b）季节变化特征；</w:t>
      </w:r>
    </w:p>
    <w:p w14:paraId="34C205E0">
      <w:pPr>
        <w:pStyle w:val="56"/>
        <w:spacing w:line="360" w:lineRule="auto"/>
        <w:ind w:firstLine="420"/>
      </w:pPr>
      <w:r>
        <w:rPr>
          <w:rFonts w:hint="eastAsia"/>
        </w:rPr>
        <w:t>c）分区环境差异；</w:t>
      </w:r>
    </w:p>
    <w:p w14:paraId="12683CD1">
      <w:pPr>
        <w:pStyle w:val="56"/>
        <w:spacing w:line="360" w:lineRule="auto"/>
        <w:ind w:firstLine="420"/>
      </w:pPr>
      <w:r>
        <w:rPr>
          <w:rFonts w:hint="eastAsia"/>
        </w:rPr>
        <w:t>d）设备运行规律；</w:t>
      </w:r>
    </w:p>
    <w:p w14:paraId="43F1DA9E">
      <w:pPr>
        <w:pStyle w:val="56"/>
        <w:spacing w:line="360" w:lineRule="auto"/>
        <w:ind w:firstLine="420"/>
      </w:pPr>
      <w:r>
        <w:rPr>
          <w:rFonts w:hint="eastAsia"/>
        </w:rPr>
        <w:t>e）报警分布规律；</w:t>
      </w:r>
    </w:p>
    <w:p w14:paraId="305CBE2F">
      <w:pPr>
        <w:pStyle w:val="56"/>
        <w:spacing w:line="360" w:lineRule="auto"/>
        <w:ind w:firstLine="420"/>
      </w:pPr>
      <w:r>
        <w:rPr>
          <w:rFonts w:hint="eastAsia"/>
        </w:rPr>
        <w:t>f）能耗变化趋势；</w:t>
      </w:r>
    </w:p>
    <w:p w14:paraId="48798BE7">
      <w:pPr>
        <w:pStyle w:val="56"/>
        <w:spacing w:line="360" w:lineRule="auto"/>
        <w:ind w:firstLine="420"/>
      </w:pPr>
      <w:r>
        <w:rPr>
          <w:rFonts w:hint="eastAsia"/>
        </w:rPr>
        <w:t>g）异常事件关联分析。</w:t>
      </w:r>
    </w:p>
    <w:p w14:paraId="609D90F2">
      <w:pPr>
        <w:pStyle w:val="165"/>
        <w:spacing w:line="360" w:lineRule="auto"/>
      </w:pPr>
      <w:r>
        <w:rPr>
          <w:rFonts w:hint="eastAsia"/>
        </w:rPr>
        <w:t>数据分析应服务于参数优化、联动策略优化、设备维护安排和节能运行改进，不得停留于简单汇总。</w:t>
      </w:r>
    </w:p>
    <w:p w14:paraId="6960283A">
      <w:pPr>
        <w:pStyle w:val="165"/>
        <w:spacing w:line="360" w:lineRule="auto"/>
      </w:pPr>
      <w:r>
        <w:rPr>
          <w:rFonts w:hint="eastAsia"/>
        </w:rPr>
        <w:t>对重点异常、重复故障和高频报警，应开展专题分析，并形成整改建议。</w:t>
      </w:r>
    </w:p>
    <w:p w14:paraId="3857F15E">
      <w:pPr>
        <w:pStyle w:val="105"/>
        <w:spacing w:before="120" w:after="120" w:line="360" w:lineRule="auto"/>
      </w:pPr>
      <w:r>
        <w:rPr>
          <w:rFonts w:hint="eastAsia"/>
        </w:rPr>
        <w:t>权限与安全管理要求</w:t>
      </w:r>
    </w:p>
    <w:p w14:paraId="6A0D62FF">
      <w:pPr>
        <w:pStyle w:val="165"/>
        <w:spacing w:line="360" w:lineRule="auto"/>
      </w:pPr>
      <w:r>
        <w:rPr>
          <w:rFonts w:hint="eastAsia"/>
        </w:rPr>
        <w:t>运行维护与数据管理应实行权限控制。</w:t>
      </w:r>
    </w:p>
    <w:p w14:paraId="5948E98E">
      <w:pPr>
        <w:pStyle w:val="165"/>
        <w:spacing w:line="360" w:lineRule="auto"/>
      </w:pPr>
      <w:r>
        <w:rPr>
          <w:rFonts w:hint="eastAsia"/>
        </w:rPr>
        <w:t>不同岗位人员应根据职责分配浏览、操作、维护、审核和管理权限，不得越权操作。</w:t>
      </w:r>
    </w:p>
    <w:p w14:paraId="6D07F4AE">
      <w:pPr>
        <w:pStyle w:val="165"/>
        <w:spacing w:line="360" w:lineRule="auto"/>
      </w:pPr>
      <w:r>
        <w:rPr>
          <w:rFonts w:hint="eastAsia"/>
        </w:rPr>
        <w:t>下列操作应重点受控管理：</w:t>
      </w:r>
    </w:p>
    <w:p w14:paraId="6542AEDF">
      <w:pPr>
        <w:pStyle w:val="56"/>
        <w:spacing w:line="360" w:lineRule="auto"/>
        <w:ind w:firstLine="420"/>
      </w:pPr>
      <w:r>
        <w:rPr>
          <w:rFonts w:hint="eastAsia"/>
        </w:rPr>
        <w:t>a）报警阈值修改；</w:t>
      </w:r>
    </w:p>
    <w:p w14:paraId="4A3B7DFF">
      <w:pPr>
        <w:pStyle w:val="56"/>
        <w:spacing w:line="360" w:lineRule="auto"/>
        <w:ind w:firstLine="420"/>
      </w:pPr>
      <w:r>
        <w:rPr>
          <w:rFonts w:hint="eastAsia"/>
        </w:rPr>
        <w:t>b）联动逻辑修改；</w:t>
      </w:r>
    </w:p>
    <w:p w14:paraId="675D896F">
      <w:pPr>
        <w:pStyle w:val="56"/>
        <w:spacing w:line="360" w:lineRule="auto"/>
        <w:ind w:firstLine="420"/>
      </w:pPr>
      <w:r>
        <w:rPr>
          <w:rFonts w:hint="eastAsia"/>
        </w:rPr>
        <w:t>c）用户权限调整；</w:t>
      </w:r>
    </w:p>
    <w:p w14:paraId="0A6E5373">
      <w:pPr>
        <w:pStyle w:val="56"/>
        <w:spacing w:line="360" w:lineRule="auto"/>
        <w:ind w:firstLine="420"/>
      </w:pPr>
      <w:r>
        <w:rPr>
          <w:rFonts w:hint="eastAsia"/>
        </w:rPr>
        <w:t>d）数据修正；</w:t>
      </w:r>
    </w:p>
    <w:p w14:paraId="45841A60">
      <w:pPr>
        <w:pStyle w:val="56"/>
        <w:spacing w:line="360" w:lineRule="auto"/>
        <w:ind w:firstLine="420"/>
      </w:pPr>
      <w:r>
        <w:rPr>
          <w:rFonts w:hint="eastAsia"/>
        </w:rPr>
        <w:t>e）系统升级；</w:t>
      </w:r>
    </w:p>
    <w:p w14:paraId="4D370F10">
      <w:pPr>
        <w:pStyle w:val="56"/>
        <w:spacing w:line="360" w:lineRule="auto"/>
        <w:ind w:firstLine="420"/>
      </w:pPr>
      <w:r>
        <w:rPr>
          <w:rFonts w:hint="eastAsia"/>
        </w:rPr>
        <w:t>f）数据库删除操作。</w:t>
      </w:r>
    </w:p>
    <w:p w14:paraId="29604D77">
      <w:pPr>
        <w:pStyle w:val="165"/>
        <w:spacing w:line="360" w:lineRule="auto"/>
      </w:pPr>
      <w:r>
        <w:rPr>
          <w:rFonts w:hint="eastAsia"/>
        </w:rPr>
        <w:t>权限使用和关键操作应形成日志记录。</w:t>
      </w:r>
    </w:p>
    <w:p w14:paraId="07323F6E">
      <w:pPr>
        <w:pStyle w:val="165"/>
        <w:spacing w:line="360" w:lineRule="auto"/>
      </w:pPr>
      <w:r>
        <w:rPr>
          <w:rFonts w:hint="eastAsia"/>
        </w:rPr>
        <w:t>对平台登录、远程访问、移动访问和外部接口接入，应采取必要安全防护措施。</w:t>
      </w:r>
    </w:p>
    <w:p w14:paraId="06F64367">
      <w:pPr>
        <w:pStyle w:val="105"/>
        <w:spacing w:before="120" w:after="120" w:line="360" w:lineRule="auto"/>
      </w:pPr>
      <w:r>
        <w:rPr>
          <w:rFonts w:hint="eastAsia"/>
        </w:rPr>
        <w:t>资料归档要求</w:t>
      </w:r>
    </w:p>
    <w:p w14:paraId="63F1E71F">
      <w:pPr>
        <w:pStyle w:val="165"/>
        <w:spacing w:line="360" w:lineRule="auto"/>
      </w:pPr>
      <w:r>
        <w:rPr>
          <w:rFonts w:hint="eastAsia"/>
        </w:rPr>
        <w:t>运行维护与数据管理资料应统一归档。</w:t>
      </w:r>
    </w:p>
    <w:p w14:paraId="379CB29D">
      <w:pPr>
        <w:pStyle w:val="165"/>
        <w:spacing w:line="360" w:lineRule="auto"/>
      </w:pPr>
      <w:r>
        <w:rPr>
          <w:rFonts w:hint="eastAsia"/>
        </w:rPr>
        <w:t>归档资料宜包括下列内容：</w:t>
      </w:r>
    </w:p>
    <w:p w14:paraId="117D03C2">
      <w:pPr>
        <w:pStyle w:val="56"/>
        <w:spacing w:line="360" w:lineRule="auto"/>
        <w:ind w:firstLine="420"/>
      </w:pPr>
      <w:r>
        <w:rPr>
          <w:rFonts w:hint="eastAsia"/>
        </w:rPr>
        <w:t>a）系统配置资料；</w:t>
      </w:r>
    </w:p>
    <w:p w14:paraId="0405F156">
      <w:pPr>
        <w:pStyle w:val="56"/>
        <w:spacing w:line="360" w:lineRule="auto"/>
        <w:ind w:firstLine="420"/>
      </w:pPr>
      <w:r>
        <w:rPr>
          <w:rFonts w:hint="eastAsia"/>
        </w:rPr>
        <w:t>b）点位布设资料；</w:t>
      </w:r>
    </w:p>
    <w:p w14:paraId="73082B22">
      <w:pPr>
        <w:pStyle w:val="56"/>
        <w:spacing w:line="360" w:lineRule="auto"/>
        <w:ind w:firstLine="420"/>
      </w:pPr>
      <w:r>
        <w:rPr>
          <w:rFonts w:hint="eastAsia"/>
        </w:rPr>
        <w:t>c）设备台账；</w:t>
      </w:r>
    </w:p>
    <w:p w14:paraId="1B6BAEB7">
      <w:pPr>
        <w:pStyle w:val="56"/>
        <w:spacing w:line="360" w:lineRule="auto"/>
        <w:ind w:firstLine="420"/>
      </w:pPr>
      <w:r>
        <w:rPr>
          <w:rFonts w:hint="eastAsia"/>
        </w:rPr>
        <w:t>d）巡检记录；</w:t>
      </w:r>
    </w:p>
    <w:p w14:paraId="0D1A6399">
      <w:pPr>
        <w:pStyle w:val="56"/>
        <w:spacing w:line="360" w:lineRule="auto"/>
        <w:ind w:firstLine="420"/>
      </w:pPr>
      <w:r>
        <w:rPr>
          <w:rFonts w:hint="eastAsia"/>
        </w:rPr>
        <w:t>e）维护记录；</w:t>
      </w:r>
    </w:p>
    <w:p w14:paraId="486B9223">
      <w:pPr>
        <w:pStyle w:val="56"/>
        <w:spacing w:line="360" w:lineRule="auto"/>
        <w:ind w:firstLine="420"/>
      </w:pPr>
      <w:r>
        <w:rPr>
          <w:rFonts w:hint="eastAsia"/>
        </w:rPr>
        <w:t>f）校准记录；</w:t>
      </w:r>
    </w:p>
    <w:p w14:paraId="61D23356">
      <w:pPr>
        <w:pStyle w:val="56"/>
        <w:spacing w:line="360" w:lineRule="auto"/>
        <w:ind w:firstLine="420"/>
      </w:pPr>
      <w:r>
        <w:rPr>
          <w:rFonts w:hint="eastAsia"/>
        </w:rPr>
        <w:t>g）故障维修记录；</w:t>
      </w:r>
    </w:p>
    <w:p w14:paraId="5808564A">
      <w:pPr>
        <w:pStyle w:val="56"/>
        <w:spacing w:line="360" w:lineRule="auto"/>
        <w:ind w:firstLine="420"/>
      </w:pPr>
      <w:r>
        <w:rPr>
          <w:rFonts w:hint="eastAsia"/>
        </w:rPr>
        <w:t>h）报警与处置记录；</w:t>
      </w:r>
    </w:p>
    <w:p w14:paraId="52E32BE0">
      <w:pPr>
        <w:pStyle w:val="56"/>
        <w:spacing w:line="360" w:lineRule="auto"/>
        <w:ind w:firstLine="420"/>
      </w:pPr>
      <w:r>
        <w:rPr>
          <w:rFonts w:hint="eastAsia"/>
        </w:rPr>
        <w:t>i）能耗分析记录；</w:t>
      </w:r>
    </w:p>
    <w:p w14:paraId="701705CA">
      <w:pPr>
        <w:pStyle w:val="56"/>
        <w:spacing w:line="360" w:lineRule="auto"/>
        <w:ind w:firstLine="420"/>
      </w:pPr>
      <w:r>
        <w:rPr>
          <w:rFonts w:hint="eastAsia"/>
        </w:rPr>
        <w:t>j）参数调整记录；</w:t>
      </w:r>
    </w:p>
    <w:p w14:paraId="76908D25">
      <w:pPr>
        <w:pStyle w:val="56"/>
        <w:spacing w:line="360" w:lineRule="auto"/>
        <w:ind w:firstLine="420"/>
      </w:pPr>
      <w:r>
        <w:rPr>
          <w:rFonts w:hint="eastAsia"/>
        </w:rPr>
        <w:t>k）备份与恢复记录。</w:t>
      </w:r>
    </w:p>
    <w:p w14:paraId="31082320">
      <w:pPr>
        <w:pStyle w:val="165"/>
        <w:spacing w:line="360" w:lineRule="auto"/>
      </w:pPr>
      <w:r>
        <w:rPr>
          <w:rFonts w:hint="eastAsia"/>
        </w:rPr>
        <w:t>归档资料应做到分类清晰、编号明确、时间连续和责任可追溯。</w:t>
      </w:r>
    </w:p>
    <w:p w14:paraId="2AF88D28">
      <w:pPr>
        <w:pStyle w:val="165"/>
        <w:spacing w:line="360" w:lineRule="auto"/>
      </w:pPr>
      <w:r>
        <w:rPr>
          <w:rFonts w:hint="eastAsia"/>
        </w:rPr>
        <w:t>电子资料与纸质资料应保持一致；仅以电子形式保存的，应确保长期可读取。</w:t>
      </w:r>
    </w:p>
    <w:p w14:paraId="2C1568C4">
      <w:pPr>
        <w:pStyle w:val="105"/>
        <w:spacing w:before="120" w:after="120" w:line="360" w:lineRule="auto"/>
      </w:pPr>
      <w:r>
        <w:rPr>
          <w:rFonts w:hint="eastAsia"/>
        </w:rPr>
        <w:t>外委运维管理要求</w:t>
      </w:r>
    </w:p>
    <w:p w14:paraId="3C3BE52A">
      <w:pPr>
        <w:pStyle w:val="165"/>
        <w:spacing w:line="360" w:lineRule="auto"/>
      </w:pPr>
      <w:r>
        <w:rPr>
          <w:rFonts w:hint="eastAsia"/>
        </w:rPr>
        <w:t>采用外委方式开展系统维护、设备保养或者平台服务的，应明确服务边界、质量要求和责任分工。</w:t>
      </w:r>
    </w:p>
    <w:p w14:paraId="282A5CC8">
      <w:pPr>
        <w:pStyle w:val="165"/>
        <w:spacing w:line="360" w:lineRule="auto"/>
      </w:pPr>
      <w:r>
        <w:rPr>
          <w:rFonts w:hint="eastAsia"/>
        </w:rPr>
        <w:t>外委单位实施维护作业时，应遵守库房环境控制要求、数据安全要求和操作审批要求。</w:t>
      </w:r>
    </w:p>
    <w:p w14:paraId="429BFE46">
      <w:pPr>
        <w:pStyle w:val="165"/>
        <w:spacing w:line="360" w:lineRule="auto"/>
      </w:pPr>
      <w:r>
        <w:rPr>
          <w:rFonts w:hint="eastAsia"/>
        </w:rPr>
        <w:t>外委维护涉及参数调整、程序更新、设备替换和数据处理的，应经管理单位确认后实施。</w:t>
      </w:r>
    </w:p>
    <w:p w14:paraId="61C43A03">
      <w:pPr>
        <w:pStyle w:val="165"/>
        <w:spacing w:line="360" w:lineRule="auto"/>
      </w:pPr>
      <w:r>
        <w:rPr>
          <w:rFonts w:hint="eastAsia"/>
        </w:rPr>
        <w:t>外委维护完成后，应提交维护报告并接受复核，不得以外委实施代替管理单位监督责任。</w:t>
      </w:r>
    </w:p>
    <w:p w14:paraId="552CE8B6">
      <w:pPr>
        <w:pStyle w:val="105"/>
        <w:spacing w:before="120" w:after="120" w:line="360" w:lineRule="auto"/>
      </w:pPr>
      <w:r>
        <w:rPr>
          <w:rFonts w:hint="eastAsia"/>
        </w:rPr>
        <w:t>培训与考核要求</w:t>
      </w:r>
    </w:p>
    <w:p w14:paraId="0E982048">
      <w:pPr>
        <w:pStyle w:val="165"/>
        <w:spacing w:line="360" w:lineRule="auto"/>
      </w:pPr>
      <w:r>
        <w:rPr>
          <w:rFonts w:hint="eastAsia"/>
        </w:rPr>
        <w:t>管理单位应对值班人员、维护人员、系统管理员和相关管理人员开展培训。</w:t>
      </w:r>
    </w:p>
    <w:p w14:paraId="1394A9CE">
      <w:pPr>
        <w:pStyle w:val="165"/>
        <w:spacing w:line="360" w:lineRule="auto"/>
      </w:pPr>
      <w:r>
        <w:rPr>
          <w:rFonts w:hint="eastAsia"/>
        </w:rPr>
        <w:t>培训内容宜包括系统操作、报警处置、基础维护、数据查询、能耗分析和异常上报等内容。</w:t>
      </w:r>
    </w:p>
    <w:p w14:paraId="28531288">
      <w:pPr>
        <w:pStyle w:val="165"/>
        <w:spacing w:line="360" w:lineRule="auto"/>
      </w:pPr>
      <w:r>
        <w:rPr>
          <w:rFonts w:hint="eastAsia"/>
        </w:rPr>
        <w:t>对关键岗位人员，应建立考核机制；考核不合格的，不得独立承担关键操作和维护任务。</w:t>
      </w:r>
    </w:p>
    <w:p w14:paraId="4C5D4260">
      <w:pPr>
        <w:pStyle w:val="165"/>
        <w:spacing w:line="360" w:lineRule="auto"/>
      </w:pPr>
      <w:r>
        <w:rPr>
          <w:rFonts w:hint="eastAsia"/>
        </w:rPr>
        <w:t>对系统升级、设备更新和控制逻辑调整后的新要求，应及时组织专项培训。</w:t>
      </w:r>
    </w:p>
    <w:p w14:paraId="2DCA9141">
      <w:pPr>
        <w:pStyle w:val="104"/>
        <w:spacing w:before="240" w:after="240" w:line="360" w:lineRule="auto"/>
      </w:pPr>
      <w:bookmarkStart w:id="57" w:name="_Toc224982618"/>
      <w:r>
        <w:rPr>
          <w:rFonts w:hint="eastAsia"/>
        </w:rPr>
        <w:t>检查评价与持续改进要求</w:t>
      </w:r>
      <w:bookmarkEnd w:id="57"/>
    </w:p>
    <w:p w14:paraId="1C0FB38E">
      <w:pPr>
        <w:pStyle w:val="105"/>
        <w:spacing w:before="120" w:after="120" w:line="360" w:lineRule="auto"/>
      </w:pPr>
      <w:r>
        <w:rPr>
          <w:rFonts w:hint="eastAsia"/>
        </w:rPr>
        <w:t>一般要求</w:t>
      </w:r>
    </w:p>
    <w:p w14:paraId="32991E25">
      <w:pPr>
        <w:pStyle w:val="165"/>
        <w:spacing w:line="360" w:lineRule="auto"/>
      </w:pPr>
      <w:r>
        <w:rPr>
          <w:rFonts w:hint="eastAsia"/>
        </w:rPr>
        <w:t>档案库房环境智能监控与节能运行管理应建立检查评价与持续改进机制。</w:t>
      </w:r>
    </w:p>
    <w:p w14:paraId="4F5A2669">
      <w:pPr>
        <w:pStyle w:val="165"/>
        <w:spacing w:line="360" w:lineRule="auto"/>
      </w:pPr>
      <w:r>
        <w:rPr>
          <w:rFonts w:hint="eastAsia"/>
        </w:rPr>
        <w:t>检查评价应覆盖环境控制效果、监控系统运行状态、报警处置效果、节能运行成效、数据管理质量和运行维护水平等内容。</w:t>
      </w:r>
    </w:p>
    <w:p w14:paraId="699F5FAC">
      <w:pPr>
        <w:pStyle w:val="165"/>
        <w:spacing w:line="360" w:lineRule="auto"/>
      </w:pPr>
      <w:r>
        <w:rPr>
          <w:rFonts w:hint="eastAsia"/>
        </w:rPr>
        <w:t>持续改进应以检查评价结果、报警统计结果、能耗分析结果、故障维修记录和实际运行需求为依据实施，不得流于形式。</w:t>
      </w:r>
    </w:p>
    <w:p w14:paraId="2F6A7331">
      <w:pPr>
        <w:pStyle w:val="165"/>
        <w:spacing w:line="360" w:lineRule="auto"/>
      </w:pPr>
      <w:r>
        <w:rPr>
          <w:rFonts w:hint="eastAsia"/>
        </w:rPr>
        <w:t>检查评价与持续改进应坚持问题导向、分级实施、闭环管理和动态优化的原则。</w:t>
      </w:r>
    </w:p>
    <w:p w14:paraId="0DACEF3B">
      <w:pPr>
        <w:pStyle w:val="105"/>
        <w:spacing w:before="120" w:after="120" w:line="360" w:lineRule="auto"/>
      </w:pPr>
      <w:r>
        <w:rPr>
          <w:rFonts w:hint="eastAsia"/>
        </w:rPr>
        <w:t>检查类型要求</w:t>
      </w:r>
    </w:p>
    <w:p w14:paraId="5E43AA9E">
      <w:pPr>
        <w:pStyle w:val="165"/>
        <w:spacing w:line="360" w:lineRule="auto"/>
      </w:pPr>
      <w:r>
        <w:rPr>
          <w:rFonts w:hint="eastAsia"/>
        </w:rPr>
        <w:t>检查宜包括日常检查、专项检查、定期评价和年度综合评价。</w:t>
      </w:r>
    </w:p>
    <w:p w14:paraId="334940D7">
      <w:pPr>
        <w:pStyle w:val="165"/>
        <w:spacing w:line="360" w:lineRule="auto"/>
      </w:pPr>
      <w:r>
        <w:rPr>
          <w:rFonts w:hint="eastAsia"/>
        </w:rPr>
        <w:t>日常检查应重点关注环境参数是否正常、设备运行是否稳定、报警是否及时处置和运行记录是否完整。</w:t>
      </w:r>
    </w:p>
    <w:p w14:paraId="40614A8C">
      <w:pPr>
        <w:pStyle w:val="165"/>
        <w:spacing w:line="360" w:lineRule="auto"/>
      </w:pPr>
      <w:r>
        <w:rPr>
          <w:rFonts w:hint="eastAsia"/>
        </w:rPr>
        <w:t>专项检查应针对高频报警、设备故障、环境波动异常、能耗异常和数据异常等问题开展。</w:t>
      </w:r>
    </w:p>
    <w:p w14:paraId="12FA16AD">
      <w:pPr>
        <w:pStyle w:val="165"/>
        <w:spacing w:line="360" w:lineRule="auto"/>
      </w:pPr>
      <w:r>
        <w:rPr>
          <w:rFonts w:hint="eastAsia"/>
        </w:rPr>
        <w:t>定期评价应围绕阶段性运行情况，对监控系统有效性、节能运行效果和维护管理质量进行系统评价。</w:t>
      </w:r>
    </w:p>
    <w:p w14:paraId="267AA7D3">
      <w:pPr>
        <w:pStyle w:val="165"/>
        <w:spacing w:line="360" w:lineRule="auto"/>
      </w:pPr>
      <w:r>
        <w:rPr>
          <w:rFonts w:hint="eastAsia"/>
        </w:rPr>
        <w:t>年度综合评价应对库房环境智能监控与节能运行管理总体水平进行综合判断，并形成年度评价结论。</w:t>
      </w:r>
    </w:p>
    <w:p w14:paraId="709E2B38">
      <w:pPr>
        <w:pStyle w:val="105"/>
        <w:spacing w:before="120" w:after="120" w:line="360" w:lineRule="auto"/>
      </w:pPr>
      <w:r>
        <w:rPr>
          <w:rFonts w:hint="eastAsia"/>
        </w:rPr>
        <w:t>环境控制效果检查要求</w:t>
      </w:r>
    </w:p>
    <w:p w14:paraId="63917BEB">
      <w:pPr>
        <w:pStyle w:val="165"/>
        <w:spacing w:line="360" w:lineRule="auto"/>
      </w:pPr>
      <w:r>
        <w:rPr>
          <w:rFonts w:hint="eastAsia"/>
        </w:rPr>
        <w:t>环境控制效果检查应重点核查温度、相对湿度和其他环境参数是否持续处于受控状态。</w:t>
      </w:r>
    </w:p>
    <w:p w14:paraId="355D7313">
      <w:pPr>
        <w:pStyle w:val="165"/>
        <w:spacing w:line="360" w:lineRule="auto"/>
      </w:pPr>
      <w:r>
        <w:rPr>
          <w:rFonts w:hint="eastAsia"/>
        </w:rPr>
        <w:t>检查内容宜包括下列方面：</w:t>
      </w:r>
    </w:p>
    <w:p w14:paraId="5D146A61">
      <w:pPr>
        <w:pStyle w:val="56"/>
        <w:spacing w:line="360" w:lineRule="auto"/>
        <w:ind w:firstLine="420"/>
      </w:pPr>
      <w:r>
        <w:rPr>
          <w:rFonts w:hint="eastAsia"/>
        </w:rPr>
        <w:t>a）环境参数达标情况；</w:t>
      </w:r>
    </w:p>
    <w:p w14:paraId="7341FA34">
      <w:pPr>
        <w:pStyle w:val="56"/>
        <w:spacing w:line="360" w:lineRule="auto"/>
        <w:ind w:firstLine="420"/>
      </w:pPr>
      <w:r>
        <w:rPr>
          <w:rFonts w:hint="eastAsia"/>
        </w:rPr>
        <w:t>b）环境参数波动情况；</w:t>
      </w:r>
    </w:p>
    <w:p w14:paraId="45289D78">
      <w:pPr>
        <w:pStyle w:val="56"/>
        <w:spacing w:line="360" w:lineRule="auto"/>
        <w:ind w:firstLine="420"/>
      </w:pPr>
      <w:r>
        <w:rPr>
          <w:rFonts w:hint="eastAsia"/>
        </w:rPr>
        <w:t>c）分区环境均衡情况；</w:t>
      </w:r>
    </w:p>
    <w:p w14:paraId="422DD2BF">
      <w:pPr>
        <w:pStyle w:val="56"/>
        <w:spacing w:line="360" w:lineRule="auto"/>
        <w:ind w:firstLine="420"/>
      </w:pPr>
      <w:r>
        <w:rPr>
          <w:rFonts w:hint="eastAsia"/>
        </w:rPr>
        <w:t>d）季节转换期间控制效果；</w:t>
      </w:r>
    </w:p>
    <w:p w14:paraId="7A3610F9">
      <w:pPr>
        <w:pStyle w:val="56"/>
        <w:spacing w:line="360" w:lineRule="auto"/>
        <w:ind w:firstLine="420"/>
      </w:pPr>
      <w:r>
        <w:rPr>
          <w:rFonts w:hint="eastAsia"/>
        </w:rPr>
        <w:t>e）重点库房和重点区域控制效果。</w:t>
      </w:r>
    </w:p>
    <w:p w14:paraId="415F12DA">
      <w:pPr>
        <w:pStyle w:val="165"/>
        <w:spacing w:line="360" w:lineRule="auto"/>
      </w:pPr>
      <w:r>
        <w:rPr>
          <w:rFonts w:hint="eastAsia"/>
        </w:rPr>
        <w:t>对长期超限、频繁波动和分区失衡明显的库房，应列为重点整改对象。</w:t>
      </w:r>
    </w:p>
    <w:p w14:paraId="2BB81B4D">
      <w:pPr>
        <w:pStyle w:val="165"/>
        <w:spacing w:line="360" w:lineRule="auto"/>
      </w:pPr>
      <w:r>
        <w:rPr>
          <w:rFonts w:hint="eastAsia"/>
        </w:rPr>
        <w:t>环境控制效果检查不得仅依据单日数据或者单次抄录结果判断，应结合趋势数据和历史记录综合评价。</w:t>
      </w:r>
    </w:p>
    <w:p w14:paraId="729E509E">
      <w:pPr>
        <w:pStyle w:val="105"/>
        <w:spacing w:before="120" w:after="120" w:line="360" w:lineRule="auto"/>
      </w:pPr>
      <w:r>
        <w:rPr>
          <w:rFonts w:hint="eastAsia"/>
        </w:rPr>
        <w:t>系统运行状态评价要求</w:t>
      </w:r>
    </w:p>
    <w:p w14:paraId="74D878D9">
      <w:pPr>
        <w:pStyle w:val="165"/>
        <w:spacing w:line="360" w:lineRule="auto"/>
      </w:pPr>
      <w:r>
        <w:rPr>
          <w:rFonts w:hint="eastAsia"/>
        </w:rPr>
        <w:t>环境智能监控系统运行状态评价应重点核查系统完整性、稳定性、连续性和可用性。</w:t>
      </w:r>
    </w:p>
    <w:p w14:paraId="5091092D">
      <w:pPr>
        <w:pStyle w:val="165"/>
        <w:spacing w:line="360" w:lineRule="auto"/>
      </w:pPr>
      <w:r>
        <w:rPr>
          <w:rFonts w:hint="eastAsia"/>
        </w:rPr>
        <w:t>评价内容宜包括下列方面：</w:t>
      </w:r>
    </w:p>
    <w:p w14:paraId="6719DD7C">
      <w:pPr>
        <w:pStyle w:val="56"/>
        <w:spacing w:line="360" w:lineRule="auto"/>
        <w:ind w:firstLine="420"/>
      </w:pPr>
      <w:r>
        <w:rPr>
          <w:rFonts w:hint="eastAsia"/>
        </w:rPr>
        <w:t>a）监测终端在线率；</w:t>
      </w:r>
    </w:p>
    <w:p w14:paraId="6652CB97">
      <w:pPr>
        <w:pStyle w:val="56"/>
        <w:spacing w:line="360" w:lineRule="auto"/>
        <w:ind w:firstLine="420"/>
      </w:pPr>
      <w:r>
        <w:rPr>
          <w:rFonts w:hint="eastAsia"/>
        </w:rPr>
        <w:t>b）数据采集连续性；</w:t>
      </w:r>
    </w:p>
    <w:p w14:paraId="11594F21">
      <w:pPr>
        <w:pStyle w:val="56"/>
        <w:spacing w:line="360" w:lineRule="auto"/>
        <w:ind w:firstLine="420"/>
      </w:pPr>
      <w:r>
        <w:rPr>
          <w:rFonts w:hint="eastAsia"/>
        </w:rPr>
        <w:t>c）平台运行稳定性；</w:t>
      </w:r>
    </w:p>
    <w:p w14:paraId="2A3D4E5A">
      <w:pPr>
        <w:pStyle w:val="56"/>
        <w:spacing w:line="360" w:lineRule="auto"/>
        <w:ind w:firstLine="420"/>
      </w:pPr>
      <w:r>
        <w:rPr>
          <w:rFonts w:hint="eastAsia"/>
        </w:rPr>
        <w:t>d）报警功能有效性；</w:t>
      </w:r>
    </w:p>
    <w:p w14:paraId="0CF3905D">
      <w:pPr>
        <w:pStyle w:val="56"/>
        <w:spacing w:line="360" w:lineRule="auto"/>
        <w:ind w:firstLine="420"/>
      </w:pPr>
      <w:r>
        <w:rPr>
          <w:rFonts w:hint="eastAsia"/>
        </w:rPr>
        <w:t>e）联动控制执行率；</w:t>
      </w:r>
    </w:p>
    <w:p w14:paraId="76F60611">
      <w:pPr>
        <w:pStyle w:val="56"/>
        <w:spacing w:line="360" w:lineRule="auto"/>
        <w:ind w:firstLine="420"/>
      </w:pPr>
      <w:r>
        <w:rPr>
          <w:rFonts w:hint="eastAsia"/>
        </w:rPr>
        <w:t>f）通信链路稳定性；</w:t>
      </w:r>
    </w:p>
    <w:p w14:paraId="53FA8765">
      <w:pPr>
        <w:pStyle w:val="56"/>
        <w:spacing w:line="360" w:lineRule="auto"/>
        <w:ind w:firstLine="420"/>
      </w:pPr>
      <w:r>
        <w:rPr>
          <w:rFonts w:hint="eastAsia"/>
        </w:rPr>
        <w:t>g）备用电源保障能力。</w:t>
      </w:r>
    </w:p>
    <w:p w14:paraId="3D573872">
      <w:pPr>
        <w:pStyle w:val="165"/>
        <w:spacing w:line="360" w:lineRule="auto"/>
      </w:pPr>
      <w:r>
        <w:rPr>
          <w:rFonts w:hint="eastAsia"/>
        </w:rPr>
        <w:t>对监测盲区明显、平台故障频发、数据中断时间长和联动控制效果差的系统，应及时组织专项整改。</w:t>
      </w:r>
    </w:p>
    <w:p w14:paraId="3AB3CC43">
      <w:pPr>
        <w:pStyle w:val="105"/>
        <w:spacing w:before="120" w:after="120" w:line="360" w:lineRule="auto"/>
      </w:pPr>
      <w:r>
        <w:rPr>
          <w:rFonts w:hint="eastAsia"/>
        </w:rPr>
        <w:t>报警管理评价要求</w:t>
      </w:r>
    </w:p>
    <w:p w14:paraId="608DDBAF">
      <w:pPr>
        <w:pStyle w:val="165"/>
        <w:spacing w:line="360" w:lineRule="auto"/>
      </w:pPr>
      <w:r>
        <w:rPr>
          <w:rFonts w:hint="eastAsia"/>
        </w:rPr>
        <w:t>报警管理评价应重点核查报警设置、报警响应、报警处置和报警闭环管理情况。</w:t>
      </w:r>
    </w:p>
    <w:p w14:paraId="063716F1">
      <w:pPr>
        <w:pStyle w:val="165"/>
        <w:spacing w:line="360" w:lineRule="auto"/>
      </w:pPr>
      <w:r>
        <w:rPr>
          <w:rFonts w:hint="eastAsia"/>
        </w:rPr>
        <w:t>评价内容宜包括下列方面：</w:t>
      </w:r>
    </w:p>
    <w:p w14:paraId="0A77D39A">
      <w:pPr>
        <w:pStyle w:val="56"/>
        <w:spacing w:line="360" w:lineRule="auto"/>
        <w:ind w:firstLine="420"/>
      </w:pPr>
      <w:r>
        <w:rPr>
          <w:rFonts w:hint="eastAsia"/>
        </w:rPr>
        <w:t>a）报警阈值设置合理性；</w:t>
      </w:r>
    </w:p>
    <w:p w14:paraId="31FD6954">
      <w:pPr>
        <w:pStyle w:val="56"/>
        <w:spacing w:line="360" w:lineRule="auto"/>
        <w:ind w:firstLine="420"/>
      </w:pPr>
      <w:r>
        <w:rPr>
          <w:rFonts w:hint="eastAsia"/>
        </w:rPr>
        <w:t>b）报警确认及时性；</w:t>
      </w:r>
    </w:p>
    <w:p w14:paraId="61BE7FB3">
      <w:pPr>
        <w:pStyle w:val="56"/>
        <w:spacing w:line="360" w:lineRule="auto"/>
        <w:ind w:firstLine="420"/>
      </w:pPr>
      <w:r>
        <w:rPr>
          <w:rFonts w:hint="eastAsia"/>
        </w:rPr>
        <w:t>c）现场核查到位情况；</w:t>
      </w:r>
    </w:p>
    <w:p w14:paraId="6435DB1B">
      <w:pPr>
        <w:pStyle w:val="56"/>
        <w:spacing w:line="360" w:lineRule="auto"/>
        <w:ind w:firstLine="420"/>
      </w:pPr>
      <w:r>
        <w:rPr>
          <w:rFonts w:hint="eastAsia"/>
        </w:rPr>
        <w:t>d）异常处置有效性；</w:t>
      </w:r>
    </w:p>
    <w:p w14:paraId="012375ED">
      <w:pPr>
        <w:pStyle w:val="56"/>
        <w:spacing w:line="360" w:lineRule="auto"/>
        <w:ind w:firstLine="420"/>
      </w:pPr>
      <w:r>
        <w:rPr>
          <w:rFonts w:hint="eastAsia"/>
        </w:rPr>
        <w:t>e）重复报警控制情况；</w:t>
      </w:r>
    </w:p>
    <w:p w14:paraId="486FB3C7">
      <w:pPr>
        <w:pStyle w:val="56"/>
        <w:spacing w:line="360" w:lineRule="auto"/>
        <w:ind w:firstLine="420"/>
      </w:pPr>
      <w:r>
        <w:rPr>
          <w:rFonts w:hint="eastAsia"/>
        </w:rPr>
        <w:t>f）误报率和漏报风险；</w:t>
      </w:r>
    </w:p>
    <w:p w14:paraId="36725430">
      <w:pPr>
        <w:pStyle w:val="56"/>
        <w:spacing w:line="360" w:lineRule="auto"/>
        <w:ind w:firstLine="420"/>
      </w:pPr>
      <w:r>
        <w:rPr>
          <w:rFonts w:hint="eastAsia"/>
        </w:rPr>
        <w:t>g）报警闭环完成情况。</w:t>
      </w:r>
    </w:p>
    <w:p w14:paraId="3B51306D">
      <w:pPr>
        <w:pStyle w:val="165"/>
        <w:spacing w:line="360" w:lineRule="auto"/>
      </w:pPr>
      <w:r>
        <w:rPr>
          <w:rFonts w:hint="eastAsia"/>
        </w:rPr>
        <w:t>对报警长期未确认、未处置、反复发生或者处置无记录的，应判定为管理缺陷并限期整改。</w:t>
      </w:r>
    </w:p>
    <w:p w14:paraId="1DEBB156">
      <w:pPr>
        <w:pStyle w:val="105"/>
        <w:spacing w:before="120" w:after="120" w:line="360" w:lineRule="auto"/>
      </w:pPr>
      <w:r>
        <w:rPr>
          <w:rFonts w:hint="eastAsia"/>
        </w:rPr>
        <w:t>节能运行评价要求</w:t>
      </w:r>
    </w:p>
    <w:p w14:paraId="4E6FFBA5">
      <w:pPr>
        <w:pStyle w:val="165"/>
        <w:spacing w:line="360" w:lineRule="auto"/>
      </w:pPr>
      <w:r>
        <w:rPr>
          <w:rFonts w:hint="eastAsia"/>
        </w:rPr>
        <w:t>节能运行评价应在确保档案保存环境受控前提下开展。</w:t>
      </w:r>
    </w:p>
    <w:p w14:paraId="2BF4052C">
      <w:pPr>
        <w:pStyle w:val="165"/>
        <w:spacing w:line="360" w:lineRule="auto"/>
      </w:pPr>
      <w:r>
        <w:rPr>
          <w:rFonts w:hint="eastAsia"/>
        </w:rPr>
        <w:t>评价内容宜包括下列方面：</w:t>
      </w:r>
    </w:p>
    <w:p w14:paraId="4B77265A">
      <w:pPr>
        <w:pStyle w:val="56"/>
        <w:spacing w:line="360" w:lineRule="auto"/>
        <w:ind w:firstLine="420"/>
      </w:pPr>
      <w:r>
        <w:rPr>
          <w:rFonts w:hint="eastAsia"/>
        </w:rPr>
        <w:t>a）总能耗变化情况；</w:t>
      </w:r>
    </w:p>
    <w:p w14:paraId="35071B78">
      <w:pPr>
        <w:pStyle w:val="56"/>
        <w:spacing w:line="360" w:lineRule="auto"/>
        <w:ind w:firstLine="420"/>
      </w:pPr>
      <w:r>
        <w:rPr>
          <w:rFonts w:hint="eastAsia"/>
        </w:rPr>
        <w:t>b）分项能耗结构变化；</w:t>
      </w:r>
    </w:p>
    <w:p w14:paraId="6CB59D16">
      <w:pPr>
        <w:pStyle w:val="56"/>
        <w:spacing w:line="360" w:lineRule="auto"/>
        <w:ind w:firstLine="420"/>
      </w:pPr>
      <w:r>
        <w:rPr>
          <w:rFonts w:hint="eastAsia"/>
        </w:rPr>
        <w:t>c）单位面积能耗变化；</w:t>
      </w:r>
    </w:p>
    <w:p w14:paraId="0E5854AC">
      <w:pPr>
        <w:pStyle w:val="56"/>
        <w:spacing w:line="360" w:lineRule="auto"/>
        <w:ind w:firstLine="420"/>
      </w:pPr>
      <w:r>
        <w:rPr>
          <w:rFonts w:hint="eastAsia"/>
        </w:rPr>
        <w:t>d）设备运行时长合理性；</w:t>
      </w:r>
    </w:p>
    <w:p w14:paraId="6DB511BD">
      <w:pPr>
        <w:pStyle w:val="56"/>
        <w:spacing w:line="360" w:lineRule="auto"/>
        <w:ind w:firstLine="420"/>
      </w:pPr>
      <w:r>
        <w:rPr>
          <w:rFonts w:hint="eastAsia"/>
        </w:rPr>
        <w:t>e）分区运行效果；</w:t>
      </w:r>
    </w:p>
    <w:p w14:paraId="567675E5">
      <w:pPr>
        <w:pStyle w:val="56"/>
        <w:spacing w:line="360" w:lineRule="auto"/>
        <w:ind w:firstLine="420"/>
      </w:pPr>
      <w:r>
        <w:rPr>
          <w:rFonts w:hint="eastAsia"/>
        </w:rPr>
        <w:t>f）节能措施实施效果；</w:t>
      </w:r>
    </w:p>
    <w:p w14:paraId="136DFDDD">
      <w:pPr>
        <w:pStyle w:val="56"/>
        <w:spacing w:line="360" w:lineRule="auto"/>
        <w:ind w:firstLine="420"/>
      </w:pPr>
      <w:r>
        <w:rPr>
          <w:rFonts w:hint="eastAsia"/>
        </w:rPr>
        <w:t>g）节能与环境稳定协调情况。</w:t>
      </w:r>
    </w:p>
    <w:p w14:paraId="0385F3A6">
      <w:pPr>
        <w:pStyle w:val="165"/>
        <w:spacing w:line="360" w:lineRule="auto"/>
      </w:pPr>
      <w:r>
        <w:rPr>
          <w:rFonts w:hint="eastAsia"/>
        </w:rPr>
        <w:t>节能运行评价不得仅以能耗下降作为唯一依据，应同时评价环境稳定性和设备运行可靠性。</w:t>
      </w:r>
    </w:p>
    <w:p w14:paraId="017AF93A">
      <w:pPr>
        <w:pStyle w:val="165"/>
        <w:spacing w:line="360" w:lineRule="auto"/>
      </w:pPr>
      <w:r>
        <w:rPr>
          <w:rFonts w:hint="eastAsia"/>
        </w:rPr>
        <w:t>对通过牺牲环境稳定性或者压缩必要运行形成的“节能”结果，不得判定为有效节能改进。</w:t>
      </w:r>
    </w:p>
    <w:p w14:paraId="5B7D465F">
      <w:pPr>
        <w:pStyle w:val="105"/>
        <w:spacing w:before="120" w:after="120" w:line="360" w:lineRule="auto"/>
      </w:pPr>
      <w:r>
        <w:rPr>
          <w:rFonts w:hint="eastAsia"/>
        </w:rPr>
        <w:t>运行维护质量评价要求</w:t>
      </w:r>
    </w:p>
    <w:p w14:paraId="096F7222">
      <w:pPr>
        <w:pStyle w:val="165"/>
        <w:spacing w:line="360" w:lineRule="auto"/>
      </w:pPr>
      <w:r>
        <w:rPr>
          <w:rFonts w:hint="eastAsia"/>
        </w:rPr>
        <w:t>运行维护质量评价应重点核查巡检、维护、校准、维修和外委运维管理情况。</w:t>
      </w:r>
    </w:p>
    <w:p w14:paraId="6711F7FA">
      <w:pPr>
        <w:pStyle w:val="165"/>
        <w:spacing w:line="360" w:lineRule="auto"/>
      </w:pPr>
      <w:r>
        <w:rPr>
          <w:rFonts w:hint="eastAsia"/>
        </w:rPr>
        <w:t>评价内容宜包括下列方面：</w:t>
      </w:r>
    </w:p>
    <w:p w14:paraId="37631D32">
      <w:pPr>
        <w:pStyle w:val="56"/>
        <w:spacing w:line="360" w:lineRule="auto"/>
        <w:ind w:firstLine="420"/>
      </w:pPr>
      <w:r>
        <w:rPr>
          <w:rFonts w:hint="eastAsia"/>
        </w:rPr>
        <w:t>a）巡检执行率；</w:t>
      </w:r>
    </w:p>
    <w:p w14:paraId="7063C5CD">
      <w:pPr>
        <w:pStyle w:val="56"/>
        <w:spacing w:line="360" w:lineRule="auto"/>
        <w:ind w:firstLine="420"/>
      </w:pPr>
      <w:r>
        <w:rPr>
          <w:rFonts w:hint="eastAsia"/>
        </w:rPr>
        <w:t>b）定期维护完成率；</w:t>
      </w:r>
    </w:p>
    <w:p w14:paraId="3EA843FB">
      <w:pPr>
        <w:pStyle w:val="56"/>
        <w:spacing w:line="360" w:lineRule="auto"/>
        <w:ind w:firstLine="420"/>
      </w:pPr>
      <w:r>
        <w:rPr>
          <w:rFonts w:hint="eastAsia"/>
        </w:rPr>
        <w:t>c）校准核查完成情况；</w:t>
      </w:r>
    </w:p>
    <w:p w14:paraId="5844CD6C">
      <w:pPr>
        <w:pStyle w:val="56"/>
        <w:spacing w:line="360" w:lineRule="auto"/>
        <w:ind w:firstLine="420"/>
      </w:pPr>
      <w:r>
        <w:rPr>
          <w:rFonts w:hint="eastAsia"/>
        </w:rPr>
        <w:t>d）故障响应时效；</w:t>
      </w:r>
    </w:p>
    <w:p w14:paraId="62898EE2">
      <w:pPr>
        <w:pStyle w:val="56"/>
        <w:spacing w:line="360" w:lineRule="auto"/>
        <w:ind w:firstLine="420"/>
      </w:pPr>
      <w:r>
        <w:rPr>
          <w:rFonts w:hint="eastAsia"/>
        </w:rPr>
        <w:t>e）维修后恢复效果；</w:t>
      </w:r>
    </w:p>
    <w:p w14:paraId="523B6E75">
      <w:pPr>
        <w:pStyle w:val="56"/>
        <w:spacing w:line="360" w:lineRule="auto"/>
        <w:ind w:firstLine="420"/>
      </w:pPr>
      <w:r>
        <w:rPr>
          <w:rFonts w:hint="eastAsia"/>
        </w:rPr>
        <w:t>f）设备台账完整性；</w:t>
      </w:r>
    </w:p>
    <w:p w14:paraId="51FCDCDC">
      <w:pPr>
        <w:pStyle w:val="56"/>
        <w:spacing w:line="360" w:lineRule="auto"/>
        <w:ind w:firstLine="420"/>
      </w:pPr>
      <w:r>
        <w:rPr>
          <w:rFonts w:hint="eastAsia"/>
        </w:rPr>
        <w:t>g）外委维护履约情况。</w:t>
      </w:r>
    </w:p>
    <w:p w14:paraId="7B6D60A0">
      <w:pPr>
        <w:pStyle w:val="165"/>
        <w:spacing w:line="360" w:lineRule="auto"/>
      </w:pPr>
      <w:r>
        <w:rPr>
          <w:rFonts w:hint="eastAsia"/>
        </w:rPr>
        <w:t>对长期不维护、维护流于形式、维修后问题反复出现或者台账资料不完整的，应作为重点问题整改。</w:t>
      </w:r>
    </w:p>
    <w:p w14:paraId="7D2ACF30">
      <w:pPr>
        <w:pStyle w:val="165"/>
        <w:numPr>
          <w:ilvl w:val="0"/>
          <w:numId w:val="0"/>
        </w:numPr>
        <w:spacing w:line="360" w:lineRule="auto"/>
      </w:pPr>
    </w:p>
    <w:p w14:paraId="097A8DFF">
      <w:pPr>
        <w:pStyle w:val="165"/>
        <w:numPr>
          <w:ilvl w:val="0"/>
          <w:numId w:val="0"/>
        </w:numPr>
        <w:spacing w:line="360" w:lineRule="auto"/>
        <w:rPr>
          <w:rFonts w:hint="eastAsia"/>
        </w:rPr>
      </w:pPr>
    </w:p>
    <w:p w14:paraId="3F250617">
      <w:pPr>
        <w:pStyle w:val="105"/>
        <w:spacing w:before="120" w:after="120" w:line="360" w:lineRule="auto"/>
      </w:pPr>
      <w:r>
        <w:rPr>
          <w:rFonts w:hint="eastAsia"/>
        </w:rPr>
        <w:t>数据管理评价要求</w:t>
      </w:r>
    </w:p>
    <w:p w14:paraId="3B6668C3">
      <w:pPr>
        <w:pStyle w:val="56"/>
        <w:spacing w:line="360" w:lineRule="auto"/>
        <w:ind w:firstLine="420"/>
      </w:pPr>
      <w:r>
        <w:rPr>
          <w:rFonts w:hint="eastAsia"/>
        </w:rPr>
        <w:t>数据管理评价应重点核查数据真实性、完整性、连续性、可追溯性和安全性。</w:t>
      </w:r>
    </w:p>
    <w:p w14:paraId="4C2BF141">
      <w:pPr>
        <w:pStyle w:val="56"/>
        <w:spacing w:line="360" w:lineRule="auto"/>
        <w:ind w:firstLine="420"/>
      </w:pPr>
      <w:r>
        <w:rPr>
          <w:rFonts w:hint="eastAsia"/>
        </w:rPr>
        <w:t>评价内容宜包括下列方面：</w:t>
      </w:r>
    </w:p>
    <w:p w14:paraId="4CD324C0">
      <w:pPr>
        <w:pStyle w:val="56"/>
        <w:spacing w:line="360" w:lineRule="auto"/>
        <w:ind w:firstLine="420"/>
      </w:pPr>
      <w:r>
        <w:rPr>
          <w:rFonts w:hint="eastAsia"/>
        </w:rPr>
        <w:t>a）数据缺失情况；</w:t>
      </w:r>
    </w:p>
    <w:p w14:paraId="5B35C74B">
      <w:pPr>
        <w:pStyle w:val="56"/>
        <w:spacing w:line="360" w:lineRule="auto"/>
        <w:ind w:firstLine="420"/>
      </w:pPr>
      <w:r>
        <w:rPr>
          <w:rFonts w:hint="eastAsia"/>
        </w:rPr>
        <w:t>b）异常数据识别与处理情况；</w:t>
      </w:r>
    </w:p>
    <w:p w14:paraId="392B7784">
      <w:pPr>
        <w:pStyle w:val="56"/>
        <w:spacing w:line="360" w:lineRule="auto"/>
        <w:ind w:firstLine="420"/>
      </w:pPr>
      <w:r>
        <w:rPr>
          <w:rFonts w:hint="eastAsia"/>
        </w:rPr>
        <w:t>c）历史数据查询完整性；</w:t>
      </w:r>
    </w:p>
    <w:p w14:paraId="5394D2AD">
      <w:pPr>
        <w:pStyle w:val="56"/>
        <w:spacing w:line="360" w:lineRule="auto"/>
        <w:ind w:firstLine="420"/>
      </w:pPr>
      <w:r>
        <w:rPr>
          <w:rFonts w:hint="eastAsia"/>
        </w:rPr>
        <w:t>d）备份执行情况；</w:t>
      </w:r>
    </w:p>
    <w:p w14:paraId="0F631AE1">
      <w:pPr>
        <w:pStyle w:val="56"/>
        <w:spacing w:line="360" w:lineRule="auto"/>
        <w:ind w:firstLine="420"/>
      </w:pPr>
      <w:r>
        <w:rPr>
          <w:rFonts w:hint="eastAsia"/>
        </w:rPr>
        <w:t>e）数据恢复能力；</w:t>
      </w:r>
    </w:p>
    <w:p w14:paraId="680AF005">
      <w:pPr>
        <w:pStyle w:val="56"/>
        <w:spacing w:line="360" w:lineRule="auto"/>
        <w:ind w:firstLine="420"/>
      </w:pPr>
      <w:r>
        <w:rPr>
          <w:rFonts w:hint="eastAsia"/>
        </w:rPr>
        <w:t>f）权限控制情况；</w:t>
      </w:r>
    </w:p>
    <w:p w14:paraId="1025618C">
      <w:pPr>
        <w:pStyle w:val="56"/>
        <w:spacing w:line="360" w:lineRule="auto"/>
        <w:ind w:firstLine="420"/>
      </w:pPr>
      <w:r>
        <w:rPr>
          <w:rFonts w:hint="eastAsia"/>
        </w:rPr>
        <w:t>g）关键操作日志完整性。</w:t>
      </w:r>
    </w:p>
    <w:p w14:paraId="1CA42275">
      <w:pPr>
        <w:pStyle w:val="165"/>
        <w:spacing w:line="360" w:lineRule="auto"/>
      </w:pPr>
      <w:r>
        <w:rPr>
          <w:rFonts w:hint="eastAsia"/>
        </w:rPr>
        <w:t>对数据断档严重、异常数据长期未处理、备份失效或者权限管理混乱的，应及时整改。</w:t>
      </w:r>
    </w:p>
    <w:p w14:paraId="7CB44FA6">
      <w:pPr>
        <w:pStyle w:val="105"/>
        <w:spacing w:before="120" w:after="120" w:line="360" w:lineRule="auto"/>
      </w:pPr>
      <w:r>
        <w:rPr>
          <w:rFonts w:hint="eastAsia"/>
        </w:rPr>
        <w:t>检查评价组织要求</w:t>
      </w:r>
    </w:p>
    <w:p w14:paraId="11694425">
      <w:pPr>
        <w:pStyle w:val="165"/>
        <w:spacing w:line="360" w:lineRule="auto"/>
      </w:pPr>
      <w:r>
        <w:rPr>
          <w:rFonts w:hint="eastAsia"/>
        </w:rPr>
        <w:t>管理单位应明确检查评价责任部门和责任人员。</w:t>
      </w:r>
    </w:p>
    <w:p w14:paraId="45AB09DC">
      <w:pPr>
        <w:pStyle w:val="165"/>
        <w:spacing w:line="360" w:lineRule="auto"/>
      </w:pPr>
      <w:r>
        <w:rPr>
          <w:rFonts w:hint="eastAsia"/>
        </w:rPr>
        <w:t>检查评价可由档案管理部门、设备运维部门、系统管理人员和有关技术人员共同实施。</w:t>
      </w:r>
    </w:p>
    <w:p w14:paraId="79D7D095">
      <w:pPr>
        <w:pStyle w:val="165"/>
        <w:spacing w:line="360" w:lineRule="auto"/>
      </w:pPr>
      <w:r>
        <w:rPr>
          <w:rFonts w:hint="eastAsia"/>
        </w:rPr>
        <w:t>对重点库房、重点系统和重大异常事件后的复查评价，宜组织专项检查组开展。</w:t>
      </w:r>
    </w:p>
    <w:p w14:paraId="6512FB12">
      <w:pPr>
        <w:pStyle w:val="165"/>
        <w:spacing w:line="360" w:lineRule="auto"/>
      </w:pPr>
      <w:r>
        <w:rPr>
          <w:rFonts w:hint="eastAsia"/>
        </w:rPr>
        <w:t>检查评价应有明确计划、检查内容、评价依据和结果记录，不得随意开展或者无记录结束。</w:t>
      </w:r>
    </w:p>
    <w:p w14:paraId="62D36901">
      <w:pPr>
        <w:pStyle w:val="105"/>
        <w:spacing w:before="120" w:after="120" w:line="360" w:lineRule="auto"/>
      </w:pPr>
      <w:r>
        <w:rPr>
          <w:rFonts w:hint="eastAsia"/>
        </w:rPr>
        <w:t>问题分级要求</w:t>
      </w:r>
    </w:p>
    <w:p w14:paraId="61ABDDEA">
      <w:pPr>
        <w:pStyle w:val="165"/>
        <w:spacing w:line="360" w:lineRule="auto"/>
      </w:pPr>
      <w:r>
        <w:rPr>
          <w:rFonts w:hint="eastAsia"/>
        </w:rPr>
        <w:t>检查评价发现的问题宜分为一般问题、较大问题和重大问题。</w:t>
      </w:r>
    </w:p>
    <w:p w14:paraId="0D5C7E27">
      <w:pPr>
        <w:pStyle w:val="165"/>
        <w:spacing w:line="360" w:lineRule="auto"/>
      </w:pPr>
      <w:r>
        <w:rPr>
          <w:rFonts w:hint="eastAsia"/>
        </w:rPr>
        <w:t>一般问题是指对环境控制和运行管理有一定影响，但未直接危及档案安全且可在短期内纠正的问题。</w:t>
      </w:r>
    </w:p>
    <w:p w14:paraId="7D2E35D2">
      <w:pPr>
        <w:pStyle w:val="165"/>
        <w:spacing w:line="360" w:lineRule="auto"/>
      </w:pPr>
      <w:r>
        <w:rPr>
          <w:rFonts w:hint="eastAsia"/>
        </w:rPr>
        <w:t>较大问题是指已明显影响环境控制稳定性、报警有效性、数据完整性或者节能运行效果的问题。</w:t>
      </w:r>
    </w:p>
    <w:p w14:paraId="06070285">
      <w:pPr>
        <w:pStyle w:val="165"/>
        <w:spacing w:line="360" w:lineRule="auto"/>
      </w:pPr>
      <w:r>
        <w:rPr>
          <w:rFonts w:hint="eastAsia"/>
        </w:rPr>
        <w:t>重大问题是指可能导致档案保存环境失控、关键设备失效、关键数据丢失或者重大安全风险的问题。</w:t>
      </w:r>
    </w:p>
    <w:p w14:paraId="35A6B83E">
      <w:pPr>
        <w:pStyle w:val="165"/>
        <w:spacing w:line="360" w:lineRule="auto"/>
      </w:pPr>
      <w:r>
        <w:rPr>
          <w:rFonts w:hint="eastAsia"/>
        </w:rPr>
        <w:t>不同等级问题应对应不同整改时限、整改要求和复核要求。</w:t>
      </w:r>
    </w:p>
    <w:p w14:paraId="3A8F7E32">
      <w:pPr>
        <w:pStyle w:val="105"/>
        <w:spacing w:before="120" w:after="120" w:line="360" w:lineRule="auto"/>
      </w:pPr>
      <w:r>
        <w:rPr>
          <w:rFonts w:hint="eastAsia"/>
        </w:rPr>
        <w:t>整改要求</w:t>
      </w:r>
    </w:p>
    <w:p w14:paraId="64FCC957">
      <w:pPr>
        <w:pStyle w:val="165"/>
        <w:spacing w:line="360" w:lineRule="auto"/>
      </w:pPr>
      <w:r>
        <w:rPr>
          <w:rFonts w:hint="eastAsia"/>
        </w:rPr>
        <w:t>对检查评价发现的问题，应形成问题清单和整改清单。</w:t>
      </w:r>
    </w:p>
    <w:p w14:paraId="4CD933EC">
      <w:pPr>
        <w:pStyle w:val="165"/>
        <w:spacing w:line="360" w:lineRule="auto"/>
      </w:pPr>
      <w:r>
        <w:rPr>
          <w:rFonts w:hint="eastAsia"/>
        </w:rPr>
        <w:t>整改清单应明确下列内容：</w:t>
      </w:r>
    </w:p>
    <w:p w14:paraId="43A9BCDA">
      <w:pPr>
        <w:pStyle w:val="56"/>
        <w:spacing w:line="360" w:lineRule="auto"/>
        <w:ind w:firstLine="420"/>
      </w:pPr>
      <w:r>
        <w:rPr>
          <w:rFonts w:hint="eastAsia"/>
        </w:rPr>
        <w:t>a）问题描述；</w:t>
      </w:r>
    </w:p>
    <w:p w14:paraId="61BEC20C">
      <w:pPr>
        <w:pStyle w:val="56"/>
        <w:spacing w:line="360" w:lineRule="auto"/>
        <w:ind w:firstLine="420"/>
      </w:pPr>
      <w:r>
        <w:rPr>
          <w:rFonts w:hint="eastAsia"/>
        </w:rPr>
        <w:t>b）问题等级；</w:t>
      </w:r>
    </w:p>
    <w:p w14:paraId="6E2731CE">
      <w:pPr>
        <w:pStyle w:val="56"/>
        <w:spacing w:line="360" w:lineRule="auto"/>
        <w:ind w:firstLine="420"/>
      </w:pPr>
      <w:r>
        <w:rPr>
          <w:rFonts w:hint="eastAsia"/>
        </w:rPr>
        <w:t>c）责任部门；</w:t>
      </w:r>
    </w:p>
    <w:p w14:paraId="70AE97CE">
      <w:pPr>
        <w:pStyle w:val="56"/>
        <w:spacing w:line="360" w:lineRule="auto"/>
        <w:ind w:firstLine="420"/>
      </w:pPr>
      <w:r>
        <w:rPr>
          <w:rFonts w:hint="eastAsia"/>
        </w:rPr>
        <w:t>d）责任人员；</w:t>
      </w:r>
    </w:p>
    <w:p w14:paraId="7502B04B">
      <w:pPr>
        <w:pStyle w:val="56"/>
        <w:spacing w:line="360" w:lineRule="auto"/>
        <w:ind w:firstLine="420"/>
      </w:pPr>
      <w:r>
        <w:rPr>
          <w:rFonts w:hint="eastAsia"/>
        </w:rPr>
        <w:t>e）整改措施；</w:t>
      </w:r>
    </w:p>
    <w:p w14:paraId="03323432">
      <w:pPr>
        <w:pStyle w:val="56"/>
        <w:spacing w:line="360" w:lineRule="auto"/>
        <w:ind w:firstLine="420"/>
      </w:pPr>
      <w:r>
        <w:rPr>
          <w:rFonts w:hint="eastAsia"/>
        </w:rPr>
        <w:t>f）整改时限；</w:t>
      </w:r>
    </w:p>
    <w:p w14:paraId="31B0BA10">
      <w:pPr>
        <w:pStyle w:val="56"/>
        <w:spacing w:line="360" w:lineRule="auto"/>
        <w:ind w:firstLine="420"/>
      </w:pPr>
      <w:r>
        <w:rPr>
          <w:rFonts w:hint="eastAsia"/>
        </w:rPr>
        <w:t>g）复核要求。</w:t>
      </w:r>
    </w:p>
    <w:p w14:paraId="75CD48F5">
      <w:pPr>
        <w:pStyle w:val="165"/>
        <w:spacing w:line="360" w:lineRule="auto"/>
      </w:pPr>
      <w:r>
        <w:rPr>
          <w:rFonts w:hint="eastAsia"/>
        </w:rPr>
        <w:t>对重大问题应优先整改，必要时应采取临时控制措施或者应急措施，防止风险扩大。</w:t>
      </w:r>
    </w:p>
    <w:p w14:paraId="219E0643">
      <w:pPr>
        <w:pStyle w:val="165"/>
        <w:spacing w:line="360" w:lineRule="auto"/>
      </w:pPr>
      <w:r>
        <w:rPr>
          <w:rFonts w:hint="eastAsia"/>
        </w:rPr>
        <w:t>整改完成后，应进行复核；复核不合格的，应继续整改，不得直接销项。</w:t>
      </w:r>
    </w:p>
    <w:p w14:paraId="5E33C91E">
      <w:pPr>
        <w:pStyle w:val="105"/>
        <w:spacing w:before="120" w:after="120" w:line="360" w:lineRule="auto"/>
      </w:pPr>
      <w:r>
        <w:rPr>
          <w:rFonts w:hint="eastAsia"/>
        </w:rPr>
        <w:t>持续改进要求</w:t>
      </w:r>
    </w:p>
    <w:p w14:paraId="3153D6A1">
      <w:pPr>
        <w:pStyle w:val="165"/>
        <w:spacing w:line="360" w:lineRule="auto"/>
      </w:pPr>
      <w:r>
        <w:rPr>
          <w:rFonts w:hint="eastAsia"/>
        </w:rPr>
        <w:t>管理单位应根据检查评价和整改结果持续优化环境智能监控与节能运行管理机制。</w:t>
      </w:r>
    </w:p>
    <w:p w14:paraId="035A98D7">
      <w:pPr>
        <w:pStyle w:val="165"/>
        <w:spacing w:line="360" w:lineRule="auto"/>
      </w:pPr>
      <w:r>
        <w:rPr>
          <w:rFonts w:hint="eastAsia"/>
        </w:rPr>
        <w:t>持续改进内容宜包括下列方面：</w:t>
      </w:r>
    </w:p>
    <w:p w14:paraId="45A61532">
      <w:pPr>
        <w:pStyle w:val="56"/>
        <w:spacing w:line="360" w:lineRule="auto"/>
        <w:ind w:firstLine="420"/>
      </w:pPr>
      <w:r>
        <w:rPr>
          <w:rFonts w:hint="eastAsia"/>
        </w:rPr>
        <w:t>a）监测点位优化；</w:t>
      </w:r>
    </w:p>
    <w:p w14:paraId="0F87F5A2">
      <w:pPr>
        <w:pStyle w:val="56"/>
        <w:spacing w:line="360" w:lineRule="auto"/>
        <w:ind w:firstLine="420"/>
      </w:pPr>
      <w:r>
        <w:rPr>
          <w:rFonts w:hint="eastAsia"/>
        </w:rPr>
        <w:t>b）控制参数优化；</w:t>
      </w:r>
    </w:p>
    <w:p w14:paraId="6DE712DA">
      <w:pPr>
        <w:pStyle w:val="56"/>
        <w:spacing w:line="360" w:lineRule="auto"/>
        <w:ind w:firstLine="420"/>
      </w:pPr>
      <w:r>
        <w:rPr>
          <w:rFonts w:hint="eastAsia"/>
        </w:rPr>
        <w:t>c）报警逻辑优化；</w:t>
      </w:r>
    </w:p>
    <w:p w14:paraId="54CB2E94">
      <w:pPr>
        <w:pStyle w:val="56"/>
        <w:spacing w:line="360" w:lineRule="auto"/>
        <w:ind w:firstLine="420"/>
      </w:pPr>
      <w:r>
        <w:rPr>
          <w:rFonts w:hint="eastAsia"/>
        </w:rPr>
        <w:t>d）联动策略优化；</w:t>
      </w:r>
    </w:p>
    <w:p w14:paraId="11C6C780">
      <w:pPr>
        <w:pStyle w:val="56"/>
        <w:spacing w:line="360" w:lineRule="auto"/>
        <w:ind w:firstLine="420"/>
      </w:pPr>
      <w:r>
        <w:rPr>
          <w:rFonts w:hint="eastAsia"/>
        </w:rPr>
        <w:t>e）设备运行策略优化；</w:t>
      </w:r>
    </w:p>
    <w:p w14:paraId="11E023EA">
      <w:pPr>
        <w:pStyle w:val="56"/>
        <w:spacing w:line="360" w:lineRule="auto"/>
        <w:ind w:firstLine="420"/>
      </w:pPr>
      <w:r>
        <w:rPr>
          <w:rFonts w:hint="eastAsia"/>
        </w:rPr>
        <w:t>f）维护制度优化；</w:t>
      </w:r>
    </w:p>
    <w:p w14:paraId="5ECE7424">
      <w:pPr>
        <w:pStyle w:val="56"/>
        <w:spacing w:line="360" w:lineRule="auto"/>
        <w:ind w:firstLine="420"/>
      </w:pPr>
      <w:r>
        <w:rPr>
          <w:rFonts w:hint="eastAsia"/>
        </w:rPr>
        <w:t>g）数据管理流程优化；</w:t>
      </w:r>
    </w:p>
    <w:p w14:paraId="3BDD3E10">
      <w:pPr>
        <w:pStyle w:val="56"/>
        <w:spacing w:line="360" w:lineRule="auto"/>
        <w:ind w:firstLine="420"/>
      </w:pPr>
      <w:r>
        <w:rPr>
          <w:rFonts w:hint="eastAsia"/>
        </w:rPr>
        <w:t>h）人员培训与职责优化。</w:t>
      </w:r>
    </w:p>
    <w:p w14:paraId="4B65F646">
      <w:pPr>
        <w:pStyle w:val="165"/>
        <w:spacing w:line="360" w:lineRule="auto"/>
      </w:pPr>
      <w:r>
        <w:rPr>
          <w:rFonts w:hint="eastAsia"/>
        </w:rPr>
        <w:t>对经验证有效的改进措施，应纳入制度文件、操作规程或者系统配置中予以固化。</w:t>
      </w:r>
    </w:p>
    <w:p w14:paraId="6B9B3B95">
      <w:pPr>
        <w:pStyle w:val="165"/>
        <w:spacing w:line="360" w:lineRule="auto"/>
      </w:pPr>
      <w:r>
        <w:rPr>
          <w:rFonts w:hint="eastAsia"/>
        </w:rPr>
        <w:t>对改进后仍频繁出现的问题，应重新分析原因，不得长期以重复临时处置替代系统优化。</w:t>
      </w:r>
    </w:p>
    <w:p w14:paraId="50C3720A">
      <w:pPr>
        <w:pStyle w:val="105"/>
        <w:spacing w:before="120" w:after="120" w:line="360" w:lineRule="auto"/>
      </w:pPr>
      <w:r>
        <w:rPr>
          <w:rFonts w:hint="eastAsia"/>
        </w:rPr>
        <w:t>评价结果应用要求</w:t>
      </w:r>
    </w:p>
    <w:p w14:paraId="55EFCAAF">
      <w:pPr>
        <w:pStyle w:val="165"/>
        <w:spacing w:line="360" w:lineRule="auto"/>
      </w:pPr>
      <w:r>
        <w:rPr>
          <w:rFonts w:hint="eastAsia"/>
        </w:rPr>
        <w:t>检查评价结果应作为运行管理决策、设备更新改造、节能优化和人员考核的重要依据。</w:t>
      </w:r>
    </w:p>
    <w:p w14:paraId="7F28D6EA">
      <w:pPr>
        <w:pStyle w:val="165"/>
        <w:spacing w:line="360" w:lineRule="auto"/>
      </w:pPr>
      <w:r>
        <w:rPr>
          <w:rFonts w:hint="eastAsia"/>
        </w:rPr>
        <w:t>对评价结果显示长期运行良好、节能效果明显且管理规范的库房，可总结推广成熟经验。</w:t>
      </w:r>
    </w:p>
    <w:p w14:paraId="4444A631">
      <w:pPr>
        <w:pStyle w:val="165"/>
        <w:spacing w:line="360" w:lineRule="auto"/>
      </w:pPr>
      <w:r>
        <w:rPr>
          <w:rFonts w:hint="eastAsia"/>
        </w:rPr>
        <w:t>对评价结果显示问题集中、风险较高或者整改效果不明显的库房，应加强管理、增加检查频次并优先安排改造。</w:t>
      </w:r>
    </w:p>
    <w:p w14:paraId="15211223">
      <w:pPr>
        <w:pStyle w:val="165"/>
        <w:spacing w:line="360" w:lineRule="auto"/>
      </w:pPr>
      <w:r>
        <w:rPr>
          <w:rFonts w:hint="eastAsia"/>
        </w:rPr>
        <w:t>评价结果应用不得停留于书面总结，应形成具体改进任务和后续跟踪安排。</w:t>
      </w:r>
    </w:p>
    <w:p w14:paraId="0D556C7B">
      <w:pPr>
        <w:pStyle w:val="105"/>
        <w:spacing w:before="120" w:after="120" w:line="360" w:lineRule="auto"/>
      </w:pPr>
      <w:r>
        <w:rPr>
          <w:rFonts w:hint="eastAsia"/>
        </w:rPr>
        <w:t>检查评价记录要求</w:t>
      </w:r>
    </w:p>
    <w:p w14:paraId="30DD40D6">
      <w:pPr>
        <w:pStyle w:val="165"/>
        <w:spacing w:line="360" w:lineRule="auto"/>
      </w:pPr>
      <w:r>
        <w:rPr>
          <w:rFonts w:hint="eastAsia"/>
        </w:rPr>
        <w:t>检查评价全过程应形成记录。</w:t>
      </w:r>
    </w:p>
    <w:p w14:paraId="2E5525EF">
      <w:pPr>
        <w:pStyle w:val="165"/>
        <w:spacing w:line="360" w:lineRule="auto"/>
      </w:pPr>
      <w:r>
        <w:rPr>
          <w:rFonts w:hint="eastAsia"/>
        </w:rPr>
        <w:t>记录内容宜包括下列方面：</w:t>
      </w:r>
    </w:p>
    <w:p w14:paraId="139D002B">
      <w:pPr>
        <w:pStyle w:val="56"/>
        <w:spacing w:line="360" w:lineRule="auto"/>
        <w:ind w:firstLine="420"/>
      </w:pPr>
      <w:r>
        <w:rPr>
          <w:rFonts w:hint="eastAsia"/>
        </w:rPr>
        <w:t>a）检查评价时间；</w:t>
      </w:r>
    </w:p>
    <w:p w14:paraId="091C29E5">
      <w:pPr>
        <w:pStyle w:val="56"/>
        <w:spacing w:line="360" w:lineRule="auto"/>
        <w:ind w:firstLine="420"/>
      </w:pPr>
      <w:r>
        <w:rPr>
          <w:rFonts w:hint="eastAsia"/>
        </w:rPr>
        <w:t>b）检查评价对象；</w:t>
      </w:r>
    </w:p>
    <w:p w14:paraId="187FF97B">
      <w:pPr>
        <w:pStyle w:val="56"/>
        <w:spacing w:line="360" w:lineRule="auto"/>
        <w:ind w:firstLine="420"/>
      </w:pPr>
      <w:r>
        <w:rPr>
          <w:rFonts w:hint="eastAsia"/>
        </w:rPr>
        <w:t>c）检查评价内容；</w:t>
      </w:r>
    </w:p>
    <w:p w14:paraId="00929B82">
      <w:pPr>
        <w:pStyle w:val="56"/>
        <w:spacing w:line="360" w:lineRule="auto"/>
        <w:ind w:firstLine="420"/>
      </w:pPr>
      <w:r>
        <w:rPr>
          <w:rFonts w:hint="eastAsia"/>
        </w:rPr>
        <w:t>d）评价依据；</w:t>
      </w:r>
    </w:p>
    <w:p w14:paraId="13648A12">
      <w:pPr>
        <w:pStyle w:val="56"/>
        <w:spacing w:line="360" w:lineRule="auto"/>
        <w:ind w:firstLine="420"/>
      </w:pPr>
      <w:r>
        <w:rPr>
          <w:rFonts w:hint="eastAsia"/>
        </w:rPr>
        <w:t>e）发现问题；</w:t>
      </w:r>
    </w:p>
    <w:p w14:paraId="13117EBA">
      <w:pPr>
        <w:pStyle w:val="56"/>
        <w:spacing w:line="360" w:lineRule="auto"/>
        <w:ind w:firstLine="420"/>
      </w:pPr>
      <w:r>
        <w:rPr>
          <w:rFonts w:hint="eastAsia"/>
        </w:rPr>
        <w:t>f）问题分级；</w:t>
      </w:r>
    </w:p>
    <w:p w14:paraId="21376EAA">
      <w:pPr>
        <w:pStyle w:val="56"/>
        <w:spacing w:line="360" w:lineRule="auto"/>
        <w:ind w:firstLine="420"/>
      </w:pPr>
      <w:r>
        <w:rPr>
          <w:rFonts w:hint="eastAsia"/>
        </w:rPr>
        <w:t>g）整改建议；</w:t>
      </w:r>
    </w:p>
    <w:p w14:paraId="669D3DB8">
      <w:pPr>
        <w:pStyle w:val="56"/>
        <w:spacing w:line="360" w:lineRule="auto"/>
        <w:ind w:firstLine="420"/>
      </w:pPr>
      <w:r>
        <w:rPr>
          <w:rFonts w:hint="eastAsia"/>
        </w:rPr>
        <w:t>h）复核结论；</w:t>
      </w:r>
    </w:p>
    <w:p w14:paraId="189EC3B6">
      <w:pPr>
        <w:pStyle w:val="56"/>
        <w:spacing w:line="360" w:lineRule="auto"/>
        <w:ind w:firstLine="420"/>
      </w:pPr>
      <w:r>
        <w:rPr>
          <w:rFonts w:hint="eastAsia"/>
        </w:rPr>
        <w:t>i）评价结论。</w:t>
      </w:r>
    </w:p>
    <w:p w14:paraId="730B9D0C">
      <w:pPr>
        <w:pStyle w:val="165"/>
        <w:spacing w:line="360" w:lineRule="auto"/>
      </w:pPr>
      <w:r>
        <w:rPr>
          <w:rFonts w:hint="eastAsia"/>
        </w:rPr>
        <w:t>检查评价记录应与巡检记录、报警记录、维护记录、能耗分析记录和整改记录相互对应。</w:t>
      </w:r>
    </w:p>
    <w:p w14:paraId="3CCADCE5">
      <w:pPr>
        <w:pStyle w:val="165"/>
        <w:spacing w:line="360" w:lineRule="auto"/>
      </w:pPr>
      <w:r>
        <w:rPr>
          <w:rFonts w:hint="eastAsia"/>
        </w:rPr>
        <w:t>检查评价资料应统一归档保存，便于后续追溯、比对和持续改进使用。</w:t>
      </w:r>
    </w:p>
    <w:bookmarkEnd w:id="26"/>
    <w:p w14:paraId="3DE6A934">
      <w:pPr>
        <w:pStyle w:val="56"/>
        <w:ind w:firstLine="0" w:firstLineChars="0"/>
        <w:jc w:val="center"/>
      </w:pPr>
      <w:bookmarkStart w:id="58" w:name="BookMark8"/>
      <w:r>
        <w:drawing>
          <wp:inline distT="0" distB="0" distL="0" distR="0">
            <wp:extent cx="1485900" cy="317500"/>
            <wp:effectExtent l="0" t="0" r="0" b="6350"/>
            <wp:docPr id="1895612554" name="图片 3"/>
            <wp:cNvGraphicFramePr/>
            <a:graphic xmlns:a="http://schemas.openxmlformats.org/drawingml/2006/main">
              <a:graphicData uri="http://schemas.openxmlformats.org/drawingml/2006/picture">
                <pic:pic xmlns:pic="http://schemas.openxmlformats.org/drawingml/2006/picture">
                  <pic:nvPicPr>
                    <pic:cNvPr id="1895612554"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0CD7">
    <w:pPr>
      <w:pStyle w:val="51"/>
    </w:pPr>
    <w:r>
      <w:fldChar w:fldCharType="begin"/>
    </w:r>
    <w:r>
      <w:instrText xml:space="preserve"> PAGE   \* MERGEFORMAT \* MERGEFORMAT </w:instrText>
    </w:r>
    <w:r>
      <w:fldChar w:fldCharType="separate"/>
    </w:r>
    <w:r>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AAA3">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276E">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6D3D">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6D91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84E7">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5D8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2F02">
    <w:pPr>
      <w:pStyle w:val="61"/>
    </w:pPr>
    <w:r>
      <w:fldChar w:fldCharType="begin"/>
    </w:r>
    <w:r>
      <w:instrText xml:space="preserve"> STYLEREF  标准文件_文件编号  \* MERGEFORMAT </w:instrText>
    </w:r>
    <w:r>
      <w:fldChar w:fldCharType="separate"/>
    </w:r>
    <w:r>
      <w:t>T/XJBX 0235—2026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8BE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0235—2026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0235—2026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0235—2026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AE39">
    <w:pPr>
      <w:pStyle w:val="61"/>
    </w:pPr>
    <w:r>
      <w:fldChar w:fldCharType="begin"/>
    </w:r>
    <w:r>
      <w:instrText xml:space="preserve"> STYLEREF  标准文件_文件编号  \* MERGEFORMAT </w:instrText>
    </w:r>
    <w:r>
      <w:fldChar w:fldCharType="separate"/>
    </w:r>
    <w:r>
      <w:t>T/XJBX 0235—2026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871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0235—2026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7793">
    <w:pPr>
      <w:pStyle w:val="61"/>
    </w:pPr>
    <w:r>
      <w:fldChar w:fldCharType="begin"/>
    </w:r>
    <w:r>
      <w:instrText xml:space="preserve"> STYLEREF  标准文件_文件编号  \* MERGEFORMAT </w:instrText>
    </w:r>
    <w:r>
      <w:fldChar w:fldCharType="separate"/>
    </w:r>
    <w:r>
      <w:t>T/XJBX 0235—2026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A53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0235—2026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53AD"/>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988"/>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933"/>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2C83"/>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2C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779"/>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7D7"/>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D82"/>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A8A"/>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12D"/>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C5CF5"/>
    <w:rsid w:val="009D112C"/>
    <w:rsid w:val="009D1385"/>
    <w:rsid w:val="009D47FA"/>
    <w:rsid w:val="009D4C5B"/>
    <w:rsid w:val="009D50D2"/>
    <w:rsid w:val="009D6BCA"/>
    <w:rsid w:val="009E0F62"/>
    <w:rsid w:val="009E39C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5D1"/>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496"/>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BB3"/>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B7424"/>
    <w:rsid w:val="00BC1A4E"/>
    <w:rsid w:val="00BC5DC7"/>
    <w:rsid w:val="00BC6B8B"/>
    <w:rsid w:val="00BC73D8"/>
    <w:rsid w:val="00BD52D7"/>
    <w:rsid w:val="00BD5AD2"/>
    <w:rsid w:val="00BE22F3"/>
    <w:rsid w:val="00BE5B52"/>
    <w:rsid w:val="00BE689F"/>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49E7"/>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188F"/>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ECD0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D03D73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CF0F763">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7969A3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3B7186"/>
    <w:rsid w:val="00540779"/>
    <w:rsid w:val="0056499A"/>
    <w:rsid w:val="005E6634"/>
    <w:rsid w:val="0062343A"/>
    <w:rsid w:val="0068181D"/>
    <w:rsid w:val="007146E1"/>
    <w:rsid w:val="0083737A"/>
    <w:rsid w:val="008C3A8A"/>
    <w:rsid w:val="00AE1DC6"/>
    <w:rsid w:val="00E51851"/>
    <w:rsid w:val="00E7647E"/>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49</Pages>
  <Words>6814</Words>
  <Characters>7186</Characters>
  <Lines>209</Lines>
  <Paragraphs>58</Paragraphs>
  <TotalTime>66</TotalTime>
  <ScaleCrop>false</ScaleCrop>
  <LinksUpToDate>false</LinksUpToDate>
  <CharactersWithSpaces>7285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2026-03-23T01:38:33Z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603CD23192BF4EEF8F79B8C7764F390A_12</vt:lpwstr>
  </property>
</Properties>
</file>