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298937276"/>
      <w:bookmarkStart w:id="1" w:name="_Toc298937100"/>
      <w:bookmarkStart w:id="2" w:name="_Toc298936801"/>
      <w:bookmarkStart w:id="3" w:name="_Toc309995472"/>
      <w:bookmarkStart w:id="4" w:name="_Toc298937322"/>
      <w:bookmarkStart w:id="5" w:name="_Toc309995578"/>
      <w:bookmarkStart w:id="6" w:name="_Toc310002637"/>
      <w:bookmarkStart w:id="7" w:name="_Toc304824969"/>
      <w:bookmarkStart w:id="8" w:name="_Toc298937609"/>
      <w:bookmarkStart w:id="9" w:name="_Toc309997040"/>
      <w:bookmarkStart w:id="10" w:name="_Toc298936924"/>
      <w:bookmarkStart w:id="11" w:name="_Toc304402664"/>
      <w:bookmarkStart w:id="12" w:name="_Toc309994551"/>
      <w:bookmarkStart w:id="13" w:name="_Toc304825081"/>
      <w:bookmarkStart w:id="14" w:name="_Toc304828066"/>
      <w:bookmarkStart w:id="15" w:name="_Toc298937167"/>
      <w:bookmarkStart w:id="16" w:name="_Toc6138"/>
      <w:bookmarkStart w:id="17" w:name="_Toc309993180"/>
      <w:bookmarkStart w:id="18" w:name="_Toc298937357"/>
      <w:bookmarkStart w:id="19" w:name="_Toc298938635"/>
      <w:bookmarkStart w:id="20" w:name="_Toc37234703"/>
      <w:bookmarkStart w:id="21" w:name="_Toc298937152"/>
      <w:bookmarkStart w:id="22" w:name="_Toc309995999"/>
      <w:bookmarkStart w:id="23" w:name="_Toc298937188"/>
      <w:bookmarkStart w:id="24" w:name="_Toc309995390"/>
      <w:bookmarkStart w:id="25" w:name="_Toc499110426"/>
      <w:bookmarkStart w:id="26" w:name="_Toc304825008"/>
      <w:bookmarkStart w:id="27" w:name="_Toc298937201"/>
      <w:bookmarkStart w:id="28" w:name="_Toc298938783"/>
      <w:bookmarkStart w:id="29" w:name="_Toc298937419"/>
      <w:bookmarkStart w:id="30" w:name="_Toc298937462"/>
      <w:bookmarkStart w:id="31" w:name="_Toc298923383"/>
      <w:r>
        <w:rPr>
          <w:rFonts w:hint="eastAsia" w:ascii="仿宋" w:hAnsi="仿宋" w:eastAsia="仿宋" w:cs="仿宋"/>
          <w:b/>
          <w:bCs/>
          <w:sz w:val="40"/>
          <w:szCs w:val="40"/>
        </w:rPr>
        <w:t>《</w:t>
      </w:r>
      <w:r>
        <w:rPr>
          <w:rFonts w:hint="eastAsia" w:ascii="仿宋" w:hAnsi="仿宋" w:eastAsia="仿宋" w:cs="仿宋"/>
          <w:b/>
          <w:bCs/>
          <w:sz w:val="40"/>
          <w:szCs w:val="40"/>
          <w:lang w:val="en-US" w:eastAsia="zh-CN"/>
        </w:rPr>
        <w:t>中药制剂 水丸生产技术规范</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_Toc298937549"/>
      <w:bookmarkEnd w:id="32"/>
      <w:bookmarkStart w:id="33" w:name="BT1"/>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丸剂是中药传统剂型之一，指中药饮片细粉或提取物加适宜的粘合剂或其他辅料制成的球形或类球形制剂。关于丸剂的记载最早见于战国时期的《五十二病方》。中药丸剂的制备工艺简洁，药效缓和而持久，所谓“丸者，缓也”，正是对其药效特征的一种描述。基于这一特点，中药丸剂常用于慢性疾病的调养治疗、减少药物不良反应和调节身体机能。截至目前，中药丸剂的传统剂型主要包括蜜丸、水丸、水蜜丸、浓缩丸、蜡丸等。在中药丸剂的创新发展中，产生了一些新的现代剂型，如缓控释微丸和以固体分散技术为基础的滴丸。中药丸剂在2020版《中华人民共和国药典》（一部）中占成药的24.7%，表明其在中药剂型中占据着极其重要的地位。全面控制并提升中药丸剂的整体质量，对于充分发挥该剂型的治疗优势具有重要意义。为此，通过制定《中药制剂水丸生产技术规范》团体标准，可填补我国相关的标准空白，规范市场发展，以此推动我国中药制剂领域的高质最发展和技术进步，助力我国医疗行业高质量发展，具有重要的经济和社会效益。</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为推动行业有序发展与技术创新，为医疗机构、企业及从业人员提供明确的技术标杆，遏制不规范应用，促进相关设备、试剂及治疗服务的质量提升与产</w:t>
      </w:r>
      <w:r>
        <w:rPr>
          <w:rFonts w:hint="eastAsia" w:ascii="仿宋" w:hAnsi="仿宋" w:eastAsia="仿宋" w:cs="仿宋"/>
          <w:color w:val="auto"/>
          <w:sz w:val="32"/>
          <w:szCs w:val="32"/>
          <w:lang w:val="en-US" w:eastAsia="zh-CN"/>
        </w:rPr>
        <w:t>业升级，并为医疗质量监管、医保支付评价提供科学依据，经标准起草组及专家组会议讨论决定，根据《团体标准管理规定》《中国医药新闻信息协会团体标准管理办法》有关规定，特立项本标准。本标准项目计划编号为CNDIA20250501。</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w:t>
      </w:r>
      <w:r>
        <w:rPr>
          <w:rFonts w:hint="eastAsia" w:ascii="仿宋" w:hAnsi="仿宋" w:eastAsia="仿宋" w:cs="仿宋"/>
          <w:sz w:val="32"/>
          <w:szCs w:val="32"/>
        </w:rPr>
        <w:t>宁夏回族自治区中医医院(宁夏回族自治区中医研究院)</w:t>
      </w:r>
      <w:r>
        <w:rPr>
          <w:rFonts w:hint="eastAsia" w:ascii="仿宋" w:hAnsi="仿宋" w:eastAsia="仿宋" w:cs="仿宋"/>
          <w:sz w:val="32"/>
          <w:szCs w:val="32"/>
          <w:lang w:eastAsia="zh-CN"/>
        </w:rPr>
        <w:t>、</w:t>
      </w:r>
      <w:r>
        <w:rPr>
          <w:rFonts w:hint="eastAsia" w:ascii="仿宋" w:hAnsi="仿宋" w:eastAsia="仿宋" w:cs="仿宋"/>
          <w:sz w:val="32"/>
          <w:szCs w:val="32"/>
        </w:rPr>
        <w:t>湖北省中医院</w:t>
      </w:r>
      <w:r>
        <w:rPr>
          <w:rFonts w:hint="eastAsia" w:ascii="仿宋" w:hAnsi="仿宋" w:eastAsia="仿宋" w:cs="仿宋"/>
          <w:sz w:val="32"/>
          <w:szCs w:val="32"/>
          <w:lang w:eastAsia="zh-CN"/>
        </w:rPr>
        <w:t>、</w:t>
      </w:r>
      <w:r>
        <w:rPr>
          <w:rFonts w:hint="eastAsia" w:ascii="仿宋" w:hAnsi="仿宋" w:eastAsia="仿宋" w:cs="仿宋"/>
          <w:sz w:val="32"/>
          <w:szCs w:val="32"/>
        </w:rPr>
        <w:t>津药达仁堂集团股份有限公司</w:t>
      </w:r>
      <w:r>
        <w:rPr>
          <w:rFonts w:hint="eastAsia" w:ascii="仿宋" w:hAnsi="仿宋" w:eastAsia="仿宋" w:cs="仿宋"/>
          <w:sz w:val="32"/>
          <w:szCs w:val="32"/>
          <w:lang w:eastAsia="zh-CN"/>
        </w:rPr>
        <w:t>、</w:t>
      </w:r>
      <w:r>
        <w:rPr>
          <w:rFonts w:hint="eastAsia" w:ascii="仿宋" w:hAnsi="仿宋" w:eastAsia="仿宋" w:cs="仿宋"/>
          <w:sz w:val="32"/>
          <w:szCs w:val="32"/>
        </w:rPr>
        <w:t>津药达仁堂集团股份有限公司达仁堂制药厂</w:t>
      </w:r>
      <w:r>
        <w:rPr>
          <w:rFonts w:hint="eastAsia" w:ascii="仿宋" w:hAnsi="仿宋" w:eastAsia="仿宋" w:cs="仿宋"/>
          <w:sz w:val="32"/>
          <w:szCs w:val="32"/>
          <w:lang w:eastAsia="zh-CN"/>
        </w:rPr>
        <w:t>、</w:t>
      </w:r>
      <w:r>
        <w:rPr>
          <w:rFonts w:hint="eastAsia" w:ascii="仿宋" w:hAnsi="仿宋" w:eastAsia="仿宋" w:cs="仿宋"/>
          <w:sz w:val="32"/>
          <w:szCs w:val="32"/>
        </w:rPr>
        <w:t>云梦县中医医院</w:t>
      </w:r>
      <w:r>
        <w:rPr>
          <w:rFonts w:hint="eastAsia" w:ascii="仿宋" w:hAnsi="仿宋" w:eastAsia="仿宋" w:cs="仿宋"/>
          <w:sz w:val="32"/>
          <w:szCs w:val="32"/>
          <w:lang w:eastAsia="zh-CN"/>
        </w:rPr>
        <w:t>、</w:t>
      </w:r>
      <w:r>
        <w:rPr>
          <w:rFonts w:hint="eastAsia" w:ascii="仿宋" w:hAnsi="仿宋" w:eastAsia="仿宋" w:cs="仿宋"/>
          <w:sz w:val="32"/>
          <w:szCs w:val="32"/>
        </w:rPr>
        <w:t>宜昌市中医医院</w:t>
      </w:r>
      <w:r>
        <w:rPr>
          <w:rFonts w:hint="eastAsia" w:ascii="仿宋" w:hAnsi="仿宋" w:eastAsia="仿宋" w:cs="仿宋"/>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highlight w:val="none"/>
          <w:lang w:val="en-US" w:eastAsia="zh-CN"/>
        </w:rPr>
        <w:t>4月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对</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中药制剂水丸生产技术规范</w:t>
      </w:r>
      <w:r>
        <w:rPr>
          <w:rFonts w:hint="eastAsia" w:ascii="仿宋" w:hAnsi="仿宋" w:eastAsia="仿宋" w:cs="仿宋"/>
          <w:sz w:val="32"/>
          <w:szCs w:val="32"/>
        </w:rPr>
        <w:t>》</w:t>
      </w:r>
      <w:r>
        <w:rPr>
          <w:rFonts w:hint="eastAsia" w:ascii="仿宋" w:hAnsi="仿宋" w:eastAsia="仿宋" w:cs="仿宋"/>
          <w:sz w:val="32"/>
          <w:szCs w:val="32"/>
          <w:lang w:val="en-US" w:eastAsia="zh-CN"/>
        </w:rPr>
        <w:t>项目进行调研</w:t>
      </w:r>
      <w:r>
        <w:rPr>
          <w:rFonts w:hint="eastAsia" w:ascii="仿宋" w:hAnsi="仿宋" w:eastAsia="仿宋" w:cs="仿宋"/>
          <w:sz w:val="32"/>
          <w:szCs w:val="32"/>
        </w:rPr>
        <w:t>。</w:t>
      </w:r>
    </w:p>
    <w:p w14:paraId="0BFF861C">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5月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召开</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中药制剂水丸生产技术规范</w:t>
      </w:r>
      <w:r>
        <w:rPr>
          <w:rFonts w:hint="eastAsia" w:ascii="仿宋" w:hAnsi="仿宋" w:eastAsia="仿宋" w:cs="仿宋"/>
          <w:sz w:val="32"/>
          <w:szCs w:val="32"/>
        </w:rPr>
        <w:t>》</w:t>
      </w:r>
      <w:r>
        <w:rPr>
          <w:rFonts w:hint="eastAsia" w:ascii="仿宋" w:hAnsi="仿宋" w:eastAsia="仿宋" w:cs="仿宋"/>
          <w:sz w:val="32"/>
          <w:szCs w:val="32"/>
          <w:lang w:val="en-US" w:eastAsia="zh-CN"/>
        </w:rPr>
        <w:t>项目立项研讨会</w:t>
      </w:r>
      <w:r>
        <w:rPr>
          <w:rFonts w:hint="eastAsia" w:ascii="仿宋" w:hAnsi="仿宋" w:eastAsia="仿宋" w:cs="仿宋"/>
          <w:sz w:val="32"/>
          <w:szCs w:val="32"/>
        </w:rPr>
        <w:t>。</w:t>
      </w:r>
    </w:p>
    <w:p w14:paraId="425DCE56">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5月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color w:val="auto"/>
          <w:sz w:val="32"/>
          <w:szCs w:val="32"/>
          <w:lang w:val="en-US" w:eastAsia="zh-CN"/>
        </w:rPr>
        <w:t>中药制剂水丸生产技术规范</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中药制剂水丸生产技术规范</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7324C2E9">
      <w:pPr>
        <w:pStyle w:val="26"/>
        <w:ind w:firstLine="640"/>
        <w:rPr>
          <w:rFonts w:hint="default" w:ascii="仿宋" w:hAnsi="仿宋" w:eastAsia="仿宋" w:cs="仿宋"/>
          <w:sz w:val="32"/>
          <w:szCs w:val="32"/>
          <w:lang w:val="en-US" w:eastAsia="zh-CN"/>
        </w:rPr>
      </w:pPr>
      <w:bookmarkStart w:id="115" w:name="_GoBack"/>
      <w:r>
        <w:rPr>
          <w:rFonts w:hint="default" w:ascii="仿宋" w:hAnsi="仿宋" w:eastAsia="仿宋" w:cs="仿宋"/>
          <w:sz w:val="32"/>
          <w:szCs w:val="32"/>
        </w:rPr>
        <w:t>本文件规定了中药制剂水丸生产的术语和定义、基本要求、生产用物料、生产工艺、质量控制、包装、标签与说明书、贮存与运输、记录与追溯等要求</w:t>
      </w:r>
      <w:r>
        <w:rPr>
          <w:rFonts w:hint="default" w:ascii="仿宋" w:hAnsi="仿宋" w:eastAsia="仿宋" w:cs="仿宋"/>
          <w:sz w:val="32"/>
          <w:szCs w:val="32"/>
          <w:lang w:val="en-US" w:eastAsia="zh-CN"/>
        </w:rPr>
        <w:t>。</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rPr>
        <w:t>本文件适用于中药水丸院内临方个体化加工及委托代加工相关单位与企业为主生产、检验、质量管理及相关技术服务活动</w:t>
      </w:r>
      <w:r>
        <w:rPr>
          <w:rFonts w:hint="eastAsia" w:ascii="仿宋" w:hAnsi="仿宋" w:eastAsia="仿宋" w:cs="仿宋"/>
          <w:sz w:val="32"/>
          <w:szCs w:val="32"/>
          <w:lang w:val="en-US" w:eastAsia="zh-CN"/>
        </w:rPr>
        <w:t>。</w:t>
      </w:r>
    </w:p>
    <w:bookmarkEnd w:id="115"/>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309997041"/>
      <w:bookmarkStart w:id="36" w:name="_Toc298937610"/>
      <w:bookmarkStart w:id="37" w:name="_Toc304824970"/>
      <w:bookmarkStart w:id="38" w:name="_Toc304828067"/>
      <w:bookmarkStart w:id="39" w:name="_Toc298937358"/>
      <w:bookmarkStart w:id="40" w:name="_Toc310002638"/>
      <w:bookmarkStart w:id="41" w:name="_Toc309994552"/>
      <w:bookmarkStart w:id="42" w:name="_Toc304402665"/>
      <w:bookmarkStart w:id="43" w:name="_Toc309995579"/>
      <w:bookmarkStart w:id="44" w:name="_Toc298937420"/>
      <w:bookmarkStart w:id="45" w:name="_Toc298937277"/>
      <w:bookmarkStart w:id="46" w:name="_Toc304825082"/>
      <w:bookmarkStart w:id="47" w:name="_Toc309993181"/>
      <w:bookmarkStart w:id="48" w:name="_Toc298937189"/>
      <w:bookmarkStart w:id="49" w:name="_Toc499110427"/>
      <w:bookmarkStart w:id="50" w:name="_Toc298936925"/>
      <w:bookmarkStart w:id="51" w:name="_Toc15783"/>
      <w:bookmarkStart w:id="52" w:name="_Toc304825009"/>
      <w:bookmarkStart w:id="53" w:name="_Toc298937101"/>
      <w:bookmarkStart w:id="54" w:name="_Toc309995473"/>
      <w:bookmarkStart w:id="55" w:name="_Toc17330"/>
      <w:bookmarkStart w:id="56" w:name="_Toc298937168"/>
      <w:bookmarkStart w:id="57" w:name="_Toc298937202"/>
      <w:bookmarkStart w:id="58" w:name="_Toc298923384"/>
      <w:bookmarkStart w:id="59" w:name="_Toc298936802"/>
      <w:bookmarkStart w:id="60" w:name="_Toc298937153"/>
      <w:bookmarkStart w:id="61" w:name="_Toc309996000"/>
      <w:bookmarkStart w:id="62" w:name="_Toc298938636"/>
      <w:bookmarkStart w:id="63" w:name="_Toc298937550"/>
      <w:bookmarkStart w:id="64" w:name="_Toc309995391"/>
      <w:bookmarkStart w:id="65" w:name="_Toc298937463"/>
      <w:bookmarkStart w:id="66" w:name="_Toc298938784"/>
      <w:bookmarkStart w:id="67" w:name="_Toc298937323"/>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309994553"/>
      <w:bookmarkStart w:id="70" w:name="_Toc298937169"/>
      <w:bookmarkStart w:id="71" w:name="_Toc309995580"/>
      <w:bookmarkStart w:id="72" w:name="_Toc14492"/>
      <w:bookmarkStart w:id="73" w:name="_Toc298936803"/>
      <w:bookmarkStart w:id="74" w:name="_Toc309993182"/>
      <w:bookmarkStart w:id="75" w:name="_Toc309995392"/>
      <w:bookmarkStart w:id="76" w:name="_Toc304824971"/>
      <w:bookmarkStart w:id="77" w:name="_Toc310002639"/>
      <w:bookmarkStart w:id="78" w:name="_Toc298938637"/>
      <w:bookmarkStart w:id="79" w:name="_Toc298936926"/>
      <w:bookmarkStart w:id="80" w:name="_Toc304825010"/>
      <w:bookmarkStart w:id="81" w:name="_Toc298938785"/>
      <w:bookmarkStart w:id="82" w:name="_Toc298937203"/>
      <w:bookmarkStart w:id="83" w:name="_Toc298937102"/>
      <w:bookmarkStart w:id="84" w:name="_Toc298937359"/>
      <w:bookmarkStart w:id="85" w:name="_Toc298937611"/>
      <w:bookmarkStart w:id="86" w:name="_Toc298937464"/>
      <w:bookmarkStart w:id="87" w:name="_Toc304825083"/>
      <w:bookmarkStart w:id="88" w:name="_Toc20407"/>
      <w:bookmarkStart w:id="89" w:name="_Toc309996001"/>
      <w:bookmarkStart w:id="90" w:name="_Toc298937190"/>
      <w:bookmarkStart w:id="91" w:name="_Toc298937551"/>
      <w:bookmarkStart w:id="92" w:name="_Toc499110428"/>
      <w:bookmarkStart w:id="93" w:name="_Toc298937421"/>
      <w:bookmarkStart w:id="94" w:name="_Toc304828068"/>
      <w:bookmarkStart w:id="95" w:name="_Toc298937278"/>
      <w:bookmarkStart w:id="96" w:name="_Toc309997042"/>
      <w:bookmarkStart w:id="97" w:name="_Toc309995474"/>
      <w:bookmarkStart w:id="98" w:name="_Toc298937324"/>
      <w:bookmarkStart w:id="99" w:name="_Toc298937154"/>
      <w:bookmarkStart w:id="100" w:name="_Toc304402666"/>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380DB87">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GB/T 191 包装储运图示标志</w:t>
      </w:r>
    </w:p>
    <w:p w14:paraId="12C4AE62">
      <w:pPr>
        <w:pStyle w:val="165"/>
        <w:ind w:left="638" w:leftChars="304" w:firstLine="0" w:firstLineChars="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 2719 食品安全国家标准 食醋</w:t>
      </w:r>
      <w:r>
        <w:rPr>
          <w:rFonts w:hint="eastAsia" w:ascii="仿宋" w:hAnsi="仿宋" w:eastAsia="仿宋" w:cs="仿宋"/>
          <w:sz w:val="32"/>
          <w:szCs w:val="32"/>
          <w:lang w:val="en-US" w:eastAsia="zh-CN" w:bidi="ar-SA"/>
        </w:rPr>
        <w:br w:type="textWrapping"/>
      </w:r>
      <w:r>
        <w:rPr>
          <w:rFonts w:hint="eastAsia" w:ascii="仿宋" w:hAnsi="仿宋" w:eastAsia="仿宋" w:cs="仿宋"/>
          <w:sz w:val="32"/>
          <w:szCs w:val="32"/>
          <w:lang w:val="en-US" w:eastAsia="zh-CN" w:bidi="ar-SA"/>
        </w:rPr>
        <w:t>GB 5749 生活饮用水卫生标准</w:t>
      </w:r>
    </w:p>
    <w:p w14:paraId="7F96CDBF">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GB/T 13662 黄酒</w:t>
      </w:r>
    </w:p>
    <w:p w14:paraId="6AEC5E9E">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14881 食品安全国家标准 食品生产通用卫生规范</w:t>
      </w:r>
    </w:p>
    <w:p w14:paraId="2BE577EE">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14930.2 食品安全国家标准 消毒剂</w:t>
      </w:r>
    </w:p>
    <w:p w14:paraId="38C0FFD8">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21918 食品中硼酸的测定</w:t>
      </w:r>
    </w:p>
    <w:p w14:paraId="154E53CC">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45317 道地药材生产技术规程 北仓术</w:t>
      </w:r>
    </w:p>
    <w:p w14:paraId="0D021CE6">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YY/T 0287 医疗器械质量管理体系用于法规的要求</w:t>
      </w:r>
    </w:p>
    <w:p w14:paraId="324B1AD1">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YBB 00152002 药用铝箔</w:t>
      </w:r>
    </w:p>
    <w:p w14:paraId="0A05A8F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《药品生产质量管理规范》</w:t>
      </w:r>
    </w:p>
    <w:p w14:paraId="27754AA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 xml:space="preserve">《中华人民共和国药典》 2025 年版 </w:t>
      </w:r>
    </w:p>
    <w:p w14:paraId="1E9E55D9">
      <w:pPr>
        <w:pStyle w:val="165"/>
        <w:ind w:left="638" w:leftChars="304" w:firstLine="0" w:firstLineChars="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《医疗机构制剂配制质量管理规范》</w:t>
      </w:r>
      <w:r>
        <w:rPr>
          <w:rFonts w:hint="eastAsia" w:ascii="仿宋" w:hAnsi="仿宋" w:eastAsia="仿宋" w:cs="仿宋"/>
          <w:sz w:val="32"/>
          <w:szCs w:val="32"/>
          <w:lang w:val="en-US" w:eastAsia="zh-CN" w:bidi="ar-SA"/>
        </w:rPr>
        <w:br w:type="textWrapping"/>
      </w:r>
      <w:r>
        <w:rPr>
          <w:rFonts w:hint="eastAsia" w:ascii="仿宋" w:hAnsi="仿宋" w:eastAsia="仿宋" w:cs="仿宋"/>
          <w:sz w:val="32"/>
          <w:szCs w:val="32"/>
          <w:lang w:val="en-US" w:eastAsia="zh-CN" w:bidi="ar-SA"/>
        </w:rPr>
        <w:t>《中华人民共和国药品管理法》</w:t>
      </w:r>
    </w:p>
    <w:p w14:paraId="0C2FEF8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《中华外科学会肛周疾病诊疗共识》</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4305"/>
      <w:bookmarkEnd w:id="101"/>
      <w:bookmarkStart w:id="102" w:name="_Toc28815"/>
      <w:bookmarkEnd w:id="102"/>
      <w:bookmarkStart w:id="103" w:name="_Toc31824"/>
      <w:bookmarkEnd w:id="103"/>
      <w:bookmarkStart w:id="104" w:name="_Toc53480861"/>
      <w:bookmarkStart w:id="105" w:name="_Hlk53576250"/>
      <w:bookmarkStart w:id="106" w:name="_Toc10606"/>
      <w:bookmarkStart w:id="107" w:name="_Toc23010"/>
      <w:bookmarkStart w:id="108" w:name="_Toc53587167"/>
      <w:bookmarkStart w:id="109" w:name="_Toc53480577"/>
      <w:bookmarkStart w:id="110" w:name="_Toc53501691"/>
      <w:bookmarkStart w:id="111" w:name="_Toc27503"/>
      <w:bookmarkStart w:id="112" w:name="_Toc24216"/>
      <w:bookmarkStart w:id="113" w:name="_Toc53575559"/>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6D8E1CED">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4" w:name="_Toc31204"/>
      <w:r>
        <w:rPr>
          <w:rFonts w:hint="eastAsia" w:ascii="仿宋_GB2312" w:hAnsi="宋体" w:eastAsia="仿宋_GB2312" w:cs="宋体"/>
          <w:b/>
          <w:bCs/>
          <w:color w:val="auto"/>
          <w:kern w:val="2"/>
          <w:sz w:val="32"/>
          <w:szCs w:val="32"/>
          <w:lang w:val="en-US" w:eastAsia="zh-CN"/>
        </w:rPr>
        <w:t>缩略语</w:t>
      </w:r>
    </w:p>
    <w:p w14:paraId="1772DA9F">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基本要求</w:t>
      </w:r>
    </w:p>
    <w:p w14:paraId="649BD06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生产物料要求</w:t>
      </w:r>
    </w:p>
    <w:p w14:paraId="3AE740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生产工艺</w:t>
      </w:r>
    </w:p>
    <w:bookmarkEnd w:id="114"/>
    <w:p w14:paraId="41738E5A">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质量控制</w:t>
      </w:r>
    </w:p>
    <w:p w14:paraId="6C700037">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包装、标签与说明书</w:t>
      </w:r>
    </w:p>
    <w:p w14:paraId="5F80560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贮存与运输</w:t>
      </w:r>
    </w:p>
    <w:p w14:paraId="5A65DD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 xml:space="preserve"> 记录与追溯</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中药制剂水丸生产技术规范</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0B7D94"/>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8D4E5E"/>
    <w:rsid w:val="2DC53663"/>
    <w:rsid w:val="2DEC6E42"/>
    <w:rsid w:val="2DFF327D"/>
    <w:rsid w:val="2E0C7407"/>
    <w:rsid w:val="2E257B1B"/>
    <w:rsid w:val="2E677AE4"/>
    <w:rsid w:val="2F1C73A5"/>
    <w:rsid w:val="2F4B5DEA"/>
    <w:rsid w:val="2FAF7A1C"/>
    <w:rsid w:val="2FC427DC"/>
    <w:rsid w:val="2FCF07C9"/>
    <w:rsid w:val="2FE14059"/>
    <w:rsid w:val="2FE36023"/>
    <w:rsid w:val="303D5273"/>
    <w:rsid w:val="30422D49"/>
    <w:rsid w:val="30CA5BDB"/>
    <w:rsid w:val="30E86825"/>
    <w:rsid w:val="3102332B"/>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3FCC645D"/>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515C0"/>
    <w:rsid w:val="465D414E"/>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C17FC8"/>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D422B"/>
    <w:rsid w:val="4FAE1D52"/>
    <w:rsid w:val="504A2B9A"/>
    <w:rsid w:val="50B67110"/>
    <w:rsid w:val="51060D98"/>
    <w:rsid w:val="513D338D"/>
    <w:rsid w:val="51532BB1"/>
    <w:rsid w:val="515801C7"/>
    <w:rsid w:val="52FD1026"/>
    <w:rsid w:val="53AB3085"/>
    <w:rsid w:val="53B37335"/>
    <w:rsid w:val="53E27260"/>
    <w:rsid w:val="53EC3BAC"/>
    <w:rsid w:val="54370568"/>
    <w:rsid w:val="54496704"/>
    <w:rsid w:val="547F3CBD"/>
    <w:rsid w:val="549A6186"/>
    <w:rsid w:val="55281DAF"/>
    <w:rsid w:val="55546EF7"/>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211242"/>
    <w:rsid w:val="5D651291"/>
    <w:rsid w:val="5E547F68"/>
    <w:rsid w:val="5E6C7D00"/>
    <w:rsid w:val="5EBD3D5F"/>
    <w:rsid w:val="5EBE1A6C"/>
    <w:rsid w:val="5F166FCB"/>
    <w:rsid w:val="5F1E1F19"/>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875385"/>
    <w:rsid w:val="6FBB1BF5"/>
    <w:rsid w:val="70393644"/>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7</Pages>
  <Words>2373</Words>
  <Characters>2493</Characters>
  <Lines>17</Lines>
  <Paragraphs>4</Paragraphs>
  <TotalTime>0</TotalTime>
  <ScaleCrop>false</ScaleCrop>
  <LinksUpToDate>false</LinksUpToDate>
  <CharactersWithSpaces>2535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2026-03-17T08:46:07Z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FD17A8896B544FAE814714B50938E6E0_13</vt:lpwstr>
  </property>
  <property fmtid="{D5CDD505-2E9C-101B-9397-08002B2CF9AE}" pid="4" name="KSOTemplateDocerSaveRecord">
    <vt:lpwstr>eyJoZGlkIjoiYjE2NDAwZjNlNDY1YmI4YTI3M2Y4NGU4MzJiZjE4NTAiLCJ1c2VySWQiOiIxMDM2OTMwMDA2In0=</vt:lpwstr>
  </property>
</Properties>
</file>