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B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ind w:firstLine="0" w:firstLineChars="0"/>
        <w:jc w:val="center"/>
        <w:textAlignment w:val="auto"/>
        <w:rPr>
          <w:rFonts w:hint="default" w:eastAsia="黑体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b/>
          <w:sz w:val="30"/>
          <w:szCs w:val="30"/>
        </w:rPr>
        <w:t>团体标准</w:t>
      </w:r>
      <w:r>
        <w:rPr>
          <w:rFonts w:hint="eastAsia" w:ascii="Times New Roman" w:hAnsi="Times New Roman" w:eastAsia="黑体"/>
          <w:b/>
          <w:sz w:val="30"/>
          <w:szCs w:val="30"/>
        </w:rPr>
        <w:t>《区域减污降碳协同调控技术集成规范》</w:t>
      </w:r>
      <w:r>
        <w:rPr>
          <w:rFonts w:hint="eastAsia" w:ascii="Times New Roman" w:hAnsi="Times New Roman" w:eastAsia="黑体"/>
          <w:b/>
          <w:sz w:val="30"/>
          <w:szCs w:val="30"/>
          <w:lang w:val="en-US" w:eastAsia="zh-CN"/>
        </w:rPr>
        <w:t>编制说明</w:t>
      </w:r>
    </w:p>
    <w:p w14:paraId="6AE5F312">
      <w:pPr>
        <w:pStyle w:val="16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 w:bidi="ar-SA"/>
        </w:rPr>
      </w:pPr>
      <w:r>
        <w:rPr>
          <w:rFonts w:hint="eastAsia" w:eastAsia="楷体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工作简况</w:t>
      </w:r>
    </w:p>
    <w:p w14:paraId="7003FB27">
      <w:pPr>
        <w:pStyle w:val="165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 w:bidi="ar-SA"/>
        </w:rPr>
        <w:t>任务来源</w:t>
      </w:r>
    </w:p>
    <w:p w14:paraId="443E9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</w:rPr>
        <w:t>为贯彻落实国家“双碳”战略部署和生态环境质量改善要求，总结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区域</w:t>
      </w:r>
      <w:r>
        <w:rPr>
          <w:rFonts w:hint="eastAsia" w:ascii="Times New Roman" w:hAnsi="Times New Roman" w:eastAsia="楷体" w:cs="仿宋"/>
          <w:b w:val="0"/>
          <w:sz w:val="28"/>
          <w:szCs w:val="28"/>
        </w:rPr>
        <w:t>在减污降碳协同治理与技术集成应用中的实践经验，提炼协同调控技术筛选、评价与集成应用的可复制做法，形成统一、可操作的技术集成与应用规范，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生态环境部环境规划院</w:t>
      </w:r>
      <w:r>
        <w:rPr>
          <w:rFonts w:hint="eastAsia" w:ascii="Times New Roman" w:hAnsi="Times New Roman" w:eastAsia="楷体" w:cs="仿宋"/>
          <w:b w:val="0"/>
          <w:sz w:val="28"/>
          <w:szCs w:val="28"/>
        </w:rPr>
        <w:t>会同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广东工业大学，</w:t>
      </w:r>
      <w:r>
        <w:rPr>
          <w:rFonts w:hint="eastAsia" w:ascii="Times New Roman" w:hAnsi="Times New Roman" w:eastAsia="楷体" w:cs="仿宋"/>
          <w:b w:val="0"/>
          <w:sz w:val="28"/>
          <w:szCs w:val="28"/>
        </w:rPr>
        <w:t>在相关研究基础上共同启动《区域减污降碳协同调控技术集成规范》团体标准的编制工作。</w:t>
      </w:r>
    </w:p>
    <w:p w14:paraId="60A44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</w:rPr>
        <w:t>本标准结合区域空间分区特征与典型应用场景需求，旨在构建协同调控技术集成方法与工作流程，为地方政府、园区及重点行业企业开展技术优选、集成配置、应用实施与成效评估提供系统、科学的技术规范与支撑。</w:t>
      </w:r>
    </w:p>
    <w:p w14:paraId="5749D48C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主要参加单位</w:t>
      </w:r>
    </w:p>
    <w:p w14:paraId="3919D2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生态环境部环境规划院、广东工业大学</w:t>
      </w:r>
    </w:p>
    <w:bookmarkEnd w:id="0"/>
    <w:p w14:paraId="6C195EEA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Times New Roman" w:hAnsi="Times New Roman" w:eastAsia="楷体" w:cs="仿宋"/>
          <w:b/>
          <w:bCs/>
          <w:sz w:val="28"/>
          <w:szCs w:val="28"/>
        </w:rPr>
      </w:pP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二、制定标准的必要性和意义</w:t>
      </w:r>
    </w:p>
    <w:p w14:paraId="19C9E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1. 必要性</w:t>
      </w:r>
    </w:p>
    <w:p w14:paraId="46C18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区域产业类型多元、区域差异显著，减污与降碳存在明显的同源性与协同治理需求。当前在协同调控技术筛选、评价与集成应用中，存在指标口径不统一、评价方法不一致、技术适用条件与场景界定不清、技术组合与优选缺乏规范等问题，导致成果可比性与可复制性不足。为统一工作流程与技术要求、提升协同治理的科学性与可操作性，有必要制定本文件。</w:t>
      </w:r>
    </w:p>
    <w:p w14:paraId="13A58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2. 意义</w:t>
      </w:r>
    </w:p>
    <w:p w14:paraId="1C3D7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本文件通过明确协同性评价程序、指标与方法，规范协同调控技术集成与优选原则、适用场景与实施要求，可提升技术配置效率与治理绩效，降低决策与实施风险；同时为区域减污降碳协同治理、示范推广与项目管理提供统一技术依据，支撑区域绿色低碳高质量发展。</w:t>
      </w:r>
    </w:p>
    <w:p w14:paraId="47A42A00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b/>
          <w:bCs/>
        </w:rPr>
      </w:pP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三、主要起草过程</w:t>
      </w:r>
    </w:p>
    <w:p w14:paraId="4FC8AC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eastAsia="楷体" w:cs="仿宋"/>
          <w:b w:val="0"/>
          <w:sz w:val="28"/>
          <w:szCs w:val="28"/>
          <w:lang w:val="en-US" w:eastAsia="zh-CN"/>
        </w:rPr>
        <w:t xml:space="preserve">1. 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成立标准制订编制组：</w:t>
      </w:r>
    </w:p>
    <w:p w14:paraId="79E77B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仿宋"/>
          <w:b w:val="0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hAnsi="Times New Roman" w:eastAsia="楷体" w:cs="仿宋"/>
          <w:b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" w:cs="仿宋"/>
          <w:b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eastAsia="楷体" w:cs="仿宋"/>
          <w:b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" w:cs="仿宋"/>
          <w:b w:val="0"/>
          <w:sz w:val="28"/>
          <w:szCs w:val="28"/>
          <w:highlight w:val="none"/>
          <w:lang w:val="en-US" w:eastAsia="zh-CN"/>
        </w:rPr>
        <w:t>月，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生态环境部环境规划院</w:t>
      </w: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牵头成立《</w:t>
      </w:r>
      <w:r>
        <w:rPr>
          <w:rFonts w:hint="eastAsia" w:ascii="Times New Roman" w:hAnsi="Times New Roman" w:eastAsia="楷体" w:cs="仿宋"/>
          <w:b w:val="0"/>
          <w:sz w:val="28"/>
          <w:szCs w:val="28"/>
        </w:rPr>
        <w:t>区域减污降碳协同调控技术集成规范</w:t>
      </w: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》团体标准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制订编制</w:t>
      </w: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组，明确各单位的职责和任务分工。</w:t>
      </w:r>
    </w:p>
    <w:p w14:paraId="7FF01A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 xml:space="preserve">2. </w:t>
      </w: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资料收集与调研：</w:t>
      </w:r>
    </w:p>
    <w:p w14:paraId="462F01F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 xml:space="preserve"> 年 6 月~7 月，标准编制组依据《标准化工作导则 第 1 部分：标准化文件的结构和起草规则》（GB/T1. 1 - 2020）等相关规定，广泛收集有关技术集成的标准、规范及文献资料。对重点行业减污降碳协同调控技术筛选的基本原则、工作程序、主要环节和技术要求开展调研。同时，通过问卷调查、专家咨询等方式，广泛征求行业内相关单位和专家的意见和建议。</w:t>
      </w:r>
    </w:p>
    <w:p w14:paraId="6AEDA2B0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编制开题论证报告及标准草案：</w:t>
      </w:r>
    </w:p>
    <w:p w14:paraId="0998B4E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 xml:space="preserve"> 年 8 月~9 月，编制组根据拟定的技术路线，聚焦减污降碳协同增效管控关键技术问题，提出减污降碳协同调控模式，并开展技术集成应用示范，在此基础上编写了开题论证报告及标准草案。</w:t>
      </w:r>
    </w:p>
    <w:p w14:paraId="5AAE717C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召开专家指导审查会：</w:t>
      </w:r>
    </w:p>
    <w:p w14:paraId="7DFFB21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2025 年 12月，邀请行业内相关院士、专家进行了标准方向、内容和规划等方面的审查，并提出了标准草案相关修改意见。2025年12月，邀请专家对团体标准制定流程及相关要求进行深度解析，标准主编人员汇报标准编制进度、修改情况及待解决的问题，专家对存在的问题提出可行性建议。</w:t>
      </w:r>
    </w:p>
    <w:p w14:paraId="6D188D27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召开立项评审会：</w:t>
      </w:r>
    </w:p>
    <w:p w14:paraId="151E59D1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2025 年 2月 ，中华环保联合会组织召开了本标准立项评审会。专家委员会听取了编制汇报，经质询和讨论，通过了本项目的立项审查，并提出以下主要修改意见：</w:t>
      </w:r>
    </w:p>
    <w:p w14:paraId="3FD9C7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（1）标准用语需规范书写</w:t>
      </w:r>
    </w:p>
    <w:p w14:paraId="162F9F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（2）技术路径需重新组织</w:t>
      </w:r>
    </w:p>
    <w:p w14:paraId="2FB69C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（3）附录内容需增添典型技术示例</w:t>
      </w:r>
    </w:p>
    <w:p w14:paraId="1FFB21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会后，编制组根据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上述</w:t>
      </w: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意见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进行修改，进一步完善</w:t>
      </w:r>
      <w:r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  <w:t>标准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草案。</w:t>
      </w:r>
    </w:p>
    <w:p w14:paraId="33C3FEF2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仿宋"/>
          <w:sz w:val="28"/>
          <w:szCs w:val="28"/>
          <w:lang w:eastAsia="zh-CN"/>
        </w:rPr>
        <w:t>征求意见</w:t>
      </w:r>
      <w:r>
        <w:rPr>
          <w:rFonts w:hint="eastAsia" w:ascii="Times New Roman" w:hAnsi="Times New Roman" w:eastAsia="楷体" w:cs="仿宋"/>
          <w:sz w:val="28"/>
          <w:szCs w:val="28"/>
          <w:lang w:eastAsia="zh-CN"/>
        </w:rPr>
        <w:t>：</w:t>
      </w:r>
    </w:p>
    <w:p w14:paraId="17B7C9E1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eastAsia="zh-CN"/>
        </w:rPr>
        <w:t>2026年3月，</w:t>
      </w: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拟</w:t>
      </w:r>
      <w:r>
        <w:rPr>
          <w:rFonts w:hint="eastAsia" w:ascii="Times New Roman" w:hAnsi="Times New Roman" w:eastAsia="楷体" w:cs="仿宋"/>
          <w:sz w:val="28"/>
          <w:szCs w:val="28"/>
          <w:lang w:eastAsia="zh-CN"/>
        </w:rPr>
        <w:t>将初稿发送至相关科研机构、设计单位、施工企业、运营管理部门等行业内具有代表性的单位征求意见。编制组</w:t>
      </w: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将</w:t>
      </w:r>
      <w:r>
        <w:rPr>
          <w:rFonts w:hint="eastAsia" w:ascii="Times New Roman" w:hAnsi="Times New Roman" w:eastAsia="楷体" w:cs="仿宋"/>
          <w:sz w:val="28"/>
          <w:szCs w:val="28"/>
          <w:lang w:eastAsia="zh-CN"/>
        </w:rPr>
        <w:t>对反馈意见进行逐条梳理、分析和研究，对合理意见予以采纳，对规程初稿进行针对性修改，形成征求意见汇总处理表和规程征求意见稿修改稿。</w:t>
      </w:r>
    </w:p>
    <w:p w14:paraId="3EE370B6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审查与修改：</w:t>
      </w:r>
    </w:p>
    <w:p w14:paraId="28A55DB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720" w:firstLineChars="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eastAsia="zh-CN"/>
        </w:rPr>
        <w:t>2026年</w:t>
      </w: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楷体" w:cs="仿宋"/>
          <w:sz w:val="28"/>
          <w:szCs w:val="28"/>
          <w:lang w:eastAsia="zh-CN"/>
        </w:rPr>
        <w:t>月，</w:t>
      </w: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拟</w:t>
      </w:r>
      <w:r>
        <w:rPr>
          <w:rFonts w:hint="default" w:ascii="Times New Roman" w:hAnsi="Times New Roman" w:eastAsia="楷体" w:cs="仿宋"/>
          <w:sz w:val="28"/>
          <w:szCs w:val="28"/>
          <w:lang w:eastAsia="zh-CN"/>
        </w:rPr>
        <w:t>召开本标准送审稿审查会</w:t>
      </w:r>
      <w:r>
        <w:rPr>
          <w:rFonts w:hint="eastAsia" w:ascii="Times New Roman" w:hAnsi="Times New Roman" w:eastAsia="楷体" w:cs="仿宋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并</w:t>
      </w:r>
      <w:r>
        <w:rPr>
          <w:rFonts w:hint="default" w:ascii="Times New Roman" w:hAnsi="Times New Roman" w:eastAsia="楷体" w:cs="仿宋"/>
          <w:sz w:val="28"/>
          <w:szCs w:val="28"/>
          <w:lang w:eastAsia="zh-CN"/>
        </w:rPr>
        <w:t>邀请</w:t>
      </w: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领域内</w:t>
      </w:r>
      <w:r>
        <w:rPr>
          <w:rFonts w:hint="default" w:ascii="Times New Roman" w:hAnsi="Times New Roman" w:eastAsia="楷体" w:cs="仿宋"/>
          <w:sz w:val="28"/>
          <w:szCs w:val="28"/>
          <w:lang w:eastAsia="zh-CN"/>
        </w:rPr>
        <w:t>专家</w:t>
      </w: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提供审查建议</w:t>
      </w:r>
      <w:r>
        <w:rPr>
          <w:rFonts w:hint="default" w:ascii="Times New Roman" w:hAnsi="Times New Roman" w:eastAsia="楷体" w:cs="仿宋"/>
          <w:sz w:val="28"/>
          <w:szCs w:val="28"/>
          <w:lang w:eastAsia="zh-CN"/>
        </w:rPr>
        <w:t>。编制组</w:t>
      </w: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将</w:t>
      </w:r>
      <w:r>
        <w:rPr>
          <w:rFonts w:hint="default" w:ascii="Times New Roman" w:hAnsi="Times New Roman" w:eastAsia="楷体" w:cs="仿宋"/>
          <w:sz w:val="28"/>
          <w:szCs w:val="28"/>
          <w:lang w:eastAsia="zh-CN"/>
        </w:rPr>
        <w:t>根据审查意见，对规程进行了全面修改和完善，形成送审稿。</w:t>
      </w:r>
    </w:p>
    <w:p w14:paraId="03249577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报批：</w:t>
      </w:r>
    </w:p>
    <w:p w14:paraId="3EB52D3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eastAsia="zh-CN"/>
        </w:rPr>
        <w:t>送审稿经进一步审核和完善后，按规定程序提交中华环保联合会进行报批，确保规程的质量和规范性符合相关要求。</w:t>
      </w:r>
    </w:p>
    <w:p w14:paraId="1E9B8A16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Times New Roman" w:hAnsi="Times New Roman" w:eastAsia="楷体" w:cs="仿宋"/>
          <w:b/>
          <w:bCs/>
          <w:sz w:val="28"/>
          <w:szCs w:val="28"/>
        </w:rPr>
      </w:pP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四、制定标准的原则和依据</w:t>
      </w:r>
    </w:p>
    <w:p w14:paraId="40A99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</w:rPr>
        <w:t>1. 制定原则</w:t>
      </w:r>
    </w:p>
    <w:p w14:paraId="0F69C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</w:rPr>
        <w:t>（1）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科学性：遵循减污与降碳同源同效的基本规律，构建覆盖“技术筛选—协同性评价—优选确定—集成应用”的系统流程，确保方法体系逻辑闭合、指标口径清晰可追溯。</w:t>
      </w:r>
    </w:p>
    <w:p w14:paraId="46994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（2）适用性：面向城市群尺度治理实际，充分考虑区域空间分区特征、产业结构与管理能力差异，明确适用领域与应用场景，提出可执行、可落地的技术集成要求。</w:t>
      </w:r>
    </w:p>
    <w:p w14:paraId="7228F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（3）开放性：在保证统一方法框架的前提下，预留技术更新与清单动态调整空间，便于结合技术进步与区域阶段性目标进行迭代完善。</w:t>
      </w:r>
    </w:p>
    <w:p w14:paraId="1F974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</w:rPr>
        <w:t>2. 制定依据</w:t>
      </w:r>
      <w:r>
        <w:rPr>
          <w:rFonts w:hint="eastAsia" w:ascii="Times New Roman" w:hAnsi="Times New Roman" w:eastAsia="楷体" w:cs="仿宋"/>
          <w:b w:val="0"/>
          <w:sz w:val="28"/>
          <w:szCs w:val="28"/>
        </w:rPr>
        <w:br w:type="textWrapping"/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标准文本结构与表述遵循 GB/T 1.1—2020《标准化工作导则 第1部分：标准化文件的结构和起草规则》等相关要求。</w:t>
      </w:r>
    </w:p>
    <w:p w14:paraId="4102C5AD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Times New Roman" w:hAnsi="Times New Roman" w:eastAsia="楷体" w:cs="仿宋"/>
          <w:b/>
          <w:bCs/>
          <w:sz w:val="28"/>
          <w:szCs w:val="28"/>
        </w:rPr>
      </w:pP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五、与现行有关法律、法规和标准的关系</w:t>
      </w:r>
    </w:p>
    <w:p w14:paraId="1AF13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</w:rPr>
        <w:t>本标准制定的内容符合国家相关法律、法规和政策的规定。</w:t>
      </w:r>
    </w:p>
    <w:p w14:paraId="220C7A69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Times New Roman" w:hAnsi="Times New Roman" w:eastAsia="楷体" w:cs="仿宋"/>
          <w:b/>
          <w:bCs/>
          <w:sz w:val="28"/>
          <w:szCs w:val="28"/>
        </w:rPr>
      </w:pP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六、标准主要内容说明</w:t>
      </w:r>
    </w:p>
    <w:p w14:paraId="0D608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b w:val="0"/>
          <w:sz w:val="28"/>
          <w:szCs w:val="28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</w:rPr>
        <w:t>《区域减污降碳协同调控技术集成规范》标准包括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楷体" w:cs="仿宋"/>
          <w:b w:val="0"/>
          <w:sz w:val="28"/>
          <w:szCs w:val="28"/>
        </w:rPr>
        <w:t>个章节和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楷体" w:cs="仿宋"/>
          <w:b w:val="0"/>
          <w:sz w:val="28"/>
          <w:szCs w:val="28"/>
        </w:rPr>
        <w:t>个附录，主要内容包括：</w:t>
      </w:r>
    </w:p>
    <w:p w14:paraId="55FF4B16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范围：明确本标准适用的对象及场景。</w:t>
      </w:r>
    </w:p>
    <w:p w14:paraId="471FE130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规范性引用文件：列出本标准实施与引用所必须遵循的相关标准和技术文件。</w:t>
      </w:r>
    </w:p>
    <w:p w14:paraId="5D2B5580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术语和定义：统一关键概念与术语口径，确保理解一致、执行一致。</w:t>
      </w:r>
    </w:p>
    <w:p w14:paraId="7E38350E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总体要求：规定技术评价与集成工作的总体原则、基本要求和总体流程框架。</w:t>
      </w:r>
    </w:p>
    <w:p w14:paraId="0E4B857A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技术清单梳理：结合空间分区与协同目标，建立候选技术清单。</w:t>
      </w:r>
    </w:p>
    <w:p w14:paraId="25D5B5EF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评价体系构建：构建用于评价与筛选的指标体系，明确指标权重确定方法，并完成数据收集、标准化处理等评价前准备工作。</w:t>
      </w:r>
    </w:p>
    <w:p w14:paraId="39AF375A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技术综合评价：按统一方法对技术进行多维度综合评分、分级与对比分析，制定技术潜力等级。</w:t>
      </w:r>
    </w:p>
    <w:p w14:paraId="04EA4E95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楷体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仿宋"/>
          <w:sz w:val="28"/>
          <w:szCs w:val="28"/>
          <w:lang w:val="en-US" w:eastAsia="zh-CN"/>
        </w:rPr>
        <w:t>优选技术集成：依据评价结果及适用条件，识别当前阶段减污降碳协同调控集成技术组合。</w:t>
      </w:r>
    </w:p>
    <w:p w14:paraId="25A0F293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Times New Roman" w:hAnsi="Times New Roman" w:eastAsia="楷体" w:cs="仿宋"/>
          <w:b/>
          <w:bCs/>
          <w:sz w:val="28"/>
          <w:szCs w:val="28"/>
        </w:rPr>
      </w:pP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七、分歧意见的处理过程、依据和结果</w:t>
      </w:r>
    </w:p>
    <w:p w14:paraId="11CA4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</w:rPr>
        <w:t>标准编制过程中充分发挥工作组成员的积极性，讨论和验证工作充分，不存在重大意见分歧。</w:t>
      </w:r>
    </w:p>
    <w:p w14:paraId="593123AD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Times New Roman" w:hAnsi="Times New Roman" w:eastAsia="楷体" w:cs="仿宋"/>
          <w:b/>
          <w:bCs/>
          <w:sz w:val="28"/>
          <w:szCs w:val="28"/>
        </w:rPr>
      </w:pP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八、采用国际标准或国外先进标准情况</w:t>
      </w:r>
    </w:p>
    <w:p w14:paraId="19B00BF8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 w:cs="仿宋"/>
          <w:b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zh-CN" w:bidi="ar-SA"/>
        </w:rPr>
        <w:t>标准编制过程中参考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val="en-US" w:eastAsia="en-US" w:bidi="ar-SA"/>
        </w:rPr>
        <w:t>下列文件或其中的条款</w:t>
      </w:r>
    </w:p>
    <w:tbl>
      <w:tblPr>
        <w:tblStyle w:val="33"/>
        <w:tblW w:w="9072" w:type="dxa"/>
        <w:tblInd w:w="392" w:type="dxa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713"/>
      </w:tblGrid>
      <w:tr w14:paraId="452C0B3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59" w:type="dxa"/>
            <w:tcBorders>
              <w:bottom w:val="single" w:color="auto" w:sz="4" w:space="0"/>
            </w:tcBorders>
            <w:vAlign w:val="center"/>
          </w:tcPr>
          <w:p w14:paraId="79B8A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32" w:rightChars="-151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标准号</w:t>
            </w:r>
          </w:p>
        </w:tc>
        <w:tc>
          <w:tcPr>
            <w:tcW w:w="6713" w:type="dxa"/>
            <w:tcBorders>
              <w:bottom w:val="single" w:color="auto" w:sz="4" w:space="0"/>
            </w:tcBorders>
            <w:vAlign w:val="center"/>
          </w:tcPr>
          <w:p w14:paraId="3A774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32" w:rightChars="-151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</w:tr>
      <w:tr w14:paraId="0A0736A8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59" w:type="dxa"/>
            <w:tcBorders>
              <w:top w:val="single" w:color="auto" w:sz="4" w:space="0"/>
            </w:tcBorders>
            <w:vAlign w:val="center"/>
          </w:tcPr>
          <w:p w14:paraId="0D0F1777">
            <w:pPr>
              <w:ind w:right="-332" w:rightChars="-151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GB/T 32150-2015</w:t>
            </w:r>
          </w:p>
        </w:tc>
        <w:tc>
          <w:tcPr>
            <w:tcW w:w="6713" w:type="dxa"/>
            <w:tcBorders>
              <w:top w:val="single" w:color="auto" w:sz="4" w:space="0"/>
            </w:tcBorders>
            <w:vAlign w:val="center"/>
          </w:tcPr>
          <w:p w14:paraId="1703DB78">
            <w:pPr>
              <w:ind w:right="-332" w:rightChars="-151" w:firstLine="0" w:firstLineChars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工业企业温室气体排放核算和报告通则</w:t>
            </w:r>
          </w:p>
        </w:tc>
      </w:tr>
      <w:tr w14:paraId="6B227DE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59" w:type="dxa"/>
            <w:vAlign w:val="top"/>
          </w:tcPr>
          <w:p w14:paraId="51C87703">
            <w:pPr>
              <w:ind w:right="-332" w:rightChars="-151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T/CACE 0109-2023</w:t>
            </w:r>
          </w:p>
        </w:tc>
        <w:tc>
          <w:tcPr>
            <w:tcW w:w="6713" w:type="dxa"/>
            <w:vAlign w:val="top"/>
          </w:tcPr>
          <w:p w14:paraId="128A9FD6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产业园区减污降碳协同增效评价指标体系</w:t>
            </w:r>
          </w:p>
        </w:tc>
      </w:tr>
      <w:tr w14:paraId="074A68B7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59" w:type="dxa"/>
            <w:vAlign w:val="top"/>
          </w:tcPr>
          <w:p w14:paraId="2543EFD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T/CFIE 001-2024</w:t>
            </w:r>
          </w:p>
        </w:tc>
        <w:tc>
          <w:tcPr>
            <w:tcW w:w="6713" w:type="dxa"/>
            <w:vAlign w:val="top"/>
          </w:tcPr>
          <w:p w14:paraId="3A55C3EF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工业行业减污降碳协同增效评价 总则</w:t>
            </w:r>
          </w:p>
        </w:tc>
      </w:tr>
      <w:tr w14:paraId="1586AF77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59" w:type="dxa"/>
            <w:vAlign w:val="top"/>
          </w:tcPr>
          <w:p w14:paraId="7119B95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T/CPPC 1099-2024</w:t>
            </w:r>
          </w:p>
        </w:tc>
        <w:tc>
          <w:tcPr>
            <w:tcW w:w="6713" w:type="dxa"/>
            <w:vAlign w:val="top"/>
          </w:tcPr>
          <w:p w14:paraId="4E992C27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城市减污降碳协同增效评价技术规范</w:t>
            </w:r>
          </w:p>
        </w:tc>
      </w:tr>
      <w:tr w14:paraId="386016B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59" w:type="dxa"/>
            <w:vAlign w:val="top"/>
          </w:tcPr>
          <w:p w14:paraId="6FFF071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T/CPPC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1100-2024</w:t>
            </w:r>
          </w:p>
        </w:tc>
        <w:tc>
          <w:tcPr>
            <w:tcW w:w="6713" w:type="dxa"/>
            <w:vAlign w:val="top"/>
          </w:tcPr>
          <w:p w14:paraId="25AA4AFE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高新技术产业开发区减污降碳协同增效评价技术规范</w:t>
            </w:r>
          </w:p>
        </w:tc>
      </w:tr>
      <w:tr w14:paraId="67D4FB5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59" w:type="dxa"/>
            <w:vAlign w:val="top"/>
          </w:tcPr>
          <w:p w14:paraId="75BC0027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13" w:type="dxa"/>
            <w:vAlign w:val="top"/>
          </w:tcPr>
          <w:p w14:paraId="01051846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大气污染物与温室气体融合排放清单编制技术指南（试行）</w:t>
            </w:r>
          </w:p>
        </w:tc>
      </w:tr>
    </w:tbl>
    <w:p w14:paraId="02B2A439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2" w:firstLineChars="200"/>
        <w:jc w:val="both"/>
        <w:textAlignment w:val="auto"/>
        <w:rPr>
          <w:rFonts w:hint="eastAsia" w:ascii="Times New Roman" w:hAnsi="Times New Roman" w:eastAsia="楷体" w:cs="仿宋"/>
          <w:b/>
          <w:bCs/>
          <w:sz w:val="28"/>
          <w:szCs w:val="28"/>
        </w:rPr>
      </w:pPr>
    </w:p>
    <w:p w14:paraId="22E235F4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Times New Roman" w:hAnsi="Times New Roman" w:eastAsia="楷体" w:cs="仿宋"/>
          <w:b/>
          <w:bCs/>
          <w:sz w:val="28"/>
          <w:szCs w:val="28"/>
        </w:rPr>
      </w:pP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九、贯彻标准的措施建议</w:t>
      </w:r>
    </w:p>
    <w:p w14:paraId="605B3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" w:cs="仿宋"/>
          <w:sz w:val="28"/>
          <w:szCs w:val="28"/>
        </w:rPr>
      </w:pPr>
      <w:r>
        <w:rPr>
          <w:rFonts w:hint="eastAsia" w:ascii="Times New Roman" w:hAnsi="Times New Roman" w:eastAsia="楷体" w:cs="仿宋"/>
          <w:b w:val="0"/>
          <w:sz w:val="28"/>
          <w:szCs w:val="28"/>
        </w:rPr>
        <w:t>制定标准相配套的各项管理办法及细则</w:t>
      </w:r>
      <w:r>
        <w:rPr>
          <w:rFonts w:hint="eastAsia" w:ascii="Times New Roman" w:hAnsi="Times New Roman" w:eastAsia="楷体" w:cs="仿宋"/>
          <w:b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" w:cs="仿宋"/>
          <w:b w:val="0"/>
          <w:sz w:val="28"/>
          <w:szCs w:val="28"/>
        </w:rPr>
        <w:t>建议标准发布后立即实施。</w:t>
      </w:r>
    </w:p>
    <w:p w14:paraId="329F66E7">
      <w:pPr>
        <w:pStyle w:val="16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Times New Roman" w:hAnsi="Times New Roman" w:eastAsia="楷体" w:cs="仿宋"/>
          <w:b/>
          <w:bCs/>
          <w:sz w:val="28"/>
          <w:szCs w:val="28"/>
        </w:rPr>
      </w:pPr>
      <w:r>
        <w:rPr>
          <w:rFonts w:hint="eastAsia" w:ascii="Times New Roman" w:hAnsi="Times New Roman" w:eastAsia="楷体" w:cs="仿宋"/>
          <w:b/>
          <w:bCs/>
          <w:sz w:val="28"/>
          <w:szCs w:val="28"/>
        </w:rPr>
        <w:t>十、其他应予说明的事项</w:t>
      </w:r>
    </w:p>
    <w:p w14:paraId="7CAFE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"/>
          <w:sz w:val="28"/>
          <w:lang w:val="en-US" w:eastAsia="zh-CN"/>
        </w:rPr>
      </w:pPr>
      <w:r>
        <w:rPr>
          <w:rFonts w:hint="eastAsia" w:ascii="Times New Roman" w:hAnsi="Times New Roman" w:eastAsia="楷体"/>
          <w:sz w:val="28"/>
          <w:lang w:val="en-US" w:eastAsia="zh-CN"/>
        </w:rPr>
        <w:t>无</w:t>
      </w:r>
    </w:p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2ED31"/>
    <w:multiLevelType w:val="singleLevel"/>
    <w:tmpl w:val="8A72ED31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550AC9D8"/>
    <w:multiLevelType w:val="singleLevel"/>
    <w:tmpl w:val="550AC9D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AF7723F"/>
    <w:multiLevelType w:val="singleLevel"/>
    <w:tmpl w:val="5AF7723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jg1ZmYxZmRjYzZkZjc3Njg0Mzk5YjYwZmQ0ODEifQ=="/>
  </w:docVars>
  <w:rsids>
    <w:rsidRoot w:val="00B47730"/>
    <w:rsid w:val="00034616"/>
    <w:rsid w:val="0006063C"/>
    <w:rsid w:val="0015074B"/>
    <w:rsid w:val="0028606D"/>
    <w:rsid w:val="0029639D"/>
    <w:rsid w:val="00326F90"/>
    <w:rsid w:val="00AA1D8D"/>
    <w:rsid w:val="00B47730"/>
    <w:rsid w:val="00CB0664"/>
    <w:rsid w:val="00D71FBD"/>
    <w:rsid w:val="00FC693F"/>
    <w:rsid w:val="090D3A72"/>
    <w:rsid w:val="0CA436F6"/>
    <w:rsid w:val="143B29AF"/>
    <w:rsid w:val="156A00D0"/>
    <w:rsid w:val="16AE1795"/>
    <w:rsid w:val="18375373"/>
    <w:rsid w:val="1E6830C4"/>
    <w:rsid w:val="1E6D2104"/>
    <w:rsid w:val="290A5ABA"/>
    <w:rsid w:val="2A8B5C25"/>
    <w:rsid w:val="2E050E50"/>
    <w:rsid w:val="2F257D46"/>
    <w:rsid w:val="301F1DC3"/>
    <w:rsid w:val="32AE34A8"/>
    <w:rsid w:val="33201294"/>
    <w:rsid w:val="340633AD"/>
    <w:rsid w:val="37CF5EFA"/>
    <w:rsid w:val="3FB4599E"/>
    <w:rsid w:val="40122148"/>
    <w:rsid w:val="420740D8"/>
    <w:rsid w:val="4BC468B1"/>
    <w:rsid w:val="4D382915"/>
    <w:rsid w:val="4DD3727F"/>
    <w:rsid w:val="549F53BF"/>
    <w:rsid w:val="56111FA4"/>
    <w:rsid w:val="577C4AA0"/>
    <w:rsid w:val="57DC180A"/>
    <w:rsid w:val="5B134B52"/>
    <w:rsid w:val="60096975"/>
    <w:rsid w:val="65341A2F"/>
    <w:rsid w:val="6A553058"/>
    <w:rsid w:val="6DB1468E"/>
    <w:rsid w:val="71916A6D"/>
    <w:rsid w:val="75B85B6E"/>
    <w:rsid w:val="765860B4"/>
    <w:rsid w:val="7C680150"/>
    <w:rsid w:val="7F18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annotation text"/>
    <w:basedOn w:val="1"/>
    <w:semiHidden/>
    <w:unhideWhenUsed/>
    <w:qFormat/>
    <w:uiPriority w:val="99"/>
    <w:pPr>
      <w:jc w:val="left"/>
    </w:pPr>
  </w:style>
  <w:style w:type="paragraph" w:styleId="18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5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0"/>
    <w:qFormat/>
    <w:uiPriority w:val="99"/>
  </w:style>
  <w:style w:type="character" w:customStyle="1" w:styleId="146">
    <w:name w:val="Body Text 2 Char"/>
    <w:basedOn w:val="133"/>
    <w:link w:val="29"/>
    <w:qFormat/>
    <w:uiPriority w:val="99"/>
  </w:style>
  <w:style w:type="character" w:customStyle="1" w:styleId="147">
    <w:name w:val="Body Text 3 Char"/>
    <w:basedOn w:val="133"/>
    <w:link w:val="18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5">
    <w:name w:val="TS_Level1"/>
    <w:qFormat/>
    <w:uiPriority w:val="0"/>
    <w:pPr>
      <w:spacing w:after="200" w:line="276" w:lineRule="auto"/>
    </w:pPr>
    <w:rPr>
      <w:rFonts w:ascii="Times New Roman" w:hAnsi="Times New Roman" w:eastAsia="仿宋" w:cstheme="minorBidi"/>
      <w:b/>
      <w:sz w:val="28"/>
      <w:szCs w:val="22"/>
      <w:lang w:val="en-US" w:eastAsia="en-US" w:bidi="ar-SA"/>
    </w:rPr>
  </w:style>
  <w:style w:type="paragraph" w:customStyle="1" w:styleId="166">
    <w:name w:val="TS_Level2"/>
    <w:qFormat/>
    <w:uiPriority w:val="0"/>
    <w:pPr>
      <w:spacing w:after="200" w:line="276" w:lineRule="auto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2252</Words>
  <Characters>2314</Characters>
  <Lines>0</Lines>
  <Paragraphs>0</Paragraphs>
  <TotalTime>4</TotalTime>
  <ScaleCrop>false</ScaleCrop>
  <LinksUpToDate>false</LinksUpToDate>
  <CharactersWithSpaces>2345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夏天</cp:lastModifiedBy>
  <dcterms:modified xsi:type="dcterms:W3CDTF">2026-03-20T00:56:00Z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117926271BF749BBB459EB985B5B3031_13</vt:lpwstr>
  </property>
  <property fmtid="{D5CDD505-2E9C-101B-9397-08002B2CF9AE}" pid="4" name="KSOTemplateDocerSaveRecord">
    <vt:lpwstr>eyJoZGlkIjoiMjFjMWM1MzcxZDc1MTIwMGE2ZWNlZjQxY2JjMDYwZDAiLCJ1c2VySWQiOiI2NzA5OTc0NTAifQ==</vt:lpwstr>
  </property>
</Properties>
</file>