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AF2B0">
      <w:pPr>
        <w:autoSpaceDE w:val="0"/>
        <w:autoSpaceDN w:val="0"/>
        <w:adjustRightInd w:val="0"/>
        <w:ind w:firstLine="602"/>
        <w:jc w:val="center"/>
        <w:outlineLvl w:val="0"/>
        <w:rPr>
          <w:rFonts w:hint="eastAsia" w:ascii="黑体" w:hAnsi="黑体" w:eastAsia="黑体"/>
          <w:b/>
          <w:bCs/>
          <w:sz w:val="30"/>
          <w:szCs w:val="30"/>
        </w:rPr>
      </w:pPr>
      <w:bookmarkStart w:id="0" w:name="OLE_LINK1"/>
      <w:bookmarkStart w:id="1" w:name="OLE_LINK2"/>
    </w:p>
    <w:p w14:paraId="7F7D3FDF">
      <w:pPr>
        <w:autoSpaceDE w:val="0"/>
        <w:autoSpaceDN w:val="0"/>
        <w:adjustRightInd w:val="0"/>
        <w:ind w:firstLine="602"/>
        <w:outlineLvl w:val="0"/>
        <w:rPr>
          <w:rFonts w:hint="eastAsia" w:ascii="黑体" w:hAnsi="黑体" w:eastAsia="黑体"/>
          <w:b/>
          <w:bCs/>
          <w:sz w:val="30"/>
          <w:szCs w:val="30"/>
        </w:rPr>
      </w:pPr>
    </w:p>
    <w:p w14:paraId="03084A79">
      <w:pPr>
        <w:autoSpaceDE w:val="0"/>
        <w:autoSpaceDN w:val="0"/>
        <w:adjustRightInd w:val="0"/>
        <w:ind w:firstLine="602"/>
        <w:jc w:val="center"/>
        <w:outlineLvl w:val="0"/>
        <w:rPr>
          <w:rFonts w:hint="eastAsia" w:ascii="黑体" w:hAnsi="黑体" w:eastAsia="黑体"/>
          <w:b/>
          <w:bCs/>
          <w:sz w:val="30"/>
          <w:szCs w:val="30"/>
        </w:rPr>
      </w:pPr>
    </w:p>
    <w:p w14:paraId="701DAC31">
      <w:pPr>
        <w:autoSpaceDE w:val="0"/>
        <w:autoSpaceDN w:val="0"/>
        <w:adjustRightInd w:val="0"/>
        <w:ind w:firstLine="602"/>
        <w:jc w:val="center"/>
        <w:outlineLvl w:val="0"/>
        <w:rPr>
          <w:rFonts w:hint="eastAsia" w:ascii="黑体" w:hAnsi="黑体" w:eastAsia="黑体"/>
          <w:b/>
          <w:bCs/>
          <w:sz w:val="30"/>
          <w:szCs w:val="30"/>
        </w:rPr>
      </w:pPr>
    </w:p>
    <w:p w14:paraId="3D63C266">
      <w:pPr>
        <w:autoSpaceDE w:val="0"/>
        <w:autoSpaceDN w:val="0"/>
        <w:adjustRightInd w:val="0"/>
        <w:ind w:firstLine="0" w:firstLineChars="0"/>
        <w:outlineLvl w:val="0"/>
        <w:rPr>
          <w:rFonts w:hint="eastAsia" w:ascii="黑体" w:hAnsi="黑体" w:eastAsia="黑体"/>
          <w:b/>
          <w:bCs/>
          <w:sz w:val="30"/>
          <w:szCs w:val="30"/>
        </w:rPr>
      </w:pPr>
    </w:p>
    <w:p w14:paraId="37259181">
      <w:pPr>
        <w:autoSpaceDE w:val="0"/>
        <w:autoSpaceDN w:val="0"/>
        <w:adjustRightInd w:val="0"/>
        <w:ind w:firstLine="602"/>
        <w:jc w:val="center"/>
        <w:outlineLvl w:val="0"/>
        <w:rPr>
          <w:rFonts w:hint="eastAsia" w:ascii="黑体" w:hAnsi="黑体" w:eastAsia="黑体"/>
          <w:b/>
          <w:bCs/>
          <w:sz w:val="30"/>
          <w:szCs w:val="30"/>
        </w:rPr>
      </w:pPr>
    </w:p>
    <w:p w14:paraId="374BE286">
      <w:pPr>
        <w:autoSpaceDE w:val="0"/>
        <w:autoSpaceDN w:val="0"/>
        <w:adjustRightInd w:val="0"/>
        <w:ind w:firstLine="602"/>
        <w:jc w:val="center"/>
        <w:outlineLvl w:val="0"/>
        <w:rPr>
          <w:rFonts w:hint="eastAsia" w:ascii="黑体" w:hAnsi="黑体" w:eastAsia="黑体"/>
          <w:b/>
          <w:bCs/>
          <w:sz w:val="30"/>
          <w:szCs w:val="30"/>
        </w:rPr>
      </w:pPr>
    </w:p>
    <w:p w14:paraId="753DEE4A">
      <w:pPr>
        <w:pStyle w:val="15"/>
        <w:framePr w:w="0" w:hRule="auto" w:wrap="auto" w:vAnchor="margin" w:hAnchor="text" w:xAlign="left" w:yAlign="inline"/>
        <w:spacing w:line="300" w:lineRule="auto"/>
        <w:rPr>
          <w:rFonts w:hint="eastAsia" w:ascii="宋体" w:hAnsi="宋体"/>
          <w:bCs/>
          <w:sz w:val="44"/>
          <w:szCs w:val="44"/>
        </w:rPr>
      </w:pPr>
      <w:r>
        <w:rPr>
          <w:rFonts w:hint="eastAsia" w:hAnsi="黑体"/>
          <w:bCs/>
          <w:sz w:val="44"/>
          <w:szCs w:val="44"/>
        </w:rPr>
        <w:t>穴位埋线疗法干预单纯性肥胖技术操作规范</w:t>
      </w:r>
      <w:r>
        <w:rPr>
          <w:rFonts w:hint="eastAsia" w:ascii="宋体" w:hAnsi="宋体"/>
          <w:bCs/>
          <w:sz w:val="44"/>
          <w:szCs w:val="44"/>
        </w:rPr>
        <w:t>(征求</w:t>
      </w:r>
      <w:r>
        <w:rPr>
          <w:rFonts w:ascii="宋体" w:hAnsi="宋体"/>
          <w:bCs/>
          <w:sz w:val="44"/>
          <w:szCs w:val="44"/>
        </w:rPr>
        <w:t>意见稿</w:t>
      </w:r>
      <w:r>
        <w:rPr>
          <w:rFonts w:hint="eastAsia" w:ascii="宋体" w:hAnsi="宋体"/>
          <w:bCs/>
          <w:sz w:val="44"/>
          <w:szCs w:val="44"/>
        </w:rPr>
        <w:t>)</w:t>
      </w:r>
    </w:p>
    <w:p w14:paraId="63EB9540">
      <w:pPr>
        <w:autoSpaceDE w:val="0"/>
        <w:autoSpaceDN w:val="0"/>
        <w:adjustRightInd w:val="0"/>
        <w:ind w:firstLine="880"/>
        <w:outlineLvl w:val="0"/>
        <w:rPr>
          <w:rFonts w:hint="eastAsia" w:ascii="黑体" w:hAnsi="黑体" w:eastAsia="黑体"/>
          <w:bCs/>
          <w:sz w:val="44"/>
          <w:szCs w:val="44"/>
        </w:rPr>
      </w:pPr>
      <w:r>
        <w:rPr>
          <w:rFonts w:hint="eastAsia" w:ascii="黑体" w:hAnsi="黑体" w:eastAsia="黑体"/>
          <w:bCs/>
          <w:sz w:val="44"/>
          <w:szCs w:val="44"/>
        </w:rPr>
        <w:t xml:space="preserve">         编制说明</w:t>
      </w:r>
    </w:p>
    <w:p w14:paraId="5FC9A891">
      <w:pPr>
        <w:autoSpaceDE w:val="0"/>
        <w:autoSpaceDN w:val="0"/>
        <w:adjustRightInd w:val="0"/>
        <w:ind w:firstLine="602"/>
        <w:jc w:val="center"/>
        <w:outlineLvl w:val="0"/>
        <w:rPr>
          <w:rFonts w:hint="eastAsia" w:ascii="黑体" w:hAnsi="黑体" w:eastAsia="黑体"/>
          <w:b/>
          <w:bCs/>
          <w:sz w:val="30"/>
          <w:szCs w:val="30"/>
        </w:rPr>
      </w:pPr>
    </w:p>
    <w:p w14:paraId="5654A73A">
      <w:pPr>
        <w:autoSpaceDE w:val="0"/>
        <w:autoSpaceDN w:val="0"/>
        <w:adjustRightInd w:val="0"/>
        <w:ind w:firstLine="602"/>
        <w:jc w:val="center"/>
        <w:outlineLvl w:val="0"/>
        <w:rPr>
          <w:rFonts w:hint="eastAsia" w:ascii="黑体" w:hAnsi="黑体" w:eastAsia="黑体"/>
          <w:b/>
          <w:bCs/>
          <w:sz w:val="30"/>
          <w:szCs w:val="30"/>
        </w:rPr>
      </w:pPr>
    </w:p>
    <w:p w14:paraId="08A05323">
      <w:pPr>
        <w:autoSpaceDE w:val="0"/>
        <w:autoSpaceDN w:val="0"/>
        <w:adjustRightInd w:val="0"/>
        <w:ind w:firstLine="602"/>
        <w:jc w:val="center"/>
        <w:outlineLvl w:val="0"/>
        <w:rPr>
          <w:rFonts w:hint="eastAsia" w:ascii="黑体" w:hAnsi="黑体" w:eastAsia="黑体"/>
          <w:b/>
          <w:bCs/>
          <w:sz w:val="30"/>
          <w:szCs w:val="30"/>
        </w:rPr>
      </w:pPr>
    </w:p>
    <w:p w14:paraId="09A20AE2">
      <w:pPr>
        <w:autoSpaceDE w:val="0"/>
        <w:autoSpaceDN w:val="0"/>
        <w:adjustRightInd w:val="0"/>
        <w:ind w:firstLine="0" w:firstLineChars="0"/>
        <w:outlineLvl w:val="0"/>
        <w:rPr>
          <w:rFonts w:hint="eastAsia" w:ascii="黑体" w:hAnsi="黑体" w:eastAsia="黑体"/>
          <w:b/>
          <w:bCs/>
          <w:sz w:val="30"/>
          <w:szCs w:val="30"/>
        </w:rPr>
      </w:pPr>
    </w:p>
    <w:p w14:paraId="2888372D">
      <w:pPr>
        <w:autoSpaceDE w:val="0"/>
        <w:autoSpaceDN w:val="0"/>
        <w:adjustRightInd w:val="0"/>
        <w:ind w:firstLine="0" w:firstLineChars="0"/>
        <w:outlineLvl w:val="0"/>
        <w:rPr>
          <w:rFonts w:hint="eastAsia" w:ascii="黑体" w:hAnsi="黑体" w:eastAsia="黑体"/>
          <w:b/>
          <w:bCs/>
          <w:sz w:val="30"/>
          <w:szCs w:val="30"/>
        </w:rPr>
      </w:pPr>
    </w:p>
    <w:p w14:paraId="0CB9803C">
      <w:pPr>
        <w:autoSpaceDE w:val="0"/>
        <w:autoSpaceDN w:val="0"/>
        <w:adjustRightInd w:val="0"/>
        <w:ind w:firstLine="0" w:firstLineChars="0"/>
        <w:outlineLvl w:val="0"/>
        <w:rPr>
          <w:rFonts w:hint="eastAsia" w:ascii="黑体" w:hAnsi="黑体" w:eastAsia="黑体"/>
          <w:b/>
          <w:bCs/>
          <w:sz w:val="30"/>
          <w:szCs w:val="30"/>
        </w:rPr>
      </w:pPr>
    </w:p>
    <w:p w14:paraId="43792AD4">
      <w:pPr>
        <w:autoSpaceDE w:val="0"/>
        <w:autoSpaceDN w:val="0"/>
        <w:adjustRightInd w:val="0"/>
        <w:ind w:firstLine="560"/>
        <w:jc w:val="center"/>
        <w:outlineLvl w:val="0"/>
      </w:pPr>
    </w:p>
    <w:p w14:paraId="1A6CE73A">
      <w:pPr>
        <w:autoSpaceDE w:val="0"/>
        <w:autoSpaceDN w:val="0"/>
        <w:adjustRightInd w:val="0"/>
        <w:ind w:firstLine="560"/>
        <w:jc w:val="center"/>
        <w:outlineLvl w:val="0"/>
      </w:pPr>
      <w:r>
        <w:rPr>
          <w:rFonts w:hint="eastAsia"/>
        </w:rPr>
        <w:t>穴位埋线疗法干预单纯性肥胖技术操作规范起草工作组</w:t>
      </w:r>
    </w:p>
    <w:p w14:paraId="5EEF583C">
      <w:pPr>
        <w:autoSpaceDE w:val="0"/>
        <w:autoSpaceDN w:val="0"/>
        <w:adjustRightInd w:val="0"/>
        <w:ind w:firstLine="560"/>
        <w:jc w:val="center"/>
        <w:outlineLvl w:val="0"/>
      </w:pPr>
      <w:r>
        <w:rPr>
          <w:rFonts w:hint="eastAsia"/>
        </w:rPr>
        <w:t>2025年9月</w:t>
      </w:r>
    </w:p>
    <w:p w14:paraId="1F18F088">
      <w:pPr>
        <w:autoSpaceDE w:val="0"/>
        <w:autoSpaceDN w:val="0"/>
        <w:adjustRightInd w:val="0"/>
        <w:ind w:firstLine="480"/>
        <w:jc w:val="center"/>
        <w:outlineLvl w:val="0"/>
        <w:rPr>
          <w:rFonts w:ascii="汉仪中黑简" w:eastAsia="汉仪中黑简"/>
          <w:b/>
          <w:sz w:val="36"/>
        </w:rPr>
      </w:pPr>
      <w:r>
        <w:rPr>
          <w:rFonts w:ascii="黑体" w:hAnsi="黑体" w:eastAsia="黑体"/>
          <w:bCs/>
          <w:sz w:val="24"/>
        </w:rPr>
        <w:br w:type="page"/>
      </w:r>
      <w:bookmarkEnd w:id="0"/>
      <w:bookmarkEnd w:id="1"/>
    </w:p>
    <w:p w14:paraId="1AD0591D">
      <w:pPr>
        <w:autoSpaceDE w:val="0"/>
        <w:autoSpaceDN w:val="0"/>
        <w:adjustRightInd w:val="0"/>
        <w:ind w:firstLine="560"/>
        <w:jc w:val="left"/>
        <w:outlineLvl w:val="0"/>
        <w:rPr>
          <w:rFonts w:hint="eastAsia" w:ascii="黑体" w:hAnsi="黑体" w:eastAsia="黑体"/>
          <w:szCs w:val="28"/>
        </w:rPr>
      </w:pPr>
      <w:r>
        <w:rPr>
          <w:rFonts w:ascii="黑体" w:hAnsi="黑体" w:eastAsia="黑体"/>
          <w:szCs w:val="28"/>
        </w:rPr>
        <w:t>一、工作简况</w:t>
      </w:r>
    </w:p>
    <w:p w14:paraId="45F780DB">
      <w:pPr>
        <w:autoSpaceDE w:val="0"/>
        <w:autoSpaceDN w:val="0"/>
        <w:adjustRightInd w:val="0"/>
        <w:ind w:firstLine="562"/>
        <w:jc w:val="left"/>
        <w:rPr>
          <w:rFonts w:hint="eastAsia" w:ascii="宋体" w:hAnsi="宋体"/>
          <w:b/>
          <w:szCs w:val="28"/>
        </w:rPr>
      </w:pPr>
      <w:r>
        <w:rPr>
          <w:rFonts w:hint="eastAsia" w:ascii="宋体" w:hAnsi="宋体"/>
          <w:b/>
          <w:szCs w:val="28"/>
        </w:rPr>
        <w:t xml:space="preserve">1. </w:t>
      </w:r>
      <w:r>
        <w:rPr>
          <w:rFonts w:ascii="宋体" w:hAnsi="宋体"/>
          <w:b/>
          <w:szCs w:val="28"/>
        </w:rPr>
        <w:t>任务来源</w:t>
      </w:r>
    </w:p>
    <w:p w14:paraId="43172ACC">
      <w:pPr>
        <w:ind w:firstLine="420" w:firstLineChars="150"/>
        <w:jc w:val="left"/>
        <w:rPr>
          <w:rFonts w:ascii="宋体"/>
        </w:rPr>
      </w:pPr>
      <w:r>
        <w:rPr>
          <w:rFonts w:hint="eastAsia" w:ascii="宋体"/>
        </w:rPr>
        <w:t>本团体标准项目《</w:t>
      </w:r>
      <w:sdt>
        <w:sdtPr>
          <w:tag w:val="NEW_STAND_NAME"/>
          <w:id w:val="147453324"/>
          <w:placeholder>
            <w:docPart w:val="{8a2282fb-1ade-4696-8900-c9886b6974f4}"/>
          </w:placeholder>
        </w:sdtPr>
        <w:sdtEndPr>
          <w:rPr>
            <w:rFonts w:hint="eastAsia"/>
          </w:rPr>
        </w:sdtEndPr>
        <w:sdtContent>
          <w:r>
            <w:rPr>
              <w:rFonts w:hint="eastAsia"/>
            </w:rPr>
            <w:t>穴位埋线疗法干预单纯性肥胖技术操作规范</w:t>
          </w:r>
        </w:sdtContent>
      </w:sdt>
      <w:r>
        <w:rPr>
          <w:rFonts w:hint="eastAsia" w:ascii="宋体"/>
        </w:rPr>
        <w:t>》由中国中医药研究促进会于2025年9月</w:t>
      </w:r>
      <w:r>
        <w:rPr>
          <w:rFonts w:hint="eastAsia" w:ascii="宋体"/>
          <w:lang w:val="en-US" w:eastAsia="zh-CN"/>
        </w:rPr>
        <w:t>21</w:t>
      </w:r>
      <w:r>
        <w:rPr>
          <w:rFonts w:hint="eastAsia" w:ascii="宋体"/>
        </w:rPr>
        <w:t>日审核批准立项并发布团体标准立项公告，本团体标准（以下简称本标准）由山东中医药大学附属医院提出，由中国中医药研究促进会归口。</w:t>
      </w:r>
    </w:p>
    <w:p w14:paraId="6AD1BAC2">
      <w:pPr>
        <w:autoSpaceDE w:val="0"/>
        <w:autoSpaceDN w:val="0"/>
        <w:adjustRightInd w:val="0"/>
        <w:ind w:firstLine="562"/>
        <w:jc w:val="left"/>
        <w:rPr>
          <w:rFonts w:hint="eastAsia" w:ascii="宋体" w:hAnsi="宋体"/>
          <w:b/>
          <w:szCs w:val="28"/>
        </w:rPr>
      </w:pPr>
      <w:r>
        <w:rPr>
          <w:rFonts w:hint="eastAsia" w:ascii="宋体" w:hAnsi="宋体"/>
          <w:b/>
          <w:szCs w:val="28"/>
        </w:rPr>
        <w:t>2. 编制背景和意义</w:t>
      </w:r>
    </w:p>
    <w:p w14:paraId="4179E490">
      <w:pPr>
        <w:ind w:firstLine="420" w:firstLineChars="150"/>
        <w:jc w:val="left"/>
        <w:rPr>
          <w:rFonts w:hint="eastAsia" w:ascii="宋体"/>
        </w:rPr>
      </w:pPr>
      <w:r>
        <w:rPr>
          <w:rFonts w:hint="eastAsia" w:ascii="宋体"/>
        </w:rPr>
        <w:t>随着生活方式转变与饮食结构调整，单纯性肥胖已成为我国高发的慢性代谢性疾病，不仅导致体重超标、体型异常，还易引发糖尿病、心血管疾病等并发症，严重威胁公众健康。中医穴位埋线疗法凭借“长效刺激穴位、温和调节代谢”的优势，在单纯性肥胖干预中应用日益广泛，其通过可吸收线体持续作用于穴位，调节脏腑功能、改善脂肪代谢，契合肥胖“慢病慢治”的需求，逐渐成为临床常用的中医外治疗法。</w:t>
      </w:r>
    </w:p>
    <w:p w14:paraId="3238430C">
      <w:pPr>
        <w:ind w:firstLine="420" w:firstLineChars="150"/>
        <w:jc w:val="left"/>
        <w:rPr>
          <w:rFonts w:ascii="宋体"/>
        </w:rPr>
      </w:pPr>
      <w:r>
        <w:rPr>
          <w:rFonts w:hint="eastAsia" w:ascii="宋体"/>
        </w:rPr>
        <w:t>然而，当前穴位埋线疗法干预单纯性肥胖领域缺乏统一技术规范，行业乱象突出：部分操作人员资质不全，未具备中医执业背景或专项培训经历，存在穴位定位偏差、进针深度不当等问题，不仅影响疗效，还可能引发局部血肿、感染等安全风险；器械与材料选用混乱，线体灭菌不达标、针具规格不匹配等情况频发，违背无菌操作原则；诊疗流程不规范，从患者辨证分型、选穴方案到术后护理、疗效评价缺乏统一标准，导致不同医疗机构治疗效果差异显著，既阻碍了疗法的规范化推广，也降低了患者对该技术的信任度。此外，现有中医外治标准多聚焦针灸、艾灸等传统疗法，针对穴位埋线干预肥胖的专项标准缺失，难以满足临床实践对技术规范性、安全性的迫切需求，编制统一标准成为行业发展的必然要求。</w:t>
      </w:r>
    </w:p>
    <w:p w14:paraId="232CCCF8">
      <w:pPr>
        <w:ind w:firstLine="420" w:firstLineChars="150"/>
        <w:jc w:val="left"/>
        <w:rPr>
          <w:rFonts w:hint="eastAsia" w:ascii="宋体"/>
        </w:rPr>
      </w:pPr>
      <w:r>
        <w:rPr>
          <w:rFonts w:hint="eastAsia" w:ascii="宋体"/>
        </w:rPr>
        <w:t>该标准的编制首先为临床操作提供了科学、统一的技术依据，从操作人员资质、诊疗环境、器械材料到操作流程、疗程设计均作出明确规定，如要求操作人员需具备中医执业资质与专项培训经历，线体需符合无菌、无致敏性要求，进针角度与深度需结合穴位部位精准控制，有效规避因操作不规范导致的安全隐患，保障患者治疗安全，同时统一的技术标准能缩小不同医疗机构间的治疗差异，提升穴位埋线疗法干预单纯性肥胖的整体疗效水平。</w:t>
      </w:r>
    </w:p>
    <w:p w14:paraId="4A48CB84">
      <w:pPr>
        <w:ind w:firstLine="420" w:firstLineChars="150"/>
        <w:jc w:val="left"/>
        <w:rPr>
          <w:rFonts w:hint="eastAsia" w:ascii="宋体"/>
        </w:rPr>
      </w:pPr>
      <w:r>
        <w:rPr>
          <w:rFonts w:hint="eastAsia" w:ascii="宋体"/>
        </w:rPr>
        <w:t>其次，标准的出台有助于推动中医外治疗法的规范化、标准化发展，将穴位埋线这一特色技术纳入标准化管理体系，明确其在单纯性肥胖干预中的技术定位与操作边界，既传承了中医辨证施治的核心思想，如根据脾虚湿阻、胃肠实热等不同证型制定差异化选穴方案，又融合了现代医学的质量管控理念，如引入无菌操作、疗效量化评价等要求，实现传统中医技术与现代标准体系的有机结合，为其他中医外治疗法的标准化建设提供参考范式，助力中医药特色技术的高质量推广。</w:t>
      </w:r>
    </w:p>
    <w:p w14:paraId="0E632A0D">
      <w:pPr>
        <w:ind w:firstLine="420" w:firstLineChars="150"/>
        <w:jc w:val="left"/>
        <w:rPr>
          <w:rFonts w:hint="eastAsia" w:ascii="宋体"/>
        </w:rPr>
      </w:pPr>
      <w:r>
        <w:rPr>
          <w:rFonts w:hint="eastAsia" w:ascii="宋体"/>
        </w:rPr>
        <w:t>最后，标准对提升公众健康水平与行业竞争力具有重要意义。通过规范疗法应用，能提高单纯性肥胖干预的有效性与安全性，帮助患者科学控制体重、改善代谢紊乱，减少肥胖相关并发症的发生，减轻社会医疗负担；同时，统一的技术标准能提升我国中医穴位埋线疗法的行业认可度与国际影响力，为该技术的跨区域、跨国家推广奠定基础，推动中医药产业向标准化、国际化方向发展，进一步彰显中医药在慢性病防治领域的独特优势</w:t>
      </w:r>
    </w:p>
    <w:p w14:paraId="3370EBE4">
      <w:pPr>
        <w:ind w:firstLine="422" w:firstLineChars="150"/>
        <w:jc w:val="left"/>
        <w:rPr>
          <w:rFonts w:hint="eastAsia" w:ascii="宋体" w:hAnsi="宋体"/>
          <w:b/>
          <w:szCs w:val="28"/>
        </w:rPr>
      </w:pPr>
      <w:r>
        <w:rPr>
          <w:rFonts w:hint="eastAsia" w:ascii="宋体" w:hAnsi="宋体"/>
          <w:b/>
          <w:szCs w:val="28"/>
        </w:rPr>
        <w:t>3</w:t>
      </w:r>
      <w:r>
        <w:rPr>
          <w:rFonts w:ascii="宋体" w:hAnsi="宋体"/>
          <w:b/>
          <w:szCs w:val="28"/>
        </w:rPr>
        <w:t>. 工作过程</w:t>
      </w:r>
      <w:r>
        <w:rPr>
          <w:rFonts w:hint="eastAsia" w:ascii="宋体" w:hAnsi="宋体"/>
          <w:b/>
          <w:szCs w:val="28"/>
        </w:rPr>
        <w:t>及安排</w:t>
      </w:r>
    </w:p>
    <w:p w14:paraId="0E165D14">
      <w:pPr>
        <w:autoSpaceDE w:val="0"/>
        <w:autoSpaceDN w:val="0"/>
        <w:adjustRightInd w:val="0"/>
        <w:ind w:firstLine="560"/>
        <w:jc w:val="left"/>
        <w:rPr>
          <w:rFonts w:hint="eastAsia" w:ascii="宋体" w:hAnsi="宋体"/>
          <w:szCs w:val="28"/>
        </w:rPr>
      </w:pPr>
      <w:r>
        <w:rPr>
          <w:rFonts w:hint="eastAsia" w:ascii="宋体" w:hAnsi="宋体"/>
          <w:szCs w:val="28"/>
        </w:rPr>
        <w:t>1）标准立项</w:t>
      </w:r>
    </w:p>
    <w:p w14:paraId="0AFD742D">
      <w:pPr>
        <w:pStyle w:val="17"/>
        <w:snapToGrid w:val="0"/>
        <w:ind w:firstLine="560"/>
        <w:rPr>
          <w:rFonts w:hint="eastAsia" w:hAnsi="宋体"/>
          <w:szCs w:val="21"/>
        </w:rPr>
      </w:pPr>
      <w:r>
        <w:rPr>
          <w:rFonts w:hint="eastAsia" w:hAnsi="宋体"/>
          <w:szCs w:val="21"/>
        </w:rPr>
        <w:t>2025年9月起，通过开展大量文献分析、理论研究，山东中医药大学附属医院牵头完成了《</w:t>
      </w:r>
      <w:sdt>
        <w:sdtPr>
          <w:tag w:val="NEW_STAND_NAME"/>
          <w:id w:val="147451031"/>
          <w:placeholder>
            <w:docPart w:val="{8d811923-60d8-45dc-a70e-7bbbfbb2c1ca}"/>
          </w:placeholder>
        </w:sdtPr>
        <w:sdtEndPr>
          <w:rPr>
            <w:rFonts w:hint="eastAsia"/>
          </w:rPr>
        </w:sdtEndPr>
        <w:sdtContent>
          <w:sdt>
            <w:sdtPr>
              <w:tag w:val="NEW_STAND_NAME"/>
              <w:id w:val="147474281"/>
              <w:placeholder>
                <w:docPart w:val="{773db002-9c3d-4434-9b0e-fa52a2bc557a}"/>
              </w:placeholder>
            </w:sdtPr>
            <w:sdtEndPr>
              <w:rPr>
                <w:rFonts w:hint="eastAsia"/>
              </w:rPr>
            </w:sdtEndPr>
            <w:sdtContent>
              <w:r>
                <w:rPr>
                  <w:rFonts w:hint="eastAsia"/>
                </w:rPr>
                <w:t>穴位埋线疗法干预单纯性肥胖技术操作规范</w:t>
              </w:r>
            </w:sdtContent>
          </w:sdt>
        </w:sdtContent>
      </w:sdt>
      <w:r>
        <w:rPr>
          <w:rFonts w:hint="eastAsia" w:hAnsi="宋体"/>
          <w:szCs w:val="21"/>
        </w:rPr>
        <w:t>》项目立项申请工作，</w:t>
      </w:r>
      <w:r>
        <w:rPr>
          <w:rFonts w:hint="eastAsia" w:ascii="宋体"/>
        </w:rPr>
        <w:t>中国中医药研究促进会</w:t>
      </w:r>
      <w:r>
        <w:rPr>
          <w:rFonts w:hAnsi="宋体"/>
          <w:szCs w:val="21"/>
        </w:rPr>
        <w:t>组织了团体标准立项</w:t>
      </w:r>
      <w:r>
        <w:rPr>
          <w:rFonts w:hint="eastAsia" w:hAnsi="宋体"/>
          <w:szCs w:val="21"/>
        </w:rPr>
        <w:t>评审</w:t>
      </w:r>
      <w:r>
        <w:rPr>
          <w:rFonts w:hAnsi="宋体"/>
          <w:szCs w:val="21"/>
        </w:rPr>
        <w:t>，经专家评议、研究论证，</w:t>
      </w:r>
      <w:r>
        <w:rPr>
          <w:rFonts w:hint="eastAsia" w:hAnsi="宋体"/>
          <w:szCs w:val="21"/>
        </w:rPr>
        <w:t>经</w:t>
      </w:r>
      <w:r>
        <w:rPr>
          <w:rFonts w:hint="eastAsia" w:ascii="宋体"/>
        </w:rPr>
        <w:t>中国中医药研究促进会</w:t>
      </w:r>
      <w:r>
        <w:rPr>
          <w:rFonts w:hint="eastAsia" w:hAnsi="宋体"/>
          <w:szCs w:val="21"/>
        </w:rPr>
        <w:t>立项评估</w:t>
      </w:r>
      <w:r>
        <w:rPr>
          <w:rFonts w:hAnsi="宋体"/>
          <w:szCs w:val="21"/>
        </w:rPr>
        <w:t>通过</w:t>
      </w:r>
      <w:r>
        <w:rPr>
          <w:rFonts w:hint="eastAsia" w:hAnsi="宋体"/>
          <w:szCs w:val="21"/>
        </w:rPr>
        <w:t>，于2025年9月</w:t>
      </w:r>
      <w:r>
        <w:rPr>
          <w:rFonts w:hint="eastAsia" w:hAnsi="宋体"/>
          <w:szCs w:val="21"/>
          <w:lang w:val="en-US" w:eastAsia="zh-CN"/>
        </w:rPr>
        <w:t>21</w:t>
      </w:r>
      <w:r>
        <w:rPr>
          <w:rFonts w:hint="eastAsia" w:hAnsi="宋体"/>
          <w:szCs w:val="21"/>
        </w:rPr>
        <w:t>日发文批准团体标准立项。</w:t>
      </w:r>
    </w:p>
    <w:p w14:paraId="385EA6C2">
      <w:pPr>
        <w:autoSpaceDE w:val="0"/>
        <w:autoSpaceDN w:val="0"/>
        <w:adjustRightInd w:val="0"/>
        <w:ind w:firstLine="560"/>
        <w:jc w:val="left"/>
        <w:rPr>
          <w:rFonts w:hint="eastAsia" w:ascii="宋体" w:hAnsi="宋体"/>
          <w:szCs w:val="28"/>
        </w:rPr>
      </w:pPr>
      <w:r>
        <w:rPr>
          <w:rFonts w:hint="eastAsia" w:ascii="宋体" w:hAnsi="宋体"/>
          <w:szCs w:val="28"/>
        </w:rPr>
        <w:t>2）标准起草阶段</w:t>
      </w:r>
    </w:p>
    <w:p w14:paraId="22303419">
      <w:pPr>
        <w:autoSpaceDE w:val="0"/>
        <w:autoSpaceDN w:val="0"/>
        <w:adjustRightInd w:val="0"/>
        <w:ind w:firstLine="560"/>
        <w:jc w:val="left"/>
        <w:rPr>
          <w:rFonts w:hint="eastAsia" w:hAnsi="宋体"/>
          <w:szCs w:val="21"/>
        </w:rPr>
      </w:pPr>
      <w:r>
        <w:rPr>
          <w:rFonts w:hint="eastAsia" w:ascii="宋体" w:hAnsi="宋体"/>
          <w:szCs w:val="28"/>
        </w:rPr>
        <w:t>2025</w:t>
      </w:r>
      <w:r>
        <w:rPr>
          <w:rFonts w:hint="eastAsia" w:hAnsi="宋体"/>
          <w:szCs w:val="21"/>
        </w:rPr>
        <w:t>年</w:t>
      </w:r>
      <w:r>
        <w:rPr>
          <w:rFonts w:hint="eastAsia" w:hAnsi="宋体"/>
          <w:szCs w:val="21"/>
          <w:lang w:val="en-US" w:eastAsia="zh-CN"/>
        </w:rPr>
        <w:t>9</w:t>
      </w:r>
      <w:r>
        <w:rPr>
          <w:rFonts w:hint="eastAsia" w:hAnsi="宋体"/>
          <w:szCs w:val="21"/>
        </w:rPr>
        <w:t>月，由中国中医药研究促进会组织召开</w:t>
      </w:r>
      <w:r>
        <w:rPr>
          <w:rFonts w:hAnsi="宋体"/>
          <w:szCs w:val="21"/>
        </w:rPr>
        <w:t>了</w:t>
      </w:r>
      <w:r>
        <w:rPr>
          <w:rFonts w:hint="eastAsia" w:hAnsi="宋体"/>
          <w:szCs w:val="21"/>
        </w:rPr>
        <w:t>本项目团体</w:t>
      </w:r>
      <w:r>
        <w:rPr>
          <w:rFonts w:hAnsi="宋体"/>
          <w:szCs w:val="21"/>
        </w:rPr>
        <w:t>标准启动会，会议</w:t>
      </w:r>
      <w:r>
        <w:rPr>
          <w:rFonts w:hint="eastAsia" w:hAnsi="宋体"/>
          <w:szCs w:val="21"/>
        </w:rPr>
        <w:t>上</w:t>
      </w:r>
      <w:r>
        <w:rPr>
          <w:rFonts w:hAnsi="宋体"/>
          <w:szCs w:val="21"/>
        </w:rPr>
        <w:t>成立了</w:t>
      </w:r>
      <w:r>
        <w:rPr>
          <w:rFonts w:hint="eastAsia" w:hAnsi="宋体"/>
          <w:szCs w:val="21"/>
        </w:rPr>
        <w:t>由山东中医药大学附属医院等单位组成的标准起草工作组，会议经与会单位充分讨论</w:t>
      </w:r>
      <w:r>
        <w:rPr>
          <w:rFonts w:hAnsi="宋体"/>
          <w:szCs w:val="21"/>
        </w:rPr>
        <w:t>确定</w:t>
      </w:r>
      <w:r>
        <w:rPr>
          <w:rFonts w:hint="eastAsia" w:hAnsi="宋体"/>
          <w:szCs w:val="21"/>
        </w:rPr>
        <w:t>参考立项评审会专家意见修改本</w:t>
      </w:r>
      <w:r>
        <w:rPr>
          <w:rFonts w:hAnsi="宋体"/>
          <w:szCs w:val="21"/>
        </w:rPr>
        <w:t>标准的</w:t>
      </w:r>
      <w:r>
        <w:rPr>
          <w:rFonts w:hint="eastAsia" w:hAnsi="宋体"/>
          <w:szCs w:val="21"/>
        </w:rPr>
        <w:t>项目</w:t>
      </w:r>
      <w:r>
        <w:rPr>
          <w:rFonts w:hAnsi="宋体"/>
          <w:szCs w:val="21"/>
        </w:rPr>
        <w:t>名称</w:t>
      </w:r>
      <w:r>
        <w:rPr>
          <w:rFonts w:hint="eastAsia" w:hAnsi="宋体"/>
          <w:szCs w:val="21"/>
        </w:rPr>
        <w:t>为</w:t>
      </w:r>
      <w:sdt>
        <w:sdtPr>
          <w:tag w:val="NEW_STAND_NAME"/>
          <w:id w:val="147452446"/>
          <w:placeholder>
            <w:docPart w:val="{aab0cf4f-ecd2-44b7-b2e4-7e7974d9a578}"/>
          </w:placeholder>
        </w:sdtPr>
        <w:sdtEndPr>
          <w:rPr>
            <w:rFonts w:hint="eastAsia"/>
          </w:rPr>
        </w:sdtEndPr>
        <w:sdtContent>
          <w:r>
            <w:rPr>
              <w:rFonts w:hint="eastAsia"/>
            </w:rPr>
            <w:t>《穴位埋线疗法干预单纯性肥胖技术操作规范</w:t>
          </w:r>
        </w:sdtContent>
      </w:sdt>
      <w:r>
        <w:rPr>
          <w:rFonts w:hint="eastAsia" w:ascii="宋体"/>
        </w:rPr>
        <w:t>》并确定了本指南的</w:t>
      </w:r>
      <w:r>
        <w:rPr>
          <w:rFonts w:hint="eastAsia" w:hAnsi="宋体"/>
          <w:szCs w:val="21"/>
        </w:rPr>
        <w:t>主要内容及框架结构。</w:t>
      </w:r>
    </w:p>
    <w:p w14:paraId="2E4B71D5">
      <w:pPr>
        <w:adjustRightInd w:val="0"/>
        <w:snapToGrid w:val="0"/>
        <w:ind w:firstLine="560"/>
        <w:rPr>
          <w:rFonts w:ascii="Helvetica" w:hAnsi="Helvetica" w:cs="Helvetica"/>
          <w:color w:val="000000"/>
        </w:rPr>
      </w:pPr>
      <w:r>
        <w:rPr>
          <w:rFonts w:hint="eastAsia" w:ascii="Helvetica" w:hAnsi="Helvetica" w:cs="Helvetica"/>
          <w:color w:val="000000"/>
        </w:rPr>
        <w:t>标准启动会后标准起草组</w:t>
      </w:r>
      <w:r>
        <w:rPr>
          <w:rFonts w:ascii="Helvetica" w:hAnsi="Helvetica" w:cs="Helvetica"/>
          <w:color w:val="000000"/>
        </w:rPr>
        <w:t>开展了标准</w:t>
      </w:r>
      <w:r>
        <w:rPr>
          <w:rFonts w:hint="eastAsia" w:ascii="Helvetica" w:hAnsi="Helvetica" w:cs="Helvetica"/>
          <w:color w:val="000000"/>
        </w:rPr>
        <w:t>文本</w:t>
      </w:r>
      <w:r>
        <w:rPr>
          <w:rFonts w:ascii="Helvetica" w:hAnsi="Helvetica" w:cs="Helvetica"/>
          <w:color w:val="000000"/>
        </w:rPr>
        <w:t>的</w:t>
      </w:r>
      <w:r>
        <w:rPr>
          <w:rFonts w:hint="eastAsia" w:ascii="Helvetica" w:hAnsi="Helvetica" w:cs="Helvetica"/>
          <w:color w:val="000000"/>
        </w:rPr>
        <w:t>相关文献</w:t>
      </w:r>
      <w:r>
        <w:rPr>
          <w:rFonts w:ascii="Helvetica" w:hAnsi="Helvetica" w:cs="Helvetica"/>
          <w:color w:val="000000"/>
        </w:rPr>
        <w:t>采集</w:t>
      </w:r>
      <w:r>
        <w:rPr>
          <w:rFonts w:hint="eastAsia" w:ascii="Helvetica" w:hAnsi="Helvetica" w:cs="Helvetica"/>
          <w:color w:val="000000"/>
        </w:rPr>
        <w:t>分析，对穴位埋线疗法干预单纯性肥胖技术操作要求的进行系统梳理，明确了穴位埋线疗法干预单纯性肥胖的操作人员要求、基本要求、操作流程、疗程与注意事项等内容，初步形成了</w:t>
      </w:r>
      <w:r>
        <w:rPr>
          <w:rFonts w:hint="eastAsia" w:hAnsi="宋体"/>
          <w:szCs w:val="21"/>
        </w:rPr>
        <w:t>《</w:t>
      </w:r>
      <w:sdt>
        <w:sdtPr>
          <w:tag w:val="NEW_STAND_NAME"/>
          <w:id w:val="147472920"/>
          <w:placeholder>
            <w:docPart w:val="{420f05a9-f508-403e-afb3-ef1793ef9fb9}"/>
          </w:placeholder>
        </w:sdtPr>
        <w:sdtEndPr>
          <w:rPr>
            <w:rFonts w:hint="eastAsia"/>
          </w:rPr>
        </w:sdtEndPr>
        <w:sdtContent>
          <w:sdt>
            <w:sdtPr>
              <w:tag w:val="NEW_STAND_NAME"/>
              <w:id w:val="147472398"/>
              <w:placeholder>
                <w:docPart w:val="{631be875-4780-45d0-ba63-3d33a4afe10d}"/>
              </w:placeholder>
            </w:sdtPr>
            <w:sdtEndPr>
              <w:rPr>
                <w:rFonts w:hint="eastAsia"/>
              </w:rPr>
            </w:sdtEndPr>
            <w:sdtContent>
              <w:r>
                <w:rPr>
                  <w:rFonts w:hint="eastAsia"/>
                </w:rPr>
                <w:t>穴位埋线疗法干预单纯性肥胖技术操作规范</w:t>
              </w:r>
            </w:sdtContent>
          </w:sdt>
        </w:sdtContent>
      </w:sdt>
      <w:r>
        <w:rPr>
          <w:rFonts w:hint="eastAsia" w:hAnsi="宋体"/>
          <w:szCs w:val="21"/>
        </w:rPr>
        <w:t>》草案。</w:t>
      </w:r>
    </w:p>
    <w:p w14:paraId="1F5ACE8C">
      <w:pPr>
        <w:adjustRightInd w:val="0"/>
        <w:snapToGrid w:val="0"/>
        <w:ind w:firstLine="560"/>
        <w:rPr>
          <w:rFonts w:ascii="Helvetica" w:hAnsi="Helvetica" w:cs="Helvetica"/>
          <w:color w:val="000000"/>
        </w:rPr>
      </w:pPr>
      <w:r>
        <w:rPr>
          <w:rFonts w:hint="eastAsia" w:ascii="Helvetica" w:hAnsi="Helvetica" w:cs="Helvetica"/>
          <w:color w:val="000000"/>
        </w:rPr>
        <w:t>标准编制期间召开了标准</w:t>
      </w:r>
      <w:r>
        <w:rPr>
          <w:rFonts w:ascii="Helvetica" w:hAnsi="Helvetica" w:cs="Helvetica"/>
          <w:color w:val="000000"/>
        </w:rPr>
        <w:t>起草工作</w:t>
      </w:r>
      <w:r>
        <w:rPr>
          <w:rFonts w:hint="eastAsia" w:ascii="Helvetica" w:hAnsi="Helvetica" w:cs="Helvetica"/>
          <w:color w:val="000000"/>
        </w:rPr>
        <w:t>会议，发放并成功收集行业专家问卷20份，</w:t>
      </w:r>
      <w:r>
        <w:rPr>
          <w:rFonts w:ascii="Helvetica" w:hAnsi="Helvetica" w:cs="Helvetica"/>
          <w:color w:val="000000"/>
        </w:rPr>
        <w:t>积极</w:t>
      </w:r>
      <w:r>
        <w:rPr>
          <w:rFonts w:hint="eastAsia" w:ascii="Helvetica" w:hAnsi="Helvetica" w:cs="Helvetica"/>
          <w:color w:val="000000"/>
        </w:rPr>
        <w:t>了解吸纳</w:t>
      </w:r>
      <w:r>
        <w:rPr>
          <w:rFonts w:ascii="Helvetica" w:hAnsi="Helvetica" w:cs="Helvetica"/>
          <w:color w:val="000000"/>
        </w:rPr>
        <w:t>起草组参与</w:t>
      </w:r>
      <w:r>
        <w:rPr>
          <w:rFonts w:hint="eastAsia" w:ascii="Helvetica" w:hAnsi="Helvetica" w:cs="Helvetica"/>
          <w:color w:val="000000"/>
        </w:rPr>
        <w:t>单位</w:t>
      </w:r>
      <w:r>
        <w:rPr>
          <w:rFonts w:ascii="Helvetica" w:hAnsi="Helvetica" w:cs="Helvetica"/>
          <w:color w:val="000000"/>
        </w:rPr>
        <w:t>的</w:t>
      </w:r>
      <w:r>
        <w:rPr>
          <w:rFonts w:hint="eastAsia" w:ascii="Helvetica" w:hAnsi="Helvetica" w:cs="Helvetica"/>
          <w:color w:val="000000"/>
        </w:rPr>
        <w:t>研究</w:t>
      </w:r>
      <w:r>
        <w:rPr>
          <w:rFonts w:ascii="Helvetica" w:hAnsi="Helvetica" w:cs="Helvetica"/>
          <w:color w:val="000000"/>
        </w:rPr>
        <w:t>及应用成果</w:t>
      </w:r>
      <w:r>
        <w:rPr>
          <w:rFonts w:hint="eastAsia" w:ascii="Helvetica" w:hAnsi="Helvetica" w:cs="Helvetica"/>
          <w:color w:val="000000"/>
        </w:rPr>
        <w:t>，并在发起单位xxx</w:t>
      </w:r>
      <w:r>
        <w:rPr>
          <w:rFonts w:ascii="Helvetica" w:hAnsi="Helvetica" w:cs="Helvetica"/>
          <w:color w:val="000000"/>
        </w:rPr>
        <w:t>的</w:t>
      </w:r>
      <w:r>
        <w:rPr>
          <w:rFonts w:hint="eastAsia" w:ascii="Helvetica" w:hAnsi="Helvetica" w:cs="Helvetica"/>
          <w:color w:val="000000"/>
        </w:rPr>
        <w:t>统一指导下，标准起草工作组成员</w:t>
      </w:r>
      <w:r>
        <w:rPr>
          <w:rFonts w:ascii="Helvetica" w:hAnsi="Helvetica" w:cs="Helvetica"/>
          <w:color w:val="000000"/>
        </w:rPr>
        <w:t>单位</w:t>
      </w:r>
      <w:r>
        <w:rPr>
          <w:rFonts w:hint="eastAsia" w:ascii="Helvetica" w:hAnsi="Helvetica" w:cs="Helvetica"/>
          <w:color w:val="000000"/>
        </w:rPr>
        <w:t>对标准文本内容经过了多次修改完善并与有关</w:t>
      </w:r>
      <w:r>
        <w:rPr>
          <w:rFonts w:ascii="Helvetica" w:hAnsi="Helvetica" w:cs="Helvetica"/>
          <w:color w:val="000000"/>
        </w:rPr>
        <w:t>专家</w:t>
      </w:r>
      <w:r>
        <w:rPr>
          <w:rFonts w:hint="eastAsia" w:ascii="Helvetica" w:hAnsi="Helvetica" w:cs="Helvetica"/>
          <w:color w:val="000000"/>
        </w:rPr>
        <w:t>进行了多次沟通及咨询，在此基础上形成了标准征求意见稿及编制说明</w:t>
      </w:r>
      <w:r>
        <w:rPr>
          <w:rFonts w:ascii="Helvetica" w:hAnsi="Helvetica" w:cs="Helvetica"/>
          <w:color w:val="000000"/>
        </w:rPr>
        <w:t>等附件，提交</w:t>
      </w:r>
      <w:r>
        <w:rPr>
          <w:rFonts w:hint="eastAsia" w:ascii="Helvetica" w:hAnsi="Helvetica" w:cs="Helvetica"/>
          <w:color w:val="000000"/>
        </w:rPr>
        <w:t>中国中医药研究促进会</w:t>
      </w:r>
      <w:r>
        <w:rPr>
          <w:rFonts w:ascii="Helvetica" w:hAnsi="Helvetica" w:cs="Helvetica"/>
          <w:color w:val="000000"/>
        </w:rPr>
        <w:t>对外征求意见。</w:t>
      </w:r>
    </w:p>
    <w:p w14:paraId="79B2A659">
      <w:pPr>
        <w:ind w:firstLine="560"/>
        <w:rPr>
          <w:rFonts w:hint="eastAsia" w:ascii="宋体" w:hAnsi="宋体"/>
          <w:szCs w:val="28"/>
        </w:rPr>
      </w:pPr>
      <w:r>
        <w:rPr>
          <w:rFonts w:hint="eastAsia" w:ascii="宋体" w:hAnsi="宋体"/>
          <w:szCs w:val="28"/>
        </w:rPr>
        <w:t>3）征求意见阶段</w:t>
      </w:r>
    </w:p>
    <w:p w14:paraId="55A4AE33">
      <w:pPr>
        <w:ind w:firstLine="560"/>
        <w:rPr>
          <w:rFonts w:hint="eastAsia" w:ascii="宋体" w:hAnsi="宋体"/>
          <w:szCs w:val="28"/>
        </w:rPr>
      </w:pPr>
      <w:r>
        <w:rPr>
          <w:rFonts w:ascii="宋体" w:hAnsi="宋体"/>
          <w:szCs w:val="28"/>
        </w:rPr>
        <w:t>…</w:t>
      </w:r>
    </w:p>
    <w:p w14:paraId="29BBBCC3">
      <w:pPr>
        <w:ind w:firstLine="560"/>
        <w:rPr>
          <w:rFonts w:hint="eastAsia" w:ascii="宋体" w:hAnsi="宋体"/>
          <w:szCs w:val="28"/>
        </w:rPr>
      </w:pPr>
      <w:r>
        <w:rPr>
          <w:rFonts w:hint="eastAsia" w:ascii="宋体" w:hAnsi="宋体"/>
          <w:szCs w:val="28"/>
        </w:rPr>
        <w:t>4）召开审查会</w:t>
      </w:r>
    </w:p>
    <w:p w14:paraId="22453D57">
      <w:pPr>
        <w:ind w:firstLine="560"/>
        <w:rPr>
          <w:rFonts w:hint="eastAsia" w:ascii="宋体" w:hAnsi="宋体"/>
          <w:szCs w:val="28"/>
        </w:rPr>
      </w:pPr>
      <w:r>
        <w:rPr>
          <w:rFonts w:ascii="宋体" w:hAnsi="宋体"/>
          <w:szCs w:val="28"/>
        </w:rPr>
        <w:t>…</w:t>
      </w:r>
    </w:p>
    <w:p w14:paraId="554EE46F">
      <w:pPr>
        <w:ind w:firstLine="560"/>
        <w:rPr>
          <w:rFonts w:hint="eastAsia" w:ascii="宋体" w:hAnsi="宋体"/>
          <w:szCs w:val="28"/>
        </w:rPr>
      </w:pPr>
      <w:r>
        <w:rPr>
          <w:rFonts w:ascii="宋体" w:hAnsi="宋体"/>
          <w:szCs w:val="28"/>
        </w:rPr>
        <w:t>5）标准报批</w:t>
      </w:r>
    </w:p>
    <w:p w14:paraId="4E9E4825">
      <w:pPr>
        <w:ind w:firstLine="560"/>
        <w:rPr>
          <w:rFonts w:hint="eastAsia" w:ascii="宋体" w:hAnsi="宋体"/>
          <w:szCs w:val="28"/>
        </w:rPr>
      </w:pPr>
      <w:r>
        <w:rPr>
          <w:rFonts w:ascii="宋体" w:hAnsi="宋体"/>
          <w:szCs w:val="28"/>
        </w:rPr>
        <w:t>…</w:t>
      </w:r>
    </w:p>
    <w:p w14:paraId="29429AC5">
      <w:pPr>
        <w:ind w:firstLine="560"/>
      </w:pPr>
      <w:r>
        <w:rPr>
          <w:rFonts w:hint="eastAsia"/>
        </w:rPr>
        <w:t xml:space="preserve">4. </w:t>
      </w:r>
      <w:r>
        <w:rPr>
          <w:rFonts w:hint="eastAsia"/>
          <w:b/>
        </w:rPr>
        <w:t>起草单位及参与专家</w:t>
      </w:r>
    </w:p>
    <w:p w14:paraId="7B383D8C">
      <w:pPr>
        <w:ind w:firstLine="560"/>
        <w:rPr>
          <w:szCs w:val="28"/>
        </w:rPr>
      </w:pPr>
      <w:r>
        <w:rPr>
          <w:rFonts w:hint="eastAsia"/>
        </w:rPr>
        <w:t>1）本标准发起</w:t>
      </w:r>
      <w:r>
        <w:t>单位</w:t>
      </w:r>
      <w:r>
        <w:rPr>
          <w:rFonts w:hint="eastAsia"/>
        </w:rPr>
        <w:t>为</w:t>
      </w:r>
      <w:r>
        <w:rPr>
          <w:rFonts w:hint="eastAsia"/>
          <w:szCs w:val="28"/>
        </w:rPr>
        <w:t>。</w:t>
      </w:r>
    </w:p>
    <w:p w14:paraId="379E16BA">
      <w:pPr>
        <w:ind w:firstLine="560"/>
        <w:rPr>
          <w:szCs w:val="28"/>
        </w:rPr>
      </w:pPr>
      <w:r>
        <w:rPr>
          <w:rFonts w:hint="eastAsia"/>
        </w:rPr>
        <w:t>2）本标准主要起草人包括</w:t>
      </w:r>
      <w:r>
        <w:rPr>
          <w:rFonts w:hint="eastAsia"/>
          <w:szCs w:val="28"/>
        </w:rPr>
        <w:t>。</w:t>
      </w:r>
    </w:p>
    <w:p w14:paraId="46DAA294">
      <w:pPr>
        <w:autoSpaceDE w:val="0"/>
        <w:autoSpaceDN w:val="0"/>
        <w:adjustRightInd w:val="0"/>
        <w:ind w:firstLine="560"/>
        <w:jc w:val="left"/>
        <w:outlineLvl w:val="0"/>
        <w:rPr>
          <w:rFonts w:hint="eastAsia" w:ascii="黑体" w:hAnsi="黑体" w:eastAsia="黑体"/>
          <w:szCs w:val="28"/>
        </w:rPr>
      </w:pPr>
      <w:r>
        <w:rPr>
          <w:rFonts w:ascii="黑体" w:hAnsi="黑体" w:eastAsia="黑体"/>
          <w:szCs w:val="28"/>
        </w:rPr>
        <w:t>二、标准技术内容</w:t>
      </w:r>
    </w:p>
    <w:p w14:paraId="4C9BECC5">
      <w:pPr>
        <w:ind w:firstLine="562"/>
        <w:rPr>
          <w:rFonts w:hint="eastAsia" w:ascii="宋体" w:hAnsi="宋体"/>
          <w:b/>
          <w:szCs w:val="28"/>
        </w:rPr>
      </w:pPr>
      <w:r>
        <w:rPr>
          <w:rFonts w:hint="eastAsia" w:ascii="宋体" w:hAnsi="宋体"/>
          <w:b/>
          <w:szCs w:val="28"/>
        </w:rPr>
        <w:t>1.标准编制文件依据</w:t>
      </w:r>
    </w:p>
    <w:p w14:paraId="14D715B7">
      <w:pPr>
        <w:adjustRightInd w:val="0"/>
        <w:snapToGrid w:val="0"/>
        <w:spacing w:before="120" w:beforeLines="50"/>
        <w:ind w:firstLine="560"/>
      </w:pPr>
      <w:r>
        <w:rPr>
          <w:rFonts w:hint="eastAsia"/>
        </w:rPr>
        <w:t>本标准为新制定标准，标准编制时主要依据：本标准草案的编写格式按照新发布的GB/T 1.1-2020《标准化工作导则 第1部分：标准化文件的结构和起草规则》起草。</w:t>
      </w:r>
    </w:p>
    <w:p w14:paraId="1A68C049">
      <w:pPr>
        <w:autoSpaceDE w:val="0"/>
        <w:autoSpaceDN w:val="0"/>
        <w:adjustRightInd w:val="0"/>
        <w:ind w:firstLine="562"/>
        <w:jc w:val="left"/>
        <w:rPr>
          <w:rFonts w:ascii="宋体" w:hAnsi="宋体"/>
          <w:b/>
          <w:szCs w:val="28"/>
        </w:rPr>
      </w:pPr>
      <w:r>
        <w:rPr>
          <w:rFonts w:hint="eastAsia" w:ascii="宋体" w:hAnsi="宋体"/>
          <w:b/>
          <w:szCs w:val="28"/>
        </w:rPr>
        <w:t>2.技术内容说明</w:t>
      </w:r>
    </w:p>
    <w:p w14:paraId="0AB6DF6E">
      <w:pPr>
        <w:autoSpaceDE w:val="0"/>
        <w:autoSpaceDN w:val="0"/>
        <w:adjustRightInd w:val="0"/>
        <w:ind w:firstLine="480"/>
        <w:jc w:val="left"/>
        <w:rPr>
          <w:rFonts w:ascii="宋体" w:hAnsi="宋体"/>
          <w:bCs/>
          <w:sz w:val="24"/>
        </w:rPr>
      </w:pPr>
      <w:r>
        <w:rPr>
          <w:rFonts w:hint="eastAsia" w:ascii="宋体" w:hAnsi="宋体"/>
          <w:bCs/>
          <w:sz w:val="24"/>
        </w:rPr>
        <w:t>1  范围</w:t>
      </w:r>
    </w:p>
    <w:p w14:paraId="6ABCA287">
      <w:pPr>
        <w:autoSpaceDE w:val="0"/>
        <w:autoSpaceDN w:val="0"/>
        <w:adjustRightInd w:val="0"/>
        <w:ind w:firstLine="480"/>
        <w:jc w:val="left"/>
        <w:rPr>
          <w:rFonts w:hint="eastAsia" w:ascii="宋体" w:hAnsi="宋体"/>
          <w:bCs/>
          <w:sz w:val="24"/>
        </w:rPr>
      </w:pPr>
      <w:r>
        <w:rPr>
          <w:rFonts w:hint="eastAsia" w:ascii="宋体" w:hAnsi="宋体"/>
          <w:bCs/>
          <w:sz w:val="24"/>
        </w:rPr>
        <w:t>本文件穴位埋线疗法干预单纯性肥胖的操作人员要求、基本要求、操作流程、术后感染预防措施及疗效评价等内容，明确了穴位埋线疗法在单纯性肥胖干预中的技术规范与质量管控要求。</w:t>
      </w:r>
    </w:p>
    <w:p w14:paraId="47371DB7">
      <w:pPr>
        <w:autoSpaceDE w:val="0"/>
        <w:autoSpaceDN w:val="0"/>
        <w:adjustRightInd w:val="0"/>
        <w:ind w:firstLine="480"/>
        <w:jc w:val="left"/>
        <w:rPr>
          <w:rFonts w:ascii="宋体" w:hAnsi="宋体"/>
          <w:bCs/>
          <w:sz w:val="24"/>
        </w:rPr>
      </w:pPr>
      <w:r>
        <w:rPr>
          <w:rFonts w:hint="eastAsia" w:ascii="宋体" w:hAnsi="宋体"/>
          <w:bCs/>
          <w:sz w:val="24"/>
        </w:rPr>
        <w:t>本文件适用于各级中医院、中西医结合医院、社区卫生服务中心及具备相应资质的中医诊所中，由符合资质的医务人员开展的穴位埋线疗法干预单纯性肥胖临床操作。</w:t>
      </w:r>
    </w:p>
    <w:p w14:paraId="0B84714F">
      <w:pPr>
        <w:autoSpaceDE w:val="0"/>
        <w:autoSpaceDN w:val="0"/>
        <w:adjustRightInd w:val="0"/>
        <w:ind w:firstLine="480"/>
        <w:jc w:val="left"/>
        <w:rPr>
          <w:rFonts w:ascii="宋体" w:hAnsi="宋体"/>
          <w:bCs/>
          <w:sz w:val="24"/>
        </w:rPr>
      </w:pPr>
      <w:r>
        <w:rPr>
          <w:rFonts w:hint="eastAsia" w:ascii="宋体" w:hAnsi="宋体"/>
          <w:bCs/>
          <w:sz w:val="24"/>
        </w:rPr>
        <w:t>2  规范性引用文件</w:t>
      </w:r>
    </w:p>
    <w:p w14:paraId="1C4977E2">
      <w:pPr>
        <w:autoSpaceDE w:val="0"/>
        <w:autoSpaceDN w:val="0"/>
        <w:adjustRightInd w:val="0"/>
        <w:ind w:firstLine="480"/>
        <w:jc w:val="left"/>
        <w:rPr>
          <w:rFonts w:hint="eastAsia" w:ascii="宋体" w:hAnsi="宋体"/>
          <w:bCs/>
          <w:sz w:val="24"/>
        </w:rPr>
      </w:pPr>
      <w:r>
        <w:rPr>
          <w:rFonts w:hint="eastAsia" w:ascii="宋体" w:hAnsi="宋体"/>
          <w:bCs/>
          <w:sz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DBE838E">
      <w:pPr>
        <w:autoSpaceDE w:val="0"/>
        <w:autoSpaceDN w:val="0"/>
        <w:adjustRightInd w:val="0"/>
        <w:ind w:firstLine="480"/>
        <w:jc w:val="left"/>
        <w:rPr>
          <w:rFonts w:hint="eastAsia" w:ascii="宋体" w:hAnsi="宋体"/>
          <w:bCs/>
          <w:sz w:val="24"/>
        </w:rPr>
      </w:pPr>
      <w:r>
        <w:rPr>
          <w:rFonts w:hint="eastAsia" w:ascii="宋体" w:hAnsi="宋体"/>
          <w:bCs/>
          <w:sz w:val="24"/>
        </w:rPr>
        <w:t>GB/T 2024 针灸针</w:t>
      </w:r>
    </w:p>
    <w:p w14:paraId="468A3D91">
      <w:pPr>
        <w:autoSpaceDE w:val="0"/>
        <w:autoSpaceDN w:val="0"/>
        <w:adjustRightInd w:val="0"/>
        <w:ind w:firstLine="480"/>
        <w:jc w:val="left"/>
        <w:rPr>
          <w:rFonts w:hint="eastAsia" w:ascii="宋体" w:hAnsi="宋体"/>
          <w:bCs/>
          <w:sz w:val="24"/>
        </w:rPr>
      </w:pPr>
      <w:r>
        <w:rPr>
          <w:rFonts w:hint="eastAsia" w:ascii="宋体" w:hAnsi="宋体"/>
          <w:bCs/>
          <w:sz w:val="24"/>
        </w:rPr>
        <w:t>GB/T 12346 经穴名称与定位</w:t>
      </w:r>
    </w:p>
    <w:p w14:paraId="38EFB65B">
      <w:pPr>
        <w:autoSpaceDE w:val="0"/>
        <w:autoSpaceDN w:val="0"/>
        <w:adjustRightInd w:val="0"/>
        <w:ind w:firstLine="480"/>
        <w:jc w:val="left"/>
        <w:rPr>
          <w:rFonts w:hint="eastAsia" w:ascii="宋体" w:hAnsi="宋体"/>
          <w:bCs/>
          <w:sz w:val="24"/>
        </w:rPr>
      </w:pPr>
      <w:r>
        <w:rPr>
          <w:rFonts w:hint="eastAsia" w:ascii="宋体" w:hAnsi="宋体"/>
          <w:bCs/>
          <w:sz w:val="24"/>
        </w:rPr>
        <w:t>GB 15981 消毒器械灭菌效果评价方法</w:t>
      </w:r>
    </w:p>
    <w:p w14:paraId="69E2B405">
      <w:pPr>
        <w:autoSpaceDE w:val="0"/>
        <w:autoSpaceDN w:val="0"/>
        <w:adjustRightInd w:val="0"/>
        <w:ind w:firstLine="480"/>
        <w:jc w:val="left"/>
        <w:rPr>
          <w:rFonts w:hint="eastAsia" w:ascii="宋体" w:hAnsi="宋体"/>
          <w:bCs/>
          <w:sz w:val="24"/>
        </w:rPr>
      </w:pPr>
      <w:r>
        <w:rPr>
          <w:rFonts w:hint="eastAsia" w:ascii="宋体" w:hAnsi="宋体"/>
          <w:bCs/>
          <w:sz w:val="24"/>
        </w:rPr>
        <w:t>WS/T 313 医务人员手卫生规范</w:t>
      </w:r>
    </w:p>
    <w:p w14:paraId="55D6F47F">
      <w:pPr>
        <w:autoSpaceDE w:val="0"/>
        <w:autoSpaceDN w:val="0"/>
        <w:adjustRightInd w:val="0"/>
        <w:ind w:firstLine="480"/>
        <w:jc w:val="left"/>
        <w:rPr>
          <w:rFonts w:hint="eastAsia" w:ascii="宋体" w:hAnsi="宋体"/>
          <w:bCs/>
          <w:sz w:val="24"/>
        </w:rPr>
      </w:pPr>
      <w:r>
        <w:rPr>
          <w:rFonts w:hint="eastAsia" w:ascii="宋体" w:hAnsi="宋体"/>
          <w:bCs/>
          <w:sz w:val="24"/>
        </w:rPr>
        <w:t>T/CRACM 0001 埋线针刀技术操作规范</w:t>
      </w:r>
    </w:p>
    <w:p w14:paraId="24D46ABE">
      <w:pPr>
        <w:autoSpaceDE w:val="0"/>
        <w:autoSpaceDN w:val="0"/>
        <w:adjustRightInd w:val="0"/>
        <w:ind w:firstLine="480"/>
        <w:jc w:val="left"/>
        <w:rPr>
          <w:rFonts w:hint="eastAsia" w:ascii="宋体" w:hAnsi="宋体"/>
          <w:bCs/>
          <w:sz w:val="24"/>
        </w:rPr>
      </w:pPr>
      <w:r>
        <w:rPr>
          <w:rFonts w:hint="eastAsia" w:ascii="宋体" w:hAnsi="宋体"/>
          <w:bCs/>
          <w:sz w:val="24"/>
        </w:rPr>
        <w:t>ISO 11135 保健品灭菌—环氧乙烷—医疗器械灭菌过程的开发、验证和日常控制要求</w:t>
      </w:r>
    </w:p>
    <w:p w14:paraId="6121E539">
      <w:pPr>
        <w:autoSpaceDE w:val="0"/>
        <w:autoSpaceDN w:val="0"/>
        <w:adjustRightInd w:val="0"/>
        <w:ind w:firstLine="480"/>
        <w:jc w:val="left"/>
        <w:rPr>
          <w:rFonts w:hint="eastAsia" w:ascii="宋体" w:hAnsi="宋体"/>
          <w:bCs/>
          <w:sz w:val="24"/>
        </w:rPr>
      </w:pPr>
      <w:r>
        <w:rPr>
          <w:rFonts w:hint="eastAsia" w:ascii="宋体" w:hAnsi="宋体"/>
          <w:bCs/>
          <w:sz w:val="24"/>
        </w:rPr>
        <w:t>ISO 11137-1 保健产品的灭菌 辐射 第1部分:医疗器械灭菌过程的开发、验证和常规控制的要求</w:t>
      </w:r>
    </w:p>
    <w:p w14:paraId="09126864">
      <w:pPr>
        <w:autoSpaceDE w:val="0"/>
        <w:autoSpaceDN w:val="0"/>
        <w:adjustRightInd w:val="0"/>
        <w:ind w:firstLine="480"/>
        <w:jc w:val="left"/>
        <w:rPr>
          <w:rFonts w:ascii="宋体" w:hAnsi="宋体"/>
          <w:bCs/>
          <w:sz w:val="24"/>
        </w:rPr>
      </w:pPr>
      <w:r>
        <w:rPr>
          <w:rFonts w:hint="eastAsia" w:ascii="宋体" w:hAnsi="宋体"/>
          <w:bCs/>
          <w:sz w:val="24"/>
        </w:rPr>
        <w:t>3  术语与定义</w:t>
      </w:r>
    </w:p>
    <w:p w14:paraId="35757A93">
      <w:pPr>
        <w:autoSpaceDE w:val="0"/>
        <w:autoSpaceDN w:val="0"/>
        <w:adjustRightInd w:val="0"/>
        <w:ind w:firstLine="480"/>
        <w:jc w:val="left"/>
        <w:rPr>
          <w:rFonts w:hint="eastAsia" w:ascii="宋体" w:hAnsi="宋体"/>
          <w:bCs/>
          <w:sz w:val="24"/>
        </w:rPr>
      </w:pPr>
      <w:r>
        <w:rPr>
          <w:rFonts w:hint="eastAsia" w:ascii="宋体" w:hAnsi="宋体"/>
          <w:bCs/>
          <w:sz w:val="24"/>
        </w:rPr>
        <w:t>4  操作人员要求</w:t>
      </w:r>
    </w:p>
    <w:p w14:paraId="63B29867">
      <w:pPr>
        <w:autoSpaceDE w:val="0"/>
        <w:autoSpaceDN w:val="0"/>
        <w:adjustRightInd w:val="0"/>
        <w:ind w:firstLine="480"/>
        <w:jc w:val="left"/>
        <w:rPr>
          <w:rFonts w:hint="eastAsia" w:ascii="宋体" w:hAnsi="宋体"/>
          <w:bCs/>
          <w:sz w:val="24"/>
        </w:rPr>
      </w:pPr>
      <w:r>
        <w:rPr>
          <w:rFonts w:hint="eastAsia" w:ascii="宋体" w:hAnsi="宋体"/>
          <w:bCs/>
          <w:sz w:val="24"/>
        </w:rPr>
        <w:t>5  基本要求</w:t>
      </w:r>
    </w:p>
    <w:p w14:paraId="2ACEE8A3">
      <w:pPr>
        <w:autoSpaceDE w:val="0"/>
        <w:autoSpaceDN w:val="0"/>
        <w:adjustRightInd w:val="0"/>
        <w:ind w:firstLine="480"/>
        <w:jc w:val="left"/>
        <w:rPr>
          <w:rFonts w:hint="eastAsia" w:ascii="宋体" w:hAnsi="宋体"/>
          <w:bCs/>
          <w:sz w:val="24"/>
        </w:rPr>
      </w:pPr>
      <w:r>
        <w:rPr>
          <w:rFonts w:hint="eastAsia" w:ascii="宋体" w:hAnsi="宋体"/>
          <w:bCs/>
          <w:sz w:val="24"/>
        </w:rPr>
        <w:t>6  操作流程</w:t>
      </w:r>
    </w:p>
    <w:p w14:paraId="4B8C6453">
      <w:pPr>
        <w:autoSpaceDE w:val="0"/>
        <w:autoSpaceDN w:val="0"/>
        <w:adjustRightInd w:val="0"/>
        <w:ind w:firstLine="480"/>
        <w:jc w:val="left"/>
        <w:rPr>
          <w:rFonts w:hint="eastAsia" w:ascii="宋体" w:hAnsi="宋体"/>
          <w:bCs/>
          <w:sz w:val="24"/>
        </w:rPr>
      </w:pPr>
      <w:r>
        <w:rPr>
          <w:rFonts w:hint="eastAsia" w:ascii="宋体" w:hAnsi="宋体"/>
          <w:bCs/>
          <w:sz w:val="24"/>
        </w:rPr>
        <w:t xml:space="preserve">7  </w:t>
      </w:r>
      <w:r>
        <w:rPr>
          <w:rFonts w:hint="eastAsia" w:ascii="宋体" w:hAnsi="宋体"/>
          <w:bCs/>
          <w:sz w:val="24"/>
          <w:lang w:val="en-US" w:eastAsia="zh-CN"/>
        </w:rPr>
        <w:t>术后感染预防措施</w:t>
      </w:r>
    </w:p>
    <w:p w14:paraId="2893BE15">
      <w:pPr>
        <w:autoSpaceDE w:val="0"/>
        <w:autoSpaceDN w:val="0"/>
        <w:adjustRightInd w:val="0"/>
        <w:ind w:firstLine="480"/>
        <w:jc w:val="left"/>
        <w:rPr>
          <w:rFonts w:hint="eastAsia" w:ascii="宋体" w:hAnsi="宋体"/>
          <w:bCs/>
          <w:sz w:val="24"/>
        </w:rPr>
      </w:pPr>
      <w:r>
        <w:rPr>
          <w:rFonts w:hint="eastAsia" w:ascii="宋体" w:hAnsi="宋体"/>
          <w:bCs/>
          <w:sz w:val="24"/>
        </w:rPr>
        <w:t>8  疗效评价</w:t>
      </w:r>
    </w:p>
    <w:p w14:paraId="70BDC9A5">
      <w:pPr>
        <w:autoSpaceDE w:val="0"/>
        <w:autoSpaceDN w:val="0"/>
        <w:adjustRightInd w:val="0"/>
        <w:ind w:firstLine="480"/>
        <w:jc w:val="left"/>
        <w:rPr>
          <w:rFonts w:hint="eastAsia" w:ascii="宋体" w:hAnsi="宋体"/>
          <w:bCs/>
          <w:sz w:val="24"/>
        </w:rPr>
      </w:pPr>
      <w:r>
        <w:rPr>
          <w:rFonts w:hint="eastAsia" w:ascii="宋体" w:hAnsi="宋体"/>
          <w:bCs/>
          <w:sz w:val="24"/>
        </w:rPr>
        <w:t>附录A(规范性)穴位埋线术前和术后治疗记录</w:t>
      </w:r>
    </w:p>
    <w:p w14:paraId="7027CE05">
      <w:pPr>
        <w:autoSpaceDE w:val="0"/>
        <w:autoSpaceDN w:val="0"/>
        <w:adjustRightInd w:val="0"/>
        <w:ind w:firstLine="480"/>
        <w:jc w:val="left"/>
        <w:rPr>
          <w:rFonts w:hint="eastAsia" w:ascii="宋体" w:hAnsi="宋体"/>
          <w:bCs/>
          <w:sz w:val="24"/>
        </w:rPr>
      </w:pPr>
      <w:r>
        <w:rPr>
          <w:rFonts w:hint="eastAsia" w:ascii="宋体" w:hAnsi="宋体"/>
          <w:bCs/>
          <w:sz w:val="24"/>
        </w:rPr>
        <w:t>附录</w:t>
      </w:r>
      <w:r>
        <w:rPr>
          <w:rFonts w:hint="eastAsia" w:ascii="宋体" w:hAnsi="宋体"/>
          <w:bCs/>
          <w:sz w:val="24"/>
          <w:lang w:val="en-US" w:eastAsia="zh-CN"/>
        </w:rPr>
        <w:t>B</w:t>
      </w:r>
      <w:r>
        <w:rPr>
          <w:rFonts w:hint="eastAsia" w:ascii="宋体" w:hAnsi="宋体"/>
          <w:bCs/>
          <w:sz w:val="24"/>
        </w:rPr>
        <w:t>(规范性)单纯性肥胖穴位埋线选穴标准</w:t>
      </w:r>
    </w:p>
    <w:p w14:paraId="1C1EFBD7">
      <w:pPr>
        <w:autoSpaceDE w:val="0"/>
        <w:autoSpaceDN w:val="0"/>
        <w:adjustRightInd w:val="0"/>
        <w:ind w:firstLine="480"/>
        <w:jc w:val="left"/>
        <w:rPr>
          <w:rFonts w:hint="eastAsia" w:ascii="宋体" w:hAnsi="宋体"/>
          <w:bCs/>
          <w:sz w:val="24"/>
        </w:rPr>
      </w:pPr>
      <w:r>
        <w:rPr>
          <w:rFonts w:hint="eastAsia" w:ascii="宋体" w:hAnsi="宋体"/>
          <w:bCs/>
          <w:sz w:val="24"/>
        </w:rPr>
        <w:t>附录</w:t>
      </w:r>
      <w:r>
        <w:rPr>
          <w:rFonts w:hint="eastAsia" w:ascii="宋体" w:hAnsi="宋体"/>
          <w:bCs/>
          <w:sz w:val="24"/>
          <w:lang w:val="en-US" w:eastAsia="zh-CN"/>
        </w:rPr>
        <w:t>C</w:t>
      </w:r>
      <w:r>
        <w:rPr>
          <w:rFonts w:hint="eastAsia" w:ascii="宋体" w:hAnsi="宋体"/>
          <w:bCs/>
          <w:sz w:val="24"/>
        </w:rPr>
        <w:t>(规范性)疗效评价记录与存档</w:t>
      </w:r>
    </w:p>
    <w:p w14:paraId="0BA35505">
      <w:pPr>
        <w:autoSpaceDE w:val="0"/>
        <w:autoSpaceDN w:val="0"/>
        <w:adjustRightInd w:val="0"/>
        <w:ind w:firstLine="480"/>
        <w:jc w:val="left"/>
        <w:rPr>
          <w:rFonts w:hint="eastAsia" w:ascii="宋体" w:hAnsi="宋体"/>
          <w:bCs/>
          <w:sz w:val="24"/>
        </w:rPr>
      </w:pPr>
      <w:r>
        <w:rPr>
          <w:rFonts w:hint="eastAsia" w:ascii="宋体" w:hAnsi="宋体"/>
          <w:bCs/>
          <w:sz w:val="24"/>
        </w:rPr>
        <w:t>附录D(规范性)埋线治疗注意事项</w:t>
      </w:r>
    </w:p>
    <w:p w14:paraId="1971D2DA">
      <w:pPr>
        <w:autoSpaceDE w:val="0"/>
        <w:autoSpaceDN w:val="0"/>
        <w:adjustRightInd w:val="0"/>
        <w:ind w:firstLine="480"/>
        <w:jc w:val="left"/>
        <w:rPr>
          <w:rFonts w:hint="eastAsia" w:ascii="宋体" w:hAnsi="宋体"/>
          <w:bCs/>
          <w:sz w:val="24"/>
        </w:rPr>
      </w:pPr>
      <w:r>
        <w:rPr>
          <w:rFonts w:hint="eastAsia" w:ascii="宋体" w:hAnsi="宋体"/>
          <w:bCs/>
          <w:sz w:val="24"/>
        </w:rPr>
        <w:t>参考文献</w:t>
      </w:r>
    </w:p>
    <w:p w14:paraId="464A1AB7">
      <w:pPr>
        <w:autoSpaceDE w:val="0"/>
        <w:autoSpaceDN w:val="0"/>
        <w:adjustRightInd w:val="0"/>
        <w:ind w:firstLine="480"/>
        <w:jc w:val="left"/>
        <w:rPr>
          <w:rFonts w:hint="eastAsia" w:ascii="黑体" w:hAnsi="黑体" w:eastAsia="黑体"/>
          <w:szCs w:val="28"/>
        </w:rPr>
      </w:pPr>
      <w:r>
        <w:rPr>
          <w:rFonts w:hint="eastAsia" w:ascii="黑体" w:hAnsi="黑体" w:eastAsia="黑体"/>
          <w:szCs w:val="28"/>
          <w:lang w:val="en-US" w:eastAsia="zh-CN"/>
        </w:rPr>
        <w:t>三、</w:t>
      </w:r>
      <w:r>
        <w:rPr>
          <w:rFonts w:hint="eastAsia" w:ascii="黑体" w:hAnsi="黑体" w:eastAsia="黑体"/>
          <w:szCs w:val="28"/>
        </w:rPr>
        <w:t>采用国际标准或国外文件的程度及水平的简要说明</w:t>
      </w:r>
    </w:p>
    <w:p w14:paraId="5679C709">
      <w:pPr>
        <w:autoSpaceDE w:val="0"/>
        <w:autoSpaceDN w:val="0"/>
        <w:adjustRightInd w:val="0"/>
        <w:ind w:firstLine="560"/>
        <w:jc w:val="left"/>
        <w:rPr>
          <w:rFonts w:hint="eastAsia" w:ascii="宋体" w:hAnsi="宋体"/>
          <w:b/>
          <w:bCs/>
          <w:szCs w:val="28"/>
        </w:rPr>
      </w:pPr>
      <w:r>
        <w:rPr>
          <w:rFonts w:hint="eastAsia" w:ascii="宋体" w:hAnsi="宋体"/>
          <w:b/>
          <w:bCs/>
          <w:szCs w:val="28"/>
          <w:lang w:val="en-US" w:eastAsia="zh-CN"/>
        </w:rPr>
        <w:t>1.</w:t>
      </w:r>
      <w:r>
        <w:rPr>
          <w:rFonts w:hint="eastAsia" w:ascii="宋体" w:hAnsi="宋体"/>
          <w:b/>
          <w:bCs/>
          <w:szCs w:val="28"/>
        </w:rPr>
        <w:t>ISO 11135的采用情况</w:t>
      </w:r>
    </w:p>
    <w:p w14:paraId="595D855F">
      <w:pPr>
        <w:autoSpaceDE w:val="0"/>
        <w:autoSpaceDN w:val="0"/>
        <w:adjustRightInd w:val="0"/>
        <w:ind w:firstLine="560"/>
        <w:jc w:val="left"/>
        <w:rPr>
          <w:rFonts w:hint="eastAsia" w:ascii="宋体" w:hAnsi="宋体"/>
          <w:szCs w:val="28"/>
        </w:rPr>
      </w:pPr>
      <w:r>
        <w:rPr>
          <w:rFonts w:hint="eastAsia" w:ascii="宋体" w:hAnsi="宋体"/>
          <w:szCs w:val="28"/>
        </w:rPr>
        <w:t>ISO 11135聚焦于环氧乙烷灭菌技术在保健品（含医疗器械）领域的应用，明确规定了灭菌过程的开发、验证（如灭菌效果确认、生物指示剂选择）及日常控制（如灭菌参数监控、灭菌记录管理）的全流程要求。</w:t>
      </w:r>
    </w:p>
    <w:p w14:paraId="72B8F666">
      <w:pPr>
        <w:autoSpaceDE w:val="0"/>
        <w:autoSpaceDN w:val="0"/>
        <w:adjustRightInd w:val="0"/>
        <w:ind w:firstLine="560"/>
        <w:jc w:val="left"/>
        <w:rPr>
          <w:rFonts w:hint="eastAsia" w:ascii="宋体" w:hAnsi="宋体"/>
          <w:szCs w:val="28"/>
        </w:rPr>
      </w:pPr>
      <w:r>
        <w:rPr>
          <w:rFonts w:hint="eastAsia" w:ascii="宋体" w:hAnsi="宋体"/>
          <w:szCs w:val="28"/>
        </w:rPr>
        <w:t>本标准引用与采用程度</w:t>
      </w:r>
      <w:r>
        <w:rPr>
          <w:rFonts w:hint="eastAsia" w:ascii="宋体" w:hAnsi="宋体"/>
          <w:szCs w:val="28"/>
          <w:lang w:eastAsia="zh-CN"/>
        </w:rPr>
        <w:t>：</w:t>
      </w:r>
      <w:r>
        <w:rPr>
          <w:rFonts w:hint="eastAsia" w:ascii="宋体" w:hAnsi="宋体"/>
          <w:szCs w:val="28"/>
        </w:rPr>
        <w:t>本标准在“基本要求—器械与材料要求—清洁与消毒”章节中明确提出：“与皮肤直接接触的器械（如埋线针、镊子）应符合GB 15981灭菌水平，宜采用ISO 11135 规定的环氧乙烷灭菌”。此处采用等同采用方式：直接纳入ISO 11135中关于环氧乙烷灭菌的核心技术要求，未对其灭菌流程、验证方法、控制指标等进行任何技术层面的修改或调整，仅通过 “宜采用”的表述明确其作为推荐性灭菌方案的适用性，符合我国对国际标准等同采标的技术规范。</w:t>
      </w:r>
    </w:p>
    <w:p w14:paraId="38ADF223">
      <w:pPr>
        <w:autoSpaceDE w:val="0"/>
        <w:autoSpaceDN w:val="0"/>
        <w:adjustRightInd w:val="0"/>
        <w:ind w:firstLine="560"/>
        <w:jc w:val="left"/>
        <w:rPr>
          <w:rFonts w:hint="eastAsia" w:ascii="宋体" w:hAnsi="宋体"/>
          <w:b/>
          <w:bCs/>
          <w:szCs w:val="28"/>
        </w:rPr>
      </w:pPr>
      <w:r>
        <w:rPr>
          <w:rFonts w:hint="eastAsia" w:ascii="宋体" w:hAnsi="宋体"/>
          <w:b/>
          <w:bCs/>
          <w:szCs w:val="28"/>
          <w:lang w:val="en-US" w:eastAsia="zh-CN"/>
        </w:rPr>
        <w:t>2.</w:t>
      </w:r>
      <w:r>
        <w:rPr>
          <w:rFonts w:hint="eastAsia" w:ascii="宋体" w:hAnsi="宋体"/>
          <w:b/>
          <w:bCs/>
          <w:szCs w:val="28"/>
        </w:rPr>
        <w:t>ISO 11137-1的采用情况</w:t>
      </w:r>
    </w:p>
    <w:p w14:paraId="73D1F71C">
      <w:pPr>
        <w:autoSpaceDE w:val="0"/>
        <w:autoSpaceDN w:val="0"/>
        <w:adjustRightInd w:val="0"/>
        <w:ind w:firstLine="560"/>
        <w:jc w:val="left"/>
        <w:rPr>
          <w:rFonts w:hint="eastAsia" w:ascii="宋体" w:hAnsi="宋体"/>
          <w:szCs w:val="28"/>
        </w:rPr>
      </w:pPr>
      <w:r>
        <w:rPr>
          <w:rFonts w:hint="eastAsia" w:ascii="宋体" w:hAnsi="宋体"/>
          <w:szCs w:val="28"/>
        </w:rPr>
        <w:t>ISO 11137-1作为辐射灭菌技术的基础性标准，针对医疗器械辐射灭菌过程的开发（如辐射剂量确定）、验证（如剂量设定验证、无菌保证水平确认）及常规控制（如辐射源监控、产品装载要求）作出系统性规定，是全球辐射灭菌领域的权威技术依据。</w:t>
      </w:r>
    </w:p>
    <w:p w14:paraId="7A165AB7">
      <w:pPr>
        <w:autoSpaceDE w:val="0"/>
        <w:autoSpaceDN w:val="0"/>
        <w:adjustRightInd w:val="0"/>
        <w:ind w:firstLine="560"/>
        <w:jc w:val="left"/>
        <w:rPr>
          <w:rFonts w:hint="eastAsia" w:ascii="宋体" w:hAnsi="宋体"/>
          <w:szCs w:val="28"/>
        </w:rPr>
      </w:pPr>
      <w:r>
        <w:rPr>
          <w:rFonts w:hint="eastAsia" w:ascii="宋体" w:hAnsi="宋体"/>
          <w:szCs w:val="28"/>
        </w:rPr>
        <w:t>本标准在“基本要求—器械与材料要求—清洁与消毒”章节中同步提出：“与皮肤直接接触的器械…… 或采用ISO 11137规定的辐射灭菌”。此处同样采用等同采用方式</w:t>
      </w:r>
      <w:r>
        <w:rPr>
          <w:rFonts w:hint="eastAsia" w:ascii="宋体" w:hAnsi="宋体"/>
          <w:szCs w:val="28"/>
          <w:lang w:eastAsia="zh-CN"/>
        </w:rPr>
        <w:t>，</w:t>
      </w:r>
      <w:r>
        <w:rPr>
          <w:rFonts w:hint="eastAsia" w:ascii="宋体" w:hAnsi="宋体"/>
          <w:szCs w:val="28"/>
        </w:rPr>
        <w:t>完整采纳ISO 11137-1中关于辐射灭菌过程的开发、验证及常规控制的核心技术条款，未新增或删减技术指标，仅将其作为与环氧乙烷灭菌并列的推荐方案，适配不同器械材料的灭菌需求，采标过程符合国际标准转化的规范性要求。</w:t>
      </w:r>
    </w:p>
    <w:p w14:paraId="3CC16782">
      <w:pPr>
        <w:autoSpaceDE w:val="0"/>
        <w:autoSpaceDN w:val="0"/>
        <w:adjustRightInd w:val="0"/>
        <w:ind w:firstLine="560"/>
        <w:jc w:val="left"/>
        <w:outlineLvl w:val="0"/>
        <w:rPr>
          <w:rFonts w:hint="eastAsia" w:ascii="黑体" w:hAnsi="黑体" w:eastAsia="黑体"/>
          <w:szCs w:val="28"/>
        </w:rPr>
      </w:pPr>
      <w:bookmarkStart w:id="2" w:name="_GoBack"/>
      <w:bookmarkEnd w:id="2"/>
      <w:r>
        <w:rPr>
          <w:rFonts w:hint="eastAsia" w:ascii="黑体" w:hAnsi="黑体" w:eastAsia="黑体"/>
          <w:szCs w:val="28"/>
          <w:lang w:val="en-US" w:eastAsia="zh-CN"/>
        </w:rPr>
        <w:t>四</w:t>
      </w:r>
      <w:r>
        <w:rPr>
          <w:rFonts w:ascii="黑体" w:hAnsi="黑体" w:eastAsia="黑体"/>
          <w:szCs w:val="28"/>
        </w:rPr>
        <w:t>、重大分歧意见的处理经过和依据</w:t>
      </w:r>
    </w:p>
    <w:p w14:paraId="62ACB234">
      <w:pPr>
        <w:autoSpaceDE w:val="0"/>
        <w:autoSpaceDN w:val="0"/>
        <w:adjustRightInd w:val="0"/>
        <w:ind w:firstLine="560"/>
        <w:jc w:val="left"/>
        <w:rPr>
          <w:rFonts w:hint="eastAsia" w:ascii="宋体" w:hAnsi="宋体"/>
          <w:szCs w:val="28"/>
        </w:rPr>
      </w:pPr>
      <w:r>
        <w:rPr>
          <w:rFonts w:hint="eastAsia" w:ascii="宋体" w:hAnsi="宋体"/>
          <w:szCs w:val="28"/>
        </w:rPr>
        <w:t>本标准在制定过程中无重大分歧性意见。</w:t>
      </w:r>
    </w:p>
    <w:p w14:paraId="163D55C7">
      <w:pPr>
        <w:ind w:firstLine="560"/>
        <w:rPr>
          <w:rFonts w:hint="eastAsia" w:ascii="黑体" w:hAnsi="黑体" w:eastAsia="黑体"/>
          <w:bCs/>
          <w:szCs w:val="28"/>
        </w:rPr>
      </w:pPr>
      <w:r>
        <w:rPr>
          <w:rFonts w:hint="eastAsia" w:ascii="黑体" w:hAnsi="黑体" w:eastAsia="黑体"/>
          <w:bCs/>
          <w:szCs w:val="28"/>
          <w:lang w:val="en-US" w:eastAsia="zh-CN"/>
        </w:rPr>
        <w:t>五</w:t>
      </w:r>
      <w:r>
        <w:rPr>
          <w:rFonts w:hint="eastAsia" w:ascii="黑体" w:hAnsi="黑体" w:eastAsia="黑体"/>
          <w:bCs/>
          <w:szCs w:val="28"/>
        </w:rPr>
        <w:t>、涉及专利的有关说明</w:t>
      </w:r>
    </w:p>
    <w:p w14:paraId="4A106173">
      <w:pPr>
        <w:ind w:firstLine="560"/>
        <w:rPr>
          <w:szCs w:val="28"/>
        </w:rPr>
      </w:pPr>
      <w:r>
        <w:rPr>
          <w:rFonts w:hint="eastAsia"/>
          <w:szCs w:val="28"/>
        </w:rPr>
        <w:t>本标准不涉及专利。</w:t>
      </w:r>
    </w:p>
    <w:p w14:paraId="71774E6B">
      <w:pPr>
        <w:autoSpaceDE w:val="0"/>
        <w:autoSpaceDN w:val="0"/>
        <w:adjustRightInd w:val="0"/>
        <w:ind w:firstLine="560"/>
        <w:jc w:val="left"/>
        <w:outlineLvl w:val="0"/>
        <w:rPr>
          <w:rFonts w:hint="eastAsia" w:ascii="黑体" w:hAnsi="黑体" w:eastAsia="黑体"/>
          <w:szCs w:val="28"/>
        </w:rPr>
      </w:pPr>
      <w:r>
        <w:rPr>
          <w:rFonts w:hint="eastAsia" w:ascii="黑体" w:hAnsi="黑体" w:eastAsia="黑体"/>
          <w:szCs w:val="28"/>
          <w:lang w:val="en-US" w:eastAsia="zh-CN"/>
        </w:rPr>
        <w:t>六</w:t>
      </w:r>
      <w:r>
        <w:rPr>
          <w:rFonts w:ascii="黑体" w:hAnsi="黑体" w:eastAsia="黑体"/>
          <w:szCs w:val="28"/>
        </w:rPr>
        <w:t>、其</w:t>
      </w:r>
      <w:r>
        <w:rPr>
          <w:rFonts w:hint="eastAsia" w:ascii="黑体" w:hAnsi="黑体" w:eastAsia="黑体"/>
          <w:szCs w:val="28"/>
        </w:rPr>
        <w:t>他</w:t>
      </w:r>
      <w:r>
        <w:rPr>
          <w:rFonts w:ascii="黑体" w:hAnsi="黑体" w:eastAsia="黑体"/>
          <w:szCs w:val="28"/>
        </w:rPr>
        <w:t>应予说明的事项</w:t>
      </w:r>
    </w:p>
    <w:p w14:paraId="09085051">
      <w:pPr>
        <w:autoSpaceDE w:val="0"/>
        <w:autoSpaceDN w:val="0"/>
        <w:adjustRightInd w:val="0"/>
        <w:ind w:firstLine="560"/>
        <w:jc w:val="left"/>
        <w:rPr>
          <w:rFonts w:hint="eastAsia" w:ascii="宋体" w:hAnsi="宋体"/>
          <w:szCs w:val="28"/>
        </w:rPr>
      </w:pPr>
      <w:r>
        <w:rPr>
          <w:rFonts w:hint="eastAsia" w:ascii="宋体" w:hAnsi="宋体"/>
          <w:szCs w:val="28"/>
        </w:rPr>
        <w:t>无。</w:t>
      </w:r>
    </w:p>
    <w:sectPr>
      <w:headerReference r:id="rId7" w:type="first"/>
      <w:footerReference r:id="rId10" w:type="first"/>
      <w:headerReference r:id="rId5" w:type="default"/>
      <w:footerReference r:id="rId8" w:type="default"/>
      <w:headerReference r:id="rId6" w:type="even"/>
      <w:footerReference r:id="rId9" w:type="even"/>
      <w:pgSz w:w="9923" w:h="15593"/>
      <w:pgMar w:top="1440" w:right="1080" w:bottom="1440" w:left="1080" w:header="156" w:footer="597" w:gutter="0"/>
      <w:pgNumType w:start="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汉仪中黑简">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B8174">
    <w:pPr>
      <w:pStyle w:val="4"/>
      <w:ind w:firstLine="360"/>
      <w:jc w:val="center"/>
    </w:pPr>
    <w:r>
      <w:fldChar w:fldCharType="begin"/>
    </w:r>
    <w:r>
      <w:instrText xml:space="preserve">PAGE   \* MERGEFORMAT</w:instrText>
    </w:r>
    <w:r>
      <w:fldChar w:fldCharType="separate"/>
    </w:r>
    <w:r>
      <w:rPr>
        <w:lang w:val="zh-CN"/>
      </w:rPr>
      <w:t>9</w:t>
    </w:r>
    <w:r>
      <w:fldChar w:fldCharType="end"/>
    </w:r>
  </w:p>
  <w:p w14:paraId="4F420772">
    <w:pPr>
      <w:pStyle w:val="4"/>
      <w:tabs>
        <w:tab w:val="right" w:pos="8789"/>
        <w:tab w:val="center" w:pos="8931"/>
        <w:tab w:val="clear" w:pos="4153"/>
        <w:tab w:val="clear" w:pos="8306"/>
      </w:tabs>
      <w:ind w:right="-285"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6278">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D446">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F6AC">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65568">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3AE89">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24"/>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default" w:ascii="宋体" w:hAnsi="宋体"/>
      </w:rPr>
    </w:lvl>
    <w:lvl w:ilvl="4" w:tentative="0">
      <w:start w:val="1"/>
      <w:numFmt w:val="lowerLetter"/>
      <w:lvlText w:val="%5)"/>
      <w:lvlJc w:val="left"/>
      <w:pPr>
        <w:tabs>
          <w:tab w:val="left" w:pos="1271"/>
        </w:tabs>
        <w:ind w:left="1271" w:hanging="419"/>
      </w:pPr>
      <w:rPr>
        <w:rFonts w:hint="default" w:ascii="宋体" w:hAnsi="宋体"/>
      </w:rPr>
    </w:lvl>
    <w:lvl w:ilvl="5" w:tentative="0">
      <w:start w:val="1"/>
      <w:numFmt w:val="lowerRoman"/>
      <w:lvlText w:val="%6."/>
      <w:lvlJc w:val="right"/>
      <w:pPr>
        <w:tabs>
          <w:tab w:val="left" w:pos="2942"/>
        </w:tabs>
        <w:ind w:left="2937" w:hanging="420"/>
      </w:pPr>
      <w:rPr>
        <w:rFonts w:hint="default" w:ascii="宋体" w:hAnsi="宋体"/>
      </w:rPr>
    </w:lvl>
    <w:lvl w:ilvl="6" w:tentative="0">
      <w:start w:val="1"/>
      <w:numFmt w:val="decimal"/>
      <w:lvlText w:val="%7."/>
      <w:lvlJc w:val="left"/>
      <w:pPr>
        <w:tabs>
          <w:tab w:val="left" w:pos="3362"/>
        </w:tabs>
        <w:ind w:left="3356" w:hanging="414"/>
      </w:pPr>
      <w:rPr>
        <w:rFonts w:hint="default" w:ascii="宋体" w:hAnsi="宋体"/>
      </w:rPr>
    </w:lvl>
    <w:lvl w:ilvl="7" w:tentative="0">
      <w:start w:val="1"/>
      <w:numFmt w:val="lowerLetter"/>
      <w:lvlText w:val="%8)"/>
      <w:lvlJc w:val="left"/>
      <w:pPr>
        <w:tabs>
          <w:tab w:val="left" w:pos="3781"/>
        </w:tabs>
        <w:ind w:left="3776" w:hanging="414"/>
      </w:pPr>
      <w:rPr>
        <w:rFonts w:hint="default" w:ascii="宋体" w:hAnsi="宋体"/>
      </w:rPr>
    </w:lvl>
    <w:lvl w:ilvl="8" w:tentative="0">
      <w:start w:val="1"/>
      <w:numFmt w:val="lowerRoman"/>
      <w:lvlText w:val="%9."/>
      <w:lvlJc w:val="right"/>
      <w:pPr>
        <w:tabs>
          <w:tab w:val="left" w:pos="4201"/>
        </w:tabs>
        <w:ind w:left="4201" w:hanging="420"/>
      </w:pPr>
      <w:rPr>
        <w:rFonts w:hint="default" w:ascii="宋体" w:hAnsi="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4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hYzk2NjdkNzE3ZjM0MDllNTZkZTZlMGYzZGI1YjEifQ=="/>
  </w:docVars>
  <w:rsids>
    <w:rsidRoot w:val="00482ECF"/>
    <w:rsid w:val="000018F5"/>
    <w:rsid w:val="00004C42"/>
    <w:rsid w:val="0000543B"/>
    <w:rsid w:val="00016453"/>
    <w:rsid w:val="000200F3"/>
    <w:rsid w:val="000220CE"/>
    <w:rsid w:val="000255E9"/>
    <w:rsid w:val="00026DB9"/>
    <w:rsid w:val="00030A9B"/>
    <w:rsid w:val="000362DC"/>
    <w:rsid w:val="0004370A"/>
    <w:rsid w:val="00045124"/>
    <w:rsid w:val="000525B5"/>
    <w:rsid w:val="0005604C"/>
    <w:rsid w:val="00057818"/>
    <w:rsid w:val="000578DD"/>
    <w:rsid w:val="00057F8B"/>
    <w:rsid w:val="000604F8"/>
    <w:rsid w:val="00070873"/>
    <w:rsid w:val="0008403A"/>
    <w:rsid w:val="000860D1"/>
    <w:rsid w:val="000863A6"/>
    <w:rsid w:val="00086D5B"/>
    <w:rsid w:val="00090E72"/>
    <w:rsid w:val="00091034"/>
    <w:rsid w:val="0009233A"/>
    <w:rsid w:val="0009714B"/>
    <w:rsid w:val="000B0E53"/>
    <w:rsid w:val="000B2A0C"/>
    <w:rsid w:val="000D164B"/>
    <w:rsid w:val="000E14E8"/>
    <w:rsid w:val="000E17DC"/>
    <w:rsid w:val="000E2719"/>
    <w:rsid w:val="000F160F"/>
    <w:rsid w:val="000F2D33"/>
    <w:rsid w:val="000F4ACB"/>
    <w:rsid w:val="000F5F2A"/>
    <w:rsid w:val="00100EB5"/>
    <w:rsid w:val="00102DAA"/>
    <w:rsid w:val="001058E3"/>
    <w:rsid w:val="00105A87"/>
    <w:rsid w:val="0011260B"/>
    <w:rsid w:val="00114046"/>
    <w:rsid w:val="001175A6"/>
    <w:rsid w:val="001204DA"/>
    <w:rsid w:val="0012170D"/>
    <w:rsid w:val="0012330F"/>
    <w:rsid w:val="00123476"/>
    <w:rsid w:val="00123496"/>
    <w:rsid w:val="00125B80"/>
    <w:rsid w:val="0013190B"/>
    <w:rsid w:val="001341D3"/>
    <w:rsid w:val="00134BC0"/>
    <w:rsid w:val="00135275"/>
    <w:rsid w:val="00136328"/>
    <w:rsid w:val="0014128C"/>
    <w:rsid w:val="001414F4"/>
    <w:rsid w:val="00143BD9"/>
    <w:rsid w:val="001510A6"/>
    <w:rsid w:val="00151CCE"/>
    <w:rsid w:val="00152D2B"/>
    <w:rsid w:val="001569C7"/>
    <w:rsid w:val="00166FB6"/>
    <w:rsid w:val="001672D0"/>
    <w:rsid w:val="001759EC"/>
    <w:rsid w:val="001820B4"/>
    <w:rsid w:val="001924EC"/>
    <w:rsid w:val="001A057D"/>
    <w:rsid w:val="001C2F2A"/>
    <w:rsid w:val="001E00EC"/>
    <w:rsid w:val="001E3EC7"/>
    <w:rsid w:val="001E62DE"/>
    <w:rsid w:val="001F0207"/>
    <w:rsid w:val="00201CB8"/>
    <w:rsid w:val="00203F74"/>
    <w:rsid w:val="00205899"/>
    <w:rsid w:val="0022372C"/>
    <w:rsid w:val="00223D2D"/>
    <w:rsid w:val="00250AA6"/>
    <w:rsid w:val="00253FEB"/>
    <w:rsid w:val="002547E1"/>
    <w:rsid w:val="00254B55"/>
    <w:rsid w:val="002566DA"/>
    <w:rsid w:val="00264450"/>
    <w:rsid w:val="00274B8C"/>
    <w:rsid w:val="00274FC3"/>
    <w:rsid w:val="002803A7"/>
    <w:rsid w:val="00280F4E"/>
    <w:rsid w:val="002818EB"/>
    <w:rsid w:val="00281F21"/>
    <w:rsid w:val="00283693"/>
    <w:rsid w:val="00284611"/>
    <w:rsid w:val="00294F6C"/>
    <w:rsid w:val="002A7B59"/>
    <w:rsid w:val="002B1C69"/>
    <w:rsid w:val="002B2E35"/>
    <w:rsid w:val="002C2493"/>
    <w:rsid w:val="002C60CF"/>
    <w:rsid w:val="002D6927"/>
    <w:rsid w:val="002D6A3B"/>
    <w:rsid w:val="002E0CF0"/>
    <w:rsid w:val="002E0D37"/>
    <w:rsid w:val="002E17CA"/>
    <w:rsid w:val="002E7039"/>
    <w:rsid w:val="002F6D71"/>
    <w:rsid w:val="003036DF"/>
    <w:rsid w:val="00303899"/>
    <w:rsid w:val="003145BF"/>
    <w:rsid w:val="003161F9"/>
    <w:rsid w:val="0032280D"/>
    <w:rsid w:val="003342B1"/>
    <w:rsid w:val="00340D06"/>
    <w:rsid w:val="00344A12"/>
    <w:rsid w:val="0035189D"/>
    <w:rsid w:val="003526BC"/>
    <w:rsid w:val="00353E31"/>
    <w:rsid w:val="00360711"/>
    <w:rsid w:val="003625B0"/>
    <w:rsid w:val="003670EC"/>
    <w:rsid w:val="00373454"/>
    <w:rsid w:val="00375BB0"/>
    <w:rsid w:val="00376C28"/>
    <w:rsid w:val="00384524"/>
    <w:rsid w:val="0039079C"/>
    <w:rsid w:val="00392B0E"/>
    <w:rsid w:val="0039676A"/>
    <w:rsid w:val="00396F3A"/>
    <w:rsid w:val="003A1046"/>
    <w:rsid w:val="003A1FA6"/>
    <w:rsid w:val="003B047B"/>
    <w:rsid w:val="003B1063"/>
    <w:rsid w:val="003B1212"/>
    <w:rsid w:val="003B1978"/>
    <w:rsid w:val="003B27FC"/>
    <w:rsid w:val="003B7BC9"/>
    <w:rsid w:val="003C3A5F"/>
    <w:rsid w:val="003C4419"/>
    <w:rsid w:val="003C50D2"/>
    <w:rsid w:val="003C668B"/>
    <w:rsid w:val="003D6793"/>
    <w:rsid w:val="003E0510"/>
    <w:rsid w:val="003E0983"/>
    <w:rsid w:val="003F0CEA"/>
    <w:rsid w:val="003F11E9"/>
    <w:rsid w:val="0040132E"/>
    <w:rsid w:val="00404210"/>
    <w:rsid w:val="00404F1D"/>
    <w:rsid w:val="004139C9"/>
    <w:rsid w:val="00416700"/>
    <w:rsid w:val="004206B1"/>
    <w:rsid w:val="00426492"/>
    <w:rsid w:val="00430BC2"/>
    <w:rsid w:val="00441C80"/>
    <w:rsid w:val="00441DD1"/>
    <w:rsid w:val="00443654"/>
    <w:rsid w:val="004457F4"/>
    <w:rsid w:val="00445B6D"/>
    <w:rsid w:val="004563D0"/>
    <w:rsid w:val="00457F30"/>
    <w:rsid w:val="00460A37"/>
    <w:rsid w:val="004658C3"/>
    <w:rsid w:val="0046704C"/>
    <w:rsid w:val="00467E6C"/>
    <w:rsid w:val="00471750"/>
    <w:rsid w:val="00474233"/>
    <w:rsid w:val="004752FD"/>
    <w:rsid w:val="00476F1C"/>
    <w:rsid w:val="00482ECF"/>
    <w:rsid w:val="00486D4D"/>
    <w:rsid w:val="00486F9A"/>
    <w:rsid w:val="004926F3"/>
    <w:rsid w:val="0049798F"/>
    <w:rsid w:val="004A49DD"/>
    <w:rsid w:val="004A7F68"/>
    <w:rsid w:val="004B0580"/>
    <w:rsid w:val="004B09FE"/>
    <w:rsid w:val="004B22FE"/>
    <w:rsid w:val="004B702F"/>
    <w:rsid w:val="004B7B94"/>
    <w:rsid w:val="004C4A7B"/>
    <w:rsid w:val="004D1E4E"/>
    <w:rsid w:val="004D56C9"/>
    <w:rsid w:val="004E1DCF"/>
    <w:rsid w:val="004E470C"/>
    <w:rsid w:val="004E4AF5"/>
    <w:rsid w:val="004E7580"/>
    <w:rsid w:val="004E77C0"/>
    <w:rsid w:val="004F5AE1"/>
    <w:rsid w:val="004F6129"/>
    <w:rsid w:val="00504AC5"/>
    <w:rsid w:val="005127FD"/>
    <w:rsid w:val="00513501"/>
    <w:rsid w:val="0052058A"/>
    <w:rsid w:val="00520D20"/>
    <w:rsid w:val="00523217"/>
    <w:rsid w:val="00527833"/>
    <w:rsid w:val="00556F99"/>
    <w:rsid w:val="00563021"/>
    <w:rsid w:val="00564418"/>
    <w:rsid w:val="00565566"/>
    <w:rsid w:val="00566CE4"/>
    <w:rsid w:val="005704E9"/>
    <w:rsid w:val="00575673"/>
    <w:rsid w:val="0058480C"/>
    <w:rsid w:val="00587CC3"/>
    <w:rsid w:val="00595E6B"/>
    <w:rsid w:val="005A24D5"/>
    <w:rsid w:val="005A31A9"/>
    <w:rsid w:val="005A40B8"/>
    <w:rsid w:val="005B46BC"/>
    <w:rsid w:val="005B4AA9"/>
    <w:rsid w:val="005C5FE7"/>
    <w:rsid w:val="005D03BF"/>
    <w:rsid w:val="005D2662"/>
    <w:rsid w:val="005D56E7"/>
    <w:rsid w:val="005D6136"/>
    <w:rsid w:val="005E59F3"/>
    <w:rsid w:val="005F5939"/>
    <w:rsid w:val="00600655"/>
    <w:rsid w:val="006010BE"/>
    <w:rsid w:val="00610F27"/>
    <w:rsid w:val="00613225"/>
    <w:rsid w:val="0061507E"/>
    <w:rsid w:val="00633957"/>
    <w:rsid w:val="00641033"/>
    <w:rsid w:val="00651665"/>
    <w:rsid w:val="0065510C"/>
    <w:rsid w:val="0065637B"/>
    <w:rsid w:val="0066024E"/>
    <w:rsid w:val="00663706"/>
    <w:rsid w:val="00663AA2"/>
    <w:rsid w:val="006762D0"/>
    <w:rsid w:val="006839FE"/>
    <w:rsid w:val="00686322"/>
    <w:rsid w:val="00687D35"/>
    <w:rsid w:val="00692160"/>
    <w:rsid w:val="006930C3"/>
    <w:rsid w:val="0069793D"/>
    <w:rsid w:val="006A00F1"/>
    <w:rsid w:val="006A1B0F"/>
    <w:rsid w:val="006A7FEC"/>
    <w:rsid w:val="006B3600"/>
    <w:rsid w:val="006C0B9F"/>
    <w:rsid w:val="006C4CBA"/>
    <w:rsid w:val="006C4CE3"/>
    <w:rsid w:val="006D158B"/>
    <w:rsid w:val="006E18BF"/>
    <w:rsid w:val="006E209A"/>
    <w:rsid w:val="006F279C"/>
    <w:rsid w:val="006F39C1"/>
    <w:rsid w:val="00710105"/>
    <w:rsid w:val="00710280"/>
    <w:rsid w:val="00713619"/>
    <w:rsid w:val="007169ED"/>
    <w:rsid w:val="00721E22"/>
    <w:rsid w:val="007245F9"/>
    <w:rsid w:val="007258AD"/>
    <w:rsid w:val="00725BDE"/>
    <w:rsid w:val="007311F4"/>
    <w:rsid w:val="0073318D"/>
    <w:rsid w:val="00740603"/>
    <w:rsid w:val="007411FB"/>
    <w:rsid w:val="00750717"/>
    <w:rsid w:val="00750BB6"/>
    <w:rsid w:val="00752EA9"/>
    <w:rsid w:val="0076075F"/>
    <w:rsid w:val="00763410"/>
    <w:rsid w:val="007700DC"/>
    <w:rsid w:val="00773BB7"/>
    <w:rsid w:val="0077614F"/>
    <w:rsid w:val="0078171E"/>
    <w:rsid w:val="00787871"/>
    <w:rsid w:val="00795C69"/>
    <w:rsid w:val="007A72B9"/>
    <w:rsid w:val="007B0407"/>
    <w:rsid w:val="007B2707"/>
    <w:rsid w:val="007B43B9"/>
    <w:rsid w:val="007C0743"/>
    <w:rsid w:val="007D099E"/>
    <w:rsid w:val="007D5944"/>
    <w:rsid w:val="007D66B3"/>
    <w:rsid w:val="007E582D"/>
    <w:rsid w:val="007E7E83"/>
    <w:rsid w:val="007F2E43"/>
    <w:rsid w:val="007F6631"/>
    <w:rsid w:val="00801011"/>
    <w:rsid w:val="00811C98"/>
    <w:rsid w:val="00813E57"/>
    <w:rsid w:val="00815C6F"/>
    <w:rsid w:val="0082764E"/>
    <w:rsid w:val="00841310"/>
    <w:rsid w:val="008416E6"/>
    <w:rsid w:val="00845F19"/>
    <w:rsid w:val="008553A9"/>
    <w:rsid w:val="00861569"/>
    <w:rsid w:val="00881F84"/>
    <w:rsid w:val="00882626"/>
    <w:rsid w:val="00885BA8"/>
    <w:rsid w:val="00892CFE"/>
    <w:rsid w:val="008A1A5C"/>
    <w:rsid w:val="008B2458"/>
    <w:rsid w:val="008C3529"/>
    <w:rsid w:val="008C38D5"/>
    <w:rsid w:val="008C6737"/>
    <w:rsid w:val="008D0DBE"/>
    <w:rsid w:val="008D5A64"/>
    <w:rsid w:val="008D7176"/>
    <w:rsid w:val="008E63B1"/>
    <w:rsid w:val="00900515"/>
    <w:rsid w:val="00912865"/>
    <w:rsid w:val="00913348"/>
    <w:rsid w:val="00916853"/>
    <w:rsid w:val="00930C1F"/>
    <w:rsid w:val="009325E0"/>
    <w:rsid w:val="00936F01"/>
    <w:rsid w:val="00941A7E"/>
    <w:rsid w:val="009514F1"/>
    <w:rsid w:val="00952D75"/>
    <w:rsid w:val="00964E80"/>
    <w:rsid w:val="00971B3B"/>
    <w:rsid w:val="00972639"/>
    <w:rsid w:val="009747E5"/>
    <w:rsid w:val="00974D86"/>
    <w:rsid w:val="0097563A"/>
    <w:rsid w:val="009827AD"/>
    <w:rsid w:val="00993336"/>
    <w:rsid w:val="009978A1"/>
    <w:rsid w:val="009A6E7A"/>
    <w:rsid w:val="009B0602"/>
    <w:rsid w:val="009C4061"/>
    <w:rsid w:val="009C7DEC"/>
    <w:rsid w:val="009D0EBA"/>
    <w:rsid w:val="009D289A"/>
    <w:rsid w:val="009D45C6"/>
    <w:rsid w:val="009D54A6"/>
    <w:rsid w:val="009D6A16"/>
    <w:rsid w:val="009D6BF6"/>
    <w:rsid w:val="009E1513"/>
    <w:rsid w:val="009E4637"/>
    <w:rsid w:val="009F5B6F"/>
    <w:rsid w:val="00A02387"/>
    <w:rsid w:val="00A04963"/>
    <w:rsid w:val="00A14931"/>
    <w:rsid w:val="00A1499D"/>
    <w:rsid w:val="00A15429"/>
    <w:rsid w:val="00A16307"/>
    <w:rsid w:val="00A16348"/>
    <w:rsid w:val="00A23941"/>
    <w:rsid w:val="00A308DA"/>
    <w:rsid w:val="00A405EB"/>
    <w:rsid w:val="00A4395A"/>
    <w:rsid w:val="00A468D6"/>
    <w:rsid w:val="00A603C9"/>
    <w:rsid w:val="00A63DC9"/>
    <w:rsid w:val="00A659F1"/>
    <w:rsid w:val="00A676E3"/>
    <w:rsid w:val="00A72EDA"/>
    <w:rsid w:val="00A80CD4"/>
    <w:rsid w:val="00A8117F"/>
    <w:rsid w:val="00A85C26"/>
    <w:rsid w:val="00A9195C"/>
    <w:rsid w:val="00AA0841"/>
    <w:rsid w:val="00AA1C23"/>
    <w:rsid w:val="00AB08C6"/>
    <w:rsid w:val="00AB1EA6"/>
    <w:rsid w:val="00AB4552"/>
    <w:rsid w:val="00AC31FE"/>
    <w:rsid w:val="00AD3486"/>
    <w:rsid w:val="00AD3A65"/>
    <w:rsid w:val="00AD7F4A"/>
    <w:rsid w:val="00AE3EF9"/>
    <w:rsid w:val="00AE5476"/>
    <w:rsid w:val="00AE7438"/>
    <w:rsid w:val="00AF640E"/>
    <w:rsid w:val="00AF6EAD"/>
    <w:rsid w:val="00B1373E"/>
    <w:rsid w:val="00B13D73"/>
    <w:rsid w:val="00B22BAF"/>
    <w:rsid w:val="00B42BDE"/>
    <w:rsid w:val="00B47671"/>
    <w:rsid w:val="00B557BC"/>
    <w:rsid w:val="00B64929"/>
    <w:rsid w:val="00B6725F"/>
    <w:rsid w:val="00B74A5A"/>
    <w:rsid w:val="00B762B4"/>
    <w:rsid w:val="00B80489"/>
    <w:rsid w:val="00B82A3E"/>
    <w:rsid w:val="00B82FFD"/>
    <w:rsid w:val="00B90F3D"/>
    <w:rsid w:val="00B90F52"/>
    <w:rsid w:val="00B924C5"/>
    <w:rsid w:val="00BA1B95"/>
    <w:rsid w:val="00BA22EA"/>
    <w:rsid w:val="00BA4B2E"/>
    <w:rsid w:val="00BA528C"/>
    <w:rsid w:val="00BA56A8"/>
    <w:rsid w:val="00BB7B0F"/>
    <w:rsid w:val="00BC2946"/>
    <w:rsid w:val="00BC371C"/>
    <w:rsid w:val="00BD215B"/>
    <w:rsid w:val="00BE3D3C"/>
    <w:rsid w:val="00BF1F33"/>
    <w:rsid w:val="00BF41EA"/>
    <w:rsid w:val="00BF7D86"/>
    <w:rsid w:val="00C017B7"/>
    <w:rsid w:val="00C07E47"/>
    <w:rsid w:val="00C128D3"/>
    <w:rsid w:val="00C1773F"/>
    <w:rsid w:val="00C2013A"/>
    <w:rsid w:val="00C22992"/>
    <w:rsid w:val="00C31684"/>
    <w:rsid w:val="00C31688"/>
    <w:rsid w:val="00C316AD"/>
    <w:rsid w:val="00C3288E"/>
    <w:rsid w:val="00C35A85"/>
    <w:rsid w:val="00C40DA4"/>
    <w:rsid w:val="00C426FB"/>
    <w:rsid w:val="00C53A19"/>
    <w:rsid w:val="00C5543F"/>
    <w:rsid w:val="00C57113"/>
    <w:rsid w:val="00C647EB"/>
    <w:rsid w:val="00C73E68"/>
    <w:rsid w:val="00C87FCB"/>
    <w:rsid w:val="00C93F45"/>
    <w:rsid w:val="00C958A3"/>
    <w:rsid w:val="00C97438"/>
    <w:rsid w:val="00CA31EF"/>
    <w:rsid w:val="00CA3931"/>
    <w:rsid w:val="00CA406A"/>
    <w:rsid w:val="00CA744F"/>
    <w:rsid w:val="00CB346C"/>
    <w:rsid w:val="00CC12D3"/>
    <w:rsid w:val="00CC448D"/>
    <w:rsid w:val="00CC4531"/>
    <w:rsid w:val="00CC73D9"/>
    <w:rsid w:val="00CC7A3A"/>
    <w:rsid w:val="00CD1BC7"/>
    <w:rsid w:val="00CD2098"/>
    <w:rsid w:val="00CD38BB"/>
    <w:rsid w:val="00CD6D3C"/>
    <w:rsid w:val="00CE2336"/>
    <w:rsid w:val="00CE3D57"/>
    <w:rsid w:val="00CE5BAA"/>
    <w:rsid w:val="00CE7482"/>
    <w:rsid w:val="00D015FB"/>
    <w:rsid w:val="00D15776"/>
    <w:rsid w:val="00D22898"/>
    <w:rsid w:val="00D26321"/>
    <w:rsid w:val="00D43821"/>
    <w:rsid w:val="00D539B7"/>
    <w:rsid w:val="00D55E76"/>
    <w:rsid w:val="00D65271"/>
    <w:rsid w:val="00D717EC"/>
    <w:rsid w:val="00D75905"/>
    <w:rsid w:val="00D76224"/>
    <w:rsid w:val="00D80510"/>
    <w:rsid w:val="00D8095C"/>
    <w:rsid w:val="00DB2D24"/>
    <w:rsid w:val="00DB4207"/>
    <w:rsid w:val="00DB7825"/>
    <w:rsid w:val="00DB7CC6"/>
    <w:rsid w:val="00DC1D3D"/>
    <w:rsid w:val="00DC69E7"/>
    <w:rsid w:val="00DD2E46"/>
    <w:rsid w:val="00DD4165"/>
    <w:rsid w:val="00DD71B3"/>
    <w:rsid w:val="00DE263D"/>
    <w:rsid w:val="00DE29D7"/>
    <w:rsid w:val="00DF2677"/>
    <w:rsid w:val="00DF27B8"/>
    <w:rsid w:val="00DF367F"/>
    <w:rsid w:val="00E00BBE"/>
    <w:rsid w:val="00E07CF3"/>
    <w:rsid w:val="00E1142F"/>
    <w:rsid w:val="00E13B0E"/>
    <w:rsid w:val="00E20778"/>
    <w:rsid w:val="00E27782"/>
    <w:rsid w:val="00E31357"/>
    <w:rsid w:val="00E32448"/>
    <w:rsid w:val="00E42E64"/>
    <w:rsid w:val="00E47206"/>
    <w:rsid w:val="00E63645"/>
    <w:rsid w:val="00E63AB8"/>
    <w:rsid w:val="00E64833"/>
    <w:rsid w:val="00E67362"/>
    <w:rsid w:val="00E70D56"/>
    <w:rsid w:val="00E748F8"/>
    <w:rsid w:val="00E74E82"/>
    <w:rsid w:val="00E75144"/>
    <w:rsid w:val="00E777E0"/>
    <w:rsid w:val="00E820F2"/>
    <w:rsid w:val="00E838BB"/>
    <w:rsid w:val="00E8509D"/>
    <w:rsid w:val="00E8589D"/>
    <w:rsid w:val="00E868B0"/>
    <w:rsid w:val="00E93163"/>
    <w:rsid w:val="00E952DC"/>
    <w:rsid w:val="00EA0159"/>
    <w:rsid w:val="00EA03D0"/>
    <w:rsid w:val="00EA2FA6"/>
    <w:rsid w:val="00EC77AD"/>
    <w:rsid w:val="00EE511B"/>
    <w:rsid w:val="00EE69A9"/>
    <w:rsid w:val="00EF325E"/>
    <w:rsid w:val="00EF3CE4"/>
    <w:rsid w:val="00EF6354"/>
    <w:rsid w:val="00F00366"/>
    <w:rsid w:val="00F00BBC"/>
    <w:rsid w:val="00F01B84"/>
    <w:rsid w:val="00F037FB"/>
    <w:rsid w:val="00F04679"/>
    <w:rsid w:val="00F075B7"/>
    <w:rsid w:val="00F1735F"/>
    <w:rsid w:val="00F201E8"/>
    <w:rsid w:val="00F20F08"/>
    <w:rsid w:val="00F21E7E"/>
    <w:rsid w:val="00F40CA1"/>
    <w:rsid w:val="00F45317"/>
    <w:rsid w:val="00F45580"/>
    <w:rsid w:val="00F464B4"/>
    <w:rsid w:val="00F52895"/>
    <w:rsid w:val="00F5291D"/>
    <w:rsid w:val="00F52EBB"/>
    <w:rsid w:val="00F56310"/>
    <w:rsid w:val="00F62248"/>
    <w:rsid w:val="00F6636F"/>
    <w:rsid w:val="00F73CBD"/>
    <w:rsid w:val="00F84E96"/>
    <w:rsid w:val="00F9017F"/>
    <w:rsid w:val="00FA20EA"/>
    <w:rsid w:val="00FA217D"/>
    <w:rsid w:val="00FA556A"/>
    <w:rsid w:val="00FB1D20"/>
    <w:rsid w:val="00FB3D15"/>
    <w:rsid w:val="00FC0BBF"/>
    <w:rsid w:val="00FC1D46"/>
    <w:rsid w:val="00FD2DA3"/>
    <w:rsid w:val="00FD3125"/>
    <w:rsid w:val="00FD328F"/>
    <w:rsid w:val="00FD726C"/>
    <w:rsid w:val="00FE6557"/>
    <w:rsid w:val="00FF70D4"/>
    <w:rsid w:val="00FF7604"/>
    <w:rsid w:val="00FF7A1A"/>
    <w:rsid w:val="03E51F85"/>
    <w:rsid w:val="067845BE"/>
    <w:rsid w:val="06BC10F3"/>
    <w:rsid w:val="0C8748EC"/>
    <w:rsid w:val="0E45220C"/>
    <w:rsid w:val="14A412C3"/>
    <w:rsid w:val="1945415A"/>
    <w:rsid w:val="1BDC68CC"/>
    <w:rsid w:val="1D1239E5"/>
    <w:rsid w:val="209D0D1F"/>
    <w:rsid w:val="22700284"/>
    <w:rsid w:val="22877591"/>
    <w:rsid w:val="26E06425"/>
    <w:rsid w:val="2B452AC9"/>
    <w:rsid w:val="2BAE2033"/>
    <w:rsid w:val="2CDB1327"/>
    <w:rsid w:val="2DDB135C"/>
    <w:rsid w:val="30C916BD"/>
    <w:rsid w:val="31293F09"/>
    <w:rsid w:val="3361798A"/>
    <w:rsid w:val="34441F8D"/>
    <w:rsid w:val="367E0853"/>
    <w:rsid w:val="38417D8A"/>
    <w:rsid w:val="38EA21D0"/>
    <w:rsid w:val="3BD23034"/>
    <w:rsid w:val="3CFB7F43"/>
    <w:rsid w:val="3DEB4A20"/>
    <w:rsid w:val="41B839BA"/>
    <w:rsid w:val="477D66EB"/>
    <w:rsid w:val="49F00FDB"/>
    <w:rsid w:val="4C272DFE"/>
    <w:rsid w:val="56CE4E27"/>
    <w:rsid w:val="5ABD6099"/>
    <w:rsid w:val="5C3830CF"/>
    <w:rsid w:val="5F702B80"/>
    <w:rsid w:val="63273E9D"/>
    <w:rsid w:val="67DA7730"/>
    <w:rsid w:val="682D7860"/>
    <w:rsid w:val="685E210F"/>
    <w:rsid w:val="6E096F2F"/>
    <w:rsid w:val="6E5118C8"/>
    <w:rsid w:val="72223D55"/>
    <w:rsid w:val="7571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autoRedefine/>
    <w:qFormat/>
    <w:uiPriority w:val="0"/>
    <w:pPr>
      <w:spacing w:line="240" w:lineRule="auto"/>
      <w:ind w:left="1050" w:hanging="210"/>
      <w:jc w:val="left"/>
    </w:pPr>
    <w:rPr>
      <w:rFonts w:ascii="Calibri" w:hAnsi="Calibri"/>
      <w:sz w:val="20"/>
      <w:szCs w:val="20"/>
    </w:rPr>
  </w:style>
  <w:style w:type="paragraph" w:styleId="4">
    <w:name w:val="footer"/>
    <w:basedOn w:val="1"/>
    <w:link w:val="11"/>
    <w:autoRedefine/>
    <w:qFormat/>
    <w:uiPriority w:val="99"/>
    <w:pPr>
      <w:widowControl/>
      <w:tabs>
        <w:tab w:val="center" w:pos="4153"/>
        <w:tab w:val="right" w:pos="8306"/>
      </w:tabs>
      <w:snapToGrid w:val="0"/>
      <w:jc w:val="left"/>
    </w:pPr>
    <w:rPr>
      <w:rFonts w:asciiTheme="minorHAnsi" w:hAnsiTheme="minorHAnsi" w:eastAsiaTheme="minorEastAsia" w:cstheme="minorBidi"/>
      <w:sz w:val="18"/>
      <w:szCs w:val="22"/>
    </w:rPr>
  </w:style>
  <w:style w:type="paragraph" w:styleId="5">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脚 字符"/>
    <w:link w:val="4"/>
    <w:qFormat/>
    <w:uiPriority w:val="99"/>
    <w:rPr>
      <w:sz w:val="18"/>
    </w:rPr>
  </w:style>
  <w:style w:type="character" w:customStyle="1" w:styleId="12">
    <w:name w:val="页脚 Char"/>
    <w:basedOn w:val="8"/>
    <w:semiHidden/>
    <w:qFormat/>
    <w:uiPriority w:val="99"/>
    <w:rPr>
      <w:rFonts w:ascii="Times New Roman" w:hAnsi="Times New Roman" w:eastAsia="宋体" w:cs="Times New Roman"/>
      <w:sz w:val="18"/>
      <w:szCs w:val="18"/>
    </w:rPr>
  </w:style>
  <w:style w:type="character" w:customStyle="1" w:styleId="13">
    <w:name w:val="段 Char"/>
    <w:link w:val="14"/>
    <w:qFormat/>
    <w:uiPriority w:val="0"/>
    <w:rPr>
      <w:rFonts w:ascii="宋体"/>
    </w:rPr>
  </w:style>
  <w:style w:type="paragraph" w:customStyle="1" w:styleId="14">
    <w:name w:val="段"/>
    <w:link w:val="13"/>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1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
    <w:name w:val="章标题"/>
    <w:next w:val="14"/>
    <w:link w:val="21"/>
    <w:qFormat/>
    <w:uiPriority w:val="0"/>
    <w:pPr>
      <w:spacing w:beforeLines="50" w:afterLines="50"/>
      <w:jc w:val="both"/>
      <w:outlineLvl w:val="1"/>
    </w:pPr>
    <w:rPr>
      <w:rFonts w:ascii="黑体" w:hAnsi="Times New Roman" w:eastAsia="黑体" w:cs="Times New Roman"/>
      <w:sz w:val="21"/>
      <w:lang w:val="en-US" w:eastAsia="zh-CN" w:bidi="ar-SA"/>
    </w:rPr>
  </w:style>
  <w:style w:type="paragraph" w:styleId="17">
    <w:name w:val="List Paragraph"/>
    <w:basedOn w:val="1"/>
    <w:qFormat/>
    <w:uiPriority w:val="34"/>
    <w:pPr>
      <w:ind w:firstLine="420"/>
    </w:pPr>
  </w:style>
  <w:style w:type="paragraph" w:customStyle="1" w:styleId="18">
    <w:name w:val="正文表标题"/>
    <w:next w:val="14"/>
    <w:qFormat/>
    <w:uiPriority w:val="0"/>
    <w:pPr>
      <w:tabs>
        <w:tab w:val="left" w:pos="360"/>
      </w:tabs>
      <w:spacing w:beforeLines="50" w:afterLines="50"/>
      <w:ind w:left="3544"/>
      <w:jc w:val="center"/>
    </w:pPr>
    <w:rPr>
      <w:rFonts w:ascii="黑体" w:hAnsi="Times New Roman" w:eastAsia="黑体" w:cs="Times New Roman"/>
      <w:sz w:val="21"/>
      <w:lang w:val="en-US" w:eastAsia="zh-CN" w:bidi="ar-SA"/>
    </w:rPr>
  </w:style>
  <w:style w:type="character" w:customStyle="1" w:styleId="19">
    <w:name w:val="fontstyle01"/>
    <w:basedOn w:val="8"/>
    <w:qFormat/>
    <w:uiPriority w:val="0"/>
    <w:rPr>
      <w:rFonts w:hint="eastAsia" w:ascii="黑体" w:hAnsi="黑体" w:eastAsia="黑体"/>
      <w:color w:val="000000"/>
      <w:sz w:val="28"/>
      <w:szCs w:val="28"/>
    </w:rPr>
  </w:style>
  <w:style w:type="character" w:customStyle="1" w:styleId="20">
    <w:name w:val="fontstyle11"/>
    <w:basedOn w:val="8"/>
    <w:qFormat/>
    <w:uiPriority w:val="0"/>
    <w:rPr>
      <w:rFonts w:hint="default" w:ascii="Times New Roman" w:hAnsi="Times New Roman" w:cs="Times New Roman"/>
      <w:color w:val="000000"/>
      <w:sz w:val="18"/>
      <w:szCs w:val="18"/>
    </w:rPr>
  </w:style>
  <w:style w:type="character" w:customStyle="1" w:styleId="21">
    <w:name w:val="章标题 字符"/>
    <w:link w:val="16"/>
    <w:qFormat/>
    <w:uiPriority w:val="0"/>
    <w:rPr>
      <w:rFonts w:ascii="黑体" w:hAnsi="Times New Roman" w:eastAsia="黑体" w:cs="Times New Roman"/>
      <w:kern w:val="0"/>
      <w:szCs w:val="20"/>
    </w:rPr>
  </w:style>
  <w:style w:type="paragraph" w:customStyle="1" w:styleId="22">
    <w:name w:val="标准文件_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标准文件_段 Char"/>
    <w:link w:val="22"/>
    <w:qFormat/>
    <w:locked/>
    <w:uiPriority w:val="0"/>
    <w:rPr>
      <w:rFonts w:ascii="宋体" w:hAnsi="Times New Roman" w:eastAsia="宋体" w:cs="Times New Roman"/>
      <w:kern w:val="0"/>
      <w:szCs w:val="20"/>
    </w:rPr>
  </w:style>
  <w:style w:type="paragraph" w:customStyle="1" w:styleId="24">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character" w:customStyle="1" w:styleId="25">
    <w:name w:val="一级条标题 Char"/>
    <w:link w:val="26"/>
    <w:qFormat/>
    <w:uiPriority w:val="99"/>
    <w:rPr>
      <w:rFonts w:ascii="黑体" w:eastAsia="黑体"/>
    </w:rPr>
  </w:style>
  <w:style w:type="paragraph" w:customStyle="1" w:styleId="26">
    <w:name w:val="一级条标题"/>
    <w:basedOn w:val="16"/>
    <w:next w:val="14"/>
    <w:link w:val="25"/>
    <w:qFormat/>
    <w:uiPriority w:val="99"/>
    <w:pPr>
      <w:spacing w:beforeLines="0" w:afterLines="0"/>
      <w:outlineLvl w:val="2"/>
    </w:pPr>
    <w:rPr>
      <w:rFonts w:hAnsiTheme="minorHAnsi" w:cstheme="minorBidi"/>
      <w:kern w:val="2"/>
      <w:szCs w:val="22"/>
    </w:rPr>
  </w:style>
  <w:style w:type="paragraph" w:customStyle="1" w:styleId="27">
    <w:name w:val="二级条标题"/>
    <w:basedOn w:val="1"/>
    <w:next w:val="14"/>
    <w:qFormat/>
    <w:uiPriority w:val="0"/>
    <w:pPr>
      <w:widowControl/>
      <w:spacing w:line="240" w:lineRule="auto"/>
      <w:outlineLvl w:val="3"/>
    </w:pPr>
    <w:rPr>
      <w:rFonts w:ascii="黑体" w:eastAsia="黑体"/>
      <w:kern w:val="0"/>
      <w:sz w:val="21"/>
      <w:szCs w:val="20"/>
    </w:rPr>
  </w:style>
  <w:style w:type="paragraph" w:customStyle="1" w:styleId="28">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9">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30">
    <w:name w:val="纯文本1"/>
    <w:basedOn w:val="1"/>
    <w:qFormat/>
    <w:uiPriority w:val="0"/>
    <w:rPr>
      <w:rFonts w:ascii="宋体" w:hAnsi="Courier New" w:cs="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a2282fb-1ade-4696-8900-c9886b6974f4}"/>
        <w:style w:val=""/>
        <w:category>
          <w:name w:val="常规"/>
          <w:gallery w:val="placeholder"/>
        </w:category>
        <w:types>
          <w:type w:val="bbPlcHdr"/>
        </w:types>
        <w:behaviors>
          <w:behavior w:val="content"/>
        </w:behaviors>
        <w:description w:val=""/>
        <w:guid w:val="{8A2282FB-1ADE-4696-8900-C9886B6974F4}"/>
      </w:docPartPr>
      <w:docPartBody>
        <w:p w14:paraId="024325E5">
          <w:pPr>
            <w:pStyle w:val="4"/>
            <w:rPr>
              <w:rFonts w:hint="eastAsia"/>
            </w:rPr>
          </w:pPr>
          <w:r>
            <w:rPr>
              <w:rStyle w:val="5"/>
              <w:rFonts w:hint="eastAsia"/>
            </w:rPr>
            <w:t>单击或点击此处输入文字。</w:t>
          </w:r>
        </w:p>
      </w:docPartBody>
    </w:docPart>
    <w:docPart>
      <w:docPartPr>
        <w:name w:val="{8d811923-60d8-45dc-a70e-7bbbfbb2c1ca}"/>
        <w:style w:val=""/>
        <w:category>
          <w:name w:val="常规"/>
          <w:gallery w:val="placeholder"/>
        </w:category>
        <w:types>
          <w:type w:val="bbPlcHdr"/>
        </w:types>
        <w:behaviors>
          <w:behavior w:val="content"/>
        </w:behaviors>
        <w:description w:val=""/>
        <w:guid w:val="{8D811923-60D8-45DC-A70E-7BBBFBB2C1CA}"/>
      </w:docPartPr>
      <w:docPartBody>
        <w:p w14:paraId="21102295">
          <w:pPr>
            <w:pStyle w:val="4"/>
            <w:rPr>
              <w:rFonts w:hint="eastAsia"/>
            </w:rPr>
          </w:pPr>
          <w:r>
            <w:rPr>
              <w:rStyle w:val="5"/>
              <w:rFonts w:hint="eastAsia"/>
            </w:rPr>
            <w:t>单击或点击此处输入文字。</w:t>
          </w:r>
        </w:p>
      </w:docPartBody>
    </w:docPart>
    <w:docPart>
      <w:docPartPr>
        <w:name w:val="{773db002-9c3d-4434-9b0e-fa52a2bc557a}"/>
        <w:style w:val=""/>
        <w:category>
          <w:name w:val="常规"/>
          <w:gallery w:val="placeholder"/>
        </w:category>
        <w:types>
          <w:type w:val="bbPlcHdr"/>
        </w:types>
        <w:behaviors>
          <w:behavior w:val="content"/>
        </w:behaviors>
        <w:description w:val=""/>
        <w:guid w:val="{773DB002-9C3D-4434-9B0E-FA52A2BC557A}"/>
      </w:docPartPr>
      <w:docPartBody>
        <w:p w14:paraId="7A3F7D25">
          <w:pPr>
            <w:pStyle w:val="4"/>
            <w:rPr>
              <w:rFonts w:hint="eastAsia"/>
            </w:rPr>
          </w:pPr>
          <w:r>
            <w:rPr>
              <w:rStyle w:val="5"/>
              <w:rFonts w:hint="eastAsia"/>
            </w:rPr>
            <w:t>单击或点击此处输入文字。</w:t>
          </w:r>
        </w:p>
      </w:docPartBody>
    </w:docPart>
    <w:docPart>
      <w:docPartPr>
        <w:name w:val="{aab0cf4f-ecd2-44b7-b2e4-7e7974d9a578}"/>
        <w:style w:val=""/>
        <w:category>
          <w:name w:val="常规"/>
          <w:gallery w:val="placeholder"/>
        </w:category>
        <w:types>
          <w:type w:val="bbPlcHdr"/>
        </w:types>
        <w:behaviors>
          <w:behavior w:val="content"/>
        </w:behaviors>
        <w:description w:val=""/>
        <w:guid w:val="{AAB0CF4F-ECD2-44B7-B2E4-7E7974D9A578}"/>
      </w:docPartPr>
      <w:docPartBody>
        <w:p w14:paraId="7377274F">
          <w:pPr>
            <w:pStyle w:val="4"/>
            <w:rPr>
              <w:rFonts w:hint="eastAsia"/>
            </w:rPr>
          </w:pPr>
          <w:r>
            <w:rPr>
              <w:rStyle w:val="5"/>
              <w:rFonts w:hint="eastAsia"/>
            </w:rPr>
            <w:t>单击或点击此处输入文字。</w:t>
          </w:r>
        </w:p>
      </w:docPartBody>
    </w:docPart>
    <w:docPart>
      <w:docPartPr>
        <w:name w:val="{420f05a9-f508-403e-afb3-ef1793ef9fb9}"/>
        <w:style w:val=""/>
        <w:category>
          <w:name w:val="常规"/>
          <w:gallery w:val="placeholder"/>
        </w:category>
        <w:types>
          <w:type w:val="bbPlcHdr"/>
        </w:types>
        <w:behaviors>
          <w:behavior w:val="content"/>
        </w:behaviors>
        <w:description w:val=""/>
        <w:guid w:val="{420F05A9-F508-403E-AFB3-EF1793EF9FB9}"/>
      </w:docPartPr>
      <w:docPartBody>
        <w:p w14:paraId="36991FEB">
          <w:pPr>
            <w:pStyle w:val="4"/>
            <w:rPr>
              <w:rFonts w:hint="eastAsia"/>
            </w:rPr>
          </w:pPr>
          <w:r>
            <w:rPr>
              <w:rStyle w:val="5"/>
              <w:rFonts w:hint="eastAsia"/>
            </w:rPr>
            <w:t>单击或点击此处输入文字。</w:t>
          </w:r>
        </w:p>
      </w:docPartBody>
    </w:docPart>
    <w:docPart>
      <w:docPartPr>
        <w:name w:val="{631be875-4780-45d0-ba63-3d33a4afe10d}"/>
        <w:style w:val=""/>
        <w:category>
          <w:name w:val="常规"/>
          <w:gallery w:val="placeholder"/>
        </w:category>
        <w:types>
          <w:type w:val="bbPlcHdr"/>
        </w:types>
        <w:behaviors>
          <w:behavior w:val="content"/>
        </w:behaviors>
        <w:description w:val=""/>
        <w:guid w:val="{631BE875-4780-45D0-BA63-3D33A4AFE10D}"/>
      </w:docPartPr>
      <w:docPartBody>
        <w:p w14:paraId="270983B6">
          <w:pPr>
            <w:pStyle w:val="4"/>
            <w:rPr>
              <w:rFonts w:hint="eastAsia"/>
            </w:rPr>
          </w:pPr>
          <w:r>
            <w:rPr>
              <w:rStyle w:val="5"/>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1F"/>
    <w:rsid w:val="008317DB"/>
    <w:rsid w:val="0088711F"/>
    <w:rsid w:val="0097563A"/>
    <w:rsid w:val="00C27578"/>
    <w:rsid w:val="00CA3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761A369EAC164A3BAE913DD367D7677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01C5C-CF09-4F4E-9ABB-75565D179BF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2466</Words>
  <Characters>2538</Characters>
  <Lines>94</Lines>
  <Paragraphs>106</Paragraphs>
  <TotalTime>12</TotalTime>
  <ScaleCrop>false</ScaleCrop>
  <LinksUpToDate>false</LinksUpToDate>
  <CharactersWithSpaces>2586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2025-09-11T01:44:00Z</dcterms:created>
  <dc:creator>zhengy</dc:creator>
  <cp:lastModifiedBy>【外面‘风大】گق.</cp:lastModifiedBy>
  <cp:lastPrinted>2022-04-07T01:55:00Z</cp:lastPrinted>
  <dcterms:modified xsi:type="dcterms:W3CDTF">2025-09-26T10:04:30Z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6572519954C64E25B8B015CF87FF428B_13</vt:lpwstr>
  </property>
  <property fmtid="{D5CDD505-2E9C-101B-9397-08002B2CF9AE}" pid="4" name="KSOTemplateDocerSaveRecord">
    <vt:lpwstr>eyJoZGlkIjoiMWZhNTcyM2U2YzRlYWE4MjlhMDViYTZkNGQyYTdjMzIiLCJ1c2VySWQiOiIyMzA3NDIwMDYifQ==</vt:lpwstr>
  </property>
</Properties>
</file>