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91.140.9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91.140.90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Q 78"/>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Q 78</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221"/>
            </w:textInput>
          </w:ffData>
        </w:fldChar>
      </w:r>
      <w:bookmarkStart w:id="6" w:name="NSTD_CODE_F"/>
      <w:r>
        <w:instrText xml:space="preserve"> FORMTEXT </w:instrText>
      </w:r>
      <w:r>
        <w:fldChar w:fldCharType="separate"/>
      </w:r>
      <w:r>
        <w:t>0221</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电梯检验检测安全操作管理规程"/>
            </w:textInput>
          </w:ffData>
        </w:fldChar>
      </w:r>
      <w:bookmarkStart w:id="9" w:name="CSTD_NAME"/>
      <w:r>
        <w:rPr>
          <w:rFonts w:hint="eastAsia"/>
        </w:rPr>
        <w:instrText xml:space="preserve"> FORMTEXT </w:instrText>
      </w:r>
      <w:r>
        <w:rPr>
          <w:rFonts w:hint="eastAsia"/>
        </w:rPr>
        <w:fldChar w:fldCharType="separate"/>
      </w:r>
      <w:r>
        <w:rPr>
          <w:rFonts w:hint="eastAsia"/>
        </w:rPr>
        <w:t>电梯检验检测安全操作管理规程</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Code of practice for safety operation management in elevator inspection and testing"/>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Code of practice for safety operation management in elevator inspection and testing</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44FEB1AE">
      <w:pPr>
        <w:pStyle w:val="91"/>
        <w:spacing w:after="360"/>
      </w:pPr>
      <w:bookmarkStart w:id="21" w:name="BookMark1"/>
      <w:r>
        <w:rPr>
          <w:rFonts w:hint="eastAsia"/>
          <w:spacing w:val="320"/>
        </w:rPr>
        <w:t>目</w:t>
      </w:r>
      <w:r>
        <w:rPr>
          <w:rFonts w:hint="eastAsia"/>
        </w:rPr>
        <w:t>次</w:t>
      </w:r>
    </w:p>
    <w:p w14:paraId="44BBFEC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"_Toc224334340"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_Toc224334340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7B29D5E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"_Toc224334341"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_Toc224334341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0EFF24C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"_Toc224334342"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_Toc224334342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D32D2D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"_Toc224334343"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_Toc224334343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1D049B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"_Toc224334344"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_Toc224334344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EA7EA3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"_Toc224334345" </w:instrText>
      </w:r>
      <w:r>
        <w:fldChar w:fldCharType="separate"/>
      </w:r>
      <w:r>
        <w:rPr>
          <w:rStyle w:val="32"/>
          <w:rFonts w:hint="eastAsia"/>
        </w:rPr>
        <w:t>4</w:t>
      </w:r>
      <w:r>
        <w:rPr>
          <w:rStyle w:val="32"/>
        </w:rPr>
        <w:t xml:space="preserve"> </w:t>
      </w:r>
      <w:r>
        <w:rPr>
          <w:rStyle w:val="32"/>
          <w:rFonts w:hint="eastAsia"/>
        </w:rPr>
        <w:t xml:space="preserve"> 检验检测作业安全要求</w:t>
      </w:r>
      <w:r>
        <w:rPr>
          <w:rFonts w:hint="eastAsia"/>
        </w:rPr>
        <w:tab/>
      </w:r>
      <w:r>
        <w:rPr>
          <w:rFonts w:hint="eastAsia"/>
        </w:rPr>
        <w:fldChar w:fldCharType="begin"/>
      </w:r>
      <w:r>
        <w:rPr>
          <w:rFonts w:hint="eastAsia"/>
        </w:rPr>
        <w:instrText xml:space="preserve"> </w:instrText>
      </w:r>
      <w:r>
        <w:instrText xml:space="preserve">PAGEREF _Toc224334345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AD1DEF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"_Toc224334346" </w:instrText>
      </w:r>
      <w:r>
        <w:fldChar w:fldCharType="separate"/>
      </w:r>
      <w:r>
        <w:rPr>
          <w:rStyle w:val="32"/>
          <w:rFonts w:hint="eastAsia"/>
        </w:rPr>
        <w:t>5</w:t>
      </w:r>
      <w:r>
        <w:rPr>
          <w:rStyle w:val="32"/>
        </w:rPr>
        <w:t xml:space="preserve"> </w:t>
      </w:r>
      <w:r>
        <w:rPr>
          <w:rStyle w:val="32"/>
          <w:rFonts w:hint="eastAsia"/>
        </w:rPr>
        <w:t xml:space="preserve"> 检验检测设备管理</w:t>
      </w:r>
      <w:r>
        <w:rPr>
          <w:rFonts w:hint="eastAsia"/>
        </w:rPr>
        <w:tab/>
      </w:r>
      <w:r>
        <w:rPr>
          <w:rFonts w:hint="eastAsia"/>
        </w:rPr>
        <w:fldChar w:fldCharType="begin"/>
      </w:r>
      <w:r>
        <w:rPr>
          <w:rFonts w:hint="eastAsia"/>
        </w:rPr>
        <w:instrText xml:space="preserve"> </w:instrText>
      </w:r>
      <w:r>
        <w:instrText xml:space="preserve">PAGEREF _Toc224334346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0632AB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"_Toc224334347" </w:instrText>
      </w:r>
      <w:r>
        <w:fldChar w:fldCharType="separate"/>
      </w:r>
      <w:r>
        <w:rPr>
          <w:rStyle w:val="32"/>
          <w:rFonts w:hint="eastAsia"/>
        </w:rPr>
        <w:t>6</w:t>
      </w:r>
      <w:r>
        <w:rPr>
          <w:rStyle w:val="32"/>
        </w:rPr>
        <w:t xml:space="preserve"> </w:t>
      </w:r>
      <w:r>
        <w:rPr>
          <w:rStyle w:val="32"/>
          <w:rFonts w:hint="eastAsia"/>
        </w:rPr>
        <w:t xml:space="preserve"> 作业风险控制</w:t>
      </w:r>
      <w:r>
        <w:rPr>
          <w:rFonts w:hint="eastAsia"/>
        </w:rPr>
        <w:tab/>
      </w:r>
      <w:r>
        <w:rPr>
          <w:rFonts w:hint="eastAsia"/>
        </w:rPr>
        <w:fldChar w:fldCharType="begin"/>
      </w:r>
      <w:r>
        <w:rPr>
          <w:rFonts w:hint="eastAsia"/>
        </w:rPr>
        <w:instrText xml:space="preserve"> </w:instrText>
      </w:r>
      <w:r>
        <w:instrText xml:space="preserve">PAGEREF _Toc224334347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76A231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"_Toc224334348" </w:instrText>
      </w:r>
      <w:r>
        <w:fldChar w:fldCharType="separate"/>
      </w:r>
      <w:r>
        <w:rPr>
          <w:rStyle w:val="32"/>
          <w:rFonts w:hint="eastAsia"/>
        </w:rPr>
        <w:t>7</w:t>
      </w:r>
      <w:r>
        <w:rPr>
          <w:rStyle w:val="32"/>
        </w:rPr>
        <w:t xml:space="preserve"> </w:t>
      </w:r>
      <w:r>
        <w:rPr>
          <w:rStyle w:val="32"/>
          <w:rFonts w:hint="eastAsia"/>
        </w:rPr>
        <w:t xml:space="preserve"> 应急处置</w:t>
      </w:r>
      <w:r>
        <w:rPr>
          <w:rFonts w:hint="eastAsia"/>
        </w:rPr>
        <w:tab/>
      </w:r>
      <w:r>
        <w:rPr>
          <w:rFonts w:hint="eastAsia"/>
        </w:rPr>
        <w:fldChar w:fldCharType="begin"/>
      </w:r>
      <w:r>
        <w:rPr>
          <w:rFonts w:hint="eastAsia"/>
        </w:rPr>
        <w:instrText xml:space="preserve"> </w:instrText>
      </w:r>
      <w:r>
        <w:instrText xml:space="preserve">PAGEREF _Toc224334348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07E29E0">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4334340"/>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本文件起草单位：遵义市特种设备检验所</w:t>
      </w:r>
      <w:bookmarkStart w:id="56" w:name="_GoBack"/>
      <w:bookmarkEnd w:id="56"/>
      <w:r>
        <w:rPr>
          <w:rFonts w:hint="eastAsia"/>
        </w:rPr>
        <w:t>。</w:t>
      </w:r>
    </w:p>
    <w:p w14:paraId="111A7209">
      <w:pPr>
        <w:pStyle w:val="56"/>
        <w:spacing w:line="360" w:lineRule="auto"/>
        <w:ind w:firstLine="420"/>
      </w:pPr>
      <w:r>
        <w:rPr>
          <w:rFonts w:hint="eastAsia"/>
        </w:rPr>
        <w:t>本文件主要起草人：唐瑞。</w:t>
      </w:r>
    </w:p>
    <w:p w14:paraId="4A7DBE76">
      <w:pPr>
        <w:pStyle w:val="56"/>
        <w:spacing w:line="360" w:lineRule="auto"/>
        <w:ind w:firstLine="420"/>
      </w:pPr>
    </w:p>
    <w:p w14:paraId="784B3C9B">
      <w:pPr>
        <w:pStyle w:val="56"/>
        <w:spacing w:line="360" w:lineRule="auto"/>
        <w:ind w:firstLine="420"/>
        <w:rPr>
          <w:rFonts w:hint="eastAsia"/>
        </w:rPr>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4334341"/>
      <w:bookmarkStart w:id="25" w:name="BookMark3"/>
      <w:r>
        <w:rPr>
          <w:spacing w:val="320"/>
        </w:rPr>
        <w:t>引</w:t>
      </w:r>
      <w:r>
        <w:t>言</w:t>
      </w:r>
      <w:bookmarkEnd w:id="24"/>
    </w:p>
    <w:p w14:paraId="609D39DE">
      <w:pPr>
        <w:pStyle w:val="56"/>
        <w:spacing w:line="360" w:lineRule="auto"/>
        <w:ind w:firstLine="420"/>
      </w:pPr>
      <w:r>
        <w:rPr>
          <w:rFonts w:hint="eastAsia"/>
        </w:rPr>
        <w:t>电梯作为现代建筑中广泛应用的垂直运输设备，在城市公共建筑、住宅建筑及工业建筑中发挥着重要作用。随着城市化进程的不断推进，电梯保有量持续增长，电梯运行安全问题日益受到社会各界的关注。电梯在长期运行过程中可能出现机械磨损、电气故障及控制系统异常等情况，因此需要通过定期检验检测和维护管理及时发现并排除安全隐患，以保障电梯安全运行。</w:t>
      </w:r>
    </w:p>
    <w:p w14:paraId="4C6A6B16">
      <w:pPr>
        <w:pStyle w:val="56"/>
        <w:spacing w:line="360" w:lineRule="auto"/>
        <w:ind w:firstLine="420"/>
      </w:pPr>
      <w:r>
        <w:rPr>
          <w:rFonts w:hint="eastAsia"/>
        </w:rPr>
        <w:t>电梯检验检测是电梯安全监管体系的重要组成部分。通过对电梯结构部件、控制系统、安全保护装置及运行状态等进行系统检测，可以及时发现设备缺陷和安全隐患，从而防止事故发生。在检验检测过程中，检验人员需要进入电梯机房、井道、轿厢顶部及底坑等特殊作业环境，作业空间狭小，设备运行环境复杂，如果操作不规范或安全措施不到位，容易发生坠落、触电、机械伤害等安全风险。因此，规范电梯检验检测安全操作具有重要意义。</w:t>
      </w:r>
    </w:p>
    <w:p w14:paraId="3AB65552">
      <w:pPr>
        <w:pStyle w:val="56"/>
        <w:spacing w:line="360" w:lineRule="auto"/>
        <w:ind w:firstLine="420"/>
      </w:pPr>
      <w:r>
        <w:rPr>
          <w:rFonts w:hint="eastAsia"/>
        </w:rPr>
        <w:t>目前，在电梯检验检测实践中，不同单位在安全操作流程、风险控制措施以及应急处理等方面存在一定差异，部分检验人员在作业过程中对安全操作要求认识不足，容易造成安全隐患。通过建立统一的电梯检验检测安全操作管理规范，可以明确作业安全要求、检测操作流程及风险防控措施，从而提高检验检测工作的规范化水平。</w:t>
      </w:r>
    </w:p>
    <w:p w14:paraId="4CB36512">
      <w:pPr>
        <w:pStyle w:val="56"/>
        <w:spacing w:line="360" w:lineRule="auto"/>
        <w:ind w:firstLine="420"/>
      </w:pPr>
      <w:r>
        <w:rPr>
          <w:rFonts w:hint="eastAsia"/>
        </w:rPr>
        <w:t>在电梯检验检测活动中，安全管理不仅包括作业人员的操作规范，还涉及检测设备管理、现场安全防护、作业风险识别以及应急处置等多个方面。通过建立系统化的安全管理制度，可以有效降低检验检测作业风险，提高作业安全水平。</w:t>
      </w:r>
    </w:p>
    <w:p w14:paraId="42061A28">
      <w:pPr>
        <w:pStyle w:val="56"/>
        <w:spacing w:line="360" w:lineRule="auto"/>
        <w:ind w:firstLine="420"/>
      </w:pPr>
      <w:r>
        <w:rPr>
          <w:rFonts w:hint="eastAsia"/>
        </w:rPr>
        <w:t>为规范电梯检验检测安全操作管理活动，提高检验检测作业安全管理水平，本文件结合电梯检验检测实践经验，对检验检测作业安全要求、设备管理要求、作业风险控制以及应急处置等内容提出技术要求，为电梯检验检测机构及相关技术人员开展检验检测工作提供技术依据。</w:t>
      </w:r>
    </w:p>
    <w:p w14:paraId="77EC539E">
      <w:pPr>
        <w:pStyle w:val="56"/>
        <w:spacing w:line="360" w:lineRule="auto"/>
        <w:ind w:firstLine="420"/>
      </w:pPr>
      <w:r>
        <w:rPr>
          <w:rFonts w:hint="eastAsia"/>
        </w:rPr>
        <w:t>本文件的制定旨在规范电梯检验检测安全操作流程，强化检验检测作业安全管理，降低检验检测作业风险，保障检验检测人员安全，并促进电梯安全监管工作的规范化发展。</w:t>
      </w:r>
    </w:p>
    <w:p w14:paraId="20B07966">
      <w:pPr>
        <w:pStyle w:val="56"/>
        <w:spacing w:line="360" w:lineRule="auto"/>
        <w:ind w:firstLine="420"/>
      </w:pPr>
    </w:p>
    <w:p w14:paraId="3AC90217">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5"/>
    <w:p w14:paraId="0BEE2E6C">
      <w:pPr>
        <w:spacing w:line="20" w:lineRule="exact"/>
        <w:jc w:val="center"/>
        <w:rPr>
          <w:rFonts w:ascii="黑体" w:hAnsi="黑体" w:eastAsia="黑体"/>
          <w:sz w:val="32"/>
          <w:szCs w:val="32"/>
        </w:rPr>
      </w:pPr>
      <w:bookmarkStart w:id="26" w:name="BookMark4"/>
    </w:p>
    <w:sdt>
      <w:sdtPr>
        <w:tag w:val="NEW_STAND_NAME"/>
        <w:id w:val="595910757"/>
        <w:lock w:val="sdtLocked"/>
        <w:placeholder>
          <w:docPart w:val="012FB321F5A4443D9AFC61825E0F0C38"/>
        </w:placeholder>
      </w:sdtPr>
      <w:sdtContent>
        <w:p w14:paraId="7D4E3E1F">
          <w:pPr>
            <w:pStyle w:val="177"/>
            <w:spacing w:after="0"/>
          </w:pPr>
          <w:bookmarkStart w:id="27" w:name="NEW_STAND_NAME"/>
          <w:r>
            <w:rPr>
              <w:rFonts w:hint="eastAsia"/>
            </w:rPr>
            <w:t>电梯检验检测安全操作管理规程</w:t>
          </w:r>
        </w:p>
      </w:sdtContent>
    </w:sdt>
    <w:bookmarkEnd w:id="27"/>
    <w:p w14:paraId="4763A1B1">
      <w:pPr>
        <w:pStyle w:val="104"/>
        <w:spacing w:before="240" w:after="240" w:line="360" w:lineRule="auto"/>
      </w:pPr>
      <w:bookmarkStart w:id="28" w:name="_Toc17233333"/>
      <w:bookmarkStart w:id="29" w:name="_Toc26986530"/>
      <w:bookmarkStart w:id="30" w:name="_Toc97192964"/>
      <w:bookmarkStart w:id="31" w:name="_Toc26718930"/>
      <w:bookmarkStart w:id="32" w:name="_Toc24884218"/>
      <w:bookmarkStart w:id="33" w:name="_Toc26986771"/>
      <w:bookmarkStart w:id="34" w:name="_Toc24884211"/>
      <w:bookmarkStart w:id="35" w:name="_Toc26648465"/>
      <w:bookmarkStart w:id="36" w:name="_Toc17233325"/>
      <w:bookmarkStart w:id="37" w:name="_Toc224334342"/>
      <w:r>
        <w:rPr>
          <w:rFonts w:hint="eastAsia"/>
        </w:rPr>
        <w:t>范围</w:t>
      </w:r>
      <w:bookmarkEnd w:id="28"/>
      <w:bookmarkEnd w:id="29"/>
      <w:bookmarkEnd w:id="30"/>
      <w:bookmarkEnd w:id="31"/>
      <w:bookmarkEnd w:id="32"/>
      <w:bookmarkEnd w:id="33"/>
      <w:bookmarkEnd w:id="34"/>
      <w:bookmarkEnd w:id="35"/>
      <w:bookmarkEnd w:id="36"/>
      <w:bookmarkEnd w:id="37"/>
    </w:p>
    <w:p w14:paraId="69361215">
      <w:pPr>
        <w:pStyle w:val="56"/>
        <w:spacing w:line="360" w:lineRule="auto"/>
        <w:ind w:firstLine="420"/>
      </w:pPr>
      <w:r>
        <w:rPr>
          <w:rFonts w:hint="eastAsia"/>
        </w:rPr>
        <w:t>本文件规定了电梯检验检测作业安全管理的检验检测作业安全要求、检验检测设备管理、作业风险控制及应急处置等内容。</w:t>
      </w:r>
    </w:p>
    <w:p w14:paraId="05099588">
      <w:pPr>
        <w:pStyle w:val="56"/>
        <w:spacing w:line="360" w:lineRule="auto"/>
        <w:ind w:firstLine="420"/>
      </w:pPr>
      <w:r>
        <w:rPr>
          <w:rFonts w:hint="eastAsia"/>
        </w:rPr>
        <w:t>本文件适用于电梯检验检测机构在开展电梯检验、检测及相关技术服务活动中的安全操作管理。</w:t>
      </w:r>
    </w:p>
    <w:p w14:paraId="3733B2AD">
      <w:pPr>
        <w:pStyle w:val="104"/>
        <w:spacing w:before="240" w:after="240" w:line="360" w:lineRule="auto"/>
      </w:pPr>
      <w:bookmarkStart w:id="38" w:name="_Toc17233326"/>
      <w:bookmarkStart w:id="39" w:name="_Toc26986772"/>
      <w:bookmarkStart w:id="40" w:name="_Toc26718931"/>
      <w:bookmarkStart w:id="41" w:name="_Toc26986531"/>
      <w:bookmarkStart w:id="42" w:name="_Toc97192965"/>
      <w:bookmarkStart w:id="43" w:name="_Toc224334343"/>
      <w:bookmarkStart w:id="44" w:name="_Toc17233334"/>
      <w:bookmarkStart w:id="45" w:name="_Toc24884219"/>
      <w:bookmarkStart w:id="46" w:name="_Toc26648466"/>
      <w:bookmarkStart w:id="47" w:name="_Toc2488421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C518D43">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F3AFA12">
      <w:pPr>
        <w:pStyle w:val="56"/>
        <w:spacing w:line="360" w:lineRule="auto"/>
        <w:ind w:firstLine="420"/>
      </w:pPr>
      <w:bookmarkStart w:id="48" w:name="_Toc97192966"/>
      <w:r>
        <w:rPr>
          <w:rFonts w:hint="eastAsia"/>
        </w:rPr>
        <w:t>GB 7588 电梯制造与安装安全规范</w:t>
      </w:r>
    </w:p>
    <w:p w14:paraId="5764482E">
      <w:pPr>
        <w:pStyle w:val="56"/>
        <w:spacing w:line="360" w:lineRule="auto"/>
        <w:ind w:firstLine="420"/>
      </w:pPr>
      <w:r>
        <w:rPr>
          <w:rFonts w:hint="eastAsia"/>
        </w:rPr>
        <w:t>GB/T 1.1—2020 标准化工作导则  第1部分：标准化文件的结构和起草规则</w:t>
      </w:r>
    </w:p>
    <w:p w14:paraId="51F02A4E">
      <w:pPr>
        <w:pStyle w:val="104"/>
        <w:spacing w:before="240" w:after="240" w:line="360" w:lineRule="auto"/>
      </w:pPr>
      <w:bookmarkStart w:id="49" w:name="_Toc224334344"/>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4787A4C">
          <w:pPr>
            <w:pStyle w:val="56"/>
            <w:spacing w:line="360" w:lineRule="auto"/>
            <w:ind w:firstLine="420"/>
          </w:pPr>
          <w:bookmarkStart w:id="50" w:name="_Toc26986532"/>
          <w:bookmarkEnd w:id="50"/>
          <w:r>
            <w:t>下列术语和定义适用于本文件。</w:t>
          </w:r>
        </w:p>
      </w:sdtContent>
    </w:sdt>
    <w:p w14:paraId="399EB03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电梯检验检测 </w:t>
      </w:r>
      <w:r>
        <w:rPr>
          <w:rFonts w:ascii="黑体" w:hAnsi="黑体" w:eastAsia="黑体"/>
        </w:rPr>
        <w:t>elevator inspection and testing</w:t>
      </w:r>
    </w:p>
    <w:p w14:paraId="41E8A41C">
      <w:pPr>
        <w:pStyle w:val="56"/>
        <w:spacing w:line="360" w:lineRule="auto"/>
        <w:ind w:firstLine="420"/>
      </w:pPr>
      <w:r>
        <w:rPr>
          <w:rFonts w:hint="eastAsia"/>
        </w:rPr>
        <w:t>对电梯设备的安全性能、运行状态及安全保护装置进行检查、测试和评价的技术活动。</w:t>
      </w:r>
    </w:p>
    <w:p w14:paraId="5B2477A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检验检测人员 </w:t>
      </w:r>
      <w:r>
        <w:rPr>
          <w:rFonts w:ascii="黑体" w:hAnsi="黑体" w:eastAsia="黑体"/>
        </w:rPr>
        <w:t>inspection personnel</w:t>
      </w:r>
    </w:p>
    <w:p w14:paraId="7FDDFA6E">
      <w:pPr>
        <w:pStyle w:val="56"/>
        <w:spacing w:line="360" w:lineRule="auto"/>
        <w:ind w:firstLine="420"/>
      </w:pPr>
      <w:r>
        <w:rPr>
          <w:rFonts w:hint="eastAsia"/>
        </w:rPr>
        <w:t>从事电梯检验检测活动并具备相应资格的专业技术人员。</w:t>
      </w:r>
    </w:p>
    <w:p w14:paraId="1CA20B3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井道作业 </w:t>
      </w:r>
      <w:r>
        <w:rPr>
          <w:rFonts w:ascii="黑体" w:hAnsi="黑体" w:eastAsia="黑体"/>
        </w:rPr>
        <w:t>shaft operation</w:t>
      </w:r>
    </w:p>
    <w:p w14:paraId="0B64D4A7">
      <w:pPr>
        <w:pStyle w:val="56"/>
        <w:spacing w:line="360" w:lineRule="auto"/>
        <w:ind w:firstLine="420"/>
      </w:pPr>
      <w:r>
        <w:rPr>
          <w:rFonts w:hint="eastAsia"/>
        </w:rPr>
        <w:t>在电梯井道内部进行的检验检测或维护作业活动。</w:t>
      </w:r>
    </w:p>
    <w:p w14:paraId="0C74048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安全保护装置 </w:t>
      </w:r>
      <w:r>
        <w:rPr>
          <w:rFonts w:ascii="黑体" w:hAnsi="黑体" w:eastAsia="黑体"/>
        </w:rPr>
        <w:t>safety protection device</w:t>
      </w:r>
    </w:p>
    <w:p w14:paraId="1E5185CD">
      <w:pPr>
        <w:pStyle w:val="56"/>
        <w:spacing w:line="360" w:lineRule="auto"/>
        <w:ind w:firstLine="420"/>
      </w:pPr>
      <w:r>
        <w:rPr>
          <w:rFonts w:hint="eastAsia"/>
        </w:rPr>
        <w:t>用于保障电梯安全运行并防止事故发生的安全设备或装置。</w:t>
      </w:r>
    </w:p>
    <w:p w14:paraId="129447A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检验检测设备 </w:t>
      </w:r>
      <w:r>
        <w:rPr>
          <w:rFonts w:ascii="黑体" w:hAnsi="黑体" w:eastAsia="黑体"/>
        </w:rPr>
        <w:t>inspection equipment</w:t>
      </w:r>
    </w:p>
    <w:p w14:paraId="7CF8A2DA">
      <w:pPr>
        <w:pStyle w:val="56"/>
        <w:spacing w:line="360" w:lineRule="auto"/>
        <w:ind w:firstLine="420"/>
      </w:pPr>
      <w:r>
        <w:rPr>
          <w:rFonts w:hint="eastAsia"/>
        </w:rPr>
        <w:t>用于开展电梯检验检测活动的仪器、工具及测试设备。</w:t>
      </w:r>
    </w:p>
    <w:p w14:paraId="1E02AC63">
      <w:pPr>
        <w:pStyle w:val="104"/>
        <w:spacing w:before="240" w:after="240" w:line="360" w:lineRule="auto"/>
      </w:pPr>
      <w:bookmarkStart w:id="51" w:name="_Toc224334345"/>
      <w:r>
        <w:rPr>
          <w:rFonts w:hint="eastAsia"/>
        </w:rPr>
        <w:t>检验检测作业安全要求</w:t>
      </w:r>
      <w:bookmarkEnd w:id="51"/>
    </w:p>
    <w:p w14:paraId="7A86CFB0">
      <w:pPr>
        <w:pStyle w:val="105"/>
        <w:spacing w:before="120" w:after="120" w:line="360" w:lineRule="auto"/>
      </w:pPr>
      <w:r>
        <w:rPr>
          <w:rFonts w:hint="eastAsia"/>
        </w:rPr>
        <w:t>一般要求</w:t>
      </w:r>
    </w:p>
    <w:p w14:paraId="7A743308">
      <w:pPr>
        <w:pStyle w:val="165"/>
        <w:spacing w:line="360" w:lineRule="auto"/>
      </w:pPr>
      <w:r>
        <w:rPr>
          <w:rFonts w:hint="eastAsia"/>
        </w:rPr>
        <w:t>电梯检验检测作业应在确保设备处于安全状态的条件下进行。</w:t>
      </w:r>
    </w:p>
    <w:p w14:paraId="05754418">
      <w:pPr>
        <w:pStyle w:val="165"/>
        <w:spacing w:line="360" w:lineRule="auto"/>
      </w:pPr>
      <w:r>
        <w:rPr>
          <w:rFonts w:hint="eastAsia"/>
        </w:rPr>
        <w:t>检验检测作业应按照规定的安全操作程序实施。</w:t>
      </w:r>
    </w:p>
    <w:p w14:paraId="73E76BD3">
      <w:pPr>
        <w:pStyle w:val="165"/>
        <w:spacing w:line="360" w:lineRule="auto"/>
      </w:pPr>
      <w:r>
        <w:rPr>
          <w:rFonts w:hint="eastAsia"/>
        </w:rPr>
        <w:t>检验检测作业应由具备相应资格的检验检测人员实施。</w:t>
      </w:r>
    </w:p>
    <w:p w14:paraId="4794E2CF">
      <w:pPr>
        <w:pStyle w:val="165"/>
        <w:spacing w:line="360" w:lineRule="auto"/>
      </w:pPr>
      <w:r>
        <w:rPr>
          <w:rFonts w:hint="eastAsia"/>
        </w:rPr>
        <w:t>检验检测人员在作业过程中应严格遵守安全操作规程。</w:t>
      </w:r>
    </w:p>
    <w:p w14:paraId="390BAF7D">
      <w:pPr>
        <w:pStyle w:val="165"/>
        <w:spacing w:line="360" w:lineRule="auto"/>
      </w:pPr>
      <w:r>
        <w:rPr>
          <w:rFonts w:hint="eastAsia"/>
        </w:rPr>
        <w:t>检验检测作业现场应设置必要的安全警示标志。</w:t>
      </w:r>
    </w:p>
    <w:p w14:paraId="1ED6AA67">
      <w:pPr>
        <w:pStyle w:val="165"/>
        <w:spacing w:line="360" w:lineRule="auto"/>
      </w:pPr>
      <w:r>
        <w:rPr>
          <w:rFonts w:hint="eastAsia"/>
        </w:rPr>
        <w:t>检验检测作业应采取必要的安全防护措施。</w:t>
      </w:r>
    </w:p>
    <w:p w14:paraId="2A5E4CE8">
      <w:pPr>
        <w:pStyle w:val="165"/>
        <w:spacing w:line="360" w:lineRule="auto"/>
      </w:pPr>
      <w:r>
        <w:rPr>
          <w:rFonts w:hint="eastAsia"/>
        </w:rPr>
        <w:t>在检验检测过程中发现安全隐患时，应立即停止作业并采取相应措施。</w:t>
      </w:r>
    </w:p>
    <w:p w14:paraId="2156BBB0">
      <w:pPr>
        <w:pStyle w:val="165"/>
        <w:spacing w:line="360" w:lineRule="auto"/>
      </w:pPr>
      <w:r>
        <w:rPr>
          <w:rFonts w:hint="eastAsia"/>
        </w:rPr>
        <w:t>检验检测作业应做好作业记录。</w:t>
      </w:r>
    </w:p>
    <w:p w14:paraId="028A08AE">
      <w:pPr>
        <w:pStyle w:val="105"/>
        <w:spacing w:before="120" w:after="120" w:line="360" w:lineRule="auto"/>
      </w:pPr>
      <w:r>
        <w:rPr>
          <w:rFonts w:hint="eastAsia"/>
        </w:rPr>
        <w:t>作业人员安全要求</w:t>
      </w:r>
    </w:p>
    <w:p w14:paraId="16F7F27A">
      <w:pPr>
        <w:pStyle w:val="165"/>
        <w:spacing w:line="360" w:lineRule="auto"/>
      </w:pPr>
      <w:r>
        <w:rPr>
          <w:rFonts w:hint="eastAsia"/>
        </w:rPr>
        <w:t>电梯检验检测人员应具备相应专业技术资格。</w:t>
      </w:r>
    </w:p>
    <w:p w14:paraId="3688F054">
      <w:pPr>
        <w:pStyle w:val="165"/>
        <w:spacing w:line="360" w:lineRule="auto"/>
      </w:pPr>
      <w:r>
        <w:rPr>
          <w:rFonts w:hint="eastAsia"/>
        </w:rPr>
        <w:t>检验检测人员应接受安全技术培训。</w:t>
      </w:r>
    </w:p>
    <w:p w14:paraId="3419FB54">
      <w:pPr>
        <w:pStyle w:val="165"/>
        <w:spacing w:line="360" w:lineRule="auto"/>
      </w:pPr>
      <w:r>
        <w:rPr>
          <w:rFonts w:hint="eastAsia"/>
        </w:rPr>
        <w:t>检验检测人员应熟悉电梯结构及运行原理。</w:t>
      </w:r>
    </w:p>
    <w:p w14:paraId="129C7B0A">
      <w:pPr>
        <w:pStyle w:val="165"/>
        <w:spacing w:line="360" w:lineRule="auto"/>
      </w:pPr>
      <w:r>
        <w:rPr>
          <w:rFonts w:hint="eastAsia"/>
        </w:rPr>
        <w:t>检验检测人员应掌握安全操作方法。</w:t>
      </w:r>
    </w:p>
    <w:p w14:paraId="7545E905">
      <w:pPr>
        <w:pStyle w:val="165"/>
        <w:spacing w:line="360" w:lineRule="auto"/>
      </w:pPr>
      <w:r>
        <w:rPr>
          <w:rFonts w:hint="eastAsia"/>
        </w:rPr>
        <w:t>检验检测人员在作业过程中应佩戴必要的个人防护用品。</w:t>
      </w:r>
    </w:p>
    <w:p w14:paraId="7FB1F6F0">
      <w:pPr>
        <w:pStyle w:val="165"/>
        <w:spacing w:line="360" w:lineRule="auto"/>
      </w:pPr>
      <w:r>
        <w:rPr>
          <w:rFonts w:hint="eastAsia"/>
        </w:rPr>
        <w:t>检验检测人员在井道或高处作业时应采取防坠落措施。</w:t>
      </w:r>
    </w:p>
    <w:p w14:paraId="7126C0CB">
      <w:pPr>
        <w:pStyle w:val="165"/>
        <w:spacing w:line="360" w:lineRule="auto"/>
      </w:pPr>
      <w:r>
        <w:rPr>
          <w:rFonts w:hint="eastAsia"/>
        </w:rPr>
        <w:t>检验检测人员在电气检测作业时应采取防触电措施。</w:t>
      </w:r>
    </w:p>
    <w:p w14:paraId="1BBBA0FE">
      <w:pPr>
        <w:pStyle w:val="165"/>
        <w:spacing w:line="360" w:lineRule="auto"/>
      </w:pPr>
      <w:r>
        <w:rPr>
          <w:rFonts w:hint="eastAsia"/>
        </w:rPr>
        <w:t>检验检测人员应严格执行作业安全管理制度。</w:t>
      </w:r>
    </w:p>
    <w:p w14:paraId="35BFD797">
      <w:pPr>
        <w:pStyle w:val="105"/>
        <w:spacing w:before="120" w:after="120" w:line="360" w:lineRule="auto"/>
      </w:pPr>
      <w:r>
        <w:rPr>
          <w:rFonts w:hint="eastAsia"/>
        </w:rPr>
        <w:t>作业前安全检查</w:t>
      </w:r>
    </w:p>
    <w:p w14:paraId="764B8452">
      <w:pPr>
        <w:pStyle w:val="165"/>
        <w:spacing w:line="360" w:lineRule="auto"/>
      </w:pPr>
      <w:r>
        <w:rPr>
          <w:rFonts w:hint="eastAsia"/>
        </w:rPr>
        <w:t>在开展电梯检验检测作业前，应对作业环境进行安全检查。</w:t>
      </w:r>
    </w:p>
    <w:p w14:paraId="504D9E29">
      <w:pPr>
        <w:pStyle w:val="165"/>
        <w:spacing w:line="360" w:lineRule="auto"/>
      </w:pPr>
      <w:r>
        <w:rPr>
          <w:rFonts w:hint="eastAsia"/>
        </w:rPr>
        <w:t>作业前应检查机房设备状态。</w:t>
      </w:r>
    </w:p>
    <w:p w14:paraId="7FBEED70">
      <w:pPr>
        <w:pStyle w:val="165"/>
        <w:spacing w:line="360" w:lineRule="auto"/>
      </w:pPr>
      <w:r>
        <w:rPr>
          <w:rFonts w:hint="eastAsia"/>
        </w:rPr>
        <w:t>作业前应检查井道环境。</w:t>
      </w:r>
    </w:p>
    <w:p w14:paraId="76E20A5E">
      <w:pPr>
        <w:pStyle w:val="165"/>
        <w:spacing w:line="360" w:lineRule="auto"/>
      </w:pPr>
      <w:r>
        <w:rPr>
          <w:rFonts w:hint="eastAsia"/>
        </w:rPr>
        <w:t>作业前应确认电梯处于可检验状态。</w:t>
      </w:r>
    </w:p>
    <w:p w14:paraId="24BB6CEE">
      <w:pPr>
        <w:pStyle w:val="165"/>
        <w:spacing w:line="360" w:lineRule="auto"/>
      </w:pPr>
      <w:r>
        <w:rPr>
          <w:rFonts w:hint="eastAsia"/>
        </w:rPr>
        <w:t>作业前应检查安全保护装置。</w:t>
      </w:r>
    </w:p>
    <w:p w14:paraId="74ECECEA">
      <w:pPr>
        <w:pStyle w:val="165"/>
        <w:spacing w:line="360" w:lineRule="auto"/>
      </w:pPr>
      <w:r>
        <w:rPr>
          <w:rFonts w:hint="eastAsia"/>
        </w:rPr>
        <w:t>作业前应检查检测设备运行状态。</w:t>
      </w:r>
    </w:p>
    <w:p w14:paraId="5DA0F4EF">
      <w:pPr>
        <w:pStyle w:val="165"/>
        <w:spacing w:line="360" w:lineRule="auto"/>
      </w:pPr>
      <w:r>
        <w:rPr>
          <w:rFonts w:hint="eastAsia"/>
        </w:rPr>
        <w:t>作业前应确认现场安全措施到位。作业前安全检查内容宜符合表1要求。</w:t>
      </w:r>
    </w:p>
    <w:p w14:paraId="3BD8FF0C">
      <w:pPr>
        <w:pStyle w:val="112"/>
        <w:spacing w:before="120" w:after="120" w:line="360" w:lineRule="auto"/>
      </w:pPr>
      <w:r>
        <w:rPr>
          <w:rFonts w:hint="eastAsia"/>
        </w:rPr>
        <w:t>作业前安全检查内容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6582EF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tcPr>
          <w:p w14:paraId="1A32BABF">
            <w:pPr>
              <w:pStyle w:val="178"/>
            </w:pPr>
            <w:r>
              <w:rPr>
                <w:rFonts w:hint="eastAsia"/>
              </w:rPr>
              <w:t>检查项目</w:t>
            </w:r>
          </w:p>
        </w:tc>
        <w:tc>
          <w:tcPr>
            <w:tcW w:w="4667" w:type="dxa"/>
            <w:tcBorders>
              <w:top w:val="single" w:color="auto" w:sz="8" w:space="0"/>
              <w:bottom w:val="single" w:color="auto" w:sz="8" w:space="0"/>
            </w:tcBorders>
          </w:tcPr>
          <w:p w14:paraId="2732DE32">
            <w:pPr>
              <w:pStyle w:val="178"/>
            </w:pPr>
            <w:r>
              <w:rPr>
                <w:rFonts w:hint="eastAsia"/>
              </w:rPr>
              <w:t>检查内容</w:t>
            </w:r>
          </w:p>
        </w:tc>
      </w:tr>
      <w:tr w14:paraId="0F2B3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bottom w:val="single" w:color="auto" w:sz="2" w:space="0"/>
            </w:tcBorders>
          </w:tcPr>
          <w:p w14:paraId="6B29971F">
            <w:pPr>
              <w:pStyle w:val="178"/>
            </w:pPr>
            <w:r>
              <w:rPr>
                <w:rFonts w:hint="eastAsia"/>
              </w:rPr>
              <w:t>机房设备</w:t>
            </w:r>
          </w:p>
        </w:tc>
        <w:tc>
          <w:tcPr>
            <w:tcW w:w="4667" w:type="dxa"/>
            <w:tcBorders>
              <w:top w:val="single" w:color="auto" w:sz="8" w:space="0"/>
              <w:bottom w:val="single" w:color="auto" w:sz="2" w:space="0"/>
            </w:tcBorders>
          </w:tcPr>
          <w:p w14:paraId="359779DF">
            <w:pPr>
              <w:pStyle w:val="178"/>
            </w:pPr>
            <w:r>
              <w:rPr>
                <w:rFonts w:hint="eastAsia"/>
              </w:rPr>
              <w:t>设备运行状态</w:t>
            </w:r>
          </w:p>
        </w:tc>
      </w:tr>
      <w:tr w14:paraId="2C673F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2" w:space="0"/>
              <w:bottom w:val="single" w:color="auto" w:sz="4" w:space="0"/>
            </w:tcBorders>
            <w:shd w:val="clear" w:color="auto" w:fill="auto"/>
          </w:tcPr>
          <w:p w14:paraId="6CDB87E1">
            <w:pPr>
              <w:pStyle w:val="178"/>
            </w:pPr>
            <w:r>
              <w:rPr>
                <w:rFonts w:hint="eastAsia"/>
              </w:rPr>
              <w:t>井道环境</w:t>
            </w:r>
          </w:p>
        </w:tc>
        <w:tc>
          <w:tcPr>
            <w:tcW w:w="4667" w:type="dxa"/>
            <w:tcBorders>
              <w:top w:val="single" w:color="auto" w:sz="2" w:space="0"/>
              <w:bottom w:val="single" w:color="auto" w:sz="4" w:space="0"/>
            </w:tcBorders>
            <w:shd w:val="clear" w:color="auto" w:fill="auto"/>
          </w:tcPr>
          <w:p w14:paraId="3CF8B5E7">
            <w:pPr>
              <w:pStyle w:val="178"/>
            </w:pPr>
            <w:r>
              <w:rPr>
                <w:rFonts w:hint="eastAsia"/>
              </w:rPr>
              <w:t>井道照明及障碍物</w:t>
            </w:r>
          </w:p>
        </w:tc>
      </w:tr>
      <w:tr w14:paraId="6E745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4" w:space="0"/>
            </w:tcBorders>
          </w:tcPr>
          <w:p w14:paraId="10076FFF">
            <w:pPr>
              <w:pStyle w:val="178"/>
            </w:pPr>
            <w:r>
              <w:rPr>
                <w:rFonts w:hint="eastAsia"/>
              </w:rPr>
              <w:t>电气系统</w:t>
            </w:r>
          </w:p>
        </w:tc>
        <w:tc>
          <w:tcPr>
            <w:tcW w:w="4667" w:type="dxa"/>
            <w:tcBorders>
              <w:top w:val="single" w:color="auto" w:sz="4" w:space="0"/>
            </w:tcBorders>
          </w:tcPr>
          <w:p w14:paraId="086038EC">
            <w:pPr>
              <w:pStyle w:val="178"/>
            </w:pPr>
            <w:r>
              <w:rPr>
                <w:rFonts w:hint="eastAsia"/>
              </w:rPr>
              <w:t>电气设备安全状态</w:t>
            </w:r>
          </w:p>
        </w:tc>
      </w:tr>
    </w:tbl>
    <w:p w14:paraId="5CD1BFBA">
      <w:pPr>
        <w:pStyle w:val="56"/>
        <w:spacing w:before="120" w:beforeLines="50" w:after="120" w:afterLines="50"/>
        <w:ind w:firstLine="0" w:firstLineChars="0"/>
        <w:jc w:val="center"/>
        <w:rPr>
          <w:rFonts w:ascii="黑体" w:hAnsi="黑体" w:eastAsia="黑体"/>
        </w:rPr>
      </w:pPr>
      <w:r>
        <w:rPr>
          <w:rFonts w:hint="eastAsia" w:ascii="黑体" w:hAnsi="黑体" w:eastAsia="黑体"/>
        </w:rPr>
        <w:t>表1  作业前安全检查内容</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010C81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tcPr>
          <w:p w14:paraId="75B52180">
            <w:pPr>
              <w:pStyle w:val="178"/>
            </w:pPr>
            <w:r>
              <w:rPr>
                <w:rFonts w:hint="eastAsia"/>
              </w:rPr>
              <w:t>检查项目</w:t>
            </w:r>
          </w:p>
        </w:tc>
        <w:tc>
          <w:tcPr>
            <w:tcW w:w="4667" w:type="dxa"/>
            <w:tcBorders>
              <w:top w:val="single" w:color="auto" w:sz="8" w:space="0"/>
              <w:bottom w:val="single" w:color="auto" w:sz="8" w:space="0"/>
            </w:tcBorders>
          </w:tcPr>
          <w:p w14:paraId="40D33106">
            <w:pPr>
              <w:pStyle w:val="178"/>
            </w:pPr>
            <w:r>
              <w:rPr>
                <w:rFonts w:hint="eastAsia"/>
              </w:rPr>
              <w:t>检查内容</w:t>
            </w:r>
          </w:p>
        </w:tc>
      </w:tr>
      <w:tr w14:paraId="191000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577F8829">
            <w:pPr>
              <w:pStyle w:val="178"/>
            </w:pPr>
            <w:r>
              <w:rPr>
                <w:rFonts w:hint="eastAsia"/>
              </w:rPr>
              <w:t>安全装置</w:t>
            </w:r>
          </w:p>
        </w:tc>
        <w:tc>
          <w:tcPr>
            <w:tcW w:w="4667" w:type="dxa"/>
          </w:tcPr>
          <w:p w14:paraId="52977FD5">
            <w:pPr>
              <w:pStyle w:val="178"/>
            </w:pPr>
            <w:r>
              <w:rPr>
                <w:rFonts w:hint="eastAsia"/>
              </w:rPr>
              <w:t>安全保护装置运行情况</w:t>
            </w:r>
          </w:p>
        </w:tc>
      </w:tr>
    </w:tbl>
    <w:p w14:paraId="1BEC3AE5">
      <w:pPr>
        <w:pStyle w:val="105"/>
        <w:spacing w:before="120" w:after="120" w:line="360" w:lineRule="auto"/>
      </w:pPr>
      <w:r>
        <w:rPr>
          <w:rFonts w:hint="eastAsia"/>
        </w:rPr>
        <w:t>作业现场安全管理</w:t>
      </w:r>
    </w:p>
    <w:p w14:paraId="0EFC085A">
      <w:pPr>
        <w:pStyle w:val="165"/>
        <w:spacing w:line="360" w:lineRule="auto"/>
      </w:pPr>
      <w:r>
        <w:rPr>
          <w:rFonts w:hint="eastAsia"/>
        </w:rPr>
        <w:t>电梯检验检测作业现场应设置安全警示标识。</w:t>
      </w:r>
    </w:p>
    <w:p w14:paraId="24BD7EF1">
      <w:pPr>
        <w:pStyle w:val="165"/>
        <w:spacing w:line="360" w:lineRule="auto"/>
      </w:pPr>
      <w:r>
        <w:rPr>
          <w:rFonts w:hint="eastAsia"/>
        </w:rPr>
        <w:t>作业现场应采取必要的隔离措施。</w:t>
      </w:r>
    </w:p>
    <w:p w14:paraId="7FD68896">
      <w:pPr>
        <w:pStyle w:val="165"/>
        <w:spacing w:line="360" w:lineRule="auto"/>
      </w:pPr>
      <w:r>
        <w:rPr>
          <w:rFonts w:hint="eastAsia"/>
        </w:rPr>
        <w:t>作业区域应避免无关人员进入。</w:t>
      </w:r>
    </w:p>
    <w:p w14:paraId="72AF730D">
      <w:pPr>
        <w:pStyle w:val="165"/>
        <w:spacing w:line="360" w:lineRule="auto"/>
      </w:pPr>
      <w:r>
        <w:rPr>
          <w:rFonts w:hint="eastAsia"/>
        </w:rPr>
        <w:t>检验检测人员应按照规定程序开展作业。</w:t>
      </w:r>
    </w:p>
    <w:p w14:paraId="042A9934">
      <w:pPr>
        <w:pStyle w:val="165"/>
        <w:spacing w:line="360" w:lineRule="auto"/>
      </w:pPr>
      <w:r>
        <w:rPr>
          <w:rFonts w:hint="eastAsia"/>
        </w:rPr>
        <w:t>作业过程中应保持现场环境整洁。</w:t>
      </w:r>
    </w:p>
    <w:p w14:paraId="59158C6F">
      <w:pPr>
        <w:pStyle w:val="165"/>
        <w:spacing w:line="360" w:lineRule="auto"/>
      </w:pPr>
      <w:r>
        <w:rPr>
          <w:rFonts w:hint="eastAsia"/>
        </w:rPr>
        <w:t>作业过程中应防止设备损坏。</w:t>
      </w:r>
    </w:p>
    <w:p w14:paraId="26DC2DE0">
      <w:pPr>
        <w:pStyle w:val="165"/>
        <w:spacing w:line="360" w:lineRule="auto"/>
      </w:pPr>
      <w:r>
        <w:rPr>
          <w:rFonts w:hint="eastAsia"/>
        </w:rPr>
        <w:t>作业结束后应恢复设备正常状态。</w:t>
      </w:r>
    </w:p>
    <w:p w14:paraId="7F5161A7">
      <w:pPr>
        <w:pStyle w:val="105"/>
        <w:spacing w:before="120" w:after="120" w:line="360" w:lineRule="auto"/>
      </w:pPr>
      <w:r>
        <w:rPr>
          <w:rFonts w:hint="eastAsia"/>
        </w:rPr>
        <w:t>井道作业安全要求</w:t>
      </w:r>
    </w:p>
    <w:p w14:paraId="06E059B6">
      <w:pPr>
        <w:pStyle w:val="165"/>
        <w:spacing w:line="360" w:lineRule="auto"/>
      </w:pPr>
      <w:r>
        <w:rPr>
          <w:rFonts w:hint="eastAsia"/>
        </w:rPr>
        <w:t>在电梯井道内作业时，应确认电梯处于停止状态。</w:t>
      </w:r>
    </w:p>
    <w:p w14:paraId="5720A763">
      <w:pPr>
        <w:pStyle w:val="165"/>
        <w:spacing w:line="360" w:lineRule="auto"/>
      </w:pPr>
      <w:r>
        <w:rPr>
          <w:rFonts w:hint="eastAsia"/>
        </w:rPr>
        <w:t>井道作业应采取防坠落措施。</w:t>
      </w:r>
    </w:p>
    <w:p w14:paraId="317DB055">
      <w:pPr>
        <w:pStyle w:val="165"/>
        <w:spacing w:line="360" w:lineRule="auto"/>
      </w:pPr>
      <w:r>
        <w:rPr>
          <w:rFonts w:hint="eastAsia"/>
        </w:rPr>
        <w:t>井道作业应保证井道照明充足。</w:t>
      </w:r>
    </w:p>
    <w:p w14:paraId="325D804C">
      <w:pPr>
        <w:pStyle w:val="165"/>
        <w:spacing w:line="360" w:lineRule="auto"/>
      </w:pPr>
      <w:r>
        <w:rPr>
          <w:rFonts w:hint="eastAsia"/>
        </w:rPr>
        <w:t>井道作业应使用安全防护设备。</w:t>
      </w:r>
    </w:p>
    <w:p w14:paraId="1EFAB56B">
      <w:pPr>
        <w:pStyle w:val="165"/>
        <w:spacing w:line="360" w:lineRule="auto"/>
      </w:pPr>
      <w:r>
        <w:rPr>
          <w:rFonts w:hint="eastAsia"/>
        </w:rPr>
        <w:t>井道作业过程中应保持通信畅通。</w:t>
      </w:r>
    </w:p>
    <w:p w14:paraId="2EA94878">
      <w:pPr>
        <w:pStyle w:val="165"/>
        <w:spacing w:line="360" w:lineRule="auto"/>
      </w:pPr>
      <w:r>
        <w:rPr>
          <w:rFonts w:hint="eastAsia"/>
        </w:rPr>
        <w:t>在井道内进行检测时，应避免同时进行多项高风险作业。</w:t>
      </w:r>
    </w:p>
    <w:p w14:paraId="5D6AE3B8">
      <w:pPr>
        <w:pStyle w:val="105"/>
        <w:spacing w:before="120" w:after="120" w:line="360" w:lineRule="auto"/>
      </w:pPr>
      <w:r>
        <w:rPr>
          <w:rFonts w:hint="eastAsia"/>
        </w:rPr>
        <w:t>机房作业安全要求</w:t>
      </w:r>
    </w:p>
    <w:p w14:paraId="1BAE9C3A">
      <w:pPr>
        <w:pStyle w:val="165"/>
        <w:spacing w:line="360" w:lineRule="auto"/>
      </w:pPr>
      <w:r>
        <w:rPr>
          <w:rFonts w:hint="eastAsia"/>
        </w:rPr>
        <w:t>在电梯机房内作业时，应确认设备运行状态。</w:t>
      </w:r>
    </w:p>
    <w:p w14:paraId="2A5981A2">
      <w:pPr>
        <w:pStyle w:val="165"/>
        <w:spacing w:line="360" w:lineRule="auto"/>
      </w:pPr>
      <w:r>
        <w:rPr>
          <w:rFonts w:hint="eastAsia"/>
        </w:rPr>
        <w:t>机房作业应保持机房环境整洁。</w:t>
      </w:r>
    </w:p>
    <w:p w14:paraId="0BDC1883">
      <w:pPr>
        <w:pStyle w:val="165"/>
        <w:spacing w:line="360" w:lineRule="auto"/>
      </w:pPr>
      <w:r>
        <w:rPr>
          <w:rFonts w:hint="eastAsia"/>
        </w:rPr>
        <w:t>机房作业应防止触碰带电设备。</w:t>
      </w:r>
    </w:p>
    <w:p w14:paraId="7B0C7327">
      <w:pPr>
        <w:pStyle w:val="165"/>
        <w:spacing w:line="360" w:lineRule="auto"/>
      </w:pPr>
      <w:r>
        <w:rPr>
          <w:rFonts w:hint="eastAsia"/>
        </w:rPr>
        <w:t>机房作业应确保设备运行安全。</w:t>
      </w:r>
    </w:p>
    <w:p w14:paraId="285226B2">
      <w:pPr>
        <w:pStyle w:val="165"/>
        <w:spacing w:line="360" w:lineRule="auto"/>
      </w:pPr>
      <w:r>
        <w:rPr>
          <w:rFonts w:hint="eastAsia"/>
        </w:rPr>
        <w:t>机房作业完成后应关闭相关设备。</w:t>
      </w:r>
    </w:p>
    <w:p w14:paraId="47697576">
      <w:pPr>
        <w:pStyle w:val="104"/>
        <w:spacing w:before="240" w:after="240" w:line="360" w:lineRule="auto"/>
      </w:pPr>
      <w:bookmarkStart w:id="52" w:name="_Toc224334346"/>
      <w:r>
        <w:rPr>
          <w:rFonts w:hint="eastAsia"/>
        </w:rPr>
        <w:t>检验检测设备管理</w:t>
      </w:r>
      <w:bookmarkEnd w:id="52"/>
    </w:p>
    <w:p w14:paraId="53E53CF8">
      <w:pPr>
        <w:pStyle w:val="105"/>
        <w:spacing w:before="120" w:after="120" w:line="360" w:lineRule="auto"/>
      </w:pPr>
      <w:r>
        <w:rPr>
          <w:rFonts w:hint="eastAsia"/>
        </w:rPr>
        <w:t>一般要求</w:t>
      </w:r>
    </w:p>
    <w:p w14:paraId="4BD615D0">
      <w:pPr>
        <w:pStyle w:val="165"/>
        <w:spacing w:line="360" w:lineRule="auto"/>
      </w:pPr>
      <w:r>
        <w:rPr>
          <w:rFonts w:hint="eastAsia"/>
        </w:rPr>
        <w:t>电梯检验检测机构应配备满足检验检测工作的仪器设备。</w:t>
      </w:r>
    </w:p>
    <w:p w14:paraId="4489C4F2">
      <w:pPr>
        <w:pStyle w:val="165"/>
        <w:spacing w:line="360" w:lineRule="auto"/>
      </w:pPr>
      <w:r>
        <w:rPr>
          <w:rFonts w:hint="eastAsia"/>
        </w:rPr>
        <w:t>检验检测设备应符合相关技术标准要求。</w:t>
      </w:r>
    </w:p>
    <w:p w14:paraId="0902E138">
      <w:pPr>
        <w:pStyle w:val="165"/>
        <w:spacing w:line="360" w:lineRule="auto"/>
      </w:pPr>
      <w:r>
        <w:rPr>
          <w:rFonts w:hint="eastAsia"/>
        </w:rPr>
        <w:t>检验检测设备应能够满足电梯安全性能检测需要。</w:t>
      </w:r>
    </w:p>
    <w:p w14:paraId="25D8CB60">
      <w:pPr>
        <w:pStyle w:val="165"/>
        <w:spacing w:line="360" w:lineRule="auto"/>
      </w:pPr>
      <w:r>
        <w:rPr>
          <w:rFonts w:hint="eastAsia"/>
        </w:rPr>
        <w:t>检验检测设备应保证测量结果的准确性和可靠性。</w:t>
      </w:r>
    </w:p>
    <w:p w14:paraId="381FB7C2">
      <w:pPr>
        <w:pStyle w:val="165"/>
        <w:spacing w:line="360" w:lineRule="auto"/>
      </w:pPr>
      <w:r>
        <w:rPr>
          <w:rFonts w:hint="eastAsia"/>
        </w:rPr>
        <w:t>检验检测设备在投入使用前应进行功能检查。</w:t>
      </w:r>
    </w:p>
    <w:p w14:paraId="35326D8C">
      <w:pPr>
        <w:pStyle w:val="165"/>
        <w:spacing w:line="360" w:lineRule="auto"/>
      </w:pPr>
      <w:r>
        <w:rPr>
          <w:rFonts w:hint="eastAsia"/>
        </w:rPr>
        <w:t>检验检测设备应建立设备管理制度。</w:t>
      </w:r>
    </w:p>
    <w:p w14:paraId="4EE5F318">
      <w:pPr>
        <w:pStyle w:val="165"/>
        <w:spacing w:line="360" w:lineRule="auto"/>
      </w:pPr>
      <w:r>
        <w:rPr>
          <w:rFonts w:hint="eastAsia"/>
        </w:rPr>
        <w:t>检验检测设备应建立设备档案。</w:t>
      </w:r>
    </w:p>
    <w:p w14:paraId="6602E8B9">
      <w:pPr>
        <w:pStyle w:val="165"/>
        <w:spacing w:line="360" w:lineRule="auto"/>
      </w:pPr>
      <w:r>
        <w:rPr>
          <w:rFonts w:hint="eastAsia"/>
        </w:rPr>
        <w:t>检验检测设备管理应符合计量管理要求。</w:t>
      </w:r>
    </w:p>
    <w:p w14:paraId="54C9660C">
      <w:pPr>
        <w:pStyle w:val="165"/>
        <w:spacing w:line="360" w:lineRule="auto"/>
      </w:pPr>
      <w:r>
        <w:rPr>
          <w:rFonts w:hint="eastAsia"/>
        </w:rPr>
        <w:t>检验检测设备应在有效检定或校准周期内使用。</w:t>
      </w:r>
    </w:p>
    <w:p w14:paraId="798DCDC8">
      <w:pPr>
        <w:pStyle w:val="165"/>
        <w:spacing w:line="360" w:lineRule="auto"/>
      </w:pPr>
      <w:r>
        <w:rPr>
          <w:rFonts w:hint="eastAsia"/>
        </w:rPr>
        <w:t>检验检测设备使用过程中应保持良好状态。</w:t>
      </w:r>
    </w:p>
    <w:p w14:paraId="6C6BAC22">
      <w:pPr>
        <w:pStyle w:val="105"/>
        <w:spacing w:before="120" w:after="120" w:line="360" w:lineRule="auto"/>
      </w:pPr>
      <w:r>
        <w:rPr>
          <w:rFonts w:hint="eastAsia"/>
        </w:rPr>
        <w:t>设备配置要求</w:t>
      </w:r>
    </w:p>
    <w:p w14:paraId="12CDBD22">
      <w:pPr>
        <w:pStyle w:val="165"/>
        <w:spacing w:line="360" w:lineRule="auto"/>
      </w:pPr>
      <w:r>
        <w:rPr>
          <w:rFonts w:hint="eastAsia"/>
        </w:rPr>
        <w:t>电梯检验检测机构应根据检验检测项目配置相应检测设备。</w:t>
      </w:r>
    </w:p>
    <w:p w14:paraId="3F2B4273">
      <w:pPr>
        <w:pStyle w:val="165"/>
        <w:spacing w:line="360" w:lineRule="auto"/>
      </w:pPr>
      <w:r>
        <w:rPr>
          <w:rFonts w:hint="eastAsia"/>
        </w:rPr>
        <w:t>检验检测设备应能够满足电梯安全装置检测要求。</w:t>
      </w:r>
    </w:p>
    <w:p w14:paraId="2FA51751">
      <w:pPr>
        <w:pStyle w:val="165"/>
        <w:spacing w:line="360" w:lineRule="auto"/>
      </w:pPr>
      <w:r>
        <w:rPr>
          <w:rFonts w:hint="eastAsia"/>
        </w:rPr>
        <w:t>检验检测设备应具有稳定的测量性能。</w:t>
      </w:r>
    </w:p>
    <w:p w14:paraId="1BEB7F09">
      <w:pPr>
        <w:pStyle w:val="165"/>
        <w:spacing w:line="360" w:lineRule="auto"/>
      </w:pPr>
      <w:r>
        <w:rPr>
          <w:rFonts w:hint="eastAsia"/>
        </w:rPr>
        <w:t>检验检测设备应满足安全性能测试要求。</w:t>
      </w:r>
    </w:p>
    <w:p w14:paraId="0DE68D60">
      <w:pPr>
        <w:pStyle w:val="165"/>
        <w:spacing w:line="360" w:lineRule="auto"/>
      </w:pPr>
      <w:r>
        <w:rPr>
          <w:rFonts w:hint="eastAsia"/>
        </w:rPr>
        <w:t>检验检测设备应具有必要的安全防护功能。</w:t>
      </w:r>
    </w:p>
    <w:p w14:paraId="12F89B91">
      <w:pPr>
        <w:pStyle w:val="165"/>
        <w:spacing w:line="360" w:lineRule="auto"/>
      </w:pPr>
      <w:r>
        <w:rPr>
          <w:rFonts w:hint="eastAsia"/>
        </w:rPr>
        <w:t>检验检测设备应便于操作和维护。电梯检验检测常用设备宜符合表2要求。</w:t>
      </w:r>
    </w:p>
    <w:p w14:paraId="62C7063D">
      <w:pPr>
        <w:pStyle w:val="112"/>
        <w:spacing w:before="120" w:after="120" w:line="360" w:lineRule="auto"/>
      </w:pPr>
      <w:r>
        <w:rPr>
          <w:rFonts w:hint="eastAsia"/>
        </w:rPr>
        <w:t>电梯检验检测常用设备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0607A4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4667" w:type="dxa"/>
            <w:tcBorders>
              <w:top w:val="single" w:color="auto" w:sz="8" w:space="0"/>
              <w:bottom w:val="single" w:color="auto" w:sz="8" w:space="0"/>
            </w:tcBorders>
          </w:tcPr>
          <w:p w14:paraId="0063DB7C">
            <w:pPr>
              <w:pStyle w:val="178"/>
            </w:pPr>
            <w:r>
              <w:rPr>
                <w:rFonts w:hint="eastAsia"/>
              </w:rPr>
              <w:t>设备名称</w:t>
            </w:r>
          </w:p>
        </w:tc>
        <w:tc>
          <w:tcPr>
            <w:tcW w:w="4667" w:type="dxa"/>
            <w:tcBorders>
              <w:top w:val="single" w:color="auto" w:sz="8" w:space="0"/>
              <w:bottom w:val="single" w:color="auto" w:sz="8" w:space="0"/>
            </w:tcBorders>
          </w:tcPr>
          <w:p w14:paraId="11E7D5F4">
            <w:pPr>
              <w:pStyle w:val="178"/>
            </w:pPr>
            <w:r>
              <w:rPr>
                <w:rFonts w:hint="eastAsia"/>
              </w:rPr>
              <w:t>用途</w:t>
            </w:r>
          </w:p>
        </w:tc>
      </w:tr>
      <w:tr w14:paraId="581E52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tcPr>
          <w:p w14:paraId="6E2E11BF">
            <w:pPr>
              <w:pStyle w:val="178"/>
            </w:pPr>
            <w:r>
              <w:rPr>
                <w:rFonts w:hint="eastAsia"/>
              </w:rPr>
              <w:t>电梯测速仪</w:t>
            </w:r>
          </w:p>
        </w:tc>
        <w:tc>
          <w:tcPr>
            <w:tcW w:w="4667" w:type="dxa"/>
            <w:tcBorders>
              <w:top w:val="single" w:color="auto" w:sz="8" w:space="0"/>
            </w:tcBorders>
          </w:tcPr>
          <w:p w14:paraId="786BBC28">
            <w:pPr>
              <w:pStyle w:val="178"/>
            </w:pPr>
            <w:r>
              <w:rPr>
                <w:rFonts w:hint="eastAsia"/>
              </w:rPr>
              <w:t>检测电梯运行速度</w:t>
            </w:r>
          </w:p>
        </w:tc>
      </w:tr>
      <w:tr w14:paraId="7B2C71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1E6211D2">
            <w:pPr>
              <w:pStyle w:val="178"/>
            </w:pPr>
            <w:r>
              <w:rPr>
                <w:rFonts w:hint="eastAsia"/>
              </w:rPr>
              <w:t>钢丝绳张力检测仪</w:t>
            </w:r>
          </w:p>
        </w:tc>
        <w:tc>
          <w:tcPr>
            <w:tcW w:w="4667" w:type="dxa"/>
          </w:tcPr>
          <w:p w14:paraId="33526654">
            <w:pPr>
              <w:pStyle w:val="178"/>
            </w:pPr>
            <w:r>
              <w:rPr>
                <w:rFonts w:hint="eastAsia"/>
              </w:rPr>
              <w:t>检测钢丝绳受力情况</w:t>
            </w:r>
          </w:p>
        </w:tc>
      </w:tr>
      <w:tr w14:paraId="3283A8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7309D0F9">
            <w:pPr>
              <w:pStyle w:val="178"/>
            </w:pPr>
            <w:r>
              <w:rPr>
                <w:rFonts w:hint="eastAsia"/>
              </w:rPr>
              <w:t>万用表</w:t>
            </w:r>
          </w:p>
        </w:tc>
        <w:tc>
          <w:tcPr>
            <w:tcW w:w="4667" w:type="dxa"/>
          </w:tcPr>
          <w:p w14:paraId="5AA2CC47">
            <w:pPr>
              <w:pStyle w:val="178"/>
            </w:pPr>
            <w:r>
              <w:rPr>
                <w:rFonts w:hint="eastAsia"/>
              </w:rPr>
              <w:t>电气系统检测</w:t>
            </w:r>
          </w:p>
        </w:tc>
      </w:tr>
      <w:tr w14:paraId="61B93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7FDD142C">
            <w:pPr>
              <w:pStyle w:val="178"/>
            </w:pPr>
            <w:r>
              <w:rPr>
                <w:rFonts w:hint="eastAsia"/>
              </w:rPr>
              <w:t>绝缘电阻测试仪</w:t>
            </w:r>
          </w:p>
        </w:tc>
        <w:tc>
          <w:tcPr>
            <w:tcW w:w="4667" w:type="dxa"/>
          </w:tcPr>
          <w:p w14:paraId="5F5BD9A3">
            <w:pPr>
              <w:pStyle w:val="178"/>
            </w:pPr>
            <w:r>
              <w:rPr>
                <w:rFonts w:hint="eastAsia"/>
              </w:rPr>
              <w:t>检测电气绝缘性能</w:t>
            </w:r>
          </w:p>
        </w:tc>
      </w:tr>
      <w:tr w14:paraId="2FDA17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18FCAE27">
            <w:pPr>
              <w:pStyle w:val="178"/>
            </w:pPr>
            <w:r>
              <w:rPr>
                <w:rFonts w:hint="eastAsia"/>
              </w:rPr>
              <w:t>噪声检测仪</w:t>
            </w:r>
          </w:p>
        </w:tc>
        <w:tc>
          <w:tcPr>
            <w:tcW w:w="4667" w:type="dxa"/>
          </w:tcPr>
          <w:p w14:paraId="30B1CB89">
            <w:pPr>
              <w:pStyle w:val="178"/>
            </w:pPr>
            <w:r>
              <w:rPr>
                <w:rFonts w:hint="eastAsia"/>
              </w:rPr>
              <w:t>检测电梯运行噪声</w:t>
            </w:r>
          </w:p>
        </w:tc>
      </w:tr>
    </w:tbl>
    <w:p w14:paraId="2B66265A">
      <w:pPr>
        <w:pStyle w:val="105"/>
        <w:spacing w:before="120" w:after="120" w:line="360" w:lineRule="auto"/>
      </w:pPr>
      <w:r>
        <w:rPr>
          <w:rFonts w:hint="eastAsia"/>
        </w:rPr>
        <w:t>设备使用管理</w:t>
      </w:r>
    </w:p>
    <w:p w14:paraId="33EC2B1D">
      <w:pPr>
        <w:pStyle w:val="165"/>
        <w:spacing w:line="360" w:lineRule="auto"/>
      </w:pPr>
      <w:r>
        <w:rPr>
          <w:rFonts w:hint="eastAsia"/>
        </w:rPr>
        <w:t>检验检测设备应由专人管理。</w:t>
      </w:r>
    </w:p>
    <w:p w14:paraId="33439DED">
      <w:pPr>
        <w:pStyle w:val="165"/>
        <w:spacing w:line="360" w:lineRule="auto"/>
      </w:pPr>
      <w:r>
        <w:rPr>
          <w:rFonts w:hint="eastAsia"/>
        </w:rPr>
        <w:t>检验检测设备使用前应进行状态检查。</w:t>
      </w:r>
    </w:p>
    <w:p w14:paraId="77731826">
      <w:pPr>
        <w:pStyle w:val="165"/>
        <w:spacing w:line="360" w:lineRule="auto"/>
      </w:pPr>
      <w:r>
        <w:rPr>
          <w:rFonts w:hint="eastAsia"/>
        </w:rPr>
        <w:t>检验检测设备使用过程中应按照操作说明进行操作。</w:t>
      </w:r>
    </w:p>
    <w:p w14:paraId="61B59C55">
      <w:pPr>
        <w:pStyle w:val="165"/>
        <w:spacing w:line="360" w:lineRule="auto"/>
      </w:pPr>
      <w:r>
        <w:rPr>
          <w:rFonts w:hint="eastAsia"/>
        </w:rPr>
        <w:t>检验检测设备使用过程中应避免超负荷使用。</w:t>
      </w:r>
    </w:p>
    <w:p w14:paraId="73B14E04">
      <w:pPr>
        <w:pStyle w:val="165"/>
        <w:spacing w:line="360" w:lineRule="auto"/>
      </w:pPr>
      <w:r>
        <w:rPr>
          <w:rFonts w:hint="eastAsia"/>
        </w:rPr>
        <w:t>检验检测设备使用过程中应防止跌落或碰撞。</w:t>
      </w:r>
    </w:p>
    <w:p w14:paraId="60E6C53B">
      <w:pPr>
        <w:pStyle w:val="165"/>
        <w:spacing w:line="360" w:lineRule="auto"/>
      </w:pPr>
      <w:r>
        <w:rPr>
          <w:rFonts w:hint="eastAsia"/>
        </w:rPr>
        <w:t>检验检测设备使用后应进行清洁和整理。</w:t>
      </w:r>
    </w:p>
    <w:p w14:paraId="1B16BB23">
      <w:pPr>
        <w:pStyle w:val="165"/>
        <w:spacing w:line="360" w:lineRule="auto"/>
      </w:pPr>
      <w:r>
        <w:rPr>
          <w:rFonts w:hint="eastAsia"/>
        </w:rPr>
        <w:t>检验检测设备使用情况应进行记录。</w:t>
      </w:r>
    </w:p>
    <w:p w14:paraId="2EA60CDE">
      <w:pPr>
        <w:pStyle w:val="165"/>
        <w:spacing w:line="360" w:lineRule="auto"/>
      </w:pPr>
      <w:r>
        <w:rPr>
          <w:rFonts w:hint="eastAsia"/>
        </w:rPr>
        <w:t>检验检测设备在出现异常时应停止使用。</w:t>
      </w:r>
    </w:p>
    <w:p w14:paraId="7CF1F1B4">
      <w:pPr>
        <w:pStyle w:val="165"/>
        <w:spacing w:line="360" w:lineRule="auto"/>
      </w:pPr>
      <w:r>
        <w:rPr>
          <w:rFonts w:hint="eastAsia"/>
        </w:rPr>
        <w:t>检验检测设备出现故障时应及时维修。</w:t>
      </w:r>
    </w:p>
    <w:p w14:paraId="6C632AEA">
      <w:pPr>
        <w:pStyle w:val="165"/>
        <w:spacing w:line="360" w:lineRule="auto"/>
      </w:pPr>
      <w:r>
        <w:rPr>
          <w:rFonts w:hint="eastAsia"/>
        </w:rPr>
        <w:t>检验检测设备维修后应进行功能确认。</w:t>
      </w:r>
    </w:p>
    <w:p w14:paraId="441FEE17">
      <w:pPr>
        <w:pStyle w:val="105"/>
        <w:spacing w:before="120" w:after="120" w:line="360" w:lineRule="auto"/>
      </w:pPr>
      <w:r>
        <w:rPr>
          <w:rFonts w:hint="eastAsia"/>
        </w:rPr>
        <w:t>设备检定与校准</w:t>
      </w:r>
    </w:p>
    <w:p w14:paraId="7DFE5F19">
      <w:pPr>
        <w:pStyle w:val="165"/>
        <w:spacing w:line="360" w:lineRule="auto"/>
      </w:pPr>
      <w:r>
        <w:rPr>
          <w:rFonts w:hint="eastAsia"/>
        </w:rPr>
        <w:t>检验检测设备应按照规定周期进行检定或校准。</w:t>
      </w:r>
    </w:p>
    <w:p w14:paraId="06CD1769">
      <w:pPr>
        <w:pStyle w:val="165"/>
        <w:spacing w:line="360" w:lineRule="auto"/>
      </w:pPr>
      <w:r>
        <w:rPr>
          <w:rFonts w:hint="eastAsia"/>
        </w:rPr>
        <w:t>设备检定或校准应由具有资质的机构实施。</w:t>
      </w:r>
    </w:p>
    <w:p w14:paraId="17092688">
      <w:pPr>
        <w:pStyle w:val="165"/>
        <w:spacing w:line="360" w:lineRule="auto"/>
      </w:pPr>
      <w:r>
        <w:rPr>
          <w:rFonts w:hint="eastAsia"/>
        </w:rPr>
        <w:t>检验检测设备在检定或校准合格后方可使用。</w:t>
      </w:r>
    </w:p>
    <w:p w14:paraId="11C39A21">
      <w:pPr>
        <w:pStyle w:val="165"/>
        <w:spacing w:line="360" w:lineRule="auto"/>
      </w:pPr>
      <w:r>
        <w:rPr>
          <w:rFonts w:hint="eastAsia"/>
        </w:rPr>
        <w:t>检验检测设备应在显著位置标识检定状态。</w:t>
      </w:r>
    </w:p>
    <w:p w14:paraId="503D228C">
      <w:pPr>
        <w:pStyle w:val="165"/>
        <w:spacing w:line="360" w:lineRule="auto"/>
      </w:pPr>
      <w:r>
        <w:rPr>
          <w:rFonts w:hint="eastAsia"/>
        </w:rPr>
        <w:t>超过检定周期的设备不得用于检验检测。</w:t>
      </w:r>
    </w:p>
    <w:p w14:paraId="7F0897E8">
      <w:pPr>
        <w:pStyle w:val="165"/>
        <w:spacing w:line="360" w:lineRule="auto"/>
      </w:pPr>
      <w:r>
        <w:rPr>
          <w:rFonts w:hint="eastAsia"/>
        </w:rPr>
        <w:t>检验检测设备检定记录应保存。</w:t>
      </w:r>
    </w:p>
    <w:p w14:paraId="515243CA">
      <w:pPr>
        <w:pStyle w:val="165"/>
        <w:spacing w:line="360" w:lineRule="auto"/>
      </w:pPr>
      <w:r>
        <w:rPr>
          <w:rFonts w:hint="eastAsia"/>
        </w:rPr>
        <w:t>检验检测设备校准数据应进行管理。</w:t>
      </w:r>
    </w:p>
    <w:p w14:paraId="52B6A224">
      <w:pPr>
        <w:pStyle w:val="165"/>
        <w:spacing w:line="360" w:lineRule="auto"/>
      </w:pPr>
      <w:r>
        <w:rPr>
          <w:rFonts w:hint="eastAsia"/>
        </w:rPr>
        <w:t>检验检测设备应建立校准档案。检验检测设备校准管理宜符合表3要求。</w:t>
      </w:r>
    </w:p>
    <w:p w14:paraId="3A79C2B3">
      <w:pPr>
        <w:pStyle w:val="112"/>
        <w:spacing w:before="120" w:after="120" w:line="360" w:lineRule="auto"/>
      </w:pPr>
      <w:r>
        <w:rPr>
          <w:rFonts w:hint="eastAsia"/>
        </w:rPr>
        <w:t>检验检测设备校准管理</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25DE8F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tcPr>
          <w:p w14:paraId="255C2969">
            <w:pPr>
              <w:pStyle w:val="178"/>
            </w:pPr>
            <w:r>
              <w:rPr>
                <w:rFonts w:hint="eastAsia"/>
              </w:rPr>
              <w:t>管理项目</w:t>
            </w:r>
          </w:p>
        </w:tc>
        <w:tc>
          <w:tcPr>
            <w:tcW w:w="4667" w:type="dxa"/>
            <w:tcBorders>
              <w:top w:val="single" w:color="auto" w:sz="8" w:space="0"/>
              <w:bottom w:val="single" w:color="auto" w:sz="8" w:space="0"/>
            </w:tcBorders>
          </w:tcPr>
          <w:p w14:paraId="5BAD63E7">
            <w:pPr>
              <w:pStyle w:val="178"/>
            </w:pPr>
            <w:r>
              <w:rPr>
                <w:rFonts w:hint="eastAsia"/>
              </w:rPr>
              <w:t>管理内容</w:t>
            </w:r>
          </w:p>
        </w:tc>
      </w:tr>
      <w:tr w14:paraId="496DFC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tcPr>
          <w:p w14:paraId="6622C268">
            <w:pPr>
              <w:pStyle w:val="178"/>
            </w:pPr>
            <w:r>
              <w:rPr>
                <w:rFonts w:hint="eastAsia"/>
              </w:rPr>
              <w:t>校准周期</w:t>
            </w:r>
          </w:p>
        </w:tc>
        <w:tc>
          <w:tcPr>
            <w:tcW w:w="4667" w:type="dxa"/>
            <w:tcBorders>
              <w:top w:val="single" w:color="auto" w:sz="8" w:space="0"/>
            </w:tcBorders>
          </w:tcPr>
          <w:p w14:paraId="5E890412">
            <w:pPr>
              <w:pStyle w:val="178"/>
            </w:pPr>
            <w:r>
              <w:rPr>
                <w:rFonts w:hint="eastAsia"/>
              </w:rPr>
              <w:t>按设备说明书或计量要求确定</w:t>
            </w:r>
          </w:p>
        </w:tc>
      </w:tr>
      <w:tr w14:paraId="7342FB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1B87611F">
            <w:pPr>
              <w:pStyle w:val="178"/>
            </w:pPr>
            <w:r>
              <w:rPr>
                <w:rFonts w:hint="eastAsia"/>
              </w:rPr>
              <w:t>校准机构</w:t>
            </w:r>
          </w:p>
        </w:tc>
        <w:tc>
          <w:tcPr>
            <w:tcW w:w="4667" w:type="dxa"/>
          </w:tcPr>
          <w:p w14:paraId="33A59B49">
            <w:pPr>
              <w:pStyle w:val="178"/>
            </w:pPr>
            <w:r>
              <w:rPr>
                <w:rFonts w:hint="eastAsia"/>
              </w:rPr>
              <w:t>具备计量资质的机构</w:t>
            </w:r>
          </w:p>
        </w:tc>
      </w:tr>
      <w:tr w14:paraId="2263B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6BC1432D">
            <w:pPr>
              <w:pStyle w:val="178"/>
            </w:pPr>
            <w:r>
              <w:rPr>
                <w:rFonts w:hint="eastAsia"/>
              </w:rPr>
              <w:t>校准记录</w:t>
            </w:r>
          </w:p>
        </w:tc>
        <w:tc>
          <w:tcPr>
            <w:tcW w:w="4667" w:type="dxa"/>
          </w:tcPr>
          <w:p w14:paraId="703AFF5E">
            <w:pPr>
              <w:pStyle w:val="178"/>
            </w:pPr>
            <w:r>
              <w:rPr>
                <w:rFonts w:hint="eastAsia"/>
              </w:rPr>
              <w:t>建立完整校准档案</w:t>
            </w:r>
          </w:p>
        </w:tc>
      </w:tr>
    </w:tbl>
    <w:p w14:paraId="4D56C646">
      <w:pPr>
        <w:pStyle w:val="105"/>
        <w:spacing w:before="120" w:after="120" w:line="360" w:lineRule="auto"/>
      </w:pPr>
      <w:r>
        <w:rPr>
          <w:rFonts w:hint="eastAsia"/>
        </w:rPr>
        <w:t>设备维护与保养</w:t>
      </w:r>
    </w:p>
    <w:p w14:paraId="6B5E2A29">
      <w:pPr>
        <w:pStyle w:val="165"/>
        <w:spacing w:line="360" w:lineRule="auto"/>
      </w:pPr>
      <w:r>
        <w:rPr>
          <w:rFonts w:hint="eastAsia"/>
        </w:rPr>
        <w:t>检验检测设备应制定维护保养计划。</w:t>
      </w:r>
    </w:p>
    <w:p w14:paraId="6E54B458">
      <w:pPr>
        <w:pStyle w:val="165"/>
        <w:spacing w:line="360" w:lineRule="auto"/>
      </w:pPr>
      <w:r>
        <w:rPr>
          <w:rFonts w:hint="eastAsia"/>
        </w:rPr>
        <w:t>设备维护保养应按照设备使用说明进行。</w:t>
      </w:r>
    </w:p>
    <w:p w14:paraId="4A1F64B2">
      <w:pPr>
        <w:pStyle w:val="165"/>
        <w:spacing w:line="360" w:lineRule="auto"/>
      </w:pPr>
      <w:r>
        <w:rPr>
          <w:rFonts w:hint="eastAsia"/>
        </w:rPr>
        <w:t>设备维护保养应定期实施。</w:t>
      </w:r>
    </w:p>
    <w:p w14:paraId="53F2E05A">
      <w:pPr>
        <w:pStyle w:val="165"/>
        <w:spacing w:line="360" w:lineRule="auto"/>
      </w:pPr>
      <w:r>
        <w:rPr>
          <w:rFonts w:hint="eastAsia"/>
        </w:rPr>
        <w:t>设备维护过程中应避免损坏设备。</w:t>
      </w:r>
    </w:p>
    <w:p w14:paraId="34F5DE0A">
      <w:pPr>
        <w:pStyle w:val="165"/>
        <w:spacing w:line="360" w:lineRule="auto"/>
      </w:pPr>
      <w:r>
        <w:rPr>
          <w:rFonts w:hint="eastAsia"/>
        </w:rPr>
        <w:t>设备维护保养记录应进行保存。</w:t>
      </w:r>
    </w:p>
    <w:p w14:paraId="496BD9EF">
      <w:pPr>
        <w:pStyle w:val="165"/>
        <w:spacing w:line="360" w:lineRule="auto"/>
      </w:pPr>
      <w:r>
        <w:rPr>
          <w:rFonts w:hint="eastAsia"/>
        </w:rPr>
        <w:t>长期不使用的设备应进行防护保养。</w:t>
      </w:r>
    </w:p>
    <w:p w14:paraId="62C1399B">
      <w:pPr>
        <w:pStyle w:val="165"/>
        <w:spacing w:line="360" w:lineRule="auto"/>
      </w:pPr>
      <w:r>
        <w:rPr>
          <w:rFonts w:hint="eastAsia"/>
        </w:rPr>
        <w:t>设备存放环境应保持干燥。</w:t>
      </w:r>
    </w:p>
    <w:p w14:paraId="0DECFA92">
      <w:pPr>
        <w:pStyle w:val="165"/>
        <w:spacing w:line="360" w:lineRule="auto"/>
      </w:pPr>
      <w:r>
        <w:rPr>
          <w:rFonts w:hint="eastAsia"/>
        </w:rPr>
        <w:t>设备应避免在高温或潮湿环境中存放。</w:t>
      </w:r>
    </w:p>
    <w:p w14:paraId="01731154">
      <w:pPr>
        <w:pStyle w:val="105"/>
        <w:spacing w:before="120" w:after="120" w:line="360" w:lineRule="auto"/>
      </w:pPr>
      <w:r>
        <w:rPr>
          <w:rFonts w:hint="eastAsia"/>
        </w:rPr>
        <w:t>设备档案管理</w:t>
      </w:r>
    </w:p>
    <w:p w14:paraId="7A5FDCF8">
      <w:pPr>
        <w:pStyle w:val="165"/>
        <w:spacing w:line="360" w:lineRule="auto"/>
      </w:pPr>
      <w:r>
        <w:rPr>
          <w:rFonts w:hint="eastAsia"/>
        </w:rPr>
        <w:t>检验检测设备应建立设备档案。</w:t>
      </w:r>
    </w:p>
    <w:p w14:paraId="6C2EFF83">
      <w:pPr>
        <w:pStyle w:val="165"/>
        <w:spacing w:line="360" w:lineRule="auto"/>
      </w:pPr>
      <w:r>
        <w:rPr>
          <w:rFonts w:hint="eastAsia"/>
        </w:rPr>
        <w:t>设备档案应包括设备基本信息。</w:t>
      </w:r>
    </w:p>
    <w:p w14:paraId="2DDF01EB">
      <w:pPr>
        <w:pStyle w:val="165"/>
        <w:spacing w:line="360" w:lineRule="auto"/>
      </w:pPr>
      <w:r>
        <w:rPr>
          <w:rFonts w:hint="eastAsia"/>
        </w:rPr>
        <w:t>设备档案应包括设备检定记录。</w:t>
      </w:r>
    </w:p>
    <w:p w14:paraId="00B5AF88">
      <w:pPr>
        <w:pStyle w:val="165"/>
        <w:spacing w:line="360" w:lineRule="auto"/>
      </w:pPr>
      <w:r>
        <w:rPr>
          <w:rFonts w:hint="eastAsia"/>
        </w:rPr>
        <w:t>设备档案应包括设备维修记录。</w:t>
      </w:r>
    </w:p>
    <w:p w14:paraId="582708DA">
      <w:pPr>
        <w:pStyle w:val="165"/>
        <w:spacing w:line="360" w:lineRule="auto"/>
      </w:pPr>
      <w:r>
        <w:rPr>
          <w:rFonts w:hint="eastAsia"/>
        </w:rPr>
        <w:t>设备档案应便于查询。</w:t>
      </w:r>
    </w:p>
    <w:p w14:paraId="1D89E258">
      <w:pPr>
        <w:pStyle w:val="104"/>
        <w:spacing w:before="240" w:after="240" w:line="360" w:lineRule="auto"/>
      </w:pPr>
      <w:bookmarkStart w:id="53" w:name="_Toc224334347"/>
      <w:r>
        <w:rPr>
          <w:rFonts w:hint="eastAsia"/>
        </w:rPr>
        <w:t>作业风险控制</w:t>
      </w:r>
      <w:bookmarkEnd w:id="53"/>
    </w:p>
    <w:p w14:paraId="210DDC9E">
      <w:pPr>
        <w:pStyle w:val="105"/>
        <w:spacing w:before="120" w:after="120" w:line="360" w:lineRule="auto"/>
      </w:pPr>
      <w:r>
        <w:rPr>
          <w:rFonts w:hint="eastAsia"/>
        </w:rPr>
        <w:t>一般要求</w:t>
      </w:r>
    </w:p>
    <w:p w14:paraId="352EC54C">
      <w:pPr>
        <w:pStyle w:val="165"/>
        <w:spacing w:line="360" w:lineRule="auto"/>
      </w:pPr>
      <w:r>
        <w:rPr>
          <w:rFonts w:hint="eastAsia"/>
        </w:rPr>
        <w:t>电梯检验检测机构应建立作业风险控制制度。</w:t>
      </w:r>
    </w:p>
    <w:p w14:paraId="4BD9D4DA">
      <w:pPr>
        <w:pStyle w:val="165"/>
        <w:spacing w:line="360" w:lineRule="auto"/>
      </w:pPr>
      <w:r>
        <w:rPr>
          <w:rFonts w:hint="eastAsia"/>
        </w:rPr>
        <w:t>检验检测作业应在风险识别和风险评估的基础上实施。</w:t>
      </w:r>
    </w:p>
    <w:p w14:paraId="48036E64">
      <w:pPr>
        <w:pStyle w:val="165"/>
        <w:spacing w:line="360" w:lineRule="auto"/>
      </w:pPr>
      <w:r>
        <w:rPr>
          <w:rFonts w:hint="eastAsia"/>
        </w:rPr>
        <w:t>作业风险控制应覆盖作业准备、作业实施及作业结束全过程。</w:t>
      </w:r>
    </w:p>
    <w:p w14:paraId="392672F4">
      <w:pPr>
        <w:pStyle w:val="165"/>
        <w:spacing w:line="360" w:lineRule="auto"/>
      </w:pPr>
      <w:r>
        <w:rPr>
          <w:rFonts w:hint="eastAsia"/>
        </w:rPr>
        <w:t>检验检测机构应对作业环境、设备状态及作业方式进行综合评估。</w:t>
      </w:r>
    </w:p>
    <w:p w14:paraId="1D3A319F">
      <w:pPr>
        <w:pStyle w:val="165"/>
        <w:spacing w:line="360" w:lineRule="auto"/>
      </w:pPr>
      <w:r>
        <w:rPr>
          <w:rFonts w:hint="eastAsia"/>
        </w:rPr>
        <w:t>检验检测作业应采取必要的安全防护措施。</w:t>
      </w:r>
    </w:p>
    <w:p w14:paraId="5EA0D308">
      <w:pPr>
        <w:pStyle w:val="165"/>
        <w:spacing w:line="360" w:lineRule="auto"/>
      </w:pPr>
      <w:r>
        <w:rPr>
          <w:rFonts w:hint="eastAsia"/>
        </w:rPr>
        <w:t>对存在较高风险的作业，应制定专项安全措施。</w:t>
      </w:r>
    </w:p>
    <w:p w14:paraId="7E79859E">
      <w:pPr>
        <w:pStyle w:val="165"/>
        <w:spacing w:line="360" w:lineRule="auto"/>
      </w:pPr>
      <w:r>
        <w:rPr>
          <w:rFonts w:hint="eastAsia"/>
        </w:rPr>
        <w:t>在作业过程中发现新的安全风险时，应及时调整风险控制措施。</w:t>
      </w:r>
    </w:p>
    <w:p w14:paraId="2949257C">
      <w:pPr>
        <w:pStyle w:val="165"/>
        <w:spacing w:line="360" w:lineRule="auto"/>
      </w:pPr>
      <w:r>
        <w:rPr>
          <w:rFonts w:hint="eastAsia"/>
        </w:rPr>
        <w:t>作业风险控制应形成完整记录。</w:t>
      </w:r>
    </w:p>
    <w:p w14:paraId="25C0F83C">
      <w:pPr>
        <w:pStyle w:val="165"/>
        <w:spacing w:line="360" w:lineRule="auto"/>
      </w:pPr>
      <w:r>
        <w:rPr>
          <w:rFonts w:hint="eastAsia"/>
        </w:rPr>
        <w:t>检验检测机构应定期对作业风险管理制度进行评估和改进。</w:t>
      </w:r>
    </w:p>
    <w:p w14:paraId="4F380453">
      <w:pPr>
        <w:pStyle w:val="105"/>
        <w:spacing w:before="120" w:after="120" w:line="360" w:lineRule="auto"/>
      </w:pPr>
      <w:r>
        <w:rPr>
          <w:rFonts w:hint="eastAsia"/>
        </w:rPr>
        <w:t>作业风险识别</w:t>
      </w:r>
    </w:p>
    <w:p w14:paraId="3D7B12B5">
      <w:pPr>
        <w:pStyle w:val="165"/>
        <w:spacing w:line="360" w:lineRule="auto"/>
      </w:pPr>
      <w:r>
        <w:rPr>
          <w:rFonts w:hint="eastAsia"/>
        </w:rPr>
        <w:t>电梯检验检测机构应开展作业风险识别工作。</w:t>
      </w:r>
    </w:p>
    <w:p w14:paraId="74489564">
      <w:pPr>
        <w:pStyle w:val="165"/>
        <w:spacing w:line="360" w:lineRule="auto"/>
      </w:pPr>
      <w:r>
        <w:rPr>
          <w:rFonts w:hint="eastAsia"/>
        </w:rPr>
        <w:t>作业风险识别应结合电梯结构特点和作业环境进行。</w:t>
      </w:r>
    </w:p>
    <w:p w14:paraId="2A80B2D8">
      <w:pPr>
        <w:pStyle w:val="165"/>
        <w:spacing w:line="360" w:lineRule="auto"/>
      </w:pPr>
      <w:r>
        <w:rPr>
          <w:rFonts w:hint="eastAsia"/>
        </w:rPr>
        <w:t>作业风险识别应覆盖机房、井道、轿厢顶部、底坑等作业区域。</w:t>
      </w:r>
    </w:p>
    <w:p w14:paraId="5E0D07BF">
      <w:pPr>
        <w:pStyle w:val="165"/>
        <w:spacing w:line="360" w:lineRule="auto"/>
      </w:pPr>
      <w:r>
        <w:rPr>
          <w:rFonts w:hint="eastAsia"/>
        </w:rPr>
        <w:t>风险识别应包括机械风险、电气风险及环境风险。</w:t>
      </w:r>
    </w:p>
    <w:p w14:paraId="50B2D48B">
      <w:pPr>
        <w:pStyle w:val="165"/>
        <w:spacing w:line="360" w:lineRule="auto"/>
      </w:pPr>
      <w:r>
        <w:rPr>
          <w:rFonts w:hint="eastAsia"/>
        </w:rPr>
        <w:t>风险识别应结合设备运行状态进行分析。</w:t>
      </w:r>
    </w:p>
    <w:p w14:paraId="0604F42F">
      <w:pPr>
        <w:pStyle w:val="165"/>
        <w:spacing w:line="360" w:lineRule="auto"/>
      </w:pPr>
      <w:r>
        <w:rPr>
          <w:rFonts w:hint="eastAsia"/>
        </w:rPr>
        <w:t>风险识别应结合历史事故案例进行分析。</w:t>
      </w:r>
    </w:p>
    <w:p w14:paraId="5A30380F">
      <w:pPr>
        <w:pStyle w:val="165"/>
        <w:spacing w:line="360" w:lineRule="auto"/>
      </w:pPr>
      <w:r>
        <w:rPr>
          <w:rFonts w:hint="eastAsia"/>
        </w:rPr>
        <w:t>风险识别结果应进行记录和管理。电梯检验检测常见作业风险宜符合表4要求。</w:t>
      </w:r>
    </w:p>
    <w:p w14:paraId="31605784">
      <w:pPr>
        <w:pStyle w:val="112"/>
        <w:spacing w:before="120" w:after="120" w:line="360" w:lineRule="auto"/>
      </w:pPr>
      <w:r>
        <w:rPr>
          <w:rFonts w:hint="eastAsia"/>
        </w:rPr>
        <w:t>电梯检验检测常见作业风险</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35DC7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4667" w:type="dxa"/>
            <w:tcBorders>
              <w:top w:val="single" w:color="auto" w:sz="8" w:space="0"/>
              <w:bottom w:val="single" w:color="auto" w:sz="8" w:space="0"/>
            </w:tcBorders>
          </w:tcPr>
          <w:p w14:paraId="6677B358">
            <w:pPr>
              <w:pStyle w:val="178"/>
            </w:pPr>
            <w:r>
              <w:rPr>
                <w:rFonts w:hint="eastAsia"/>
              </w:rPr>
              <w:t>风险类别</w:t>
            </w:r>
          </w:p>
        </w:tc>
        <w:tc>
          <w:tcPr>
            <w:tcW w:w="4667" w:type="dxa"/>
            <w:tcBorders>
              <w:top w:val="single" w:color="auto" w:sz="8" w:space="0"/>
              <w:bottom w:val="single" w:color="auto" w:sz="8" w:space="0"/>
            </w:tcBorders>
          </w:tcPr>
          <w:p w14:paraId="19283094">
            <w:pPr>
              <w:pStyle w:val="178"/>
            </w:pPr>
            <w:r>
              <w:rPr>
                <w:rFonts w:hint="eastAsia"/>
              </w:rPr>
              <w:t>风险内容</w:t>
            </w:r>
          </w:p>
        </w:tc>
      </w:tr>
      <w:tr w14:paraId="2C920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tcPr>
          <w:p w14:paraId="64C2F40A">
            <w:pPr>
              <w:pStyle w:val="178"/>
            </w:pPr>
            <w:r>
              <w:rPr>
                <w:rFonts w:hint="eastAsia"/>
              </w:rPr>
              <w:t>坠落风险</w:t>
            </w:r>
          </w:p>
        </w:tc>
        <w:tc>
          <w:tcPr>
            <w:tcW w:w="4667" w:type="dxa"/>
            <w:tcBorders>
              <w:top w:val="single" w:color="auto" w:sz="8" w:space="0"/>
            </w:tcBorders>
          </w:tcPr>
          <w:p w14:paraId="26191D9E">
            <w:pPr>
              <w:pStyle w:val="178"/>
            </w:pPr>
            <w:r>
              <w:rPr>
                <w:rFonts w:hint="eastAsia"/>
              </w:rPr>
              <w:t>在井道或轿顶作业可能发生坠落</w:t>
            </w:r>
          </w:p>
        </w:tc>
      </w:tr>
      <w:tr w14:paraId="27DFD6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78DC58F8">
            <w:pPr>
              <w:pStyle w:val="178"/>
            </w:pPr>
            <w:r>
              <w:rPr>
                <w:rFonts w:hint="eastAsia"/>
              </w:rPr>
              <w:t>触电风险</w:t>
            </w:r>
          </w:p>
        </w:tc>
        <w:tc>
          <w:tcPr>
            <w:tcW w:w="4667" w:type="dxa"/>
          </w:tcPr>
          <w:p w14:paraId="384E1DF3">
            <w:pPr>
              <w:pStyle w:val="178"/>
            </w:pPr>
            <w:r>
              <w:rPr>
                <w:rFonts w:hint="eastAsia"/>
              </w:rPr>
              <w:t>电气设备检测过程中可能发生触电</w:t>
            </w:r>
          </w:p>
        </w:tc>
      </w:tr>
      <w:tr w14:paraId="1A4667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514278C2">
            <w:pPr>
              <w:pStyle w:val="178"/>
            </w:pPr>
            <w:r>
              <w:rPr>
                <w:rFonts w:hint="eastAsia"/>
              </w:rPr>
              <w:t>机械伤害</w:t>
            </w:r>
          </w:p>
        </w:tc>
        <w:tc>
          <w:tcPr>
            <w:tcW w:w="4667" w:type="dxa"/>
          </w:tcPr>
          <w:p w14:paraId="7E1F8536">
            <w:pPr>
              <w:pStyle w:val="178"/>
            </w:pPr>
            <w:r>
              <w:rPr>
                <w:rFonts w:hint="eastAsia"/>
              </w:rPr>
              <w:t>电梯运行部件造成机械伤害</w:t>
            </w:r>
          </w:p>
        </w:tc>
      </w:tr>
      <w:tr w14:paraId="3D02D8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19FF3450">
            <w:pPr>
              <w:pStyle w:val="178"/>
            </w:pPr>
            <w:r>
              <w:rPr>
                <w:rFonts w:hint="eastAsia"/>
              </w:rPr>
              <w:t>挤压风险</w:t>
            </w:r>
          </w:p>
        </w:tc>
        <w:tc>
          <w:tcPr>
            <w:tcW w:w="4667" w:type="dxa"/>
          </w:tcPr>
          <w:p w14:paraId="6E869B5B">
            <w:pPr>
              <w:pStyle w:val="178"/>
            </w:pPr>
            <w:r>
              <w:rPr>
                <w:rFonts w:hint="eastAsia"/>
              </w:rPr>
              <w:t>轿厢或对重运动产生挤压风险</w:t>
            </w:r>
          </w:p>
        </w:tc>
      </w:tr>
      <w:tr w14:paraId="11AA11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3126B35A">
            <w:pPr>
              <w:pStyle w:val="178"/>
            </w:pPr>
            <w:r>
              <w:rPr>
                <w:rFonts w:hint="eastAsia"/>
              </w:rPr>
              <w:t>环境风险</w:t>
            </w:r>
          </w:p>
        </w:tc>
        <w:tc>
          <w:tcPr>
            <w:tcW w:w="4667" w:type="dxa"/>
          </w:tcPr>
          <w:p w14:paraId="34BB549E">
            <w:pPr>
              <w:pStyle w:val="178"/>
            </w:pPr>
            <w:r>
              <w:rPr>
                <w:rFonts w:hint="eastAsia"/>
              </w:rPr>
              <w:t>作业环境照明不足或空间狭小</w:t>
            </w:r>
          </w:p>
        </w:tc>
      </w:tr>
    </w:tbl>
    <w:p w14:paraId="5F52ABFC">
      <w:pPr>
        <w:pStyle w:val="105"/>
        <w:spacing w:before="120" w:after="120" w:line="360" w:lineRule="auto"/>
      </w:pPr>
      <w:r>
        <w:rPr>
          <w:rFonts w:hint="eastAsia"/>
        </w:rPr>
        <w:t>作业风险评估</w:t>
      </w:r>
    </w:p>
    <w:p w14:paraId="752D710C">
      <w:pPr>
        <w:pStyle w:val="165"/>
        <w:spacing w:line="360" w:lineRule="auto"/>
      </w:pPr>
      <w:r>
        <w:rPr>
          <w:rFonts w:hint="eastAsia"/>
        </w:rPr>
        <w:t>在开展检验检测作业前，应进行作业风险评估。</w:t>
      </w:r>
    </w:p>
    <w:p w14:paraId="7CF99133">
      <w:pPr>
        <w:pStyle w:val="165"/>
        <w:spacing w:line="360" w:lineRule="auto"/>
      </w:pPr>
      <w:r>
        <w:rPr>
          <w:rFonts w:hint="eastAsia"/>
        </w:rPr>
        <w:t>作业风险评估应根据作业环境及作业内容进行。</w:t>
      </w:r>
    </w:p>
    <w:p w14:paraId="10BB47CA">
      <w:pPr>
        <w:pStyle w:val="165"/>
        <w:spacing w:line="360" w:lineRule="auto"/>
      </w:pPr>
      <w:r>
        <w:rPr>
          <w:rFonts w:hint="eastAsia"/>
        </w:rPr>
        <w:t>作业风险评估应识别可能发生的危险因素。</w:t>
      </w:r>
    </w:p>
    <w:p w14:paraId="389CD147">
      <w:pPr>
        <w:pStyle w:val="165"/>
        <w:spacing w:line="360" w:lineRule="auto"/>
      </w:pPr>
      <w:r>
        <w:rPr>
          <w:rFonts w:hint="eastAsia"/>
        </w:rPr>
        <w:t>作业风险评估应确定风险等级。</w:t>
      </w:r>
    </w:p>
    <w:p w14:paraId="16C8649D">
      <w:pPr>
        <w:pStyle w:val="165"/>
        <w:spacing w:line="360" w:lineRule="auto"/>
      </w:pPr>
      <w:r>
        <w:rPr>
          <w:rFonts w:hint="eastAsia"/>
        </w:rPr>
        <w:t>作业风险评估应确定相应控制措施。</w:t>
      </w:r>
    </w:p>
    <w:p w14:paraId="4B2C70F3">
      <w:pPr>
        <w:pStyle w:val="165"/>
        <w:spacing w:line="360" w:lineRule="auto"/>
      </w:pPr>
      <w:r>
        <w:rPr>
          <w:rFonts w:hint="eastAsia"/>
        </w:rPr>
        <w:t>作业风险评估结果应形成书面记录。</w:t>
      </w:r>
    </w:p>
    <w:p w14:paraId="54CAF4EC">
      <w:pPr>
        <w:pStyle w:val="165"/>
        <w:spacing w:line="360" w:lineRule="auto"/>
      </w:pPr>
      <w:r>
        <w:rPr>
          <w:rFonts w:hint="eastAsia"/>
        </w:rPr>
        <w:t>对于风险等级较高的作业，应制定专项安全措施。风险等级划分宜符合表5要求。</w:t>
      </w:r>
    </w:p>
    <w:p w14:paraId="0A601229">
      <w:pPr>
        <w:pStyle w:val="112"/>
        <w:spacing w:before="120" w:after="120" w:line="360" w:lineRule="auto"/>
      </w:pPr>
      <w:r>
        <w:rPr>
          <w:rFonts w:hint="eastAsia"/>
        </w:rPr>
        <w:t>作业风险等级划分</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2D60F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tcPr>
          <w:p w14:paraId="499E00DA">
            <w:pPr>
              <w:pStyle w:val="178"/>
            </w:pPr>
            <w:r>
              <w:rPr>
                <w:rFonts w:hint="eastAsia"/>
              </w:rPr>
              <w:t>风险等级</w:t>
            </w:r>
          </w:p>
        </w:tc>
        <w:tc>
          <w:tcPr>
            <w:tcW w:w="4667" w:type="dxa"/>
            <w:tcBorders>
              <w:top w:val="single" w:color="auto" w:sz="8" w:space="0"/>
              <w:bottom w:val="single" w:color="auto" w:sz="8" w:space="0"/>
            </w:tcBorders>
          </w:tcPr>
          <w:p w14:paraId="4D93779F">
            <w:pPr>
              <w:pStyle w:val="178"/>
            </w:pPr>
            <w:r>
              <w:rPr>
                <w:rFonts w:hint="eastAsia"/>
              </w:rPr>
              <w:t>风险说明</w:t>
            </w:r>
          </w:p>
        </w:tc>
      </w:tr>
      <w:tr w14:paraId="2B73F3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tcPr>
          <w:p w14:paraId="7B5A9B82">
            <w:pPr>
              <w:pStyle w:val="178"/>
            </w:pPr>
            <w:r>
              <w:rPr>
                <w:rFonts w:hint="eastAsia"/>
              </w:rPr>
              <w:t>低风险</w:t>
            </w:r>
          </w:p>
        </w:tc>
        <w:tc>
          <w:tcPr>
            <w:tcW w:w="4667" w:type="dxa"/>
            <w:tcBorders>
              <w:top w:val="single" w:color="auto" w:sz="8" w:space="0"/>
            </w:tcBorders>
          </w:tcPr>
          <w:p w14:paraId="5E0CC87B">
            <w:pPr>
              <w:pStyle w:val="178"/>
            </w:pPr>
            <w:r>
              <w:rPr>
                <w:rFonts w:hint="eastAsia"/>
              </w:rPr>
              <w:t>一般作业风险</w:t>
            </w:r>
          </w:p>
        </w:tc>
      </w:tr>
      <w:tr w14:paraId="39EE45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bottom w:val="single" w:color="auto" w:sz="2" w:space="0"/>
            </w:tcBorders>
          </w:tcPr>
          <w:p w14:paraId="1A40D1F5">
            <w:pPr>
              <w:pStyle w:val="178"/>
            </w:pPr>
            <w:r>
              <w:rPr>
                <w:rFonts w:hint="eastAsia"/>
              </w:rPr>
              <w:t>中风险</w:t>
            </w:r>
          </w:p>
        </w:tc>
        <w:tc>
          <w:tcPr>
            <w:tcW w:w="4667" w:type="dxa"/>
            <w:tcBorders>
              <w:bottom w:val="single" w:color="auto" w:sz="2" w:space="0"/>
            </w:tcBorders>
          </w:tcPr>
          <w:p w14:paraId="43C3645E">
            <w:pPr>
              <w:pStyle w:val="178"/>
            </w:pPr>
            <w:r>
              <w:rPr>
                <w:rFonts w:hint="eastAsia"/>
              </w:rPr>
              <w:t>需要采取安全措施</w:t>
            </w:r>
          </w:p>
        </w:tc>
      </w:tr>
      <w:tr w14:paraId="288A94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2" w:space="0"/>
              <w:bottom w:val="single" w:color="auto" w:sz="8" w:space="0"/>
            </w:tcBorders>
            <w:shd w:val="clear" w:color="auto" w:fill="auto"/>
          </w:tcPr>
          <w:p w14:paraId="4C0D60B7">
            <w:pPr>
              <w:pStyle w:val="178"/>
            </w:pPr>
            <w:r>
              <w:rPr>
                <w:rFonts w:hint="eastAsia"/>
              </w:rPr>
              <w:t>高风险</w:t>
            </w:r>
          </w:p>
        </w:tc>
        <w:tc>
          <w:tcPr>
            <w:tcW w:w="4667" w:type="dxa"/>
            <w:tcBorders>
              <w:top w:val="single" w:color="auto" w:sz="2" w:space="0"/>
              <w:bottom w:val="single" w:color="auto" w:sz="8" w:space="0"/>
            </w:tcBorders>
            <w:shd w:val="clear" w:color="auto" w:fill="auto"/>
          </w:tcPr>
          <w:p w14:paraId="38441FF4">
            <w:pPr>
              <w:pStyle w:val="178"/>
            </w:pPr>
            <w:r>
              <w:rPr>
                <w:rFonts w:hint="eastAsia"/>
              </w:rPr>
              <w:t>必须采取严格控制措施</w:t>
            </w:r>
          </w:p>
        </w:tc>
      </w:tr>
    </w:tbl>
    <w:p w14:paraId="4AD351B2">
      <w:pPr>
        <w:pStyle w:val="105"/>
        <w:spacing w:before="120" w:after="120" w:line="360" w:lineRule="auto"/>
      </w:pPr>
      <w:r>
        <w:rPr>
          <w:rFonts w:hint="eastAsia"/>
        </w:rPr>
        <w:t>作业风险控制措施</w:t>
      </w:r>
    </w:p>
    <w:p w14:paraId="08D24522">
      <w:pPr>
        <w:pStyle w:val="165"/>
        <w:spacing w:line="360" w:lineRule="auto"/>
      </w:pPr>
      <w:r>
        <w:rPr>
          <w:rFonts w:hint="eastAsia"/>
        </w:rPr>
        <w:t>检验检测作业应根据风险评估结果制定控制措施。</w:t>
      </w:r>
    </w:p>
    <w:p w14:paraId="39D7224D">
      <w:pPr>
        <w:pStyle w:val="165"/>
        <w:spacing w:line="360" w:lineRule="auto"/>
      </w:pPr>
      <w:r>
        <w:rPr>
          <w:rFonts w:hint="eastAsia"/>
        </w:rPr>
        <w:t>对于高风险作业，应制定专项安全方案。</w:t>
      </w:r>
    </w:p>
    <w:p w14:paraId="2BD21C5A">
      <w:pPr>
        <w:pStyle w:val="165"/>
        <w:spacing w:line="360" w:lineRule="auto"/>
      </w:pPr>
      <w:r>
        <w:rPr>
          <w:rFonts w:hint="eastAsia"/>
        </w:rPr>
        <w:t>在井道作业时，应采取防坠落措施。</w:t>
      </w:r>
    </w:p>
    <w:p w14:paraId="4368DDFD">
      <w:pPr>
        <w:pStyle w:val="165"/>
        <w:spacing w:line="360" w:lineRule="auto"/>
      </w:pPr>
      <w:r>
        <w:rPr>
          <w:rFonts w:hint="eastAsia"/>
        </w:rPr>
        <w:t>在电气检测作业时，应采取防触电措施。</w:t>
      </w:r>
    </w:p>
    <w:p w14:paraId="42F0BD91">
      <w:pPr>
        <w:pStyle w:val="165"/>
        <w:spacing w:line="360" w:lineRule="auto"/>
      </w:pPr>
      <w:r>
        <w:rPr>
          <w:rFonts w:hint="eastAsia"/>
        </w:rPr>
        <w:t>在设备运行检测过程中，应设置安全隔离区域。</w:t>
      </w:r>
    </w:p>
    <w:p w14:paraId="65416D9E">
      <w:pPr>
        <w:pStyle w:val="165"/>
        <w:spacing w:line="360" w:lineRule="auto"/>
      </w:pPr>
      <w:r>
        <w:rPr>
          <w:rFonts w:hint="eastAsia"/>
        </w:rPr>
        <w:t>在多人协同作业时，应明确作业分工。</w:t>
      </w:r>
    </w:p>
    <w:p w14:paraId="04EBEDF2">
      <w:pPr>
        <w:pStyle w:val="165"/>
        <w:spacing w:line="360" w:lineRule="auto"/>
      </w:pPr>
      <w:r>
        <w:rPr>
          <w:rFonts w:hint="eastAsia"/>
        </w:rPr>
        <w:t>作业过程中应保持通信畅通。</w:t>
      </w:r>
    </w:p>
    <w:p w14:paraId="2146A12A">
      <w:pPr>
        <w:pStyle w:val="165"/>
        <w:spacing w:line="360" w:lineRule="auto"/>
      </w:pPr>
      <w:r>
        <w:rPr>
          <w:rFonts w:hint="eastAsia"/>
        </w:rPr>
        <w:t>作业过程中应避免无关人员进入作业区域。</w:t>
      </w:r>
    </w:p>
    <w:p w14:paraId="27458AC6">
      <w:pPr>
        <w:pStyle w:val="165"/>
        <w:spacing w:line="360" w:lineRule="auto"/>
      </w:pPr>
      <w:r>
        <w:rPr>
          <w:rFonts w:hint="eastAsia"/>
        </w:rPr>
        <w:t>作业过程中应随时观察设备运行状态。</w:t>
      </w:r>
    </w:p>
    <w:p w14:paraId="6704D9B8">
      <w:pPr>
        <w:pStyle w:val="165"/>
        <w:spacing w:line="360" w:lineRule="auto"/>
      </w:pPr>
      <w:r>
        <w:rPr>
          <w:rFonts w:hint="eastAsia"/>
        </w:rPr>
        <w:t>当出现异常情况时，应立即停止作业。</w:t>
      </w:r>
    </w:p>
    <w:p w14:paraId="574C0376">
      <w:pPr>
        <w:pStyle w:val="105"/>
        <w:spacing w:before="120" w:after="120" w:line="360" w:lineRule="auto"/>
      </w:pPr>
      <w:r>
        <w:rPr>
          <w:rFonts w:hint="eastAsia"/>
        </w:rPr>
        <w:t>高风险作业控制</w:t>
      </w:r>
    </w:p>
    <w:p w14:paraId="6368D385">
      <w:pPr>
        <w:pStyle w:val="165"/>
        <w:spacing w:line="360" w:lineRule="auto"/>
      </w:pPr>
      <w:r>
        <w:rPr>
          <w:rFonts w:hint="eastAsia"/>
        </w:rPr>
        <w:t>在井道顶部作业时，应确认电梯处于停止状态。</w:t>
      </w:r>
    </w:p>
    <w:p w14:paraId="331BF38E">
      <w:pPr>
        <w:pStyle w:val="165"/>
        <w:spacing w:line="360" w:lineRule="auto"/>
      </w:pPr>
      <w:r>
        <w:rPr>
          <w:rFonts w:hint="eastAsia"/>
        </w:rPr>
        <w:t>在井道底坑作业时，应确认轿厢位置。</w:t>
      </w:r>
    </w:p>
    <w:p w14:paraId="17B38FEB">
      <w:pPr>
        <w:pStyle w:val="165"/>
        <w:spacing w:line="360" w:lineRule="auto"/>
      </w:pPr>
      <w:r>
        <w:rPr>
          <w:rFonts w:hint="eastAsia"/>
        </w:rPr>
        <w:t>在电气检测作业时，应确认电源状态。</w:t>
      </w:r>
    </w:p>
    <w:p w14:paraId="78E4DCB6">
      <w:pPr>
        <w:pStyle w:val="165"/>
        <w:spacing w:line="360" w:lineRule="auto"/>
      </w:pPr>
      <w:r>
        <w:rPr>
          <w:rFonts w:hint="eastAsia"/>
        </w:rPr>
        <w:t>在设备运行试验过程中，应保持安全距离。</w:t>
      </w:r>
    </w:p>
    <w:p w14:paraId="79C25F87">
      <w:pPr>
        <w:pStyle w:val="165"/>
        <w:spacing w:line="360" w:lineRule="auto"/>
      </w:pPr>
      <w:r>
        <w:rPr>
          <w:rFonts w:hint="eastAsia"/>
        </w:rPr>
        <w:t>在轿顶作业时，应使用安全防护装置。</w:t>
      </w:r>
    </w:p>
    <w:p w14:paraId="616AB475">
      <w:pPr>
        <w:pStyle w:val="165"/>
        <w:spacing w:line="360" w:lineRule="auto"/>
      </w:pPr>
      <w:r>
        <w:rPr>
          <w:rFonts w:hint="eastAsia"/>
        </w:rPr>
        <w:t>在高处作业时，应佩戴安全防护装备。</w:t>
      </w:r>
    </w:p>
    <w:p w14:paraId="09B9745B">
      <w:pPr>
        <w:pStyle w:val="165"/>
        <w:spacing w:line="360" w:lineRule="auto"/>
      </w:pPr>
      <w:r>
        <w:rPr>
          <w:rFonts w:hint="eastAsia"/>
        </w:rPr>
        <w:t>在复杂环境作业时，应安排专人监护。</w:t>
      </w:r>
    </w:p>
    <w:p w14:paraId="7790F619">
      <w:pPr>
        <w:pStyle w:val="165"/>
        <w:spacing w:line="360" w:lineRule="auto"/>
      </w:pPr>
      <w:r>
        <w:rPr>
          <w:rFonts w:hint="eastAsia"/>
        </w:rPr>
        <w:t>高风险作业结束后，应进行安全确认。</w:t>
      </w:r>
    </w:p>
    <w:p w14:paraId="5E7A59E1">
      <w:pPr>
        <w:pStyle w:val="105"/>
        <w:spacing w:before="120" w:after="120" w:line="360" w:lineRule="auto"/>
      </w:pPr>
      <w:r>
        <w:rPr>
          <w:rFonts w:hint="eastAsia"/>
        </w:rPr>
        <w:t>风险控制记录</w:t>
      </w:r>
    </w:p>
    <w:p w14:paraId="523AF52E">
      <w:pPr>
        <w:pStyle w:val="165"/>
        <w:spacing w:line="360" w:lineRule="auto"/>
      </w:pPr>
      <w:r>
        <w:rPr>
          <w:rFonts w:hint="eastAsia"/>
        </w:rPr>
        <w:t>电梯检验检测机构应建立作业风险控制记录制度。</w:t>
      </w:r>
    </w:p>
    <w:p w14:paraId="432BA4B2">
      <w:pPr>
        <w:pStyle w:val="165"/>
        <w:spacing w:line="360" w:lineRule="auto"/>
      </w:pPr>
      <w:r>
        <w:rPr>
          <w:rFonts w:hint="eastAsia"/>
        </w:rPr>
        <w:t>作业风险控制记录应包括风险识别内容。</w:t>
      </w:r>
    </w:p>
    <w:p w14:paraId="25FFCC53">
      <w:pPr>
        <w:pStyle w:val="165"/>
        <w:spacing w:line="360" w:lineRule="auto"/>
      </w:pPr>
      <w:r>
        <w:rPr>
          <w:rFonts w:hint="eastAsia"/>
        </w:rPr>
        <w:t>作业风险控制记录应包括风险评估结果。</w:t>
      </w:r>
    </w:p>
    <w:p w14:paraId="145E78F8">
      <w:pPr>
        <w:pStyle w:val="165"/>
        <w:spacing w:line="360" w:lineRule="auto"/>
      </w:pPr>
      <w:r>
        <w:rPr>
          <w:rFonts w:hint="eastAsia"/>
        </w:rPr>
        <w:t>作业风险控制记录应包括控制措施。</w:t>
      </w:r>
    </w:p>
    <w:p w14:paraId="2B198DF3">
      <w:pPr>
        <w:pStyle w:val="165"/>
        <w:spacing w:line="360" w:lineRule="auto"/>
      </w:pPr>
      <w:r>
        <w:rPr>
          <w:rFonts w:hint="eastAsia"/>
        </w:rPr>
        <w:t>作业风险控制记录应包括作业人员信息。</w:t>
      </w:r>
    </w:p>
    <w:p w14:paraId="310A12A9">
      <w:pPr>
        <w:pStyle w:val="165"/>
        <w:spacing w:line="360" w:lineRule="auto"/>
      </w:pPr>
      <w:r>
        <w:rPr>
          <w:rFonts w:hint="eastAsia"/>
        </w:rPr>
        <w:t>作业风险控制记录应进行归档管理。</w:t>
      </w:r>
    </w:p>
    <w:p w14:paraId="7FD755D9">
      <w:pPr>
        <w:pStyle w:val="165"/>
        <w:spacing w:line="360" w:lineRule="auto"/>
      </w:pPr>
      <w:r>
        <w:rPr>
          <w:rFonts w:hint="eastAsia"/>
        </w:rPr>
        <w:t>作业风险控制记录应便于查询和追溯。</w:t>
      </w:r>
    </w:p>
    <w:p w14:paraId="299CE841">
      <w:pPr>
        <w:pStyle w:val="165"/>
        <w:numPr>
          <w:ilvl w:val="0"/>
          <w:numId w:val="0"/>
        </w:numPr>
        <w:spacing w:line="360" w:lineRule="auto"/>
      </w:pPr>
    </w:p>
    <w:p w14:paraId="5DD05419">
      <w:pPr>
        <w:pStyle w:val="165"/>
        <w:numPr>
          <w:ilvl w:val="0"/>
          <w:numId w:val="0"/>
        </w:numPr>
        <w:spacing w:line="360" w:lineRule="auto"/>
      </w:pPr>
    </w:p>
    <w:p w14:paraId="366082D1">
      <w:pPr>
        <w:pStyle w:val="165"/>
        <w:numPr>
          <w:ilvl w:val="0"/>
          <w:numId w:val="0"/>
        </w:numPr>
        <w:spacing w:line="360" w:lineRule="auto"/>
        <w:rPr>
          <w:rFonts w:hint="eastAsia"/>
        </w:rPr>
      </w:pPr>
    </w:p>
    <w:p w14:paraId="28E545D8">
      <w:pPr>
        <w:pStyle w:val="104"/>
        <w:spacing w:before="240" w:after="240" w:line="360" w:lineRule="auto"/>
      </w:pPr>
      <w:bookmarkStart w:id="54" w:name="_Toc224334348"/>
      <w:r>
        <w:rPr>
          <w:rFonts w:hint="eastAsia"/>
        </w:rPr>
        <w:t>应急处置</w:t>
      </w:r>
      <w:bookmarkEnd w:id="54"/>
    </w:p>
    <w:p w14:paraId="7DF21E00">
      <w:pPr>
        <w:pStyle w:val="105"/>
        <w:spacing w:before="120" w:after="120" w:line="360" w:lineRule="auto"/>
      </w:pPr>
      <w:r>
        <w:rPr>
          <w:rFonts w:hint="eastAsia"/>
        </w:rPr>
        <w:t>一般要求</w:t>
      </w:r>
    </w:p>
    <w:p w14:paraId="616F28C0">
      <w:pPr>
        <w:pStyle w:val="165"/>
        <w:spacing w:line="360" w:lineRule="auto"/>
      </w:pPr>
      <w:r>
        <w:rPr>
          <w:rFonts w:hint="eastAsia"/>
        </w:rPr>
        <w:t>电梯检验检测机构应建立检验检测作业应急处置制度。</w:t>
      </w:r>
    </w:p>
    <w:p w14:paraId="148185CA">
      <w:pPr>
        <w:pStyle w:val="165"/>
        <w:spacing w:line="360" w:lineRule="auto"/>
      </w:pPr>
      <w:r>
        <w:rPr>
          <w:rFonts w:hint="eastAsia"/>
        </w:rPr>
        <w:t>应急处置制度应覆盖检验检测作业全过程。</w:t>
      </w:r>
    </w:p>
    <w:p w14:paraId="52730C71">
      <w:pPr>
        <w:pStyle w:val="165"/>
        <w:spacing w:line="360" w:lineRule="auto"/>
      </w:pPr>
      <w:r>
        <w:rPr>
          <w:rFonts w:hint="eastAsia"/>
        </w:rPr>
        <w:t>应急处置制度应明确应急组织、职责分工及处置程序。</w:t>
      </w:r>
    </w:p>
    <w:p w14:paraId="037912A1">
      <w:pPr>
        <w:pStyle w:val="165"/>
        <w:spacing w:line="360" w:lineRule="auto"/>
      </w:pPr>
      <w:r>
        <w:rPr>
          <w:rFonts w:hint="eastAsia"/>
        </w:rPr>
        <w:t>检验检测机构应根据作业风险制定应急预案。</w:t>
      </w:r>
    </w:p>
    <w:p w14:paraId="7A3D72E4">
      <w:pPr>
        <w:pStyle w:val="165"/>
        <w:spacing w:line="360" w:lineRule="auto"/>
      </w:pPr>
      <w:r>
        <w:rPr>
          <w:rFonts w:hint="eastAsia"/>
        </w:rPr>
        <w:t>应急预案应包括事故报告、现场处置及人员救援等内容。</w:t>
      </w:r>
    </w:p>
    <w:p w14:paraId="5DB0EB9E">
      <w:pPr>
        <w:pStyle w:val="165"/>
        <w:spacing w:line="360" w:lineRule="auto"/>
      </w:pPr>
      <w:r>
        <w:rPr>
          <w:rFonts w:hint="eastAsia"/>
        </w:rPr>
        <w:t>应急预案应定期进行评估和更新。</w:t>
      </w:r>
    </w:p>
    <w:p w14:paraId="6A8C6D20">
      <w:pPr>
        <w:pStyle w:val="165"/>
        <w:spacing w:line="360" w:lineRule="auto"/>
      </w:pPr>
      <w:r>
        <w:rPr>
          <w:rFonts w:hint="eastAsia"/>
        </w:rPr>
        <w:t>检验检测机构应组织开展应急演练。</w:t>
      </w:r>
    </w:p>
    <w:p w14:paraId="39E7E890">
      <w:pPr>
        <w:pStyle w:val="165"/>
        <w:spacing w:line="360" w:lineRule="auto"/>
      </w:pPr>
      <w:r>
        <w:rPr>
          <w:rFonts w:hint="eastAsia"/>
        </w:rPr>
        <w:t>检验检测人员应熟悉应急处置流程。</w:t>
      </w:r>
    </w:p>
    <w:p w14:paraId="572374E7">
      <w:pPr>
        <w:pStyle w:val="165"/>
        <w:spacing w:line="360" w:lineRule="auto"/>
      </w:pPr>
      <w:r>
        <w:rPr>
          <w:rFonts w:hint="eastAsia"/>
        </w:rPr>
        <w:t>在检验检测作业过程中发生紧急情况时，应立即启动应急处置程序。</w:t>
      </w:r>
    </w:p>
    <w:p w14:paraId="299D9DE2">
      <w:pPr>
        <w:pStyle w:val="165"/>
        <w:spacing w:line="360" w:lineRule="auto"/>
      </w:pPr>
      <w:r>
        <w:rPr>
          <w:rFonts w:hint="eastAsia"/>
        </w:rPr>
        <w:t>应急处置过程中应优先保障人员安全。</w:t>
      </w:r>
    </w:p>
    <w:p w14:paraId="166FD590">
      <w:pPr>
        <w:pStyle w:val="105"/>
        <w:spacing w:before="120" w:after="120" w:line="360" w:lineRule="auto"/>
      </w:pPr>
      <w:r>
        <w:rPr>
          <w:rFonts w:hint="eastAsia"/>
        </w:rPr>
        <w:t>应急组织与职责</w:t>
      </w:r>
    </w:p>
    <w:p w14:paraId="27AAEE60">
      <w:pPr>
        <w:pStyle w:val="165"/>
        <w:spacing w:line="360" w:lineRule="auto"/>
      </w:pPr>
      <w:r>
        <w:rPr>
          <w:rFonts w:hint="eastAsia"/>
        </w:rPr>
        <w:t>电梯检验检测机构应建立应急组织体系。</w:t>
      </w:r>
    </w:p>
    <w:p w14:paraId="62E0C1B3">
      <w:pPr>
        <w:pStyle w:val="165"/>
        <w:spacing w:line="360" w:lineRule="auto"/>
      </w:pPr>
      <w:r>
        <w:rPr>
          <w:rFonts w:hint="eastAsia"/>
        </w:rPr>
        <w:t>应急组织应明确负责人及成员职责。</w:t>
      </w:r>
    </w:p>
    <w:p w14:paraId="70A046F1">
      <w:pPr>
        <w:pStyle w:val="165"/>
        <w:spacing w:line="360" w:lineRule="auto"/>
      </w:pPr>
      <w:r>
        <w:rPr>
          <w:rFonts w:hint="eastAsia"/>
        </w:rPr>
        <w:t>应急负责人应负责现场应急处置指挥。</w:t>
      </w:r>
    </w:p>
    <w:p w14:paraId="3EDA7F35">
      <w:pPr>
        <w:pStyle w:val="165"/>
        <w:spacing w:line="360" w:lineRule="auto"/>
      </w:pPr>
      <w:r>
        <w:rPr>
          <w:rFonts w:hint="eastAsia"/>
        </w:rPr>
        <w:t>应急成员应按照职责开展应急处置工作。</w:t>
      </w:r>
    </w:p>
    <w:p w14:paraId="71058C6A">
      <w:pPr>
        <w:pStyle w:val="165"/>
        <w:spacing w:line="360" w:lineRule="auto"/>
      </w:pPr>
      <w:r>
        <w:rPr>
          <w:rFonts w:hint="eastAsia"/>
        </w:rPr>
        <w:t>检验检测机构应明确应急联络方式。</w:t>
      </w:r>
    </w:p>
    <w:p w14:paraId="07C97F37">
      <w:pPr>
        <w:pStyle w:val="165"/>
        <w:spacing w:line="360" w:lineRule="auto"/>
      </w:pPr>
      <w:r>
        <w:rPr>
          <w:rFonts w:hint="eastAsia"/>
        </w:rPr>
        <w:t>应急组织应保持通信畅通。</w:t>
      </w:r>
    </w:p>
    <w:p w14:paraId="2F7492CC">
      <w:pPr>
        <w:pStyle w:val="165"/>
        <w:spacing w:line="360" w:lineRule="auto"/>
      </w:pPr>
      <w:r>
        <w:rPr>
          <w:rFonts w:hint="eastAsia"/>
        </w:rPr>
        <w:t>在发生紧急情况时，应迅速组织人员实施应急处置。</w:t>
      </w:r>
    </w:p>
    <w:p w14:paraId="297D9BBB">
      <w:pPr>
        <w:pStyle w:val="105"/>
        <w:spacing w:before="120" w:after="120" w:line="360" w:lineRule="auto"/>
      </w:pPr>
      <w:r>
        <w:rPr>
          <w:rFonts w:hint="eastAsia"/>
        </w:rPr>
        <w:t>常见事故类型</w:t>
      </w:r>
    </w:p>
    <w:p w14:paraId="7B9BD116">
      <w:pPr>
        <w:pStyle w:val="56"/>
        <w:spacing w:line="360" w:lineRule="auto"/>
        <w:ind w:firstLine="420"/>
      </w:pPr>
      <w:r>
        <w:rPr>
          <w:rFonts w:hint="eastAsia"/>
        </w:rPr>
        <w:t>电梯检验检测作业过程中可能发生多种安全事故，应根据事故类型采取相应处置措施。常见事故类型宜符合表6要求。</w:t>
      </w:r>
    </w:p>
    <w:p w14:paraId="137F143F">
      <w:pPr>
        <w:pStyle w:val="112"/>
        <w:spacing w:before="120" w:after="120" w:line="360" w:lineRule="auto"/>
      </w:pPr>
      <w:r>
        <w:rPr>
          <w:rFonts w:hint="eastAsia"/>
        </w:rPr>
        <w:t>电梯检验检测常见事故类型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959"/>
        <w:gridCol w:w="5375"/>
      </w:tblGrid>
      <w:tr w14:paraId="7D0186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959" w:type="dxa"/>
            <w:tcBorders>
              <w:top w:val="single" w:color="auto" w:sz="8" w:space="0"/>
              <w:bottom w:val="single" w:color="auto" w:sz="8" w:space="0"/>
            </w:tcBorders>
          </w:tcPr>
          <w:p w14:paraId="7DA2CAA0">
            <w:pPr>
              <w:pStyle w:val="178"/>
            </w:pPr>
            <w:r>
              <w:rPr>
                <w:rFonts w:hint="eastAsia"/>
              </w:rPr>
              <w:t>事故类型</w:t>
            </w:r>
          </w:p>
        </w:tc>
        <w:tc>
          <w:tcPr>
            <w:tcW w:w="5375" w:type="dxa"/>
            <w:tcBorders>
              <w:top w:val="single" w:color="auto" w:sz="8" w:space="0"/>
              <w:bottom w:val="single" w:color="auto" w:sz="8" w:space="0"/>
            </w:tcBorders>
          </w:tcPr>
          <w:p w14:paraId="694451C3">
            <w:pPr>
              <w:pStyle w:val="178"/>
            </w:pPr>
            <w:r>
              <w:rPr>
                <w:rFonts w:hint="eastAsia"/>
              </w:rPr>
              <w:t>事故情况</w:t>
            </w:r>
          </w:p>
        </w:tc>
      </w:tr>
      <w:tr w14:paraId="06D13C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959" w:type="dxa"/>
            <w:tcBorders>
              <w:top w:val="single" w:color="auto" w:sz="8" w:space="0"/>
            </w:tcBorders>
          </w:tcPr>
          <w:p w14:paraId="3E947BFC">
            <w:pPr>
              <w:pStyle w:val="178"/>
            </w:pPr>
            <w:r>
              <w:rPr>
                <w:rFonts w:hint="eastAsia"/>
              </w:rPr>
              <w:t>人员坠落</w:t>
            </w:r>
          </w:p>
        </w:tc>
        <w:tc>
          <w:tcPr>
            <w:tcW w:w="5375" w:type="dxa"/>
            <w:tcBorders>
              <w:top w:val="single" w:color="auto" w:sz="8" w:space="0"/>
            </w:tcBorders>
          </w:tcPr>
          <w:p w14:paraId="61655095">
            <w:pPr>
              <w:pStyle w:val="178"/>
            </w:pPr>
            <w:r>
              <w:rPr>
                <w:rFonts w:hint="eastAsia"/>
              </w:rPr>
              <w:t>在井道或轿顶作业时发生坠落</w:t>
            </w:r>
          </w:p>
        </w:tc>
      </w:tr>
      <w:tr w14:paraId="5ED29D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959" w:type="dxa"/>
          </w:tcPr>
          <w:p w14:paraId="2406C77C">
            <w:pPr>
              <w:pStyle w:val="178"/>
            </w:pPr>
            <w:r>
              <w:rPr>
                <w:rFonts w:hint="eastAsia"/>
              </w:rPr>
              <w:t>触电事故</w:t>
            </w:r>
          </w:p>
        </w:tc>
        <w:tc>
          <w:tcPr>
            <w:tcW w:w="5375" w:type="dxa"/>
          </w:tcPr>
          <w:p w14:paraId="331F9CE4">
            <w:pPr>
              <w:pStyle w:val="178"/>
            </w:pPr>
            <w:r>
              <w:rPr>
                <w:rFonts w:hint="eastAsia"/>
              </w:rPr>
              <w:t>在电气检测过程中发生触电</w:t>
            </w:r>
          </w:p>
        </w:tc>
      </w:tr>
      <w:tr w14:paraId="11BFD2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959" w:type="dxa"/>
          </w:tcPr>
          <w:p w14:paraId="50E5036B">
            <w:pPr>
              <w:pStyle w:val="178"/>
            </w:pPr>
            <w:r>
              <w:rPr>
                <w:rFonts w:hint="eastAsia"/>
              </w:rPr>
              <w:t>机械伤害</w:t>
            </w:r>
          </w:p>
        </w:tc>
        <w:tc>
          <w:tcPr>
            <w:tcW w:w="5375" w:type="dxa"/>
          </w:tcPr>
          <w:p w14:paraId="7CC0F68F">
            <w:pPr>
              <w:pStyle w:val="178"/>
            </w:pPr>
            <w:r>
              <w:rPr>
                <w:rFonts w:hint="eastAsia"/>
              </w:rPr>
              <w:t>电梯设备运行造成机械伤害</w:t>
            </w:r>
          </w:p>
        </w:tc>
      </w:tr>
      <w:tr w14:paraId="29B51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959" w:type="dxa"/>
          </w:tcPr>
          <w:p w14:paraId="06F09B5E">
            <w:pPr>
              <w:pStyle w:val="178"/>
            </w:pPr>
            <w:r>
              <w:rPr>
                <w:rFonts w:hint="eastAsia"/>
              </w:rPr>
              <w:t>挤压事故</w:t>
            </w:r>
          </w:p>
        </w:tc>
        <w:tc>
          <w:tcPr>
            <w:tcW w:w="5375" w:type="dxa"/>
          </w:tcPr>
          <w:p w14:paraId="578523A3">
            <w:pPr>
              <w:pStyle w:val="178"/>
            </w:pPr>
            <w:r>
              <w:rPr>
                <w:rFonts w:hint="eastAsia"/>
              </w:rPr>
              <w:t>轿厢或对重运动产生挤压</w:t>
            </w:r>
          </w:p>
        </w:tc>
      </w:tr>
    </w:tbl>
    <w:p w14:paraId="5DEF674F">
      <w:pPr>
        <w:pStyle w:val="105"/>
        <w:spacing w:before="120" w:after="120" w:line="360" w:lineRule="auto"/>
      </w:pPr>
      <w:r>
        <w:rPr>
          <w:rFonts w:hint="eastAsia"/>
        </w:rPr>
        <w:t>事故现场处置</w:t>
      </w:r>
    </w:p>
    <w:p w14:paraId="7A837D87">
      <w:pPr>
        <w:pStyle w:val="165"/>
        <w:spacing w:line="360" w:lineRule="auto"/>
      </w:pPr>
      <w:r>
        <w:rPr>
          <w:rFonts w:hint="eastAsia"/>
        </w:rPr>
        <w:t>在发生安全事故时，应立即停止检验检测作业。</w:t>
      </w:r>
    </w:p>
    <w:p w14:paraId="6CC9F2B2">
      <w:pPr>
        <w:pStyle w:val="165"/>
        <w:spacing w:line="360" w:lineRule="auto"/>
      </w:pPr>
      <w:r>
        <w:rPr>
          <w:rFonts w:hint="eastAsia"/>
        </w:rPr>
        <w:t>事故发生后应迅速组织现场人员撤离危险区域。</w:t>
      </w:r>
    </w:p>
    <w:p w14:paraId="6C78330C">
      <w:pPr>
        <w:pStyle w:val="165"/>
        <w:spacing w:line="360" w:lineRule="auto"/>
      </w:pPr>
      <w:r>
        <w:rPr>
          <w:rFonts w:hint="eastAsia"/>
        </w:rPr>
        <w:t>应根据事故类型采取相应处置措施。</w:t>
      </w:r>
    </w:p>
    <w:p w14:paraId="120BE41A">
      <w:pPr>
        <w:pStyle w:val="165"/>
        <w:spacing w:line="360" w:lineRule="auto"/>
      </w:pPr>
      <w:r>
        <w:rPr>
          <w:rFonts w:hint="eastAsia"/>
        </w:rPr>
        <w:t>在发生人员受伤时，应及时实施救援。</w:t>
      </w:r>
    </w:p>
    <w:p w14:paraId="757A0B04">
      <w:pPr>
        <w:pStyle w:val="165"/>
        <w:spacing w:line="360" w:lineRule="auto"/>
      </w:pPr>
      <w:r>
        <w:rPr>
          <w:rFonts w:hint="eastAsia"/>
        </w:rPr>
        <w:t>在发生触电事故时，应立即切断电源。</w:t>
      </w:r>
    </w:p>
    <w:p w14:paraId="7DD58CC3">
      <w:pPr>
        <w:pStyle w:val="165"/>
        <w:spacing w:line="360" w:lineRule="auto"/>
      </w:pPr>
      <w:r>
        <w:rPr>
          <w:rFonts w:hint="eastAsia"/>
        </w:rPr>
        <w:t>在发生坠落事故时，应迅速开展救援。</w:t>
      </w:r>
    </w:p>
    <w:p w14:paraId="239D9E4E">
      <w:pPr>
        <w:pStyle w:val="165"/>
        <w:spacing w:line="360" w:lineRule="auto"/>
      </w:pPr>
      <w:r>
        <w:rPr>
          <w:rFonts w:hint="eastAsia"/>
        </w:rPr>
        <w:t>在事故处置过程中应防止事故扩大。</w:t>
      </w:r>
    </w:p>
    <w:p w14:paraId="2B17218F">
      <w:pPr>
        <w:pStyle w:val="165"/>
        <w:spacing w:line="360" w:lineRule="auto"/>
      </w:pPr>
      <w:r>
        <w:rPr>
          <w:rFonts w:hint="eastAsia"/>
        </w:rPr>
        <w:t>事故处置完成后，应对设备进行安全检查。为保证应急处置工作能够及时有效开展，应按照规定流程实施事故处置，应急处置流程如图1所示。</w:t>
      </w:r>
    </w:p>
    <w:p w14:paraId="46BEE8A2">
      <w:pPr>
        <w:pStyle w:val="56"/>
        <w:ind w:firstLine="0" w:firstLineChars="0"/>
        <w:jc w:val="center"/>
      </w:pPr>
      <w:r>
        <w:drawing>
          <wp:inline distT="0" distB="0" distL="0" distR="0">
            <wp:extent cx="2731135" cy="902335"/>
            <wp:effectExtent l="0" t="0" r="0" b="0"/>
            <wp:docPr id="27490297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02973" name="图片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731135" cy="902335"/>
                    </a:xfrm>
                    <a:prstGeom prst="rect">
                      <a:avLst/>
                    </a:prstGeom>
                    <a:noFill/>
                  </pic:spPr>
                </pic:pic>
              </a:graphicData>
            </a:graphic>
          </wp:inline>
        </w:drawing>
      </w:r>
    </w:p>
    <w:p w14:paraId="01EC4A1B">
      <w:pPr>
        <w:pStyle w:val="114"/>
        <w:spacing w:before="120" w:after="120" w:line="360" w:lineRule="auto"/>
      </w:pPr>
      <w:r>
        <w:rPr>
          <w:rFonts w:hint="eastAsia"/>
        </w:rPr>
        <w:t>电梯检验检测作业应急处置流程</w:t>
      </w:r>
    </w:p>
    <w:p w14:paraId="498E11CF">
      <w:pPr>
        <w:pStyle w:val="105"/>
        <w:spacing w:before="120" w:after="120" w:line="360" w:lineRule="auto"/>
      </w:pPr>
      <w:r>
        <w:rPr>
          <w:rFonts w:hint="eastAsia"/>
        </w:rPr>
        <w:t>事故报告</w:t>
      </w:r>
    </w:p>
    <w:p w14:paraId="51305649">
      <w:pPr>
        <w:pStyle w:val="165"/>
        <w:spacing w:line="360" w:lineRule="auto"/>
      </w:pPr>
      <w:r>
        <w:rPr>
          <w:rFonts w:hint="eastAsia"/>
        </w:rPr>
        <w:t>在发生安全事故后，应按照规定程序进行报告。</w:t>
      </w:r>
    </w:p>
    <w:p w14:paraId="12690BE4">
      <w:pPr>
        <w:pStyle w:val="165"/>
        <w:spacing w:line="360" w:lineRule="auto"/>
      </w:pPr>
      <w:r>
        <w:rPr>
          <w:rFonts w:hint="eastAsia"/>
        </w:rPr>
        <w:t>事故报告应包括事故发生时间。</w:t>
      </w:r>
    </w:p>
    <w:p w14:paraId="285AF79C">
      <w:pPr>
        <w:pStyle w:val="165"/>
        <w:spacing w:line="360" w:lineRule="auto"/>
      </w:pPr>
      <w:r>
        <w:rPr>
          <w:rFonts w:hint="eastAsia"/>
        </w:rPr>
        <w:t>事故报告应包括事故发生地点。</w:t>
      </w:r>
    </w:p>
    <w:p w14:paraId="77F47C89">
      <w:pPr>
        <w:pStyle w:val="165"/>
        <w:spacing w:line="360" w:lineRule="auto"/>
      </w:pPr>
      <w:r>
        <w:rPr>
          <w:rFonts w:hint="eastAsia"/>
        </w:rPr>
        <w:t>事故报告应包括事故原因及经过。</w:t>
      </w:r>
    </w:p>
    <w:p w14:paraId="22225242">
      <w:pPr>
        <w:pStyle w:val="165"/>
        <w:spacing w:line="360" w:lineRule="auto"/>
      </w:pPr>
      <w:r>
        <w:rPr>
          <w:rFonts w:hint="eastAsia"/>
        </w:rPr>
        <w:t>事故报告应包括事故造成的影响。</w:t>
      </w:r>
    </w:p>
    <w:p w14:paraId="22330309">
      <w:pPr>
        <w:pStyle w:val="165"/>
        <w:spacing w:line="360" w:lineRule="auto"/>
      </w:pPr>
      <w:r>
        <w:rPr>
          <w:rFonts w:hint="eastAsia"/>
        </w:rPr>
        <w:t>事故报告应包括现场处置情况。</w:t>
      </w:r>
    </w:p>
    <w:p w14:paraId="4516AAA5">
      <w:pPr>
        <w:pStyle w:val="165"/>
        <w:spacing w:line="360" w:lineRule="auto"/>
      </w:pPr>
      <w:r>
        <w:rPr>
          <w:rFonts w:hint="eastAsia"/>
        </w:rPr>
        <w:t>事故报告应形成书面记录。</w:t>
      </w:r>
    </w:p>
    <w:p w14:paraId="5CB9E246">
      <w:pPr>
        <w:pStyle w:val="105"/>
        <w:spacing w:before="120" w:after="120" w:line="360" w:lineRule="auto"/>
      </w:pPr>
      <w:r>
        <w:rPr>
          <w:rFonts w:hint="eastAsia"/>
        </w:rPr>
        <w:t>事故调查与改进</w:t>
      </w:r>
    </w:p>
    <w:p w14:paraId="13FA16B4">
      <w:pPr>
        <w:pStyle w:val="165"/>
        <w:spacing w:line="360" w:lineRule="auto"/>
      </w:pPr>
      <w:r>
        <w:rPr>
          <w:rFonts w:hint="eastAsia"/>
        </w:rPr>
        <w:t>事故发生后，应开展事故调查。</w:t>
      </w:r>
    </w:p>
    <w:p w14:paraId="18E98A9D">
      <w:pPr>
        <w:pStyle w:val="165"/>
        <w:spacing w:line="360" w:lineRule="auto"/>
      </w:pPr>
      <w:r>
        <w:rPr>
          <w:rFonts w:hint="eastAsia"/>
        </w:rPr>
        <w:t>事故调查应分析事故原因。</w:t>
      </w:r>
    </w:p>
    <w:p w14:paraId="4B9A376E">
      <w:pPr>
        <w:pStyle w:val="165"/>
        <w:spacing w:line="360" w:lineRule="auto"/>
      </w:pPr>
      <w:r>
        <w:rPr>
          <w:rFonts w:hint="eastAsia"/>
        </w:rPr>
        <w:t>事故调查应评估事故影响。</w:t>
      </w:r>
    </w:p>
    <w:p w14:paraId="0E91E09D">
      <w:pPr>
        <w:pStyle w:val="165"/>
        <w:spacing w:line="360" w:lineRule="auto"/>
      </w:pPr>
      <w:r>
        <w:rPr>
          <w:rFonts w:hint="eastAsia"/>
        </w:rPr>
        <w:t>事故调查应提出改进措施。</w:t>
      </w:r>
    </w:p>
    <w:p w14:paraId="1CDF4D78">
      <w:pPr>
        <w:pStyle w:val="165"/>
        <w:spacing w:line="360" w:lineRule="auto"/>
      </w:pPr>
      <w:r>
        <w:rPr>
          <w:rFonts w:hint="eastAsia"/>
        </w:rPr>
        <w:t>检验检测机构应根据调查结果完善安全管理制度。</w:t>
      </w:r>
    </w:p>
    <w:p w14:paraId="7EA33D77">
      <w:pPr>
        <w:pStyle w:val="165"/>
        <w:spacing w:line="360" w:lineRule="auto"/>
      </w:pPr>
      <w:r>
        <w:rPr>
          <w:rFonts w:hint="eastAsia"/>
        </w:rPr>
        <w:t>检验检测机构应加强作业人员安全培训。</w:t>
      </w:r>
    </w:p>
    <w:p w14:paraId="7CA74B23">
      <w:pPr>
        <w:pStyle w:val="165"/>
        <w:spacing w:line="360" w:lineRule="auto"/>
      </w:pPr>
      <w:r>
        <w:rPr>
          <w:rFonts w:hint="eastAsia"/>
        </w:rPr>
        <w:t>对于存在安全隐患的设备，应及时进行整改。</w:t>
      </w:r>
    </w:p>
    <w:p w14:paraId="209E0AF8">
      <w:pPr>
        <w:pStyle w:val="165"/>
        <w:spacing w:line="360" w:lineRule="auto"/>
      </w:pPr>
      <w:r>
        <w:rPr>
          <w:rFonts w:hint="eastAsia"/>
        </w:rPr>
        <w:t>事故调查报告应归档管理。</w:t>
      </w:r>
    </w:p>
    <w:bookmarkEnd w:id="26"/>
    <w:p w14:paraId="21E3F900">
      <w:pPr>
        <w:pStyle w:val="56"/>
        <w:ind w:firstLine="0" w:firstLineChars="0"/>
        <w:jc w:val="center"/>
      </w:pPr>
      <w:bookmarkStart w:id="55" w:name="BookMark8"/>
      <w:r>
        <w:rPr>
          <w:rFonts w:hint="eastAsia"/>
        </w:rPr>
        <w:drawing>
          <wp:inline distT="0" distB="0" distL="0" distR="0">
            <wp:extent cx="1485900" cy="317500"/>
            <wp:effectExtent l="0" t="0" r="0" b="6350"/>
            <wp:docPr id="1682492446" name="图片 2"/>
            <wp:cNvGraphicFramePr/>
            <a:graphic xmlns:a="http://schemas.openxmlformats.org/drawingml/2006/main">
              <a:graphicData uri="http://schemas.openxmlformats.org/drawingml/2006/picture">
                <pic:pic xmlns:pic="http://schemas.openxmlformats.org/drawingml/2006/picture">
                  <pic:nvPicPr>
                    <pic:cNvPr id="1682492446" name="图片 2"/>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A4C7E">
    <w:pPr>
      <w:pStyle w:val="51"/>
    </w:pPr>
    <w:r>
      <w:fldChar w:fldCharType="begin"/>
    </w:r>
    <w:r>
      <w:instrText xml:space="preserve"> PAGE   \* MERGEFORMAT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C0C04">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84D2B">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21C00">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59783">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BFDC6">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64E15">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2A260">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0221—2026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0221—2026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0221—2026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EAAAA">
    <w:pPr>
      <w:pStyle w:val="61"/>
    </w:pPr>
    <w:r>
      <w:fldChar w:fldCharType="begin"/>
    </w:r>
    <w:r>
      <w:instrText xml:space="preserve"> STYLEREF  标准文件_文件编号  \* MERGEFORMAT </w:instrText>
    </w:r>
    <w:r>
      <w:fldChar w:fldCharType="separate"/>
    </w:r>
    <w:r>
      <w:t>T/XZBX 0221—2026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0FEE0">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0221—2026</w:t>
    </w:r>
    <w:r>
      <w:rPr>
        <w:rFonts w:hint="eastAsia"/>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6BFC3">
    <w:pPr>
      <w:pStyle w:val="61"/>
    </w:pPr>
    <w:r>
      <w:fldChar w:fldCharType="begin"/>
    </w:r>
    <w:r>
      <w:instrText xml:space="preserve"> STYLEREF  标准文件_文件编号  \* MERGEFORMAT </w:instrText>
    </w:r>
    <w:r>
      <w:fldChar w:fldCharType="separate"/>
    </w:r>
    <w:r>
      <w:t>T/XZBX 0221—2026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7500F">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0221—2026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D0E34">
    <w:pPr>
      <w:pStyle w:val="61"/>
    </w:pPr>
    <w:r>
      <w:fldChar w:fldCharType="begin"/>
    </w:r>
    <w:r>
      <w:instrText xml:space="preserve"> STYLEREF  标准文件_文件编号  \* MERGEFORMAT </w:instrText>
    </w:r>
    <w:r>
      <w:fldChar w:fldCharType="separate"/>
    </w:r>
    <w:r>
      <w:t>T/XZBX 0221—2026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gUAyk3QjSwAAAA="/>
  </w:docVars>
  <w:rsids>
    <w:rsidRoot w:val="00EB4D3D"/>
    <w:rsid w:val="0000040A"/>
    <w:rsid w:val="00000A94"/>
    <w:rsid w:val="00000B3B"/>
    <w:rsid w:val="00001972"/>
    <w:rsid w:val="00001D9A"/>
    <w:rsid w:val="00003CE0"/>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31"/>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2C38"/>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0C42"/>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8C1"/>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8DA"/>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1F1D"/>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6D9"/>
    <w:rsid w:val="008A173B"/>
    <w:rsid w:val="008A1893"/>
    <w:rsid w:val="008A4EF6"/>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59A"/>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0BB5"/>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386C"/>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109"/>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5B14"/>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4CA7"/>
    <w:rsid w:val="00C521D6"/>
    <w:rsid w:val="00C55232"/>
    <w:rsid w:val="00C553A4"/>
    <w:rsid w:val="00C55A06"/>
    <w:rsid w:val="00C55D03"/>
    <w:rsid w:val="00C601BC"/>
    <w:rsid w:val="00C6329F"/>
    <w:rsid w:val="00C63340"/>
    <w:rsid w:val="00C643F9"/>
    <w:rsid w:val="00C64E95"/>
    <w:rsid w:val="00C71372"/>
    <w:rsid w:val="00C72410"/>
    <w:rsid w:val="00C7287F"/>
    <w:rsid w:val="00C747AC"/>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647"/>
    <w:rsid w:val="00DC5B90"/>
    <w:rsid w:val="00DD00FF"/>
    <w:rsid w:val="00DD0619"/>
    <w:rsid w:val="00DD07FB"/>
    <w:rsid w:val="00DD25C6"/>
    <w:rsid w:val="00DD4FE5"/>
    <w:rsid w:val="00DD54B0"/>
    <w:rsid w:val="00DD57EE"/>
    <w:rsid w:val="00DD6BCC"/>
    <w:rsid w:val="00DE0A4B"/>
    <w:rsid w:val="00DE2410"/>
    <w:rsid w:val="00DE2939"/>
    <w:rsid w:val="00DE46EE"/>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4CA3"/>
    <w:rsid w:val="00E2552F"/>
    <w:rsid w:val="00E27DF1"/>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349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5E68"/>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138C"/>
    <w:rsid w:val="00FF3E7D"/>
    <w:rsid w:val="00FF5B99"/>
    <w:rsid w:val="00FF730C"/>
    <w:rsid w:val="00FF73F4"/>
    <w:rsid w:val="00FF7CE4"/>
    <w:rsid w:val="00FF7E39"/>
    <w:rsid w:val="65DC7A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4.jpeg"/><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75DACB7C">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29AAF1DA">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795FD63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358FA"/>
    <w:rsid w:val="0007358F"/>
    <w:rsid w:val="00243531"/>
    <w:rsid w:val="002E6AD9"/>
    <w:rsid w:val="003F62CE"/>
    <w:rsid w:val="004A6324"/>
    <w:rsid w:val="005B18DA"/>
    <w:rsid w:val="006141C6"/>
    <w:rsid w:val="00796662"/>
    <w:rsid w:val="008914F7"/>
    <w:rsid w:val="008E6778"/>
    <w:rsid w:val="00900391"/>
    <w:rsid w:val="00980BB5"/>
    <w:rsid w:val="00AA2819"/>
    <w:rsid w:val="00AD386C"/>
    <w:rsid w:val="00AE100B"/>
    <w:rsid w:val="00AE1DC6"/>
    <w:rsid w:val="00B33BB2"/>
    <w:rsid w:val="00B945DC"/>
    <w:rsid w:val="00DE46EE"/>
    <w:rsid w:val="00E92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17</Pages>
  <Words>3981</Words>
  <Characters>4198</Characters>
  <Lines>51</Lines>
  <Paragraphs>14</Paragraphs>
  <TotalTime>38</TotalTime>
  <ScaleCrop>false</ScaleCrop>
  <LinksUpToDate>false</LinksUpToDate>
  <CharactersWithSpaces>4273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2026-03-16T01:35:30Z</dcterms:modified>
  <dc:title>团体标准</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C52A2FAEB1DA4DB1B420446E47A8984E_12</vt:lpwstr>
  </property>
</Properties>
</file>