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7.18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27.180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F 19"/>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F 19</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7"/>
            </w:textInput>
          </w:ffData>
        </w:fldChar>
      </w:r>
      <w:bookmarkStart w:id="6" w:name="NSTD_CODE_F"/>
      <w:r>
        <w:instrText xml:space="preserve"> FORMTEXT </w:instrText>
      </w:r>
      <w:r>
        <w:fldChar w:fldCharType="separate"/>
      </w:r>
      <w:r>
        <w:t>0217</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储能项目施工技术验收规范"/>
            </w:textInput>
          </w:ffData>
        </w:fldChar>
      </w:r>
      <w:bookmarkStart w:id="9" w:name="CSTD_NAME"/>
      <w:r>
        <w:rPr>
          <w:rFonts w:hint="eastAsia"/>
        </w:rPr>
        <w:instrText xml:space="preserve"> FORMTEXT </w:instrText>
      </w:r>
      <w:r>
        <w:rPr>
          <w:rFonts w:hint="eastAsia"/>
        </w:rPr>
        <w:fldChar w:fldCharType="separate"/>
      </w:r>
      <w:r>
        <w:rPr>
          <w:rFonts w:hint="eastAsia"/>
        </w:rPr>
        <w:t>储能项目施工技术验收规范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construction technology acceptance of energy storage projec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construction technology acceptance of energy storage projects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0BDD20E">
      <w:pPr>
        <w:pStyle w:val="91"/>
        <w:spacing w:after="360"/>
      </w:pPr>
      <w:bookmarkStart w:id="21" w:name="BookMark1"/>
      <w:bookmarkStart w:id="22" w:name="_Toc224329563"/>
      <w:r>
        <w:rPr>
          <w:rFonts w:hint="eastAsia"/>
          <w:spacing w:val="320"/>
        </w:rPr>
        <w:t>目</w:t>
      </w:r>
      <w:r>
        <w:rPr>
          <w:rFonts w:hint="eastAsia"/>
        </w:rPr>
        <w:t>次</w:t>
      </w:r>
    </w:p>
    <w:p w14:paraId="178A2DC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"_Toc224488260" </w:instrText>
      </w:r>
      <w:r>
        <w:fldChar w:fldCharType="separate"/>
      </w:r>
      <w:r>
        <w:rPr>
          <w:rStyle w:val="32"/>
        </w:rPr>
        <w:t>前言</w:t>
      </w:r>
      <w:r>
        <w:tab/>
      </w:r>
      <w:r>
        <w:fldChar w:fldCharType="begin"/>
      </w:r>
      <w:r>
        <w:instrText xml:space="preserve"> PAGEREF _Toc224488260 \h </w:instrText>
      </w:r>
      <w:r>
        <w:fldChar w:fldCharType="separate"/>
      </w:r>
      <w:r>
        <w:t>III</w:t>
      </w:r>
      <w:r>
        <w:fldChar w:fldCharType="end"/>
      </w:r>
      <w:r>
        <w:fldChar w:fldCharType="end"/>
      </w:r>
    </w:p>
    <w:p w14:paraId="2B0C15B9">
      <w:pPr>
        <w:pStyle w:val="19"/>
        <w:tabs>
          <w:tab w:val="right" w:leader="dot" w:pos="9344"/>
        </w:tabs>
        <w:rPr>
          <w:rFonts w:asciiTheme="minorHAnsi" w:hAnsiTheme="minorHAnsi" w:eastAsiaTheme="minorEastAsia" w:cstheme="minorBidi"/>
          <w:szCs w:val="22"/>
        </w:rPr>
      </w:pPr>
      <w:r>
        <w:fldChar w:fldCharType="begin"/>
      </w:r>
      <w:r>
        <w:instrText xml:space="preserve"> HYPERLINK \l "_Toc224488261" </w:instrText>
      </w:r>
      <w:r>
        <w:fldChar w:fldCharType="separate"/>
      </w:r>
      <w:r>
        <w:rPr>
          <w:rStyle w:val="32"/>
        </w:rPr>
        <w:t>引言</w:t>
      </w:r>
      <w:r>
        <w:tab/>
      </w:r>
      <w:r>
        <w:fldChar w:fldCharType="begin"/>
      </w:r>
      <w:r>
        <w:instrText xml:space="preserve"> PAGEREF _Toc224488261 \h </w:instrText>
      </w:r>
      <w:r>
        <w:fldChar w:fldCharType="separate"/>
      </w:r>
      <w:r>
        <w:t>V</w:t>
      </w:r>
      <w:r>
        <w:fldChar w:fldCharType="end"/>
      </w:r>
      <w:r>
        <w:fldChar w:fldCharType="end"/>
      </w:r>
    </w:p>
    <w:p w14:paraId="09AA248A">
      <w:pPr>
        <w:pStyle w:val="19"/>
        <w:tabs>
          <w:tab w:val="right" w:leader="dot" w:pos="9344"/>
        </w:tabs>
        <w:rPr>
          <w:rFonts w:asciiTheme="minorHAnsi" w:hAnsiTheme="minorHAnsi" w:eastAsiaTheme="minorEastAsia" w:cstheme="minorBidi"/>
          <w:szCs w:val="22"/>
        </w:rPr>
      </w:pPr>
      <w:r>
        <w:fldChar w:fldCharType="begin"/>
      </w:r>
      <w:r>
        <w:instrText xml:space="preserve"> HYPERLINK \l "_Toc224488262" </w:instrText>
      </w:r>
      <w:r>
        <w:fldChar w:fldCharType="separate"/>
      </w:r>
      <w:r>
        <w:rPr>
          <w:rStyle w:val="32"/>
        </w:rPr>
        <w:t>1  范围</w:t>
      </w:r>
      <w:r>
        <w:tab/>
      </w:r>
      <w:r>
        <w:fldChar w:fldCharType="begin"/>
      </w:r>
      <w:r>
        <w:instrText xml:space="preserve"> PAGEREF _Toc224488262 \h </w:instrText>
      </w:r>
      <w:r>
        <w:fldChar w:fldCharType="separate"/>
      </w:r>
      <w:r>
        <w:t>1</w:t>
      </w:r>
      <w:r>
        <w:fldChar w:fldCharType="end"/>
      </w:r>
      <w:r>
        <w:fldChar w:fldCharType="end"/>
      </w:r>
    </w:p>
    <w:p w14:paraId="5F487CCD">
      <w:pPr>
        <w:pStyle w:val="19"/>
        <w:tabs>
          <w:tab w:val="right" w:leader="dot" w:pos="9344"/>
        </w:tabs>
        <w:rPr>
          <w:rFonts w:asciiTheme="minorHAnsi" w:hAnsiTheme="minorHAnsi" w:eastAsiaTheme="minorEastAsia" w:cstheme="minorBidi"/>
          <w:szCs w:val="22"/>
        </w:rPr>
      </w:pPr>
      <w:r>
        <w:fldChar w:fldCharType="begin"/>
      </w:r>
      <w:r>
        <w:instrText xml:space="preserve"> HYPERLINK \l "_Toc224488263" </w:instrText>
      </w:r>
      <w:r>
        <w:fldChar w:fldCharType="separate"/>
      </w:r>
      <w:r>
        <w:rPr>
          <w:rStyle w:val="32"/>
        </w:rPr>
        <w:t>2  规范性引用文件</w:t>
      </w:r>
      <w:r>
        <w:tab/>
      </w:r>
      <w:r>
        <w:fldChar w:fldCharType="begin"/>
      </w:r>
      <w:r>
        <w:instrText xml:space="preserve"> PAGEREF _Toc224488263 \h </w:instrText>
      </w:r>
      <w:r>
        <w:fldChar w:fldCharType="separate"/>
      </w:r>
      <w:r>
        <w:t>1</w:t>
      </w:r>
      <w:r>
        <w:fldChar w:fldCharType="end"/>
      </w:r>
      <w:r>
        <w:fldChar w:fldCharType="end"/>
      </w:r>
    </w:p>
    <w:p w14:paraId="7AE8A6ED">
      <w:pPr>
        <w:pStyle w:val="19"/>
        <w:tabs>
          <w:tab w:val="right" w:leader="dot" w:pos="9344"/>
        </w:tabs>
        <w:rPr>
          <w:rFonts w:asciiTheme="minorHAnsi" w:hAnsiTheme="minorHAnsi" w:eastAsiaTheme="minorEastAsia" w:cstheme="minorBidi"/>
          <w:szCs w:val="22"/>
        </w:rPr>
      </w:pPr>
      <w:r>
        <w:fldChar w:fldCharType="begin"/>
      </w:r>
      <w:r>
        <w:instrText xml:space="preserve"> HYPERLINK \l "_Toc224488264" </w:instrText>
      </w:r>
      <w:r>
        <w:fldChar w:fldCharType="separate"/>
      </w:r>
      <w:r>
        <w:rPr>
          <w:rStyle w:val="32"/>
        </w:rPr>
        <w:t>3  术语和定义</w:t>
      </w:r>
      <w:r>
        <w:tab/>
      </w:r>
      <w:r>
        <w:fldChar w:fldCharType="begin"/>
      </w:r>
      <w:r>
        <w:instrText xml:space="preserve"> PAGEREF _Toc224488264 \h </w:instrText>
      </w:r>
      <w:r>
        <w:fldChar w:fldCharType="separate"/>
      </w:r>
      <w:r>
        <w:t>1</w:t>
      </w:r>
      <w:r>
        <w:fldChar w:fldCharType="end"/>
      </w:r>
      <w:r>
        <w:fldChar w:fldCharType="end"/>
      </w:r>
    </w:p>
    <w:p w14:paraId="4A58C5DD">
      <w:pPr>
        <w:pStyle w:val="19"/>
        <w:tabs>
          <w:tab w:val="right" w:leader="dot" w:pos="9344"/>
        </w:tabs>
        <w:rPr>
          <w:rFonts w:asciiTheme="minorHAnsi" w:hAnsiTheme="minorHAnsi" w:eastAsiaTheme="minorEastAsia" w:cstheme="minorBidi"/>
          <w:szCs w:val="22"/>
        </w:rPr>
      </w:pPr>
      <w:r>
        <w:fldChar w:fldCharType="begin"/>
      </w:r>
      <w:r>
        <w:instrText xml:space="preserve"> HYPERLINK \l "_Toc224488265" </w:instrText>
      </w:r>
      <w:r>
        <w:fldChar w:fldCharType="separate"/>
      </w:r>
      <w:r>
        <w:rPr>
          <w:rStyle w:val="32"/>
        </w:rPr>
        <w:t>4  基本要求</w:t>
      </w:r>
      <w:r>
        <w:tab/>
      </w:r>
      <w:r>
        <w:fldChar w:fldCharType="begin"/>
      </w:r>
      <w:r>
        <w:instrText xml:space="preserve"> PAGEREF _Toc224488265 \h </w:instrText>
      </w:r>
      <w:r>
        <w:fldChar w:fldCharType="separate"/>
      </w:r>
      <w:r>
        <w:t>2</w:t>
      </w:r>
      <w:r>
        <w:fldChar w:fldCharType="end"/>
      </w:r>
      <w:r>
        <w:fldChar w:fldCharType="end"/>
      </w:r>
    </w:p>
    <w:p w14:paraId="4AAB7B30">
      <w:pPr>
        <w:pStyle w:val="19"/>
        <w:tabs>
          <w:tab w:val="right" w:leader="dot" w:pos="9344"/>
        </w:tabs>
        <w:rPr>
          <w:rFonts w:asciiTheme="minorHAnsi" w:hAnsiTheme="minorHAnsi" w:eastAsiaTheme="minorEastAsia" w:cstheme="minorBidi"/>
          <w:szCs w:val="22"/>
        </w:rPr>
      </w:pPr>
      <w:r>
        <w:fldChar w:fldCharType="begin"/>
      </w:r>
      <w:r>
        <w:instrText xml:space="preserve"> HYPERLINK \l "_Toc224488266" </w:instrText>
      </w:r>
      <w:r>
        <w:fldChar w:fldCharType="separate"/>
      </w:r>
      <w:r>
        <w:rPr>
          <w:rStyle w:val="32"/>
        </w:rPr>
        <w:t>5  储能系统施工技术要求</w:t>
      </w:r>
      <w:r>
        <w:tab/>
      </w:r>
      <w:r>
        <w:fldChar w:fldCharType="begin"/>
      </w:r>
      <w:r>
        <w:instrText xml:space="preserve"> PAGEREF _Toc224488266 \h </w:instrText>
      </w:r>
      <w:r>
        <w:fldChar w:fldCharType="separate"/>
      </w:r>
      <w:r>
        <w:t>3</w:t>
      </w:r>
      <w:r>
        <w:fldChar w:fldCharType="end"/>
      </w:r>
      <w:r>
        <w:fldChar w:fldCharType="end"/>
      </w:r>
    </w:p>
    <w:p w14:paraId="2FA1BA5A">
      <w:pPr>
        <w:pStyle w:val="19"/>
        <w:tabs>
          <w:tab w:val="right" w:leader="dot" w:pos="9344"/>
        </w:tabs>
        <w:rPr>
          <w:rFonts w:asciiTheme="minorHAnsi" w:hAnsiTheme="minorHAnsi" w:eastAsiaTheme="minorEastAsia" w:cstheme="minorBidi"/>
          <w:szCs w:val="22"/>
        </w:rPr>
      </w:pPr>
      <w:r>
        <w:fldChar w:fldCharType="begin"/>
      </w:r>
      <w:r>
        <w:instrText xml:space="preserve"> HYPERLINK \l "_Toc224488267" </w:instrText>
      </w:r>
      <w:r>
        <w:fldChar w:fldCharType="separate"/>
      </w:r>
      <w:r>
        <w:rPr>
          <w:rStyle w:val="32"/>
        </w:rPr>
        <w:t>6  储能系统调试要求</w:t>
      </w:r>
      <w:r>
        <w:tab/>
      </w:r>
      <w:r>
        <w:fldChar w:fldCharType="begin"/>
      </w:r>
      <w:r>
        <w:instrText xml:space="preserve"> PAGEREF _Toc224488267 \h </w:instrText>
      </w:r>
      <w:r>
        <w:fldChar w:fldCharType="separate"/>
      </w:r>
      <w:r>
        <w:t>7</w:t>
      </w:r>
      <w:r>
        <w:fldChar w:fldCharType="end"/>
      </w:r>
      <w:r>
        <w:fldChar w:fldCharType="end"/>
      </w:r>
    </w:p>
    <w:p w14:paraId="6A76E755">
      <w:pPr>
        <w:pStyle w:val="19"/>
        <w:tabs>
          <w:tab w:val="right" w:leader="dot" w:pos="9344"/>
        </w:tabs>
        <w:rPr>
          <w:rFonts w:asciiTheme="minorHAnsi" w:hAnsiTheme="minorHAnsi" w:eastAsiaTheme="minorEastAsia" w:cstheme="minorBidi"/>
          <w:szCs w:val="22"/>
        </w:rPr>
      </w:pPr>
      <w:r>
        <w:fldChar w:fldCharType="begin"/>
      </w:r>
      <w:r>
        <w:instrText xml:space="preserve"> HYPERLINK \l "_Toc224488268" </w:instrText>
      </w:r>
      <w:r>
        <w:fldChar w:fldCharType="separate"/>
      </w:r>
      <w:r>
        <w:rPr>
          <w:rStyle w:val="32"/>
        </w:rPr>
        <w:t>7  施工质量检测与工程验收</w:t>
      </w:r>
      <w:r>
        <w:tab/>
      </w:r>
      <w:r>
        <w:fldChar w:fldCharType="begin"/>
      </w:r>
      <w:r>
        <w:instrText xml:space="preserve"> PAGEREF _Toc224488268 \h </w:instrText>
      </w:r>
      <w:r>
        <w:fldChar w:fldCharType="separate"/>
      </w:r>
      <w:r>
        <w:t>10</w:t>
      </w:r>
      <w:r>
        <w:fldChar w:fldCharType="end"/>
      </w:r>
      <w:r>
        <w:fldChar w:fldCharType="end"/>
      </w:r>
    </w:p>
    <w:p w14:paraId="5A3C7759">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4488260"/>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本文件起草单位：杭州申乾裕科技有限公司</w:t>
      </w:r>
      <w:bookmarkStart w:id="65" w:name="_GoBack"/>
      <w:bookmarkEnd w:id="65"/>
      <w:r>
        <w:rPr>
          <w:rFonts w:hint="eastAsia"/>
        </w:rPr>
        <w:t>。</w:t>
      </w:r>
    </w:p>
    <w:p w14:paraId="10708C7E">
      <w:pPr>
        <w:pStyle w:val="56"/>
        <w:spacing w:line="360" w:lineRule="auto"/>
        <w:ind w:firstLine="420"/>
      </w:pPr>
      <w:r>
        <w:rPr>
          <w:rFonts w:hint="eastAsia"/>
        </w:rPr>
        <w:t>本文件主要起草人：陈志刚。</w:t>
      </w:r>
    </w:p>
    <w:p w14:paraId="1D2F9921">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4329564"/>
      <w:bookmarkStart w:id="26" w:name="_Toc224488261"/>
      <w:bookmarkStart w:id="27" w:name="BookMark3"/>
      <w:r>
        <w:rPr>
          <w:spacing w:val="320"/>
        </w:rPr>
        <w:t>引</w:t>
      </w:r>
      <w:r>
        <w:t>言</w:t>
      </w:r>
      <w:bookmarkEnd w:id="25"/>
      <w:bookmarkEnd w:id="26"/>
    </w:p>
    <w:p w14:paraId="5DE491FC">
      <w:pPr>
        <w:pStyle w:val="56"/>
        <w:spacing w:line="360" w:lineRule="auto"/>
        <w:ind w:firstLine="420"/>
      </w:pPr>
      <w:r>
        <w:rPr>
          <w:rFonts w:hint="eastAsia"/>
        </w:rPr>
        <w:t>随着新型电力系统建设的推进，储能技术在电力系统中的应用规模不断扩大。储能系统能够通过电能的存储与释放实现电力调峰调频、削峰填谷、可再生能源消纳以及电网稳定运行等多种功能，已成为新能源电力系统的重要组成部分。近年来，随着风电、光伏等可再生能源装机规模的快速增长，储能项目在电力系统中的作用日益突出，储能工程建设数量持续增加，储能项目施工质量和技术规范性问题逐渐受到行业关注。</w:t>
      </w:r>
    </w:p>
    <w:p w14:paraId="29ADE2D7">
      <w:pPr>
        <w:pStyle w:val="56"/>
        <w:spacing w:line="360" w:lineRule="auto"/>
        <w:ind w:firstLine="420"/>
      </w:pPr>
      <w:r>
        <w:rPr>
          <w:rFonts w:hint="eastAsia"/>
        </w:rPr>
        <w:t>储能系统通常由储能电池系统、能量管理系统、变流系统、监控系统及配套基础设施等部分组成。储能工程建设涉及土建施工、电气安装、设备安装、系统调试及运行测试等多个环节，施工过程技术要求较高，施工质量直接影响储能系统运行安全及使用寿命。在储能工程建设过程中，如果施工工艺控制不严格、设备安装不规范或调试测试不完善，可能导致储能系统运行效率下降，甚至引发安全风险。</w:t>
      </w:r>
    </w:p>
    <w:p w14:paraId="6118045D">
      <w:pPr>
        <w:pStyle w:val="56"/>
        <w:spacing w:line="360" w:lineRule="auto"/>
        <w:ind w:firstLine="420"/>
      </w:pPr>
      <w:r>
        <w:rPr>
          <w:rFonts w:hint="eastAsia"/>
        </w:rPr>
        <w:t>当前储能项目建设呈现出技术类型多样化的特点，包括锂离子电池储能系统、钠离子电池储能系统、液流电池储能系统以及其他新型储能技术。不同类型储能系统在设备结构、安装方式及运行特性方面存在差异，对施工技术和验收管理提出了更高要求。同时，储能系统在运行过程中涉及高压电气设备及大容量电池组，其安全管理要求严格，因此在项目建设阶段必须建立规范的施工管理和技术验收体系。</w:t>
      </w:r>
    </w:p>
    <w:p w14:paraId="610EEE96">
      <w:pPr>
        <w:pStyle w:val="56"/>
        <w:spacing w:line="360" w:lineRule="auto"/>
        <w:ind w:firstLine="420"/>
      </w:pPr>
      <w:r>
        <w:rPr>
          <w:rFonts w:hint="eastAsia"/>
        </w:rPr>
        <w:t>在实际工程实践中，由于储能项目建设周期较短、施工参与单位较多，部分项目在施工管理、设备安装质量控制、调试测试以及工程验收方面存在标准不统一、技术要求不明确等问题，容易影响工程整体质量。为保障储能系统安全稳定运行，有必要对储能项目施工技术要求及验收管理进行规范化。</w:t>
      </w:r>
    </w:p>
    <w:p w14:paraId="06A43934">
      <w:pPr>
        <w:pStyle w:val="56"/>
        <w:spacing w:line="360" w:lineRule="auto"/>
        <w:ind w:firstLine="420"/>
      </w:pPr>
      <w:r>
        <w:rPr>
          <w:rFonts w:hint="eastAsia"/>
        </w:rPr>
        <w:t>储能工程施工质量控制不仅包括设备安装质量，还涉及电气连接、系统联调、保护系统配置及安全防护措施等方面。通过建立科学规范的施工技术要求和验收程序，可有效提高储能工程建设质量，减少运行安全风险，提升储能系统运行效率。同时，通过规范施工技术流程和工程验收要求，可以为储能工程项目管理提供统一技术依据。</w:t>
      </w:r>
    </w:p>
    <w:p w14:paraId="7857AE0B">
      <w:pPr>
        <w:pStyle w:val="56"/>
        <w:spacing w:line="360" w:lineRule="auto"/>
        <w:ind w:firstLine="420"/>
      </w:pPr>
      <w:r>
        <w:rPr>
          <w:rFonts w:hint="eastAsia"/>
        </w:rPr>
        <w:t>为规范储能项目施工活动，提高储能工程建设质量和安全管理水平，本文件结合储能工程建设实践经验，对储能项目施工技术要求、设备安装要求、系统调试要求及工程验收管理要求等内容进行规范，为储能项目建设单位、施工单位及监理单位开展储能工程施工及验收工作提供技术依据。</w:t>
      </w:r>
    </w:p>
    <w:p w14:paraId="7F4A69FE">
      <w:pPr>
        <w:pStyle w:val="56"/>
        <w:spacing w:line="360" w:lineRule="auto"/>
        <w:ind w:firstLine="420"/>
      </w:pPr>
      <w:r>
        <w:rPr>
          <w:rFonts w:hint="eastAsia"/>
        </w:rPr>
        <w:t>本文件的制定旨在规范储能项目施工技术管理，提高储能系统安装质量和运行可靠性，促进储能工程建设管理的标准化与规范化，推动储能产业健康发展。</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9" w:name="NEW_STAND_NAME"/>
          <w:r>
            <w:rPr>
              <w:rFonts w:hint="eastAsia"/>
            </w:rPr>
            <w:t>储能项目施工技术验收规范</w:t>
          </w:r>
        </w:p>
      </w:sdtContent>
    </w:sdt>
    <w:bookmarkEnd w:id="29"/>
    <w:p w14:paraId="3DB22445">
      <w:pPr>
        <w:pStyle w:val="104"/>
        <w:spacing w:before="240" w:after="240" w:line="360" w:lineRule="auto"/>
      </w:pPr>
      <w:bookmarkStart w:id="30" w:name="_Toc97192964"/>
      <w:bookmarkStart w:id="31" w:name="_Toc17233325"/>
      <w:bookmarkStart w:id="32" w:name="_Toc24884211"/>
      <w:bookmarkStart w:id="33" w:name="_Toc26648465"/>
      <w:bookmarkStart w:id="34" w:name="_Toc26718930"/>
      <w:bookmarkStart w:id="35" w:name="_Toc17233333"/>
      <w:bookmarkStart w:id="36" w:name="_Toc26986530"/>
      <w:bookmarkStart w:id="37" w:name="_Toc24884218"/>
      <w:bookmarkStart w:id="38" w:name="_Toc26986771"/>
      <w:bookmarkStart w:id="39" w:name="_Toc224329565"/>
      <w:bookmarkStart w:id="40" w:name="_Toc224488262"/>
      <w:r>
        <w:rPr>
          <w:rFonts w:hint="eastAsia"/>
        </w:rPr>
        <w:t>范围</w:t>
      </w:r>
      <w:bookmarkEnd w:id="30"/>
      <w:bookmarkEnd w:id="31"/>
      <w:bookmarkEnd w:id="32"/>
      <w:bookmarkEnd w:id="33"/>
      <w:bookmarkEnd w:id="34"/>
      <w:bookmarkEnd w:id="35"/>
      <w:bookmarkEnd w:id="36"/>
      <w:bookmarkEnd w:id="37"/>
      <w:bookmarkEnd w:id="38"/>
      <w:bookmarkEnd w:id="39"/>
      <w:bookmarkEnd w:id="40"/>
    </w:p>
    <w:p w14:paraId="76265264">
      <w:pPr>
        <w:pStyle w:val="56"/>
        <w:spacing w:line="360" w:lineRule="auto"/>
        <w:ind w:firstLine="420"/>
      </w:pPr>
      <w:bookmarkStart w:id="41" w:name="_Toc17233334"/>
      <w:bookmarkStart w:id="42" w:name="_Toc24884212"/>
      <w:bookmarkStart w:id="43" w:name="_Toc17233326"/>
      <w:bookmarkStart w:id="44" w:name="_Toc24884219"/>
      <w:bookmarkStart w:id="45" w:name="_Toc26648466"/>
      <w:r>
        <w:rPr>
          <w:rFonts w:hint="eastAsia"/>
        </w:rPr>
        <w:t>本文件规定了储能项目施工过程中的基本要求、储能系统施工技术要求、储能系统调试要求、施工质量检测与工程验收等内容。</w:t>
      </w:r>
    </w:p>
    <w:p w14:paraId="29AD17B9">
      <w:pPr>
        <w:pStyle w:val="56"/>
        <w:spacing w:line="360" w:lineRule="auto"/>
        <w:ind w:firstLine="420"/>
      </w:pPr>
      <w:r>
        <w:rPr>
          <w:rFonts w:hint="eastAsia"/>
        </w:rPr>
        <w:t>本文件适用于锂离子电池储能系统、钠离子电池储能系统、液流电池储能系统等电化学储能工程项目的施工及技术验收。</w:t>
      </w:r>
    </w:p>
    <w:p w14:paraId="3733B2AD">
      <w:pPr>
        <w:pStyle w:val="104"/>
        <w:spacing w:before="240" w:after="240" w:line="360" w:lineRule="auto"/>
      </w:pPr>
      <w:bookmarkStart w:id="46" w:name="_Toc224488263"/>
      <w:bookmarkStart w:id="47" w:name="_Toc97192965"/>
      <w:bookmarkStart w:id="48" w:name="_Toc26986531"/>
      <w:bookmarkStart w:id="49" w:name="_Toc26986772"/>
      <w:bookmarkStart w:id="50" w:name="_Toc224329566"/>
      <w:bookmarkStart w:id="51" w:name="_Toc267189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4E1D4E">
      <w:pPr>
        <w:pStyle w:val="56"/>
        <w:spacing w:line="360" w:lineRule="auto"/>
        <w:ind w:firstLine="420"/>
      </w:pPr>
      <w:r>
        <w:rPr>
          <w:rFonts w:hint="eastAsia"/>
        </w:rPr>
        <w:t>GB/T 1.1—2020 标准化工作导则  第1部分：标准化文件的结构和起草规则</w:t>
      </w:r>
    </w:p>
    <w:p w14:paraId="7550A2FD">
      <w:pPr>
        <w:pStyle w:val="56"/>
        <w:spacing w:line="360" w:lineRule="auto"/>
        <w:ind w:firstLine="420"/>
      </w:pPr>
      <w:r>
        <w:t>GB/T 34120</w:t>
      </w:r>
      <w:r>
        <w:rPr>
          <w:rFonts w:hint="eastAsia"/>
        </w:rPr>
        <w:t>—</w:t>
      </w:r>
      <w:r>
        <w:t>2023</w:t>
      </w:r>
      <w:r>
        <w:rPr>
          <w:rFonts w:hint="eastAsia"/>
        </w:rPr>
        <w:t xml:space="preserve"> 电化学储能系统储能变流器技术要求</w:t>
      </w:r>
    </w:p>
    <w:p w14:paraId="07A7F860">
      <w:pPr>
        <w:pStyle w:val="56"/>
        <w:spacing w:line="360" w:lineRule="auto"/>
        <w:ind w:firstLine="420"/>
      </w:pPr>
      <w:r>
        <w:rPr>
          <w:rFonts w:hint="eastAsia"/>
        </w:rPr>
        <w:t>GB/T 36558—2023 电力系统电化学储能系统通用技术条件</w:t>
      </w:r>
    </w:p>
    <w:p w14:paraId="51F02A4E">
      <w:pPr>
        <w:pStyle w:val="104"/>
        <w:spacing w:before="240" w:after="240" w:line="360" w:lineRule="auto"/>
      </w:pPr>
      <w:bookmarkStart w:id="52" w:name="_Toc224488264"/>
      <w:bookmarkStart w:id="53" w:name="_Toc97192966"/>
      <w:bookmarkStart w:id="54" w:name="_Toc224329567"/>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1D877E0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储能系统 </w:t>
      </w:r>
      <w:r>
        <w:rPr>
          <w:rFonts w:ascii="黑体" w:hAnsi="黑体" w:eastAsia="黑体"/>
        </w:rPr>
        <w:t>energy storage system</w:t>
      </w:r>
    </w:p>
    <w:p w14:paraId="4C20DD8A">
      <w:pPr>
        <w:pStyle w:val="56"/>
        <w:spacing w:line="360" w:lineRule="auto"/>
        <w:ind w:firstLine="420"/>
      </w:pPr>
      <w:r>
        <w:rPr>
          <w:rFonts w:hint="eastAsia"/>
        </w:rPr>
        <w:t>由储能设备、能量转换设备、监控系统及辅助设备组成，用于存储和释放电能的系统。</w:t>
      </w:r>
    </w:p>
    <w:p w14:paraId="6282090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电池储能单元 </w:t>
      </w:r>
      <w:r>
        <w:rPr>
          <w:rFonts w:ascii="黑体" w:hAnsi="黑体" w:eastAsia="黑体"/>
        </w:rPr>
        <w:t>battery storage unit</w:t>
      </w:r>
    </w:p>
    <w:p w14:paraId="0DFECC4E">
      <w:pPr>
        <w:pStyle w:val="56"/>
        <w:spacing w:line="360" w:lineRule="auto"/>
        <w:ind w:firstLine="420"/>
      </w:pPr>
      <w:r>
        <w:rPr>
          <w:rFonts w:hint="eastAsia"/>
        </w:rPr>
        <w:t>由电池模块、电池管理系统及相关电气设备组成的储能单元。</w:t>
      </w:r>
    </w:p>
    <w:p w14:paraId="66A28EB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储能变流器 </w:t>
      </w:r>
      <w:r>
        <w:rPr>
          <w:rFonts w:ascii="黑体" w:hAnsi="黑体" w:eastAsia="黑体"/>
        </w:rPr>
        <w:t>power conversion system</w:t>
      </w:r>
    </w:p>
    <w:p w14:paraId="2ED8701C">
      <w:pPr>
        <w:pStyle w:val="56"/>
        <w:spacing w:line="360" w:lineRule="auto"/>
        <w:ind w:firstLine="420"/>
      </w:pPr>
      <w:r>
        <w:rPr>
          <w:rFonts w:hint="eastAsia"/>
        </w:rPr>
        <w:t>用于实现直流电与交流电之间转换的电力电子设备。</w:t>
      </w:r>
    </w:p>
    <w:p w14:paraId="363F11D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系统调试 </w:t>
      </w:r>
      <w:r>
        <w:rPr>
          <w:rFonts w:ascii="黑体" w:hAnsi="黑体" w:eastAsia="黑体"/>
        </w:rPr>
        <w:t>system commissioning</w:t>
      </w:r>
    </w:p>
    <w:p w14:paraId="19DB7F12">
      <w:pPr>
        <w:pStyle w:val="56"/>
        <w:spacing w:line="360" w:lineRule="auto"/>
        <w:ind w:firstLine="420"/>
      </w:pPr>
      <w:r>
        <w:rPr>
          <w:rFonts w:hint="eastAsia"/>
        </w:rPr>
        <w:t>在设备安装完成后，对储能系统功能和运行状态进行测试和调整的过程。</w:t>
      </w:r>
    </w:p>
    <w:p w14:paraId="404721A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工程验收 </w:t>
      </w:r>
      <w:r>
        <w:rPr>
          <w:rFonts w:ascii="黑体" w:hAnsi="黑体" w:eastAsia="黑体"/>
        </w:rPr>
        <w:t>project acceptance</w:t>
      </w:r>
    </w:p>
    <w:p w14:paraId="5FE35DD7">
      <w:pPr>
        <w:pStyle w:val="56"/>
        <w:spacing w:line="360" w:lineRule="auto"/>
        <w:ind w:firstLine="420"/>
      </w:pPr>
      <w:r>
        <w:rPr>
          <w:rFonts w:hint="eastAsia"/>
        </w:rPr>
        <w:t>对储能工程施工质量、设备安装情况及系统运行状态进行综合检查和确认的过程。</w:t>
      </w:r>
    </w:p>
    <w:p w14:paraId="68798A2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能量管理系统 </w:t>
      </w:r>
      <w:r>
        <w:rPr>
          <w:rFonts w:ascii="黑体" w:hAnsi="黑体" w:eastAsia="黑体"/>
        </w:rPr>
        <w:t>energy management system</w:t>
      </w:r>
    </w:p>
    <w:p w14:paraId="11ED0D72">
      <w:pPr>
        <w:pStyle w:val="56"/>
        <w:spacing w:line="360" w:lineRule="auto"/>
        <w:ind w:firstLine="420"/>
      </w:pPr>
      <w:r>
        <w:rPr>
          <w:rFonts w:hint="eastAsia"/>
        </w:rPr>
        <w:t>用于对储能系统运行状态进行监控、调度和控制的管理系统。</w:t>
      </w:r>
    </w:p>
    <w:p w14:paraId="6AA86494">
      <w:pPr>
        <w:pStyle w:val="104"/>
        <w:spacing w:before="240" w:after="240" w:line="360" w:lineRule="auto"/>
      </w:pPr>
      <w:bookmarkStart w:id="56" w:name="_Toc224329568"/>
      <w:bookmarkStart w:id="57" w:name="_Toc224488265"/>
      <w:r>
        <w:rPr>
          <w:rFonts w:hint="eastAsia"/>
        </w:rPr>
        <w:t>基本要求</w:t>
      </w:r>
      <w:bookmarkEnd w:id="56"/>
      <w:bookmarkEnd w:id="57"/>
    </w:p>
    <w:p w14:paraId="59276F4F">
      <w:pPr>
        <w:pStyle w:val="105"/>
        <w:spacing w:before="120" w:after="120" w:line="360" w:lineRule="auto"/>
      </w:pPr>
      <w:r>
        <w:rPr>
          <w:rFonts w:hint="eastAsia"/>
        </w:rPr>
        <w:t>一般要求</w:t>
      </w:r>
    </w:p>
    <w:p w14:paraId="0E58B1D2">
      <w:pPr>
        <w:pStyle w:val="165"/>
        <w:spacing w:line="360" w:lineRule="auto"/>
      </w:pPr>
      <w:r>
        <w:rPr>
          <w:rFonts w:hint="eastAsia"/>
        </w:rPr>
        <w:t>储能项目施工应按照工程设计文件和施工技术方案实施。</w:t>
      </w:r>
    </w:p>
    <w:p w14:paraId="576EB749">
      <w:pPr>
        <w:pStyle w:val="165"/>
        <w:spacing w:line="360" w:lineRule="auto"/>
      </w:pPr>
      <w:r>
        <w:rPr>
          <w:rFonts w:hint="eastAsia"/>
        </w:rPr>
        <w:t>储能工程施工活动应符合国家和行业有关电力工程施工技术规范的要求。</w:t>
      </w:r>
    </w:p>
    <w:p w14:paraId="68F712BE">
      <w:pPr>
        <w:pStyle w:val="165"/>
        <w:spacing w:line="360" w:lineRule="auto"/>
      </w:pPr>
      <w:r>
        <w:rPr>
          <w:rFonts w:hint="eastAsia"/>
        </w:rPr>
        <w:t>储能项目施工应建立施工质量管理制度。</w:t>
      </w:r>
    </w:p>
    <w:p w14:paraId="6101DE23">
      <w:pPr>
        <w:pStyle w:val="165"/>
        <w:spacing w:line="360" w:lineRule="auto"/>
      </w:pPr>
      <w:r>
        <w:rPr>
          <w:rFonts w:hint="eastAsia"/>
        </w:rPr>
        <w:t>储能工程施工过程中应加强安全管理。</w:t>
      </w:r>
    </w:p>
    <w:p w14:paraId="5150F4D7">
      <w:pPr>
        <w:pStyle w:val="165"/>
        <w:spacing w:line="360" w:lineRule="auto"/>
      </w:pPr>
      <w:r>
        <w:rPr>
          <w:rFonts w:hint="eastAsia"/>
        </w:rPr>
        <w:t>储能设备安装和电气施工应由具备相应资质的单位实施。</w:t>
      </w:r>
    </w:p>
    <w:p w14:paraId="525FA6E1">
      <w:pPr>
        <w:pStyle w:val="165"/>
        <w:spacing w:line="360" w:lineRule="auto"/>
      </w:pPr>
      <w:r>
        <w:rPr>
          <w:rFonts w:hint="eastAsia"/>
        </w:rPr>
        <w:t>储能工程施工活动应形成完整施工记录。</w:t>
      </w:r>
    </w:p>
    <w:p w14:paraId="0C3D5FC8">
      <w:pPr>
        <w:pStyle w:val="165"/>
        <w:spacing w:line="360" w:lineRule="auto"/>
      </w:pPr>
      <w:r>
        <w:rPr>
          <w:rFonts w:hint="eastAsia"/>
        </w:rPr>
        <w:t>储能项目施工完成后应进行系统调试和工程验收。</w:t>
      </w:r>
    </w:p>
    <w:p w14:paraId="1C922FD6">
      <w:pPr>
        <w:pStyle w:val="105"/>
        <w:spacing w:before="120" w:after="120" w:line="360" w:lineRule="auto"/>
      </w:pPr>
      <w:r>
        <w:rPr>
          <w:rFonts w:hint="eastAsia"/>
        </w:rPr>
        <w:t>施工组织管理要求</w:t>
      </w:r>
    </w:p>
    <w:p w14:paraId="0C3EABF3">
      <w:pPr>
        <w:pStyle w:val="165"/>
        <w:spacing w:line="360" w:lineRule="auto"/>
      </w:pPr>
      <w:r>
        <w:rPr>
          <w:rFonts w:hint="eastAsia"/>
        </w:rPr>
        <w:t>储能工程施工前应制定施工组织设计。</w:t>
      </w:r>
    </w:p>
    <w:p w14:paraId="3E4F37F0">
      <w:pPr>
        <w:pStyle w:val="165"/>
        <w:spacing w:line="360" w:lineRule="auto"/>
      </w:pPr>
      <w:r>
        <w:rPr>
          <w:rFonts w:hint="eastAsia"/>
        </w:rPr>
        <w:t>施工组织设计应包括施工进度安排、技术措施及安全措施。</w:t>
      </w:r>
    </w:p>
    <w:p w14:paraId="2C8E6F5A">
      <w:pPr>
        <w:pStyle w:val="165"/>
        <w:spacing w:line="360" w:lineRule="auto"/>
      </w:pPr>
      <w:r>
        <w:rPr>
          <w:rFonts w:hint="eastAsia"/>
        </w:rPr>
        <w:t>施工单位应明确施工负责人及技术负责人。</w:t>
      </w:r>
    </w:p>
    <w:p w14:paraId="510B0F28">
      <w:pPr>
        <w:pStyle w:val="165"/>
        <w:spacing w:line="360" w:lineRule="auto"/>
      </w:pPr>
      <w:r>
        <w:rPr>
          <w:rFonts w:hint="eastAsia"/>
        </w:rPr>
        <w:t>储能工程施工应按照施工计划有序开展。</w:t>
      </w:r>
    </w:p>
    <w:p w14:paraId="389A5AA2">
      <w:pPr>
        <w:pStyle w:val="165"/>
        <w:spacing w:line="360" w:lineRule="auto"/>
      </w:pPr>
      <w:r>
        <w:rPr>
          <w:rFonts w:hint="eastAsia"/>
        </w:rPr>
        <w:t>在施工过程中如需变更施工方案，应经技术负责人批准。</w:t>
      </w:r>
    </w:p>
    <w:p w14:paraId="06F2575F">
      <w:pPr>
        <w:pStyle w:val="105"/>
        <w:spacing w:before="120" w:after="120" w:line="360" w:lineRule="auto"/>
      </w:pPr>
      <w:r>
        <w:rPr>
          <w:rFonts w:hint="eastAsia"/>
        </w:rPr>
        <w:t>施工人员要求</w:t>
      </w:r>
    </w:p>
    <w:p w14:paraId="3BFF51AF">
      <w:pPr>
        <w:pStyle w:val="165"/>
        <w:spacing w:line="360" w:lineRule="auto"/>
      </w:pPr>
      <w:r>
        <w:rPr>
          <w:rFonts w:hint="eastAsia"/>
        </w:rPr>
        <w:t>储能项目施工人员应具备相应专业技能。</w:t>
      </w:r>
    </w:p>
    <w:p w14:paraId="4EFF6D32">
      <w:pPr>
        <w:pStyle w:val="165"/>
        <w:spacing w:line="360" w:lineRule="auto"/>
      </w:pPr>
      <w:r>
        <w:rPr>
          <w:rFonts w:hint="eastAsia"/>
        </w:rPr>
        <w:t>电气安装人员应具有电气作业资格。</w:t>
      </w:r>
    </w:p>
    <w:p w14:paraId="649A789E">
      <w:pPr>
        <w:pStyle w:val="165"/>
        <w:spacing w:line="360" w:lineRule="auto"/>
      </w:pPr>
      <w:r>
        <w:rPr>
          <w:rFonts w:hint="eastAsia"/>
        </w:rPr>
        <w:t>特种设备作业人员应持证上岗。</w:t>
      </w:r>
    </w:p>
    <w:p w14:paraId="7727CC15">
      <w:pPr>
        <w:pStyle w:val="165"/>
        <w:spacing w:line="360" w:lineRule="auto"/>
      </w:pPr>
      <w:r>
        <w:rPr>
          <w:rFonts w:hint="eastAsia"/>
        </w:rPr>
        <w:t>施工人员应接受安全技术培训。</w:t>
      </w:r>
    </w:p>
    <w:p w14:paraId="785AE605">
      <w:pPr>
        <w:pStyle w:val="165"/>
        <w:spacing w:line="360" w:lineRule="auto"/>
      </w:pPr>
      <w:r>
        <w:rPr>
          <w:rFonts w:hint="eastAsia"/>
        </w:rPr>
        <w:t>施工人员应熟悉储能设备结构和安装要求。</w:t>
      </w:r>
    </w:p>
    <w:p w14:paraId="2F068426">
      <w:pPr>
        <w:pStyle w:val="105"/>
        <w:spacing w:before="120" w:after="120" w:line="360" w:lineRule="auto"/>
      </w:pPr>
      <w:r>
        <w:rPr>
          <w:rFonts w:hint="eastAsia"/>
        </w:rPr>
        <w:t>施工设备要求</w:t>
      </w:r>
    </w:p>
    <w:p w14:paraId="65EDF2F4">
      <w:pPr>
        <w:pStyle w:val="165"/>
        <w:spacing w:line="360" w:lineRule="auto"/>
      </w:pPr>
      <w:r>
        <w:rPr>
          <w:rFonts w:hint="eastAsia"/>
        </w:rPr>
        <w:t>储能工程施工设备应满足施工技术要求。</w:t>
      </w:r>
    </w:p>
    <w:p w14:paraId="144B98D9">
      <w:pPr>
        <w:pStyle w:val="165"/>
        <w:spacing w:line="360" w:lineRule="auto"/>
      </w:pPr>
      <w:r>
        <w:rPr>
          <w:rFonts w:hint="eastAsia"/>
        </w:rPr>
        <w:t>施工设备应保持良好工作状态。</w:t>
      </w:r>
    </w:p>
    <w:p w14:paraId="59E0BBEB">
      <w:pPr>
        <w:pStyle w:val="165"/>
        <w:spacing w:line="360" w:lineRule="auto"/>
      </w:pPr>
      <w:r>
        <w:rPr>
          <w:rFonts w:hint="eastAsia"/>
        </w:rPr>
        <w:t>电气安装工具应具备绝缘保护功能。</w:t>
      </w:r>
    </w:p>
    <w:p w14:paraId="209E11C1">
      <w:pPr>
        <w:pStyle w:val="165"/>
        <w:spacing w:line="360" w:lineRule="auto"/>
      </w:pPr>
      <w:r>
        <w:rPr>
          <w:rFonts w:hint="eastAsia"/>
        </w:rPr>
        <w:t>吊装设备应符合安全使用要求。</w:t>
      </w:r>
    </w:p>
    <w:p w14:paraId="2708718F">
      <w:pPr>
        <w:pStyle w:val="165"/>
        <w:spacing w:line="360" w:lineRule="auto"/>
      </w:pPr>
      <w:r>
        <w:rPr>
          <w:rFonts w:hint="eastAsia"/>
        </w:rPr>
        <w:t>施工设备应定期进行检查和维护。</w:t>
      </w:r>
    </w:p>
    <w:p w14:paraId="3CCF1FB6">
      <w:pPr>
        <w:pStyle w:val="105"/>
        <w:spacing w:before="120" w:after="120" w:line="360" w:lineRule="auto"/>
      </w:pPr>
      <w:r>
        <w:rPr>
          <w:rFonts w:hint="eastAsia"/>
        </w:rPr>
        <w:t>施工安全要求</w:t>
      </w:r>
    </w:p>
    <w:p w14:paraId="360C6C3F">
      <w:pPr>
        <w:pStyle w:val="165"/>
        <w:spacing w:line="360" w:lineRule="auto"/>
      </w:pPr>
      <w:r>
        <w:rPr>
          <w:rFonts w:hint="eastAsia"/>
        </w:rPr>
        <w:t>储能工程施工应严格执行安全生产管理制度。</w:t>
      </w:r>
    </w:p>
    <w:p w14:paraId="705E6361">
      <w:pPr>
        <w:pStyle w:val="165"/>
        <w:spacing w:line="360" w:lineRule="auto"/>
      </w:pPr>
      <w:r>
        <w:rPr>
          <w:rFonts w:hint="eastAsia"/>
        </w:rPr>
        <w:t>在储能设备安装区域应设置安全警示标识。</w:t>
      </w:r>
    </w:p>
    <w:p w14:paraId="4D5A26D2">
      <w:pPr>
        <w:pStyle w:val="165"/>
        <w:spacing w:line="360" w:lineRule="auto"/>
      </w:pPr>
      <w:r>
        <w:rPr>
          <w:rFonts w:hint="eastAsia"/>
        </w:rPr>
        <w:t>施工过程中应防止电气短路及设备损坏。</w:t>
      </w:r>
    </w:p>
    <w:p w14:paraId="30C333F5">
      <w:pPr>
        <w:pStyle w:val="165"/>
        <w:spacing w:line="360" w:lineRule="auto"/>
      </w:pPr>
      <w:r>
        <w:rPr>
          <w:rFonts w:hint="eastAsia"/>
        </w:rPr>
        <w:t>在进行电气作业时应采取防触电措施。</w:t>
      </w:r>
    </w:p>
    <w:p w14:paraId="47BB2AB2">
      <w:pPr>
        <w:pStyle w:val="165"/>
        <w:spacing w:line="360" w:lineRule="auto"/>
      </w:pPr>
      <w:r>
        <w:rPr>
          <w:rFonts w:hint="eastAsia"/>
        </w:rPr>
        <w:t>在电池安装过程中应避免机械冲击及高温环境。</w:t>
      </w:r>
    </w:p>
    <w:p w14:paraId="2D7B0158">
      <w:pPr>
        <w:pStyle w:val="105"/>
        <w:spacing w:before="120" w:after="120" w:line="360" w:lineRule="auto"/>
      </w:pPr>
      <w:r>
        <w:rPr>
          <w:rFonts w:hint="eastAsia"/>
        </w:rPr>
        <w:t>施工质量控制要求</w:t>
      </w:r>
    </w:p>
    <w:p w14:paraId="1575E2CE">
      <w:pPr>
        <w:pStyle w:val="165"/>
        <w:spacing w:line="360" w:lineRule="auto"/>
      </w:pPr>
      <w:r>
        <w:rPr>
          <w:rFonts w:hint="eastAsia"/>
        </w:rPr>
        <w:t>储能工程施工应建立质量检查制度。</w:t>
      </w:r>
    </w:p>
    <w:p w14:paraId="728DF8E2">
      <w:pPr>
        <w:pStyle w:val="165"/>
        <w:spacing w:line="360" w:lineRule="auto"/>
      </w:pPr>
      <w:r>
        <w:rPr>
          <w:rFonts w:hint="eastAsia"/>
        </w:rPr>
        <w:t>关键施工环节应进行质量检查。</w:t>
      </w:r>
    </w:p>
    <w:p w14:paraId="3A945538">
      <w:pPr>
        <w:pStyle w:val="165"/>
        <w:spacing w:line="360" w:lineRule="auto"/>
      </w:pPr>
      <w:r>
        <w:rPr>
          <w:rFonts w:hint="eastAsia"/>
        </w:rPr>
        <w:t>设备安装完成后应进行安装质量检查。</w:t>
      </w:r>
    </w:p>
    <w:p w14:paraId="060EB60D">
      <w:pPr>
        <w:pStyle w:val="165"/>
        <w:spacing w:line="360" w:lineRule="auto"/>
      </w:pPr>
      <w:r>
        <w:rPr>
          <w:rFonts w:hint="eastAsia"/>
        </w:rPr>
        <w:t>电气连接完成后应进行电气检测。</w:t>
      </w:r>
    </w:p>
    <w:p w14:paraId="4E298868">
      <w:pPr>
        <w:pStyle w:val="165"/>
        <w:spacing w:line="360" w:lineRule="auto"/>
      </w:pPr>
      <w:r>
        <w:rPr>
          <w:rFonts w:hint="eastAsia"/>
        </w:rPr>
        <w:t>质量检查结果应形成记录并纳入工程档案。</w:t>
      </w:r>
    </w:p>
    <w:p w14:paraId="25C08151">
      <w:pPr>
        <w:pStyle w:val="104"/>
        <w:spacing w:before="240" w:after="240" w:line="360" w:lineRule="auto"/>
      </w:pPr>
      <w:bookmarkStart w:id="58" w:name="_Toc224488266"/>
      <w:bookmarkStart w:id="59" w:name="_Toc224329569"/>
      <w:r>
        <w:rPr>
          <w:rFonts w:hint="eastAsia"/>
        </w:rPr>
        <w:t>储能系统施工技术要求</w:t>
      </w:r>
      <w:bookmarkEnd w:id="58"/>
      <w:bookmarkEnd w:id="59"/>
    </w:p>
    <w:p w14:paraId="00C7A53D">
      <w:pPr>
        <w:pStyle w:val="105"/>
        <w:spacing w:before="120" w:after="120" w:line="360" w:lineRule="auto"/>
      </w:pPr>
      <w:r>
        <w:rPr>
          <w:rFonts w:hint="eastAsia"/>
        </w:rPr>
        <w:t>一般要求</w:t>
      </w:r>
    </w:p>
    <w:p w14:paraId="4D563DF7">
      <w:pPr>
        <w:pStyle w:val="165"/>
        <w:spacing w:line="360" w:lineRule="auto"/>
      </w:pPr>
      <w:r>
        <w:rPr>
          <w:rFonts w:hint="eastAsia"/>
        </w:rPr>
        <w:t>储能系统施工应依据工程设计文件、设备技术文件、施工组织设计和经批准的专项施工方案实施。</w:t>
      </w:r>
    </w:p>
    <w:p w14:paraId="49162AF4">
      <w:pPr>
        <w:pStyle w:val="165"/>
        <w:spacing w:line="360" w:lineRule="auto"/>
      </w:pPr>
      <w:r>
        <w:rPr>
          <w:rFonts w:hint="eastAsia"/>
        </w:rPr>
        <w:t>储能系统施工应按照土建基础、设备就位、系统安装、电气连接、辅助系统安装、单体检查和系统联调准备的顺序有序开展。</w:t>
      </w:r>
    </w:p>
    <w:p w14:paraId="695CCF1E">
      <w:pPr>
        <w:pStyle w:val="165"/>
        <w:spacing w:line="360" w:lineRule="auto"/>
      </w:pPr>
      <w:r>
        <w:rPr>
          <w:rFonts w:hint="eastAsia"/>
        </w:rPr>
        <w:t>储能设备安装前，应完成设备开箱检查、外观检查、型号规格核对和随机技术文件核查。未经检查确认的设备，不得投入安装。</w:t>
      </w:r>
    </w:p>
    <w:p w14:paraId="34BE91BF">
      <w:pPr>
        <w:pStyle w:val="165"/>
        <w:spacing w:line="360" w:lineRule="auto"/>
      </w:pPr>
      <w:r>
        <w:rPr>
          <w:rFonts w:hint="eastAsia"/>
        </w:rPr>
        <w:t>储能系统施工过程中，应采取防雨、防潮、防尘、防火、防碰撞和防静电措施，防止设备受潮、受污、受损和误操作。</w:t>
      </w:r>
    </w:p>
    <w:p w14:paraId="5CEF5470">
      <w:pPr>
        <w:pStyle w:val="165"/>
        <w:spacing w:line="360" w:lineRule="auto"/>
      </w:pPr>
      <w:r>
        <w:rPr>
          <w:rFonts w:hint="eastAsia"/>
        </w:rPr>
        <w:t>储能项目施工应重点控制以下内容：</w:t>
      </w:r>
    </w:p>
    <w:p w14:paraId="648725ED">
      <w:pPr>
        <w:pStyle w:val="56"/>
        <w:spacing w:line="360" w:lineRule="auto"/>
        <w:ind w:firstLine="420"/>
      </w:pPr>
      <w:r>
        <w:rPr>
          <w:rFonts w:hint="eastAsia"/>
        </w:rPr>
        <w:t>a）设备基础尺寸、高程和预埋条件；</w:t>
      </w:r>
    </w:p>
    <w:p w14:paraId="2FC6DBC0">
      <w:pPr>
        <w:pStyle w:val="56"/>
        <w:spacing w:line="360" w:lineRule="auto"/>
        <w:ind w:firstLine="420"/>
      </w:pPr>
      <w:r>
        <w:rPr>
          <w:rFonts w:hint="eastAsia"/>
        </w:rPr>
        <w:t>b）电池系统安装位置、间距和固定状态；</w:t>
      </w:r>
    </w:p>
    <w:p w14:paraId="7AE928BE">
      <w:pPr>
        <w:pStyle w:val="56"/>
        <w:spacing w:line="360" w:lineRule="auto"/>
        <w:ind w:firstLine="420"/>
      </w:pPr>
      <w:r>
        <w:rPr>
          <w:rFonts w:hint="eastAsia"/>
        </w:rPr>
        <w:t>c）储能变流器、升压设备及配电设备安装精度；</w:t>
      </w:r>
    </w:p>
    <w:p w14:paraId="5DCCF29D">
      <w:pPr>
        <w:pStyle w:val="56"/>
        <w:spacing w:line="360" w:lineRule="auto"/>
        <w:ind w:firstLine="420"/>
      </w:pPr>
      <w:r>
        <w:rPr>
          <w:rFonts w:hint="eastAsia"/>
        </w:rPr>
        <w:t>d）电缆敷设、线缆标识和电气连接质量；</w:t>
      </w:r>
    </w:p>
    <w:p w14:paraId="1A8458F7">
      <w:pPr>
        <w:pStyle w:val="56"/>
        <w:spacing w:line="360" w:lineRule="auto"/>
        <w:ind w:firstLine="420"/>
      </w:pPr>
      <w:r>
        <w:rPr>
          <w:rFonts w:hint="eastAsia"/>
        </w:rPr>
        <w:t>e）接地系统连续性和接地电阻；</w:t>
      </w:r>
    </w:p>
    <w:p w14:paraId="673739DE">
      <w:pPr>
        <w:pStyle w:val="56"/>
        <w:spacing w:line="360" w:lineRule="auto"/>
        <w:ind w:firstLine="420"/>
      </w:pPr>
      <w:r>
        <w:rPr>
          <w:rFonts w:hint="eastAsia"/>
        </w:rPr>
        <w:t>f）消防、通风、监控和能量管理等辅助系统施工质量。</w:t>
      </w:r>
    </w:p>
    <w:p w14:paraId="2A9FAA41">
      <w:pPr>
        <w:pStyle w:val="165"/>
        <w:spacing w:line="360" w:lineRule="auto"/>
      </w:pPr>
      <w:r>
        <w:rPr>
          <w:rFonts w:hint="eastAsia"/>
        </w:rPr>
        <w:t>储能系统安装完成后，应进行安装状态检查和分系统核查；不具备调试条件的，不得进入调试阶段。</w:t>
      </w:r>
    </w:p>
    <w:p w14:paraId="7998D473">
      <w:pPr>
        <w:pStyle w:val="105"/>
        <w:spacing w:before="120" w:after="120" w:line="360" w:lineRule="auto"/>
      </w:pPr>
      <w:r>
        <w:rPr>
          <w:rFonts w:hint="eastAsia"/>
        </w:rPr>
        <w:t>设备基础施工要求</w:t>
      </w:r>
    </w:p>
    <w:p w14:paraId="697868B1">
      <w:pPr>
        <w:pStyle w:val="165"/>
        <w:spacing w:line="360" w:lineRule="auto"/>
      </w:pPr>
      <w:r>
        <w:rPr>
          <w:rFonts w:hint="eastAsia"/>
        </w:rPr>
        <w:t>储能设备基础施工应符合设计文件要求，并满足设备荷载、抗震、安装定位和运行维护要求。</w:t>
      </w:r>
    </w:p>
    <w:p w14:paraId="1D64B994">
      <w:pPr>
        <w:pStyle w:val="165"/>
        <w:spacing w:line="360" w:lineRule="auto"/>
      </w:pPr>
      <w:r>
        <w:rPr>
          <w:rFonts w:hint="eastAsia"/>
        </w:rPr>
        <w:t>设备基础施工前，应核查基础定位轴线、标高、预埋件位置和预留孔洞尺寸。</w:t>
      </w:r>
    </w:p>
    <w:p w14:paraId="1FCBAC6B">
      <w:pPr>
        <w:pStyle w:val="165"/>
        <w:spacing w:line="360" w:lineRule="auto"/>
      </w:pPr>
      <w:r>
        <w:rPr>
          <w:rFonts w:hint="eastAsia"/>
        </w:rPr>
        <w:t>基础混凝土强度、表面平整度、垂直度和标高偏差应满足设备安装要求。基础验收不合格的，不得进行设备就位。</w:t>
      </w:r>
    </w:p>
    <w:p w14:paraId="611F0297">
      <w:pPr>
        <w:pStyle w:val="165"/>
        <w:spacing w:line="360" w:lineRule="auto"/>
      </w:pPr>
      <w:r>
        <w:rPr>
          <w:rFonts w:hint="eastAsia"/>
        </w:rPr>
        <w:t>设备基础表面应平整、坚实、无裂缝、无蜂窝麻面和无影响设备固定的缺陷。</w:t>
      </w:r>
    </w:p>
    <w:p w14:paraId="5FC29948">
      <w:pPr>
        <w:pStyle w:val="165"/>
        <w:spacing w:line="360" w:lineRule="auto"/>
      </w:pPr>
      <w:r>
        <w:rPr>
          <w:rFonts w:hint="eastAsia"/>
        </w:rPr>
        <w:t>预埋件、地脚螺栓和连接构件应安装牢固，位置准确，不得存在松动、偏斜和漏埋现象。</w:t>
      </w:r>
    </w:p>
    <w:p w14:paraId="796C4144">
      <w:pPr>
        <w:pStyle w:val="165"/>
        <w:spacing w:line="360" w:lineRule="auto"/>
      </w:pPr>
      <w:r>
        <w:rPr>
          <w:rFonts w:hint="eastAsia"/>
        </w:rPr>
        <w:t>基础施工完成后，应形成检查记录和验收记录，并作为设备安装前置资料保存。</w:t>
      </w:r>
    </w:p>
    <w:p w14:paraId="25E8C152">
      <w:pPr>
        <w:pStyle w:val="105"/>
        <w:spacing w:before="120" w:after="120" w:line="360" w:lineRule="auto"/>
      </w:pPr>
      <w:r>
        <w:rPr>
          <w:rFonts w:hint="eastAsia"/>
        </w:rPr>
        <w:t>电池系统安装要求</w:t>
      </w:r>
    </w:p>
    <w:p w14:paraId="46762084">
      <w:pPr>
        <w:pStyle w:val="165"/>
        <w:spacing w:line="360" w:lineRule="auto"/>
      </w:pPr>
      <w:r>
        <w:rPr>
          <w:rFonts w:hint="eastAsia"/>
        </w:rPr>
        <w:t>电池系统安装应按照设备制造商技术文件和安装说明书实施。</w:t>
      </w:r>
    </w:p>
    <w:p w14:paraId="35CC601C">
      <w:pPr>
        <w:pStyle w:val="165"/>
        <w:spacing w:line="360" w:lineRule="auto"/>
      </w:pPr>
      <w:r>
        <w:rPr>
          <w:rFonts w:hint="eastAsia"/>
        </w:rPr>
        <w:t>电池簇、电池柜、电池舱或者电池集装箱安装前，应核查安装区域基础条件、通道条件、吊装条件和环境条件。</w:t>
      </w:r>
    </w:p>
    <w:p w14:paraId="36BA53A5">
      <w:pPr>
        <w:pStyle w:val="165"/>
        <w:spacing w:line="360" w:lineRule="auto"/>
      </w:pPr>
      <w:r>
        <w:rPr>
          <w:rFonts w:hint="eastAsia"/>
        </w:rPr>
        <w:t>电池模块安装应排列整齐、固定可靠、受力均匀，不得发生挤压、碰撞、倾斜和错位。</w:t>
      </w:r>
    </w:p>
    <w:p w14:paraId="7E52720D">
      <w:pPr>
        <w:pStyle w:val="165"/>
        <w:spacing w:line="360" w:lineRule="auto"/>
      </w:pPr>
      <w:r>
        <w:rPr>
          <w:rFonts w:hint="eastAsia"/>
        </w:rPr>
        <w:t>电池模块之间、电池柜之间和电池舱内设备之间应保持满足设计和设备散热要求的安装间距。</w:t>
      </w:r>
    </w:p>
    <w:p w14:paraId="42A37F84">
      <w:pPr>
        <w:pStyle w:val="165"/>
        <w:spacing w:line="360" w:lineRule="auto"/>
      </w:pPr>
      <w:r>
        <w:rPr>
          <w:rFonts w:hint="eastAsia"/>
        </w:rPr>
        <w:t>电池安装过程中，不得倒置、抛掷、拖拽或者采用可能损伤电芯和连接件的方式搬运设备。</w:t>
      </w:r>
    </w:p>
    <w:p w14:paraId="176941C6">
      <w:pPr>
        <w:pStyle w:val="165"/>
        <w:spacing w:line="360" w:lineRule="auto"/>
      </w:pPr>
      <w:r>
        <w:rPr>
          <w:rFonts w:hint="eastAsia"/>
        </w:rPr>
        <w:t>电池连接排、采样线、均衡线、通信线和附件安装应符合制造商技术要求，不得错接、漏接和反接。</w:t>
      </w:r>
    </w:p>
    <w:p w14:paraId="7354E68D">
      <w:pPr>
        <w:pStyle w:val="165"/>
        <w:spacing w:line="360" w:lineRule="auto"/>
      </w:pPr>
      <w:r>
        <w:rPr>
          <w:rFonts w:hint="eastAsia"/>
        </w:rPr>
        <w:t>电池系统安装完成后，应检查以下内容：</w:t>
      </w:r>
    </w:p>
    <w:p w14:paraId="1B1D9A13">
      <w:pPr>
        <w:pStyle w:val="56"/>
        <w:spacing w:line="360" w:lineRule="auto"/>
        <w:ind w:firstLine="420"/>
      </w:pPr>
      <w:r>
        <w:rPr>
          <w:rFonts w:hint="eastAsia"/>
        </w:rPr>
        <w:t>a）电池型号、数量和安装位置；</w:t>
      </w:r>
    </w:p>
    <w:p w14:paraId="59AC7F47">
      <w:pPr>
        <w:pStyle w:val="56"/>
        <w:spacing w:line="360" w:lineRule="auto"/>
        <w:ind w:firstLine="420"/>
      </w:pPr>
      <w:r>
        <w:rPr>
          <w:rFonts w:hint="eastAsia"/>
        </w:rPr>
        <w:t>b）固定状态和排列状态；</w:t>
      </w:r>
    </w:p>
    <w:p w14:paraId="499B9F5C">
      <w:pPr>
        <w:pStyle w:val="56"/>
        <w:spacing w:line="360" w:lineRule="auto"/>
        <w:ind w:firstLine="420"/>
      </w:pPr>
      <w:r>
        <w:rPr>
          <w:rFonts w:hint="eastAsia"/>
        </w:rPr>
        <w:t>c）电池连接极性；</w:t>
      </w:r>
    </w:p>
    <w:p w14:paraId="723D5AB8">
      <w:pPr>
        <w:pStyle w:val="56"/>
        <w:spacing w:line="360" w:lineRule="auto"/>
        <w:ind w:firstLine="420"/>
      </w:pPr>
      <w:r>
        <w:rPr>
          <w:rFonts w:hint="eastAsia"/>
        </w:rPr>
        <w:t>d）连接件紧固状态；</w:t>
      </w:r>
    </w:p>
    <w:p w14:paraId="36CE3DEE">
      <w:pPr>
        <w:pStyle w:val="56"/>
        <w:spacing w:line="360" w:lineRule="auto"/>
        <w:ind w:firstLine="420"/>
      </w:pPr>
      <w:r>
        <w:rPr>
          <w:rFonts w:hint="eastAsia"/>
        </w:rPr>
        <w:t>e）绝缘防护状态；</w:t>
      </w:r>
    </w:p>
    <w:p w14:paraId="592D9419">
      <w:pPr>
        <w:pStyle w:val="56"/>
        <w:spacing w:line="360" w:lineRule="auto"/>
        <w:ind w:firstLine="420"/>
      </w:pPr>
      <w:r>
        <w:rPr>
          <w:rFonts w:hint="eastAsia"/>
        </w:rPr>
        <w:t>f）通风和散热条件。</w:t>
      </w:r>
    </w:p>
    <w:p w14:paraId="00D9D89F">
      <w:pPr>
        <w:pStyle w:val="165"/>
        <w:spacing w:line="360" w:lineRule="auto"/>
      </w:pPr>
      <w:r>
        <w:rPr>
          <w:rFonts w:hint="eastAsia"/>
        </w:rPr>
        <w:t>电池系统安装后，应避免在其上方或者周边实施可能引起振动、撞击、焊接飞溅或者水浸的交叉作业。</w:t>
      </w:r>
    </w:p>
    <w:p w14:paraId="0581071E">
      <w:pPr>
        <w:pStyle w:val="165"/>
        <w:numPr>
          <w:ilvl w:val="0"/>
          <w:numId w:val="0"/>
        </w:numPr>
        <w:spacing w:line="360" w:lineRule="auto"/>
      </w:pPr>
    </w:p>
    <w:p w14:paraId="55A59F79">
      <w:pPr>
        <w:pStyle w:val="165"/>
        <w:numPr>
          <w:ilvl w:val="0"/>
          <w:numId w:val="0"/>
        </w:numPr>
        <w:spacing w:line="360" w:lineRule="auto"/>
      </w:pPr>
    </w:p>
    <w:p w14:paraId="0B6EB2C2">
      <w:pPr>
        <w:pStyle w:val="105"/>
        <w:spacing w:before="120" w:after="120" w:line="360" w:lineRule="auto"/>
      </w:pPr>
      <w:r>
        <w:rPr>
          <w:rFonts w:hint="eastAsia"/>
        </w:rPr>
        <w:t>储能变流器及配套设备安装要求</w:t>
      </w:r>
    </w:p>
    <w:p w14:paraId="2F4E6589">
      <w:pPr>
        <w:pStyle w:val="165"/>
        <w:spacing w:line="360" w:lineRule="auto"/>
      </w:pPr>
      <w:r>
        <w:rPr>
          <w:rFonts w:hint="eastAsia"/>
        </w:rPr>
        <w:t>储能变流器安装应符合设备制造商技术文件和设计要求。</w:t>
      </w:r>
    </w:p>
    <w:p w14:paraId="4A1C441A">
      <w:pPr>
        <w:pStyle w:val="165"/>
        <w:spacing w:line="360" w:lineRule="auto"/>
      </w:pPr>
      <w:r>
        <w:rPr>
          <w:rFonts w:hint="eastAsia"/>
        </w:rPr>
        <w:t>储能变流器安装位置应满足通风、散热、检修、操作和安全防护要求。</w:t>
      </w:r>
    </w:p>
    <w:p w14:paraId="39706C39">
      <w:pPr>
        <w:pStyle w:val="165"/>
        <w:spacing w:line="360" w:lineRule="auto"/>
      </w:pPr>
      <w:r>
        <w:rPr>
          <w:rFonts w:hint="eastAsia"/>
        </w:rPr>
        <w:t>变流器、升压一体机、配电柜和相关电气设备应安装牢固、位置准确、排列整齐，并应预留必要的维护空间。</w:t>
      </w:r>
    </w:p>
    <w:p w14:paraId="4B52B172">
      <w:pPr>
        <w:pStyle w:val="165"/>
        <w:spacing w:line="360" w:lineRule="auto"/>
      </w:pPr>
      <w:r>
        <w:rPr>
          <w:rFonts w:hint="eastAsia"/>
        </w:rPr>
        <w:t>设备安装水平度、垂直度和固定状态应符合安装技术要求。</w:t>
      </w:r>
    </w:p>
    <w:p w14:paraId="2671D6A2">
      <w:pPr>
        <w:pStyle w:val="165"/>
        <w:spacing w:line="360" w:lineRule="auto"/>
      </w:pPr>
      <w:r>
        <w:rPr>
          <w:rFonts w:hint="eastAsia"/>
        </w:rPr>
        <w:t>设备安装完成后，应检查柜门启闭、面板状态、通风口状态、接线腔体状态和附件完整性。</w:t>
      </w:r>
    </w:p>
    <w:p w14:paraId="59B5782B">
      <w:pPr>
        <w:pStyle w:val="165"/>
        <w:spacing w:line="360" w:lineRule="auto"/>
      </w:pPr>
      <w:r>
        <w:rPr>
          <w:rFonts w:hint="eastAsia"/>
        </w:rPr>
        <w:t>设备本体与基础连接应牢固可靠，不得存在明显振动、移位隐患和机械应力集中现象。</w:t>
      </w:r>
    </w:p>
    <w:p w14:paraId="4138E1D0">
      <w:pPr>
        <w:pStyle w:val="105"/>
        <w:spacing w:before="120" w:after="120" w:line="360" w:lineRule="auto"/>
      </w:pPr>
      <w:r>
        <w:rPr>
          <w:rFonts w:hint="eastAsia"/>
        </w:rPr>
        <w:t>电气连接施工要求</w:t>
      </w:r>
    </w:p>
    <w:p w14:paraId="15477EF9">
      <w:pPr>
        <w:pStyle w:val="165"/>
        <w:spacing w:line="360" w:lineRule="auto"/>
      </w:pPr>
      <w:r>
        <w:rPr>
          <w:rFonts w:hint="eastAsia"/>
        </w:rPr>
        <w:t>储能系统电气连接施工应按照设计图纸、接线图和电气安装规范实施。</w:t>
      </w:r>
    </w:p>
    <w:p w14:paraId="692C1987">
      <w:pPr>
        <w:pStyle w:val="165"/>
        <w:spacing w:line="360" w:lineRule="auto"/>
      </w:pPr>
      <w:r>
        <w:rPr>
          <w:rFonts w:hint="eastAsia"/>
        </w:rPr>
        <w:t>电缆、母排、连接铜排和端子连接应接线正确、相序正确、极性正确、连接牢固。</w:t>
      </w:r>
    </w:p>
    <w:p w14:paraId="2A7E7AE9">
      <w:pPr>
        <w:pStyle w:val="165"/>
        <w:spacing w:line="360" w:lineRule="auto"/>
      </w:pPr>
      <w:r>
        <w:rPr>
          <w:rFonts w:hint="eastAsia"/>
        </w:rPr>
        <w:t>直流侧、交流侧、控制侧和通信侧线路应分开敷设或者按设计要求采取隔离措施，不得混乱交叉。</w:t>
      </w:r>
    </w:p>
    <w:p w14:paraId="53174591">
      <w:pPr>
        <w:pStyle w:val="165"/>
        <w:spacing w:line="360" w:lineRule="auto"/>
      </w:pPr>
      <w:r>
        <w:rPr>
          <w:rFonts w:hint="eastAsia"/>
        </w:rPr>
        <w:t>电缆敷设应排列整齐、固定可靠，弯曲半径应符合产品技术要求，不得出现硬性扭折、挤压和机械损伤。</w:t>
      </w:r>
    </w:p>
    <w:p w14:paraId="0070F886">
      <w:pPr>
        <w:pStyle w:val="165"/>
        <w:spacing w:line="360" w:lineRule="auto"/>
      </w:pPr>
      <w:r>
        <w:rPr>
          <w:rFonts w:hint="eastAsia"/>
        </w:rPr>
        <w:t>电缆终端制作和接线压接应符合工艺要求，端部绝缘和封堵应完整有效。</w:t>
      </w:r>
    </w:p>
    <w:p w14:paraId="1B2B7392">
      <w:pPr>
        <w:pStyle w:val="165"/>
        <w:spacing w:line="360" w:lineRule="auto"/>
      </w:pPr>
      <w:r>
        <w:rPr>
          <w:rFonts w:hint="eastAsia"/>
        </w:rPr>
        <w:t>电气连接完成后，应进行导通检查、绝缘检测和接线复核；检测不合格的，不得通电。</w:t>
      </w:r>
    </w:p>
    <w:p w14:paraId="4F23F342">
      <w:pPr>
        <w:pStyle w:val="165"/>
        <w:spacing w:line="360" w:lineRule="auto"/>
      </w:pPr>
      <w:r>
        <w:rPr>
          <w:rFonts w:hint="eastAsia"/>
        </w:rPr>
        <w:t>电缆及导线标识应清晰、完整、耐久，并与系统图纸和设备编号一致。</w:t>
      </w:r>
    </w:p>
    <w:p w14:paraId="4D4B9587">
      <w:pPr>
        <w:pStyle w:val="105"/>
        <w:spacing w:before="120" w:after="120" w:line="360" w:lineRule="auto"/>
      </w:pPr>
      <w:r>
        <w:rPr>
          <w:rFonts w:hint="eastAsia"/>
        </w:rPr>
        <w:t>辅助系统施工要求</w:t>
      </w:r>
    </w:p>
    <w:p w14:paraId="09109EEE">
      <w:pPr>
        <w:pStyle w:val="165"/>
        <w:spacing w:line="360" w:lineRule="auto"/>
      </w:pPr>
      <w:r>
        <w:rPr>
          <w:rFonts w:hint="eastAsia"/>
        </w:rPr>
        <w:t>储能项目消防系统、通风空调系统、照明系统、视频监控系统、环境监测系统和能量管理系统施工应符合设计要求。</w:t>
      </w:r>
    </w:p>
    <w:p w14:paraId="6F3414FE">
      <w:pPr>
        <w:pStyle w:val="165"/>
        <w:spacing w:line="360" w:lineRule="auto"/>
      </w:pPr>
      <w:r>
        <w:rPr>
          <w:rFonts w:hint="eastAsia"/>
        </w:rPr>
        <w:t>消防设施安装应完整、位置准确、连接可靠，不得漏装、错装或者遮挡。</w:t>
      </w:r>
    </w:p>
    <w:p w14:paraId="3F7FE065">
      <w:pPr>
        <w:pStyle w:val="165"/>
        <w:spacing w:line="360" w:lineRule="auto"/>
      </w:pPr>
      <w:r>
        <w:rPr>
          <w:rFonts w:hint="eastAsia"/>
        </w:rPr>
        <w:t>通风和空调系统安装应满足设备运行环境控制要求，风道、风口、排风设备和控制装置应安装牢固、运行可靠。</w:t>
      </w:r>
    </w:p>
    <w:p w14:paraId="0012F83A">
      <w:pPr>
        <w:pStyle w:val="165"/>
        <w:spacing w:line="360" w:lineRule="auto"/>
      </w:pPr>
      <w:r>
        <w:rPr>
          <w:rFonts w:hint="eastAsia"/>
        </w:rPr>
        <w:t>视频监控、门禁、烟感、温感和环境监测设备安装后，应进行通电检查和功能检查。</w:t>
      </w:r>
    </w:p>
    <w:p w14:paraId="386DE501">
      <w:pPr>
        <w:pStyle w:val="165"/>
        <w:spacing w:line="360" w:lineRule="auto"/>
      </w:pPr>
      <w:r>
        <w:rPr>
          <w:rFonts w:hint="eastAsia"/>
        </w:rPr>
        <w:t>能量管理系统、站控系统和通信系统施工应保证数据采集、控制指令和状态监测链路完整。</w:t>
      </w:r>
    </w:p>
    <w:p w14:paraId="28DF614A">
      <w:pPr>
        <w:pStyle w:val="165"/>
        <w:spacing w:line="360" w:lineRule="auto"/>
      </w:pPr>
      <w:r>
        <w:rPr>
          <w:rFonts w:hint="eastAsia"/>
        </w:rPr>
        <w:t>辅助系统安装完成后，应进行分系统测试，并形成记录。</w:t>
      </w:r>
    </w:p>
    <w:p w14:paraId="5C679E55">
      <w:pPr>
        <w:pStyle w:val="105"/>
        <w:spacing w:before="120" w:after="120" w:line="360" w:lineRule="auto"/>
      </w:pPr>
      <w:r>
        <w:rPr>
          <w:rFonts w:hint="eastAsia"/>
        </w:rPr>
        <w:t>电缆敷设与布线要求</w:t>
      </w:r>
    </w:p>
    <w:p w14:paraId="31D80C90">
      <w:pPr>
        <w:pStyle w:val="165"/>
        <w:spacing w:line="360" w:lineRule="auto"/>
      </w:pPr>
      <w:r>
        <w:rPr>
          <w:rFonts w:hint="eastAsia"/>
        </w:rPr>
        <w:t>储能系统电缆敷设应符合设计文件规定的路径、方式和分层要求。</w:t>
      </w:r>
    </w:p>
    <w:p w14:paraId="2B1E0391">
      <w:pPr>
        <w:pStyle w:val="165"/>
        <w:spacing w:line="360" w:lineRule="auto"/>
      </w:pPr>
      <w:r>
        <w:rPr>
          <w:rFonts w:hint="eastAsia"/>
        </w:rPr>
        <w:t>电缆桥架、线槽和支架安装应牢固平整，连接连续，防腐完整。</w:t>
      </w:r>
    </w:p>
    <w:p w14:paraId="5356B357">
      <w:pPr>
        <w:pStyle w:val="165"/>
        <w:spacing w:line="360" w:lineRule="auto"/>
      </w:pPr>
      <w:r>
        <w:rPr>
          <w:rFonts w:hint="eastAsia"/>
        </w:rPr>
        <w:t>电缆敷设应做到路径合理、固定可靠、标识清楚和检修方便。</w:t>
      </w:r>
    </w:p>
    <w:p w14:paraId="480C791F">
      <w:pPr>
        <w:pStyle w:val="165"/>
        <w:spacing w:line="360" w:lineRule="auto"/>
      </w:pPr>
      <w:r>
        <w:rPr>
          <w:rFonts w:hint="eastAsia"/>
        </w:rPr>
        <w:t>直流电缆、交流动力电缆、控制电缆和通信电缆应分类敷设，避免相互干扰。</w:t>
      </w:r>
    </w:p>
    <w:p w14:paraId="192C06B0">
      <w:pPr>
        <w:pStyle w:val="165"/>
        <w:spacing w:line="360" w:lineRule="auto"/>
      </w:pPr>
      <w:r>
        <w:rPr>
          <w:rFonts w:hint="eastAsia"/>
        </w:rPr>
        <w:t>电缆穿墙、穿楼板和进出柜体处应采取防火封堵、防水封堵和防机械损伤措施。</w:t>
      </w:r>
    </w:p>
    <w:p w14:paraId="36A245EB">
      <w:pPr>
        <w:pStyle w:val="165"/>
        <w:spacing w:line="360" w:lineRule="auto"/>
      </w:pPr>
      <w:r>
        <w:rPr>
          <w:rFonts w:hint="eastAsia"/>
        </w:rPr>
        <w:t>电缆敷设完成后，应检查以下内容：</w:t>
      </w:r>
    </w:p>
    <w:p w14:paraId="0A610F42">
      <w:pPr>
        <w:pStyle w:val="56"/>
        <w:spacing w:line="360" w:lineRule="auto"/>
        <w:ind w:firstLine="420"/>
      </w:pPr>
      <w:r>
        <w:rPr>
          <w:rFonts w:hint="eastAsia"/>
        </w:rPr>
        <w:t>a）电缆型号、规格和数量；</w:t>
      </w:r>
    </w:p>
    <w:p w14:paraId="48930402">
      <w:pPr>
        <w:pStyle w:val="56"/>
        <w:spacing w:line="360" w:lineRule="auto"/>
        <w:ind w:firstLine="420"/>
      </w:pPr>
      <w:r>
        <w:rPr>
          <w:rFonts w:hint="eastAsia"/>
        </w:rPr>
        <w:t>b）路径和敷设方式；</w:t>
      </w:r>
    </w:p>
    <w:p w14:paraId="4B0DA0EF">
      <w:pPr>
        <w:pStyle w:val="56"/>
        <w:spacing w:line="360" w:lineRule="auto"/>
        <w:ind w:firstLine="420"/>
      </w:pPr>
      <w:r>
        <w:rPr>
          <w:rFonts w:hint="eastAsia"/>
        </w:rPr>
        <w:t>c）固定方式和弯曲半径；</w:t>
      </w:r>
    </w:p>
    <w:p w14:paraId="64E3D35A">
      <w:pPr>
        <w:pStyle w:val="56"/>
        <w:spacing w:line="360" w:lineRule="auto"/>
        <w:ind w:firstLine="420"/>
      </w:pPr>
      <w:r>
        <w:rPr>
          <w:rFonts w:hint="eastAsia"/>
        </w:rPr>
        <w:t>d）标识和编号；</w:t>
      </w:r>
    </w:p>
    <w:p w14:paraId="13301E6E">
      <w:pPr>
        <w:pStyle w:val="56"/>
        <w:spacing w:line="360" w:lineRule="auto"/>
        <w:ind w:firstLine="420"/>
      </w:pPr>
      <w:r>
        <w:rPr>
          <w:rFonts w:hint="eastAsia"/>
        </w:rPr>
        <w:t>e）防护和封堵状态；</w:t>
      </w:r>
    </w:p>
    <w:p w14:paraId="03365026">
      <w:pPr>
        <w:pStyle w:val="56"/>
        <w:spacing w:line="360" w:lineRule="auto"/>
        <w:ind w:firstLine="420"/>
      </w:pPr>
      <w:r>
        <w:rPr>
          <w:rFonts w:hint="eastAsia"/>
        </w:rPr>
        <w:t>f）绝缘测试结果。</w:t>
      </w:r>
    </w:p>
    <w:p w14:paraId="7B36D44B">
      <w:pPr>
        <w:pStyle w:val="105"/>
        <w:spacing w:before="120" w:after="120" w:line="360" w:lineRule="auto"/>
      </w:pPr>
      <w:r>
        <w:rPr>
          <w:rFonts w:hint="eastAsia"/>
        </w:rPr>
        <w:t>接地系统施工要求</w:t>
      </w:r>
    </w:p>
    <w:p w14:paraId="6DA7EBD5">
      <w:pPr>
        <w:pStyle w:val="165"/>
        <w:spacing w:line="360" w:lineRule="auto"/>
      </w:pPr>
      <w:r>
        <w:rPr>
          <w:rFonts w:hint="eastAsia"/>
        </w:rPr>
        <w:t>储能系统接地装置施工应符合设计文件和相关电气安装规范要求。</w:t>
      </w:r>
    </w:p>
    <w:p w14:paraId="0B70B60F">
      <w:pPr>
        <w:pStyle w:val="165"/>
        <w:spacing w:line="360" w:lineRule="auto"/>
      </w:pPr>
      <w:r>
        <w:rPr>
          <w:rFonts w:hint="eastAsia"/>
        </w:rPr>
        <w:t>接地导体应采用符合设计要求的导电材料，并保证连接连续、接触可靠和防腐完整。</w:t>
      </w:r>
    </w:p>
    <w:p w14:paraId="24A6376B">
      <w:pPr>
        <w:pStyle w:val="165"/>
        <w:spacing w:line="360" w:lineRule="auto"/>
      </w:pPr>
      <w:r>
        <w:rPr>
          <w:rFonts w:hint="eastAsia"/>
        </w:rPr>
        <w:t>接地干线、支线和设备接地连接点应布置合理，不得漏接、虚接或者借用非规定金属构件代替接地导体。</w:t>
      </w:r>
    </w:p>
    <w:p w14:paraId="3EF05E9B">
      <w:pPr>
        <w:pStyle w:val="165"/>
        <w:spacing w:line="360" w:lineRule="auto"/>
      </w:pPr>
      <w:r>
        <w:rPr>
          <w:rFonts w:hint="eastAsia"/>
        </w:rPr>
        <w:t>电池系统、变流器系统、配电系统、消防控制系统、通信系统和监控系统应按设计要求分别实施保护接地、功能接地或者防雷接地。</w:t>
      </w:r>
    </w:p>
    <w:p w14:paraId="5633FF3B">
      <w:pPr>
        <w:pStyle w:val="165"/>
        <w:spacing w:line="360" w:lineRule="auto"/>
      </w:pPr>
      <w:r>
        <w:rPr>
          <w:rFonts w:hint="eastAsia"/>
        </w:rPr>
        <w:t>接地连接完成后，应进行导通检查和接地电阻检测。检测结果不符合设计要求的，应整改后复检。</w:t>
      </w:r>
    </w:p>
    <w:p w14:paraId="18EF8637">
      <w:pPr>
        <w:pStyle w:val="165"/>
        <w:spacing w:line="360" w:lineRule="auto"/>
      </w:pPr>
      <w:r>
        <w:rPr>
          <w:rFonts w:hint="eastAsia"/>
        </w:rPr>
        <w:t>接地系统技术指标宜符合表1的要求。</w:t>
      </w:r>
    </w:p>
    <w:p w14:paraId="3EC121EE">
      <w:pPr>
        <w:pStyle w:val="112"/>
        <w:spacing w:before="120" w:after="120" w:line="360" w:lineRule="auto"/>
      </w:pPr>
      <w:r>
        <w:rPr>
          <w:rFonts w:hint="eastAsia"/>
        </w:rPr>
        <w:t>接地系统施工技术指标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7DEFD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vAlign w:val="center"/>
          </w:tcPr>
          <w:p w14:paraId="38049027">
            <w:pPr>
              <w:pStyle w:val="178"/>
            </w:pPr>
            <w:r>
              <w:rPr>
                <w:rFonts w:hint="eastAsia"/>
              </w:rPr>
              <w:t>项目</w:t>
            </w:r>
          </w:p>
        </w:tc>
        <w:tc>
          <w:tcPr>
            <w:tcW w:w="4667" w:type="dxa"/>
            <w:tcBorders>
              <w:top w:val="single" w:color="auto" w:sz="8" w:space="0"/>
              <w:bottom w:val="single" w:color="auto" w:sz="8" w:space="0"/>
            </w:tcBorders>
            <w:vAlign w:val="center"/>
          </w:tcPr>
          <w:p w14:paraId="221AEC81">
            <w:pPr>
              <w:pStyle w:val="178"/>
            </w:pPr>
            <w:r>
              <w:rPr>
                <w:rFonts w:hint="eastAsia"/>
              </w:rPr>
              <w:t>技术要求</w:t>
            </w:r>
          </w:p>
        </w:tc>
      </w:tr>
      <w:tr w14:paraId="59240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vAlign w:val="center"/>
          </w:tcPr>
          <w:p w14:paraId="7611E3D2">
            <w:pPr>
              <w:pStyle w:val="178"/>
            </w:pPr>
            <w:r>
              <w:rPr>
                <w:rFonts w:hint="eastAsia"/>
              </w:rPr>
              <w:t>接地电阻</w:t>
            </w:r>
          </w:p>
        </w:tc>
        <w:tc>
          <w:tcPr>
            <w:tcW w:w="4667" w:type="dxa"/>
            <w:tcBorders>
              <w:top w:val="single" w:color="auto" w:sz="8" w:space="0"/>
            </w:tcBorders>
            <w:vAlign w:val="center"/>
          </w:tcPr>
          <w:p w14:paraId="275DEB99">
            <w:pPr>
              <w:pStyle w:val="178"/>
            </w:pPr>
            <w:r>
              <w:rPr>
                <w:rFonts w:hint="eastAsia"/>
              </w:rPr>
              <w:t>≤4Ω</w:t>
            </w:r>
          </w:p>
        </w:tc>
      </w:tr>
      <w:tr w14:paraId="38C11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571CFA5C">
            <w:pPr>
              <w:pStyle w:val="178"/>
            </w:pPr>
            <w:r>
              <w:rPr>
                <w:rFonts w:hint="eastAsia"/>
              </w:rPr>
              <w:t>接地导体连接</w:t>
            </w:r>
          </w:p>
        </w:tc>
        <w:tc>
          <w:tcPr>
            <w:tcW w:w="4667" w:type="dxa"/>
            <w:vAlign w:val="center"/>
          </w:tcPr>
          <w:p w14:paraId="0DBD7869">
            <w:pPr>
              <w:pStyle w:val="178"/>
            </w:pPr>
            <w:r>
              <w:rPr>
                <w:rFonts w:hint="eastAsia"/>
              </w:rPr>
              <w:t>连接牢固</w:t>
            </w:r>
          </w:p>
        </w:tc>
      </w:tr>
      <w:tr w14:paraId="3A725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62B274E3">
            <w:pPr>
              <w:pStyle w:val="178"/>
            </w:pPr>
            <w:r>
              <w:rPr>
                <w:rFonts w:hint="eastAsia"/>
              </w:rPr>
              <w:t>接地连续性</w:t>
            </w:r>
          </w:p>
        </w:tc>
        <w:tc>
          <w:tcPr>
            <w:tcW w:w="4667" w:type="dxa"/>
            <w:vAlign w:val="center"/>
          </w:tcPr>
          <w:p w14:paraId="733B066C">
            <w:pPr>
              <w:pStyle w:val="178"/>
            </w:pPr>
            <w:r>
              <w:rPr>
                <w:rFonts w:hint="eastAsia"/>
              </w:rPr>
              <w:t>导通良好</w:t>
            </w:r>
          </w:p>
        </w:tc>
      </w:tr>
    </w:tbl>
    <w:p w14:paraId="0045F139">
      <w:pPr>
        <w:pStyle w:val="105"/>
        <w:spacing w:before="120" w:after="120" w:line="360" w:lineRule="auto"/>
      </w:pPr>
      <w:bookmarkStart w:id="60" w:name="_Toc224329570"/>
      <w:r>
        <w:rPr>
          <w:rFonts w:hint="eastAsia"/>
        </w:rPr>
        <w:t>安装检查与施工记录要求</w:t>
      </w:r>
    </w:p>
    <w:p w14:paraId="40F0A618">
      <w:pPr>
        <w:pStyle w:val="165"/>
        <w:spacing w:line="360" w:lineRule="auto"/>
      </w:pPr>
      <w:r>
        <w:rPr>
          <w:rFonts w:hint="eastAsia"/>
        </w:rPr>
        <w:t>储能系统安装完成后，应组织安装质量检查。</w:t>
      </w:r>
    </w:p>
    <w:p w14:paraId="62480A84">
      <w:pPr>
        <w:pStyle w:val="165"/>
        <w:spacing w:line="360" w:lineRule="auto"/>
      </w:pPr>
      <w:r>
        <w:rPr>
          <w:rFonts w:hint="eastAsia"/>
        </w:rPr>
        <w:t>检查内容至少应包括设备安装状态、电气连接质量、接地系统状态、辅助系统状态和成品保护状态。</w:t>
      </w:r>
    </w:p>
    <w:p w14:paraId="2050383A">
      <w:pPr>
        <w:pStyle w:val="165"/>
        <w:spacing w:line="360" w:lineRule="auto"/>
      </w:pPr>
      <w:r>
        <w:rPr>
          <w:rFonts w:hint="eastAsia"/>
        </w:rPr>
        <w:t>施工过程中的隐蔽工程、关键节点和关键工序应形成检查记录。</w:t>
      </w:r>
    </w:p>
    <w:p w14:paraId="72445C48">
      <w:pPr>
        <w:pStyle w:val="165"/>
        <w:spacing w:line="360" w:lineRule="auto"/>
      </w:pPr>
      <w:r>
        <w:rPr>
          <w:rFonts w:hint="eastAsia"/>
        </w:rPr>
        <w:t>施工记录应真实、完整、连续，并纳入工程技术档案。</w:t>
      </w:r>
    </w:p>
    <w:p w14:paraId="7116B2BA">
      <w:pPr>
        <w:pStyle w:val="165"/>
        <w:numPr>
          <w:ilvl w:val="0"/>
          <w:numId w:val="0"/>
        </w:numPr>
        <w:spacing w:line="360" w:lineRule="auto"/>
      </w:pPr>
    </w:p>
    <w:p w14:paraId="1C96239B">
      <w:pPr>
        <w:pStyle w:val="165"/>
        <w:numPr>
          <w:ilvl w:val="0"/>
          <w:numId w:val="0"/>
        </w:numPr>
        <w:spacing w:line="360" w:lineRule="auto"/>
      </w:pPr>
    </w:p>
    <w:p w14:paraId="36F202C8">
      <w:pPr>
        <w:pStyle w:val="104"/>
        <w:spacing w:before="240" w:after="240" w:line="360" w:lineRule="auto"/>
      </w:pPr>
      <w:bookmarkStart w:id="61" w:name="_Toc224488267"/>
      <w:r>
        <w:rPr>
          <w:rFonts w:hint="eastAsia"/>
        </w:rPr>
        <w:t>储能系统调试要求</w:t>
      </w:r>
      <w:bookmarkEnd w:id="60"/>
      <w:bookmarkEnd w:id="61"/>
    </w:p>
    <w:p w14:paraId="466016A2">
      <w:pPr>
        <w:pStyle w:val="105"/>
        <w:spacing w:before="120" w:after="120" w:line="360" w:lineRule="auto"/>
      </w:pPr>
      <w:r>
        <w:rPr>
          <w:rFonts w:hint="eastAsia"/>
        </w:rPr>
        <w:t>一般要求</w:t>
      </w:r>
    </w:p>
    <w:p w14:paraId="138F5AF2">
      <w:pPr>
        <w:pStyle w:val="165"/>
        <w:spacing w:line="360" w:lineRule="auto"/>
      </w:pPr>
      <w:r>
        <w:rPr>
          <w:rFonts w:hint="eastAsia"/>
        </w:rPr>
        <w:t>储能系统调试应在设备安装完成、安装检查合格并具备送电和试运行条件后进行。</w:t>
      </w:r>
    </w:p>
    <w:p w14:paraId="17DFAF62">
      <w:pPr>
        <w:pStyle w:val="165"/>
        <w:spacing w:line="360" w:lineRule="auto"/>
      </w:pPr>
      <w:r>
        <w:rPr>
          <w:rFonts w:hint="eastAsia"/>
        </w:rPr>
        <w:t>调试应依据经批准的调试方案实施，并应遵循先单体、后分系统、再系统联调的原则。</w:t>
      </w:r>
    </w:p>
    <w:p w14:paraId="78712FF8">
      <w:pPr>
        <w:pStyle w:val="165"/>
        <w:spacing w:line="360" w:lineRule="auto"/>
      </w:pPr>
      <w:r>
        <w:rPr>
          <w:rFonts w:hint="eastAsia"/>
        </w:rPr>
        <w:t>调试过程中应由具备相应专业能力的技术人员负责操作、监测和记录。</w:t>
      </w:r>
    </w:p>
    <w:p w14:paraId="1F43E830">
      <w:pPr>
        <w:pStyle w:val="165"/>
        <w:spacing w:line="360" w:lineRule="auto"/>
      </w:pPr>
      <w:r>
        <w:rPr>
          <w:rFonts w:hint="eastAsia"/>
        </w:rPr>
        <w:t>调试前应确认电池系统、储能变流器、升压系统、保护系统、消防系统、监控系统和通信系统已具备调试条件。</w:t>
      </w:r>
    </w:p>
    <w:p w14:paraId="2DC66891">
      <w:pPr>
        <w:pStyle w:val="165"/>
        <w:spacing w:line="360" w:lineRule="auto"/>
      </w:pPr>
      <w:r>
        <w:rPr>
          <w:rFonts w:hint="eastAsia"/>
        </w:rPr>
        <w:t>调试过程中发现设备异常、保护异常、通信异常、温升异常或者其他影响安全运行的问题时，应立即停止调试并查明原因。</w:t>
      </w:r>
    </w:p>
    <w:p w14:paraId="1A077ED9">
      <w:pPr>
        <w:pStyle w:val="165"/>
        <w:spacing w:line="360" w:lineRule="auto"/>
      </w:pPr>
      <w:r>
        <w:rPr>
          <w:rFonts w:hint="eastAsia"/>
        </w:rPr>
        <w:t>调试活动应形成完整记录。未完成调试记录和技术确认的，不得进入工程验收环节。</w:t>
      </w:r>
    </w:p>
    <w:p w14:paraId="2A5F12A4">
      <w:pPr>
        <w:pStyle w:val="105"/>
        <w:spacing w:before="120" w:after="120" w:line="360" w:lineRule="auto"/>
      </w:pPr>
      <w:r>
        <w:rPr>
          <w:rFonts w:hint="eastAsia"/>
        </w:rPr>
        <w:t>调试准备要求</w:t>
      </w:r>
    </w:p>
    <w:p w14:paraId="66239473">
      <w:pPr>
        <w:pStyle w:val="165"/>
        <w:spacing w:line="360" w:lineRule="auto"/>
      </w:pPr>
      <w:r>
        <w:rPr>
          <w:rFonts w:hint="eastAsia"/>
        </w:rPr>
        <w:t>调试前应检查设备铭牌参数、接线状态、保护定值、通信地址和控制逻辑设置是否符合设计要求。</w:t>
      </w:r>
    </w:p>
    <w:p w14:paraId="4FE3A1CC">
      <w:pPr>
        <w:pStyle w:val="165"/>
        <w:spacing w:line="360" w:lineRule="auto"/>
      </w:pPr>
      <w:r>
        <w:rPr>
          <w:rFonts w:hint="eastAsia"/>
        </w:rPr>
        <w:t>调试前应完成以下准备工作：</w:t>
      </w:r>
    </w:p>
    <w:p w14:paraId="6AC2DDC8">
      <w:pPr>
        <w:pStyle w:val="56"/>
        <w:spacing w:line="360" w:lineRule="auto"/>
        <w:ind w:firstLine="420"/>
      </w:pPr>
      <w:r>
        <w:rPr>
          <w:rFonts w:hint="eastAsia"/>
        </w:rPr>
        <w:t>a）安装质量复核；</w:t>
      </w:r>
    </w:p>
    <w:p w14:paraId="50C33738">
      <w:pPr>
        <w:pStyle w:val="56"/>
        <w:spacing w:line="360" w:lineRule="auto"/>
        <w:ind w:firstLine="420"/>
      </w:pPr>
      <w:r>
        <w:rPr>
          <w:rFonts w:hint="eastAsia"/>
        </w:rPr>
        <w:t>b）电气绝缘检查；</w:t>
      </w:r>
    </w:p>
    <w:p w14:paraId="6C2A38F5">
      <w:pPr>
        <w:pStyle w:val="56"/>
        <w:spacing w:line="360" w:lineRule="auto"/>
        <w:ind w:firstLine="420"/>
      </w:pPr>
      <w:r>
        <w:rPr>
          <w:rFonts w:hint="eastAsia"/>
        </w:rPr>
        <w:t>c）接地连续性检查；</w:t>
      </w:r>
    </w:p>
    <w:p w14:paraId="2AD7F223">
      <w:pPr>
        <w:pStyle w:val="56"/>
        <w:spacing w:line="360" w:lineRule="auto"/>
        <w:ind w:firstLine="420"/>
      </w:pPr>
      <w:r>
        <w:rPr>
          <w:rFonts w:hint="eastAsia"/>
        </w:rPr>
        <w:t>d）保护装置和联锁逻辑检查；</w:t>
      </w:r>
    </w:p>
    <w:p w14:paraId="3970E82E">
      <w:pPr>
        <w:pStyle w:val="56"/>
        <w:spacing w:line="360" w:lineRule="auto"/>
        <w:ind w:firstLine="420"/>
      </w:pPr>
      <w:r>
        <w:rPr>
          <w:rFonts w:hint="eastAsia"/>
        </w:rPr>
        <w:t>e）消防和通风系统可用性确认；</w:t>
      </w:r>
    </w:p>
    <w:p w14:paraId="3B8800C8">
      <w:pPr>
        <w:pStyle w:val="56"/>
        <w:spacing w:line="360" w:lineRule="auto"/>
        <w:ind w:firstLine="420"/>
      </w:pPr>
      <w:r>
        <w:rPr>
          <w:rFonts w:hint="eastAsia"/>
        </w:rPr>
        <w:t>f）调试工器具和测试仪表准备；</w:t>
      </w:r>
    </w:p>
    <w:p w14:paraId="5231C83A">
      <w:pPr>
        <w:pStyle w:val="56"/>
        <w:spacing w:line="360" w:lineRule="auto"/>
        <w:ind w:firstLine="420"/>
      </w:pPr>
      <w:r>
        <w:rPr>
          <w:rFonts w:hint="eastAsia"/>
        </w:rPr>
        <w:t>g）调试风险分析和安全技术交底。</w:t>
      </w:r>
    </w:p>
    <w:p w14:paraId="298A004C">
      <w:pPr>
        <w:pStyle w:val="165"/>
        <w:spacing w:line="360" w:lineRule="auto"/>
      </w:pPr>
      <w:r>
        <w:rPr>
          <w:rFonts w:hint="eastAsia"/>
        </w:rPr>
        <w:t>调试使用的测试仪器仪表应处于有效检定、校准或者核查状态。</w:t>
      </w:r>
    </w:p>
    <w:p w14:paraId="07EA5DC5">
      <w:pPr>
        <w:pStyle w:val="165"/>
        <w:spacing w:line="360" w:lineRule="auto"/>
      </w:pPr>
      <w:r>
        <w:rPr>
          <w:rFonts w:hint="eastAsia"/>
        </w:rPr>
        <w:t>调试前应确认现场具备通信联络、应急处置和断电隔离条件。</w:t>
      </w:r>
    </w:p>
    <w:p w14:paraId="5C7C0934">
      <w:pPr>
        <w:pStyle w:val="105"/>
        <w:spacing w:before="120" w:after="120" w:line="360" w:lineRule="auto"/>
      </w:pPr>
      <w:r>
        <w:rPr>
          <w:rFonts w:hint="eastAsia"/>
        </w:rPr>
        <w:t>电池系统调试要求</w:t>
      </w:r>
    </w:p>
    <w:p w14:paraId="6C21D8E9">
      <w:pPr>
        <w:pStyle w:val="165"/>
        <w:spacing w:line="360" w:lineRule="auto"/>
      </w:pPr>
      <w:r>
        <w:rPr>
          <w:rFonts w:hint="eastAsia"/>
        </w:rPr>
        <w:t>电池系统调试应在电池安装完成且接线复核合格后进行。</w:t>
      </w:r>
    </w:p>
    <w:p w14:paraId="1F905C4B">
      <w:pPr>
        <w:pStyle w:val="165"/>
        <w:spacing w:line="360" w:lineRule="auto"/>
      </w:pPr>
      <w:r>
        <w:rPr>
          <w:rFonts w:hint="eastAsia"/>
        </w:rPr>
        <w:t>调试内容应包括电池簇状态检查、电压检查、电流检查、温度检查、电池管理系统功能验证和报警保护功能验证。</w:t>
      </w:r>
    </w:p>
    <w:p w14:paraId="5CB84583">
      <w:pPr>
        <w:pStyle w:val="165"/>
        <w:spacing w:line="360" w:lineRule="auto"/>
      </w:pPr>
      <w:r>
        <w:rPr>
          <w:rFonts w:hint="eastAsia"/>
        </w:rPr>
        <w:t>调试过程中应重点核查以下内容：</w:t>
      </w:r>
    </w:p>
    <w:p w14:paraId="244F97D2">
      <w:pPr>
        <w:pStyle w:val="56"/>
        <w:spacing w:line="360" w:lineRule="auto"/>
        <w:ind w:firstLine="420"/>
      </w:pPr>
      <w:r>
        <w:rPr>
          <w:rFonts w:hint="eastAsia"/>
        </w:rPr>
        <w:t>a）单体电压一致性；</w:t>
      </w:r>
    </w:p>
    <w:p w14:paraId="1C8015FA">
      <w:pPr>
        <w:pStyle w:val="56"/>
        <w:spacing w:line="360" w:lineRule="auto"/>
        <w:ind w:firstLine="420"/>
      </w:pPr>
      <w:r>
        <w:rPr>
          <w:rFonts w:hint="eastAsia"/>
        </w:rPr>
        <w:t>b）簇内总压和支路电压；</w:t>
      </w:r>
    </w:p>
    <w:p w14:paraId="78D7E49E">
      <w:pPr>
        <w:pStyle w:val="56"/>
        <w:spacing w:line="360" w:lineRule="auto"/>
        <w:ind w:firstLine="420"/>
      </w:pPr>
      <w:r>
        <w:rPr>
          <w:rFonts w:hint="eastAsia"/>
        </w:rPr>
        <w:t>c）充放电电流状态；</w:t>
      </w:r>
    </w:p>
    <w:p w14:paraId="0D6A8893">
      <w:pPr>
        <w:pStyle w:val="56"/>
        <w:spacing w:line="360" w:lineRule="auto"/>
        <w:ind w:firstLine="420"/>
      </w:pPr>
      <w:r>
        <w:rPr>
          <w:rFonts w:hint="eastAsia"/>
        </w:rPr>
        <w:t>d）电池温度分布；</w:t>
      </w:r>
    </w:p>
    <w:p w14:paraId="4B061697">
      <w:pPr>
        <w:pStyle w:val="56"/>
        <w:spacing w:line="360" w:lineRule="auto"/>
        <w:ind w:firstLine="420"/>
      </w:pPr>
      <w:r>
        <w:rPr>
          <w:rFonts w:hint="eastAsia"/>
        </w:rPr>
        <w:t>e）电池管理系统采样准确性；</w:t>
      </w:r>
    </w:p>
    <w:p w14:paraId="037F3733">
      <w:pPr>
        <w:pStyle w:val="56"/>
        <w:spacing w:line="360" w:lineRule="auto"/>
        <w:ind w:firstLine="420"/>
      </w:pPr>
      <w:r>
        <w:rPr>
          <w:rFonts w:hint="eastAsia"/>
        </w:rPr>
        <w:t>f）电池均衡、告警和保护功能。</w:t>
      </w:r>
    </w:p>
    <w:p w14:paraId="28186344">
      <w:pPr>
        <w:pStyle w:val="165"/>
        <w:spacing w:line="360" w:lineRule="auto"/>
      </w:pPr>
      <w:r>
        <w:rPr>
          <w:rFonts w:hint="eastAsia"/>
        </w:rPr>
        <w:t>电池系统调试过程中，不得出现极性错误、温升异常、通信中断和告警失效等情况。</w:t>
      </w:r>
    </w:p>
    <w:p w14:paraId="48129EA6">
      <w:pPr>
        <w:pStyle w:val="165"/>
        <w:spacing w:line="360" w:lineRule="auto"/>
      </w:pPr>
      <w:r>
        <w:rPr>
          <w:rFonts w:hint="eastAsia"/>
        </w:rPr>
        <w:t>电池系统主要调试监测参数宜符合表2要求。</w:t>
      </w:r>
    </w:p>
    <w:p w14:paraId="305AD961">
      <w:pPr>
        <w:pStyle w:val="112"/>
        <w:spacing w:before="120" w:after="120" w:line="360" w:lineRule="auto"/>
      </w:pPr>
      <w:r>
        <w:rPr>
          <w:rFonts w:hint="eastAsia"/>
        </w:rPr>
        <w:t>电池系统调试监测参数</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676"/>
        <w:gridCol w:w="5658"/>
      </w:tblGrid>
      <w:tr w14:paraId="48225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676" w:type="dxa"/>
            <w:tcBorders>
              <w:top w:val="single" w:color="auto" w:sz="8" w:space="0"/>
              <w:bottom w:val="single" w:color="auto" w:sz="8" w:space="0"/>
            </w:tcBorders>
          </w:tcPr>
          <w:p w14:paraId="0FC231FC">
            <w:pPr>
              <w:pStyle w:val="178"/>
            </w:pPr>
            <w:r>
              <w:rPr>
                <w:rFonts w:hint="eastAsia"/>
              </w:rPr>
              <w:t>参数名称</w:t>
            </w:r>
          </w:p>
        </w:tc>
        <w:tc>
          <w:tcPr>
            <w:tcW w:w="5658" w:type="dxa"/>
            <w:tcBorders>
              <w:top w:val="single" w:color="auto" w:sz="8" w:space="0"/>
              <w:bottom w:val="single" w:color="auto" w:sz="8" w:space="0"/>
            </w:tcBorders>
          </w:tcPr>
          <w:p w14:paraId="28044D9D">
            <w:pPr>
              <w:pStyle w:val="178"/>
            </w:pPr>
            <w:r>
              <w:rPr>
                <w:rFonts w:hint="eastAsia"/>
              </w:rPr>
              <w:t>监测内容</w:t>
            </w:r>
          </w:p>
        </w:tc>
      </w:tr>
      <w:tr w14:paraId="6759F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76" w:type="dxa"/>
            <w:tcBorders>
              <w:top w:val="single" w:color="auto" w:sz="8" w:space="0"/>
            </w:tcBorders>
          </w:tcPr>
          <w:p w14:paraId="69155596">
            <w:pPr>
              <w:pStyle w:val="178"/>
            </w:pPr>
            <w:r>
              <w:rPr>
                <w:rFonts w:hint="eastAsia"/>
              </w:rPr>
              <w:t>单体电压</w:t>
            </w:r>
          </w:p>
        </w:tc>
        <w:tc>
          <w:tcPr>
            <w:tcW w:w="5658" w:type="dxa"/>
            <w:tcBorders>
              <w:top w:val="single" w:color="auto" w:sz="8" w:space="0"/>
            </w:tcBorders>
          </w:tcPr>
          <w:p w14:paraId="728159AB">
            <w:pPr>
              <w:pStyle w:val="178"/>
            </w:pPr>
            <w:r>
              <w:rPr>
                <w:rFonts w:hint="eastAsia"/>
              </w:rPr>
              <w:t>电池单体电压稳定性</w:t>
            </w:r>
          </w:p>
        </w:tc>
      </w:tr>
      <w:tr w14:paraId="62647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76" w:type="dxa"/>
          </w:tcPr>
          <w:p w14:paraId="0078CAAA">
            <w:pPr>
              <w:pStyle w:val="178"/>
            </w:pPr>
            <w:r>
              <w:rPr>
                <w:rFonts w:hint="eastAsia"/>
              </w:rPr>
              <w:t>电池电流</w:t>
            </w:r>
          </w:p>
        </w:tc>
        <w:tc>
          <w:tcPr>
            <w:tcW w:w="5658" w:type="dxa"/>
          </w:tcPr>
          <w:p w14:paraId="35038079">
            <w:pPr>
              <w:pStyle w:val="178"/>
            </w:pPr>
            <w:r>
              <w:rPr>
                <w:rFonts w:hint="eastAsia"/>
              </w:rPr>
              <w:t>充放电电流变化</w:t>
            </w:r>
          </w:p>
        </w:tc>
      </w:tr>
      <w:tr w14:paraId="01CEB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76" w:type="dxa"/>
          </w:tcPr>
          <w:p w14:paraId="43F3DE06">
            <w:pPr>
              <w:pStyle w:val="178"/>
            </w:pPr>
            <w:r>
              <w:rPr>
                <w:rFonts w:hint="eastAsia"/>
              </w:rPr>
              <w:t>电池温度</w:t>
            </w:r>
          </w:p>
        </w:tc>
        <w:tc>
          <w:tcPr>
            <w:tcW w:w="5658" w:type="dxa"/>
          </w:tcPr>
          <w:p w14:paraId="7D996BEF">
            <w:pPr>
              <w:pStyle w:val="178"/>
            </w:pPr>
            <w:r>
              <w:rPr>
                <w:rFonts w:hint="eastAsia"/>
              </w:rPr>
              <w:t>电池温度分布情况</w:t>
            </w:r>
          </w:p>
        </w:tc>
      </w:tr>
      <w:tr w14:paraId="17A59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76" w:type="dxa"/>
          </w:tcPr>
          <w:p w14:paraId="720D053C">
            <w:pPr>
              <w:pStyle w:val="178"/>
            </w:pPr>
            <w:r>
              <w:rPr>
                <w:rFonts w:hint="eastAsia"/>
              </w:rPr>
              <w:t>电池容量</w:t>
            </w:r>
          </w:p>
        </w:tc>
        <w:tc>
          <w:tcPr>
            <w:tcW w:w="5658" w:type="dxa"/>
          </w:tcPr>
          <w:p w14:paraId="788EC196">
            <w:pPr>
              <w:pStyle w:val="178"/>
            </w:pPr>
            <w:r>
              <w:rPr>
                <w:rFonts w:hint="eastAsia"/>
              </w:rPr>
              <w:t>额定容量匹配情况</w:t>
            </w:r>
          </w:p>
        </w:tc>
      </w:tr>
      <w:tr w14:paraId="25D49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76" w:type="dxa"/>
          </w:tcPr>
          <w:p w14:paraId="460161B0">
            <w:pPr>
              <w:pStyle w:val="178"/>
            </w:pPr>
            <w:r>
              <w:rPr>
                <w:rFonts w:hint="eastAsia"/>
              </w:rPr>
              <w:t>状态信息</w:t>
            </w:r>
          </w:p>
        </w:tc>
        <w:tc>
          <w:tcPr>
            <w:tcW w:w="5658" w:type="dxa"/>
          </w:tcPr>
          <w:p w14:paraId="3E0D7880">
            <w:pPr>
              <w:pStyle w:val="178"/>
            </w:pPr>
            <w:r>
              <w:rPr>
                <w:rFonts w:hint="eastAsia"/>
              </w:rPr>
              <w:t>电池运行状态</w:t>
            </w:r>
          </w:p>
        </w:tc>
      </w:tr>
    </w:tbl>
    <w:p w14:paraId="33E62973">
      <w:pPr>
        <w:pStyle w:val="105"/>
        <w:spacing w:before="120" w:after="120" w:line="360" w:lineRule="auto"/>
      </w:pPr>
      <w:r>
        <w:rPr>
          <w:rFonts w:hint="eastAsia"/>
        </w:rPr>
        <w:t>储能变流器调试要求</w:t>
      </w:r>
    </w:p>
    <w:p w14:paraId="2DEF1F4C">
      <w:pPr>
        <w:pStyle w:val="165"/>
        <w:spacing w:line="360" w:lineRule="auto"/>
      </w:pPr>
      <w:r>
        <w:rPr>
          <w:rFonts w:hint="eastAsia"/>
        </w:rPr>
        <w:t>储能变流器调试应在设备安装检查和电气接线检查合格后进行。</w:t>
      </w:r>
    </w:p>
    <w:p w14:paraId="467D1A62">
      <w:pPr>
        <w:pStyle w:val="165"/>
        <w:spacing w:line="360" w:lineRule="auto"/>
      </w:pPr>
      <w:r>
        <w:rPr>
          <w:rFonts w:hint="eastAsia"/>
        </w:rPr>
        <w:t>调试内容应包括启动功能检查、停机功能检查、直流输入检查、交流输出检查、功率调节功能检查、保护功能检查和通信功能检查。</w:t>
      </w:r>
    </w:p>
    <w:p w14:paraId="72480DFD">
      <w:pPr>
        <w:pStyle w:val="165"/>
        <w:spacing w:line="360" w:lineRule="auto"/>
      </w:pPr>
      <w:r>
        <w:rPr>
          <w:rFonts w:hint="eastAsia"/>
        </w:rPr>
        <w:t>变流器调试应验证以下内容：</w:t>
      </w:r>
    </w:p>
    <w:p w14:paraId="514D89F0">
      <w:pPr>
        <w:pStyle w:val="56"/>
        <w:spacing w:line="360" w:lineRule="auto"/>
        <w:ind w:firstLine="420"/>
      </w:pPr>
      <w:r>
        <w:rPr>
          <w:rFonts w:hint="eastAsia"/>
        </w:rPr>
        <w:t>a）设备正常启动与停机；</w:t>
      </w:r>
    </w:p>
    <w:p w14:paraId="26B18CBD">
      <w:pPr>
        <w:pStyle w:val="56"/>
        <w:spacing w:line="360" w:lineRule="auto"/>
        <w:ind w:firstLine="420"/>
      </w:pPr>
      <w:r>
        <w:rPr>
          <w:rFonts w:hint="eastAsia"/>
        </w:rPr>
        <w:t>b）交流与直流转换功能；</w:t>
      </w:r>
    </w:p>
    <w:p w14:paraId="0470EC41">
      <w:pPr>
        <w:pStyle w:val="56"/>
        <w:spacing w:line="360" w:lineRule="auto"/>
        <w:ind w:firstLine="420"/>
      </w:pPr>
      <w:r>
        <w:rPr>
          <w:rFonts w:hint="eastAsia"/>
        </w:rPr>
        <w:t>c）额定功率输出能力；</w:t>
      </w:r>
    </w:p>
    <w:p w14:paraId="7B2438ED">
      <w:pPr>
        <w:pStyle w:val="56"/>
        <w:spacing w:line="360" w:lineRule="auto"/>
        <w:ind w:firstLine="420"/>
      </w:pPr>
      <w:r>
        <w:rPr>
          <w:rFonts w:hint="eastAsia"/>
        </w:rPr>
        <w:t>d）保护和联锁动作；</w:t>
      </w:r>
    </w:p>
    <w:p w14:paraId="37A8C898">
      <w:pPr>
        <w:pStyle w:val="56"/>
        <w:spacing w:line="360" w:lineRule="auto"/>
        <w:ind w:firstLine="420"/>
      </w:pPr>
      <w:r>
        <w:rPr>
          <w:rFonts w:hint="eastAsia"/>
        </w:rPr>
        <w:t>e）通信和数据上传功能；</w:t>
      </w:r>
    </w:p>
    <w:p w14:paraId="23534192">
      <w:pPr>
        <w:pStyle w:val="56"/>
        <w:spacing w:line="360" w:lineRule="auto"/>
        <w:ind w:firstLine="420"/>
      </w:pPr>
      <w:r>
        <w:rPr>
          <w:rFonts w:hint="eastAsia"/>
        </w:rPr>
        <w:t>f）运行温度和散热状态。</w:t>
      </w:r>
    </w:p>
    <w:p w14:paraId="4FAF30D3">
      <w:pPr>
        <w:pStyle w:val="165"/>
        <w:spacing w:line="360" w:lineRule="auto"/>
      </w:pPr>
      <w:r>
        <w:rPr>
          <w:rFonts w:hint="eastAsia"/>
        </w:rPr>
        <w:t>储能变流器调试过程中，不得出现非预期停机、异常报码无法识别、保护误动或者通信失联等现象。</w:t>
      </w:r>
    </w:p>
    <w:p w14:paraId="4CCEA787">
      <w:pPr>
        <w:pStyle w:val="105"/>
        <w:spacing w:before="120" w:after="120" w:line="360" w:lineRule="auto"/>
      </w:pPr>
      <w:r>
        <w:rPr>
          <w:rFonts w:hint="eastAsia"/>
        </w:rPr>
        <w:t>辅助系统调试要求</w:t>
      </w:r>
    </w:p>
    <w:p w14:paraId="5A467549">
      <w:pPr>
        <w:pStyle w:val="165"/>
        <w:spacing w:line="360" w:lineRule="auto"/>
      </w:pPr>
      <w:r>
        <w:rPr>
          <w:rFonts w:hint="eastAsia"/>
        </w:rPr>
        <w:t>消防系统调试应检查探测、报警、联动和控制功能是否正常。</w:t>
      </w:r>
    </w:p>
    <w:p w14:paraId="2E47F93F">
      <w:pPr>
        <w:pStyle w:val="165"/>
        <w:spacing w:line="360" w:lineRule="auto"/>
      </w:pPr>
      <w:r>
        <w:rPr>
          <w:rFonts w:hint="eastAsia"/>
        </w:rPr>
        <w:t>通风和空调系统调试应检查设备启停、运行模式、温控逻辑和联动逻辑是否正常。</w:t>
      </w:r>
    </w:p>
    <w:p w14:paraId="7FE027E5">
      <w:pPr>
        <w:pStyle w:val="165"/>
        <w:spacing w:line="360" w:lineRule="auto"/>
      </w:pPr>
      <w:r>
        <w:rPr>
          <w:rFonts w:hint="eastAsia"/>
        </w:rPr>
        <w:t>监控系统和能量管理系统调试应检查数据采集、状态显示、远程控制、权限设置和历史记录功能。</w:t>
      </w:r>
    </w:p>
    <w:p w14:paraId="7FEDAB7C">
      <w:pPr>
        <w:pStyle w:val="165"/>
        <w:spacing w:line="360" w:lineRule="auto"/>
      </w:pPr>
      <w:r>
        <w:rPr>
          <w:rFonts w:hint="eastAsia"/>
        </w:rPr>
        <w:t>通信系统调试应检查系统内部通信和对外通信链路完整性、稳定性和准确性。</w:t>
      </w:r>
    </w:p>
    <w:p w14:paraId="2231BC50">
      <w:pPr>
        <w:pStyle w:val="105"/>
        <w:spacing w:before="120" w:after="120" w:line="360" w:lineRule="auto"/>
      </w:pPr>
      <w:r>
        <w:rPr>
          <w:rFonts w:hint="eastAsia"/>
        </w:rPr>
        <w:t>系统联调要求</w:t>
      </w:r>
    </w:p>
    <w:p w14:paraId="768178B8">
      <w:pPr>
        <w:pStyle w:val="165"/>
        <w:spacing w:line="360" w:lineRule="auto"/>
      </w:pPr>
      <w:r>
        <w:rPr>
          <w:rFonts w:hint="eastAsia"/>
        </w:rPr>
        <w:t>系统联调应在单体设备调试完成后进行。</w:t>
      </w:r>
    </w:p>
    <w:p w14:paraId="2550BA64">
      <w:pPr>
        <w:pStyle w:val="165"/>
        <w:spacing w:line="360" w:lineRule="auto"/>
      </w:pPr>
      <w:r>
        <w:rPr>
          <w:rFonts w:hint="eastAsia"/>
        </w:rPr>
        <w:t>系统联调应验证储能系统整体运行逻辑、系统协同能力和控制策略执行效果。</w:t>
      </w:r>
    </w:p>
    <w:p w14:paraId="78B2C99B">
      <w:pPr>
        <w:pStyle w:val="165"/>
        <w:spacing w:line="360" w:lineRule="auto"/>
      </w:pPr>
      <w:r>
        <w:rPr>
          <w:rFonts w:hint="eastAsia"/>
        </w:rPr>
        <w:t>联调内容至少应包括以下方面：</w:t>
      </w:r>
    </w:p>
    <w:p w14:paraId="7DED27C1">
      <w:pPr>
        <w:pStyle w:val="56"/>
        <w:spacing w:line="360" w:lineRule="auto"/>
        <w:ind w:firstLine="420"/>
      </w:pPr>
      <w:r>
        <w:rPr>
          <w:rFonts w:hint="eastAsia"/>
        </w:rPr>
        <w:t>a）充电运行联调；</w:t>
      </w:r>
    </w:p>
    <w:p w14:paraId="0E1B1F69">
      <w:pPr>
        <w:pStyle w:val="56"/>
        <w:spacing w:line="360" w:lineRule="auto"/>
        <w:ind w:firstLine="420"/>
      </w:pPr>
      <w:r>
        <w:rPr>
          <w:rFonts w:hint="eastAsia"/>
        </w:rPr>
        <w:t>b）放电运行联调；</w:t>
      </w:r>
    </w:p>
    <w:p w14:paraId="4190C235">
      <w:pPr>
        <w:pStyle w:val="56"/>
        <w:spacing w:line="360" w:lineRule="auto"/>
        <w:ind w:firstLine="420"/>
      </w:pPr>
      <w:r>
        <w:rPr>
          <w:rFonts w:hint="eastAsia"/>
        </w:rPr>
        <w:t>c）待机与切换功能联调；</w:t>
      </w:r>
    </w:p>
    <w:p w14:paraId="69773488">
      <w:pPr>
        <w:pStyle w:val="56"/>
        <w:spacing w:line="360" w:lineRule="auto"/>
        <w:ind w:firstLine="420"/>
      </w:pPr>
      <w:r>
        <w:rPr>
          <w:rFonts w:hint="eastAsia"/>
        </w:rPr>
        <w:t>d）能量管理调度功能联调；</w:t>
      </w:r>
    </w:p>
    <w:p w14:paraId="1D2737F9">
      <w:pPr>
        <w:pStyle w:val="56"/>
        <w:spacing w:line="360" w:lineRule="auto"/>
        <w:ind w:firstLine="420"/>
      </w:pPr>
      <w:r>
        <w:rPr>
          <w:rFonts w:hint="eastAsia"/>
        </w:rPr>
        <w:t>e）通信与监控链路联调；</w:t>
      </w:r>
    </w:p>
    <w:p w14:paraId="3E0D54CF">
      <w:pPr>
        <w:pStyle w:val="56"/>
        <w:spacing w:line="360" w:lineRule="auto"/>
        <w:ind w:firstLine="420"/>
      </w:pPr>
      <w:r>
        <w:rPr>
          <w:rFonts w:hint="eastAsia"/>
        </w:rPr>
        <w:t>f）保护动作和联锁逻辑联调。</w:t>
      </w:r>
    </w:p>
    <w:p w14:paraId="35884B5A">
      <w:pPr>
        <w:pStyle w:val="165"/>
        <w:spacing w:line="360" w:lineRule="auto"/>
      </w:pPr>
      <w:r>
        <w:rPr>
          <w:rFonts w:hint="eastAsia"/>
        </w:rPr>
        <w:t>联调过程中应检查储能系统与变流系统、升压系统、监控系统、消防系统和辅助系统之间的协同状态。</w:t>
      </w:r>
    </w:p>
    <w:p w14:paraId="796B13D8">
      <w:pPr>
        <w:pStyle w:val="165"/>
        <w:spacing w:line="360" w:lineRule="auto"/>
      </w:pPr>
      <w:r>
        <w:rPr>
          <w:rFonts w:hint="eastAsia"/>
        </w:rPr>
        <w:t>联调结果不满足设计要求时，不得直接进入验收阶段。</w:t>
      </w:r>
    </w:p>
    <w:p w14:paraId="42DD299E">
      <w:pPr>
        <w:pStyle w:val="105"/>
        <w:spacing w:before="120" w:after="120" w:line="360" w:lineRule="auto"/>
      </w:pPr>
      <w:r>
        <w:rPr>
          <w:rFonts w:hint="eastAsia"/>
        </w:rPr>
        <w:t>功能测试要求</w:t>
      </w:r>
    </w:p>
    <w:p w14:paraId="41075511">
      <w:pPr>
        <w:pStyle w:val="165"/>
        <w:spacing w:line="360" w:lineRule="auto"/>
      </w:pPr>
      <w:r>
        <w:rPr>
          <w:rFonts w:hint="eastAsia"/>
        </w:rPr>
        <w:t>储能系统应进行充电功能测试、放电功能测试、持续运行测试和功率调节测试。</w:t>
      </w:r>
    </w:p>
    <w:p w14:paraId="1A6C2BBA">
      <w:pPr>
        <w:pStyle w:val="165"/>
        <w:spacing w:line="360" w:lineRule="auto"/>
      </w:pPr>
      <w:r>
        <w:rPr>
          <w:rFonts w:hint="eastAsia"/>
        </w:rPr>
        <w:t>功能测试应在安全条件受控的情况下实施，并应记录关键运行参数。</w:t>
      </w:r>
    </w:p>
    <w:p w14:paraId="2DE06CD1">
      <w:pPr>
        <w:pStyle w:val="165"/>
        <w:spacing w:line="360" w:lineRule="auto"/>
      </w:pPr>
      <w:r>
        <w:rPr>
          <w:rFonts w:hint="eastAsia"/>
        </w:rPr>
        <w:t>功能测试应验证系统在不同工况下的响应能力、控制精度和运行稳定性。</w:t>
      </w:r>
    </w:p>
    <w:p w14:paraId="5151FE55">
      <w:pPr>
        <w:pStyle w:val="165"/>
        <w:spacing w:line="360" w:lineRule="auto"/>
      </w:pPr>
      <w:r>
        <w:rPr>
          <w:rFonts w:hint="eastAsia"/>
        </w:rPr>
        <w:t>必要时，应进行应急运行测试和故障切换测试。</w:t>
      </w:r>
    </w:p>
    <w:p w14:paraId="23C96E94">
      <w:pPr>
        <w:pStyle w:val="165"/>
        <w:spacing w:line="360" w:lineRule="auto"/>
      </w:pPr>
      <w:r>
        <w:rPr>
          <w:rFonts w:hint="eastAsia"/>
        </w:rPr>
        <w:t>功能测试结果应满足设计要求和设备技术要求。</w:t>
      </w:r>
    </w:p>
    <w:p w14:paraId="07AFFE3D">
      <w:pPr>
        <w:pStyle w:val="105"/>
        <w:spacing w:before="120" w:after="120" w:line="360" w:lineRule="auto"/>
      </w:pPr>
      <w:r>
        <w:rPr>
          <w:rFonts w:hint="eastAsia"/>
        </w:rPr>
        <w:t>安全保护测试要求</w:t>
      </w:r>
    </w:p>
    <w:p w14:paraId="2B2B6273">
      <w:pPr>
        <w:pStyle w:val="165"/>
        <w:spacing w:line="360" w:lineRule="auto"/>
      </w:pPr>
      <w:r>
        <w:rPr>
          <w:rFonts w:hint="eastAsia"/>
        </w:rPr>
        <w:t>储能系统应进行安全保护功能测试。</w:t>
      </w:r>
    </w:p>
    <w:p w14:paraId="52676BE3">
      <w:pPr>
        <w:pStyle w:val="165"/>
        <w:spacing w:line="360" w:lineRule="auto"/>
      </w:pPr>
      <w:r>
        <w:rPr>
          <w:rFonts w:hint="eastAsia"/>
        </w:rPr>
        <w:t>安全保护测试宜包括以下内容：</w:t>
      </w:r>
    </w:p>
    <w:p w14:paraId="64A2CC23">
      <w:pPr>
        <w:pStyle w:val="56"/>
        <w:spacing w:line="360" w:lineRule="auto"/>
        <w:ind w:firstLine="420"/>
      </w:pPr>
      <w:r>
        <w:rPr>
          <w:rFonts w:hint="eastAsia"/>
        </w:rPr>
        <w:t>a）过压保护；</w:t>
      </w:r>
    </w:p>
    <w:p w14:paraId="547E5166">
      <w:pPr>
        <w:pStyle w:val="56"/>
        <w:spacing w:line="360" w:lineRule="auto"/>
        <w:ind w:firstLine="420"/>
      </w:pPr>
      <w:r>
        <w:rPr>
          <w:rFonts w:hint="eastAsia"/>
        </w:rPr>
        <w:t>b）欠压保护；</w:t>
      </w:r>
    </w:p>
    <w:p w14:paraId="0D05AB79">
      <w:pPr>
        <w:pStyle w:val="56"/>
        <w:spacing w:line="360" w:lineRule="auto"/>
        <w:ind w:firstLine="420"/>
      </w:pPr>
      <w:r>
        <w:rPr>
          <w:rFonts w:hint="eastAsia"/>
        </w:rPr>
        <w:t>c）过流保护；</w:t>
      </w:r>
    </w:p>
    <w:p w14:paraId="2D8FE646">
      <w:pPr>
        <w:pStyle w:val="56"/>
        <w:spacing w:line="360" w:lineRule="auto"/>
        <w:ind w:firstLine="420"/>
      </w:pPr>
      <w:r>
        <w:rPr>
          <w:rFonts w:hint="eastAsia"/>
        </w:rPr>
        <w:t>d）短路保护；</w:t>
      </w:r>
    </w:p>
    <w:p w14:paraId="0481D071">
      <w:pPr>
        <w:pStyle w:val="56"/>
        <w:spacing w:line="360" w:lineRule="auto"/>
        <w:ind w:firstLine="420"/>
      </w:pPr>
      <w:r>
        <w:rPr>
          <w:rFonts w:hint="eastAsia"/>
        </w:rPr>
        <w:t>e）温度保护；</w:t>
      </w:r>
    </w:p>
    <w:p w14:paraId="03263DB2">
      <w:pPr>
        <w:pStyle w:val="56"/>
        <w:spacing w:line="360" w:lineRule="auto"/>
        <w:ind w:firstLine="420"/>
      </w:pPr>
      <w:r>
        <w:rPr>
          <w:rFonts w:hint="eastAsia"/>
        </w:rPr>
        <w:t>f）通信故障保护；</w:t>
      </w:r>
    </w:p>
    <w:p w14:paraId="6D198371">
      <w:pPr>
        <w:pStyle w:val="56"/>
        <w:spacing w:line="360" w:lineRule="auto"/>
        <w:ind w:firstLine="420"/>
      </w:pPr>
      <w:r>
        <w:rPr>
          <w:rFonts w:hint="eastAsia"/>
        </w:rPr>
        <w:t>g）联锁保护；</w:t>
      </w:r>
    </w:p>
    <w:p w14:paraId="7290B08F">
      <w:pPr>
        <w:pStyle w:val="56"/>
        <w:spacing w:line="360" w:lineRule="auto"/>
        <w:ind w:firstLine="420"/>
      </w:pPr>
      <w:r>
        <w:rPr>
          <w:rFonts w:hint="eastAsia"/>
        </w:rPr>
        <w:t>h）紧急停机功能。</w:t>
      </w:r>
    </w:p>
    <w:p w14:paraId="2910E8E1">
      <w:pPr>
        <w:pStyle w:val="165"/>
        <w:spacing w:line="360" w:lineRule="auto"/>
      </w:pPr>
      <w:r>
        <w:rPr>
          <w:rFonts w:hint="eastAsia"/>
        </w:rPr>
        <w:t>保护装置动作应正确、可靠，动作记录应完整。</w:t>
      </w:r>
    </w:p>
    <w:p w14:paraId="32EE994C">
      <w:pPr>
        <w:pStyle w:val="165"/>
        <w:spacing w:line="360" w:lineRule="auto"/>
      </w:pPr>
      <w:r>
        <w:rPr>
          <w:rFonts w:hint="eastAsia"/>
        </w:rPr>
        <w:t>保护功能存在缺失、误动作或者拒动的，不得判定调试合格。</w:t>
      </w:r>
    </w:p>
    <w:p w14:paraId="445C1A05">
      <w:pPr>
        <w:pStyle w:val="165"/>
        <w:numPr>
          <w:ilvl w:val="0"/>
          <w:numId w:val="0"/>
        </w:numPr>
        <w:spacing w:line="360" w:lineRule="auto"/>
      </w:pPr>
    </w:p>
    <w:p w14:paraId="723F9F7A">
      <w:pPr>
        <w:pStyle w:val="165"/>
        <w:numPr>
          <w:ilvl w:val="0"/>
          <w:numId w:val="0"/>
        </w:numPr>
        <w:spacing w:line="360" w:lineRule="auto"/>
      </w:pPr>
    </w:p>
    <w:p w14:paraId="54FDD1B4">
      <w:pPr>
        <w:pStyle w:val="105"/>
        <w:spacing w:before="120" w:after="120" w:line="360" w:lineRule="auto"/>
      </w:pPr>
      <w:r>
        <w:rPr>
          <w:rFonts w:hint="eastAsia"/>
        </w:rPr>
        <w:t>调试记录与调试报告要求</w:t>
      </w:r>
    </w:p>
    <w:p w14:paraId="6E4796AF">
      <w:pPr>
        <w:pStyle w:val="165"/>
        <w:spacing w:line="360" w:lineRule="auto"/>
      </w:pPr>
      <w:r>
        <w:rPr>
          <w:rFonts w:hint="eastAsia"/>
        </w:rPr>
        <w:t>储能系统调试全过程应形成调试记录。</w:t>
      </w:r>
    </w:p>
    <w:p w14:paraId="209D2F77">
      <w:pPr>
        <w:pStyle w:val="165"/>
        <w:spacing w:line="360" w:lineRule="auto"/>
      </w:pPr>
      <w:r>
        <w:rPr>
          <w:rFonts w:hint="eastAsia"/>
        </w:rPr>
        <w:t>调试记录至少应包括调试时间、调试项目、调试条件、关键参数、异常情况、处理过程和调试结论。</w:t>
      </w:r>
    </w:p>
    <w:p w14:paraId="371BCE73">
      <w:pPr>
        <w:pStyle w:val="165"/>
        <w:spacing w:line="360" w:lineRule="auto"/>
      </w:pPr>
      <w:r>
        <w:rPr>
          <w:rFonts w:hint="eastAsia"/>
        </w:rPr>
        <w:t>调试完成后应编制调试技术报告。</w:t>
      </w:r>
    </w:p>
    <w:p w14:paraId="6ABC3608">
      <w:pPr>
        <w:pStyle w:val="165"/>
        <w:spacing w:line="360" w:lineRule="auto"/>
      </w:pPr>
      <w:r>
        <w:rPr>
          <w:rFonts w:hint="eastAsia"/>
        </w:rPr>
        <w:t>调试报告应包括以下内容：</w:t>
      </w:r>
    </w:p>
    <w:p w14:paraId="5171CAD0">
      <w:pPr>
        <w:pStyle w:val="56"/>
        <w:spacing w:line="360" w:lineRule="auto"/>
        <w:ind w:firstLine="420"/>
      </w:pPr>
      <w:r>
        <w:rPr>
          <w:rFonts w:hint="eastAsia"/>
        </w:rPr>
        <w:t>a）调试依据；</w:t>
      </w:r>
    </w:p>
    <w:p w14:paraId="157E7BB6">
      <w:pPr>
        <w:pStyle w:val="56"/>
        <w:spacing w:line="360" w:lineRule="auto"/>
        <w:ind w:firstLine="420"/>
      </w:pPr>
      <w:r>
        <w:rPr>
          <w:rFonts w:hint="eastAsia"/>
        </w:rPr>
        <w:t>b）设备和系统基本情况；</w:t>
      </w:r>
    </w:p>
    <w:p w14:paraId="305CA90B">
      <w:pPr>
        <w:pStyle w:val="56"/>
        <w:spacing w:line="360" w:lineRule="auto"/>
        <w:ind w:firstLine="420"/>
      </w:pPr>
      <w:r>
        <w:rPr>
          <w:rFonts w:hint="eastAsia"/>
        </w:rPr>
        <w:t>c）调试项目与过程；</w:t>
      </w:r>
    </w:p>
    <w:p w14:paraId="6DCDE01D">
      <w:pPr>
        <w:pStyle w:val="56"/>
        <w:spacing w:line="360" w:lineRule="auto"/>
        <w:ind w:firstLine="420"/>
      </w:pPr>
      <w:r>
        <w:rPr>
          <w:rFonts w:hint="eastAsia"/>
        </w:rPr>
        <w:t>d）关键参数与测试结果；</w:t>
      </w:r>
    </w:p>
    <w:p w14:paraId="0E1B9F91">
      <w:pPr>
        <w:pStyle w:val="56"/>
        <w:spacing w:line="360" w:lineRule="auto"/>
        <w:ind w:firstLine="420"/>
      </w:pPr>
      <w:r>
        <w:rPr>
          <w:rFonts w:hint="eastAsia"/>
        </w:rPr>
        <w:t>e）异常问题及处理情况；</w:t>
      </w:r>
    </w:p>
    <w:p w14:paraId="54C527DC">
      <w:pPr>
        <w:pStyle w:val="56"/>
        <w:spacing w:line="360" w:lineRule="auto"/>
        <w:ind w:firstLine="420"/>
      </w:pPr>
      <w:r>
        <w:rPr>
          <w:rFonts w:hint="eastAsia"/>
        </w:rPr>
        <w:t>f）调试结论；</w:t>
      </w:r>
    </w:p>
    <w:p w14:paraId="6A6E3A51">
      <w:pPr>
        <w:pStyle w:val="56"/>
        <w:spacing w:line="360" w:lineRule="auto"/>
        <w:ind w:firstLine="420"/>
      </w:pPr>
      <w:r>
        <w:rPr>
          <w:rFonts w:hint="eastAsia"/>
        </w:rPr>
        <w:t>g）后续建议。</w:t>
      </w:r>
    </w:p>
    <w:p w14:paraId="369B7DC5">
      <w:pPr>
        <w:pStyle w:val="165"/>
        <w:spacing w:line="360" w:lineRule="auto"/>
      </w:pPr>
      <w:r>
        <w:rPr>
          <w:rFonts w:hint="eastAsia"/>
        </w:rPr>
        <w:t>调试报告应由技术负责人审核确认，并纳入工程技术档案。</w:t>
      </w:r>
    </w:p>
    <w:p w14:paraId="1F30B23E">
      <w:pPr>
        <w:pStyle w:val="104"/>
        <w:spacing w:before="240" w:after="240" w:line="360" w:lineRule="auto"/>
      </w:pPr>
      <w:bookmarkStart w:id="62" w:name="_Toc224488268"/>
      <w:bookmarkStart w:id="63" w:name="_Toc224329571"/>
      <w:r>
        <w:rPr>
          <w:rFonts w:hint="eastAsia"/>
        </w:rPr>
        <w:t>施工质量检测与工程验收</w:t>
      </w:r>
      <w:bookmarkEnd w:id="62"/>
      <w:bookmarkEnd w:id="63"/>
    </w:p>
    <w:p w14:paraId="2A32B26A">
      <w:pPr>
        <w:pStyle w:val="105"/>
        <w:spacing w:before="120" w:after="120" w:line="360" w:lineRule="auto"/>
      </w:pPr>
      <w:r>
        <w:rPr>
          <w:rFonts w:hint="eastAsia"/>
        </w:rPr>
        <w:t>一般要求</w:t>
      </w:r>
    </w:p>
    <w:p w14:paraId="15DDF3AE">
      <w:pPr>
        <w:pStyle w:val="165"/>
        <w:spacing w:line="360" w:lineRule="auto"/>
      </w:pPr>
      <w:r>
        <w:rPr>
          <w:rFonts w:hint="eastAsia"/>
        </w:rPr>
        <w:t>储能项目施工完成后应进行施工质量检测与工程验收。</w:t>
      </w:r>
    </w:p>
    <w:p w14:paraId="0E9C66FE">
      <w:pPr>
        <w:pStyle w:val="165"/>
        <w:spacing w:line="360" w:lineRule="auto"/>
      </w:pPr>
      <w:r>
        <w:rPr>
          <w:rFonts w:hint="eastAsia"/>
        </w:rPr>
        <w:t>工程验收应依据工程设计文件、施工技术方案及相关技术标准实施。</w:t>
      </w:r>
    </w:p>
    <w:p w14:paraId="0F8F8576">
      <w:pPr>
        <w:pStyle w:val="165"/>
        <w:spacing w:line="360" w:lineRule="auto"/>
      </w:pPr>
      <w:r>
        <w:rPr>
          <w:rFonts w:hint="eastAsia"/>
        </w:rPr>
        <w:t>工程验收应包括设备安装质量、电气系统连接质量及系统运行状态等内容。</w:t>
      </w:r>
    </w:p>
    <w:p w14:paraId="5EAFD2BA">
      <w:pPr>
        <w:pStyle w:val="165"/>
        <w:spacing w:line="360" w:lineRule="auto"/>
      </w:pPr>
      <w:r>
        <w:rPr>
          <w:rFonts w:hint="eastAsia"/>
        </w:rPr>
        <w:t>验收活动应由建设单位、施工单位及监理单位共同参与。</w:t>
      </w:r>
    </w:p>
    <w:p w14:paraId="5A900C80">
      <w:pPr>
        <w:pStyle w:val="165"/>
        <w:spacing w:line="360" w:lineRule="auto"/>
      </w:pPr>
      <w:r>
        <w:rPr>
          <w:rFonts w:hint="eastAsia"/>
        </w:rPr>
        <w:t>验收过程中发现不符合要求的项目时，应进行整改。</w:t>
      </w:r>
    </w:p>
    <w:p w14:paraId="23713AC6">
      <w:pPr>
        <w:pStyle w:val="165"/>
        <w:spacing w:line="360" w:lineRule="auto"/>
      </w:pPr>
      <w:r>
        <w:rPr>
          <w:rFonts w:hint="eastAsia"/>
        </w:rPr>
        <w:t>整改完成后应重新进行验收。</w:t>
      </w:r>
    </w:p>
    <w:p w14:paraId="777B5B9F">
      <w:pPr>
        <w:pStyle w:val="105"/>
        <w:spacing w:before="120" w:after="120" w:line="360" w:lineRule="auto"/>
      </w:pPr>
      <w:r>
        <w:rPr>
          <w:rFonts w:hint="eastAsia"/>
        </w:rPr>
        <w:t>施工质量检测</w:t>
      </w:r>
    </w:p>
    <w:p w14:paraId="3244D9A3">
      <w:pPr>
        <w:pStyle w:val="165"/>
        <w:spacing w:line="360" w:lineRule="auto"/>
      </w:pPr>
      <w:r>
        <w:rPr>
          <w:rFonts w:hint="eastAsia"/>
        </w:rPr>
        <w:t>施工质量检测应包括设备安装质量检测。</w:t>
      </w:r>
    </w:p>
    <w:p w14:paraId="347DEA37">
      <w:pPr>
        <w:pStyle w:val="165"/>
        <w:spacing w:line="360" w:lineRule="auto"/>
      </w:pPr>
      <w:r>
        <w:rPr>
          <w:rFonts w:hint="eastAsia"/>
        </w:rPr>
        <w:t>施工质量检测应包括电气连接质量检测。</w:t>
      </w:r>
    </w:p>
    <w:p w14:paraId="53631B8B">
      <w:pPr>
        <w:pStyle w:val="165"/>
        <w:spacing w:line="360" w:lineRule="auto"/>
      </w:pPr>
      <w:r>
        <w:rPr>
          <w:rFonts w:hint="eastAsia"/>
        </w:rPr>
        <w:t>施工质量检测应包括接地系统检测。</w:t>
      </w:r>
    </w:p>
    <w:p w14:paraId="3D598FE4">
      <w:pPr>
        <w:pStyle w:val="165"/>
        <w:spacing w:line="360" w:lineRule="auto"/>
      </w:pPr>
      <w:r>
        <w:rPr>
          <w:rFonts w:hint="eastAsia"/>
        </w:rPr>
        <w:t>施工质量检测应包括辅助系统运行检测。</w:t>
      </w:r>
    </w:p>
    <w:p w14:paraId="70415218">
      <w:pPr>
        <w:pStyle w:val="165"/>
        <w:spacing w:line="360" w:lineRule="auto"/>
      </w:pPr>
      <w:r>
        <w:rPr>
          <w:rFonts w:hint="eastAsia"/>
        </w:rPr>
        <w:t>施工质量检测应包括设备运行状态检测。</w:t>
      </w:r>
    </w:p>
    <w:p w14:paraId="6E1CD1A0">
      <w:pPr>
        <w:pStyle w:val="165"/>
        <w:spacing w:line="360" w:lineRule="auto"/>
      </w:pPr>
      <w:r>
        <w:rPr>
          <w:rFonts w:hint="eastAsia"/>
        </w:rPr>
        <w:t>检测活动应形成检测记录。</w:t>
      </w:r>
    </w:p>
    <w:p w14:paraId="4B0C95B2">
      <w:pPr>
        <w:pStyle w:val="165"/>
        <w:numPr>
          <w:ilvl w:val="0"/>
          <w:numId w:val="0"/>
        </w:numPr>
        <w:spacing w:line="360" w:lineRule="auto"/>
      </w:pPr>
    </w:p>
    <w:p w14:paraId="1B191B4D">
      <w:pPr>
        <w:pStyle w:val="105"/>
        <w:spacing w:before="120" w:after="120" w:line="360" w:lineRule="auto"/>
      </w:pPr>
      <w:r>
        <w:rPr>
          <w:rFonts w:hint="eastAsia"/>
        </w:rPr>
        <w:t>验收内容</w:t>
      </w:r>
    </w:p>
    <w:p w14:paraId="03C1655F">
      <w:pPr>
        <w:pStyle w:val="165"/>
        <w:spacing w:line="360" w:lineRule="auto"/>
      </w:pPr>
      <w:r>
        <w:rPr>
          <w:rFonts w:hint="eastAsia"/>
        </w:rPr>
        <w:t>工程验收应检查储能设备安装质量。</w:t>
      </w:r>
    </w:p>
    <w:p w14:paraId="08F8BA6C">
      <w:pPr>
        <w:pStyle w:val="165"/>
        <w:spacing w:line="360" w:lineRule="auto"/>
      </w:pPr>
      <w:r>
        <w:rPr>
          <w:rFonts w:hint="eastAsia"/>
        </w:rPr>
        <w:t>工程验收应检查电气系统运行情况。</w:t>
      </w:r>
    </w:p>
    <w:p w14:paraId="30EDDA5E">
      <w:pPr>
        <w:pStyle w:val="165"/>
        <w:spacing w:line="360" w:lineRule="auto"/>
      </w:pPr>
      <w:r>
        <w:rPr>
          <w:rFonts w:hint="eastAsia"/>
        </w:rPr>
        <w:t>工程验收应检查系统调试结果。</w:t>
      </w:r>
    </w:p>
    <w:p w14:paraId="1D0B2563">
      <w:pPr>
        <w:pStyle w:val="165"/>
        <w:spacing w:line="360" w:lineRule="auto"/>
      </w:pPr>
      <w:r>
        <w:rPr>
          <w:rFonts w:hint="eastAsia"/>
        </w:rPr>
        <w:t>工程验收应检查安全保护系统运行情况。</w:t>
      </w:r>
    </w:p>
    <w:p w14:paraId="311A8978">
      <w:pPr>
        <w:pStyle w:val="165"/>
        <w:spacing w:line="360" w:lineRule="auto"/>
      </w:pPr>
      <w:r>
        <w:rPr>
          <w:rFonts w:hint="eastAsia"/>
        </w:rPr>
        <w:t>工程验收应检查监控系统运行状态。</w:t>
      </w:r>
    </w:p>
    <w:p w14:paraId="634E587D">
      <w:pPr>
        <w:pStyle w:val="165"/>
        <w:spacing w:line="360" w:lineRule="auto"/>
      </w:pPr>
      <w:r>
        <w:rPr>
          <w:rFonts w:hint="eastAsia"/>
        </w:rPr>
        <w:t>工程验收应检查工程技术资料完整性。</w:t>
      </w:r>
    </w:p>
    <w:p w14:paraId="1F2B2AC6">
      <w:pPr>
        <w:pStyle w:val="105"/>
        <w:spacing w:before="120" w:after="120" w:line="360" w:lineRule="auto"/>
      </w:pPr>
      <w:r>
        <w:rPr>
          <w:rFonts w:hint="eastAsia"/>
        </w:rPr>
        <w:t>验收指标</w:t>
      </w:r>
    </w:p>
    <w:p w14:paraId="74DF1224">
      <w:pPr>
        <w:pStyle w:val="56"/>
        <w:spacing w:line="360" w:lineRule="auto"/>
        <w:ind w:firstLine="420"/>
      </w:pPr>
      <w:r>
        <w:rPr>
          <w:rFonts w:hint="eastAsia"/>
        </w:rPr>
        <w:t>储能项目施工验收技术指标宜符合表</w:t>
      </w:r>
      <w:r>
        <w:t>3</w:t>
      </w:r>
      <w:r>
        <w:rPr>
          <w:rFonts w:hint="eastAsia"/>
        </w:rPr>
        <w:t>要求。</w:t>
      </w:r>
    </w:p>
    <w:p w14:paraId="5F5C3206">
      <w:pPr>
        <w:pStyle w:val="112"/>
        <w:spacing w:before="120" w:after="120" w:line="360" w:lineRule="auto"/>
      </w:pPr>
      <w:r>
        <w:rPr>
          <w:rFonts w:hint="eastAsia"/>
        </w:rPr>
        <w:t>储能系统施工验收主要技术指标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818"/>
        <w:gridCol w:w="5516"/>
      </w:tblGrid>
      <w:tr w14:paraId="5EFE7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818" w:type="dxa"/>
            <w:tcBorders>
              <w:top w:val="single" w:color="auto" w:sz="8" w:space="0"/>
              <w:bottom w:val="single" w:color="auto" w:sz="8" w:space="0"/>
            </w:tcBorders>
          </w:tcPr>
          <w:p w14:paraId="2E270AF6">
            <w:pPr>
              <w:pStyle w:val="178"/>
            </w:pPr>
            <w:r>
              <w:rPr>
                <w:rFonts w:hint="eastAsia"/>
              </w:rPr>
              <w:t>验收项目</w:t>
            </w:r>
          </w:p>
        </w:tc>
        <w:tc>
          <w:tcPr>
            <w:tcW w:w="5516" w:type="dxa"/>
            <w:tcBorders>
              <w:top w:val="single" w:color="auto" w:sz="8" w:space="0"/>
              <w:bottom w:val="single" w:color="auto" w:sz="8" w:space="0"/>
            </w:tcBorders>
          </w:tcPr>
          <w:p w14:paraId="2ADC42E1">
            <w:pPr>
              <w:pStyle w:val="178"/>
            </w:pPr>
            <w:r>
              <w:rPr>
                <w:rFonts w:hint="eastAsia"/>
              </w:rPr>
              <w:t>技术要求</w:t>
            </w:r>
          </w:p>
        </w:tc>
      </w:tr>
      <w:tr w14:paraId="4802C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tcBorders>
              <w:top w:val="single" w:color="auto" w:sz="8" w:space="0"/>
            </w:tcBorders>
          </w:tcPr>
          <w:p w14:paraId="64467511">
            <w:pPr>
              <w:pStyle w:val="178"/>
            </w:pPr>
            <w:r>
              <w:rPr>
                <w:rFonts w:hint="eastAsia"/>
              </w:rPr>
              <w:t>设备安装</w:t>
            </w:r>
          </w:p>
        </w:tc>
        <w:tc>
          <w:tcPr>
            <w:tcW w:w="5516" w:type="dxa"/>
            <w:tcBorders>
              <w:top w:val="single" w:color="auto" w:sz="8" w:space="0"/>
            </w:tcBorders>
          </w:tcPr>
          <w:p w14:paraId="7E060535">
            <w:pPr>
              <w:pStyle w:val="178"/>
            </w:pPr>
            <w:r>
              <w:rPr>
                <w:rFonts w:hint="eastAsia"/>
              </w:rPr>
              <w:t>安装牢固、位置符合设计要求</w:t>
            </w:r>
          </w:p>
        </w:tc>
      </w:tr>
      <w:tr w14:paraId="0311F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tcPr>
          <w:p w14:paraId="2CD99507">
            <w:pPr>
              <w:pStyle w:val="178"/>
            </w:pPr>
            <w:r>
              <w:rPr>
                <w:rFonts w:hint="eastAsia"/>
              </w:rPr>
              <w:t>电气连接</w:t>
            </w:r>
          </w:p>
        </w:tc>
        <w:tc>
          <w:tcPr>
            <w:tcW w:w="5516" w:type="dxa"/>
          </w:tcPr>
          <w:p w14:paraId="32370044">
            <w:pPr>
              <w:pStyle w:val="178"/>
            </w:pPr>
            <w:r>
              <w:rPr>
                <w:rFonts w:hint="eastAsia"/>
              </w:rPr>
              <w:t>接线正确、连接可靠</w:t>
            </w:r>
          </w:p>
        </w:tc>
      </w:tr>
      <w:tr w14:paraId="1AC9E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tcPr>
          <w:p w14:paraId="63796734">
            <w:pPr>
              <w:pStyle w:val="178"/>
            </w:pPr>
            <w:r>
              <w:rPr>
                <w:rFonts w:hint="eastAsia"/>
              </w:rPr>
              <w:t>接地系统</w:t>
            </w:r>
          </w:p>
        </w:tc>
        <w:tc>
          <w:tcPr>
            <w:tcW w:w="5516" w:type="dxa"/>
          </w:tcPr>
          <w:p w14:paraId="43792D41">
            <w:pPr>
              <w:pStyle w:val="178"/>
            </w:pPr>
            <w:r>
              <w:rPr>
                <w:rFonts w:hint="eastAsia"/>
              </w:rPr>
              <w:t>接地电阻符合设计要求</w:t>
            </w:r>
          </w:p>
        </w:tc>
      </w:tr>
      <w:tr w14:paraId="706E0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tcPr>
          <w:p w14:paraId="4FD566EA">
            <w:pPr>
              <w:pStyle w:val="178"/>
            </w:pPr>
            <w:r>
              <w:rPr>
                <w:rFonts w:hint="eastAsia"/>
              </w:rPr>
              <w:t>系统运行</w:t>
            </w:r>
          </w:p>
        </w:tc>
        <w:tc>
          <w:tcPr>
            <w:tcW w:w="5516" w:type="dxa"/>
          </w:tcPr>
          <w:p w14:paraId="48DA0E93">
            <w:pPr>
              <w:pStyle w:val="178"/>
            </w:pPr>
            <w:r>
              <w:rPr>
                <w:rFonts w:hint="eastAsia"/>
              </w:rPr>
              <w:t>系统运行稳定</w:t>
            </w:r>
          </w:p>
        </w:tc>
      </w:tr>
      <w:tr w14:paraId="2F3E9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tcPr>
          <w:p w14:paraId="485C188B">
            <w:pPr>
              <w:pStyle w:val="178"/>
            </w:pPr>
            <w:r>
              <w:rPr>
                <w:rFonts w:hint="eastAsia"/>
              </w:rPr>
              <w:t>保护功能</w:t>
            </w:r>
          </w:p>
        </w:tc>
        <w:tc>
          <w:tcPr>
            <w:tcW w:w="5516" w:type="dxa"/>
          </w:tcPr>
          <w:p w14:paraId="10267AB8">
            <w:pPr>
              <w:pStyle w:val="178"/>
            </w:pPr>
            <w:r>
              <w:rPr>
                <w:rFonts w:hint="eastAsia"/>
              </w:rPr>
              <w:t>保护装置运行正常</w:t>
            </w:r>
          </w:p>
        </w:tc>
      </w:tr>
    </w:tbl>
    <w:p w14:paraId="1EA7039D">
      <w:pPr>
        <w:pStyle w:val="105"/>
        <w:spacing w:before="120" w:after="120" w:line="360" w:lineRule="auto"/>
      </w:pPr>
      <w:r>
        <w:rPr>
          <w:rFonts w:hint="eastAsia"/>
        </w:rPr>
        <w:t>验收流程</w:t>
      </w:r>
    </w:p>
    <w:p w14:paraId="6E737FFB">
      <w:pPr>
        <w:pStyle w:val="165"/>
        <w:spacing w:line="360" w:lineRule="auto"/>
      </w:pPr>
      <w:r>
        <w:rPr>
          <w:rFonts w:hint="eastAsia"/>
        </w:rPr>
        <w:t>储能项目工程验收宜按照以下程序实施：</w:t>
      </w:r>
    </w:p>
    <w:p w14:paraId="6001AF9A">
      <w:pPr>
        <w:pStyle w:val="56"/>
        <w:spacing w:line="360" w:lineRule="auto"/>
        <w:ind w:firstLine="420"/>
      </w:pPr>
      <w:r>
        <w:rPr>
          <w:rFonts w:hint="eastAsia"/>
        </w:rPr>
        <w:t>a）施工单位自检；</w:t>
      </w:r>
    </w:p>
    <w:p w14:paraId="3BBA84AE">
      <w:pPr>
        <w:pStyle w:val="56"/>
        <w:spacing w:line="360" w:lineRule="auto"/>
        <w:ind w:firstLine="420"/>
      </w:pPr>
      <w:r>
        <w:rPr>
          <w:rFonts w:hint="eastAsia"/>
        </w:rPr>
        <w:t>b）施工质量检测；</w:t>
      </w:r>
    </w:p>
    <w:p w14:paraId="7D80E9F7">
      <w:pPr>
        <w:pStyle w:val="56"/>
        <w:spacing w:line="360" w:lineRule="auto"/>
        <w:ind w:firstLine="420"/>
      </w:pPr>
      <w:r>
        <w:rPr>
          <w:rFonts w:hint="eastAsia"/>
        </w:rPr>
        <w:t>c）分系统检查；</w:t>
      </w:r>
    </w:p>
    <w:p w14:paraId="559C9201">
      <w:pPr>
        <w:pStyle w:val="56"/>
        <w:spacing w:line="360" w:lineRule="auto"/>
        <w:ind w:firstLine="420"/>
      </w:pPr>
      <w:r>
        <w:rPr>
          <w:rFonts w:hint="eastAsia"/>
        </w:rPr>
        <w:t>d）系统调试验证；</w:t>
      </w:r>
    </w:p>
    <w:p w14:paraId="729A1224">
      <w:pPr>
        <w:pStyle w:val="56"/>
        <w:spacing w:line="360" w:lineRule="auto"/>
        <w:ind w:firstLine="420"/>
      </w:pPr>
      <w:r>
        <w:rPr>
          <w:rFonts w:hint="eastAsia"/>
        </w:rPr>
        <w:t>e）资料审查；</w:t>
      </w:r>
    </w:p>
    <w:p w14:paraId="1BB6F0DB">
      <w:pPr>
        <w:pStyle w:val="56"/>
        <w:spacing w:line="360" w:lineRule="auto"/>
        <w:ind w:firstLine="420"/>
      </w:pPr>
      <w:r>
        <w:rPr>
          <w:rFonts w:hint="eastAsia"/>
        </w:rPr>
        <w:t>f）综合验收；</w:t>
      </w:r>
    </w:p>
    <w:p w14:paraId="18A34931">
      <w:pPr>
        <w:pStyle w:val="56"/>
        <w:spacing w:line="360" w:lineRule="auto"/>
        <w:ind w:firstLine="420"/>
      </w:pPr>
      <w:r>
        <w:rPr>
          <w:rFonts w:hint="eastAsia"/>
        </w:rPr>
        <w:t>g）验收结论形成。</w:t>
      </w:r>
    </w:p>
    <w:p w14:paraId="5033993A">
      <w:pPr>
        <w:pStyle w:val="165"/>
        <w:spacing w:line="360" w:lineRule="auto"/>
      </w:pPr>
      <w:r>
        <w:rPr>
          <w:rFonts w:hint="eastAsia"/>
        </w:rPr>
        <w:t>储能项目施工质量检测与工程验收的一般流程见图1。</w:t>
      </w:r>
    </w:p>
    <w:p w14:paraId="178AB188">
      <w:pPr>
        <w:pStyle w:val="56"/>
        <w:spacing w:line="360" w:lineRule="auto"/>
        <w:ind w:firstLine="0" w:firstLineChars="0"/>
        <w:jc w:val="center"/>
      </w:pPr>
      <w:r>
        <w:drawing>
          <wp:inline distT="0" distB="0" distL="0" distR="0">
            <wp:extent cx="3848100" cy="1576705"/>
            <wp:effectExtent l="0" t="0" r="0" b="4445"/>
            <wp:docPr id="6503562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56215" name="图片 1"/>
                    <pic:cNvPicPr>
                      <a:picLocks noChangeAspect="1"/>
                    </pic:cNvPicPr>
                  </pic:nvPicPr>
                  <pic:blipFill>
                    <a:blip r:embed="rId28"/>
                    <a:stretch>
                      <a:fillRect/>
                    </a:stretch>
                  </pic:blipFill>
                  <pic:spPr>
                    <a:xfrm>
                      <a:off x="0" y="0"/>
                      <a:ext cx="3870785" cy="1586550"/>
                    </a:xfrm>
                    <a:prstGeom prst="rect">
                      <a:avLst/>
                    </a:prstGeom>
                  </pic:spPr>
                </pic:pic>
              </a:graphicData>
            </a:graphic>
          </wp:inline>
        </w:drawing>
      </w:r>
    </w:p>
    <w:p w14:paraId="23AC8C6B">
      <w:pPr>
        <w:pStyle w:val="114"/>
        <w:spacing w:before="120" w:after="120" w:line="360" w:lineRule="auto"/>
      </w:pPr>
      <w:r>
        <w:rPr>
          <w:rFonts w:hint="eastAsia"/>
        </w:rPr>
        <w:t>储能项目施工与验收流程示意图</w:t>
      </w:r>
    </w:p>
    <w:p w14:paraId="2D252C80">
      <w:pPr>
        <w:pStyle w:val="165"/>
        <w:spacing w:line="360" w:lineRule="auto"/>
      </w:pPr>
      <w:r>
        <w:rPr>
          <w:rFonts w:hint="eastAsia"/>
        </w:rPr>
        <w:t>工程验收过程中，参与单位宜包括建设单位、施工单位、监理单位及其他相关单位。</w:t>
      </w:r>
    </w:p>
    <w:p w14:paraId="1A159F69">
      <w:pPr>
        <w:pStyle w:val="105"/>
        <w:spacing w:before="120" w:after="120" w:line="360" w:lineRule="auto"/>
      </w:pPr>
      <w:r>
        <w:rPr>
          <w:rFonts w:hint="eastAsia"/>
        </w:rPr>
        <w:t>验收结果评定</w:t>
      </w:r>
    </w:p>
    <w:p w14:paraId="651B5B90">
      <w:pPr>
        <w:pStyle w:val="165"/>
        <w:spacing w:line="360" w:lineRule="auto"/>
      </w:pPr>
      <w:r>
        <w:rPr>
          <w:rFonts w:hint="eastAsia"/>
        </w:rPr>
        <w:t>工程验收结果应根据施工质量检测结果、调试验证结果和资料审查结果综合评定。</w:t>
      </w:r>
    </w:p>
    <w:p w14:paraId="1226B291">
      <w:pPr>
        <w:pStyle w:val="165"/>
        <w:spacing w:line="360" w:lineRule="auto"/>
      </w:pPr>
      <w:r>
        <w:rPr>
          <w:rFonts w:hint="eastAsia"/>
        </w:rPr>
        <w:t>验收结果宜分为合格、整改后复验和不合格。</w:t>
      </w:r>
    </w:p>
    <w:p w14:paraId="3626DA23">
      <w:pPr>
        <w:pStyle w:val="165"/>
        <w:spacing w:line="360" w:lineRule="auto"/>
      </w:pPr>
      <w:r>
        <w:rPr>
          <w:rFonts w:hint="eastAsia"/>
        </w:rPr>
        <w:t>符合设计要求、施工要求和调试要求，且工程资料完整的，应判定为验收合格。</w:t>
      </w:r>
    </w:p>
    <w:p w14:paraId="79C93A7B">
      <w:pPr>
        <w:pStyle w:val="165"/>
        <w:spacing w:line="360" w:lineRule="auto"/>
      </w:pPr>
      <w:r>
        <w:rPr>
          <w:rFonts w:hint="eastAsia"/>
        </w:rPr>
        <w:t>对存在一般性缺陷但经整改能够满足要求的，应整改后复验。</w:t>
      </w:r>
    </w:p>
    <w:p w14:paraId="10F881AB">
      <w:pPr>
        <w:pStyle w:val="165"/>
        <w:spacing w:line="360" w:lineRule="auto"/>
      </w:pPr>
      <w:r>
        <w:rPr>
          <w:rFonts w:hint="eastAsia"/>
        </w:rPr>
        <w:t>对存在严重安装缺陷、关键功能不满足要求、保护功能异常或者资料严重缺失的，不应判定为合格。</w:t>
      </w:r>
    </w:p>
    <w:p w14:paraId="3AD5D2FE">
      <w:pPr>
        <w:pStyle w:val="165"/>
        <w:spacing w:line="360" w:lineRule="auto"/>
      </w:pPr>
      <w:r>
        <w:rPr>
          <w:rFonts w:hint="eastAsia"/>
        </w:rPr>
        <w:t>工程验收合格后，方可进入投运准备或者移交运行阶段。</w:t>
      </w:r>
    </w:p>
    <w:p w14:paraId="4ECF756A">
      <w:pPr>
        <w:pStyle w:val="105"/>
        <w:spacing w:before="120" w:after="120" w:line="360" w:lineRule="auto"/>
      </w:pPr>
      <w:r>
        <w:rPr>
          <w:rFonts w:hint="eastAsia"/>
        </w:rPr>
        <w:t>验收资料管理</w:t>
      </w:r>
    </w:p>
    <w:p w14:paraId="33403DCC">
      <w:pPr>
        <w:pStyle w:val="165"/>
        <w:spacing w:line="360" w:lineRule="auto"/>
      </w:pPr>
      <w:r>
        <w:rPr>
          <w:rFonts w:hint="eastAsia"/>
        </w:rPr>
        <w:t>储能项目工程验收应形成完整验收资料。</w:t>
      </w:r>
    </w:p>
    <w:p w14:paraId="1FB348A2">
      <w:pPr>
        <w:pStyle w:val="165"/>
        <w:spacing w:line="360" w:lineRule="auto"/>
      </w:pPr>
      <w:r>
        <w:rPr>
          <w:rFonts w:hint="eastAsia"/>
        </w:rPr>
        <w:t>验收资料宜包括以下内容：</w:t>
      </w:r>
    </w:p>
    <w:p w14:paraId="3BF62639">
      <w:pPr>
        <w:pStyle w:val="56"/>
        <w:spacing w:line="360" w:lineRule="auto"/>
        <w:ind w:firstLine="420"/>
      </w:pPr>
      <w:r>
        <w:rPr>
          <w:rFonts w:hint="eastAsia"/>
        </w:rPr>
        <w:t>a）施工记录；</w:t>
      </w:r>
    </w:p>
    <w:p w14:paraId="6D253B76">
      <w:pPr>
        <w:pStyle w:val="56"/>
        <w:spacing w:line="360" w:lineRule="auto"/>
        <w:ind w:firstLine="420"/>
      </w:pPr>
      <w:r>
        <w:rPr>
          <w:rFonts w:hint="eastAsia"/>
        </w:rPr>
        <w:t>b）设备安装记录；</w:t>
      </w:r>
    </w:p>
    <w:p w14:paraId="48670724">
      <w:pPr>
        <w:pStyle w:val="56"/>
        <w:spacing w:line="360" w:lineRule="auto"/>
        <w:ind w:firstLine="420"/>
      </w:pPr>
      <w:r>
        <w:rPr>
          <w:rFonts w:hint="eastAsia"/>
        </w:rPr>
        <w:t>c）隐蔽工程记录；</w:t>
      </w:r>
    </w:p>
    <w:p w14:paraId="3389D1DC">
      <w:pPr>
        <w:pStyle w:val="56"/>
        <w:spacing w:line="360" w:lineRule="auto"/>
        <w:ind w:firstLine="420"/>
      </w:pPr>
      <w:r>
        <w:rPr>
          <w:rFonts w:hint="eastAsia"/>
        </w:rPr>
        <w:t>d）检测记录；</w:t>
      </w:r>
    </w:p>
    <w:p w14:paraId="4944C056">
      <w:pPr>
        <w:pStyle w:val="56"/>
        <w:spacing w:line="360" w:lineRule="auto"/>
        <w:ind w:firstLine="420"/>
      </w:pPr>
      <w:r>
        <w:rPr>
          <w:rFonts w:hint="eastAsia"/>
        </w:rPr>
        <w:t>e）调试记录和调试报告；</w:t>
      </w:r>
    </w:p>
    <w:p w14:paraId="6D936DCB">
      <w:pPr>
        <w:pStyle w:val="56"/>
        <w:spacing w:line="360" w:lineRule="auto"/>
        <w:ind w:firstLine="420"/>
      </w:pPr>
      <w:r>
        <w:rPr>
          <w:rFonts w:hint="eastAsia"/>
        </w:rPr>
        <w:t>f）整改记录和复验记录；</w:t>
      </w:r>
    </w:p>
    <w:p w14:paraId="4BE7FAAF">
      <w:pPr>
        <w:pStyle w:val="56"/>
        <w:spacing w:line="360" w:lineRule="auto"/>
        <w:ind w:firstLine="420"/>
      </w:pPr>
      <w:r>
        <w:rPr>
          <w:rFonts w:hint="eastAsia"/>
        </w:rPr>
        <w:t>g）验收会议记录；</w:t>
      </w:r>
    </w:p>
    <w:p w14:paraId="165E01F7">
      <w:pPr>
        <w:pStyle w:val="56"/>
        <w:spacing w:line="360" w:lineRule="auto"/>
        <w:ind w:firstLine="420"/>
      </w:pPr>
      <w:r>
        <w:rPr>
          <w:rFonts w:hint="eastAsia"/>
        </w:rPr>
        <w:t>h）验收结论文件。</w:t>
      </w:r>
    </w:p>
    <w:p w14:paraId="143B9706">
      <w:pPr>
        <w:pStyle w:val="165"/>
        <w:spacing w:line="360" w:lineRule="auto"/>
      </w:pPr>
      <w:r>
        <w:rPr>
          <w:rFonts w:hint="eastAsia"/>
        </w:rPr>
        <w:t>验收资料应分类整理、统一编号、完整归档。</w:t>
      </w:r>
    </w:p>
    <w:p w14:paraId="5F3D56F2">
      <w:pPr>
        <w:pStyle w:val="165"/>
        <w:spacing w:line="360" w:lineRule="auto"/>
      </w:pPr>
      <w:r>
        <w:rPr>
          <w:rFonts w:hint="eastAsia"/>
        </w:rPr>
        <w:t>验收资料未归档完成的，不应视为验收资料管理完成。</w:t>
      </w:r>
    </w:p>
    <w:bookmarkEnd w:id="28"/>
    <w:p w14:paraId="23E5ECF6">
      <w:pPr>
        <w:pStyle w:val="56"/>
        <w:spacing w:line="360" w:lineRule="auto"/>
        <w:ind w:firstLine="0" w:firstLineChars="0"/>
        <w:jc w:val="center"/>
      </w:pPr>
      <w:bookmarkStart w:id="64" w:name="BookMark8"/>
      <w:r>
        <w:drawing>
          <wp:inline distT="0" distB="0" distL="0" distR="0">
            <wp:extent cx="1485900" cy="317500"/>
            <wp:effectExtent l="0" t="0" r="0" b="6350"/>
            <wp:docPr id="1732886590" name="图片 4"/>
            <wp:cNvGraphicFramePr/>
            <a:graphic xmlns:a="http://schemas.openxmlformats.org/drawingml/2006/main">
              <a:graphicData uri="http://schemas.openxmlformats.org/drawingml/2006/picture">
                <pic:pic xmlns:pic="http://schemas.openxmlformats.org/drawingml/2006/picture">
                  <pic:nvPicPr>
                    <pic:cNvPr id="1732886590" name="图片 4"/>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F11AE">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4A20">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C38E">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2BA4">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AC18">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C0ED">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9BC6">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03E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DFEA">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0217—2026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9A5E">
    <w:pPr>
      <w:pStyle w:val="61"/>
    </w:pPr>
    <w:r>
      <w:fldChar w:fldCharType="begin"/>
    </w:r>
    <w:r>
      <w:instrText xml:space="preserve"> STYLEREF  标准文件_文件编号  \* MERGEFORMAT </w:instrText>
    </w:r>
    <w:r>
      <w:fldChar w:fldCharType="separate"/>
    </w:r>
    <w:r>
      <w:t>T/XZBX 0217—2026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5595">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0217—2026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8EEB">
    <w:pPr>
      <w:pStyle w:val="61"/>
    </w:pPr>
    <w:r>
      <w:fldChar w:fldCharType="begin"/>
    </w:r>
    <w:r>
      <w:instrText xml:space="preserve"> STYLEREF  标准文件_文件编号  \* MERGEFORMAT </w:instrText>
    </w:r>
    <w:r>
      <w:fldChar w:fldCharType="separate"/>
    </w:r>
    <w:r>
      <w:t>T/XZBX 0217—2026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6EFC">
    <w:pPr>
      <w:pStyle w:val="62"/>
    </w:pPr>
    <w:r>
      <w:fldChar w:fldCharType="begin"/>
    </w:r>
    <w:r>
      <w:instrText xml:space="preserve"> STYLEREF  标准文件_文件编号 \* MERGEFORMAT </w:instrText>
    </w:r>
    <w:r>
      <w:fldChar w:fldCharType="separate"/>
    </w:r>
    <w:r>
      <w:t>T/XZBX 0217—2026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FAF8">
    <w:pPr>
      <w:pStyle w:val="61"/>
    </w:pPr>
    <w:r>
      <w:fldChar w:fldCharType="begin"/>
    </w:r>
    <w:r>
      <w:instrText xml:space="preserve"> STYLEREF  标准文件_文件编号  \* MERGEFORMAT </w:instrText>
    </w:r>
    <w:r>
      <w:fldChar w:fldCharType="separate"/>
    </w:r>
    <w:r>
      <w:t>T/XZBX 0217—2026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17D">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0217—2026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647BA">
    <w:pPr>
      <w:pStyle w:val="61"/>
    </w:pPr>
    <w:r>
      <w:fldChar w:fldCharType="begin"/>
    </w:r>
    <w:r>
      <w:instrText xml:space="preserve"> STYLEREF  标准文件_文件编号  \* MERGEFORMAT </w:instrText>
    </w:r>
    <w:r>
      <w:fldChar w:fldCharType="separate"/>
    </w:r>
    <w:r>
      <w:t>T/XZBX 0217—2026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1419"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90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424"/>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08A2"/>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0D1"/>
    <w:rsid w:val="003E019F"/>
    <w:rsid w:val="003E091D"/>
    <w:rsid w:val="003E1629"/>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405"/>
    <w:rsid w:val="0041477A"/>
    <w:rsid w:val="004167A3"/>
    <w:rsid w:val="00432DAA"/>
    <w:rsid w:val="00432FDF"/>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45D"/>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5C4E"/>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B2D"/>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2EF"/>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43C"/>
    <w:rsid w:val="007D6518"/>
    <w:rsid w:val="007D6700"/>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029"/>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E52"/>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C69BA"/>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D95"/>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8F8"/>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878"/>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262"/>
    <w:rsid w:val="00F46496"/>
    <w:rsid w:val="00F474D0"/>
    <w:rsid w:val="00F50179"/>
    <w:rsid w:val="00F515EE"/>
    <w:rsid w:val="00F56511"/>
    <w:rsid w:val="00F6194E"/>
    <w:rsid w:val="00F623AC"/>
    <w:rsid w:val="00F6412A"/>
    <w:rsid w:val="00F64266"/>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A3B"/>
    <w:rsid w:val="00FE7E79"/>
    <w:rsid w:val="00FF3E7D"/>
    <w:rsid w:val="00FF5B99"/>
    <w:rsid w:val="00FF730C"/>
    <w:rsid w:val="00FF73F4"/>
    <w:rsid w:val="00FF7CE4"/>
    <w:rsid w:val="00FF7E39"/>
    <w:rsid w:val="2EDB1E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5FCE420">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92E1AAF">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A71B34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41FED"/>
    <w:rsid w:val="000465CE"/>
    <w:rsid w:val="0007358F"/>
    <w:rsid w:val="00117048"/>
    <w:rsid w:val="002E6AD9"/>
    <w:rsid w:val="003F62CE"/>
    <w:rsid w:val="00413405"/>
    <w:rsid w:val="004A6324"/>
    <w:rsid w:val="005B18DA"/>
    <w:rsid w:val="006141C6"/>
    <w:rsid w:val="0073443E"/>
    <w:rsid w:val="00796662"/>
    <w:rsid w:val="007C0FC4"/>
    <w:rsid w:val="008E6778"/>
    <w:rsid w:val="00AA2819"/>
    <w:rsid w:val="00AC69BA"/>
    <w:rsid w:val="00AD2166"/>
    <w:rsid w:val="00AE100B"/>
    <w:rsid w:val="00AE1DC6"/>
    <w:rsid w:val="00BB6D95"/>
    <w:rsid w:val="00CC714F"/>
    <w:rsid w:val="00E1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7055</Words>
  <Characters>7300</Characters>
  <Lines>66</Lines>
  <Paragraphs>18</Paragraphs>
  <TotalTime>64</TotalTime>
  <ScaleCrop>false</ScaleCrop>
  <LinksUpToDate>false</LinksUpToDate>
  <CharactersWithSpaces>7373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2026-03-16T01:33:04Z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214922799A7440B6A1910654D33CA452_12</vt:lpwstr>
  </property>
</Properties>
</file>