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F6" w:rsidRDefault="00050D5B">
      <w:pPr>
        <w:rPr>
          <w:sz w:val="28"/>
          <w:szCs w:val="28"/>
        </w:rPr>
      </w:pPr>
      <w:r>
        <w:rPr>
          <w:sz w:val="28"/>
          <w:szCs w:val="28"/>
        </w:rPr>
        <w:t>ICS 33.160.40</w:t>
      </w:r>
      <w:r>
        <w:rPr>
          <w:sz w:val="28"/>
          <w:szCs w:val="28"/>
        </w:rPr>
        <w:br/>
        <w:t>CCS M74</w:t>
      </w:r>
    </w:p>
    <w:p w:rsidR="006F78F6" w:rsidRDefault="00050D5B">
      <w:pPr>
        <w:jc w:val="distribute"/>
        <w:rPr>
          <w:rFonts w:ascii="黑体" w:eastAsia="黑体" w:hAnsi="黑体" w:cs="黑体"/>
          <w:sz w:val="72"/>
          <w:szCs w:val="72"/>
        </w:rPr>
      </w:pPr>
      <w:r>
        <w:rPr>
          <w:rFonts w:ascii="黑体" w:eastAsia="黑体" w:hAnsi="黑体" w:cs="黑体" w:hint="eastAsia"/>
          <w:sz w:val="72"/>
          <w:szCs w:val="72"/>
        </w:rPr>
        <w:t>团   体   标   准</w:t>
      </w:r>
    </w:p>
    <w:p w:rsidR="006F78F6" w:rsidRDefault="006F78F6">
      <w:pPr>
        <w:jc w:val="center"/>
        <w:rPr>
          <w:rFonts w:ascii="黑体" w:eastAsia="黑体" w:hAnsi="黑体" w:cs="黑体"/>
          <w:sz w:val="72"/>
          <w:szCs w:val="72"/>
        </w:rPr>
      </w:pPr>
    </w:p>
    <w:p w:rsidR="006F78F6" w:rsidRDefault="00050D5B">
      <w:pPr>
        <w:jc w:val="right"/>
        <w:rPr>
          <w:sz w:val="28"/>
          <w:szCs w:val="28"/>
        </w:rPr>
      </w:pPr>
      <w:r>
        <w:rPr>
          <w:sz w:val="28"/>
          <w:szCs w:val="28"/>
        </w:rPr>
        <w:t>T/CECC XXX—</w:t>
      </w:r>
      <w:r w:rsidR="00D217E6">
        <w:rPr>
          <w:sz w:val="28"/>
          <w:szCs w:val="28"/>
        </w:rPr>
        <w:t>2026</w:t>
      </w:r>
    </w:p>
    <w:p w:rsidR="006F78F6" w:rsidRDefault="00295AC6">
      <w:r>
        <w:pict w14:anchorId="790AC611">
          <v:rect id="_x0000_i1025" style="width:6in;height:1.5pt" o:hralign="center" o:hrstd="t" o:hrnoshade="t" o:hr="t" fillcolor="#0f1115" stroked="f"/>
        </w:pict>
      </w:r>
    </w:p>
    <w:p w:rsidR="006F78F6" w:rsidRDefault="006F78F6">
      <w:pPr>
        <w:jc w:val="center"/>
        <w:rPr>
          <w:rFonts w:ascii="黑体" w:eastAsia="黑体" w:hAnsi="黑体" w:cs="黑体"/>
          <w:sz w:val="36"/>
          <w:szCs w:val="36"/>
        </w:rPr>
      </w:pPr>
    </w:p>
    <w:p w:rsidR="006F78F6" w:rsidRDefault="006F78F6">
      <w:pPr>
        <w:jc w:val="center"/>
        <w:rPr>
          <w:rFonts w:ascii="黑体" w:eastAsia="黑体" w:hAnsi="黑体" w:cs="黑体"/>
          <w:sz w:val="36"/>
          <w:szCs w:val="36"/>
        </w:rPr>
      </w:pPr>
    </w:p>
    <w:p w:rsidR="006F78F6" w:rsidRDefault="00050D5B">
      <w:pPr>
        <w:jc w:val="center"/>
        <w:rPr>
          <w:rFonts w:ascii="黑体" w:eastAsia="黑体" w:hAnsi="黑体" w:cs="黑体"/>
          <w:sz w:val="36"/>
          <w:szCs w:val="36"/>
        </w:rPr>
      </w:pPr>
      <w:r>
        <w:rPr>
          <w:rFonts w:ascii="黑体" w:eastAsia="黑体" w:hAnsi="黑体" w:cs="黑体" w:hint="eastAsia"/>
          <w:sz w:val="36"/>
          <w:szCs w:val="36"/>
        </w:rPr>
        <w:t>新媒体直播工程技术设计与运行维护能力评价规范</w:t>
      </w:r>
    </w:p>
    <w:p w:rsidR="006F78F6" w:rsidRDefault="00050D5B">
      <w:pPr>
        <w:jc w:val="center"/>
        <w:rPr>
          <w:rFonts w:ascii="宋体" w:eastAsia="宋体" w:hAnsi="宋体" w:cs="宋体"/>
          <w:sz w:val="32"/>
          <w:szCs w:val="32"/>
        </w:rPr>
      </w:pPr>
      <w:r>
        <w:rPr>
          <w:rFonts w:ascii="宋体" w:eastAsia="宋体" w:hAnsi="宋体" w:cs="宋体" w:hint="eastAsia"/>
          <w:sz w:val="32"/>
          <w:szCs w:val="32"/>
        </w:rPr>
        <w:t>Evaluation specification for new media live engineering technical design, operation and maintenance capabilities</w:t>
      </w:r>
    </w:p>
    <w:p w:rsidR="006F78F6" w:rsidRDefault="006F78F6">
      <w:pPr>
        <w:rPr>
          <w:sz w:val="36"/>
          <w:szCs w:val="36"/>
        </w:rPr>
      </w:pPr>
    </w:p>
    <w:p w:rsidR="006F78F6" w:rsidRDefault="006F78F6"/>
    <w:p w:rsidR="006F78F6" w:rsidRDefault="006F78F6"/>
    <w:p w:rsidR="006F78F6" w:rsidRDefault="006F78F6"/>
    <w:p w:rsidR="006F78F6" w:rsidRDefault="006F78F6"/>
    <w:p w:rsidR="006F78F6" w:rsidRDefault="006F78F6"/>
    <w:p w:rsidR="006F78F6" w:rsidRDefault="006F78F6"/>
    <w:p w:rsidR="006F78F6" w:rsidRDefault="006F78F6"/>
    <w:p w:rsidR="006F78F6" w:rsidRDefault="006F78F6"/>
    <w:p w:rsidR="006F78F6" w:rsidRDefault="006F78F6"/>
    <w:p w:rsidR="006F78F6" w:rsidRDefault="006F78F6"/>
    <w:p w:rsidR="006F78F6" w:rsidRDefault="006F78F6"/>
    <w:p w:rsidR="006F78F6" w:rsidRDefault="00D217E6">
      <w:pPr>
        <w:jc w:val="distribute"/>
        <w:rPr>
          <w:rFonts w:ascii="黑体" w:eastAsia="黑体" w:hAnsi="黑体" w:cs="黑体"/>
          <w:sz w:val="24"/>
        </w:rPr>
      </w:pPr>
      <w:r>
        <w:rPr>
          <w:rFonts w:ascii="黑体" w:eastAsia="黑体" w:hAnsi="黑体" w:cs="黑体" w:hint="eastAsia"/>
          <w:sz w:val="24"/>
        </w:rPr>
        <w:t>2026</w:t>
      </w:r>
      <w:r w:rsidR="00050D5B">
        <w:rPr>
          <w:rFonts w:ascii="黑体" w:eastAsia="黑体" w:hAnsi="黑体" w:cs="黑体" w:hint="eastAsia"/>
          <w:sz w:val="24"/>
        </w:rPr>
        <w:t xml:space="preserve">-XX-XX 发布                                      </w:t>
      </w:r>
      <w:r>
        <w:rPr>
          <w:rFonts w:ascii="黑体" w:eastAsia="黑体" w:hAnsi="黑体" w:cs="黑体" w:hint="eastAsia"/>
          <w:sz w:val="24"/>
        </w:rPr>
        <w:t>2026</w:t>
      </w:r>
      <w:r w:rsidR="00050D5B">
        <w:rPr>
          <w:rFonts w:ascii="黑体" w:eastAsia="黑体" w:hAnsi="黑体" w:cs="黑体" w:hint="eastAsia"/>
          <w:sz w:val="24"/>
        </w:rPr>
        <w:t>-XX-XX 实施</w:t>
      </w:r>
    </w:p>
    <w:p w:rsidR="006F78F6" w:rsidRDefault="00295AC6">
      <w:r>
        <w:pict w14:anchorId="6EA121D3">
          <v:rect id="_x0000_i1026" style="width:6in;height:1.5pt" o:hralign="center" o:hrstd="t" o:hrnoshade="t" o:hr="t" fillcolor="#0f1115" stroked="f"/>
        </w:pict>
      </w:r>
    </w:p>
    <w:p w:rsidR="006F78F6" w:rsidRDefault="00050D5B">
      <w:pPr>
        <w:jc w:val="center"/>
        <w:rPr>
          <w:rFonts w:ascii="黑体" w:eastAsia="黑体" w:hAnsi="黑体" w:cs="黑体"/>
          <w:sz w:val="36"/>
          <w:szCs w:val="36"/>
        </w:rPr>
      </w:pPr>
      <w:r>
        <w:rPr>
          <w:rFonts w:ascii="宋体" w:eastAsia="宋体" w:hAnsi="宋体" w:cs="宋体" w:hint="eastAsia"/>
          <w:b/>
          <w:bCs/>
          <w:sz w:val="44"/>
          <w:szCs w:val="44"/>
        </w:rPr>
        <w:t>中 国 电 子 商 会</w:t>
      </w:r>
      <w:r>
        <w:rPr>
          <w:rFonts w:ascii="黑体" w:eastAsia="黑体" w:hAnsi="黑体" w:cs="黑体" w:hint="eastAsia"/>
          <w:sz w:val="44"/>
          <w:szCs w:val="44"/>
        </w:rPr>
        <w:t xml:space="preserve">  </w:t>
      </w:r>
      <w:r>
        <w:rPr>
          <w:rFonts w:ascii="黑体" w:eastAsia="黑体" w:hAnsi="黑体" w:cs="黑体" w:hint="eastAsia"/>
          <w:sz w:val="36"/>
          <w:szCs w:val="36"/>
        </w:rPr>
        <w:t xml:space="preserve"> 发 布</w:t>
      </w:r>
    </w:p>
    <w:p w:rsidR="006F78F6" w:rsidRDefault="00050D5B">
      <w:pPr>
        <w:rPr>
          <w:rFonts w:ascii="Segoe UI" w:eastAsia="Segoe UI" w:hAnsi="Segoe UI" w:cs="Segoe UI"/>
          <w:color w:val="0F1115"/>
        </w:rPr>
      </w:pPr>
      <w:r>
        <w:rPr>
          <w:rFonts w:ascii="黑体" w:eastAsia="黑体" w:hAnsi="黑体" w:cs="黑体" w:hint="eastAsia"/>
          <w:color w:val="0F1115"/>
          <w:sz w:val="24"/>
          <w:shd w:val="clear" w:color="auto" w:fill="FFFFFF"/>
        </w:rPr>
        <w:br w:type="page"/>
      </w:r>
    </w:p>
    <w:sdt>
      <w:sdtPr>
        <w:rPr>
          <w:rFonts w:ascii="宋体" w:eastAsia="宋体" w:hAnsi="宋体"/>
          <w:b/>
          <w:bCs/>
          <w:sz w:val="28"/>
          <w:szCs w:val="28"/>
        </w:rPr>
        <w:id w:val="147483236"/>
        <w15:color w:val="DBDBDB"/>
        <w:docPartObj>
          <w:docPartGallery w:val="Table of Contents"/>
          <w:docPartUnique/>
        </w:docPartObj>
      </w:sdtPr>
      <w:sdtEndPr>
        <w:rPr>
          <w:rFonts w:ascii="Segoe UI" w:eastAsiaTheme="minorEastAsia" w:hAnsi="Segoe UI" w:cs="Segoe UI" w:hint="eastAsia"/>
          <w:color w:val="0F1115"/>
          <w:sz w:val="24"/>
          <w:szCs w:val="24"/>
        </w:rPr>
      </w:sdtEndPr>
      <w:sdtContent>
        <w:p w:rsidR="006F78F6" w:rsidRDefault="00050D5B">
          <w:pPr>
            <w:jc w:val="center"/>
            <w:rPr>
              <w:rFonts w:eastAsia="宋体"/>
              <w:b/>
              <w:bCs/>
              <w:sz w:val="28"/>
              <w:szCs w:val="28"/>
            </w:rPr>
          </w:pPr>
          <w:r>
            <w:rPr>
              <w:rFonts w:ascii="宋体" w:eastAsia="宋体" w:hAnsi="宋体"/>
              <w:b/>
              <w:bCs/>
              <w:sz w:val="28"/>
              <w:szCs w:val="28"/>
            </w:rPr>
            <w:t>目</w:t>
          </w:r>
          <w:r>
            <w:rPr>
              <w:rFonts w:ascii="宋体" w:eastAsia="宋体" w:hAnsi="宋体" w:hint="eastAsia"/>
              <w:b/>
              <w:bCs/>
              <w:sz w:val="28"/>
              <w:szCs w:val="28"/>
            </w:rPr>
            <w:t xml:space="preserve">    次</w:t>
          </w:r>
        </w:p>
        <w:p w:rsidR="006F78F6" w:rsidRDefault="00050D5B">
          <w:pPr>
            <w:pStyle w:val="20"/>
            <w:tabs>
              <w:tab w:val="right" w:leader="dot" w:pos="8306"/>
            </w:tabs>
            <w:spacing w:line="360" w:lineRule="auto"/>
            <w:rPr>
              <w:sz w:val="24"/>
            </w:rPr>
          </w:pPr>
          <w:r>
            <w:rPr>
              <w:rFonts w:ascii="Segoe UI" w:hAnsi="Segoe UI" w:cs="Segoe UI" w:hint="eastAsia"/>
              <w:color w:val="0F1115"/>
              <w:sz w:val="24"/>
            </w:rPr>
            <w:fldChar w:fldCharType="begin"/>
          </w:r>
          <w:r>
            <w:rPr>
              <w:rFonts w:ascii="Segoe UI" w:hAnsi="Segoe UI" w:cs="Segoe UI" w:hint="eastAsia"/>
              <w:color w:val="0F1115"/>
              <w:sz w:val="24"/>
            </w:rPr>
            <w:instrText xml:space="preserve">TOC \o "1-3" \h \u </w:instrText>
          </w:r>
          <w:r>
            <w:rPr>
              <w:rFonts w:ascii="Segoe UI" w:hAnsi="Segoe UI" w:cs="Segoe UI" w:hint="eastAsia"/>
              <w:color w:val="0F1115"/>
              <w:sz w:val="24"/>
            </w:rPr>
            <w:fldChar w:fldCharType="separate"/>
          </w:r>
          <w:hyperlink w:anchor="_Toc29804" w:history="1">
            <w:r>
              <w:rPr>
                <w:rFonts w:ascii="Segoe UI" w:hAnsi="Segoe UI" w:cs="Segoe UI" w:hint="eastAsia"/>
                <w:sz w:val="24"/>
                <w:shd w:val="clear" w:color="auto" w:fill="FFFFFF"/>
              </w:rPr>
              <w:t>前言</w:t>
            </w:r>
            <w:r>
              <w:rPr>
                <w:sz w:val="24"/>
              </w:rPr>
              <w:tab/>
            </w:r>
            <w:r>
              <w:rPr>
                <w:sz w:val="24"/>
              </w:rPr>
              <w:fldChar w:fldCharType="begin"/>
            </w:r>
            <w:r>
              <w:rPr>
                <w:sz w:val="24"/>
              </w:rPr>
              <w:instrText xml:space="preserve"> PAGEREF _Toc29804 \h </w:instrText>
            </w:r>
            <w:r>
              <w:rPr>
                <w:sz w:val="24"/>
              </w:rPr>
            </w:r>
            <w:r>
              <w:rPr>
                <w:sz w:val="24"/>
              </w:rPr>
              <w:fldChar w:fldCharType="separate"/>
            </w:r>
            <w:r>
              <w:rPr>
                <w:sz w:val="24"/>
              </w:rPr>
              <w:t>III</w:t>
            </w:r>
            <w:r>
              <w:rPr>
                <w:sz w:val="24"/>
              </w:rPr>
              <w:fldChar w:fldCharType="end"/>
            </w:r>
          </w:hyperlink>
        </w:p>
        <w:p w:rsidR="006F78F6" w:rsidRDefault="00295AC6">
          <w:pPr>
            <w:pStyle w:val="20"/>
            <w:tabs>
              <w:tab w:val="right" w:leader="dot" w:pos="8306"/>
            </w:tabs>
            <w:spacing w:line="360" w:lineRule="auto"/>
            <w:rPr>
              <w:sz w:val="24"/>
            </w:rPr>
          </w:pPr>
          <w:hyperlink w:anchor="_Toc19191" w:history="1">
            <w:r w:rsidR="00050D5B">
              <w:rPr>
                <w:rFonts w:ascii="Segoe UI" w:hAnsi="Segoe UI" w:cs="Segoe UI" w:hint="eastAsia"/>
                <w:sz w:val="24"/>
                <w:shd w:val="clear" w:color="auto" w:fill="FFFFFF"/>
              </w:rPr>
              <w:t>引</w:t>
            </w:r>
            <w:r w:rsidR="00050D5B">
              <w:rPr>
                <w:rFonts w:ascii="Segoe UI" w:eastAsia="Segoe UI" w:hAnsi="Segoe UI" w:cs="Segoe UI"/>
                <w:sz w:val="24"/>
                <w:shd w:val="clear" w:color="auto" w:fill="FFFFFF"/>
              </w:rPr>
              <w:t>言</w:t>
            </w:r>
            <w:r w:rsidR="00050D5B">
              <w:rPr>
                <w:sz w:val="24"/>
              </w:rPr>
              <w:tab/>
            </w:r>
            <w:r w:rsidR="00050D5B">
              <w:rPr>
                <w:sz w:val="24"/>
              </w:rPr>
              <w:fldChar w:fldCharType="begin"/>
            </w:r>
            <w:r w:rsidR="00050D5B">
              <w:rPr>
                <w:sz w:val="24"/>
              </w:rPr>
              <w:instrText xml:space="preserve"> PAGEREF _Toc19191 \h </w:instrText>
            </w:r>
            <w:r w:rsidR="00050D5B">
              <w:rPr>
                <w:sz w:val="24"/>
              </w:rPr>
            </w:r>
            <w:r w:rsidR="00050D5B">
              <w:rPr>
                <w:sz w:val="24"/>
              </w:rPr>
              <w:fldChar w:fldCharType="separate"/>
            </w:r>
            <w:r w:rsidR="00050D5B">
              <w:rPr>
                <w:sz w:val="24"/>
              </w:rPr>
              <w:t>IV</w:t>
            </w:r>
            <w:r w:rsidR="00050D5B">
              <w:rPr>
                <w:sz w:val="24"/>
              </w:rPr>
              <w:fldChar w:fldCharType="end"/>
            </w:r>
          </w:hyperlink>
        </w:p>
        <w:p w:rsidR="006F78F6" w:rsidRDefault="00295AC6">
          <w:pPr>
            <w:pStyle w:val="20"/>
            <w:tabs>
              <w:tab w:val="right" w:leader="dot" w:pos="8306"/>
            </w:tabs>
            <w:spacing w:line="360" w:lineRule="auto"/>
            <w:rPr>
              <w:sz w:val="24"/>
            </w:rPr>
          </w:pPr>
          <w:hyperlink w:anchor="_Toc21600" w:history="1">
            <w:r w:rsidR="00050D5B">
              <w:rPr>
                <w:rFonts w:ascii="Segoe UI" w:eastAsia="Segoe UI" w:hAnsi="Segoe UI" w:cs="Segoe UI"/>
                <w:sz w:val="24"/>
                <w:shd w:val="clear" w:color="auto" w:fill="FFFFFF"/>
              </w:rPr>
              <w:t>新媒体直播工程技术设计与运行维护能力评价规范</w:t>
            </w:r>
            <w:r w:rsidR="00050D5B">
              <w:rPr>
                <w:sz w:val="24"/>
              </w:rPr>
              <w:tab/>
            </w:r>
            <w:r w:rsidR="00050D5B">
              <w:rPr>
                <w:sz w:val="24"/>
              </w:rPr>
              <w:fldChar w:fldCharType="begin"/>
            </w:r>
            <w:r w:rsidR="00050D5B">
              <w:rPr>
                <w:sz w:val="24"/>
              </w:rPr>
              <w:instrText xml:space="preserve"> PAGEREF _Toc21600 \h </w:instrText>
            </w:r>
            <w:r w:rsidR="00050D5B">
              <w:rPr>
                <w:sz w:val="24"/>
              </w:rPr>
            </w:r>
            <w:r w:rsidR="00050D5B">
              <w:rPr>
                <w:sz w:val="24"/>
              </w:rPr>
              <w:fldChar w:fldCharType="separate"/>
            </w:r>
            <w:r w:rsidR="00050D5B">
              <w:rPr>
                <w:sz w:val="24"/>
              </w:rPr>
              <w:t>1</w:t>
            </w:r>
            <w:r w:rsidR="00050D5B">
              <w:rPr>
                <w:sz w:val="24"/>
              </w:rPr>
              <w:fldChar w:fldCharType="end"/>
            </w:r>
          </w:hyperlink>
        </w:p>
        <w:p w:rsidR="006F78F6" w:rsidRDefault="00295AC6">
          <w:pPr>
            <w:pStyle w:val="30"/>
            <w:tabs>
              <w:tab w:val="right" w:leader="dot" w:pos="8306"/>
            </w:tabs>
            <w:spacing w:line="360" w:lineRule="auto"/>
            <w:rPr>
              <w:sz w:val="24"/>
            </w:rPr>
          </w:pPr>
          <w:hyperlink w:anchor="_Toc32634" w:history="1">
            <w:r w:rsidR="00050D5B">
              <w:rPr>
                <w:rFonts w:ascii="Segoe UI" w:eastAsia="Segoe UI" w:hAnsi="Segoe UI" w:cs="Segoe UI"/>
                <w:sz w:val="24"/>
                <w:shd w:val="clear" w:color="auto" w:fill="FFFFFF"/>
              </w:rPr>
              <w:t>1 范围</w:t>
            </w:r>
            <w:r w:rsidR="00050D5B">
              <w:rPr>
                <w:sz w:val="24"/>
              </w:rPr>
              <w:tab/>
            </w:r>
            <w:r w:rsidR="00050D5B">
              <w:rPr>
                <w:sz w:val="24"/>
              </w:rPr>
              <w:fldChar w:fldCharType="begin"/>
            </w:r>
            <w:r w:rsidR="00050D5B">
              <w:rPr>
                <w:sz w:val="24"/>
              </w:rPr>
              <w:instrText xml:space="preserve"> PAGEREF _Toc32634 \h </w:instrText>
            </w:r>
            <w:r w:rsidR="00050D5B">
              <w:rPr>
                <w:sz w:val="24"/>
              </w:rPr>
            </w:r>
            <w:r w:rsidR="00050D5B">
              <w:rPr>
                <w:sz w:val="24"/>
              </w:rPr>
              <w:fldChar w:fldCharType="separate"/>
            </w:r>
            <w:r w:rsidR="00050D5B">
              <w:rPr>
                <w:sz w:val="24"/>
              </w:rPr>
              <w:t>1</w:t>
            </w:r>
            <w:r w:rsidR="00050D5B">
              <w:rPr>
                <w:sz w:val="24"/>
              </w:rPr>
              <w:fldChar w:fldCharType="end"/>
            </w:r>
          </w:hyperlink>
        </w:p>
        <w:p w:rsidR="006F78F6" w:rsidRDefault="00295AC6">
          <w:pPr>
            <w:pStyle w:val="30"/>
            <w:tabs>
              <w:tab w:val="right" w:leader="dot" w:pos="8306"/>
            </w:tabs>
            <w:spacing w:line="360" w:lineRule="auto"/>
            <w:rPr>
              <w:sz w:val="24"/>
            </w:rPr>
          </w:pPr>
          <w:hyperlink w:anchor="_Toc7388" w:history="1">
            <w:r w:rsidR="00050D5B">
              <w:rPr>
                <w:rFonts w:ascii="Segoe UI" w:eastAsia="Segoe UI" w:hAnsi="Segoe UI" w:cs="Segoe UI"/>
                <w:sz w:val="24"/>
                <w:shd w:val="clear" w:color="auto" w:fill="FFFFFF"/>
              </w:rPr>
              <w:t>2 规范性引用文件</w:t>
            </w:r>
            <w:r w:rsidR="00050D5B">
              <w:rPr>
                <w:sz w:val="24"/>
              </w:rPr>
              <w:tab/>
            </w:r>
            <w:r w:rsidR="00050D5B">
              <w:rPr>
                <w:sz w:val="24"/>
              </w:rPr>
              <w:fldChar w:fldCharType="begin"/>
            </w:r>
            <w:r w:rsidR="00050D5B">
              <w:rPr>
                <w:sz w:val="24"/>
              </w:rPr>
              <w:instrText xml:space="preserve"> PAGEREF _Toc7388 \h </w:instrText>
            </w:r>
            <w:r w:rsidR="00050D5B">
              <w:rPr>
                <w:sz w:val="24"/>
              </w:rPr>
            </w:r>
            <w:r w:rsidR="00050D5B">
              <w:rPr>
                <w:sz w:val="24"/>
              </w:rPr>
              <w:fldChar w:fldCharType="separate"/>
            </w:r>
            <w:r w:rsidR="00050D5B">
              <w:rPr>
                <w:sz w:val="24"/>
              </w:rPr>
              <w:t>1</w:t>
            </w:r>
            <w:r w:rsidR="00050D5B">
              <w:rPr>
                <w:sz w:val="24"/>
              </w:rPr>
              <w:fldChar w:fldCharType="end"/>
            </w:r>
          </w:hyperlink>
        </w:p>
        <w:p w:rsidR="006F78F6" w:rsidRDefault="00295AC6">
          <w:pPr>
            <w:pStyle w:val="30"/>
            <w:tabs>
              <w:tab w:val="right" w:leader="dot" w:pos="8306"/>
            </w:tabs>
            <w:spacing w:line="360" w:lineRule="auto"/>
            <w:rPr>
              <w:sz w:val="24"/>
            </w:rPr>
          </w:pPr>
          <w:hyperlink w:anchor="_Toc19096" w:history="1">
            <w:r w:rsidR="00050D5B">
              <w:rPr>
                <w:rFonts w:ascii="Segoe UI" w:eastAsia="Segoe UI" w:hAnsi="Segoe UI" w:cs="Segoe UI"/>
                <w:sz w:val="24"/>
                <w:shd w:val="clear" w:color="auto" w:fill="FFFFFF"/>
              </w:rPr>
              <w:t>3 术语和定义</w:t>
            </w:r>
            <w:r w:rsidR="00050D5B">
              <w:rPr>
                <w:sz w:val="24"/>
              </w:rPr>
              <w:tab/>
            </w:r>
            <w:r w:rsidR="00050D5B">
              <w:rPr>
                <w:sz w:val="24"/>
              </w:rPr>
              <w:fldChar w:fldCharType="begin"/>
            </w:r>
            <w:r w:rsidR="00050D5B">
              <w:rPr>
                <w:sz w:val="24"/>
              </w:rPr>
              <w:instrText xml:space="preserve"> PAGEREF _Toc19096 \h </w:instrText>
            </w:r>
            <w:r w:rsidR="00050D5B">
              <w:rPr>
                <w:sz w:val="24"/>
              </w:rPr>
            </w:r>
            <w:r w:rsidR="00050D5B">
              <w:rPr>
                <w:sz w:val="24"/>
              </w:rPr>
              <w:fldChar w:fldCharType="separate"/>
            </w:r>
            <w:r w:rsidR="00050D5B">
              <w:rPr>
                <w:sz w:val="24"/>
              </w:rPr>
              <w:t>2</w:t>
            </w:r>
            <w:r w:rsidR="00050D5B">
              <w:rPr>
                <w:sz w:val="24"/>
              </w:rPr>
              <w:fldChar w:fldCharType="end"/>
            </w:r>
          </w:hyperlink>
        </w:p>
        <w:p w:rsidR="006F78F6" w:rsidRDefault="00295AC6">
          <w:pPr>
            <w:pStyle w:val="30"/>
            <w:tabs>
              <w:tab w:val="right" w:leader="dot" w:pos="8306"/>
            </w:tabs>
            <w:spacing w:line="360" w:lineRule="auto"/>
            <w:rPr>
              <w:sz w:val="24"/>
            </w:rPr>
          </w:pPr>
          <w:hyperlink w:anchor="_Toc18929" w:history="1">
            <w:r w:rsidR="00050D5B">
              <w:rPr>
                <w:rFonts w:ascii="Segoe UI" w:eastAsia="Segoe UI" w:hAnsi="Segoe UI" w:cs="Segoe UI"/>
                <w:sz w:val="24"/>
                <w:shd w:val="clear" w:color="auto" w:fill="FFFFFF"/>
              </w:rPr>
              <w:t>4 评价体系框架</w:t>
            </w:r>
            <w:r w:rsidR="00050D5B">
              <w:rPr>
                <w:sz w:val="24"/>
              </w:rPr>
              <w:tab/>
            </w:r>
            <w:r w:rsidR="00050D5B">
              <w:rPr>
                <w:sz w:val="24"/>
              </w:rPr>
              <w:fldChar w:fldCharType="begin"/>
            </w:r>
            <w:r w:rsidR="00050D5B">
              <w:rPr>
                <w:sz w:val="24"/>
              </w:rPr>
              <w:instrText xml:space="preserve"> PAGEREF _Toc18929 \h </w:instrText>
            </w:r>
            <w:r w:rsidR="00050D5B">
              <w:rPr>
                <w:sz w:val="24"/>
              </w:rPr>
            </w:r>
            <w:r w:rsidR="00050D5B">
              <w:rPr>
                <w:sz w:val="24"/>
              </w:rPr>
              <w:fldChar w:fldCharType="separate"/>
            </w:r>
            <w:r w:rsidR="00050D5B">
              <w:rPr>
                <w:sz w:val="24"/>
              </w:rPr>
              <w:t>4</w:t>
            </w:r>
            <w:r w:rsidR="00050D5B">
              <w:rPr>
                <w:sz w:val="24"/>
              </w:rPr>
              <w:fldChar w:fldCharType="end"/>
            </w:r>
          </w:hyperlink>
        </w:p>
        <w:p w:rsidR="006F78F6" w:rsidRDefault="00295AC6">
          <w:pPr>
            <w:pStyle w:val="30"/>
            <w:tabs>
              <w:tab w:val="right" w:leader="dot" w:pos="8306"/>
            </w:tabs>
            <w:spacing w:line="360" w:lineRule="auto"/>
            <w:rPr>
              <w:sz w:val="24"/>
            </w:rPr>
          </w:pPr>
          <w:hyperlink w:anchor="_Toc9133" w:history="1">
            <w:r w:rsidR="00050D5B">
              <w:rPr>
                <w:rFonts w:ascii="Segoe UI" w:eastAsia="Segoe UI" w:hAnsi="Segoe UI" w:cs="Segoe UI"/>
                <w:sz w:val="24"/>
                <w:shd w:val="clear" w:color="auto" w:fill="FFFFFF"/>
              </w:rPr>
              <w:t>5 合规性评价要求</w:t>
            </w:r>
            <w:r w:rsidR="00050D5B">
              <w:rPr>
                <w:sz w:val="24"/>
              </w:rPr>
              <w:tab/>
            </w:r>
            <w:r w:rsidR="00050D5B">
              <w:rPr>
                <w:sz w:val="24"/>
              </w:rPr>
              <w:fldChar w:fldCharType="begin"/>
            </w:r>
            <w:r w:rsidR="00050D5B">
              <w:rPr>
                <w:sz w:val="24"/>
              </w:rPr>
              <w:instrText xml:space="preserve"> PAGEREF _Toc9133 \h </w:instrText>
            </w:r>
            <w:r w:rsidR="00050D5B">
              <w:rPr>
                <w:sz w:val="24"/>
              </w:rPr>
            </w:r>
            <w:r w:rsidR="00050D5B">
              <w:rPr>
                <w:sz w:val="24"/>
              </w:rPr>
              <w:fldChar w:fldCharType="separate"/>
            </w:r>
            <w:r w:rsidR="00050D5B">
              <w:rPr>
                <w:sz w:val="24"/>
              </w:rPr>
              <w:t>5</w:t>
            </w:r>
            <w:r w:rsidR="00050D5B">
              <w:rPr>
                <w:sz w:val="24"/>
              </w:rPr>
              <w:fldChar w:fldCharType="end"/>
            </w:r>
          </w:hyperlink>
        </w:p>
        <w:p w:rsidR="006F78F6" w:rsidRDefault="00295AC6">
          <w:pPr>
            <w:pStyle w:val="30"/>
            <w:tabs>
              <w:tab w:val="right" w:leader="dot" w:pos="8306"/>
            </w:tabs>
            <w:spacing w:line="360" w:lineRule="auto"/>
            <w:rPr>
              <w:sz w:val="24"/>
            </w:rPr>
          </w:pPr>
          <w:hyperlink w:anchor="_Toc31443" w:history="1">
            <w:r w:rsidR="00050D5B">
              <w:rPr>
                <w:rFonts w:ascii="Segoe UI" w:eastAsia="Segoe UI" w:hAnsi="Segoe UI" w:cs="Segoe UI"/>
                <w:sz w:val="24"/>
                <w:shd w:val="clear" w:color="auto" w:fill="FFFFFF"/>
              </w:rPr>
              <w:t>6 内容质量评价要求</w:t>
            </w:r>
            <w:r w:rsidR="00050D5B">
              <w:rPr>
                <w:sz w:val="24"/>
              </w:rPr>
              <w:tab/>
            </w:r>
            <w:r w:rsidR="00050D5B">
              <w:rPr>
                <w:sz w:val="24"/>
              </w:rPr>
              <w:fldChar w:fldCharType="begin"/>
            </w:r>
            <w:r w:rsidR="00050D5B">
              <w:rPr>
                <w:sz w:val="24"/>
              </w:rPr>
              <w:instrText xml:space="preserve"> PAGEREF _Toc31443 \h </w:instrText>
            </w:r>
            <w:r w:rsidR="00050D5B">
              <w:rPr>
                <w:sz w:val="24"/>
              </w:rPr>
            </w:r>
            <w:r w:rsidR="00050D5B">
              <w:rPr>
                <w:sz w:val="24"/>
              </w:rPr>
              <w:fldChar w:fldCharType="separate"/>
            </w:r>
            <w:r w:rsidR="00050D5B">
              <w:rPr>
                <w:sz w:val="24"/>
              </w:rPr>
              <w:t>7</w:t>
            </w:r>
            <w:r w:rsidR="00050D5B">
              <w:rPr>
                <w:sz w:val="24"/>
              </w:rPr>
              <w:fldChar w:fldCharType="end"/>
            </w:r>
          </w:hyperlink>
        </w:p>
        <w:p w:rsidR="006F78F6" w:rsidRDefault="00295AC6">
          <w:pPr>
            <w:pStyle w:val="30"/>
            <w:tabs>
              <w:tab w:val="right" w:leader="dot" w:pos="8306"/>
            </w:tabs>
            <w:spacing w:line="360" w:lineRule="auto"/>
            <w:rPr>
              <w:sz w:val="24"/>
            </w:rPr>
          </w:pPr>
          <w:hyperlink w:anchor="_Toc17728" w:history="1">
            <w:r w:rsidR="00050D5B">
              <w:rPr>
                <w:rFonts w:ascii="Segoe UI" w:eastAsia="Segoe UI" w:hAnsi="Segoe UI" w:cs="Segoe UI"/>
                <w:sz w:val="24"/>
                <w:shd w:val="clear" w:color="auto" w:fill="FFFFFF"/>
              </w:rPr>
              <w:t>7 技术系统评价要求</w:t>
            </w:r>
            <w:r w:rsidR="00050D5B">
              <w:rPr>
                <w:sz w:val="24"/>
              </w:rPr>
              <w:tab/>
            </w:r>
            <w:r w:rsidR="00050D5B">
              <w:rPr>
                <w:sz w:val="24"/>
              </w:rPr>
              <w:fldChar w:fldCharType="begin"/>
            </w:r>
            <w:r w:rsidR="00050D5B">
              <w:rPr>
                <w:sz w:val="24"/>
              </w:rPr>
              <w:instrText xml:space="preserve"> PAGEREF _Toc17728 \h </w:instrText>
            </w:r>
            <w:r w:rsidR="00050D5B">
              <w:rPr>
                <w:sz w:val="24"/>
              </w:rPr>
            </w:r>
            <w:r w:rsidR="00050D5B">
              <w:rPr>
                <w:sz w:val="24"/>
              </w:rPr>
              <w:fldChar w:fldCharType="separate"/>
            </w:r>
            <w:r w:rsidR="00050D5B">
              <w:rPr>
                <w:sz w:val="24"/>
              </w:rPr>
              <w:t>9</w:t>
            </w:r>
            <w:r w:rsidR="00050D5B">
              <w:rPr>
                <w:sz w:val="24"/>
              </w:rPr>
              <w:fldChar w:fldCharType="end"/>
            </w:r>
          </w:hyperlink>
        </w:p>
        <w:p w:rsidR="006F78F6" w:rsidRDefault="00295AC6">
          <w:pPr>
            <w:pStyle w:val="30"/>
            <w:tabs>
              <w:tab w:val="right" w:leader="dot" w:pos="8306"/>
            </w:tabs>
            <w:spacing w:line="360" w:lineRule="auto"/>
            <w:rPr>
              <w:sz w:val="24"/>
            </w:rPr>
          </w:pPr>
          <w:hyperlink w:anchor="_Toc16264" w:history="1">
            <w:r w:rsidR="00050D5B">
              <w:rPr>
                <w:rFonts w:ascii="Segoe UI" w:eastAsia="Segoe UI" w:hAnsi="Segoe UI" w:cs="Segoe UI"/>
                <w:sz w:val="24"/>
                <w:shd w:val="clear" w:color="auto" w:fill="FFFFFF"/>
              </w:rPr>
              <w:t>8 商业转化评价要求</w:t>
            </w:r>
            <w:r w:rsidR="00050D5B">
              <w:rPr>
                <w:sz w:val="24"/>
              </w:rPr>
              <w:tab/>
            </w:r>
            <w:r w:rsidR="00050D5B">
              <w:rPr>
                <w:sz w:val="24"/>
              </w:rPr>
              <w:fldChar w:fldCharType="begin"/>
            </w:r>
            <w:r w:rsidR="00050D5B">
              <w:rPr>
                <w:sz w:val="24"/>
              </w:rPr>
              <w:instrText xml:space="preserve"> PAGEREF _Toc16264 \h </w:instrText>
            </w:r>
            <w:r w:rsidR="00050D5B">
              <w:rPr>
                <w:sz w:val="24"/>
              </w:rPr>
            </w:r>
            <w:r w:rsidR="00050D5B">
              <w:rPr>
                <w:sz w:val="24"/>
              </w:rPr>
              <w:fldChar w:fldCharType="separate"/>
            </w:r>
            <w:r w:rsidR="00050D5B">
              <w:rPr>
                <w:sz w:val="24"/>
              </w:rPr>
              <w:t>11</w:t>
            </w:r>
            <w:r w:rsidR="00050D5B">
              <w:rPr>
                <w:sz w:val="24"/>
              </w:rPr>
              <w:fldChar w:fldCharType="end"/>
            </w:r>
          </w:hyperlink>
        </w:p>
        <w:p w:rsidR="006F78F6" w:rsidRDefault="00295AC6">
          <w:pPr>
            <w:pStyle w:val="30"/>
            <w:tabs>
              <w:tab w:val="right" w:leader="dot" w:pos="8306"/>
            </w:tabs>
            <w:spacing w:line="360" w:lineRule="auto"/>
            <w:rPr>
              <w:sz w:val="24"/>
            </w:rPr>
          </w:pPr>
          <w:hyperlink w:anchor="_Toc10358" w:history="1">
            <w:r w:rsidR="00050D5B">
              <w:rPr>
                <w:rFonts w:ascii="Segoe UI" w:eastAsia="Segoe UI" w:hAnsi="Segoe UI" w:cs="Segoe UI"/>
                <w:sz w:val="24"/>
                <w:shd w:val="clear" w:color="auto" w:fill="FFFFFF"/>
              </w:rPr>
              <w:t>9 新兴场景专项评价要求</w:t>
            </w:r>
            <w:r w:rsidR="00050D5B">
              <w:rPr>
                <w:sz w:val="24"/>
              </w:rPr>
              <w:tab/>
            </w:r>
            <w:r w:rsidR="00050D5B">
              <w:rPr>
                <w:sz w:val="24"/>
              </w:rPr>
              <w:fldChar w:fldCharType="begin"/>
            </w:r>
            <w:r w:rsidR="00050D5B">
              <w:rPr>
                <w:sz w:val="24"/>
              </w:rPr>
              <w:instrText xml:space="preserve"> PAGEREF _Toc10358 \h </w:instrText>
            </w:r>
            <w:r w:rsidR="00050D5B">
              <w:rPr>
                <w:sz w:val="24"/>
              </w:rPr>
            </w:r>
            <w:r w:rsidR="00050D5B">
              <w:rPr>
                <w:sz w:val="24"/>
              </w:rPr>
              <w:fldChar w:fldCharType="separate"/>
            </w:r>
            <w:r w:rsidR="00050D5B">
              <w:rPr>
                <w:sz w:val="24"/>
              </w:rPr>
              <w:t>13</w:t>
            </w:r>
            <w:r w:rsidR="00050D5B">
              <w:rPr>
                <w:sz w:val="24"/>
              </w:rPr>
              <w:fldChar w:fldCharType="end"/>
            </w:r>
          </w:hyperlink>
        </w:p>
        <w:p w:rsidR="006F78F6" w:rsidRDefault="00295AC6">
          <w:pPr>
            <w:pStyle w:val="30"/>
            <w:tabs>
              <w:tab w:val="right" w:leader="dot" w:pos="8306"/>
            </w:tabs>
            <w:spacing w:line="360" w:lineRule="auto"/>
            <w:rPr>
              <w:sz w:val="24"/>
            </w:rPr>
          </w:pPr>
          <w:hyperlink w:anchor="_Toc30988" w:history="1">
            <w:r w:rsidR="00050D5B">
              <w:rPr>
                <w:rFonts w:ascii="Segoe UI" w:eastAsia="Segoe UI" w:hAnsi="Segoe UI" w:cs="Segoe UI"/>
                <w:sz w:val="24"/>
                <w:shd w:val="clear" w:color="auto" w:fill="FFFFFF"/>
              </w:rPr>
              <w:t>10 信用与社会监督评价要求</w:t>
            </w:r>
            <w:r w:rsidR="00050D5B">
              <w:rPr>
                <w:sz w:val="24"/>
              </w:rPr>
              <w:tab/>
            </w:r>
            <w:r w:rsidR="00050D5B">
              <w:rPr>
                <w:sz w:val="24"/>
              </w:rPr>
              <w:fldChar w:fldCharType="begin"/>
            </w:r>
            <w:r w:rsidR="00050D5B">
              <w:rPr>
                <w:sz w:val="24"/>
              </w:rPr>
              <w:instrText xml:space="preserve"> PAGEREF _Toc30988 \h </w:instrText>
            </w:r>
            <w:r w:rsidR="00050D5B">
              <w:rPr>
                <w:sz w:val="24"/>
              </w:rPr>
            </w:r>
            <w:r w:rsidR="00050D5B">
              <w:rPr>
                <w:sz w:val="24"/>
              </w:rPr>
              <w:fldChar w:fldCharType="separate"/>
            </w:r>
            <w:r w:rsidR="00050D5B">
              <w:rPr>
                <w:sz w:val="24"/>
              </w:rPr>
              <w:t>14</w:t>
            </w:r>
            <w:r w:rsidR="00050D5B">
              <w:rPr>
                <w:sz w:val="24"/>
              </w:rPr>
              <w:fldChar w:fldCharType="end"/>
            </w:r>
          </w:hyperlink>
        </w:p>
        <w:p w:rsidR="006F78F6" w:rsidRDefault="00295AC6">
          <w:pPr>
            <w:pStyle w:val="30"/>
            <w:tabs>
              <w:tab w:val="right" w:leader="dot" w:pos="8306"/>
            </w:tabs>
            <w:spacing w:line="360" w:lineRule="auto"/>
            <w:rPr>
              <w:sz w:val="24"/>
            </w:rPr>
          </w:pPr>
          <w:hyperlink w:anchor="_Toc27927" w:history="1">
            <w:r w:rsidR="00050D5B">
              <w:rPr>
                <w:rFonts w:ascii="Segoe UI" w:eastAsia="Segoe UI" w:hAnsi="Segoe UI" w:cs="Segoe UI"/>
                <w:sz w:val="24"/>
                <w:shd w:val="clear" w:color="auto" w:fill="FFFFFF"/>
              </w:rPr>
              <w:t>11 团队级别评定要求</w:t>
            </w:r>
            <w:r w:rsidR="00050D5B">
              <w:rPr>
                <w:sz w:val="24"/>
              </w:rPr>
              <w:tab/>
            </w:r>
            <w:r w:rsidR="00050D5B">
              <w:rPr>
                <w:sz w:val="24"/>
              </w:rPr>
              <w:fldChar w:fldCharType="begin"/>
            </w:r>
            <w:r w:rsidR="00050D5B">
              <w:rPr>
                <w:sz w:val="24"/>
              </w:rPr>
              <w:instrText xml:space="preserve"> PAGEREF _Toc27927 \h </w:instrText>
            </w:r>
            <w:r w:rsidR="00050D5B">
              <w:rPr>
                <w:sz w:val="24"/>
              </w:rPr>
            </w:r>
            <w:r w:rsidR="00050D5B">
              <w:rPr>
                <w:sz w:val="24"/>
              </w:rPr>
              <w:fldChar w:fldCharType="separate"/>
            </w:r>
            <w:r w:rsidR="00050D5B">
              <w:rPr>
                <w:sz w:val="24"/>
              </w:rPr>
              <w:t>15</w:t>
            </w:r>
            <w:r w:rsidR="00050D5B">
              <w:rPr>
                <w:sz w:val="24"/>
              </w:rPr>
              <w:fldChar w:fldCharType="end"/>
            </w:r>
          </w:hyperlink>
        </w:p>
        <w:p w:rsidR="006F78F6" w:rsidRDefault="00295AC6">
          <w:pPr>
            <w:pStyle w:val="30"/>
            <w:tabs>
              <w:tab w:val="right" w:leader="dot" w:pos="8306"/>
            </w:tabs>
            <w:spacing w:line="360" w:lineRule="auto"/>
            <w:rPr>
              <w:sz w:val="24"/>
            </w:rPr>
          </w:pPr>
          <w:hyperlink w:anchor="_Toc1984" w:history="1">
            <w:r w:rsidR="00050D5B">
              <w:rPr>
                <w:rFonts w:ascii="Segoe UI" w:eastAsia="Segoe UI" w:hAnsi="Segoe UI" w:cs="Segoe UI"/>
                <w:sz w:val="24"/>
                <w:shd w:val="clear" w:color="auto" w:fill="FFFFFF"/>
              </w:rPr>
              <w:t>12 岗位级别考核要求</w:t>
            </w:r>
            <w:r w:rsidR="00050D5B">
              <w:rPr>
                <w:sz w:val="24"/>
              </w:rPr>
              <w:tab/>
            </w:r>
            <w:r w:rsidR="00050D5B">
              <w:rPr>
                <w:sz w:val="24"/>
              </w:rPr>
              <w:fldChar w:fldCharType="begin"/>
            </w:r>
            <w:r w:rsidR="00050D5B">
              <w:rPr>
                <w:sz w:val="24"/>
              </w:rPr>
              <w:instrText xml:space="preserve"> PAGEREF _Toc1984 \h </w:instrText>
            </w:r>
            <w:r w:rsidR="00050D5B">
              <w:rPr>
                <w:sz w:val="24"/>
              </w:rPr>
            </w:r>
            <w:r w:rsidR="00050D5B">
              <w:rPr>
                <w:sz w:val="24"/>
              </w:rPr>
              <w:fldChar w:fldCharType="separate"/>
            </w:r>
            <w:r w:rsidR="00050D5B">
              <w:rPr>
                <w:sz w:val="24"/>
              </w:rPr>
              <w:t>17</w:t>
            </w:r>
            <w:r w:rsidR="00050D5B">
              <w:rPr>
                <w:sz w:val="24"/>
              </w:rPr>
              <w:fldChar w:fldCharType="end"/>
            </w:r>
          </w:hyperlink>
        </w:p>
        <w:p w:rsidR="006F78F6" w:rsidRDefault="00295AC6">
          <w:pPr>
            <w:pStyle w:val="30"/>
            <w:tabs>
              <w:tab w:val="right" w:leader="dot" w:pos="8306"/>
            </w:tabs>
            <w:spacing w:line="360" w:lineRule="auto"/>
            <w:rPr>
              <w:sz w:val="24"/>
            </w:rPr>
          </w:pPr>
          <w:hyperlink w:anchor="_Toc6870" w:history="1">
            <w:r w:rsidR="00050D5B">
              <w:rPr>
                <w:rFonts w:ascii="Segoe UI" w:eastAsia="Segoe UI" w:hAnsi="Segoe UI" w:cs="Segoe UI"/>
                <w:sz w:val="24"/>
                <w:shd w:val="clear" w:color="auto" w:fill="FFFFFF"/>
              </w:rPr>
              <w:t>13 评价流程与结果应用</w:t>
            </w:r>
            <w:r w:rsidR="00050D5B">
              <w:rPr>
                <w:sz w:val="24"/>
              </w:rPr>
              <w:tab/>
            </w:r>
            <w:r w:rsidR="00050D5B">
              <w:rPr>
                <w:sz w:val="24"/>
              </w:rPr>
              <w:fldChar w:fldCharType="begin"/>
            </w:r>
            <w:r w:rsidR="00050D5B">
              <w:rPr>
                <w:sz w:val="24"/>
              </w:rPr>
              <w:instrText xml:space="preserve"> PAGEREF _Toc6870 \h </w:instrText>
            </w:r>
            <w:r w:rsidR="00050D5B">
              <w:rPr>
                <w:sz w:val="24"/>
              </w:rPr>
            </w:r>
            <w:r w:rsidR="00050D5B">
              <w:rPr>
                <w:sz w:val="24"/>
              </w:rPr>
              <w:fldChar w:fldCharType="separate"/>
            </w:r>
            <w:r w:rsidR="00050D5B">
              <w:rPr>
                <w:sz w:val="24"/>
              </w:rPr>
              <w:t>19</w:t>
            </w:r>
            <w:r w:rsidR="00050D5B">
              <w:rPr>
                <w:sz w:val="24"/>
              </w:rPr>
              <w:fldChar w:fldCharType="end"/>
            </w:r>
          </w:hyperlink>
        </w:p>
        <w:p w:rsidR="006F78F6" w:rsidRDefault="00295AC6">
          <w:pPr>
            <w:pStyle w:val="20"/>
            <w:tabs>
              <w:tab w:val="right" w:leader="dot" w:pos="8306"/>
            </w:tabs>
            <w:spacing w:line="360" w:lineRule="auto"/>
            <w:rPr>
              <w:sz w:val="24"/>
            </w:rPr>
          </w:pPr>
          <w:hyperlink w:anchor="_Toc8728" w:history="1">
            <w:r w:rsidR="00050D5B">
              <w:rPr>
                <w:rFonts w:ascii="Segoe UI" w:eastAsia="Segoe UI" w:hAnsi="Segoe UI" w:cs="Segoe UI"/>
                <w:sz w:val="24"/>
                <w:shd w:val="clear" w:color="auto" w:fill="FFFFFF"/>
              </w:rPr>
              <w:t>附录A</w:t>
            </w:r>
            <w:r w:rsidR="00050D5B">
              <w:rPr>
                <w:sz w:val="24"/>
              </w:rPr>
              <w:tab/>
            </w:r>
            <w:r w:rsidR="00050D5B">
              <w:rPr>
                <w:sz w:val="24"/>
              </w:rPr>
              <w:fldChar w:fldCharType="begin"/>
            </w:r>
            <w:r w:rsidR="00050D5B">
              <w:rPr>
                <w:sz w:val="24"/>
              </w:rPr>
              <w:instrText xml:space="preserve"> PAGEREF _Toc8728 \h </w:instrText>
            </w:r>
            <w:r w:rsidR="00050D5B">
              <w:rPr>
                <w:sz w:val="24"/>
              </w:rPr>
            </w:r>
            <w:r w:rsidR="00050D5B">
              <w:rPr>
                <w:sz w:val="24"/>
              </w:rPr>
              <w:fldChar w:fldCharType="separate"/>
            </w:r>
            <w:r w:rsidR="00050D5B">
              <w:rPr>
                <w:sz w:val="24"/>
              </w:rPr>
              <w:t>20</w:t>
            </w:r>
            <w:r w:rsidR="00050D5B">
              <w:rPr>
                <w:sz w:val="24"/>
              </w:rPr>
              <w:fldChar w:fldCharType="end"/>
            </w:r>
          </w:hyperlink>
        </w:p>
        <w:p w:rsidR="006F78F6" w:rsidRDefault="00295AC6">
          <w:pPr>
            <w:pStyle w:val="20"/>
            <w:tabs>
              <w:tab w:val="right" w:leader="dot" w:pos="8306"/>
            </w:tabs>
            <w:spacing w:line="360" w:lineRule="auto"/>
            <w:rPr>
              <w:sz w:val="24"/>
            </w:rPr>
          </w:pPr>
          <w:hyperlink w:anchor="_Toc19894" w:history="1">
            <w:r w:rsidR="00050D5B">
              <w:rPr>
                <w:rFonts w:ascii="Segoe UI" w:eastAsia="Segoe UI" w:hAnsi="Segoe UI" w:cs="Segoe UI"/>
                <w:sz w:val="24"/>
                <w:shd w:val="clear" w:color="auto" w:fill="FFFFFF"/>
              </w:rPr>
              <w:t>附录B</w:t>
            </w:r>
            <w:r w:rsidR="00050D5B">
              <w:rPr>
                <w:sz w:val="24"/>
              </w:rPr>
              <w:tab/>
            </w:r>
            <w:r w:rsidR="00050D5B">
              <w:rPr>
                <w:sz w:val="24"/>
              </w:rPr>
              <w:fldChar w:fldCharType="begin"/>
            </w:r>
            <w:r w:rsidR="00050D5B">
              <w:rPr>
                <w:sz w:val="24"/>
              </w:rPr>
              <w:instrText xml:space="preserve"> PAGEREF _Toc19894 \h </w:instrText>
            </w:r>
            <w:r w:rsidR="00050D5B">
              <w:rPr>
                <w:sz w:val="24"/>
              </w:rPr>
            </w:r>
            <w:r w:rsidR="00050D5B">
              <w:rPr>
                <w:sz w:val="24"/>
              </w:rPr>
              <w:fldChar w:fldCharType="separate"/>
            </w:r>
            <w:r w:rsidR="00050D5B">
              <w:rPr>
                <w:sz w:val="24"/>
              </w:rPr>
              <w:t>21</w:t>
            </w:r>
            <w:r w:rsidR="00050D5B">
              <w:rPr>
                <w:sz w:val="24"/>
              </w:rPr>
              <w:fldChar w:fldCharType="end"/>
            </w:r>
          </w:hyperlink>
        </w:p>
        <w:p w:rsidR="006F78F6" w:rsidRDefault="00295AC6">
          <w:pPr>
            <w:pStyle w:val="20"/>
            <w:tabs>
              <w:tab w:val="right" w:leader="dot" w:pos="8306"/>
            </w:tabs>
            <w:spacing w:line="360" w:lineRule="auto"/>
            <w:rPr>
              <w:sz w:val="24"/>
            </w:rPr>
          </w:pPr>
          <w:hyperlink w:anchor="_Toc15840" w:history="1">
            <w:r w:rsidR="00050D5B">
              <w:rPr>
                <w:rFonts w:ascii="Segoe UI" w:eastAsia="Segoe UI" w:hAnsi="Segoe UI" w:cs="Segoe UI"/>
                <w:sz w:val="24"/>
                <w:shd w:val="clear" w:color="auto" w:fill="FFFFFF"/>
              </w:rPr>
              <w:t>附录C</w:t>
            </w:r>
            <w:r w:rsidR="00050D5B">
              <w:rPr>
                <w:sz w:val="24"/>
              </w:rPr>
              <w:tab/>
            </w:r>
            <w:r w:rsidR="00050D5B">
              <w:rPr>
                <w:sz w:val="24"/>
              </w:rPr>
              <w:fldChar w:fldCharType="begin"/>
            </w:r>
            <w:r w:rsidR="00050D5B">
              <w:rPr>
                <w:sz w:val="24"/>
              </w:rPr>
              <w:instrText xml:space="preserve"> PAGEREF _Toc15840 \h </w:instrText>
            </w:r>
            <w:r w:rsidR="00050D5B">
              <w:rPr>
                <w:sz w:val="24"/>
              </w:rPr>
            </w:r>
            <w:r w:rsidR="00050D5B">
              <w:rPr>
                <w:sz w:val="24"/>
              </w:rPr>
              <w:fldChar w:fldCharType="separate"/>
            </w:r>
            <w:r w:rsidR="00050D5B">
              <w:rPr>
                <w:sz w:val="24"/>
              </w:rPr>
              <w:t>23</w:t>
            </w:r>
            <w:r w:rsidR="00050D5B">
              <w:rPr>
                <w:sz w:val="24"/>
              </w:rPr>
              <w:fldChar w:fldCharType="end"/>
            </w:r>
          </w:hyperlink>
        </w:p>
        <w:p w:rsidR="006F78F6" w:rsidRDefault="00295AC6">
          <w:pPr>
            <w:pStyle w:val="20"/>
            <w:tabs>
              <w:tab w:val="right" w:leader="dot" w:pos="8306"/>
            </w:tabs>
            <w:spacing w:line="360" w:lineRule="auto"/>
            <w:rPr>
              <w:sz w:val="24"/>
            </w:rPr>
          </w:pPr>
          <w:hyperlink w:anchor="_Toc11973" w:history="1">
            <w:r w:rsidR="00050D5B">
              <w:rPr>
                <w:rFonts w:ascii="Segoe UI" w:eastAsia="Segoe UI" w:hAnsi="Segoe UI" w:cs="Segoe UI"/>
                <w:sz w:val="24"/>
                <w:shd w:val="clear" w:color="auto" w:fill="FFFFFF"/>
              </w:rPr>
              <w:t>附录D</w:t>
            </w:r>
            <w:r w:rsidR="00050D5B">
              <w:rPr>
                <w:sz w:val="24"/>
              </w:rPr>
              <w:tab/>
            </w:r>
            <w:r w:rsidR="00050D5B">
              <w:rPr>
                <w:sz w:val="24"/>
              </w:rPr>
              <w:fldChar w:fldCharType="begin"/>
            </w:r>
            <w:r w:rsidR="00050D5B">
              <w:rPr>
                <w:sz w:val="24"/>
              </w:rPr>
              <w:instrText xml:space="preserve"> PAGEREF _Toc11973 \h </w:instrText>
            </w:r>
            <w:r w:rsidR="00050D5B">
              <w:rPr>
                <w:sz w:val="24"/>
              </w:rPr>
            </w:r>
            <w:r w:rsidR="00050D5B">
              <w:rPr>
                <w:sz w:val="24"/>
              </w:rPr>
              <w:fldChar w:fldCharType="separate"/>
            </w:r>
            <w:r w:rsidR="00050D5B">
              <w:rPr>
                <w:sz w:val="24"/>
              </w:rPr>
              <w:t>23</w:t>
            </w:r>
            <w:r w:rsidR="00050D5B">
              <w:rPr>
                <w:sz w:val="24"/>
              </w:rPr>
              <w:fldChar w:fldCharType="end"/>
            </w:r>
          </w:hyperlink>
        </w:p>
        <w:p w:rsidR="006F78F6" w:rsidRDefault="00295AC6">
          <w:pPr>
            <w:pStyle w:val="20"/>
            <w:tabs>
              <w:tab w:val="right" w:leader="dot" w:pos="8306"/>
            </w:tabs>
            <w:spacing w:line="360" w:lineRule="auto"/>
            <w:rPr>
              <w:sz w:val="24"/>
            </w:rPr>
          </w:pPr>
          <w:hyperlink w:anchor="_Toc2200" w:history="1">
            <w:r w:rsidR="00050D5B">
              <w:rPr>
                <w:rFonts w:ascii="Segoe UI" w:eastAsia="Segoe UI" w:hAnsi="Segoe UI" w:cs="Segoe UI"/>
                <w:sz w:val="24"/>
                <w:shd w:val="clear" w:color="auto" w:fill="FFFFFF"/>
              </w:rPr>
              <w:t>参考文献</w:t>
            </w:r>
            <w:r w:rsidR="00050D5B">
              <w:rPr>
                <w:sz w:val="24"/>
              </w:rPr>
              <w:tab/>
            </w:r>
            <w:r w:rsidR="00050D5B">
              <w:rPr>
                <w:sz w:val="24"/>
              </w:rPr>
              <w:fldChar w:fldCharType="begin"/>
            </w:r>
            <w:r w:rsidR="00050D5B">
              <w:rPr>
                <w:sz w:val="24"/>
              </w:rPr>
              <w:instrText xml:space="preserve"> PAGEREF _Toc2200 \h </w:instrText>
            </w:r>
            <w:r w:rsidR="00050D5B">
              <w:rPr>
                <w:sz w:val="24"/>
              </w:rPr>
            </w:r>
            <w:r w:rsidR="00050D5B">
              <w:rPr>
                <w:sz w:val="24"/>
              </w:rPr>
              <w:fldChar w:fldCharType="separate"/>
            </w:r>
            <w:r w:rsidR="00050D5B">
              <w:rPr>
                <w:sz w:val="24"/>
              </w:rPr>
              <w:t>24</w:t>
            </w:r>
            <w:r w:rsidR="00050D5B">
              <w:rPr>
                <w:sz w:val="24"/>
              </w:rPr>
              <w:fldChar w:fldCharType="end"/>
            </w:r>
          </w:hyperlink>
        </w:p>
        <w:p w:rsidR="006F78F6" w:rsidRDefault="00050D5B">
          <w:pPr>
            <w:pStyle w:val="a5"/>
            <w:widowControl/>
            <w:shd w:val="clear" w:color="auto" w:fill="FFFFFF"/>
            <w:spacing w:before="240" w:after="240" w:line="360" w:lineRule="auto"/>
            <w:ind w:firstLine="480"/>
            <w:rPr>
              <w:rFonts w:ascii="Segoe UI" w:eastAsiaTheme="minorEastAsia" w:hAnsi="Segoe UI" w:cs="Segoe UI"/>
              <w:color w:val="0F1115"/>
            </w:rPr>
          </w:pPr>
          <w:r>
            <w:rPr>
              <w:rFonts w:ascii="Segoe UI" w:hAnsi="Segoe UI" w:cs="Segoe UI" w:hint="eastAsia"/>
              <w:color w:val="0F1115"/>
            </w:rPr>
            <w:fldChar w:fldCharType="end"/>
          </w:r>
        </w:p>
      </w:sdtContent>
    </w:sdt>
    <w:p w:rsidR="006F78F6" w:rsidRDefault="00050D5B">
      <w:pPr>
        <w:pStyle w:val="2"/>
      </w:pPr>
      <w:bookmarkStart w:id="0" w:name="_Toc29804"/>
      <w:r>
        <w:rPr>
          <w:rFonts w:hint="eastAsia"/>
        </w:rPr>
        <w:t>前</w:t>
      </w:r>
      <w:r>
        <w:rPr>
          <w:rFonts w:hint="eastAsia"/>
        </w:rPr>
        <w:t xml:space="preserve">   </w:t>
      </w:r>
      <w:r>
        <w:rPr>
          <w:rFonts w:hint="eastAsia"/>
        </w:rPr>
        <w:t>言</w:t>
      </w:r>
      <w:bookmarkEnd w:id="0"/>
    </w:p>
    <w:p w:rsidR="006F78F6" w:rsidRDefault="00050D5B" w:rsidP="00BE349C">
      <w:pPr>
        <w:pStyle w:val="10"/>
        <w:ind w:firstLineChars="200" w:firstLine="480"/>
      </w:pPr>
      <w:r>
        <w:t>本文件按照</w:t>
      </w:r>
      <w:r>
        <w:t>GB/T 1.1—2020</w:t>
      </w:r>
      <w:r>
        <w:t>《标准化工作导则</w:t>
      </w:r>
      <w:r>
        <w:t xml:space="preserve"> </w:t>
      </w:r>
      <w:r>
        <w:t>第</w:t>
      </w:r>
      <w:r>
        <w:t>1</w:t>
      </w:r>
      <w:r>
        <w:t>部分：标准化文件的结构和起草规则》的规定起草。</w:t>
      </w:r>
    </w:p>
    <w:p w:rsidR="006F78F6" w:rsidRDefault="00050D5B" w:rsidP="00BE349C">
      <w:pPr>
        <w:pStyle w:val="10"/>
        <w:ind w:firstLineChars="200" w:firstLine="480"/>
      </w:pPr>
      <w:r>
        <w:t>请注意本文件的某些内容可能涉及专利。本文件的发布机构不承担识别专利的责任。</w:t>
      </w:r>
    </w:p>
    <w:p w:rsidR="006F78F6" w:rsidRDefault="00050D5B" w:rsidP="002709AA">
      <w:pPr>
        <w:pStyle w:val="10"/>
        <w:ind w:firstLineChars="200" w:firstLine="480"/>
      </w:pPr>
      <w:r>
        <w:t>本文件由中国电子商会标准化工作委员会提出并归口。</w:t>
      </w:r>
    </w:p>
    <w:p w:rsidR="006F78F6" w:rsidRPr="00BE349C" w:rsidRDefault="00050D5B" w:rsidP="00295AC6">
      <w:pPr>
        <w:pStyle w:val="10"/>
        <w:ind w:firstLineChars="200" w:firstLine="480"/>
        <w:rPr>
          <w:shd w:val="pct15" w:color="auto" w:fill="FFFFFF"/>
        </w:rPr>
      </w:pPr>
      <w:r w:rsidRPr="00295AC6">
        <w:rPr>
          <w:shd w:val="clear" w:color="auto" w:fill="auto"/>
        </w:rPr>
        <w:t>本文件起草单位：</w:t>
      </w:r>
      <w:r w:rsidR="00295AC6" w:rsidRPr="00295AC6">
        <w:rPr>
          <w:rFonts w:hint="eastAsia"/>
          <w:shd w:val="clear" w:color="auto" w:fill="auto"/>
        </w:rPr>
        <w:t>北京市新媒体技师学院、中关村电子商会、深圳爱图仕创新科技股份有限公司、北京澜景科技有限公司、北京优聚视微传媒科技有限公司、北京中影广告有限公司、北京梦东文化传媒有限公司、星拍档（北京）文化传媒有限公司、梦想智立方（北京）科技有限公司、北京承沃智泽文化传媒有限公司、北京迪志通电子科技有限公司</w:t>
      </w:r>
      <w:r w:rsidR="00436E5C">
        <w:rPr>
          <w:rFonts w:hint="eastAsia"/>
          <w:shd w:val="clear" w:color="auto" w:fill="auto"/>
        </w:rPr>
        <w:t>、</w:t>
      </w:r>
      <w:r w:rsidR="00436E5C" w:rsidRPr="00436E5C">
        <w:rPr>
          <w:rFonts w:hint="eastAsia"/>
          <w:shd w:val="clear" w:color="auto" w:fill="auto"/>
        </w:rPr>
        <w:t>国中数字科技（广州）有限公司</w:t>
      </w:r>
      <w:r w:rsidR="00436E5C">
        <w:rPr>
          <w:rFonts w:hint="eastAsia"/>
          <w:shd w:val="clear" w:color="auto" w:fill="auto"/>
        </w:rPr>
        <w:t>、</w:t>
      </w:r>
      <w:r w:rsidR="00436E5C" w:rsidRPr="00436E5C">
        <w:rPr>
          <w:rFonts w:hint="eastAsia"/>
          <w:shd w:val="clear" w:color="auto" w:fill="auto"/>
        </w:rPr>
        <w:t>广东中南声像灯光设计研究院</w:t>
      </w:r>
      <w:bookmarkStart w:id="1" w:name="_GoBack"/>
      <w:bookmarkEnd w:id="1"/>
    </w:p>
    <w:p w:rsidR="006F78F6" w:rsidRPr="00196E15" w:rsidRDefault="00050D5B" w:rsidP="00196E15">
      <w:pPr>
        <w:pStyle w:val="10"/>
        <w:ind w:firstLineChars="200" w:firstLine="480"/>
        <w:rPr>
          <w:shd w:val="clear" w:color="auto" w:fill="auto"/>
        </w:rPr>
      </w:pPr>
      <w:r w:rsidRPr="00196E15">
        <w:rPr>
          <w:shd w:val="clear" w:color="auto" w:fill="auto"/>
        </w:rPr>
        <w:t>本文件主要起草人：</w:t>
      </w:r>
      <w:r w:rsidR="00295AC6" w:rsidRPr="00196E15">
        <w:rPr>
          <w:rFonts w:hint="eastAsia"/>
          <w:shd w:val="clear" w:color="auto" w:fill="auto"/>
        </w:rPr>
        <w:t>郝金亭</w:t>
      </w:r>
      <w:r w:rsidR="00196E15" w:rsidRPr="00196E15">
        <w:rPr>
          <w:rFonts w:hint="eastAsia"/>
          <w:shd w:val="clear" w:color="auto" w:fill="auto"/>
        </w:rPr>
        <w:t>、</w:t>
      </w:r>
      <w:r w:rsidR="00295AC6" w:rsidRPr="00196E15">
        <w:rPr>
          <w:rFonts w:hint="eastAsia"/>
          <w:shd w:val="clear" w:color="auto" w:fill="auto"/>
        </w:rPr>
        <w:t>孙贝琤</w:t>
      </w:r>
      <w:r w:rsidR="00196E15" w:rsidRPr="00196E15">
        <w:rPr>
          <w:rFonts w:hint="eastAsia"/>
          <w:shd w:val="clear" w:color="auto" w:fill="auto"/>
        </w:rPr>
        <w:t>、</w:t>
      </w:r>
      <w:r w:rsidR="00295AC6" w:rsidRPr="00196E15">
        <w:rPr>
          <w:rFonts w:hint="eastAsia"/>
          <w:shd w:val="clear" w:color="auto" w:fill="auto"/>
        </w:rPr>
        <w:t>温亮宝</w:t>
      </w:r>
      <w:r w:rsidR="00196E15" w:rsidRPr="00196E15">
        <w:rPr>
          <w:rFonts w:hint="eastAsia"/>
          <w:shd w:val="clear" w:color="auto" w:fill="auto"/>
        </w:rPr>
        <w:t>、</w:t>
      </w:r>
      <w:r w:rsidR="00295AC6" w:rsidRPr="00196E15">
        <w:rPr>
          <w:rFonts w:hint="eastAsia"/>
          <w:shd w:val="clear" w:color="auto" w:fill="auto"/>
        </w:rPr>
        <w:t>李晨</w:t>
      </w:r>
      <w:r w:rsidR="00196E15" w:rsidRPr="00196E15">
        <w:rPr>
          <w:rFonts w:hint="eastAsia"/>
          <w:shd w:val="clear" w:color="auto" w:fill="auto"/>
        </w:rPr>
        <w:t>、</w:t>
      </w:r>
      <w:r w:rsidR="00295AC6" w:rsidRPr="00196E15">
        <w:rPr>
          <w:rFonts w:hint="eastAsia"/>
          <w:shd w:val="clear" w:color="auto" w:fill="auto"/>
        </w:rPr>
        <w:t>张建豪</w:t>
      </w:r>
      <w:r w:rsidR="00196E15" w:rsidRPr="00196E15">
        <w:rPr>
          <w:rFonts w:hint="eastAsia"/>
          <w:shd w:val="clear" w:color="auto" w:fill="auto"/>
        </w:rPr>
        <w:t>、</w:t>
      </w:r>
      <w:r w:rsidR="00295AC6" w:rsidRPr="00196E15">
        <w:rPr>
          <w:rFonts w:hint="eastAsia"/>
          <w:shd w:val="clear" w:color="auto" w:fill="auto"/>
        </w:rPr>
        <w:t>祁峰</w:t>
      </w:r>
      <w:r w:rsidR="00196E15" w:rsidRPr="00196E15">
        <w:rPr>
          <w:rFonts w:hint="eastAsia"/>
          <w:shd w:val="clear" w:color="auto" w:fill="auto"/>
        </w:rPr>
        <w:t>、</w:t>
      </w:r>
      <w:r w:rsidR="00295AC6" w:rsidRPr="00196E15">
        <w:rPr>
          <w:rFonts w:hint="eastAsia"/>
          <w:shd w:val="clear" w:color="auto" w:fill="auto"/>
        </w:rPr>
        <w:t>鲁振伟</w:t>
      </w:r>
      <w:r w:rsidR="00AF2E82" w:rsidRPr="00196E15">
        <w:rPr>
          <w:rFonts w:hint="eastAsia"/>
          <w:shd w:val="clear" w:color="auto" w:fill="auto"/>
        </w:rPr>
        <w:t>、</w:t>
      </w:r>
      <w:r w:rsidR="00295AC6" w:rsidRPr="00196E15">
        <w:rPr>
          <w:rFonts w:hint="eastAsia"/>
          <w:shd w:val="clear" w:color="auto" w:fill="auto"/>
        </w:rPr>
        <w:t>闫璘</w:t>
      </w:r>
      <w:r w:rsidR="00196E15" w:rsidRPr="00196E15">
        <w:rPr>
          <w:rFonts w:hint="eastAsia"/>
          <w:shd w:val="clear" w:color="auto" w:fill="auto"/>
        </w:rPr>
        <w:t>、</w:t>
      </w:r>
      <w:r w:rsidR="00295AC6" w:rsidRPr="00196E15">
        <w:rPr>
          <w:rFonts w:hint="eastAsia"/>
          <w:shd w:val="clear" w:color="auto" w:fill="auto"/>
        </w:rPr>
        <w:t>吕尚伟</w:t>
      </w:r>
      <w:r w:rsidR="00196E15" w:rsidRPr="00196E15">
        <w:rPr>
          <w:rFonts w:hint="eastAsia"/>
          <w:shd w:val="clear" w:color="auto" w:fill="auto"/>
        </w:rPr>
        <w:t>、</w:t>
      </w:r>
      <w:r w:rsidR="00295AC6" w:rsidRPr="00196E15">
        <w:rPr>
          <w:rFonts w:hint="eastAsia"/>
          <w:shd w:val="clear" w:color="auto" w:fill="auto"/>
        </w:rPr>
        <w:t>贾一春</w:t>
      </w:r>
      <w:r w:rsidR="00196E15" w:rsidRPr="00196E15">
        <w:rPr>
          <w:rFonts w:hint="eastAsia"/>
          <w:shd w:val="clear" w:color="auto" w:fill="auto"/>
        </w:rPr>
        <w:t>、</w:t>
      </w:r>
      <w:r w:rsidR="00295AC6" w:rsidRPr="00196E15">
        <w:rPr>
          <w:rFonts w:hint="eastAsia"/>
          <w:shd w:val="clear" w:color="auto" w:fill="auto"/>
        </w:rPr>
        <w:t>吴天罡</w:t>
      </w:r>
      <w:r w:rsidR="00196E15" w:rsidRPr="00196E15">
        <w:rPr>
          <w:rFonts w:hint="eastAsia"/>
          <w:shd w:val="clear" w:color="auto" w:fill="auto"/>
        </w:rPr>
        <w:t>、</w:t>
      </w:r>
      <w:r w:rsidR="00295AC6" w:rsidRPr="00196E15">
        <w:rPr>
          <w:rFonts w:hint="eastAsia"/>
          <w:shd w:val="clear" w:color="auto" w:fill="auto"/>
        </w:rPr>
        <w:t>张丽芳</w:t>
      </w:r>
      <w:r w:rsidR="00196E15" w:rsidRPr="00196E15">
        <w:rPr>
          <w:rFonts w:hint="eastAsia"/>
          <w:shd w:val="clear" w:color="auto" w:fill="auto"/>
        </w:rPr>
        <w:t>、</w:t>
      </w:r>
      <w:r w:rsidR="00295AC6" w:rsidRPr="00196E15">
        <w:rPr>
          <w:rFonts w:hint="eastAsia"/>
          <w:shd w:val="clear" w:color="auto" w:fill="auto"/>
        </w:rPr>
        <w:t>蒋思宁</w:t>
      </w:r>
      <w:r w:rsidR="00196E15" w:rsidRPr="00196E15">
        <w:rPr>
          <w:rFonts w:hint="eastAsia"/>
          <w:shd w:val="clear" w:color="auto" w:fill="auto"/>
        </w:rPr>
        <w:t>、</w:t>
      </w:r>
      <w:r w:rsidR="00196E15" w:rsidRPr="00196E15">
        <w:rPr>
          <w:rFonts w:hint="eastAsia"/>
          <w:shd w:val="clear" w:color="auto" w:fill="auto"/>
        </w:rPr>
        <w:t>赵伟</w:t>
      </w:r>
      <w:r w:rsidR="00196E15" w:rsidRPr="00196E15">
        <w:rPr>
          <w:rFonts w:hint="eastAsia"/>
          <w:shd w:val="clear" w:color="auto" w:fill="auto"/>
        </w:rPr>
        <w:t>、</w:t>
      </w:r>
      <w:r w:rsidR="00196E15" w:rsidRPr="00196E15">
        <w:rPr>
          <w:rFonts w:hint="eastAsia"/>
          <w:shd w:val="clear" w:color="auto" w:fill="auto"/>
        </w:rPr>
        <w:t>高鸣扬</w:t>
      </w:r>
      <w:r w:rsidR="00196E15">
        <w:rPr>
          <w:rFonts w:hint="eastAsia"/>
          <w:shd w:val="clear" w:color="auto" w:fill="auto"/>
        </w:rPr>
        <w:t>、陈虎、</w:t>
      </w:r>
      <w:r w:rsidR="00AF2E82">
        <w:rPr>
          <w:rFonts w:hint="eastAsia"/>
          <w:shd w:val="clear" w:color="auto" w:fill="auto"/>
        </w:rPr>
        <w:t>刘重阳、杨梦骊</w:t>
      </w:r>
    </w:p>
    <w:p w:rsidR="006F78F6" w:rsidRDefault="00050D5B" w:rsidP="002709AA">
      <w:pPr>
        <w:pStyle w:val="10"/>
        <w:ind w:firstLineChars="200" w:firstLine="480"/>
      </w:pPr>
      <w:r>
        <w:t>本文件为首次发布。</w:t>
      </w:r>
      <w:r>
        <w:br w:type="page"/>
      </w:r>
    </w:p>
    <w:p w:rsidR="006F78F6" w:rsidRDefault="00050D5B">
      <w:pPr>
        <w:pStyle w:val="2"/>
        <w:rPr>
          <w:rFonts w:ascii="黑体" w:hAnsi="黑体" w:cs="黑体"/>
        </w:rPr>
      </w:pPr>
      <w:bookmarkStart w:id="2" w:name="_Toc19191"/>
      <w:r>
        <w:rPr>
          <w:rFonts w:ascii="黑体" w:hAnsi="黑体" w:cs="黑体" w:hint="eastAsia"/>
        </w:rPr>
        <w:t>引  言</w:t>
      </w:r>
      <w:bookmarkEnd w:id="2"/>
    </w:p>
    <w:p w:rsidR="006F78F6" w:rsidRDefault="00050D5B" w:rsidP="008B298F">
      <w:pPr>
        <w:pStyle w:val="10"/>
        <w:ind w:firstLineChars="200" w:firstLine="480"/>
      </w:pPr>
      <w:r>
        <w:t>新媒体直播作为数字经济时代的重要传播形态，其技术复杂性和行业规范性需求日益凸显。当前，新媒体直播领域存在技术标准不统一、从业人员能力参差不齐、服务质量难以量化等问题，制约了行业高质量发展。</w:t>
      </w:r>
    </w:p>
    <w:p w:rsidR="006F78F6" w:rsidRDefault="00050D5B" w:rsidP="008B298F">
      <w:pPr>
        <w:pStyle w:val="10"/>
        <w:ind w:firstLineChars="200" w:firstLine="480"/>
      </w:pPr>
      <w:r>
        <w:t>本文件的编制旨在：建立科学、系统的新媒体直播工程技术评价体系；规范直播团队和从业人员的等级评定标准；促进技术交流、人才培育和行业自律；为政府监管、企业招标、教育培训提供技术依据。</w:t>
      </w:r>
    </w:p>
    <w:p w:rsidR="006F78F6" w:rsidRDefault="00050D5B" w:rsidP="008B298F">
      <w:pPr>
        <w:pStyle w:val="10"/>
        <w:ind w:firstLineChars="200" w:firstLine="480"/>
        <w:sectPr w:rsidR="006F78F6">
          <w:footerReference w:type="default" r:id="rId9"/>
          <w:type w:val="continuous"/>
          <w:pgSz w:w="11906" w:h="16838"/>
          <w:pgMar w:top="1440" w:right="1701" w:bottom="1440" w:left="1800" w:header="851" w:footer="992" w:gutter="0"/>
          <w:pgNumType w:fmt="upperRoman" w:start="1"/>
          <w:cols w:space="425"/>
          <w:docGrid w:type="lines" w:linePitch="312"/>
        </w:sectPr>
      </w:pPr>
      <w:r>
        <w:t>本文件在编制过程中，充分调研了行业现状，吸收了业内专家的实践经验，并参考了国家相关法律法规和标准规范</w:t>
      </w:r>
      <w:r>
        <w:rPr>
          <w:rFonts w:hint="eastAsia"/>
        </w:rPr>
        <w:t>。</w:t>
      </w:r>
    </w:p>
    <w:p w:rsidR="006F78F6" w:rsidRDefault="006F78F6">
      <w:pPr>
        <w:pStyle w:val="2"/>
        <w:spacing w:after="240"/>
        <w:rPr>
          <w:rFonts w:eastAsia="Segoe UI" w:cs="Segoe UI"/>
        </w:rPr>
      </w:pPr>
    </w:p>
    <w:p w:rsidR="006F78F6" w:rsidRDefault="006F78F6">
      <w:pPr>
        <w:pStyle w:val="2"/>
        <w:spacing w:after="240"/>
        <w:rPr>
          <w:rFonts w:eastAsia="Segoe UI" w:cs="Segoe UI"/>
        </w:rPr>
      </w:pPr>
    </w:p>
    <w:p w:rsidR="006F78F6" w:rsidRDefault="006F78F6">
      <w:pPr>
        <w:pStyle w:val="2"/>
        <w:spacing w:after="240"/>
        <w:rPr>
          <w:rFonts w:eastAsia="Segoe UI" w:cs="Segoe UI"/>
        </w:rPr>
      </w:pPr>
    </w:p>
    <w:p w:rsidR="006F78F6" w:rsidRDefault="006F78F6">
      <w:pPr>
        <w:rPr>
          <w:rFonts w:ascii="Segoe UI" w:eastAsia="Segoe UI" w:hAnsi="Segoe UI" w:cs="Segoe UI"/>
          <w:color w:val="0F1115"/>
          <w:shd w:val="clear" w:color="auto" w:fill="FFFFFF"/>
        </w:rPr>
      </w:pPr>
    </w:p>
    <w:p w:rsidR="006F78F6" w:rsidRDefault="006F78F6">
      <w:pPr>
        <w:rPr>
          <w:rFonts w:ascii="Segoe UI" w:eastAsia="Segoe UI" w:hAnsi="Segoe UI" w:cs="Segoe UI"/>
          <w:color w:val="0F1115"/>
          <w:shd w:val="clear" w:color="auto" w:fill="FFFFFF"/>
        </w:rPr>
      </w:pPr>
    </w:p>
    <w:p w:rsidR="006F78F6" w:rsidRDefault="006F78F6">
      <w:pPr>
        <w:rPr>
          <w:rFonts w:ascii="Segoe UI" w:eastAsia="Segoe UI" w:hAnsi="Segoe UI" w:cs="Segoe UI"/>
          <w:color w:val="0F1115"/>
          <w:shd w:val="clear" w:color="auto" w:fill="FFFFFF"/>
        </w:rPr>
      </w:pPr>
    </w:p>
    <w:p w:rsidR="006F78F6" w:rsidRDefault="006F78F6">
      <w:pPr>
        <w:pStyle w:val="2"/>
        <w:spacing w:after="240"/>
        <w:rPr>
          <w:rFonts w:eastAsia="Segoe UI" w:cs="Segoe UI"/>
        </w:rPr>
      </w:pPr>
    </w:p>
    <w:p w:rsidR="006F78F6" w:rsidRDefault="006F78F6">
      <w:pPr>
        <w:pStyle w:val="2"/>
        <w:spacing w:after="240"/>
        <w:rPr>
          <w:rFonts w:eastAsia="Segoe UI" w:cs="Segoe UI"/>
        </w:rPr>
        <w:sectPr w:rsidR="006F78F6">
          <w:footerReference w:type="default" r:id="rId10"/>
          <w:type w:val="continuous"/>
          <w:pgSz w:w="11906" w:h="16838"/>
          <w:pgMar w:top="1440" w:right="1800" w:bottom="1440" w:left="1800" w:header="851" w:footer="1304" w:gutter="0"/>
          <w:pgNumType w:start="1"/>
          <w:cols w:space="425"/>
          <w:docGrid w:type="lines" w:linePitch="312"/>
        </w:sectPr>
      </w:pPr>
      <w:bookmarkStart w:id="3" w:name="_Toc21600"/>
    </w:p>
    <w:p w:rsidR="006F78F6" w:rsidRDefault="006F78F6">
      <w:pPr>
        <w:pStyle w:val="2"/>
      </w:pPr>
    </w:p>
    <w:p w:rsidR="006F78F6" w:rsidRDefault="006F78F6">
      <w:pPr>
        <w:pStyle w:val="2"/>
      </w:pPr>
    </w:p>
    <w:p w:rsidR="006F78F6" w:rsidRDefault="006F78F6">
      <w:pPr>
        <w:pStyle w:val="3"/>
      </w:pPr>
    </w:p>
    <w:p w:rsidR="006F78F6" w:rsidRDefault="00050D5B">
      <w:pPr>
        <w:pStyle w:val="2"/>
      </w:pPr>
      <w:r>
        <w:t>新媒体直播工程技术设计与运行维护能力评价规范</w:t>
      </w:r>
      <w:bookmarkEnd w:id="3"/>
    </w:p>
    <w:p w:rsidR="006F78F6" w:rsidRDefault="00050D5B">
      <w:pPr>
        <w:pStyle w:val="3"/>
      </w:pPr>
      <w:bookmarkStart w:id="4" w:name="_Toc32634"/>
      <w:r>
        <w:t>1</w:t>
      </w:r>
      <w:r>
        <w:t>范围</w:t>
      </w:r>
      <w:bookmarkEnd w:id="4"/>
    </w:p>
    <w:p w:rsidR="006F78F6" w:rsidRDefault="00050D5B" w:rsidP="006954DF">
      <w:pPr>
        <w:pStyle w:val="10"/>
        <w:ind w:firstLineChars="200" w:firstLine="480"/>
      </w:pPr>
      <w:r>
        <w:t>本文件规定了新媒体直播工程技术设计与运行维护能力的评价体系框架、合规性要求、内容质量要求、技术系统要求、商业转化要求、新兴场景专项要求、信用与社会监督要求，以及团队级别评定、岗位级别考核的要求。</w:t>
      </w:r>
    </w:p>
    <w:p w:rsidR="006954DF" w:rsidRDefault="00050D5B" w:rsidP="006954DF">
      <w:pPr>
        <w:pStyle w:val="10"/>
        <w:ind w:firstLineChars="200" w:firstLine="480"/>
      </w:pPr>
      <w:r>
        <w:t>本文件适用于：新媒体直播工程团队的等级评定；直播技术从业人员的岗位能力考核与晋升；直播平台运营主体的合规性评估；直播项目招投标的技术能力参考；职业教育培训机构的教学大纲制定。</w:t>
      </w:r>
    </w:p>
    <w:p w:rsidR="006F78F6" w:rsidRDefault="00050D5B" w:rsidP="006954DF">
      <w:pPr>
        <w:pStyle w:val="10"/>
        <w:ind w:firstLineChars="200" w:firstLine="480"/>
      </w:pPr>
      <w:r>
        <w:t>本文件不适用于单纯依靠个人手机进行的非专业化直播活动。</w:t>
      </w:r>
    </w:p>
    <w:p w:rsidR="006F78F6" w:rsidRDefault="00050D5B">
      <w:pPr>
        <w:pStyle w:val="3"/>
      </w:pPr>
      <w:bookmarkStart w:id="5" w:name="_Toc7388"/>
      <w:r>
        <w:t xml:space="preserve">2 </w:t>
      </w:r>
      <w:r>
        <w:t>规范性引用文件</w:t>
      </w:r>
      <w:bookmarkEnd w:id="5"/>
    </w:p>
    <w:p w:rsidR="006F78F6" w:rsidRDefault="00050D5B">
      <w:pPr>
        <w:pStyle w:val="10"/>
        <w:ind w:firstLine="560"/>
        <w:rPr>
          <w:shd w:val="clear" w:color="auto" w:fill="auto"/>
        </w:rPr>
      </w:pPr>
      <w:r>
        <w:rPr>
          <w:shd w:val="clear" w:color="auto" w:fill="auto"/>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F78F6" w:rsidRDefault="00050D5B">
      <w:pPr>
        <w:pStyle w:val="10"/>
        <w:rPr>
          <w:shd w:val="clear" w:color="auto" w:fill="auto"/>
        </w:rPr>
      </w:pPr>
      <w:r>
        <w:rPr>
          <w:shd w:val="clear" w:color="auto" w:fill="auto"/>
        </w:rPr>
        <w:t xml:space="preserve">GB/T 1.1—2020 </w:t>
      </w:r>
      <w:r>
        <w:rPr>
          <w:shd w:val="clear" w:color="auto" w:fill="auto"/>
        </w:rPr>
        <w:t>标准化工作导则</w:t>
      </w:r>
      <w:r>
        <w:rPr>
          <w:shd w:val="clear" w:color="auto" w:fill="auto"/>
        </w:rPr>
        <w:t xml:space="preserve"> </w:t>
      </w:r>
      <w:r>
        <w:rPr>
          <w:shd w:val="clear" w:color="auto" w:fill="auto"/>
        </w:rPr>
        <w:t>第</w:t>
      </w:r>
      <w:r>
        <w:rPr>
          <w:shd w:val="clear" w:color="auto" w:fill="auto"/>
        </w:rPr>
        <w:t>1</w:t>
      </w:r>
      <w:r>
        <w:rPr>
          <w:shd w:val="clear" w:color="auto" w:fill="auto"/>
        </w:rPr>
        <w:t>部分：标准化文件的结构和起草规则</w:t>
      </w:r>
      <w:r>
        <w:rPr>
          <w:shd w:val="clear" w:color="auto" w:fill="auto"/>
        </w:rPr>
        <w:br/>
        <w:t xml:space="preserve">GB/T 321 </w:t>
      </w:r>
      <w:r>
        <w:rPr>
          <w:shd w:val="clear" w:color="auto" w:fill="auto"/>
        </w:rPr>
        <w:t>优先数和优先数系</w:t>
      </w:r>
      <w:r>
        <w:rPr>
          <w:shd w:val="clear" w:color="auto" w:fill="auto"/>
        </w:rPr>
        <w:br/>
        <w:t xml:space="preserve">GB/T 3101 </w:t>
      </w:r>
      <w:r>
        <w:rPr>
          <w:shd w:val="clear" w:color="auto" w:fill="auto"/>
        </w:rPr>
        <w:t>有关量、单位和符号的一般原则</w:t>
      </w:r>
      <w:r>
        <w:rPr>
          <w:shd w:val="clear" w:color="auto" w:fill="auto"/>
        </w:rPr>
        <w:br/>
        <w:t>GB/T 3102</w:t>
      </w:r>
      <w:r>
        <w:rPr>
          <w:shd w:val="clear" w:color="auto" w:fill="auto"/>
        </w:rPr>
        <w:t>（所有部分）</w:t>
      </w:r>
      <w:r>
        <w:rPr>
          <w:shd w:val="clear" w:color="auto" w:fill="auto"/>
        </w:rPr>
        <w:t xml:space="preserve"> </w:t>
      </w:r>
      <w:r>
        <w:rPr>
          <w:shd w:val="clear" w:color="auto" w:fill="auto"/>
        </w:rPr>
        <w:t>量和单位</w:t>
      </w:r>
      <w:r>
        <w:rPr>
          <w:shd w:val="clear" w:color="auto" w:fill="auto"/>
        </w:rPr>
        <w:br/>
        <w:t xml:space="preserve">GB/T 15834 </w:t>
      </w:r>
      <w:r>
        <w:rPr>
          <w:shd w:val="clear" w:color="auto" w:fill="auto"/>
        </w:rPr>
        <w:t>标点符号用法</w:t>
      </w:r>
      <w:r>
        <w:rPr>
          <w:shd w:val="clear" w:color="auto" w:fill="auto"/>
        </w:rPr>
        <w:br/>
        <w:t xml:space="preserve">GB/T 15835 </w:t>
      </w:r>
      <w:r>
        <w:rPr>
          <w:shd w:val="clear" w:color="auto" w:fill="auto"/>
        </w:rPr>
        <w:t>出版物上数字用法</w:t>
      </w:r>
      <w:r>
        <w:rPr>
          <w:shd w:val="clear" w:color="auto" w:fill="auto"/>
        </w:rPr>
        <w:br/>
        <w:t xml:space="preserve">GY/T 307—2017 </w:t>
      </w:r>
      <w:r>
        <w:rPr>
          <w:shd w:val="clear" w:color="auto" w:fill="auto"/>
        </w:rPr>
        <w:t>广播电视安全播出管理规定</w:t>
      </w:r>
      <w:r>
        <w:rPr>
          <w:shd w:val="clear" w:color="auto" w:fill="auto"/>
        </w:rPr>
        <w:br/>
        <w:t xml:space="preserve">GY/T 358—2021 </w:t>
      </w:r>
      <w:r>
        <w:rPr>
          <w:shd w:val="clear" w:color="auto" w:fill="auto"/>
        </w:rPr>
        <w:t>虚拟制作技术规范</w:t>
      </w:r>
    </w:p>
    <w:p w:rsidR="006F78F6" w:rsidRDefault="00050D5B">
      <w:pPr>
        <w:pStyle w:val="3"/>
      </w:pPr>
      <w:bookmarkStart w:id="6" w:name="_Toc19096"/>
      <w:r>
        <w:t xml:space="preserve">3 </w:t>
      </w:r>
      <w:r>
        <w:t>术语和定义</w:t>
      </w:r>
      <w:bookmarkEnd w:id="6"/>
    </w:p>
    <w:p w:rsidR="006F78F6" w:rsidRDefault="00050D5B">
      <w:pPr>
        <w:pStyle w:val="10"/>
      </w:pPr>
      <w:r>
        <w:t>下列术语和定义适用于本文件。</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3.1</w:t>
      </w:r>
    </w:p>
    <w:p w:rsidR="006F78F6" w:rsidRDefault="00050D5B">
      <w:pPr>
        <w:pStyle w:val="10"/>
        <w:ind w:firstLine="560"/>
        <w:rPr>
          <w:shd w:val="clear" w:color="auto" w:fill="auto"/>
        </w:rPr>
      </w:pPr>
      <w:r>
        <w:rPr>
          <w:shd w:val="clear" w:color="auto" w:fill="auto"/>
        </w:rPr>
        <w:t>新媒体直播</w:t>
      </w:r>
      <w:r>
        <w:rPr>
          <w:shd w:val="clear" w:color="auto" w:fill="auto"/>
        </w:rPr>
        <w:t> new media live</w:t>
      </w:r>
    </w:p>
    <w:p w:rsidR="006F78F6" w:rsidRDefault="00050D5B">
      <w:pPr>
        <w:pStyle w:val="10"/>
        <w:ind w:firstLine="560"/>
        <w:rPr>
          <w:shd w:val="clear" w:color="auto" w:fill="auto"/>
        </w:rPr>
      </w:pPr>
      <w:r>
        <w:rPr>
          <w:shd w:val="clear" w:color="auto" w:fill="auto"/>
        </w:rPr>
        <w:t>通过互联网平台，以实时音视频形式向公众传播信息的技术活动。</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3.2</w:t>
      </w:r>
    </w:p>
    <w:p w:rsidR="006F78F6" w:rsidRDefault="00050D5B" w:rsidP="00665246">
      <w:pPr>
        <w:pStyle w:val="10"/>
        <w:ind w:firstLineChars="200" w:firstLine="480"/>
      </w:pPr>
      <w:r>
        <w:t>有效互动</w:t>
      </w:r>
      <w:r>
        <w:t> effective interaction</w:t>
      </w:r>
    </w:p>
    <w:p w:rsidR="006F78F6" w:rsidRDefault="00050D5B" w:rsidP="00665246">
      <w:pPr>
        <w:pStyle w:val="10"/>
        <w:ind w:firstLineChars="200" w:firstLine="480"/>
      </w:pPr>
      <w:r>
        <w:t>用户与主播之间具有实际内容价值的双向交流，排除机器刷屏、重复刷屏等无效行为。</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3.3</w:t>
      </w:r>
    </w:p>
    <w:p w:rsidR="006F78F6" w:rsidRDefault="00050D5B" w:rsidP="00665246">
      <w:pPr>
        <w:pStyle w:val="10"/>
        <w:ind w:firstLineChars="200" w:firstLine="480"/>
      </w:pPr>
      <w:r>
        <w:t>直播合规性</w:t>
      </w:r>
      <w:r>
        <w:t> live compliance</w:t>
      </w:r>
    </w:p>
    <w:p w:rsidR="006F78F6" w:rsidRDefault="00050D5B" w:rsidP="00665246">
      <w:pPr>
        <w:pStyle w:val="10"/>
        <w:ind w:firstLineChars="200" w:firstLine="480"/>
      </w:pPr>
      <w:r>
        <w:t>直播内容、主体资质、运营行为符合国家法律法规及平台规则的程度。</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3.4</w:t>
      </w:r>
    </w:p>
    <w:p w:rsidR="006F78F6" w:rsidRDefault="00050D5B" w:rsidP="00665246">
      <w:pPr>
        <w:pStyle w:val="10"/>
        <w:ind w:firstLineChars="200" w:firstLine="480"/>
      </w:pPr>
      <w:r>
        <w:t>有效评论率</w:t>
      </w:r>
      <w:r>
        <w:t> </w:t>
      </w:r>
      <w:r>
        <w:rPr>
          <w:rFonts w:hint="eastAsia"/>
        </w:rPr>
        <w:t>effective comment rate</w:t>
      </w:r>
    </w:p>
    <w:p w:rsidR="006F78F6" w:rsidRDefault="00050D5B" w:rsidP="00665246">
      <w:pPr>
        <w:pStyle w:val="10"/>
        <w:ind w:firstLineChars="200" w:firstLine="480"/>
      </w:pPr>
      <w:r>
        <w:t>具有实际内容的评论数占总评论数的比例。</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3.5</w:t>
      </w:r>
    </w:p>
    <w:p w:rsidR="006F78F6" w:rsidRDefault="00050D5B" w:rsidP="00665246">
      <w:pPr>
        <w:pStyle w:val="10"/>
        <w:ind w:firstLineChars="200" w:firstLine="480"/>
      </w:pPr>
      <w:r>
        <w:t>故障应急处置</w:t>
      </w:r>
      <w:r>
        <w:t> emergency response</w:t>
      </w:r>
    </w:p>
    <w:p w:rsidR="006F78F6" w:rsidRDefault="00050D5B">
      <w:pPr>
        <w:pStyle w:val="a5"/>
        <w:widowControl/>
        <w:shd w:val="clear" w:color="auto" w:fill="FFFFFF"/>
        <w:spacing w:before="240" w:after="240"/>
        <w:ind w:firstLine="480"/>
        <w:rPr>
          <w:rFonts w:ascii="Segoe UI" w:eastAsia="Segoe UI" w:hAnsi="Segoe UI" w:cs="Segoe UI"/>
          <w:color w:val="0F1115"/>
        </w:rPr>
      </w:pPr>
      <w:r>
        <w:rPr>
          <w:rFonts w:ascii="Segoe UI" w:eastAsia="Segoe UI" w:hAnsi="Segoe UI" w:cs="Segoe UI"/>
          <w:color w:val="0F1115"/>
          <w:shd w:val="clear" w:color="auto" w:fill="FFFFFF"/>
        </w:rPr>
        <w:t>从故障发生到恢复直播的时间间隔，包括故障响应时间和故障修复时间。</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3.6</w:t>
      </w:r>
    </w:p>
    <w:p w:rsidR="006F78F6" w:rsidRDefault="00050D5B" w:rsidP="00665246">
      <w:pPr>
        <w:pStyle w:val="10"/>
        <w:ind w:firstLineChars="200" w:firstLine="480"/>
      </w:pPr>
      <w:r>
        <w:t>多终端兼容性</w:t>
      </w:r>
      <w:r>
        <w:t> multi-terminal compatibility</w:t>
      </w:r>
    </w:p>
    <w:p w:rsidR="006F78F6" w:rsidRDefault="00050D5B" w:rsidP="00665246">
      <w:pPr>
        <w:pStyle w:val="10"/>
        <w:ind w:firstLineChars="200" w:firstLine="480"/>
      </w:pPr>
      <w:r>
        <w:t>直播内容在手机、平板、电脑等不同终端上的观看效果一致性。</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3.7</w:t>
      </w:r>
    </w:p>
    <w:p w:rsidR="006F78F6" w:rsidRDefault="00050D5B" w:rsidP="00665246">
      <w:pPr>
        <w:pStyle w:val="10"/>
        <w:ind w:firstLineChars="200" w:firstLine="480"/>
      </w:pPr>
      <w:r>
        <w:t>虚拟人直播</w:t>
      </w:r>
      <w:r>
        <w:t> virtual human live</w:t>
      </w:r>
    </w:p>
    <w:p w:rsidR="006F78F6" w:rsidRDefault="00050D5B" w:rsidP="00665246">
      <w:pPr>
        <w:pStyle w:val="10"/>
        <w:ind w:firstLineChars="200" w:firstLine="480"/>
      </w:pPr>
      <w:r>
        <w:t>由数字虚拟形象主持或参与的直播形式。</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3.8</w:t>
      </w:r>
    </w:p>
    <w:p w:rsidR="006F78F6" w:rsidRDefault="00050D5B" w:rsidP="006355F5">
      <w:pPr>
        <w:pStyle w:val="10"/>
        <w:ind w:firstLineChars="200" w:firstLine="480"/>
      </w:pPr>
      <w:r>
        <w:t>跨平台联动直播</w:t>
      </w:r>
      <w:r>
        <w:t> cross-platform interactive live</w:t>
      </w:r>
    </w:p>
    <w:p w:rsidR="006F78F6" w:rsidRDefault="00050D5B" w:rsidP="006355F5">
      <w:pPr>
        <w:pStyle w:val="10"/>
        <w:ind w:firstLineChars="200" w:firstLine="480"/>
      </w:pPr>
      <w:r>
        <w:t>同一内容同时在多个平台直播，或不同平台主播协同直播的形式。</w:t>
      </w:r>
    </w:p>
    <w:p w:rsidR="006F78F6" w:rsidRDefault="00050D5B">
      <w:pPr>
        <w:pStyle w:val="3"/>
      </w:pPr>
      <w:bookmarkStart w:id="7" w:name="_Toc18929"/>
      <w:r>
        <w:t xml:space="preserve">4 </w:t>
      </w:r>
      <w:r>
        <w:t>评价体系框架</w:t>
      </w:r>
      <w:bookmarkEnd w:id="7"/>
    </w:p>
    <w:p w:rsidR="006F78F6" w:rsidRDefault="00050D5B">
      <w:pPr>
        <w:pStyle w:val="4"/>
      </w:pPr>
      <w:r>
        <w:rPr>
          <w:rFonts w:ascii="黑体" w:hAnsi="黑体" w:cs="黑体" w:hint="eastAsia"/>
        </w:rPr>
        <w:t xml:space="preserve">4.1 </w:t>
      </w:r>
      <w:r>
        <w:t>评价维度</w:t>
      </w:r>
    </w:p>
    <w:p w:rsidR="006F78F6" w:rsidRDefault="00050D5B" w:rsidP="00A9764D">
      <w:pPr>
        <w:pStyle w:val="10"/>
        <w:ind w:leftChars="200" w:left="420"/>
        <w:rPr>
          <w:shd w:val="clear" w:color="auto" w:fill="auto"/>
        </w:rPr>
      </w:pPr>
      <w:r>
        <w:rPr>
          <w:shd w:val="clear" w:color="auto" w:fill="auto"/>
        </w:rPr>
        <w:t>新媒体直播工程技术设计与运行维护能力评价由六大维度构成：</w:t>
      </w:r>
      <w:r>
        <w:rPr>
          <w:shd w:val="clear" w:color="auto" w:fill="auto"/>
        </w:rPr>
        <w:br/>
        <w:t xml:space="preserve">a) </w:t>
      </w:r>
      <w:r>
        <w:rPr>
          <w:shd w:val="clear" w:color="auto" w:fill="auto"/>
        </w:rPr>
        <w:t>合规性；</w:t>
      </w:r>
      <w:r>
        <w:rPr>
          <w:shd w:val="clear" w:color="auto" w:fill="auto"/>
        </w:rPr>
        <w:br/>
        <w:t xml:space="preserve">b) </w:t>
      </w:r>
      <w:r>
        <w:rPr>
          <w:shd w:val="clear" w:color="auto" w:fill="auto"/>
        </w:rPr>
        <w:t>内容质量；</w:t>
      </w:r>
      <w:r>
        <w:rPr>
          <w:shd w:val="clear" w:color="auto" w:fill="auto"/>
        </w:rPr>
        <w:br/>
        <w:t xml:space="preserve">c) </w:t>
      </w:r>
      <w:r>
        <w:rPr>
          <w:shd w:val="clear" w:color="auto" w:fill="auto"/>
        </w:rPr>
        <w:t>技术系统；</w:t>
      </w:r>
      <w:r>
        <w:rPr>
          <w:shd w:val="clear" w:color="auto" w:fill="auto"/>
        </w:rPr>
        <w:br/>
        <w:t xml:space="preserve">d) </w:t>
      </w:r>
      <w:r>
        <w:rPr>
          <w:shd w:val="clear" w:color="auto" w:fill="auto"/>
        </w:rPr>
        <w:t>商业转化；</w:t>
      </w:r>
      <w:r>
        <w:rPr>
          <w:shd w:val="clear" w:color="auto" w:fill="auto"/>
        </w:rPr>
        <w:br/>
        <w:t xml:space="preserve">e) </w:t>
      </w:r>
      <w:r>
        <w:rPr>
          <w:shd w:val="clear" w:color="auto" w:fill="auto"/>
        </w:rPr>
        <w:t>新兴场景；</w:t>
      </w:r>
      <w:r>
        <w:rPr>
          <w:shd w:val="clear" w:color="auto" w:fill="auto"/>
        </w:rPr>
        <w:br/>
        <w:t xml:space="preserve">f) </w:t>
      </w:r>
      <w:r>
        <w:rPr>
          <w:shd w:val="clear" w:color="auto" w:fill="auto"/>
        </w:rPr>
        <w:t>信用与社会监督。</w:t>
      </w:r>
    </w:p>
    <w:p w:rsidR="006F78F6" w:rsidRDefault="00050D5B">
      <w:pPr>
        <w:pStyle w:val="4"/>
      </w:pPr>
      <w:r>
        <w:t xml:space="preserve">4.2 </w:t>
      </w:r>
      <w:r>
        <w:t>权重分配</w:t>
      </w:r>
    </w:p>
    <w:p w:rsidR="006F78F6" w:rsidRDefault="00050D5B" w:rsidP="00A9764D">
      <w:pPr>
        <w:pStyle w:val="10"/>
        <w:ind w:firstLineChars="200" w:firstLine="480"/>
      </w:pPr>
      <w:r>
        <w:t>各评价维度的权重分配应符合附录</w:t>
      </w:r>
      <w:r>
        <w:t>A</w:t>
      </w:r>
      <w:r>
        <w:t>的规定。</w:t>
      </w:r>
    </w:p>
    <w:p w:rsidR="006F78F6" w:rsidRDefault="00050D5B">
      <w:pPr>
        <w:pStyle w:val="4"/>
      </w:pPr>
      <w:r>
        <w:t xml:space="preserve">4.3 </w:t>
      </w:r>
      <w:r>
        <w:t>等级划分</w:t>
      </w:r>
    </w:p>
    <w:p w:rsidR="006F78F6" w:rsidRDefault="00050D5B">
      <w:pPr>
        <w:pStyle w:val="4"/>
        <w:rPr>
          <w:rFonts w:ascii="Segoe UI" w:eastAsia="Segoe UI" w:hAnsi="Segoe UI" w:cs="Segoe UI"/>
          <w:color w:val="0F1115"/>
          <w:sz w:val="24"/>
        </w:rPr>
      </w:pPr>
      <w:r>
        <w:rPr>
          <w:rStyle w:val="a6"/>
          <w:rFonts w:ascii="Segoe UI" w:eastAsia="Segoe UI" w:hAnsi="Segoe UI" w:cs="Segoe UI"/>
          <w:color w:val="0F1115"/>
          <w:sz w:val="24"/>
          <w:shd w:val="clear" w:color="auto" w:fill="FFFFFF"/>
        </w:rPr>
        <w:t>4.3.1 团队等级</w:t>
      </w:r>
    </w:p>
    <w:p w:rsidR="006F78F6" w:rsidRDefault="00050D5B" w:rsidP="00A9764D">
      <w:pPr>
        <w:pStyle w:val="10"/>
        <w:ind w:firstLineChars="300" w:firstLine="720"/>
      </w:pPr>
      <w:r>
        <w:t>团队等级由高到低分为：</w:t>
      </w:r>
    </w:p>
    <w:p w:rsidR="006F78F6" w:rsidRPr="00A9764D" w:rsidRDefault="00050D5B" w:rsidP="00A9764D">
      <w:pPr>
        <w:pStyle w:val="10"/>
        <w:numPr>
          <w:ilvl w:val="0"/>
          <w:numId w:val="1"/>
        </w:numPr>
        <w:rPr>
          <w:shd w:val="clear" w:color="auto" w:fill="auto"/>
        </w:rPr>
      </w:pPr>
      <w:r w:rsidRPr="00A9764D">
        <w:rPr>
          <w:shd w:val="clear" w:color="auto" w:fill="auto"/>
        </w:rPr>
        <w:t>金牌新媒体直播工程团队；</w:t>
      </w:r>
    </w:p>
    <w:p w:rsidR="006F78F6" w:rsidRPr="00A9764D" w:rsidRDefault="00050D5B" w:rsidP="00A9764D">
      <w:pPr>
        <w:pStyle w:val="10"/>
        <w:numPr>
          <w:ilvl w:val="0"/>
          <w:numId w:val="1"/>
        </w:numPr>
        <w:rPr>
          <w:shd w:val="clear" w:color="auto" w:fill="auto"/>
        </w:rPr>
      </w:pPr>
      <w:r w:rsidRPr="00A9764D">
        <w:rPr>
          <w:shd w:val="clear" w:color="auto" w:fill="auto"/>
        </w:rPr>
        <w:t>一级新媒体直播工程团队；</w:t>
      </w:r>
    </w:p>
    <w:p w:rsidR="006F78F6" w:rsidRPr="00A9764D" w:rsidRDefault="00050D5B" w:rsidP="00A9764D">
      <w:pPr>
        <w:pStyle w:val="10"/>
        <w:numPr>
          <w:ilvl w:val="0"/>
          <w:numId w:val="1"/>
        </w:numPr>
        <w:rPr>
          <w:shd w:val="clear" w:color="auto" w:fill="auto"/>
        </w:rPr>
      </w:pPr>
      <w:r w:rsidRPr="00A9764D">
        <w:rPr>
          <w:shd w:val="clear" w:color="auto" w:fill="auto"/>
        </w:rPr>
        <w:t>二级新媒体直播工程团队。</w:t>
      </w:r>
    </w:p>
    <w:p w:rsidR="006F78F6" w:rsidRDefault="00050D5B">
      <w:pPr>
        <w:pStyle w:val="5"/>
      </w:pPr>
      <w:r>
        <w:rPr>
          <w:rStyle w:val="a6"/>
          <w:b/>
        </w:rPr>
        <w:t>4.3.2 岗位等级</w:t>
      </w:r>
    </w:p>
    <w:p w:rsidR="006F78F6" w:rsidRDefault="00050D5B" w:rsidP="00A9764D">
      <w:pPr>
        <w:pStyle w:val="10"/>
        <w:ind w:firstLineChars="300" w:firstLine="720"/>
      </w:pPr>
      <w:r>
        <w:t>岗位等级由高到低分为：</w:t>
      </w:r>
    </w:p>
    <w:p w:rsidR="006F78F6" w:rsidRDefault="00050D5B" w:rsidP="00A9764D">
      <w:pPr>
        <w:pStyle w:val="10"/>
        <w:numPr>
          <w:ilvl w:val="0"/>
          <w:numId w:val="2"/>
        </w:numPr>
      </w:pPr>
      <w:r>
        <w:t>直播专家；</w:t>
      </w:r>
    </w:p>
    <w:p w:rsidR="006F78F6" w:rsidRDefault="00050D5B" w:rsidP="00A9764D">
      <w:pPr>
        <w:pStyle w:val="10"/>
        <w:numPr>
          <w:ilvl w:val="0"/>
          <w:numId w:val="2"/>
        </w:numPr>
      </w:pPr>
      <w:r>
        <w:t>高级直播工程师；</w:t>
      </w:r>
    </w:p>
    <w:p w:rsidR="006F78F6" w:rsidRDefault="00050D5B" w:rsidP="00A9764D">
      <w:pPr>
        <w:pStyle w:val="10"/>
        <w:numPr>
          <w:ilvl w:val="0"/>
          <w:numId w:val="2"/>
        </w:numPr>
      </w:pPr>
      <w:r>
        <w:t>直播工程师。</w:t>
      </w:r>
    </w:p>
    <w:p w:rsidR="006F78F6" w:rsidRDefault="00050D5B">
      <w:pPr>
        <w:pStyle w:val="3"/>
      </w:pPr>
      <w:bookmarkStart w:id="8" w:name="_Toc9133"/>
      <w:r>
        <w:t xml:space="preserve">5 </w:t>
      </w:r>
      <w:r>
        <w:t>合规性评价要求</w:t>
      </w:r>
      <w:bookmarkEnd w:id="8"/>
    </w:p>
    <w:p w:rsidR="006F78F6" w:rsidRDefault="00050D5B">
      <w:pPr>
        <w:pStyle w:val="4"/>
      </w:pPr>
      <w:r>
        <w:rPr>
          <w:rFonts w:ascii="黑体" w:hAnsi="黑体" w:cs="黑体" w:hint="eastAsia"/>
        </w:rPr>
        <w:t>5.1</w:t>
      </w:r>
      <w:r>
        <w:t xml:space="preserve"> </w:t>
      </w:r>
      <w:r>
        <w:t>评价维度与权重</w:t>
      </w:r>
    </w:p>
    <w:p w:rsidR="006F78F6" w:rsidRDefault="00050D5B" w:rsidP="00F07657">
      <w:pPr>
        <w:pStyle w:val="10"/>
        <w:ind w:firstLineChars="200" w:firstLine="480"/>
      </w:pPr>
      <w:r>
        <w:t>合规性评价应符合表</w:t>
      </w:r>
      <w:r>
        <w:t>1</w:t>
      </w:r>
      <w:r>
        <w:t>的规定。</w:t>
      </w:r>
    </w:p>
    <w:p w:rsidR="006F78F6" w:rsidRDefault="00050D5B">
      <w:pPr>
        <w:pStyle w:val="4"/>
      </w:pPr>
      <w:r>
        <w:t xml:space="preserve">5.2 </w:t>
      </w:r>
      <w:r>
        <w:t>评价要求</w:t>
      </w:r>
    </w:p>
    <w:p w:rsidR="006F78F6" w:rsidRDefault="00050D5B" w:rsidP="00F07657">
      <w:pPr>
        <w:pStyle w:val="5"/>
        <w:rPr>
          <w:rStyle w:val="a6"/>
          <w:rFonts w:eastAsiaTheme="minorEastAsia"/>
          <w:b/>
        </w:rPr>
      </w:pPr>
      <w:r>
        <w:rPr>
          <w:rStyle w:val="a6"/>
          <w:b/>
        </w:rPr>
        <w:t>5.2.1 主体资质合规</w:t>
      </w:r>
    </w:p>
    <w:p w:rsidR="000B29EF" w:rsidRPr="003D2117" w:rsidRDefault="000B29EF" w:rsidP="000B29EF">
      <w:pPr>
        <w:pStyle w:val="10"/>
        <w:ind w:firstLineChars="200" w:firstLine="482"/>
        <w:jc w:val="center"/>
        <w:rPr>
          <w:b/>
        </w:rPr>
      </w:pPr>
      <w:r w:rsidRPr="003D2117">
        <w:rPr>
          <w:b/>
        </w:rPr>
        <w:t>表</w:t>
      </w:r>
      <w:r w:rsidRPr="003D2117">
        <w:rPr>
          <w:b/>
        </w:rPr>
        <w:t xml:space="preserve">1 </w:t>
      </w:r>
      <w:r w:rsidRPr="003D2117">
        <w:rPr>
          <w:b/>
        </w:rPr>
        <w:t>合规性评价维度与权重</w:t>
      </w:r>
    </w:p>
    <w:p w:rsidR="000B29EF" w:rsidRPr="000B29EF" w:rsidRDefault="000B29EF" w:rsidP="000B29EF"/>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1681"/>
        <w:gridCol w:w="3826"/>
      </w:tblGrid>
      <w:tr w:rsidR="006F78F6" w:rsidTr="000B29EF">
        <w:trPr>
          <w:trHeight w:val="227"/>
          <w:tblHeader/>
          <w:jc w:val="center"/>
        </w:trPr>
        <w:tc>
          <w:tcPr>
            <w:tcW w:w="2092" w:type="dxa"/>
            <w:shd w:val="clear" w:color="auto" w:fill="auto"/>
            <w:tcMar>
              <w:top w:w="150" w:type="dxa"/>
              <w:left w:w="0" w:type="dxa"/>
              <w:bottom w:w="150" w:type="dxa"/>
              <w:right w:w="240" w:type="dxa"/>
            </w:tcMar>
            <w:vAlign w:val="center"/>
          </w:tcPr>
          <w:p w:rsidR="006F78F6" w:rsidRDefault="00050D5B" w:rsidP="000B29EF">
            <w:pPr>
              <w:widowControl/>
              <w:jc w:val="center"/>
              <w:rPr>
                <w:rFonts w:ascii="宋体" w:eastAsia="宋体" w:hAnsi="宋体" w:cs="宋体"/>
                <w:b/>
                <w:bCs/>
              </w:rPr>
            </w:pPr>
            <w:r>
              <w:rPr>
                <w:rFonts w:ascii="宋体" w:eastAsia="宋体" w:hAnsi="宋体" w:cs="宋体" w:hint="eastAsia"/>
                <w:b/>
                <w:bCs/>
                <w:kern w:val="0"/>
                <w:sz w:val="24"/>
                <w:lang w:bidi="ar"/>
              </w:rPr>
              <w:t>维度</w:t>
            </w:r>
          </w:p>
        </w:tc>
        <w:tc>
          <w:tcPr>
            <w:tcW w:w="1681" w:type="dxa"/>
            <w:shd w:val="clear" w:color="auto" w:fill="auto"/>
            <w:tcMar>
              <w:top w:w="150" w:type="dxa"/>
              <w:left w:w="240" w:type="dxa"/>
              <w:bottom w:w="150" w:type="dxa"/>
              <w:right w:w="240" w:type="dxa"/>
            </w:tcMar>
            <w:vAlign w:val="center"/>
          </w:tcPr>
          <w:p w:rsidR="006F78F6" w:rsidRDefault="00050D5B" w:rsidP="000B29EF">
            <w:pPr>
              <w:widowControl/>
              <w:jc w:val="center"/>
              <w:rPr>
                <w:rFonts w:ascii="宋体" w:eastAsia="宋体" w:hAnsi="宋体" w:cs="宋体"/>
                <w:b/>
                <w:bCs/>
              </w:rPr>
            </w:pPr>
            <w:r>
              <w:rPr>
                <w:rFonts w:ascii="宋体" w:eastAsia="宋体" w:hAnsi="宋体" w:cs="宋体" w:hint="eastAsia"/>
                <w:b/>
                <w:bCs/>
                <w:kern w:val="0"/>
                <w:sz w:val="24"/>
                <w:lang w:bidi="ar"/>
              </w:rPr>
              <w:t>权重</w:t>
            </w:r>
          </w:p>
        </w:tc>
        <w:tc>
          <w:tcPr>
            <w:tcW w:w="3826" w:type="dxa"/>
            <w:shd w:val="clear" w:color="auto" w:fill="auto"/>
            <w:tcMar>
              <w:top w:w="150" w:type="dxa"/>
              <w:left w:w="240" w:type="dxa"/>
              <w:bottom w:w="150" w:type="dxa"/>
              <w:right w:w="240" w:type="dxa"/>
            </w:tcMar>
            <w:vAlign w:val="center"/>
          </w:tcPr>
          <w:p w:rsidR="006F78F6" w:rsidRDefault="00050D5B" w:rsidP="000B29EF">
            <w:pPr>
              <w:widowControl/>
              <w:jc w:val="center"/>
              <w:rPr>
                <w:rFonts w:ascii="宋体" w:eastAsia="宋体" w:hAnsi="宋体" w:cs="宋体"/>
                <w:b/>
                <w:bCs/>
              </w:rPr>
            </w:pPr>
            <w:r>
              <w:rPr>
                <w:rFonts w:ascii="宋体" w:eastAsia="宋体" w:hAnsi="宋体" w:cs="宋体" w:hint="eastAsia"/>
                <w:b/>
                <w:bCs/>
                <w:kern w:val="0"/>
                <w:sz w:val="24"/>
                <w:lang w:bidi="ar"/>
              </w:rPr>
              <w:t>属性</w:t>
            </w:r>
          </w:p>
        </w:tc>
      </w:tr>
      <w:tr w:rsidR="006F78F6" w:rsidTr="000B29EF">
        <w:trPr>
          <w:trHeight w:val="227"/>
          <w:jc w:val="center"/>
        </w:trPr>
        <w:tc>
          <w:tcPr>
            <w:tcW w:w="2092" w:type="dxa"/>
            <w:shd w:val="clear" w:color="auto" w:fill="auto"/>
            <w:tcMar>
              <w:top w:w="150" w:type="dxa"/>
              <w:left w:w="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主体资质合规</w:t>
            </w:r>
          </w:p>
        </w:tc>
        <w:tc>
          <w:tcPr>
            <w:tcW w:w="1681" w:type="dxa"/>
            <w:shd w:val="clear" w:color="auto" w:fill="auto"/>
            <w:tcMar>
              <w:top w:w="150" w:type="dxa"/>
              <w:left w:w="24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8%</w:t>
            </w:r>
          </w:p>
        </w:tc>
        <w:tc>
          <w:tcPr>
            <w:tcW w:w="3826" w:type="dxa"/>
            <w:shd w:val="clear" w:color="auto" w:fill="auto"/>
            <w:tcMar>
              <w:top w:w="150" w:type="dxa"/>
              <w:left w:w="240" w:type="dxa"/>
              <w:bottom w:w="150" w:type="dxa"/>
              <w:right w:w="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基础合规项</w:t>
            </w:r>
          </w:p>
        </w:tc>
      </w:tr>
      <w:tr w:rsidR="006F78F6" w:rsidTr="000B29EF">
        <w:trPr>
          <w:trHeight w:val="227"/>
          <w:jc w:val="center"/>
        </w:trPr>
        <w:tc>
          <w:tcPr>
            <w:tcW w:w="2092" w:type="dxa"/>
            <w:shd w:val="clear" w:color="auto" w:fill="auto"/>
            <w:tcMar>
              <w:top w:w="150" w:type="dxa"/>
              <w:left w:w="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内容审核合规</w:t>
            </w:r>
          </w:p>
        </w:tc>
        <w:tc>
          <w:tcPr>
            <w:tcW w:w="1681" w:type="dxa"/>
            <w:shd w:val="clear" w:color="auto" w:fill="auto"/>
            <w:tcMar>
              <w:top w:w="150" w:type="dxa"/>
              <w:left w:w="24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8%</w:t>
            </w:r>
          </w:p>
        </w:tc>
        <w:tc>
          <w:tcPr>
            <w:tcW w:w="3826" w:type="dxa"/>
            <w:shd w:val="clear" w:color="auto" w:fill="auto"/>
            <w:tcMar>
              <w:top w:w="150" w:type="dxa"/>
              <w:left w:w="240" w:type="dxa"/>
              <w:bottom w:w="150" w:type="dxa"/>
              <w:right w:w="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基础合规项</w:t>
            </w:r>
          </w:p>
        </w:tc>
      </w:tr>
      <w:tr w:rsidR="006F78F6" w:rsidTr="000B29EF">
        <w:trPr>
          <w:trHeight w:val="227"/>
          <w:jc w:val="center"/>
        </w:trPr>
        <w:tc>
          <w:tcPr>
            <w:tcW w:w="2092" w:type="dxa"/>
            <w:shd w:val="clear" w:color="auto" w:fill="auto"/>
            <w:tcMar>
              <w:top w:w="150" w:type="dxa"/>
              <w:left w:w="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数据安全合规</w:t>
            </w:r>
          </w:p>
        </w:tc>
        <w:tc>
          <w:tcPr>
            <w:tcW w:w="1681" w:type="dxa"/>
            <w:shd w:val="clear" w:color="auto" w:fill="auto"/>
            <w:tcMar>
              <w:top w:w="150" w:type="dxa"/>
              <w:left w:w="24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7%</w:t>
            </w:r>
          </w:p>
        </w:tc>
        <w:tc>
          <w:tcPr>
            <w:tcW w:w="3826" w:type="dxa"/>
            <w:shd w:val="clear" w:color="auto" w:fill="auto"/>
            <w:tcMar>
              <w:top w:w="150" w:type="dxa"/>
              <w:left w:w="240" w:type="dxa"/>
              <w:bottom w:w="150" w:type="dxa"/>
              <w:right w:w="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基础合规项</w:t>
            </w:r>
          </w:p>
        </w:tc>
      </w:tr>
      <w:tr w:rsidR="006F78F6" w:rsidTr="000B29EF">
        <w:trPr>
          <w:trHeight w:val="227"/>
          <w:jc w:val="center"/>
        </w:trPr>
        <w:tc>
          <w:tcPr>
            <w:tcW w:w="2092" w:type="dxa"/>
            <w:shd w:val="clear" w:color="auto" w:fill="auto"/>
            <w:tcMar>
              <w:top w:w="150" w:type="dxa"/>
              <w:left w:w="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日志留存合规</w:t>
            </w:r>
          </w:p>
        </w:tc>
        <w:tc>
          <w:tcPr>
            <w:tcW w:w="1681" w:type="dxa"/>
            <w:shd w:val="clear" w:color="auto" w:fill="auto"/>
            <w:tcMar>
              <w:top w:w="150" w:type="dxa"/>
              <w:left w:w="240" w:type="dxa"/>
              <w:bottom w:w="150" w:type="dxa"/>
              <w:right w:w="24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7%</w:t>
            </w:r>
          </w:p>
        </w:tc>
        <w:tc>
          <w:tcPr>
            <w:tcW w:w="3826" w:type="dxa"/>
            <w:shd w:val="clear" w:color="auto" w:fill="auto"/>
            <w:tcMar>
              <w:top w:w="150" w:type="dxa"/>
              <w:left w:w="240" w:type="dxa"/>
              <w:bottom w:w="150" w:type="dxa"/>
              <w:right w:w="0" w:type="dxa"/>
            </w:tcMar>
            <w:vAlign w:val="center"/>
          </w:tcPr>
          <w:p w:rsidR="006F78F6" w:rsidRDefault="00050D5B" w:rsidP="000B29EF">
            <w:pPr>
              <w:widowControl/>
              <w:jc w:val="center"/>
              <w:rPr>
                <w:rFonts w:ascii="宋体" w:eastAsia="宋体" w:hAnsi="宋体" w:cs="宋体"/>
                <w:sz w:val="24"/>
              </w:rPr>
            </w:pPr>
            <w:r>
              <w:rPr>
                <w:rFonts w:ascii="宋体" w:eastAsia="宋体" w:hAnsi="宋体" w:cs="宋体" w:hint="eastAsia"/>
                <w:kern w:val="0"/>
                <w:sz w:val="24"/>
                <w:lang w:bidi="ar"/>
              </w:rPr>
              <w:t>基础合规项</w:t>
            </w:r>
          </w:p>
        </w:tc>
      </w:tr>
    </w:tbl>
    <w:p w:rsidR="006F78F6" w:rsidRDefault="00050D5B" w:rsidP="00F07657">
      <w:pPr>
        <w:pStyle w:val="a5"/>
        <w:widowControl/>
        <w:shd w:val="clear" w:color="auto" w:fill="FFFFFF"/>
        <w:spacing w:before="240" w:after="240"/>
        <w:ind w:firstLine="480"/>
        <w:rPr>
          <w:rFonts w:ascii="Segoe UI" w:eastAsia="Segoe UI" w:hAnsi="Segoe UI" w:cs="Segoe UI"/>
          <w:color w:val="0F1115"/>
          <w:shd w:val="clear" w:color="auto" w:fill="FFFFFF"/>
        </w:rPr>
      </w:pPr>
      <w:r>
        <w:rPr>
          <w:rFonts w:ascii="Segoe UI" w:eastAsia="Segoe UI" w:hAnsi="Segoe UI" w:cs="Segoe UI"/>
          <w:color w:val="0F1115"/>
          <w:shd w:val="clear" w:color="auto" w:fill="FFFFFF"/>
        </w:rPr>
        <w:t>应满足以下要求：</w:t>
      </w:r>
    </w:p>
    <w:p w:rsidR="006F78F6" w:rsidRDefault="00050D5B" w:rsidP="00F07657">
      <w:pPr>
        <w:pStyle w:val="10"/>
        <w:ind w:firstLineChars="200" w:firstLine="480"/>
      </w:pPr>
      <w:r>
        <w:t xml:space="preserve">a) </w:t>
      </w:r>
      <w:r>
        <w:t>直播主体应具备相应经营资质，新闻类直播应取得《互联网新闻信息服务许可证》，网络表演类应取得《网络文化经营许可证》；</w:t>
      </w:r>
      <w:r>
        <w:br/>
      </w:r>
      <w:r w:rsidR="00F07657">
        <w:t xml:space="preserve">    </w:t>
      </w:r>
      <w:r>
        <w:t xml:space="preserve">b) </w:t>
      </w:r>
      <w:r>
        <w:t>应落实</w:t>
      </w:r>
      <w:r>
        <w:t>“</w:t>
      </w:r>
      <w:r>
        <w:t>后台实名、前台自愿</w:t>
      </w:r>
      <w:r>
        <w:t>”</w:t>
      </w:r>
      <w:r>
        <w:t>原则，发布者身份信息备案完整；</w:t>
      </w:r>
      <w:r>
        <w:br/>
      </w:r>
      <w:r w:rsidR="00F07657">
        <w:t xml:space="preserve">    </w:t>
      </w:r>
      <w:r>
        <w:t xml:space="preserve">c) </w:t>
      </w:r>
      <w:r>
        <w:t>应在显著位置公示运营主体信息。</w:t>
      </w:r>
    </w:p>
    <w:p w:rsidR="006F78F6" w:rsidRDefault="00050D5B">
      <w:pPr>
        <w:pStyle w:val="5"/>
      </w:pPr>
      <w:r>
        <w:t>5.2.2 内容审核合规</w:t>
      </w:r>
    </w:p>
    <w:p w:rsidR="006F78F6" w:rsidRDefault="00050D5B" w:rsidP="00F07657">
      <w:pPr>
        <w:pStyle w:val="10"/>
        <w:ind w:leftChars="300" w:left="630"/>
      </w:pPr>
      <w:r>
        <w:t>应满足以下要求：</w:t>
      </w:r>
      <w:r>
        <w:br/>
        <w:t xml:space="preserve">a) </w:t>
      </w:r>
      <w:r>
        <w:t>新闻类直播应实行</w:t>
      </w:r>
      <w:r>
        <w:t>“</w:t>
      </w:r>
      <w:r>
        <w:t>先审后发</w:t>
      </w:r>
      <w:r>
        <w:t>”</w:t>
      </w:r>
      <w:r>
        <w:t>，审核流程记录完整；</w:t>
      </w:r>
      <w:r>
        <w:br/>
        <w:t xml:space="preserve">b) </w:t>
      </w:r>
      <w:r>
        <w:t>应配备专职审核人员，人数与直播频次匹配；</w:t>
      </w:r>
      <w:r>
        <w:br/>
        <w:t xml:space="preserve">c) </w:t>
      </w:r>
      <w:r>
        <w:t>发现违规内容应及时处置，处置记录完整。</w:t>
      </w:r>
    </w:p>
    <w:p w:rsidR="006F78F6" w:rsidRDefault="00050D5B">
      <w:pPr>
        <w:pStyle w:val="5"/>
      </w:pPr>
      <w:r>
        <w:t>5.2.3 数据安全合规</w:t>
      </w:r>
    </w:p>
    <w:p w:rsidR="006F78F6" w:rsidRDefault="00050D5B" w:rsidP="00F07657">
      <w:pPr>
        <w:pStyle w:val="10"/>
        <w:ind w:leftChars="300" w:left="630"/>
      </w:pPr>
      <w:r>
        <w:t>应满足以下要求：</w:t>
      </w:r>
      <w:r>
        <w:br/>
        <w:t xml:space="preserve">a) </w:t>
      </w:r>
      <w:r>
        <w:t>禁止泄露、出售用户身份信息，应有数据加密措施；</w:t>
      </w:r>
      <w:r>
        <w:br/>
        <w:t xml:space="preserve">b) </w:t>
      </w:r>
      <w:r>
        <w:t>应具备即时关停违规直播的技术能力，响应时间不应超过</w:t>
      </w:r>
      <w:r>
        <w:t>30</w:t>
      </w:r>
      <w:r>
        <w:t>秒；</w:t>
      </w:r>
      <w:r>
        <w:br/>
        <w:t xml:space="preserve">c) </w:t>
      </w:r>
      <w:r>
        <w:t>应完整公示隐私政策，并获取用户同意。</w:t>
      </w:r>
    </w:p>
    <w:p w:rsidR="006F78F6" w:rsidRDefault="00050D5B">
      <w:pPr>
        <w:pStyle w:val="5"/>
      </w:pPr>
      <w:r>
        <w:t>5.2.4 日志留存合规</w:t>
      </w:r>
    </w:p>
    <w:p w:rsidR="006F78F6" w:rsidRDefault="00050D5B" w:rsidP="00F07657">
      <w:pPr>
        <w:pStyle w:val="10"/>
        <w:ind w:leftChars="300" w:left="630"/>
      </w:pPr>
      <w:r>
        <w:t>应满足以下要求：</w:t>
      </w:r>
      <w:r>
        <w:br/>
        <w:t xml:space="preserve">a) </w:t>
      </w:r>
      <w:r>
        <w:t>直播日志（含发布者、发布内容、时间戳）留存时间不应少于</w:t>
      </w:r>
      <w:r>
        <w:t>60</w:t>
      </w:r>
      <w:r>
        <w:t>日；</w:t>
      </w:r>
      <w:r>
        <w:br/>
        <w:t xml:space="preserve">b) </w:t>
      </w:r>
      <w:r>
        <w:t>日志应包含必要字段（</w:t>
      </w:r>
      <w:r>
        <w:t>IP</w:t>
      </w:r>
      <w:r>
        <w:t>地址、时间、内容概要）；</w:t>
      </w:r>
      <w:r>
        <w:br/>
        <w:t xml:space="preserve">c) </w:t>
      </w:r>
      <w:r>
        <w:t>日志应可追溯至具体发布者及发布时间。</w:t>
      </w:r>
    </w:p>
    <w:p w:rsidR="006F78F6" w:rsidRDefault="00050D5B">
      <w:pPr>
        <w:pStyle w:val="4"/>
        <w:rPr>
          <w:rFonts w:ascii="黑体" w:hAnsi="黑体" w:cs="黑体"/>
        </w:rPr>
      </w:pPr>
      <w:r>
        <w:rPr>
          <w:rFonts w:ascii="黑体" w:hAnsi="黑体" w:cs="黑体" w:hint="eastAsia"/>
        </w:rPr>
        <w:t>5.3 判定规则</w:t>
      </w:r>
    </w:p>
    <w:p w:rsidR="006F78F6" w:rsidRDefault="00050D5B" w:rsidP="00F07657">
      <w:pPr>
        <w:pStyle w:val="4"/>
        <w:ind w:left="723" w:hangingChars="300" w:hanging="723"/>
        <w:rPr>
          <w:rFonts w:ascii="Segoe UI" w:eastAsia="Segoe UI" w:hAnsi="Segoe UI" w:cs="Segoe UI"/>
          <w:color w:val="0F1115"/>
          <w:sz w:val="24"/>
          <w:shd w:val="clear" w:color="auto" w:fill="FFFFFF"/>
        </w:rPr>
      </w:pPr>
      <w:r>
        <w:rPr>
          <w:rStyle w:val="5Char"/>
          <w:bCs/>
        </w:rPr>
        <w:t>5.3.1存在下列情形之一者，应判定为不合格：</w:t>
      </w:r>
      <w:r>
        <w:rPr>
          <w:rFonts w:ascii="Segoe UI" w:eastAsia="Segoe UI" w:hAnsi="Segoe UI" w:cs="Segoe UI"/>
          <w:color w:val="0F1115"/>
          <w:sz w:val="24"/>
          <w:shd w:val="clear" w:color="auto" w:fill="FFFFFF"/>
        </w:rPr>
        <w:br/>
      </w:r>
      <w:r>
        <w:rPr>
          <w:rStyle w:val="1Char"/>
        </w:rPr>
        <w:t xml:space="preserve">a) </w:t>
      </w:r>
      <w:r>
        <w:rPr>
          <w:rStyle w:val="1Char"/>
        </w:rPr>
        <w:t>主体资质缺失；</w:t>
      </w:r>
      <w:r>
        <w:rPr>
          <w:rStyle w:val="1Char"/>
        </w:rPr>
        <w:br/>
        <w:t xml:space="preserve">b) </w:t>
      </w:r>
      <w:r>
        <w:rPr>
          <w:rStyle w:val="1Char"/>
        </w:rPr>
        <w:t>发生严重内容违规；</w:t>
      </w:r>
      <w:r>
        <w:rPr>
          <w:rStyle w:val="1Char"/>
        </w:rPr>
        <w:br/>
        <w:t xml:space="preserve">c) </w:t>
      </w:r>
      <w:r>
        <w:rPr>
          <w:rStyle w:val="1Char"/>
        </w:rPr>
        <w:t>发生用户信息泄露事件。</w:t>
      </w:r>
    </w:p>
    <w:p w:rsidR="006F78F6" w:rsidRDefault="00050D5B" w:rsidP="00F07657">
      <w:pPr>
        <w:pStyle w:val="5"/>
      </w:pPr>
      <w:r>
        <w:rPr>
          <w:rStyle w:val="a6"/>
          <w:b/>
        </w:rPr>
        <w:t>5.3.2</w:t>
      </w:r>
      <w:r>
        <w:t>所有基础合规项均应达标，方可进入后续评价。</w:t>
      </w:r>
    </w:p>
    <w:p w:rsidR="006F78F6" w:rsidRDefault="00050D5B">
      <w:pPr>
        <w:pStyle w:val="3"/>
      </w:pPr>
      <w:bookmarkStart w:id="9" w:name="_Toc31443"/>
      <w:r>
        <w:t xml:space="preserve">6 </w:t>
      </w:r>
      <w:r>
        <w:t>内容质量评价要求</w:t>
      </w:r>
      <w:bookmarkEnd w:id="9"/>
    </w:p>
    <w:p w:rsidR="006F78F6" w:rsidRDefault="00050D5B">
      <w:pPr>
        <w:pStyle w:val="4"/>
      </w:pPr>
      <w:r>
        <w:t xml:space="preserve">6.1 </w:t>
      </w:r>
      <w:r>
        <w:t>评价维度与权重</w:t>
      </w:r>
    </w:p>
    <w:p w:rsidR="006F78F6" w:rsidRDefault="00050D5B" w:rsidP="00F07657">
      <w:pPr>
        <w:pStyle w:val="10"/>
        <w:ind w:firstLineChars="200" w:firstLine="480"/>
      </w:pPr>
      <w:r>
        <w:t>内容质量评价应符合表</w:t>
      </w:r>
      <w:r>
        <w:t>2</w:t>
      </w:r>
      <w:r>
        <w:t>的规定。</w:t>
      </w:r>
    </w:p>
    <w:p w:rsidR="006F78F6" w:rsidRDefault="000B29EF" w:rsidP="000B29EF">
      <w:pPr>
        <w:pStyle w:val="a5"/>
        <w:widowControl/>
        <w:shd w:val="clear" w:color="auto" w:fill="FFFFFF"/>
        <w:spacing w:before="240" w:after="240"/>
        <w:ind w:firstLine="482"/>
        <w:jc w:val="center"/>
        <w:rPr>
          <w:rFonts w:ascii="Segoe UI" w:eastAsia="Segoe UI" w:hAnsi="Segoe UI" w:cs="Segoe UI"/>
          <w:color w:val="0F1115"/>
        </w:rPr>
      </w:pPr>
      <w:r>
        <w:rPr>
          <w:rStyle w:val="a6"/>
          <w:rFonts w:ascii="Segoe UI" w:eastAsia="Segoe UI" w:hAnsi="Segoe UI" w:cs="Segoe UI"/>
          <w:color w:val="0F1115"/>
          <w:shd w:val="clear" w:color="auto" w:fill="FFFFFF"/>
        </w:rPr>
        <w:t>表2 内容质量评价维度与权重</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38"/>
        <w:gridCol w:w="1009"/>
        <w:gridCol w:w="2285"/>
        <w:gridCol w:w="2280"/>
        <w:gridCol w:w="2235"/>
      </w:tblGrid>
      <w:tr w:rsidR="006F78F6">
        <w:trPr>
          <w:tblHeader/>
          <w:jc w:val="center"/>
        </w:trPr>
        <w:tc>
          <w:tcPr>
            <w:tcW w:w="1238" w:type="dxa"/>
            <w:shd w:val="clear" w:color="auto" w:fill="auto"/>
            <w:tcMar>
              <w:top w:w="150" w:type="dxa"/>
              <w:left w:w="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维 度</w:t>
            </w:r>
          </w:p>
        </w:tc>
        <w:tc>
          <w:tcPr>
            <w:tcW w:w="1009"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权重</w:t>
            </w:r>
          </w:p>
        </w:tc>
        <w:tc>
          <w:tcPr>
            <w:tcW w:w="2285"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金牌团队</w:t>
            </w:r>
          </w:p>
        </w:tc>
        <w:tc>
          <w:tcPr>
            <w:tcW w:w="2280"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一级团队</w:t>
            </w:r>
          </w:p>
        </w:tc>
        <w:tc>
          <w:tcPr>
            <w:tcW w:w="2235"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二级团队</w:t>
            </w:r>
          </w:p>
        </w:tc>
      </w:tr>
      <w:tr w:rsidR="006F78F6">
        <w:trPr>
          <w:jc w:val="center"/>
        </w:trPr>
        <w:tc>
          <w:tcPr>
            <w:tcW w:w="1238" w:type="dxa"/>
            <w:shd w:val="clear" w:color="auto" w:fill="auto"/>
            <w:tcMar>
              <w:top w:w="150" w:type="dxa"/>
              <w:left w:w="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内容结构</w:t>
            </w:r>
          </w:p>
        </w:tc>
        <w:tc>
          <w:tcPr>
            <w:tcW w:w="1009"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6%</w:t>
            </w:r>
          </w:p>
        </w:tc>
        <w:tc>
          <w:tcPr>
            <w:tcW w:w="2285"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专家评分≥90</w:t>
            </w:r>
          </w:p>
        </w:tc>
        <w:tc>
          <w:tcPr>
            <w:tcW w:w="2280"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专家评分≥80</w:t>
            </w:r>
          </w:p>
        </w:tc>
        <w:tc>
          <w:tcPr>
            <w:tcW w:w="2235" w:type="dxa"/>
            <w:shd w:val="clear" w:color="auto" w:fill="auto"/>
            <w:tcMar>
              <w:top w:w="150" w:type="dxa"/>
              <w:left w:w="240" w:type="dxa"/>
              <w:bottom w:w="150" w:type="dxa"/>
              <w:right w:w="0" w:type="dxa"/>
            </w:tcMar>
            <w:vAlign w:val="center"/>
          </w:tcPr>
          <w:p w:rsidR="006F78F6" w:rsidRDefault="00050D5B">
            <w:pPr>
              <w:pStyle w:val="10"/>
              <w:jc w:val="center"/>
              <w:rPr>
                <w:rFonts w:ascii="宋体" w:hAnsi="宋体" w:cs="宋体"/>
              </w:rPr>
            </w:pPr>
            <w:r>
              <w:rPr>
                <w:rFonts w:ascii="宋体" w:hAnsi="宋体" w:cs="宋体" w:hint="eastAsia"/>
              </w:rPr>
              <w:t>专家评分≥70</w:t>
            </w:r>
          </w:p>
        </w:tc>
      </w:tr>
      <w:tr w:rsidR="006F78F6">
        <w:trPr>
          <w:jc w:val="center"/>
        </w:trPr>
        <w:tc>
          <w:tcPr>
            <w:tcW w:w="1238" w:type="dxa"/>
            <w:shd w:val="clear" w:color="auto" w:fill="auto"/>
            <w:tcMar>
              <w:top w:w="150" w:type="dxa"/>
              <w:left w:w="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价值输出</w:t>
            </w:r>
          </w:p>
        </w:tc>
        <w:tc>
          <w:tcPr>
            <w:tcW w:w="1009"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7%</w:t>
            </w:r>
          </w:p>
        </w:tc>
        <w:tc>
          <w:tcPr>
            <w:tcW w:w="2285"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满意度≥90%</w:t>
            </w:r>
          </w:p>
        </w:tc>
        <w:tc>
          <w:tcPr>
            <w:tcW w:w="2280"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满意度≥80%</w:t>
            </w:r>
          </w:p>
        </w:tc>
        <w:tc>
          <w:tcPr>
            <w:tcW w:w="2235" w:type="dxa"/>
            <w:shd w:val="clear" w:color="auto" w:fill="auto"/>
            <w:tcMar>
              <w:top w:w="150" w:type="dxa"/>
              <w:left w:w="240" w:type="dxa"/>
              <w:bottom w:w="150" w:type="dxa"/>
              <w:right w:w="0" w:type="dxa"/>
            </w:tcMar>
            <w:vAlign w:val="center"/>
          </w:tcPr>
          <w:p w:rsidR="006F78F6" w:rsidRDefault="00050D5B">
            <w:pPr>
              <w:pStyle w:val="10"/>
              <w:jc w:val="center"/>
              <w:rPr>
                <w:rFonts w:ascii="宋体" w:hAnsi="宋体" w:cs="宋体"/>
              </w:rPr>
            </w:pPr>
            <w:r>
              <w:rPr>
                <w:rFonts w:ascii="宋体" w:hAnsi="宋体" w:cs="宋体" w:hint="eastAsia"/>
              </w:rPr>
              <w:t>满意度≥70%</w:t>
            </w:r>
          </w:p>
        </w:tc>
      </w:tr>
      <w:tr w:rsidR="006F78F6">
        <w:trPr>
          <w:jc w:val="center"/>
        </w:trPr>
        <w:tc>
          <w:tcPr>
            <w:tcW w:w="1238" w:type="dxa"/>
            <w:shd w:val="clear" w:color="auto" w:fill="auto"/>
            <w:tcMar>
              <w:top w:w="150" w:type="dxa"/>
              <w:left w:w="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互动质量</w:t>
            </w:r>
          </w:p>
        </w:tc>
        <w:tc>
          <w:tcPr>
            <w:tcW w:w="1009"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6%</w:t>
            </w:r>
          </w:p>
        </w:tc>
        <w:tc>
          <w:tcPr>
            <w:tcW w:w="2285"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有效评论率≥80%</w:t>
            </w:r>
          </w:p>
        </w:tc>
        <w:tc>
          <w:tcPr>
            <w:tcW w:w="2280"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有效评论率≥70%</w:t>
            </w:r>
          </w:p>
        </w:tc>
        <w:tc>
          <w:tcPr>
            <w:tcW w:w="2235" w:type="dxa"/>
            <w:shd w:val="clear" w:color="auto" w:fill="auto"/>
            <w:tcMar>
              <w:top w:w="150" w:type="dxa"/>
              <w:left w:w="240" w:type="dxa"/>
              <w:bottom w:w="150" w:type="dxa"/>
              <w:right w:w="0" w:type="dxa"/>
            </w:tcMar>
            <w:vAlign w:val="center"/>
          </w:tcPr>
          <w:p w:rsidR="006F78F6" w:rsidRDefault="00050D5B">
            <w:pPr>
              <w:pStyle w:val="10"/>
              <w:jc w:val="center"/>
              <w:rPr>
                <w:rFonts w:ascii="宋体" w:hAnsi="宋体" w:cs="宋体"/>
              </w:rPr>
            </w:pPr>
            <w:r>
              <w:rPr>
                <w:rFonts w:ascii="宋体" w:hAnsi="宋体" w:cs="宋体" w:hint="eastAsia"/>
              </w:rPr>
              <w:t>有效评论率≥60%</w:t>
            </w:r>
          </w:p>
        </w:tc>
      </w:tr>
      <w:tr w:rsidR="006F78F6">
        <w:trPr>
          <w:jc w:val="center"/>
        </w:trPr>
        <w:tc>
          <w:tcPr>
            <w:tcW w:w="1238" w:type="dxa"/>
            <w:shd w:val="clear" w:color="auto" w:fill="auto"/>
            <w:tcMar>
              <w:top w:w="150" w:type="dxa"/>
              <w:left w:w="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观众体验</w:t>
            </w:r>
          </w:p>
        </w:tc>
        <w:tc>
          <w:tcPr>
            <w:tcW w:w="1009"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6%</w:t>
            </w:r>
          </w:p>
        </w:tc>
        <w:tc>
          <w:tcPr>
            <w:tcW w:w="2285"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响应时效≤30秒</w:t>
            </w:r>
          </w:p>
        </w:tc>
        <w:tc>
          <w:tcPr>
            <w:tcW w:w="2280" w:type="dxa"/>
            <w:shd w:val="clear" w:color="auto" w:fill="auto"/>
            <w:tcMar>
              <w:top w:w="150" w:type="dxa"/>
              <w:left w:w="240" w:type="dxa"/>
              <w:bottom w:w="150" w:type="dxa"/>
              <w:right w:w="240" w:type="dxa"/>
            </w:tcMar>
            <w:vAlign w:val="center"/>
          </w:tcPr>
          <w:p w:rsidR="006F78F6" w:rsidRDefault="00050D5B">
            <w:pPr>
              <w:pStyle w:val="10"/>
              <w:jc w:val="center"/>
              <w:rPr>
                <w:rFonts w:ascii="宋体" w:hAnsi="宋体" w:cs="宋体"/>
              </w:rPr>
            </w:pPr>
            <w:r>
              <w:rPr>
                <w:rFonts w:ascii="宋体" w:hAnsi="宋体" w:cs="宋体" w:hint="eastAsia"/>
              </w:rPr>
              <w:t>响应时效≤60秒</w:t>
            </w:r>
          </w:p>
        </w:tc>
        <w:tc>
          <w:tcPr>
            <w:tcW w:w="2235" w:type="dxa"/>
            <w:shd w:val="clear" w:color="auto" w:fill="auto"/>
            <w:tcMar>
              <w:top w:w="150" w:type="dxa"/>
              <w:left w:w="240" w:type="dxa"/>
              <w:bottom w:w="150" w:type="dxa"/>
              <w:right w:w="0" w:type="dxa"/>
            </w:tcMar>
            <w:vAlign w:val="center"/>
          </w:tcPr>
          <w:p w:rsidR="006F78F6" w:rsidRDefault="00050D5B">
            <w:pPr>
              <w:pStyle w:val="10"/>
              <w:jc w:val="center"/>
              <w:rPr>
                <w:rFonts w:ascii="宋体" w:hAnsi="宋体" w:cs="宋体"/>
              </w:rPr>
            </w:pPr>
            <w:r>
              <w:rPr>
                <w:rFonts w:ascii="宋体" w:hAnsi="宋体" w:cs="宋体" w:hint="eastAsia"/>
              </w:rPr>
              <w:t>响应时效≤120秒</w:t>
            </w:r>
          </w:p>
        </w:tc>
      </w:tr>
    </w:tbl>
    <w:p w:rsidR="00F07657" w:rsidRDefault="00F07657" w:rsidP="00F07657">
      <w:pPr>
        <w:pStyle w:val="4"/>
        <w:jc w:val="center"/>
      </w:pPr>
    </w:p>
    <w:p w:rsidR="006F78F6" w:rsidRDefault="00050D5B">
      <w:pPr>
        <w:pStyle w:val="4"/>
      </w:pPr>
      <w:r>
        <w:t xml:space="preserve">6.2 </w:t>
      </w:r>
      <w:r>
        <w:t>评价要求</w:t>
      </w:r>
    </w:p>
    <w:p w:rsidR="006F78F6" w:rsidRDefault="00050D5B">
      <w:pPr>
        <w:pStyle w:val="5"/>
      </w:pPr>
      <w:r>
        <w:rPr>
          <w:rStyle w:val="a6"/>
          <w:b/>
        </w:rPr>
        <w:t>6.2.1 内容结构</w:t>
      </w:r>
    </w:p>
    <w:p w:rsidR="006F78F6" w:rsidRDefault="00050D5B" w:rsidP="00F07657">
      <w:pPr>
        <w:pStyle w:val="10"/>
        <w:ind w:leftChars="300" w:left="630"/>
      </w:pPr>
      <w:r>
        <w:t>应符合以下要求：</w:t>
      </w:r>
      <w:r>
        <w:br/>
        <w:t xml:space="preserve">a) </w:t>
      </w:r>
      <w:r>
        <w:t>主题清晰度：主题明确，贯穿全场；</w:t>
      </w:r>
      <w:r>
        <w:br/>
        <w:t xml:space="preserve">b) </w:t>
      </w:r>
      <w:r>
        <w:t>逻辑流畅度：流程设计合理，过渡自然；</w:t>
      </w:r>
      <w:r>
        <w:br/>
        <w:t xml:space="preserve">c) </w:t>
      </w:r>
      <w:r>
        <w:t>节奏把控：张弛有度，高潮点设计合理。</w:t>
      </w:r>
    </w:p>
    <w:p w:rsidR="006F78F6" w:rsidRDefault="00050D5B">
      <w:pPr>
        <w:pStyle w:val="a5"/>
        <w:widowControl/>
        <w:shd w:val="clear" w:color="auto" w:fill="FFFFFF"/>
        <w:spacing w:before="240" w:after="240"/>
        <w:ind w:firstLineChars="0" w:firstLine="0"/>
        <w:rPr>
          <w:rFonts w:ascii="Segoe UI" w:eastAsia="Segoe UI" w:hAnsi="Segoe UI" w:cs="Segoe UI"/>
          <w:color w:val="0F1115"/>
        </w:rPr>
      </w:pPr>
      <w:r>
        <w:rPr>
          <w:rStyle w:val="a6"/>
          <w:rFonts w:ascii="Segoe UI" w:eastAsia="Segoe UI" w:hAnsi="Segoe UI" w:cs="Segoe UI"/>
          <w:bCs/>
          <w:color w:val="0F1115"/>
          <w:shd w:val="clear" w:color="auto" w:fill="FFFFFF"/>
        </w:rPr>
        <w:t>6.2.2 价值输出</w:t>
      </w:r>
    </w:p>
    <w:p w:rsidR="006F78F6" w:rsidRPr="00F07657" w:rsidRDefault="00050D5B" w:rsidP="00F07657">
      <w:pPr>
        <w:pStyle w:val="10"/>
        <w:ind w:leftChars="300" w:left="630"/>
      </w:pPr>
      <w:r w:rsidRPr="00F07657">
        <w:t>应符合以下要求：</w:t>
      </w:r>
      <w:r w:rsidRPr="00F07657">
        <w:br/>
        <w:t xml:space="preserve">a) </w:t>
      </w:r>
      <w:r w:rsidRPr="00F07657">
        <w:t>信息密度：每分钟有效信息数量；</w:t>
      </w:r>
      <w:r w:rsidRPr="00F07657">
        <w:br/>
        <w:t xml:space="preserve">b) </w:t>
      </w:r>
      <w:r w:rsidRPr="00F07657">
        <w:t>内容实用性：用户转化关联度；</w:t>
      </w:r>
      <w:r w:rsidRPr="00F07657">
        <w:br/>
        <w:t xml:space="preserve">c) </w:t>
      </w:r>
      <w:r w:rsidRPr="00F07657">
        <w:t>观众满意度：问卷调查满意度。</w:t>
      </w:r>
    </w:p>
    <w:p w:rsidR="006F78F6" w:rsidRDefault="00050D5B">
      <w:pPr>
        <w:pStyle w:val="5"/>
      </w:pPr>
      <w:r>
        <w:rPr>
          <w:rStyle w:val="a6"/>
          <w:b/>
        </w:rPr>
        <w:t>6.2.3 互动质量</w:t>
      </w:r>
    </w:p>
    <w:p w:rsidR="006F78F6" w:rsidRPr="00F07657" w:rsidRDefault="00050D5B" w:rsidP="00F07657">
      <w:pPr>
        <w:pStyle w:val="10"/>
        <w:ind w:leftChars="300" w:left="630"/>
      </w:pPr>
      <w:r w:rsidRPr="00F07657">
        <w:t>应符合以下要求：</w:t>
      </w:r>
      <w:r w:rsidRPr="00F07657">
        <w:br/>
        <w:t xml:space="preserve">a) </w:t>
      </w:r>
      <w:r w:rsidRPr="00F07657">
        <w:t>有效评论率：具有实际内容的评论数占总评论数的比例；</w:t>
      </w:r>
      <w:r w:rsidRPr="00F07657">
        <w:br/>
        <w:t xml:space="preserve">b) </w:t>
      </w:r>
      <w:r w:rsidRPr="00F07657">
        <w:t>互动响应时效：主播对用户提问或互动的平均响应时间；</w:t>
      </w:r>
      <w:r w:rsidRPr="00F07657">
        <w:br/>
        <w:t xml:space="preserve">c) </w:t>
      </w:r>
      <w:r w:rsidRPr="00F07657">
        <w:t>互动内容质量：深度互动占比。</w:t>
      </w:r>
    </w:p>
    <w:p w:rsidR="006F78F6" w:rsidRDefault="00050D5B">
      <w:pPr>
        <w:pStyle w:val="5"/>
      </w:pPr>
      <w:r>
        <w:rPr>
          <w:rStyle w:val="a6"/>
          <w:b/>
        </w:rPr>
        <w:t>6.2.4 观众体验</w:t>
      </w:r>
    </w:p>
    <w:p w:rsidR="006F78F6" w:rsidRDefault="00050D5B" w:rsidP="00F07657">
      <w:pPr>
        <w:pStyle w:val="a5"/>
        <w:widowControl/>
        <w:shd w:val="clear" w:color="auto" w:fill="FFFFFF"/>
        <w:spacing w:before="240" w:after="240"/>
        <w:ind w:leftChars="300" w:left="630" w:firstLineChars="0" w:firstLine="0"/>
        <w:rPr>
          <w:rFonts w:ascii="Segoe UI" w:eastAsia="Segoe UI" w:hAnsi="Segoe UI" w:cs="Segoe UI"/>
          <w:color w:val="0F1115"/>
        </w:rPr>
      </w:pPr>
      <w:r>
        <w:rPr>
          <w:rStyle w:val="1Char"/>
        </w:rPr>
        <w:t>应符合以下要求：</w:t>
      </w:r>
      <w:r>
        <w:rPr>
          <w:rStyle w:val="1Char"/>
        </w:rPr>
        <w:br/>
        <w:t xml:space="preserve">a) </w:t>
      </w:r>
      <w:r>
        <w:rPr>
          <w:rStyle w:val="1Char"/>
        </w:rPr>
        <w:t>观看完成率：平均观看时长占总时长比例；</w:t>
      </w:r>
      <w:r>
        <w:rPr>
          <w:rStyle w:val="1Char"/>
        </w:rPr>
        <w:br/>
        <w:t xml:space="preserve">b) </w:t>
      </w:r>
      <w:r>
        <w:rPr>
          <w:rStyle w:val="1Char"/>
        </w:rPr>
        <w:t>回看率：回看用户占比；</w:t>
      </w:r>
      <w:r>
        <w:rPr>
          <w:rStyle w:val="1Char"/>
        </w:rPr>
        <w:br/>
        <w:t xml:space="preserve">c) </w:t>
      </w:r>
      <w:r>
        <w:rPr>
          <w:rStyle w:val="1Char"/>
        </w:rPr>
        <w:t>推荐意愿：净推荐值（</w:t>
      </w:r>
      <w:r>
        <w:rPr>
          <w:rStyle w:val="1Char"/>
        </w:rPr>
        <w:t>NPS</w:t>
      </w:r>
      <w:r>
        <w:rPr>
          <w:rStyle w:val="1Char"/>
        </w:rPr>
        <w:t>）</w:t>
      </w:r>
      <w:r>
        <w:rPr>
          <w:rFonts w:ascii="Segoe UI" w:eastAsia="Segoe UI" w:hAnsi="Segoe UI" w:cs="Segoe UI"/>
          <w:color w:val="0F1115"/>
          <w:shd w:val="clear" w:color="auto" w:fill="FFFFFF"/>
        </w:rPr>
        <w:t>。</w:t>
      </w:r>
    </w:p>
    <w:p w:rsidR="006F78F6" w:rsidRDefault="00050D5B">
      <w:pPr>
        <w:pStyle w:val="3"/>
      </w:pPr>
      <w:bookmarkStart w:id="10" w:name="_Toc17728"/>
      <w:r>
        <w:t xml:space="preserve">7 </w:t>
      </w:r>
      <w:r>
        <w:t>技术系统评价要求</w:t>
      </w:r>
      <w:bookmarkEnd w:id="10"/>
    </w:p>
    <w:p w:rsidR="006F78F6" w:rsidRDefault="00050D5B">
      <w:pPr>
        <w:pStyle w:val="4"/>
      </w:pPr>
      <w:r>
        <w:t xml:space="preserve">7.1 </w:t>
      </w:r>
      <w:r>
        <w:t>评价维度与权重</w:t>
      </w:r>
    </w:p>
    <w:p w:rsidR="006F78F6" w:rsidRDefault="00050D5B" w:rsidP="00282D03">
      <w:pPr>
        <w:pStyle w:val="10"/>
        <w:ind w:firstLineChars="200" w:firstLine="480"/>
      </w:pPr>
      <w:r>
        <w:t>技术系统评价应符合表</w:t>
      </w:r>
      <w:r>
        <w:t>3</w:t>
      </w:r>
      <w:r>
        <w:t>的规定。</w:t>
      </w:r>
    </w:p>
    <w:p w:rsidR="00282D03" w:rsidRPr="002D75BF" w:rsidRDefault="00282D03" w:rsidP="00282D03">
      <w:pPr>
        <w:pStyle w:val="10"/>
        <w:jc w:val="center"/>
        <w:rPr>
          <w:rFonts w:eastAsiaTheme="minorEastAsia"/>
        </w:rPr>
      </w:pPr>
      <w:r>
        <w:rPr>
          <w:rStyle w:val="a6"/>
          <w:rFonts w:eastAsia="Segoe UI"/>
          <w:bCs/>
        </w:rPr>
        <w:t>表3 技术系统评价维度与权重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962"/>
        <w:gridCol w:w="1860"/>
        <w:gridCol w:w="1980"/>
        <w:gridCol w:w="1740"/>
      </w:tblGrid>
      <w:tr w:rsidR="006F78F6" w:rsidTr="00282D03">
        <w:trPr>
          <w:trHeight w:val="283"/>
          <w:tblHeader/>
        </w:trPr>
        <w:tc>
          <w:tcPr>
            <w:tcW w:w="0" w:type="auto"/>
            <w:shd w:val="clear" w:color="auto" w:fill="auto"/>
            <w:tcMar>
              <w:top w:w="150" w:type="dxa"/>
              <w:left w:w="0" w:type="dxa"/>
              <w:bottom w:w="150" w:type="dxa"/>
              <w:right w:w="240" w:type="dxa"/>
            </w:tcMar>
            <w:vAlign w:val="center"/>
          </w:tcPr>
          <w:p w:rsidR="006F78F6" w:rsidRDefault="00050D5B" w:rsidP="00282D03">
            <w:pPr>
              <w:widowControl/>
              <w:spacing w:line="0" w:lineRule="atLeast"/>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维 度</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权重</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金牌团队</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一级团队</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二级团队</w:t>
            </w:r>
          </w:p>
        </w:tc>
      </w:tr>
      <w:tr w:rsidR="006F78F6" w:rsidTr="00282D03">
        <w:trPr>
          <w:trHeight w:val="283"/>
        </w:trPr>
        <w:tc>
          <w:tcPr>
            <w:tcW w:w="0" w:type="auto"/>
            <w:shd w:val="clear" w:color="auto" w:fill="auto"/>
            <w:tcMar>
              <w:top w:w="150" w:type="dxa"/>
              <w:left w:w="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画质音质</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6%</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4K HDR</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1080p 60fps</w:t>
            </w:r>
          </w:p>
        </w:tc>
        <w:tc>
          <w:tcPr>
            <w:tcW w:w="0" w:type="auto"/>
            <w:shd w:val="clear" w:color="auto" w:fill="auto"/>
            <w:tcMar>
              <w:top w:w="150" w:type="dxa"/>
              <w:left w:w="240" w:type="dxa"/>
              <w:bottom w:w="150" w:type="dxa"/>
              <w:right w:w="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1080p 30fps</w:t>
            </w:r>
          </w:p>
        </w:tc>
      </w:tr>
      <w:tr w:rsidR="006F78F6" w:rsidTr="00282D03">
        <w:trPr>
          <w:trHeight w:val="283"/>
        </w:trPr>
        <w:tc>
          <w:tcPr>
            <w:tcW w:w="0" w:type="auto"/>
            <w:shd w:val="clear" w:color="auto" w:fill="auto"/>
            <w:tcMar>
              <w:top w:w="150" w:type="dxa"/>
              <w:left w:w="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技术稳定性</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7%</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延迟≤2秒</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延迟≤3秒</w:t>
            </w:r>
          </w:p>
        </w:tc>
        <w:tc>
          <w:tcPr>
            <w:tcW w:w="0" w:type="auto"/>
            <w:shd w:val="clear" w:color="auto" w:fill="auto"/>
            <w:tcMar>
              <w:top w:w="150" w:type="dxa"/>
              <w:left w:w="240" w:type="dxa"/>
              <w:bottom w:w="150" w:type="dxa"/>
              <w:right w:w="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延迟≤5秒</w:t>
            </w:r>
          </w:p>
        </w:tc>
      </w:tr>
      <w:tr w:rsidR="006F78F6" w:rsidTr="00282D03">
        <w:trPr>
          <w:trHeight w:val="283"/>
        </w:trPr>
        <w:tc>
          <w:tcPr>
            <w:tcW w:w="0" w:type="auto"/>
            <w:shd w:val="clear" w:color="auto" w:fill="auto"/>
            <w:tcMar>
              <w:top w:w="150" w:type="dxa"/>
              <w:left w:w="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应急保障</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6%</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响应≤5分钟</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响应≤10分钟</w:t>
            </w:r>
          </w:p>
        </w:tc>
        <w:tc>
          <w:tcPr>
            <w:tcW w:w="0" w:type="auto"/>
            <w:shd w:val="clear" w:color="auto" w:fill="auto"/>
            <w:tcMar>
              <w:top w:w="150" w:type="dxa"/>
              <w:left w:w="240" w:type="dxa"/>
              <w:bottom w:w="150" w:type="dxa"/>
              <w:right w:w="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响应≤15分钟</w:t>
            </w:r>
          </w:p>
        </w:tc>
      </w:tr>
      <w:tr w:rsidR="006F78F6" w:rsidTr="00282D03">
        <w:trPr>
          <w:trHeight w:val="283"/>
        </w:trPr>
        <w:tc>
          <w:tcPr>
            <w:tcW w:w="0" w:type="auto"/>
            <w:shd w:val="clear" w:color="auto" w:fill="auto"/>
            <w:tcMar>
              <w:top w:w="150" w:type="dxa"/>
              <w:left w:w="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多终端兼容</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6%</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全平台适配</w:t>
            </w:r>
          </w:p>
        </w:tc>
        <w:tc>
          <w:tcPr>
            <w:tcW w:w="0" w:type="auto"/>
            <w:shd w:val="clear" w:color="auto" w:fill="auto"/>
            <w:tcMar>
              <w:top w:w="150" w:type="dxa"/>
              <w:left w:w="240" w:type="dxa"/>
              <w:bottom w:w="150" w:type="dxa"/>
              <w:right w:w="24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主流平台适配</w:t>
            </w:r>
          </w:p>
        </w:tc>
        <w:tc>
          <w:tcPr>
            <w:tcW w:w="0" w:type="auto"/>
            <w:shd w:val="clear" w:color="auto" w:fill="auto"/>
            <w:tcMar>
              <w:top w:w="150" w:type="dxa"/>
              <w:left w:w="240" w:type="dxa"/>
              <w:bottom w:w="150" w:type="dxa"/>
              <w:right w:w="0" w:type="dxa"/>
            </w:tcMar>
            <w:vAlign w:val="center"/>
          </w:tcPr>
          <w:p w:rsidR="006F78F6" w:rsidRDefault="00050D5B" w:rsidP="00282D03">
            <w:pPr>
              <w:widowControl/>
              <w:spacing w:line="0" w:lineRule="atLeast"/>
              <w:jc w:val="left"/>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单平台</w:t>
            </w:r>
          </w:p>
        </w:tc>
      </w:tr>
    </w:tbl>
    <w:p w:rsidR="00282D03" w:rsidRPr="00282D03" w:rsidRDefault="00050D5B" w:rsidP="00282D03">
      <w:pPr>
        <w:pStyle w:val="4"/>
      </w:pPr>
      <w:r>
        <w:rPr>
          <w:rFonts w:ascii="黑体" w:hAnsi="黑体" w:cs="黑体" w:hint="eastAsia"/>
        </w:rPr>
        <w:t xml:space="preserve">7.2 </w:t>
      </w:r>
      <w:r>
        <w:t>评价要求</w:t>
      </w:r>
    </w:p>
    <w:p w:rsidR="006F78F6" w:rsidRDefault="00050D5B">
      <w:pPr>
        <w:pStyle w:val="5"/>
      </w:pPr>
      <w:r>
        <w:t>7.2.1 画质音质</w:t>
      </w:r>
    </w:p>
    <w:p w:rsidR="006F78F6" w:rsidRPr="004436C0" w:rsidRDefault="00050D5B" w:rsidP="004436C0">
      <w:pPr>
        <w:pStyle w:val="a5"/>
        <w:widowControl/>
        <w:shd w:val="clear" w:color="auto" w:fill="FFFFFF"/>
        <w:spacing w:before="240" w:after="240"/>
        <w:ind w:leftChars="300" w:left="630" w:firstLineChars="0" w:firstLine="0"/>
        <w:rPr>
          <w:rStyle w:val="1Char"/>
        </w:rPr>
      </w:pPr>
      <w:r w:rsidRPr="004436C0">
        <w:rPr>
          <w:rStyle w:val="1Char"/>
        </w:rPr>
        <w:t>应符合以下要求：</w:t>
      </w:r>
      <w:r w:rsidRPr="004436C0">
        <w:rPr>
          <w:rStyle w:val="1Char"/>
        </w:rPr>
        <w:br/>
        <w:t xml:space="preserve">a) </w:t>
      </w:r>
      <w:r w:rsidRPr="004436C0">
        <w:rPr>
          <w:rStyle w:val="1Char"/>
        </w:rPr>
        <w:t>视频分辨率：应符合相应等级要求；</w:t>
      </w:r>
      <w:r w:rsidRPr="004436C0">
        <w:rPr>
          <w:rStyle w:val="1Char"/>
        </w:rPr>
        <w:br/>
        <w:t xml:space="preserve">b) </w:t>
      </w:r>
      <w:r w:rsidRPr="004436C0">
        <w:rPr>
          <w:rStyle w:val="1Char"/>
        </w:rPr>
        <w:t>音频信噪比：金牌</w:t>
      </w:r>
      <w:r w:rsidRPr="004436C0">
        <w:rPr>
          <w:rStyle w:val="1Char"/>
        </w:rPr>
        <w:t>≥80dB</w:t>
      </w:r>
      <w:r w:rsidRPr="004436C0">
        <w:rPr>
          <w:rStyle w:val="1Char"/>
        </w:rPr>
        <w:t>，一级</w:t>
      </w:r>
      <w:r w:rsidRPr="004436C0">
        <w:rPr>
          <w:rStyle w:val="1Char"/>
        </w:rPr>
        <w:t>≥70dB</w:t>
      </w:r>
      <w:r w:rsidRPr="004436C0">
        <w:rPr>
          <w:rStyle w:val="1Char"/>
        </w:rPr>
        <w:t>，二级</w:t>
      </w:r>
      <w:r w:rsidRPr="004436C0">
        <w:rPr>
          <w:rStyle w:val="1Char"/>
        </w:rPr>
        <w:t>≥60dB</w:t>
      </w:r>
      <w:r w:rsidRPr="004436C0">
        <w:rPr>
          <w:rStyle w:val="1Char"/>
        </w:rPr>
        <w:t>；</w:t>
      </w:r>
      <w:r w:rsidRPr="004436C0">
        <w:rPr>
          <w:rStyle w:val="1Char"/>
        </w:rPr>
        <w:br/>
        <w:t xml:space="preserve">c) </w:t>
      </w:r>
      <w:r w:rsidRPr="004436C0">
        <w:rPr>
          <w:rStyle w:val="1Char"/>
        </w:rPr>
        <w:t>色彩还原度：金牌</w:t>
      </w:r>
      <w:r w:rsidRPr="004436C0">
        <w:rPr>
          <w:rStyle w:val="1Char"/>
        </w:rPr>
        <w:t>ΔE≤2</w:t>
      </w:r>
      <w:r w:rsidRPr="004436C0">
        <w:rPr>
          <w:rStyle w:val="1Char"/>
        </w:rPr>
        <w:t>，一级</w:t>
      </w:r>
      <w:r w:rsidRPr="004436C0">
        <w:rPr>
          <w:rStyle w:val="1Char"/>
        </w:rPr>
        <w:t>ΔE≤3</w:t>
      </w:r>
      <w:r w:rsidRPr="004436C0">
        <w:rPr>
          <w:rStyle w:val="1Char"/>
        </w:rPr>
        <w:t>，二级</w:t>
      </w:r>
      <w:r w:rsidRPr="004436C0">
        <w:rPr>
          <w:rStyle w:val="1Char"/>
        </w:rPr>
        <w:t>ΔE≤5</w:t>
      </w:r>
      <w:r w:rsidRPr="004436C0">
        <w:rPr>
          <w:rStyle w:val="1Char"/>
        </w:rPr>
        <w:t>。</w:t>
      </w:r>
    </w:p>
    <w:p w:rsidR="006F78F6" w:rsidRDefault="00050D5B">
      <w:pPr>
        <w:pStyle w:val="5"/>
      </w:pPr>
      <w:r>
        <w:rPr>
          <w:rStyle w:val="a6"/>
          <w:b/>
        </w:rPr>
        <w:t>7.2.2 技术稳定性</w:t>
      </w:r>
    </w:p>
    <w:p w:rsidR="006F78F6" w:rsidRPr="004436C0" w:rsidRDefault="00050D5B" w:rsidP="004436C0">
      <w:pPr>
        <w:pStyle w:val="a5"/>
        <w:widowControl/>
        <w:shd w:val="clear" w:color="auto" w:fill="FFFFFF"/>
        <w:spacing w:before="240" w:after="240"/>
        <w:ind w:leftChars="300" w:left="630" w:firstLineChars="0" w:firstLine="0"/>
        <w:rPr>
          <w:rStyle w:val="1Char"/>
        </w:rPr>
      </w:pPr>
      <w:r w:rsidRPr="004436C0">
        <w:rPr>
          <w:rStyle w:val="1Char"/>
        </w:rPr>
        <w:t>应符合以下要求：</w:t>
      </w:r>
      <w:r w:rsidRPr="004436C0">
        <w:rPr>
          <w:rStyle w:val="1Char"/>
        </w:rPr>
        <w:br/>
        <w:t xml:space="preserve">a) </w:t>
      </w:r>
      <w:r w:rsidRPr="004436C0">
        <w:rPr>
          <w:rStyle w:val="1Char"/>
        </w:rPr>
        <w:t>直播延迟：应符合相应等级要求；</w:t>
      </w:r>
      <w:r w:rsidRPr="004436C0">
        <w:rPr>
          <w:rStyle w:val="1Char"/>
        </w:rPr>
        <w:br/>
        <w:t xml:space="preserve">b) </w:t>
      </w:r>
      <w:r w:rsidRPr="004436C0">
        <w:rPr>
          <w:rStyle w:val="1Char"/>
        </w:rPr>
        <w:t>卡顿频次：金牌</w:t>
      </w:r>
      <w:r w:rsidRPr="004436C0">
        <w:rPr>
          <w:rStyle w:val="1Char"/>
        </w:rPr>
        <w:t>≤1</w:t>
      </w:r>
      <w:r w:rsidRPr="004436C0">
        <w:rPr>
          <w:rStyle w:val="1Char"/>
        </w:rPr>
        <w:t>次</w:t>
      </w:r>
      <w:r w:rsidRPr="004436C0">
        <w:rPr>
          <w:rStyle w:val="1Char"/>
        </w:rPr>
        <w:t>/</w:t>
      </w:r>
      <w:r w:rsidRPr="004436C0">
        <w:rPr>
          <w:rStyle w:val="1Char"/>
        </w:rPr>
        <w:t>小时，一级</w:t>
      </w:r>
      <w:r w:rsidRPr="004436C0">
        <w:rPr>
          <w:rStyle w:val="1Char"/>
        </w:rPr>
        <w:t>≤2</w:t>
      </w:r>
      <w:r w:rsidRPr="004436C0">
        <w:rPr>
          <w:rStyle w:val="1Char"/>
        </w:rPr>
        <w:t>次</w:t>
      </w:r>
      <w:r w:rsidRPr="004436C0">
        <w:rPr>
          <w:rStyle w:val="1Char"/>
        </w:rPr>
        <w:t>/</w:t>
      </w:r>
      <w:r w:rsidRPr="004436C0">
        <w:rPr>
          <w:rStyle w:val="1Char"/>
        </w:rPr>
        <w:t>小时，二级</w:t>
      </w:r>
      <w:r w:rsidRPr="004436C0">
        <w:rPr>
          <w:rStyle w:val="1Char"/>
        </w:rPr>
        <w:t>≤3</w:t>
      </w:r>
      <w:r w:rsidRPr="004436C0">
        <w:rPr>
          <w:rStyle w:val="1Char"/>
        </w:rPr>
        <w:t>次</w:t>
      </w:r>
      <w:r w:rsidRPr="004436C0">
        <w:rPr>
          <w:rStyle w:val="1Char"/>
        </w:rPr>
        <w:t>/</w:t>
      </w:r>
      <w:r w:rsidRPr="004436C0">
        <w:rPr>
          <w:rStyle w:val="1Char"/>
        </w:rPr>
        <w:t>小时；</w:t>
      </w:r>
      <w:r w:rsidRPr="004436C0">
        <w:rPr>
          <w:rStyle w:val="1Char"/>
        </w:rPr>
        <w:br/>
        <w:t xml:space="preserve">c) </w:t>
      </w:r>
      <w:r w:rsidRPr="004436C0">
        <w:rPr>
          <w:rStyle w:val="1Char"/>
        </w:rPr>
        <w:t>断流时长：金牌</w:t>
      </w:r>
      <w:r w:rsidRPr="004436C0">
        <w:rPr>
          <w:rStyle w:val="1Char"/>
        </w:rPr>
        <w:t>≤10</w:t>
      </w:r>
      <w:r w:rsidRPr="004436C0">
        <w:rPr>
          <w:rStyle w:val="1Char"/>
        </w:rPr>
        <w:t>秒</w:t>
      </w:r>
      <w:r w:rsidRPr="004436C0">
        <w:rPr>
          <w:rStyle w:val="1Char"/>
        </w:rPr>
        <w:t>/</w:t>
      </w:r>
      <w:r w:rsidRPr="004436C0">
        <w:rPr>
          <w:rStyle w:val="1Char"/>
        </w:rPr>
        <w:t>场，一级</w:t>
      </w:r>
      <w:r w:rsidRPr="004436C0">
        <w:rPr>
          <w:rStyle w:val="1Char"/>
        </w:rPr>
        <w:t>≤30</w:t>
      </w:r>
      <w:r w:rsidRPr="004436C0">
        <w:rPr>
          <w:rStyle w:val="1Char"/>
        </w:rPr>
        <w:t>秒</w:t>
      </w:r>
      <w:r w:rsidRPr="004436C0">
        <w:rPr>
          <w:rStyle w:val="1Char"/>
        </w:rPr>
        <w:t>/</w:t>
      </w:r>
      <w:r w:rsidRPr="004436C0">
        <w:rPr>
          <w:rStyle w:val="1Char"/>
        </w:rPr>
        <w:t>场，二级</w:t>
      </w:r>
      <w:r w:rsidRPr="004436C0">
        <w:rPr>
          <w:rStyle w:val="1Char"/>
        </w:rPr>
        <w:t>≤60</w:t>
      </w:r>
      <w:r w:rsidRPr="004436C0">
        <w:rPr>
          <w:rStyle w:val="1Char"/>
        </w:rPr>
        <w:t>秒</w:t>
      </w:r>
      <w:r w:rsidRPr="004436C0">
        <w:rPr>
          <w:rStyle w:val="1Char"/>
        </w:rPr>
        <w:t>/</w:t>
      </w:r>
      <w:r w:rsidRPr="004436C0">
        <w:rPr>
          <w:rStyle w:val="1Char"/>
        </w:rPr>
        <w:t>场。</w:t>
      </w:r>
    </w:p>
    <w:p w:rsidR="006F78F6" w:rsidRDefault="00050D5B">
      <w:pPr>
        <w:pStyle w:val="5"/>
      </w:pPr>
      <w:r>
        <w:rPr>
          <w:rStyle w:val="a6"/>
          <w:b/>
        </w:rPr>
        <w:t>7.2.3 应急保障</w:t>
      </w:r>
    </w:p>
    <w:p w:rsidR="006F78F6" w:rsidRPr="004436C0" w:rsidRDefault="00050D5B" w:rsidP="004436C0">
      <w:pPr>
        <w:pStyle w:val="a5"/>
        <w:widowControl/>
        <w:shd w:val="clear" w:color="auto" w:fill="FFFFFF"/>
        <w:spacing w:before="240" w:after="240"/>
        <w:ind w:leftChars="300" w:left="630" w:firstLineChars="0" w:firstLine="0"/>
        <w:rPr>
          <w:rStyle w:val="1Char"/>
        </w:rPr>
      </w:pPr>
      <w:r w:rsidRPr="004436C0">
        <w:rPr>
          <w:rStyle w:val="1Char"/>
        </w:rPr>
        <w:t>应符合以下要求：</w:t>
      </w:r>
      <w:r w:rsidRPr="004436C0">
        <w:rPr>
          <w:rStyle w:val="1Char"/>
        </w:rPr>
        <w:br/>
        <w:t xml:space="preserve">a) </w:t>
      </w:r>
      <w:r w:rsidRPr="004436C0">
        <w:rPr>
          <w:rStyle w:val="1Char"/>
        </w:rPr>
        <w:t>故障响应时间：应符合相应等级要求；</w:t>
      </w:r>
      <w:r w:rsidRPr="004436C0">
        <w:rPr>
          <w:rStyle w:val="1Char"/>
        </w:rPr>
        <w:br/>
        <w:t xml:space="preserve">b) </w:t>
      </w:r>
      <w:r w:rsidRPr="004436C0">
        <w:rPr>
          <w:rStyle w:val="1Char"/>
        </w:rPr>
        <w:t>故障修复时间：金牌</w:t>
      </w:r>
      <w:r w:rsidRPr="004436C0">
        <w:rPr>
          <w:rStyle w:val="1Char"/>
        </w:rPr>
        <w:t>≤10</w:t>
      </w:r>
      <w:r w:rsidRPr="004436C0">
        <w:rPr>
          <w:rStyle w:val="1Char"/>
        </w:rPr>
        <w:t>分钟，一级</w:t>
      </w:r>
      <w:r w:rsidRPr="004436C0">
        <w:rPr>
          <w:rStyle w:val="1Char"/>
        </w:rPr>
        <w:t>≤20</w:t>
      </w:r>
      <w:r w:rsidRPr="004436C0">
        <w:rPr>
          <w:rStyle w:val="1Char"/>
        </w:rPr>
        <w:t>分钟，二级</w:t>
      </w:r>
      <w:r w:rsidRPr="004436C0">
        <w:rPr>
          <w:rStyle w:val="1Char"/>
        </w:rPr>
        <w:t>≤30</w:t>
      </w:r>
      <w:r w:rsidRPr="004436C0">
        <w:rPr>
          <w:rStyle w:val="1Char"/>
        </w:rPr>
        <w:t>分钟；</w:t>
      </w:r>
      <w:r w:rsidRPr="004436C0">
        <w:rPr>
          <w:rStyle w:val="1Char"/>
        </w:rPr>
        <w:br/>
        <w:t xml:space="preserve">c) </w:t>
      </w:r>
      <w:r w:rsidRPr="004436C0">
        <w:rPr>
          <w:rStyle w:val="1Char"/>
        </w:rPr>
        <w:t>备份系统有效性：金牌应秒级切换，一级应分钟级切换，二级可人工切换。</w:t>
      </w:r>
    </w:p>
    <w:p w:rsidR="006F78F6" w:rsidRDefault="00050D5B">
      <w:pPr>
        <w:pStyle w:val="5"/>
        <w:spacing w:line="240" w:lineRule="auto"/>
      </w:pPr>
      <w:r>
        <w:rPr>
          <w:rStyle w:val="a6"/>
          <w:b/>
        </w:rPr>
        <w:t>7.2.4 多终端兼容</w:t>
      </w:r>
    </w:p>
    <w:p w:rsidR="006F78F6" w:rsidRPr="004436C0" w:rsidRDefault="00050D5B" w:rsidP="004436C0">
      <w:pPr>
        <w:pStyle w:val="a5"/>
        <w:widowControl/>
        <w:shd w:val="clear" w:color="auto" w:fill="FFFFFF"/>
        <w:spacing w:before="240" w:after="240"/>
        <w:ind w:leftChars="300" w:left="630" w:firstLineChars="0" w:firstLine="0"/>
        <w:rPr>
          <w:rStyle w:val="1Char"/>
        </w:rPr>
      </w:pPr>
      <w:r w:rsidRPr="004436C0">
        <w:rPr>
          <w:rStyle w:val="1Char"/>
        </w:rPr>
        <w:t>应符合以下要求：</w:t>
      </w:r>
      <w:r w:rsidRPr="004436C0">
        <w:rPr>
          <w:rStyle w:val="1Char"/>
        </w:rPr>
        <w:br/>
        <w:t xml:space="preserve">a) </w:t>
      </w:r>
      <w:r w:rsidRPr="004436C0">
        <w:rPr>
          <w:rStyle w:val="1Char"/>
        </w:rPr>
        <w:t>手机端适配效果；</w:t>
      </w:r>
      <w:r w:rsidRPr="004436C0">
        <w:rPr>
          <w:rStyle w:val="1Char"/>
        </w:rPr>
        <w:br/>
        <w:t xml:space="preserve">b) </w:t>
      </w:r>
      <w:r w:rsidRPr="004436C0">
        <w:rPr>
          <w:rStyle w:val="1Char"/>
        </w:rPr>
        <w:t>平板端适配效果；</w:t>
      </w:r>
      <w:r w:rsidRPr="004436C0">
        <w:rPr>
          <w:rStyle w:val="1Char"/>
        </w:rPr>
        <w:br/>
        <w:t xml:space="preserve">c) </w:t>
      </w:r>
      <w:r w:rsidRPr="004436C0">
        <w:rPr>
          <w:rStyle w:val="1Char"/>
        </w:rPr>
        <w:t>电脑端适配效果。</w:t>
      </w:r>
    </w:p>
    <w:p w:rsidR="006F78F6" w:rsidRDefault="00050D5B">
      <w:pPr>
        <w:pStyle w:val="4"/>
      </w:pPr>
      <w:r>
        <w:rPr>
          <w:rFonts w:ascii="黑体" w:hAnsi="黑体" w:cs="黑体" w:hint="eastAsia"/>
        </w:rPr>
        <w:t>7.3</w:t>
      </w:r>
      <w:r>
        <w:t xml:space="preserve"> </w:t>
      </w:r>
      <w:r>
        <w:t>技术方案合规性</w:t>
      </w:r>
    </w:p>
    <w:p w:rsidR="006F78F6" w:rsidRPr="004436C0" w:rsidRDefault="00050D5B" w:rsidP="004436C0">
      <w:pPr>
        <w:pStyle w:val="a5"/>
        <w:widowControl/>
        <w:shd w:val="clear" w:color="auto" w:fill="FFFFFF"/>
        <w:spacing w:before="240" w:after="240"/>
        <w:ind w:leftChars="300" w:left="630" w:firstLineChars="0" w:firstLine="0"/>
        <w:rPr>
          <w:rStyle w:val="1Char"/>
        </w:rPr>
      </w:pPr>
      <w:r w:rsidRPr="004436C0">
        <w:rPr>
          <w:rStyle w:val="1Char"/>
        </w:rPr>
        <w:t>所有技术方案应符合下列国家标准的有关规定：</w:t>
      </w:r>
      <w:r w:rsidRPr="004436C0">
        <w:rPr>
          <w:rStyle w:val="1Char"/>
        </w:rPr>
        <w:br/>
        <w:t>a) GY/T 307—2017</w:t>
      </w:r>
      <w:r w:rsidRPr="004436C0">
        <w:rPr>
          <w:rStyle w:val="1Char"/>
        </w:rPr>
        <w:t>《广播电视安全播出管理规定》；</w:t>
      </w:r>
      <w:r w:rsidRPr="004436C0">
        <w:rPr>
          <w:rStyle w:val="1Char"/>
        </w:rPr>
        <w:br/>
        <w:t>b) GB 7000.1</w:t>
      </w:r>
      <w:r w:rsidRPr="004436C0">
        <w:rPr>
          <w:rStyle w:val="1Char"/>
        </w:rPr>
        <w:t>《灯具安全要求》；</w:t>
      </w:r>
      <w:r w:rsidRPr="004436C0">
        <w:rPr>
          <w:rStyle w:val="1Char"/>
        </w:rPr>
        <w:br/>
        <w:t>c) GB/T 28181</w:t>
      </w:r>
      <w:r w:rsidRPr="004436C0">
        <w:rPr>
          <w:rStyle w:val="1Char"/>
        </w:rPr>
        <w:t>《公共安全视频监控联网系统信息传输、交换、控制技术要求》。</w:t>
      </w:r>
    </w:p>
    <w:p w:rsidR="006F78F6" w:rsidRDefault="00050D5B">
      <w:pPr>
        <w:pStyle w:val="3"/>
      </w:pPr>
      <w:bookmarkStart w:id="11" w:name="_Toc16264"/>
      <w:r>
        <w:t xml:space="preserve">8 </w:t>
      </w:r>
      <w:r>
        <w:t>商业转化评价要求</w:t>
      </w:r>
      <w:bookmarkEnd w:id="11"/>
    </w:p>
    <w:p w:rsidR="006F78F6" w:rsidRDefault="00050D5B">
      <w:pPr>
        <w:pStyle w:val="4"/>
      </w:pPr>
      <w:r>
        <w:t xml:space="preserve">8.1 </w:t>
      </w:r>
      <w:r>
        <w:t>评价维度与权重</w:t>
      </w:r>
    </w:p>
    <w:p w:rsidR="006F78F6" w:rsidRDefault="00050D5B">
      <w:pPr>
        <w:pStyle w:val="10"/>
      </w:pPr>
      <w:r>
        <w:t>商业转化评价应符合表</w:t>
      </w:r>
      <w:r>
        <w:t>4</w:t>
      </w:r>
      <w:r>
        <w:t>的规定。</w:t>
      </w:r>
    </w:p>
    <w:p w:rsidR="00050D5B" w:rsidRPr="00050D5B" w:rsidRDefault="00050D5B" w:rsidP="00050D5B">
      <w:pPr>
        <w:pStyle w:val="4"/>
        <w:jc w:val="center"/>
        <w:rPr>
          <w:rFonts w:ascii="黑体" w:eastAsiaTheme="minorEastAsia" w:hAnsi="黑体" w:cs="黑体"/>
        </w:rPr>
      </w:pPr>
      <w:r>
        <w:rPr>
          <w:rStyle w:val="a6"/>
          <w:rFonts w:ascii="Segoe UI" w:eastAsia="Segoe UI" w:hAnsi="Segoe UI" w:cs="Segoe UI"/>
          <w:color w:val="0F1115"/>
          <w:sz w:val="24"/>
          <w:shd w:val="clear" w:color="auto" w:fill="FFFFFF"/>
        </w:rPr>
        <w:t>表4 商业转化评价维度与权重</w:t>
      </w:r>
    </w:p>
    <w:tbl>
      <w:tblPr>
        <w:tblW w:w="0" w:type="auto"/>
        <w:tblCellMar>
          <w:top w:w="15" w:type="dxa"/>
          <w:left w:w="15" w:type="dxa"/>
          <w:bottom w:w="15" w:type="dxa"/>
          <w:right w:w="15" w:type="dxa"/>
        </w:tblCellMar>
        <w:tblLook w:val="04A0" w:firstRow="1" w:lastRow="0" w:firstColumn="1" w:lastColumn="0" w:noHBand="0" w:noVBand="1"/>
      </w:tblPr>
      <w:tblGrid>
        <w:gridCol w:w="1457"/>
        <w:gridCol w:w="1095"/>
        <w:gridCol w:w="2400"/>
        <w:gridCol w:w="1860"/>
        <w:gridCol w:w="1515"/>
      </w:tblGrid>
      <w:tr w:rsidR="006F78F6">
        <w:trPr>
          <w:trHeight w:val="340"/>
          <w:tblHeader/>
        </w:trPr>
        <w:tc>
          <w:tcPr>
            <w:tcW w:w="145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维度</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权重</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金牌团队</w:t>
            </w:r>
          </w:p>
        </w:tc>
        <w:tc>
          <w:tcPr>
            <w:tcW w:w="186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一级团队</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二级团队</w:t>
            </w:r>
          </w:p>
        </w:tc>
      </w:tr>
      <w:tr w:rsidR="006F78F6">
        <w:trPr>
          <w:trHeight w:val="340"/>
        </w:trPr>
        <w:tc>
          <w:tcPr>
            <w:tcW w:w="145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观看转化</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点击跳转率≥10%</w:t>
            </w:r>
          </w:p>
        </w:tc>
        <w:tc>
          <w:tcPr>
            <w:tcW w:w="186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r>
      <w:tr w:rsidR="006F78F6">
        <w:trPr>
          <w:trHeight w:val="340"/>
        </w:trPr>
        <w:tc>
          <w:tcPr>
            <w:tcW w:w="145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互动转化</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评论率≥8%</w:t>
            </w:r>
          </w:p>
        </w:tc>
        <w:tc>
          <w:tcPr>
            <w:tcW w:w="186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w:t>
            </w:r>
          </w:p>
        </w:tc>
      </w:tr>
      <w:tr w:rsidR="006F78F6">
        <w:trPr>
          <w:trHeight w:val="340"/>
        </w:trPr>
        <w:tc>
          <w:tcPr>
            <w:tcW w:w="145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购买转化</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加购率≥15%</w:t>
            </w:r>
          </w:p>
        </w:tc>
        <w:tc>
          <w:tcPr>
            <w:tcW w:w="186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r>
      <w:tr w:rsidR="006F78F6">
        <w:trPr>
          <w:trHeight w:val="340"/>
        </w:trPr>
        <w:tc>
          <w:tcPr>
            <w:tcW w:w="145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复购关联</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复购率≥25%</w:t>
            </w:r>
          </w:p>
        </w:tc>
        <w:tc>
          <w:tcPr>
            <w:tcW w:w="186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≥15%</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w:t>
            </w:r>
          </w:p>
        </w:tc>
      </w:tr>
    </w:tbl>
    <w:p w:rsidR="006F78F6" w:rsidRDefault="00050D5B">
      <w:pPr>
        <w:pStyle w:val="4"/>
      </w:pPr>
      <w:r>
        <w:rPr>
          <w:rFonts w:ascii="黑体" w:hAnsi="黑体" w:cs="黑体" w:hint="eastAsia"/>
        </w:rPr>
        <w:t xml:space="preserve">8.2 </w:t>
      </w:r>
      <w:r>
        <w:t>评价要求</w:t>
      </w:r>
    </w:p>
    <w:p w:rsidR="006F78F6" w:rsidRDefault="00050D5B">
      <w:pPr>
        <w:pStyle w:val="5"/>
      </w:pPr>
      <w:r>
        <w:rPr>
          <w:rStyle w:val="a6"/>
          <w:b/>
        </w:rPr>
        <w:t>8.2.1 观看转化</w:t>
      </w:r>
    </w:p>
    <w:p w:rsidR="006F78F6" w:rsidRPr="00022BB2" w:rsidRDefault="00050D5B" w:rsidP="00022BB2">
      <w:pPr>
        <w:pStyle w:val="a5"/>
        <w:widowControl/>
        <w:shd w:val="clear" w:color="auto" w:fill="FFFFFF"/>
        <w:spacing w:before="240" w:after="240"/>
        <w:ind w:leftChars="300" w:left="630" w:firstLineChars="0" w:firstLine="0"/>
        <w:rPr>
          <w:rStyle w:val="1Char"/>
        </w:rPr>
      </w:pPr>
      <w:r w:rsidRPr="00022BB2">
        <w:rPr>
          <w:rStyle w:val="1Char"/>
        </w:rPr>
        <w:t>应符合以下要求：</w:t>
      </w:r>
      <w:r w:rsidRPr="00022BB2">
        <w:rPr>
          <w:rStyle w:val="1Char"/>
        </w:rPr>
        <w:br/>
        <w:t xml:space="preserve">a) </w:t>
      </w:r>
      <w:r w:rsidRPr="00022BB2">
        <w:rPr>
          <w:rStyle w:val="1Char"/>
        </w:rPr>
        <w:t>点击跳转率；</w:t>
      </w:r>
      <w:r w:rsidRPr="00022BB2">
        <w:rPr>
          <w:rStyle w:val="1Char"/>
        </w:rPr>
        <w:br/>
        <w:t xml:space="preserve">b) </w:t>
      </w:r>
      <w:r w:rsidRPr="00022BB2">
        <w:rPr>
          <w:rStyle w:val="1Char"/>
        </w:rPr>
        <w:t>页面停留时长；</w:t>
      </w:r>
      <w:r w:rsidRPr="00022BB2">
        <w:rPr>
          <w:rStyle w:val="1Char"/>
        </w:rPr>
        <w:br/>
        <w:t xml:space="preserve">c) </w:t>
      </w:r>
      <w:r w:rsidRPr="00022BB2">
        <w:rPr>
          <w:rStyle w:val="1Char"/>
        </w:rPr>
        <w:t>流量留存率。</w:t>
      </w:r>
    </w:p>
    <w:p w:rsidR="006F78F6" w:rsidRDefault="00050D5B">
      <w:pPr>
        <w:pStyle w:val="5"/>
      </w:pPr>
      <w:r>
        <w:rPr>
          <w:rStyle w:val="a6"/>
          <w:b/>
        </w:rPr>
        <w:t>8.2.2 互动转化</w:t>
      </w:r>
    </w:p>
    <w:p w:rsidR="006F78F6" w:rsidRPr="00022BB2" w:rsidRDefault="00050D5B" w:rsidP="00022BB2">
      <w:pPr>
        <w:pStyle w:val="a5"/>
        <w:widowControl/>
        <w:shd w:val="clear" w:color="auto" w:fill="FFFFFF"/>
        <w:spacing w:before="240" w:after="240"/>
        <w:ind w:leftChars="300" w:left="630" w:firstLineChars="0" w:firstLine="0"/>
        <w:rPr>
          <w:rStyle w:val="1Char"/>
        </w:rPr>
      </w:pPr>
      <w:r>
        <w:rPr>
          <w:rStyle w:val="1Char"/>
        </w:rPr>
        <w:t>应符合以下要求：</w:t>
      </w:r>
      <w:r>
        <w:rPr>
          <w:rStyle w:val="1Char"/>
        </w:rPr>
        <w:br/>
        <w:t xml:space="preserve">a) </w:t>
      </w:r>
      <w:r>
        <w:rPr>
          <w:rStyle w:val="1Char"/>
        </w:rPr>
        <w:t>评论率；</w:t>
      </w:r>
      <w:r>
        <w:rPr>
          <w:rStyle w:val="1Char"/>
        </w:rPr>
        <w:br/>
        <w:t xml:space="preserve">b) </w:t>
      </w:r>
      <w:r>
        <w:rPr>
          <w:rStyle w:val="1Char"/>
        </w:rPr>
        <w:t>点赞率；</w:t>
      </w:r>
      <w:r>
        <w:rPr>
          <w:rStyle w:val="1Char"/>
        </w:rPr>
        <w:br/>
        <w:t xml:space="preserve">c) </w:t>
      </w:r>
      <w:r>
        <w:rPr>
          <w:rStyle w:val="1Char"/>
        </w:rPr>
        <w:t>分享率</w:t>
      </w:r>
      <w:r w:rsidRPr="00022BB2">
        <w:rPr>
          <w:rStyle w:val="1Char"/>
        </w:rPr>
        <w:t>。</w:t>
      </w:r>
    </w:p>
    <w:p w:rsidR="006F78F6" w:rsidRDefault="00050D5B">
      <w:pPr>
        <w:pStyle w:val="5"/>
      </w:pPr>
      <w:r>
        <w:rPr>
          <w:rStyle w:val="a6"/>
          <w:b/>
        </w:rPr>
        <w:t>8.2.3 购买转化</w:t>
      </w:r>
    </w:p>
    <w:p w:rsidR="006F78F6" w:rsidRPr="00022BB2" w:rsidRDefault="00050D5B" w:rsidP="00022BB2">
      <w:pPr>
        <w:pStyle w:val="a5"/>
        <w:widowControl/>
        <w:shd w:val="clear" w:color="auto" w:fill="FFFFFF"/>
        <w:spacing w:before="240" w:after="240"/>
        <w:ind w:leftChars="300" w:left="630" w:firstLineChars="0" w:firstLine="0"/>
        <w:rPr>
          <w:rStyle w:val="1Char"/>
        </w:rPr>
      </w:pPr>
      <w:r w:rsidRPr="00022BB2">
        <w:rPr>
          <w:rStyle w:val="1Char"/>
        </w:rPr>
        <w:t>应符合以下要求：</w:t>
      </w:r>
      <w:r w:rsidRPr="00022BB2">
        <w:rPr>
          <w:rStyle w:val="1Char"/>
        </w:rPr>
        <w:br/>
        <w:t xml:space="preserve">a) </w:t>
      </w:r>
      <w:r w:rsidRPr="00022BB2">
        <w:rPr>
          <w:rStyle w:val="1Char"/>
        </w:rPr>
        <w:t>加购率；</w:t>
      </w:r>
      <w:r w:rsidRPr="00022BB2">
        <w:rPr>
          <w:rStyle w:val="1Char"/>
        </w:rPr>
        <w:br/>
        <w:t xml:space="preserve">b) </w:t>
      </w:r>
      <w:r w:rsidRPr="00022BB2">
        <w:rPr>
          <w:rStyle w:val="1Char"/>
        </w:rPr>
        <w:t>下单率；</w:t>
      </w:r>
      <w:r w:rsidRPr="00022BB2">
        <w:rPr>
          <w:rStyle w:val="1Char"/>
        </w:rPr>
        <w:br/>
        <w:t xml:space="preserve">c) </w:t>
      </w:r>
      <w:r w:rsidRPr="00022BB2">
        <w:rPr>
          <w:rStyle w:val="1Char"/>
        </w:rPr>
        <w:t>支付成功率。</w:t>
      </w:r>
    </w:p>
    <w:p w:rsidR="006F78F6" w:rsidRDefault="00050D5B">
      <w:pPr>
        <w:pStyle w:val="5"/>
      </w:pPr>
      <w:r>
        <w:rPr>
          <w:rStyle w:val="a6"/>
          <w:b/>
        </w:rPr>
        <w:t>8.2.4 复购关联</w:t>
      </w:r>
    </w:p>
    <w:p w:rsidR="006F78F6" w:rsidRPr="00022BB2" w:rsidRDefault="00050D5B" w:rsidP="00022BB2">
      <w:pPr>
        <w:pStyle w:val="a5"/>
        <w:widowControl/>
        <w:shd w:val="clear" w:color="auto" w:fill="FFFFFF"/>
        <w:spacing w:before="240" w:after="240"/>
        <w:ind w:leftChars="300" w:left="630" w:firstLineChars="0" w:firstLine="0"/>
        <w:rPr>
          <w:rStyle w:val="1Char"/>
        </w:rPr>
      </w:pPr>
      <w:r w:rsidRPr="00022BB2">
        <w:rPr>
          <w:rStyle w:val="1Char"/>
        </w:rPr>
        <w:t>应符合以下要求：</w:t>
      </w:r>
      <w:r w:rsidRPr="00022BB2">
        <w:rPr>
          <w:rStyle w:val="1Char"/>
        </w:rPr>
        <w:br/>
        <w:t>a) 30</w:t>
      </w:r>
      <w:r w:rsidRPr="00022BB2">
        <w:rPr>
          <w:rStyle w:val="1Char"/>
        </w:rPr>
        <w:t>日复购率；</w:t>
      </w:r>
      <w:r w:rsidRPr="00022BB2">
        <w:rPr>
          <w:rStyle w:val="1Char"/>
        </w:rPr>
        <w:br/>
        <w:t xml:space="preserve">b) </w:t>
      </w:r>
      <w:r w:rsidRPr="00022BB2">
        <w:rPr>
          <w:rStyle w:val="1Char"/>
        </w:rPr>
        <w:t>客单价；</w:t>
      </w:r>
      <w:r w:rsidRPr="00022BB2">
        <w:rPr>
          <w:rStyle w:val="1Char"/>
        </w:rPr>
        <w:br/>
        <w:t xml:space="preserve">c) </w:t>
      </w:r>
      <w:r w:rsidRPr="00022BB2">
        <w:rPr>
          <w:rStyle w:val="1Char"/>
        </w:rPr>
        <w:t>用户生命周期价值。</w:t>
      </w:r>
    </w:p>
    <w:p w:rsidR="006F78F6" w:rsidRDefault="00050D5B">
      <w:pPr>
        <w:pStyle w:val="3"/>
      </w:pPr>
      <w:bookmarkStart w:id="12" w:name="_Toc10358"/>
      <w:r>
        <w:t xml:space="preserve">9 </w:t>
      </w:r>
      <w:r>
        <w:t>新兴场景专项评价要求</w:t>
      </w:r>
      <w:bookmarkEnd w:id="12"/>
    </w:p>
    <w:p w:rsidR="006F78F6" w:rsidRDefault="00050D5B">
      <w:pPr>
        <w:pStyle w:val="4"/>
      </w:pPr>
      <w:r>
        <w:t xml:space="preserve">9.1 </w:t>
      </w:r>
      <w:r>
        <w:t>虚拟人直播评价</w:t>
      </w:r>
    </w:p>
    <w:p w:rsidR="006F78F6" w:rsidRDefault="00050D5B" w:rsidP="001D4600">
      <w:pPr>
        <w:pStyle w:val="10"/>
        <w:ind w:firstLineChars="400" w:firstLine="960"/>
      </w:pPr>
      <w:r>
        <w:t>虚拟人直播评价应符合表</w:t>
      </w:r>
      <w:r>
        <w:t>5</w:t>
      </w:r>
      <w:r>
        <w:t>的规定。</w:t>
      </w:r>
    </w:p>
    <w:p w:rsidR="006F78F6" w:rsidRPr="00050D5B" w:rsidRDefault="00050D5B" w:rsidP="00050D5B">
      <w:pPr>
        <w:pStyle w:val="4"/>
        <w:jc w:val="center"/>
        <w:rPr>
          <w:rFonts w:ascii="黑体" w:eastAsiaTheme="minorEastAsia" w:hAnsi="黑体" w:cs="黑体"/>
        </w:rPr>
      </w:pPr>
      <w:r>
        <w:rPr>
          <w:rStyle w:val="a6"/>
          <w:rFonts w:ascii="Segoe UI" w:eastAsia="Segoe UI" w:hAnsi="Segoe UI" w:cs="Segoe UI"/>
          <w:color w:val="0F1115"/>
          <w:sz w:val="24"/>
          <w:shd w:val="clear" w:color="auto" w:fill="FFFFFF"/>
        </w:rPr>
        <w:t>表5 虚拟人直播评价要求</w:t>
      </w:r>
    </w:p>
    <w:tbl>
      <w:tblPr>
        <w:tblW w:w="8852" w:type="dxa"/>
        <w:tblCellMar>
          <w:top w:w="15" w:type="dxa"/>
          <w:left w:w="15" w:type="dxa"/>
          <w:bottom w:w="15" w:type="dxa"/>
          <w:right w:w="15" w:type="dxa"/>
        </w:tblCellMar>
        <w:tblLook w:val="04A0" w:firstRow="1" w:lastRow="0" w:firstColumn="1" w:lastColumn="0" w:noHBand="0" w:noVBand="1"/>
      </w:tblPr>
      <w:tblGrid>
        <w:gridCol w:w="1787"/>
        <w:gridCol w:w="3075"/>
        <w:gridCol w:w="2025"/>
        <w:gridCol w:w="1965"/>
      </w:tblGrid>
      <w:tr w:rsidR="006F78F6">
        <w:trPr>
          <w:trHeight w:val="283"/>
          <w:tblHeader/>
        </w:trPr>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评价项</w:t>
            </w:r>
          </w:p>
        </w:tc>
        <w:tc>
          <w:tcPr>
            <w:tcW w:w="307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金牌团队</w:t>
            </w:r>
          </w:p>
        </w:tc>
        <w:tc>
          <w:tcPr>
            <w:tcW w:w="202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一级团队</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kern w:val="0"/>
                <w:sz w:val="24"/>
                <w:lang w:bidi="ar"/>
              </w:rPr>
              <w:t>二级团队</w:t>
            </w:r>
          </w:p>
        </w:tc>
      </w:tr>
      <w:tr w:rsidR="006F78F6">
        <w:trPr>
          <w:trHeight w:val="227"/>
        </w:trPr>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形象合规性</w:t>
            </w:r>
          </w:p>
        </w:tc>
        <w:tc>
          <w:tcPr>
            <w:tcW w:w="307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kern w:val="0"/>
                <w:sz w:val="24"/>
                <w:lang w:bidi="ar"/>
              </w:rPr>
            </w:pPr>
            <w:r>
              <w:rPr>
                <w:rFonts w:asciiTheme="majorEastAsia" w:eastAsiaTheme="majorEastAsia" w:hAnsiTheme="majorEastAsia" w:cstheme="majorEastAsia" w:hint="eastAsia"/>
                <w:kern w:val="0"/>
                <w:sz w:val="24"/>
                <w:lang w:bidi="ar"/>
              </w:rPr>
              <w:t>符合主流审美，</w:t>
            </w:r>
          </w:p>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无违规元素</w:t>
            </w:r>
          </w:p>
        </w:tc>
        <w:tc>
          <w:tcPr>
            <w:tcW w:w="202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基本合规</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无严重违规</w:t>
            </w:r>
          </w:p>
        </w:tc>
      </w:tr>
      <w:tr w:rsidR="006F78F6">
        <w:trPr>
          <w:trHeight w:val="227"/>
        </w:trPr>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动作流畅度</w:t>
            </w:r>
          </w:p>
        </w:tc>
        <w:tc>
          <w:tcPr>
            <w:tcW w:w="307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kern w:val="0"/>
                <w:sz w:val="24"/>
                <w:lang w:bidi="ar"/>
              </w:rPr>
            </w:pPr>
            <w:r>
              <w:rPr>
                <w:rFonts w:asciiTheme="majorEastAsia" w:eastAsiaTheme="majorEastAsia" w:hAnsiTheme="majorEastAsia" w:cstheme="majorEastAsia" w:hint="eastAsia"/>
                <w:kern w:val="0"/>
                <w:sz w:val="24"/>
                <w:lang w:bidi="ar"/>
              </w:rPr>
              <w:t>60fps，</w:t>
            </w:r>
          </w:p>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无卡顿</w:t>
            </w:r>
          </w:p>
        </w:tc>
        <w:tc>
          <w:tcPr>
            <w:tcW w:w="202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kern w:val="0"/>
                <w:sz w:val="24"/>
                <w:lang w:bidi="ar"/>
              </w:rPr>
            </w:pPr>
            <w:r>
              <w:rPr>
                <w:rFonts w:asciiTheme="majorEastAsia" w:eastAsiaTheme="majorEastAsia" w:hAnsiTheme="majorEastAsia" w:cstheme="majorEastAsia" w:hint="eastAsia"/>
                <w:kern w:val="0"/>
                <w:sz w:val="24"/>
                <w:lang w:bidi="ar"/>
              </w:rPr>
              <w:t>30fps，</w:t>
            </w:r>
          </w:p>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偶有卡顿</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Theme="majorEastAsia" w:eastAsiaTheme="majorEastAsia" w:hAnsiTheme="majorEastAsia" w:cstheme="majorEastAsia"/>
                <w:kern w:val="0"/>
                <w:sz w:val="24"/>
                <w:lang w:bidi="ar"/>
              </w:rPr>
            </w:pPr>
            <w:r>
              <w:rPr>
                <w:rFonts w:asciiTheme="majorEastAsia" w:eastAsiaTheme="majorEastAsia" w:hAnsiTheme="majorEastAsia" w:cstheme="majorEastAsia" w:hint="eastAsia"/>
                <w:kern w:val="0"/>
                <w:sz w:val="24"/>
                <w:lang w:bidi="ar"/>
              </w:rPr>
              <w:t>15fps，</w:t>
            </w:r>
          </w:p>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明显卡顿</w:t>
            </w:r>
          </w:p>
        </w:tc>
      </w:tr>
      <w:tr w:rsidR="006F78F6">
        <w:trPr>
          <w:trHeight w:val="227"/>
        </w:trPr>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语音同步</w:t>
            </w:r>
          </w:p>
        </w:tc>
        <w:tc>
          <w:tcPr>
            <w:tcW w:w="307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唇音同步≤50ms</w:t>
            </w:r>
          </w:p>
        </w:tc>
        <w:tc>
          <w:tcPr>
            <w:tcW w:w="202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≤100ms</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≤200ms</w:t>
            </w:r>
          </w:p>
        </w:tc>
      </w:tr>
      <w:tr w:rsidR="006F78F6">
        <w:trPr>
          <w:trHeight w:val="227"/>
        </w:trPr>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互动响应</w:t>
            </w:r>
          </w:p>
        </w:tc>
        <w:tc>
          <w:tcPr>
            <w:tcW w:w="307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AI响应≤2秒</w:t>
            </w:r>
          </w:p>
        </w:tc>
        <w:tc>
          <w:tcPr>
            <w:tcW w:w="202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≤5秒</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人工接管</w:t>
            </w:r>
          </w:p>
        </w:tc>
      </w:tr>
      <w:tr w:rsidR="006F78F6">
        <w:trPr>
          <w:trHeight w:val="227"/>
        </w:trPr>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形象版权</w:t>
            </w:r>
          </w:p>
        </w:tc>
        <w:tc>
          <w:tcPr>
            <w:tcW w:w="307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完全原创</w:t>
            </w:r>
          </w:p>
        </w:tc>
        <w:tc>
          <w:tcPr>
            <w:tcW w:w="202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授权使用</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Theme="majorEastAsia" w:eastAsiaTheme="majorEastAsia" w:hAnsiTheme="majorEastAsia" w:cstheme="majorEastAsia"/>
              </w:rPr>
            </w:pPr>
            <w:r>
              <w:rPr>
                <w:rFonts w:asciiTheme="majorEastAsia" w:eastAsiaTheme="majorEastAsia" w:hAnsiTheme="majorEastAsia" w:cstheme="majorEastAsia" w:hint="eastAsia"/>
                <w:kern w:val="0"/>
                <w:sz w:val="24"/>
                <w:lang w:bidi="ar"/>
              </w:rPr>
              <w:t>购买模板</w:t>
            </w:r>
          </w:p>
        </w:tc>
      </w:tr>
    </w:tbl>
    <w:p w:rsidR="006F78F6" w:rsidRDefault="00050D5B">
      <w:pPr>
        <w:pStyle w:val="4"/>
      </w:pPr>
      <w:r>
        <w:rPr>
          <w:rFonts w:ascii="黑体" w:hAnsi="黑体" w:cs="黑体" w:hint="eastAsia"/>
        </w:rPr>
        <w:t xml:space="preserve">9.2 </w:t>
      </w:r>
      <w:r>
        <w:t>跨平台联动直播评价</w:t>
      </w:r>
    </w:p>
    <w:p w:rsidR="006F78F6" w:rsidRDefault="00050D5B" w:rsidP="004F6978">
      <w:pPr>
        <w:pStyle w:val="10"/>
        <w:ind w:firstLineChars="200" w:firstLine="480"/>
      </w:pPr>
      <w:r>
        <w:t>跨平台联动直播评价应符合表</w:t>
      </w:r>
      <w:r>
        <w:t>6</w:t>
      </w:r>
      <w:r>
        <w:t>的规定。</w:t>
      </w:r>
    </w:p>
    <w:p w:rsidR="00050D5B" w:rsidRDefault="00050D5B" w:rsidP="00050D5B">
      <w:pPr>
        <w:pStyle w:val="3"/>
        <w:jc w:val="center"/>
      </w:pPr>
      <w:r>
        <w:rPr>
          <w:rStyle w:val="a6"/>
          <w:rFonts w:eastAsia="Segoe UI" w:cs="Segoe UI"/>
          <w:b/>
          <w:sz w:val="24"/>
          <w:szCs w:val="24"/>
        </w:rPr>
        <w:t>表6 跨平台联动直播评价要求</w:t>
      </w:r>
    </w:p>
    <w:tbl>
      <w:tblPr>
        <w:tblW w:w="0" w:type="auto"/>
        <w:tblCellMar>
          <w:top w:w="15" w:type="dxa"/>
          <w:left w:w="15" w:type="dxa"/>
          <w:bottom w:w="15" w:type="dxa"/>
          <w:right w:w="15" w:type="dxa"/>
        </w:tblCellMar>
        <w:tblLook w:val="04A0" w:firstRow="1" w:lastRow="0" w:firstColumn="1" w:lastColumn="0" w:noHBand="0" w:noVBand="1"/>
      </w:tblPr>
      <w:tblGrid>
        <w:gridCol w:w="2133"/>
        <w:gridCol w:w="2701"/>
        <w:gridCol w:w="1716"/>
        <w:gridCol w:w="1845"/>
      </w:tblGrid>
      <w:tr w:rsidR="006F78F6" w:rsidTr="00C7527D">
        <w:trPr>
          <w:tblHeader/>
        </w:trPr>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评价项</w:t>
            </w:r>
          </w:p>
        </w:tc>
        <w:tc>
          <w:tcPr>
            <w:tcW w:w="270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金牌团队</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一级团队</w:t>
            </w:r>
          </w:p>
        </w:tc>
        <w:tc>
          <w:tcPr>
            <w:tcW w:w="18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二级团队</w:t>
            </w:r>
          </w:p>
        </w:tc>
      </w:tr>
      <w:tr w:rsidR="006F78F6" w:rsidTr="00C7527D">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多平台同步</w:t>
            </w:r>
          </w:p>
        </w:tc>
        <w:tc>
          <w:tcPr>
            <w:tcW w:w="270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延迟差异≤1秒</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≤3秒</w:t>
            </w:r>
          </w:p>
        </w:tc>
        <w:tc>
          <w:tcPr>
            <w:tcW w:w="18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≤5秒</w:t>
            </w:r>
          </w:p>
        </w:tc>
      </w:tr>
      <w:tr w:rsidR="006F78F6" w:rsidTr="00C7527D">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数据同步准确性</w:t>
            </w:r>
          </w:p>
        </w:tc>
        <w:tc>
          <w:tcPr>
            <w:tcW w:w="270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99.9%一致</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99%一致</w:t>
            </w:r>
          </w:p>
        </w:tc>
        <w:tc>
          <w:tcPr>
            <w:tcW w:w="18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95%一致</w:t>
            </w:r>
          </w:p>
        </w:tc>
      </w:tr>
      <w:tr w:rsidR="006F78F6" w:rsidTr="00C7527D">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互动聚合</w:t>
            </w:r>
          </w:p>
        </w:tc>
        <w:tc>
          <w:tcPr>
            <w:tcW w:w="270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多平台评论实时聚合</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聚合有延迟</w:t>
            </w:r>
          </w:p>
        </w:tc>
        <w:tc>
          <w:tcPr>
            <w:tcW w:w="18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分平台展示</w:t>
            </w:r>
          </w:p>
        </w:tc>
      </w:tr>
      <w:tr w:rsidR="006F78F6" w:rsidTr="00C7527D">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画面一致性</w:t>
            </w:r>
          </w:p>
        </w:tc>
        <w:tc>
          <w:tcPr>
            <w:tcW w:w="270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各平台画质一致</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略有差异</w:t>
            </w:r>
          </w:p>
        </w:tc>
        <w:tc>
          <w:tcPr>
            <w:tcW w:w="18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明显差异</w:t>
            </w:r>
          </w:p>
        </w:tc>
      </w:tr>
    </w:tbl>
    <w:p w:rsidR="006F78F6" w:rsidRDefault="00050D5B">
      <w:pPr>
        <w:pStyle w:val="3"/>
      </w:pPr>
      <w:bookmarkStart w:id="13" w:name="_Toc30988"/>
      <w:r>
        <w:t xml:space="preserve">10 </w:t>
      </w:r>
      <w:r>
        <w:t>信用与社会监督评价要求</w:t>
      </w:r>
      <w:bookmarkEnd w:id="13"/>
    </w:p>
    <w:p w:rsidR="006F78F6" w:rsidRDefault="00050D5B">
      <w:pPr>
        <w:pStyle w:val="4"/>
      </w:pPr>
      <w:r>
        <w:t xml:space="preserve">10.1 </w:t>
      </w:r>
      <w:r>
        <w:t>信用等级评价</w:t>
      </w:r>
    </w:p>
    <w:p w:rsidR="006F78F6" w:rsidRDefault="00050D5B" w:rsidP="0056205C">
      <w:pPr>
        <w:pStyle w:val="10"/>
        <w:ind w:firstLineChars="300" w:firstLine="720"/>
      </w:pPr>
      <w:r>
        <w:t>信用等级评价应符合表</w:t>
      </w:r>
      <w:r>
        <w:t>7</w:t>
      </w:r>
      <w:r>
        <w:t>的规定。</w:t>
      </w:r>
    </w:p>
    <w:p w:rsidR="00050D5B" w:rsidRDefault="00050D5B" w:rsidP="00050D5B">
      <w:pPr>
        <w:pStyle w:val="4"/>
        <w:jc w:val="center"/>
      </w:pPr>
      <w:r>
        <w:rPr>
          <w:rStyle w:val="a6"/>
          <w:rFonts w:ascii="Segoe UI" w:eastAsia="Segoe UI" w:hAnsi="Segoe UI" w:cs="Segoe UI"/>
          <w:color w:val="0F1115"/>
          <w:sz w:val="24"/>
          <w:shd w:val="clear" w:color="auto" w:fill="FFFFFF"/>
        </w:rPr>
        <w:t>表7 信用等级评价要求</w:t>
      </w:r>
    </w:p>
    <w:tbl>
      <w:tblPr>
        <w:tblpPr w:leftFromText="180" w:rightFromText="180" w:vertAnchor="text" w:horzAnchor="page" w:tblpX="2117" w:tblpY="429"/>
        <w:tblOverlap w:val="never"/>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3600"/>
        <w:gridCol w:w="2739"/>
      </w:tblGrid>
      <w:tr w:rsidR="006F78F6">
        <w:trPr>
          <w:trHeight w:val="340"/>
          <w:tblHeader/>
        </w:trPr>
        <w:tc>
          <w:tcPr>
            <w:tcW w:w="154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等级</w:t>
            </w:r>
          </w:p>
        </w:tc>
        <w:tc>
          <w:tcPr>
            <w:tcW w:w="360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评价标准</w:t>
            </w:r>
          </w:p>
        </w:tc>
        <w:tc>
          <w:tcPr>
            <w:tcW w:w="2739"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适用范围</w:t>
            </w:r>
          </w:p>
        </w:tc>
      </w:tr>
      <w:tr w:rsidR="006F78F6">
        <w:trPr>
          <w:trHeight w:val="340"/>
        </w:trPr>
        <w:tc>
          <w:tcPr>
            <w:tcW w:w="154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AAA</w:t>
            </w:r>
          </w:p>
        </w:tc>
        <w:tc>
          <w:tcPr>
            <w:tcW w:w="360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无违规记录，连续2年合规</w:t>
            </w:r>
          </w:p>
        </w:tc>
        <w:tc>
          <w:tcPr>
            <w:tcW w:w="2739"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金牌团队</w:t>
            </w:r>
          </w:p>
        </w:tc>
      </w:tr>
      <w:tr w:rsidR="006F78F6">
        <w:trPr>
          <w:trHeight w:val="340"/>
        </w:trPr>
        <w:tc>
          <w:tcPr>
            <w:tcW w:w="154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AA</w:t>
            </w:r>
          </w:p>
        </w:tc>
        <w:tc>
          <w:tcPr>
            <w:tcW w:w="360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无严重违规，偶有轻微问题</w:t>
            </w:r>
          </w:p>
        </w:tc>
        <w:tc>
          <w:tcPr>
            <w:tcW w:w="2739"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一级团队</w:t>
            </w:r>
          </w:p>
        </w:tc>
      </w:tr>
      <w:tr w:rsidR="006F78F6">
        <w:trPr>
          <w:trHeight w:val="340"/>
        </w:trPr>
        <w:tc>
          <w:tcPr>
            <w:tcW w:w="154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A</w:t>
            </w:r>
          </w:p>
        </w:tc>
        <w:tc>
          <w:tcPr>
            <w:tcW w:w="360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有1次轻微违规记录</w:t>
            </w:r>
          </w:p>
        </w:tc>
        <w:tc>
          <w:tcPr>
            <w:tcW w:w="2739"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二级团队</w:t>
            </w:r>
          </w:p>
        </w:tc>
      </w:tr>
      <w:tr w:rsidR="006F78F6">
        <w:trPr>
          <w:trHeight w:val="340"/>
        </w:trPr>
        <w:tc>
          <w:tcPr>
            <w:tcW w:w="154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B</w:t>
            </w:r>
          </w:p>
        </w:tc>
        <w:tc>
          <w:tcPr>
            <w:tcW w:w="360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有2次以上违规记录</w:t>
            </w:r>
          </w:p>
        </w:tc>
        <w:tc>
          <w:tcPr>
            <w:tcW w:w="2739"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整改期</w:t>
            </w:r>
          </w:p>
        </w:tc>
      </w:tr>
      <w:tr w:rsidR="006F78F6">
        <w:trPr>
          <w:trHeight w:val="340"/>
        </w:trPr>
        <w:tc>
          <w:tcPr>
            <w:tcW w:w="154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C</w:t>
            </w:r>
          </w:p>
        </w:tc>
        <w:tc>
          <w:tcPr>
            <w:tcW w:w="360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有严重违规记录</w:t>
            </w:r>
          </w:p>
        </w:tc>
        <w:tc>
          <w:tcPr>
            <w:tcW w:w="2739"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禁入</w:t>
            </w:r>
          </w:p>
        </w:tc>
      </w:tr>
    </w:tbl>
    <w:p w:rsidR="006F78F6" w:rsidRDefault="00050D5B">
      <w:pPr>
        <w:pStyle w:val="4"/>
      </w:pPr>
      <w:r>
        <w:t xml:space="preserve">10.2 </w:t>
      </w:r>
      <w:r>
        <w:t>社会监督评价</w:t>
      </w:r>
    </w:p>
    <w:p w:rsidR="006F78F6" w:rsidRPr="004F6978" w:rsidRDefault="00050D5B" w:rsidP="004F6978">
      <w:pPr>
        <w:pStyle w:val="a5"/>
        <w:widowControl/>
        <w:shd w:val="clear" w:color="auto" w:fill="FFFFFF"/>
        <w:spacing w:before="240" w:after="240"/>
        <w:ind w:leftChars="300" w:left="630" w:firstLineChars="0" w:firstLine="0"/>
        <w:rPr>
          <w:rStyle w:val="1Char"/>
        </w:rPr>
      </w:pPr>
      <w:r w:rsidRPr="004F6978">
        <w:rPr>
          <w:rStyle w:val="1Char"/>
        </w:rPr>
        <w:t>应符合以下要求：</w:t>
      </w:r>
      <w:r w:rsidRPr="004F6978">
        <w:rPr>
          <w:rStyle w:val="1Char"/>
        </w:rPr>
        <w:br/>
        <w:t xml:space="preserve">a) </w:t>
      </w:r>
      <w:r w:rsidRPr="004F6978">
        <w:rPr>
          <w:rStyle w:val="1Char"/>
        </w:rPr>
        <w:t>投诉举报渠道：直播间应设置便捷投诉入口；</w:t>
      </w:r>
      <w:r w:rsidRPr="004F6978">
        <w:rPr>
          <w:rStyle w:val="1Char"/>
        </w:rPr>
        <w:br/>
        <w:t xml:space="preserve">b) </w:t>
      </w:r>
      <w:r w:rsidRPr="004F6978">
        <w:rPr>
          <w:rStyle w:val="1Char"/>
        </w:rPr>
        <w:t>举报响应时效：投诉响应时间不应超过</w:t>
      </w:r>
      <w:r w:rsidRPr="004F6978">
        <w:rPr>
          <w:rStyle w:val="1Char"/>
        </w:rPr>
        <w:t>24</w:t>
      </w:r>
      <w:r w:rsidRPr="004F6978">
        <w:rPr>
          <w:rStyle w:val="1Char"/>
        </w:rPr>
        <w:t>小时；</w:t>
      </w:r>
      <w:r w:rsidRPr="004F6978">
        <w:rPr>
          <w:rStyle w:val="1Char"/>
        </w:rPr>
        <w:br/>
        <w:t xml:space="preserve">c) </w:t>
      </w:r>
      <w:r w:rsidRPr="004F6978">
        <w:rPr>
          <w:rStyle w:val="1Char"/>
        </w:rPr>
        <w:t>投诉处理率：处理率应为</w:t>
      </w:r>
      <w:r w:rsidRPr="004F6978">
        <w:rPr>
          <w:rStyle w:val="1Char"/>
        </w:rPr>
        <w:t>100%</w:t>
      </w:r>
      <w:r w:rsidRPr="004F6978">
        <w:rPr>
          <w:rStyle w:val="1Char"/>
        </w:rPr>
        <w:t>；</w:t>
      </w:r>
      <w:r w:rsidRPr="004F6978">
        <w:rPr>
          <w:rStyle w:val="1Char"/>
        </w:rPr>
        <w:br/>
        <w:t xml:space="preserve">d) </w:t>
      </w:r>
      <w:r w:rsidRPr="004F6978">
        <w:rPr>
          <w:rStyle w:val="1Char"/>
        </w:rPr>
        <w:t>处理满意度：投诉用户满意度不应低于</w:t>
      </w:r>
      <w:r w:rsidRPr="004F6978">
        <w:rPr>
          <w:rStyle w:val="1Char"/>
        </w:rPr>
        <w:t>80%</w:t>
      </w:r>
      <w:r w:rsidRPr="004F6978">
        <w:rPr>
          <w:rStyle w:val="1Char"/>
        </w:rPr>
        <w:t>。</w:t>
      </w:r>
    </w:p>
    <w:p w:rsidR="006F78F6" w:rsidRDefault="00050D5B">
      <w:pPr>
        <w:pStyle w:val="3"/>
      </w:pPr>
      <w:bookmarkStart w:id="14" w:name="_Toc27927"/>
      <w:r>
        <w:t xml:space="preserve">11 </w:t>
      </w:r>
      <w:r>
        <w:t>团队级别评定要求</w:t>
      </w:r>
      <w:bookmarkEnd w:id="14"/>
    </w:p>
    <w:p w:rsidR="006F78F6" w:rsidRDefault="00050D5B">
      <w:pPr>
        <w:pStyle w:val="4"/>
      </w:pPr>
      <w:r>
        <w:t xml:space="preserve">11.1 </w:t>
      </w:r>
      <w:r>
        <w:t>评定等级</w:t>
      </w:r>
    </w:p>
    <w:p w:rsidR="006F78F6" w:rsidRPr="004F6978" w:rsidRDefault="00050D5B" w:rsidP="004F6978">
      <w:pPr>
        <w:pStyle w:val="a5"/>
        <w:widowControl/>
        <w:shd w:val="clear" w:color="auto" w:fill="FFFFFF"/>
        <w:spacing w:before="240" w:after="240"/>
        <w:ind w:leftChars="300" w:left="630" w:firstLineChars="0" w:firstLine="0"/>
        <w:rPr>
          <w:rStyle w:val="1Char"/>
        </w:rPr>
      </w:pPr>
      <w:r w:rsidRPr="004F6978">
        <w:rPr>
          <w:rStyle w:val="1Char"/>
        </w:rPr>
        <w:t>团队等级应符合以下要求：</w:t>
      </w:r>
      <w:r w:rsidRPr="004F6978">
        <w:rPr>
          <w:rStyle w:val="1Char"/>
        </w:rPr>
        <w:br/>
        <w:t xml:space="preserve">a) </w:t>
      </w:r>
      <w:r w:rsidRPr="004F6978">
        <w:rPr>
          <w:rStyle w:val="1Char"/>
        </w:rPr>
        <w:t>金牌新媒体直播工程团队：团队成员不应少于</w:t>
      </w:r>
      <w:r w:rsidRPr="004F6978">
        <w:rPr>
          <w:rStyle w:val="1Char"/>
        </w:rPr>
        <w:t>5</w:t>
      </w:r>
      <w:r w:rsidRPr="004F6978">
        <w:rPr>
          <w:rStyle w:val="1Char"/>
        </w:rPr>
        <w:t>人；</w:t>
      </w:r>
      <w:r w:rsidRPr="004F6978">
        <w:rPr>
          <w:rStyle w:val="1Char"/>
        </w:rPr>
        <w:br/>
        <w:t xml:space="preserve">b) </w:t>
      </w:r>
      <w:r w:rsidRPr="004F6978">
        <w:rPr>
          <w:rStyle w:val="1Char"/>
        </w:rPr>
        <w:t>一级新媒体直播工程团队：团队成员</w:t>
      </w:r>
      <w:r w:rsidRPr="004F6978">
        <w:rPr>
          <w:rStyle w:val="1Char"/>
        </w:rPr>
        <w:t>3</w:t>
      </w:r>
      <w:r w:rsidRPr="004F6978">
        <w:rPr>
          <w:rStyle w:val="1Char"/>
        </w:rPr>
        <w:t>人至</w:t>
      </w:r>
      <w:r w:rsidRPr="004F6978">
        <w:rPr>
          <w:rStyle w:val="1Char"/>
        </w:rPr>
        <w:t>5</w:t>
      </w:r>
      <w:r w:rsidRPr="004F6978">
        <w:rPr>
          <w:rStyle w:val="1Char"/>
        </w:rPr>
        <w:t>人；</w:t>
      </w:r>
      <w:r w:rsidRPr="004F6978">
        <w:rPr>
          <w:rStyle w:val="1Char"/>
        </w:rPr>
        <w:br/>
        <w:t xml:space="preserve">c) </w:t>
      </w:r>
      <w:r w:rsidRPr="004F6978">
        <w:rPr>
          <w:rStyle w:val="1Char"/>
        </w:rPr>
        <w:t>二级新媒体直播工程团队：团队成员</w:t>
      </w:r>
      <w:r w:rsidRPr="004F6978">
        <w:rPr>
          <w:rStyle w:val="1Char"/>
        </w:rPr>
        <w:t>1</w:t>
      </w:r>
      <w:r w:rsidRPr="004F6978">
        <w:rPr>
          <w:rStyle w:val="1Char"/>
        </w:rPr>
        <w:t>人至</w:t>
      </w:r>
      <w:r w:rsidRPr="004F6978">
        <w:rPr>
          <w:rStyle w:val="1Char"/>
        </w:rPr>
        <w:t>3</w:t>
      </w:r>
      <w:r w:rsidRPr="004F6978">
        <w:rPr>
          <w:rStyle w:val="1Char"/>
        </w:rPr>
        <w:t>人。</w:t>
      </w:r>
    </w:p>
    <w:p w:rsidR="006F78F6" w:rsidRDefault="00050D5B">
      <w:pPr>
        <w:pStyle w:val="4"/>
      </w:pPr>
      <w:r>
        <w:t xml:space="preserve">11.2 </w:t>
      </w:r>
      <w:r>
        <w:t>评定维度与权重</w:t>
      </w:r>
    </w:p>
    <w:p w:rsidR="006F78F6" w:rsidRDefault="00050D5B" w:rsidP="004F6978">
      <w:pPr>
        <w:pStyle w:val="10"/>
        <w:ind w:firstLineChars="300" w:firstLine="720"/>
      </w:pPr>
      <w:r>
        <w:t>团队级别评定应符合表</w:t>
      </w:r>
      <w:r>
        <w:t>8</w:t>
      </w:r>
      <w:r>
        <w:t>的规定。</w:t>
      </w:r>
    </w:p>
    <w:p w:rsidR="00517F40" w:rsidRDefault="00517F40" w:rsidP="00517F40">
      <w:pPr>
        <w:pStyle w:val="4"/>
        <w:jc w:val="center"/>
      </w:pPr>
      <w:r>
        <w:rPr>
          <w:rStyle w:val="a6"/>
          <w:rFonts w:ascii="Segoe UI" w:eastAsia="Segoe UI" w:hAnsi="Segoe UI" w:cs="Segoe UI"/>
          <w:color w:val="0F1115"/>
          <w:sz w:val="24"/>
          <w:shd w:val="clear" w:color="auto" w:fill="FFFFFF"/>
        </w:rPr>
        <w:t>表8 团队级别评定维度与权重</w:t>
      </w:r>
    </w:p>
    <w:tbl>
      <w:tblPr>
        <w:tblW w:w="0" w:type="auto"/>
        <w:tblCellMar>
          <w:top w:w="15" w:type="dxa"/>
          <w:left w:w="15" w:type="dxa"/>
          <w:bottom w:w="15" w:type="dxa"/>
          <w:right w:w="15" w:type="dxa"/>
        </w:tblCellMar>
        <w:tblLook w:val="04A0" w:firstRow="1" w:lastRow="0" w:firstColumn="1" w:lastColumn="0" w:noHBand="0" w:noVBand="1"/>
      </w:tblPr>
      <w:tblGrid>
        <w:gridCol w:w="1877"/>
        <w:gridCol w:w="2115"/>
        <w:gridCol w:w="1935"/>
        <w:gridCol w:w="1800"/>
      </w:tblGrid>
      <w:tr w:rsidR="006F78F6">
        <w:trPr>
          <w:tblHeader/>
        </w:trPr>
        <w:tc>
          <w:tcPr>
            <w:tcW w:w="187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维度</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金牌团队</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一级团队</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二级团队</w:t>
            </w:r>
          </w:p>
        </w:tc>
      </w:tr>
      <w:tr w:rsidR="006F78F6">
        <w:tc>
          <w:tcPr>
            <w:tcW w:w="187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合规性</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100%达标</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100%达标</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100%达标</w:t>
            </w:r>
          </w:p>
        </w:tc>
      </w:tr>
      <w:tr w:rsidR="006F78F6">
        <w:tc>
          <w:tcPr>
            <w:tcW w:w="187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内容质量</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≥90分</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≥80分</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≥70分</w:t>
            </w:r>
          </w:p>
        </w:tc>
      </w:tr>
      <w:tr w:rsidR="006F78F6">
        <w:tc>
          <w:tcPr>
            <w:tcW w:w="187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技术能力</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≥90分</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≥80分</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≥70分</w:t>
            </w:r>
          </w:p>
        </w:tc>
      </w:tr>
      <w:tr w:rsidR="006F78F6">
        <w:tc>
          <w:tcPr>
            <w:tcW w:w="187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商业转化</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≥90分</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≥80分</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≥70分</w:t>
            </w:r>
          </w:p>
        </w:tc>
      </w:tr>
      <w:tr w:rsidR="006F78F6">
        <w:tc>
          <w:tcPr>
            <w:tcW w:w="1877"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kern w:val="0"/>
                <w:sz w:val="24"/>
                <w:lang w:bidi="ar"/>
              </w:rPr>
            </w:pPr>
            <w:r>
              <w:rPr>
                <w:rFonts w:ascii="宋体" w:eastAsia="宋体" w:hAnsi="宋体" w:cs="宋体"/>
                <w:kern w:val="0"/>
                <w:sz w:val="24"/>
                <w:lang w:bidi="ar"/>
              </w:rPr>
              <w:t>总分要求</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kern w:val="0"/>
                <w:sz w:val="24"/>
                <w:lang w:bidi="ar"/>
              </w:rPr>
            </w:pPr>
            <w:r>
              <w:rPr>
                <w:rFonts w:ascii="宋体" w:eastAsia="宋体" w:hAnsi="宋体" w:cs="宋体"/>
                <w:kern w:val="0"/>
                <w:sz w:val="24"/>
                <w:lang w:bidi="ar"/>
              </w:rPr>
              <w:t>≥90分</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kern w:val="0"/>
                <w:sz w:val="24"/>
                <w:lang w:bidi="ar"/>
              </w:rPr>
            </w:pPr>
            <w:r>
              <w:rPr>
                <w:rFonts w:ascii="宋体" w:eastAsia="宋体" w:hAnsi="宋体" w:cs="宋体"/>
                <w:kern w:val="0"/>
                <w:sz w:val="24"/>
                <w:lang w:bidi="ar"/>
              </w:rPr>
              <w:t>≥80分</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kern w:val="0"/>
                <w:sz w:val="24"/>
                <w:lang w:bidi="ar"/>
              </w:rPr>
            </w:pPr>
            <w:r>
              <w:rPr>
                <w:rFonts w:ascii="宋体" w:eastAsia="宋体" w:hAnsi="宋体" w:cs="宋体"/>
                <w:kern w:val="0"/>
                <w:sz w:val="24"/>
                <w:lang w:bidi="ar"/>
              </w:rPr>
              <w:t>≥70分</w:t>
            </w:r>
          </w:p>
        </w:tc>
      </w:tr>
    </w:tbl>
    <w:p w:rsidR="006F78F6" w:rsidRDefault="00050D5B">
      <w:pPr>
        <w:pStyle w:val="4"/>
      </w:pPr>
      <w:r>
        <w:t xml:space="preserve">11.3 </w:t>
      </w:r>
      <w:r>
        <w:t>评定流程</w:t>
      </w:r>
    </w:p>
    <w:p w:rsidR="006F78F6" w:rsidRPr="0016320F" w:rsidRDefault="00050D5B" w:rsidP="0016320F">
      <w:pPr>
        <w:pStyle w:val="a5"/>
        <w:widowControl/>
        <w:shd w:val="clear" w:color="auto" w:fill="FFFFFF"/>
        <w:spacing w:before="240" w:after="240"/>
        <w:ind w:leftChars="300" w:left="630" w:firstLineChars="0" w:firstLine="0"/>
        <w:rPr>
          <w:rStyle w:val="1Char"/>
        </w:rPr>
      </w:pPr>
      <w:r w:rsidRPr="0016320F">
        <w:rPr>
          <w:rStyle w:val="1Char"/>
        </w:rPr>
        <w:t>团队级别评定应按下列流程进行：</w:t>
      </w:r>
      <w:r w:rsidRPr="0016320F">
        <w:rPr>
          <w:rStyle w:val="1Char"/>
        </w:rPr>
        <w:br/>
        <w:t xml:space="preserve">a) </w:t>
      </w:r>
      <w:r w:rsidRPr="0016320F">
        <w:rPr>
          <w:rStyle w:val="1Char"/>
        </w:rPr>
        <w:t>材料提交：提交近</w:t>
      </w:r>
      <w:r w:rsidRPr="0016320F">
        <w:rPr>
          <w:rStyle w:val="1Char"/>
        </w:rPr>
        <w:t>2</w:t>
      </w:r>
      <w:r w:rsidRPr="0016320F">
        <w:rPr>
          <w:rStyle w:val="1Char"/>
        </w:rPr>
        <w:t>年项目案例、技术方案、运维日志、合规证明；</w:t>
      </w:r>
      <w:r w:rsidRPr="0016320F">
        <w:rPr>
          <w:rStyle w:val="1Char"/>
        </w:rPr>
        <w:br/>
        <w:t xml:space="preserve">b) </w:t>
      </w:r>
      <w:r w:rsidRPr="0016320F">
        <w:rPr>
          <w:rStyle w:val="1Char"/>
        </w:rPr>
        <w:t>合规初审：核查一票否决项；</w:t>
      </w:r>
      <w:r w:rsidRPr="0016320F">
        <w:rPr>
          <w:rStyle w:val="1Char"/>
        </w:rPr>
        <w:br/>
        <w:t xml:space="preserve">c) </w:t>
      </w:r>
      <w:r w:rsidRPr="0016320F">
        <w:rPr>
          <w:rStyle w:val="1Char"/>
        </w:rPr>
        <w:t>技术答辩：针对复杂场景进行方案答辩；</w:t>
      </w:r>
      <w:r w:rsidRPr="0016320F">
        <w:rPr>
          <w:rStyle w:val="1Char"/>
        </w:rPr>
        <w:br/>
        <w:t xml:space="preserve">d) </w:t>
      </w:r>
      <w:r w:rsidRPr="0016320F">
        <w:rPr>
          <w:rStyle w:val="1Char"/>
        </w:rPr>
        <w:t>现场考核：</w:t>
      </w:r>
    </w:p>
    <w:p w:rsidR="006F78F6" w:rsidRDefault="00050D5B" w:rsidP="0016320F">
      <w:pPr>
        <w:pStyle w:val="10"/>
        <w:ind w:firstLineChars="400" w:firstLine="960"/>
      </w:pPr>
      <w:r>
        <w:rPr>
          <w:rFonts w:hint="eastAsia"/>
        </w:rPr>
        <w:t>1.</w:t>
      </w:r>
      <w:r>
        <w:t>金牌团队：搭建</w:t>
      </w:r>
      <w:r>
        <w:t>XR</w:t>
      </w:r>
      <w:r>
        <w:t>虚拟直播间并完成</w:t>
      </w:r>
      <w:r>
        <w:t>48</w:t>
      </w:r>
      <w:r>
        <w:t>小时推流测试；</w:t>
      </w:r>
    </w:p>
    <w:p w:rsidR="006F78F6" w:rsidRDefault="00050D5B" w:rsidP="0016320F">
      <w:pPr>
        <w:pStyle w:val="10"/>
        <w:ind w:firstLineChars="400" w:firstLine="960"/>
      </w:pPr>
      <w:r>
        <w:rPr>
          <w:rFonts w:hint="eastAsia"/>
        </w:rPr>
        <w:t>2.</w:t>
      </w:r>
      <w:r>
        <w:t>一级团队：</w:t>
      </w:r>
      <w:r>
        <w:t>45</w:t>
      </w:r>
      <w:r>
        <w:t>分钟内调试带货直播间（</w:t>
      </w:r>
      <w:r>
        <w:t>6</w:t>
      </w:r>
      <w:r>
        <w:t>灯</w:t>
      </w:r>
      <w:r>
        <w:t>+3</w:t>
      </w:r>
      <w:r>
        <w:t>机位）；</w:t>
      </w:r>
    </w:p>
    <w:p w:rsidR="006F78F6" w:rsidRPr="0016320F" w:rsidRDefault="00050D5B" w:rsidP="0016320F">
      <w:pPr>
        <w:pStyle w:val="10"/>
        <w:ind w:leftChars="400" w:left="840" w:firstLineChars="100" w:firstLine="240"/>
        <w:rPr>
          <w:rStyle w:val="1Char"/>
        </w:rPr>
      </w:pPr>
      <w:r>
        <w:rPr>
          <w:rFonts w:hint="eastAsia"/>
        </w:rPr>
        <w:t>3.</w:t>
      </w:r>
      <w:r>
        <w:t>二级团队：</w:t>
      </w:r>
      <w:r>
        <w:t>30</w:t>
      </w:r>
      <w:r>
        <w:t>分钟内完成单机位直播调试；</w:t>
      </w:r>
      <w:r>
        <w:br/>
      </w:r>
      <w:r w:rsidRPr="0016320F">
        <w:rPr>
          <w:rStyle w:val="1Char"/>
        </w:rPr>
        <w:t xml:space="preserve">e) </w:t>
      </w:r>
      <w:r w:rsidRPr="0016320F">
        <w:rPr>
          <w:rStyle w:val="1Char"/>
        </w:rPr>
        <w:t>结果反馈：出具评价报告，明确改进建议；</w:t>
      </w:r>
      <w:r w:rsidRPr="0016320F">
        <w:rPr>
          <w:rStyle w:val="1Char"/>
        </w:rPr>
        <w:br/>
        <w:t xml:space="preserve">f) </w:t>
      </w:r>
      <w:r w:rsidRPr="0016320F">
        <w:rPr>
          <w:rStyle w:val="1Char"/>
        </w:rPr>
        <w:t>认证颁发：有效期</w:t>
      </w:r>
      <w:r w:rsidRPr="0016320F">
        <w:rPr>
          <w:rStyle w:val="1Char"/>
        </w:rPr>
        <w:t>2</w:t>
      </w:r>
      <w:r w:rsidRPr="0016320F">
        <w:rPr>
          <w:rStyle w:val="1Char"/>
        </w:rPr>
        <w:t>年，未达标项应在</w:t>
      </w:r>
      <w:r w:rsidRPr="0016320F">
        <w:rPr>
          <w:rStyle w:val="1Char"/>
        </w:rPr>
        <w:t>1</w:t>
      </w:r>
      <w:r w:rsidRPr="0016320F">
        <w:rPr>
          <w:rStyle w:val="1Char"/>
        </w:rPr>
        <w:t>个月内整改。</w:t>
      </w:r>
    </w:p>
    <w:p w:rsidR="006F78F6" w:rsidRDefault="00050D5B">
      <w:pPr>
        <w:pStyle w:val="3"/>
      </w:pPr>
      <w:bookmarkStart w:id="15" w:name="_Toc1984"/>
      <w:r>
        <w:t xml:space="preserve">12 </w:t>
      </w:r>
      <w:r>
        <w:t>岗位级别考核要求</w:t>
      </w:r>
      <w:bookmarkEnd w:id="15"/>
    </w:p>
    <w:p w:rsidR="006F78F6" w:rsidRDefault="00050D5B">
      <w:pPr>
        <w:pStyle w:val="4"/>
      </w:pPr>
      <w:r>
        <w:t xml:space="preserve">12.1 </w:t>
      </w:r>
      <w:r>
        <w:t>岗位等级</w:t>
      </w:r>
    </w:p>
    <w:p w:rsidR="006F78F6" w:rsidRPr="0016320F" w:rsidRDefault="00050D5B" w:rsidP="0016320F">
      <w:pPr>
        <w:pStyle w:val="a5"/>
        <w:widowControl/>
        <w:shd w:val="clear" w:color="auto" w:fill="FFFFFF"/>
        <w:spacing w:before="240" w:after="240"/>
        <w:ind w:leftChars="300" w:left="630" w:firstLineChars="0" w:firstLine="0"/>
        <w:rPr>
          <w:rStyle w:val="1Char"/>
        </w:rPr>
      </w:pPr>
      <w:r w:rsidRPr="0016320F">
        <w:rPr>
          <w:rStyle w:val="1Char"/>
        </w:rPr>
        <w:t>岗位等级应符合以下要求：</w:t>
      </w:r>
      <w:r w:rsidRPr="0016320F">
        <w:rPr>
          <w:rStyle w:val="1Char"/>
        </w:rPr>
        <w:br/>
        <w:t xml:space="preserve">a) </w:t>
      </w:r>
      <w:r w:rsidRPr="0016320F">
        <w:rPr>
          <w:rStyle w:val="1Char"/>
        </w:rPr>
        <w:t>直播专家；</w:t>
      </w:r>
      <w:r w:rsidRPr="0016320F">
        <w:rPr>
          <w:rStyle w:val="1Char"/>
        </w:rPr>
        <w:br/>
        <w:t xml:space="preserve">b) </w:t>
      </w:r>
      <w:r w:rsidRPr="0016320F">
        <w:rPr>
          <w:rStyle w:val="1Char"/>
        </w:rPr>
        <w:t>高级直播工程师；</w:t>
      </w:r>
      <w:r w:rsidRPr="0016320F">
        <w:rPr>
          <w:rStyle w:val="1Char"/>
        </w:rPr>
        <w:br/>
        <w:t xml:space="preserve">c) </w:t>
      </w:r>
      <w:r w:rsidRPr="0016320F">
        <w:rPr>
          <w:rStyle w:val="1Char"/>
        </w:rPr>
        <w:t>直播工程师。</w:t>
      </w:r>
    </w:p>
    <w:p w:rsidR="006F78F6" w:rsidRDefault="00050D5B">
      <w:pPr>
        <w:pStyle w:val="4"/>
      </w:pPr>
      <w:r>
        <w:t xml:space="preserve">12.2 </w:t>
      </w:r>
      <w:r>
        <w:t>岗位职责与考核标准</w:t>
      </w:r>
    </w:p>
    <w:p w:rsidR="006F78F6" w:rsidRDefault="00050D5B" w:rsidP="005701BD">
      <w:pPr>
        <w:pStyle w:val="10"/>
        <w:ind w:firstLineChars="300" w:firstLine="720"/>
      </w:pPr>
      <w:r>
        <w:t>岗位职责与考核标准应符合表</w:t>
      </w:r>
      <w:r>
        <w:t>9</w:t>
      </w:r>
      <w:r>
        <w:t>的规定。</w:t>
      </w:r>
    </w:p>
    <w:p w:rsidR="00517F40" w:rsidRPr="00517F40" w:rsidRDefault="00517F40" w:rsidP="00517F40">
      <w:pPr>
        <w:pStyle w:val="4"/>
        <w:jc w:val="center"/>
        <w:rPr>
          <w:rFonts w:eastAsiaTheme="minorEastAsia"/>
        </w:rPr>
      </w:pPr>
      <w:r>
        <w:rPr>
          <w:rStyle w:val="a6"/>
          <w:rFonts w:ascii="Segoe UI" w:eastAsia="Segoe UI" w:hAnsi="Segoe UI" w:cs="Segoe UI"/>
          <w:color w:val="0F1115"/>
          <w:sz w:val="24"/>
          <w:shd w:val="clear" w:color="auto" w:fill="FFFFFF"/>
        </w:rPr>
        <w:t>表9 岗位职责与考核标准</w:t>
      </w:r>
    </w:p>
    <w:tbl>
      <w:tblPr>
        <w:tblW w:w="904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5"/>
        <w:gridCol w:w="2145"/>
        <w:gridCol w:w="2970"/>
        <w:gridCol w:w="2505"/>
      </w:tblGrid>
      <w:tr w:rsidR="006F78F6">
        <w:trPr>
          <w:trHeight w:val="512"/>
          <w:tblHeader/>
        </w:trPr>
        <w:tc>
          <w:tcPr>
            <w:tcW w:w="142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岗位</w:t>
            </w:r>
          </w:p>
        </w:tc>
        <w:tc>
          <w:tcPr>
            <w:tcW w:w="21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核心职责</w:t>
            </w:r>
          </w:p>
        </w:tc>
        <w:tc>
          <w:tcPr>
            <w:tcW w:w="297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技能要求</w:t>
            </w:r>
          </w:p>
        </w:tc>
        <w:tc>
          <w:tcPr>
            <w:tcW w:w="250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考核方式</w:t>
            </w:r>
          </w:p>
        </w:tc>
      </w:tr>
      <w:tr w:rsidR="006F78F6">
        <w:tc>
          <w:tcPr>
            <w:tcW w:w="142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直播专家</w:t>
            </w:r>
          </w:p>
        </w:tc>
        <w:tc>
          <w:tcPr>
            <w:tcW w:w="21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主导XR虚拟直播、高并发推流系统设计；解决重大技术故障</w:t>
            </w:r>
          </w:p>
        </w:tc>
        <w:tc>
          <w:tcPr>
            <w:tcW w:w="297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精通UE5/Unreal Engine；掌握SRT/HDR/8K技术；行业认证不应少于2项</w:t>
            </w:r>
          </w:p>
        </w:tc>
        <w:tc>
          <w:tcPr>
            <w:tcW w:w="250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提交3个XR项目全案；72小时压力测试；答辩评分≥90分</w:t>
            </w:r>
          </w:p>
        </w:tc>
      </w:tr>
      <w:tr w:rsidR="006F78F6">
        <w:tc>
          <w:tcPr>
            <w:tcW w:w="142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高级直播工程师</w:t>
            </w:r>
          </w:p>
        </w:tc>
        <w:tc>
          <w:tcPr>
            <w:tcW w:w="21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独立完成多机位直播搭建；优化灯光/音频系统</w:t>
            </w:r>
          </w:p>
        </w:tc>
        <w:tc>
          <w:tcPr>
            <w:tcW w:w="297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熟练使用OBS/ATEM；掌握多灯布光；故障处理≤15分钟</w:t>
            </w:r>
          </w:p>
        </w:tc>
        <w:tc>
          <w:tcPr>
            <w:tcW w:w="250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现场搭建4机位直播间（1小时内）；理论考试≥85分；提交5次运维日志</w:t>
            </w:r>
          </w:p>
        </w:tc>
      </w:tr>
      <w:tr w:rsidR="006F78F6">
        <w:tc>
          <w:tcPr>
            <w:tcW w:w="1425"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直播工程师</w:t>
            </w:r>
          </w:p>
        </w:tc>
        <w:tc>
          <w:tcPr>
            <w:tcW w:w="21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完成单机位直播调试；按手册操作设备</w:t>
            </w:r>
          </w:p>
        </w:tc>
        <w:tc>
          <w:tcPr>
            <w:tcW w:w="297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掌握基础灯光调试；熟悉主流平台推流</w:t>
            </w:r>
          </w:p>
        </w:tc>
        <w:tc>
          <w:tcPr>
            <w:tcW w:w="250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单机位实操（无失误）；理论考试≥75分；10次基础直播</w:t>
            </w:r>
          </w:p>
        </w:tc>
      </w:tr>
    </w:tbl>
    <w:p w:rsidR="006F78F6" w:rsidRDefault="00050D5B">
      <w:pPr>
        <w:pStyle w:val="4"/>
      </w:pPr>
      <w:r>
        <w:t xml:space="preserve">12.3 </w:t>
      </w:r>
      <w:r>
        <w:t>晋升与复评</w:t>
      </w:r>
    </w:p>
    <w:p w:rsidR="006F78F6" w:rsidRDefault="00050D5B" w:rsidP="005701BD">
      <w:pPr>
        <w:pStyle w:val="5"/>
      </w:pPr>
      <w:r>
        <w:rPr>
          <w:rStyle w:val="a6"/>
          <w:b/>
        </w:rPr>
        <w:t>12.3.1 晋升路径</w:t>
      </w:r>
    </w:p>
    <w:p w:rsidR="006F78F6" w:rsidRPr="005701BD" w:rsidRDefault="00050D5B" w:rsidP="005701BD">
      <w:pPr>
        <w:pStyle w:val="a5"/>
        <w:widowControl/>
        <w:shd w:val="clear" w:color="auto" w:fill="FFFFFF"/>
        <w:spacing w:before="240" w:after="240"/>
        <w:ind w:leftChars="300" w:left="630" w:firstLineChars="0" w:firstLine="0"/>
        <w:rPr>
          <w:rStyle w:val="1Char"/>
        </w:rPr>
      </w:pPr>
      <w:r w:rsidRPr="005701BD">
        <w:rPr>
          <w:rStyle w:val="1Char"/>
        </w:rPr>
        <w:t>应符合以下要求：</w:t>
      </w:r>
      <w:r w:rsidRPr="005701BD">
        <w:rPr>
          <w:rStyle w:val="1Char"/>
        </w:rPr>
        <w:br/>
        <w:t xml:space="preserve">a) </w:t>
      </w:r>
      <w:r w:rsidRPr="005701BD">
        <w:rPr>
          <w:rStyle w:val="1Char"/>
        </w:rPr>
        <w:t>直播工程师晋升为高级直播工程师：应通过中级考试，并主导</w:t>
      </w:r>
      <w:r w:rsidRPr="005701BD">
        <w:rPr>
          <w:rStyle w:val="1Char"/>
        </w:rPr>
        <w:t>3</w:t>
      </w:r>
      <w:r w:rsidRPr="005701BD">
        <w:rPr>
          <w:rStyle w:val="1Char"/>
        </w:rPr>
        <w:t>个以上中大型项目；</w:t>
      </w:r>
      <w:r w:rsidRPr="005701BD">
        <w:rPr>
          <w:rStyle w:val="1Char"/>
        </w:rPr>
        <w:br/>
        <w:t xml:space="preserve">b) </w:t>
      </w:r>
      <w:r w:rsidRPr="005701BD">
        <w:rPr>
          <w:rStyle w:val="1Char"/>
        </w:rPr>
        <w:t>高级直播工程师晋升为直播专家：应主导</w:t>
      </w:r>
      <w:r w:rsidRPr="005701BD">
        <w:rPr>
          <w:rStyle w:val="1Char"/>
        </w:rPr>
        <w:t>2</w:t>
      </w:r>
      <w:r w:rsidRPr="005701BD">
        <w:rPr>
          <w:rStyle w:val="1Char"/>
        </w:rPr>
        <w:t>个以上</w:t>
      </w:r>
      <w:r w:rsidRPr="005701BD">
        <w:rPr>
          <w:rStyle w:val="1Char"/>
        </w:rPr>
        <w:t>XR</w:t>
      </w:r>
      <w:r w:rsidRPr="005701BD">
        <w:rPr>
          <w:rStyle w:val="1Char"/>
        </w:rPr>
        <w:t>项目，并获得行业认证。</w:t>
      </w:r>
    </w:p>
    <w:p w:rsidR="006F78F6" w:rsidRDefault="00050D5B">
      <w:pPr>
        <w:pStyle w:val="5"/>
      </w:pPr>
      <w:r>
        <w:rPr>
          <w:rStyle w:val="a6"/>
          <w:b/>
        </w:rPr>
        <w:t>12.3.2 复评周期</w:t>
      </w:r>
    </w:p>
    <w:p w:rsidR="006F78F6" w:rsidRPr="005701BD" w:rsidRDefault="00050D5B" w:rsidP="005701BD">
      <w:pPr>
        <w:pStyle w:val="a5"/>
        <w:widowControl/>
        <w:shd w:val="clear" w:color="auto" w:fill="FFFFFF"/>
        <w:spacing w:before="240" w:after="240"/>
        <w:ind w:leftChars="300" w:left="630" w:firstLineChars="0" w:firstLine="0"/>
        <w:rPr>
          <w:rStyle w:val="1Char"/>
        </w:rPr>
      </w:pPr>
      <w:r w:rsidRPr="005701BD">
        <w:rPr>
          <w:rStyle w:val="1Char"/>
        </w:rPr>
        <w:t>应符合以下要求：</w:t>
      </w:r>
      <w:r w:rsidRPr="005701BD">
        <w:rPr>
          <w:rStyle w:val="1Char"/>
        </w:rPr>
        <w:br/>
        <w:t xml:space="preserve">a) </w:t>
      </w:r>
      <w:r w:rsidRPr="005701BD">
        <w:rPr>
          <w:rStyle w:val="1Char"/>
        </w:rPr>
        <w:t>每</w:t>
      </w:r>
      <w:r w:rsidRPr="005701BD">
        <w:rPr>
          <w:rStyle w:val="1Char"/>
        </w:rPr>
        <w:t>2</w:t>
      </w:r>
      <w:r w:rsidRPr="005701BD">
        <w:rPr>
          <w:rStyle w:val="1Char"/>
        </w:rPr>
        <w:t>年应复评一次；</w:t>
      </w:r>
      <w:r w:rsidRPr="005701BD">
        <w:rPr>
          <w:rStyle w:val="1Char"/>
        </w:rPr>
        <w:br/>
        <w:t xml:space="preserve">b) </w:t>
      </w:r>
      <w:r w:rsidRPr="005701BD">
        <w:rPr>
          <w:rStyle w:val="1Char"/>
        </w:rPr>
        <w:t>应提交新技术学习证明。</w:t>
      </w:r>
    </w:p>
    <w:p w:rsidR="006F78F6" w:rsidRDefault="00050D5B">
      <w:pPr>
        <w:pStyle w:val="5"/>
      </w:pPr>
      <w:r>
        <w:rPr>
          <w:rStyle w:val="a6"/>
          <w:b/>
        </w:rPr>
        <w:t>12.3.3 降级规则</w:t>
      </w:r>
    </w:p>
    <w:p w:rsidR="006F78F6" w:rsidRPr="005701BD" w:rsidRDefault="00050D5B" w:rsidP="005701BD">
      <w:pPr>
        <w:pStyle w:val="a5"/>
        <w:widowControl/>
        <w:shd w:val="clear" w:color="auto" w:fill="FFFFFF"/>
        <w:spacing w:before="240" w:after="240"/>
        <w:ind w:leftChars="300" w:left="630" w:firstLineChars="0" w:firstLine="0"/>
        <w:rPr>
          <w:rStyle w:val="1Char"/>
        </w:rPr>
      </w:pPr>
      <w:r w:rsidRPr="005701BD">
        <w:rPr>
          <w:rStyle w:val="1Char"/>
        </w:rPr>
        <w:t>存在下列情形之一者，应予以降级：</w:t>
      </w:r>
      <w:r w:rsidRPr="005701BD">
        <w:rPr>
          <w:rStyle w:val="1Char"/>
        </w:rPr>
        <w:br/>
        <w:t xml:space="preserve">a) </w:t>
      </w:r>
      <w:r w:rsidRPr="005701BD">
        <w:rPr>
          <w:rStyle w:val="1Char"/>
        </w:rPr>
        <w:t>连续</w:t>
      </w:r>
      <w:r w:rsidRPr="005701BD">
        <w:rPr>
          <w:rStyle w:val="1Char"/>
        </w:rPr>
        <w:t>2</w:t>
      </w:r>
      <w:r w:rsidRPr="005701BD">
        <w:rPr>
          <w:rStyle w:val="1Char"/>
        </w:rPr>
        <w:t>次未通过复评；</w:t>
      </w:r>
      <w:r w:rsidRPr="005701BD">
        <w:rPr>
          <w:rStyle w:val="1Char"/>
        </w:rPr>
        <w:br/>
        <w:t xml:space="preserve">b) </w:t>
      </w:r>
      <w:r w:rsidRPr="005701BD">
        <w:rPr>
          <w:rStyle w:val="1Char"/>
        </w:rPr>
        <w:t>发生重大技术事故（如直播中断超过</w:t>
      </w:r>
      <w:r w:rsidRPr="005701BD">
        <w:rPr>
          <w:rStyle w:val="1Char"/>
        </w:rPr>
        <w:t>30</w:t>
      </w:r>
      <w:r w:rsidRPr="005701BD">
        <w:rPr>
          <w:rStyle w:val="1Char"/>
        </w:rPr>
        <w:t>分钟）。</w:t>
      </w:r>
    </w:p>
    <w:p w:rsidR="006F78F6" w:rsidRDefault="00050D5B">
      <w:pPr>
        <w:pStyle w:val="3"/>
      </w:pPr>
      <w:bookmarkStart w:id="16" w:name="_Toc6870"/>
      <w:r>
        <w:t xml:space="preserve">13 </w:t>
      </w:r>
      <w:r>
        <w:t>评价流程与结果应用</w:t>
      </w:r>
      <w:bookmarkEnd w:id="16"/>
    </w:p>
    <w:p w:rsidR="006F78F6" w:rsidRDefault="00050D5B">
      <w:pPr>
        <w:pStyle w:val="4"/>
      </w:pPr>
      <w:r>
        <w:t xml:space="preserve">13.1 </w:t>
      </w:r>
      <w:r>
        <w:t>评价流程</w:t>
      </w:r>
    </w:p>
    <w:p w:rsidR="006F78F6" w:rsidRDefault="00050D5B" w:rsidP="009804FF">
      <w:pPr>
        <w:pStyle w:val="10"/>
        <w:ind w:firstLineChars="200" w:firstLine="480"/>
      </w:pPr>
      <w:r>
        <w:t>评价应按下列流程进行：</w:t>
      </w:r>
    </w:p>
    <w:p w:rsidR="006F78F6" w:rsidRPr="009804FF" w:rsidRDefault="00050D5B">
      <w:pPr>
        <w:pStyle w:val="10"/>
        <w:rPr>
          <w:b/>
        </w:rPr>
      </w:pPr>
      <w:r w:rsidRPr="009804FF">
        <w:rPr>
          <w:b/>
        </w:rPr>
        <w:t>申请提交</w:t>
      </w:r>
      <w:r w:rsidRPr="009804FF">
        <w:rPr>
          <w:b/>
        </w:rPr>
        <w:t xml:space="preserve"> → </w:t>
      </w:r>
      <w:r w:rsidRPr="009804FF">
        <w:rPr>
          <w:b/>
        </w:rPr>
        <w:t>合规初审</w:t>
      </w:r>
      <w:r w:rsidRPr="009804FF">
        <w:rPr>
          <w:b/>
        </w:rPr>
        <w:t xml:space="preserve"> → </w:t>
      </w:r>
      <w:r w:rsidRPr="009804FF">
        <w:rPr>
          <w:b/>
        </w:rPr>
        <w:t>数据采集</w:t>
      </w:r>
      <w:r w:rsidRPr="009804FF">
        <w:rPr>
          <w:b/>
        </w:rPr>
        <w:t xml:space="preserve"> → </w:t>
      </w:r>
      <w:r w:rsidRPr="009804FF">
        <w:rPr>
          <w:b/>
        </w:rPr>
        <w:t>专家评审</w:t>
      </w:r>
      <w:r w:rsidRPr="009804FF">
        <w:rPr>
          <w:b/>
        </w:rPr>
        <w:t xml:space="preserve"> → </w:t>
      </w:r>
      <w:r w:rsidRPr="009804FF">
        <w:rPr>
          <w:b/>
        </w:rPr>
        <w:t>结果反馈</w:t>
      </w:r>
      <w:r w:rsidRPr="009804FF">
        <w:rPr>
          <w:b/>
        </w:rPr>
        <w:t xml:space="preserve"> → </w:t>
      </w:r>
      <w:r w:rsidRPr="009804FF">
        <w:rPr>
          <w:b/>
        </w:rPr>
        <w:t>改进跟踪</w:t>
      </w:r>
    </w:p>
    <w:p w:rsidR="006F78F6" w:rsidRDefault="00050D5B">
      <w:pPr>
        <w:pStyle w:val="4"/>
      </w:pPr>
      <w:r>
        <w:t xml:space="preserve">13.2 </w:t>
      </w:r>
      <w:r>
        <w:t>数据采集方式</w:t>
      </w:r>
    </w:p>
    <w:p w:rsidR="006F78F6" w:rsidRPr="009804FF" w:rsidRDefault="00050D5B" w:rsidP="009804FF">
      <w:pPr>
        <w:pStyle w:val="a5"/>
        <w:widowControl/>
        <w:shd w:val="clear" w:color="auto" w:fill="FFFFFF"/>
        <w:spacing w:before="240" w:after="240"/>
        <w:ind w:leftChars="300" w:left="630" w:firstLineChars="0" w:firstLine="0"/>
        <w:rPr>
          <w:rStyle w:val="1Char"/>
        </w:rPr>
      </w:pPr>
      <w:r w:rsidRPr="009804FF">
        <w:rPr>
          <w:rStyle w:val="1Char"/>
        </w:rPr>
        <w:t>数据采集应采用下列方式：</w:t>
      </w:r>
      <w:r w:rsidRPr="009804FF">
        <w:rPr>
          <w:rStyle w:val="1Char"/>
        </w:rPr>
        <w:br/>
        <w:t xml:space="preserve">a) </w:t>
      </w:r>
      <w:r w:rsidRPr="009804FF">
        <w:rPr>
          <w:rStyle w:val="1Char"/>
        </w:rPr>
        <w:t>系统数据：后台日志、监测数据；</w:t>
      </w:r>
      <w:r w:rsidRPr="009804FF">
        <w:rPr>
          <w:rStyle w:val="1Char"/>
        </w:rPr>
        <w:br/>
        <w:t xml:space="preserve">b) </w:t>
      </w:r>
      <w:r w:rsidRPr="009804FF">
        <w:rPr>
          <w:rStyle w:val="1Char"/>
        </w:rPr>
        <w:t>人工测评：专家打分、测试账号体验；</w:t>
      </w:r>
      <w:r w:rsidRPr="009804FF">
        <w:rPr>
          <w:rStyle w:val="1Char"/>
        </w:rPr>
        <w:br/>
        <w:t xml:space="preserve">c) </w:t>
      </w:r>
      <w:r w:rsidRPr="009804FF">
        <w:rPr>
          <w:rStyle w:val="1Char"/>
        </w:rPr>
        <w:t>用户调研：满意度问卷、</w:t>
      </w:r>
      <w:r w:rsidRPr="009804FF">
        <w:rPr>
          <w:rStyle w:val="1Char"/>
        </w:rPr>
        <w:t>NPS</w:t>
      </w:r>
      <w:r w:rsidRPr="009804FF">
        <w:rPr>
          <w:rStyle w:val="1Char"/>
        </w:rPr>
        <w:t>调研；</w:t>
      </w:r>
      <w:r w:rsidRPr="009804FF">
        <w:rPr>
          <w:rStyle w:val="1Char"/>
        </w:rPr>
        <w:br/>
        <w:t xml:space="preserve">d) </w:t>
      </w:r>
      <w:r w:rsidRPr="009804FF">
        <w:rPr>
          <w:rStyle w:val="1Char"/>
        </w:rPr>
        <w:t>第三方验证：权威机构检测。</w:t>
      </w:r>
    </w:p>
    <w:p w:rsidR="006F78F6" w:rsidRDefault="00050D5B">
      <w:pPr>
        <w:pStyle w:val="4"/>
      </w:pPr>
      <w:r>
        <w:t xml:space="preserve">13.3 </w:t>
      </w:r>
      <w:r>
        <w:t>结果应用</w:t>
      </w:r>
    </w:p>
    <w:p w:rsidR="006F78F6" w:rsidRPr="009804FF" w:rsidRDefault="00050D5B" w:rsidP="009804FF">
      <w:pPr>
        <w:pStyle w:val="a5"/>
        <w:widowControl/>
        <w:shd w:val="clear" w:color="auto" w:fill="FFFFFF"/>
        <w:spacing w:before="240" w:after="240"/>
        <w:ind w:leftChars="300" w:left="630" w:firstLineChars="0" w:firstLine="0"/>
        <w:rPr>
          <w:rStyle w:val="1Char"/>
        </w:rPr>
      </w:pPr>
      <w:r w:rsidRPr="009804FF">
        <w:rPr>
          <w:rStyle w:val="1Char"/>
        </w:rPr>
        <w:t>评价结果应按下列方式应用：</w:t>
      </w:r>
      <w:r w:rsidRPr="009804FF">
        <w:rPr>
          <w:rStyle w:val="1Char"/>
        </w:rPr>
        <w:br/>
        <w:t xml:space="preserve">a) </w:t>
      </w:r>
      <w:r w:rsidRPr="009804FF">
        <w:rPr>
          <w:rStyle w:val="1Char"/>
        </w:rPr>
        <w:t>评级认证：颁发等级证书；</w:t>
      </w:r>
      <w:r w:rsidRPr="009804FF">
        <w:rPr>
          <w:rStyle w:val="1Char"/>
        </w:rPr>
        <w:br/>
        <w:t xml:space="preserve">b) </w:t>
      </w:r>
      <w:r w:rsidRPr="009804FF">
        <w:rPr>
          <w:rStyle w:val="1Char"/>
        </w:rPr>
        <w:t>改进指引：出具详细改进建议，明确整改时限、指定责任主体、提供技术方案参考；</w:t>
      </w:r>
      <w:r w:rsidRPr="009804FF">
        <w:rPr>
          <w:rStyle w:val="1Char"/>
        </w:rPr>
        <w:br/>
        <w:t xml:space="preserve">c) </w:t>
      </w:r>
      <w:r w:rsidRPr="009804FF">
        <w:rPr>
          <w:rStyle w:val="1Char"/>
        </w:rPr>
        <w:t>行业公示：在行业协会平台公示；</w:t>
      </w:r>
      <w:r w:rsidRPr="009804FF">
        <w:rPr>
          <w:rStyle w:val="1Char"/>
        </w:rPr>
        <w:br/>
        <w:t xml:space="preserve">d) </w:t>
      </w:r>
      <w:r w:rsidRPr="009804FF">
        <w:rPr>
          <w:rStyle w:val="1Char"/>
        </w:rPr>
        <w:t>信用联动：纳入行业信用体系。</w:t>
      </w:r>
    </w:p>
    <w:p w:rsidR="006F78F6" w:rsidRDefault="00050D5B">
      <w:pPr>
        <w:pStyle w:val="4"/>
      </w:pPr>
      <w:r>
        <w:t xml:space="preserve">13.4 </w:t>
      </w:r>
      <w:r>
        <w:t>申诉机制</w:t>
      </w:r>
    </w:p>
    <w:p w:rsidR="006F78F6" w:rsidRPr="009804FF" w:rsidRDefault="00050D5B" w:rsidP="009804FF">
      <w:pPr>
        <w:pStyle w:val="a5"/>
        <w:widowControl/>
        <w:shd w:val="clear" w:color="auto" w:fill="FFFFFF"/>
        <w:spacing w:before="240" w:after="240"/>
        <w:ind w:leftChars="300" w:left="630" w:firstLineChars="0" w:firstLine="0"/>
        <w:rPr>
          <w:rStyle w:val="1Char"/>
        </w:rPr>
      </w:pPr>
      <w:r w:rsidRPr="009804FF">
        <w:rPr>
          <w:rStyle w:val="1Char"/>
        </w:rPr>
        <w:t>申诉应按下列规定处理：</w:t>
      </w:r>
      <w:r w:rsidRPr="009804FF">
        <w:rPr>
          <w:rStyle w:val="1Char"/>
        </w:rPr>
        <w:br/>
        <w:t xml:space="preserve">a) </w:t>
      </w:r>
      <w:r w:rsidRPr="009804FF">
        <w:rPr>
          <w:rStyle w:val="1Char"/>
        </w:rPr>
        <w:t>可在</w:t>
      </w:r>
      <w:r w:rsidRPr="009804FF">
        <w:rPr>
          <w:rStyle w:val="1Char"/>
        </w:rPr>
        <w:t>5</w:t>
      </w:r>
      <w:r w:rsidRPr="009804FF">
        <w:rPr>
          <w:rStyle w:val="1Char"/>
        </w:rPr>
        <w:t>个工作日内提出申诉；</w:t>
      </w:r>
      <w:r w:rsidRPr="009804FF">
        <w:rPr>
          <w:rStyle w:val="1Char"/>
        </w:rPr>
        <w:br/>
        <w:t xml:space="preserve">b) </w:t>
      </w:r>
      <w:r w:rsidRPr="009804FF">
        <w:rPr>
          <w:rStyle w:val="1Char"/>
        </w:rPr>
        <w:t>由专家组进行复审；</w:t>
      </w:r>
      <w:r w:rsidRPr="009804FF">
        <w:rPr>
          <w:rStyle w:val="1Char"/>
        </w:rPr>
        <w:br/>
        <w:t xml:space="preserve">c) </w:t>
      </w:r>
      <w:r w:rsidRPr="009804FF">
        <w:rPr>
          <w:rStyle w:val="1Char"/>
        </w:rPr>
        <w:t>复审结果为最终结果。</w:t>
      </w:r>
    </w:p>
    <w:p w:rsidR="006F78F6" w:rsidRPr="009804FF" w:rsidRDefault="006F78F6" w:rsidP="009804FF">
      <w:pPr>
        <w:pStyle w:val="a5"/>
        <w:widowControl/>
        <w:shd w:val="clear" w:color="auto" w:fill="FFFFFF"/>
        <w:spacing w:before="240" w:after="240"/>
        <w:ind w:leftChars="300" w:left="630" w:firstLineChars="0" w:firstLine="0"/>
        <w:rPr>
          <w:rStyle w:val="1Char"/>
        </w:rPr>
      </w:pPr>
    </w:p>
    <w:p w:rsidR="006F78F6" w:rsidRDefault="006F78F6">
      <w:pPr>
        <w:widowControl/>
        <w:spacing w:before="480" w:after="480"/>
        <w:rPr>
          <w:rFonts w:ascii="Segoe UI" w:eastAsia="Segoe UI" w:hAnsi="Segoe UI" w:cs="Segoe UI"/>
          <w:color w:val="0F1115"/>
          <w:sz w:val="24"/>
        </w:rPr>
      </w:pPr>
    </w:p>
    <w:p w:rsidR="006F78F6" w:rsidRDefault="00050D5B">
      <w:pPr>
        <w:pStyle w:val="2"/>
      </w:pPr>
      <w:bookmarkStart w:id="17" w:name="_Toc8728"/>
      <w:r>
        <w:t>附录</w:t>
      </w:r>
      <w:r>
        <w:t>A</w:t>
      </w:r>
      <w:bookmarkEnd w:id="17"/>
    </w:p>
    <w:p w:rsidR="006B09E3" w:rsidRPr="006B09E3" w:rsidRDefault="00050D5B" w:rsidP="006B09E3">
      <w:pPr>
        <w:pStyle w:val="a5"/>
        <w:widowControl/>
        <w:shd w:val="clear" w:color="auto" w:fill="FFFFFF"/>
        <w:spacing w:before="240" w:after="240"/>
        <w:ind w:firstLine="482"/>
        <w:jc w:val="center"/>
        <w:rPr>
          <w:rFonts w:ascii="Segoe UI" w:eastAsiaTheme="minorEastAsia" w:hAnsi="Segoe UI" w:cs="Segoe UI"/>
          <w:b/>
          <w:color w:val="0F1115"/>
          <w:shd w:val="clear" w:color="auto" w:fill="FFFFFF"/>
        </w:rPr>
      </w:pPr>
      <w:r w:rsidRPr="006B09E3">
        <w:rPr>
          <w:rFonts w:ascii="Segoe UI" w:eastAsia="Segoe UI" w:hAnsi="Segoe UI" w:cs="Segoe UI"/>
          <w:b/>
          <w:color w:val="0F1115"/>
          <w:shd w:val="clear" w:color="auto" w:fill="FFFFFF"/>
        </w:rPr>
        <w:t>（规范性）</w:t>
      </w:r>
    </w:p>
    <w:p w:rsidR="006F78F6" w:rsidRPr="006B09E3" w:rsidRDefault="00050D5B" w:rsidP="006B09E3">
      <w:pPr>
        <w:pStyle w:val="a5"/>
        <w:widowControl/>
        <w:shd w:val="clear" w:color="auto" w:fill="FFFFFF"/>
        <w:spacing w:before="240" w:after="240"/>
        <w:ind w:firstLine="482"/>
        <w:jc w:val="center"/>
        <w:rPr>
          <w:rFonts w:ascii="Segoe UI" w:eastAsia="Segoe UI" w:hAnsi="Segoe UI" w:cs="Segoe UI"/>
          <w:b/>
          <w:color w:val="0F1115"/>
        </w:rPr>
      </w:pPr>
      <w:r w:rsidRPr="006B09E3">
        <w:rPr>
          <w:rStyle w:val="a6"/>
          <w:rFonts w:ascii="Segoe UI" w:eastAsia="Segoe UI" w:hAnsi="Segoe UI" w:cs="Segoe UI"/>
          <w:bCs/>
          <w:color w:val="0F1115"/>
          <w:shd w:val="clear" w:color="auto" w:fill="FFFFFF"/>
        </w:rPr>
        <w:t>评价指标权重分配表</w:t>
      </w:r>
    </w:p>
    <w:p w:rsidR="006F78F6" w:rsidRDefault="00050D5B" w:rsidP="009804FF">
      <w:pPr>
        <w:pStyle w:val="a5"/>
        <w:widowControl/>
        <w:shd w:val="clear" w:color="auto" w:fill="FFFFFF"/>
        <w:spacing w:before="240" w:after="240"/>
        <w:ind w:firstLine="482"/>
        <w:jc w:val="center"/>
        <w:rPr>
          <w:rFonts w:ascii="Segoe UI" w:eastAsia="Segoe UI" w:hAnsi="Segoe UI" w:cs="Segoe UI"/>
          <w:color w:val="0F1115"/>
        </w:rPr>
      </w:pPr>
      <w:r>
        <w:rPr>
          <w:rStyle w:val="a6"/>
          <w:rFonts w:ascii="Segoe UI" w:eastAsia="Segoe UI" w:hAnsi="Segoe UI" w:cs="Segoe UI"/>
          <w:bCs/>
          <w:color w:val="0F1115"/>
          <w:shd w:val="clear" w:color="auto" w:fill="FFFFFF"/>
        </w:rPr>
        <w:t>表A.1 评价指标权重分配总表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0"/>
        <w:gridCol w:w="1444"/>
        <w:gridCol w:w="962"/>
        <w:gridCol w:w="1200"/>
        <w:gridCol w:w="1440"/>
        <w:gridCol w:w="1200"/>
      </w:tblGrid>
      <w:tr w:rsidR="006F78F6">
        <w:trPr>
          <w:tblHeade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一级维度</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二级维度</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权重</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金牌</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一级</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二级</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 xml:space="preserve"> 合规性</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主体资质</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内容审核</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数据安全</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日志留存</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 xml:space="preserve"> 内容质量</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内容结构</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70+</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价值输出</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70+</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互动质量</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70%</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60%</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观众体验</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30s</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60s</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120s</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 xml:space="preserve"> 技术系统</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画质音质</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4K HDR</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1080p 60</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1080p 30</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技术稳定</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≤2s</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≤3s</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≤5s</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应急保障</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5min</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10min</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15min</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jc w:val="cente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多终端</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全平台</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主流</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单平台</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 xml:space="preserve"> 商业转化</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观看转化</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7%</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互动转化</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5%</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8%</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5%</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3%</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购买转化</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5%</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15%</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10%</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5%</w:t>
            </w:r>
          </w:p>
        </w:tc>
      </w:tr>
      <w:tr w:rsidR="006F78F6">
        <w:trPr>
          <w:jc w:val="center"/>
        </w:trPr>
        <w:tc>
          <w:tcPr>
            <w:tcW w:w="0" w:type="auto"/>
            <w:tcBorders>
              <w:tl2br w:val="nil"/>
              <w:tr2bl w:val="nil"/>
            </w:tcBorders>
            <w:shd w:val="clear" w:color="auto" w:fill="auto"/>
            <w:tcMar>
              <w:top w:w="150" w:type="dxa"/>
              <w:left w:w="0" w:type="dxa"/>
              <w:bottom w:w="150" w:type="dxa"/>
              <w:right w:w="240" w:type="dxa"/>
            </w:tcMar>
            <w:vAlign w:val="center"/>
          </w:tcPr>
          <w:p w:rsidR="006F78F6" w:rsidRDefault="006F78F6">
            <w:pPr>
              <w:rPr>
                <w:rFonts w:ascii="宋体" w:eastAsia="宋体" w:hAnsi="宋体" w:cs="宋体"/>
                <w:sz w:val="24"/>
              </w:rPr>
            </w:pP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复购关联</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5%</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25%</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15%</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left"/>
              <w:rPr>
                <w:rFonts w:ascii="宋体" w:eastAsia="宋体" w:hAnsi="宋体" w:cs="宋体"/>
              </w:rPr>
            </w:pPr>
            <w:r>
              <w:rPr>
                <w:rFonts w:ascii="宋体" w:eastAsia="宋体" w:hAnsi="宋体" w:cs="宋体" w:hint="eastAsia"/>
                <w:kern w:val="0"/>
                <w:sz w:val="24"/>
                <w:lang w:bidi="ar"/>
              </w:rPr>
              <w:t>10%</w:t>
            </w:r>
          </w:p>
        </w:tc>
      </w:tr>
    </w:tbl>
    <w:p w:rsidR="006F78F6" w:rsidRDefault="00050D5B">
      <w:pPr>
        <w:pStyle w:val="2"/>
      </w:pPr>
      <w:bookmarkStart w:id="18" w:name="_Toc19894"/>
      <w:r>
        <w:t>附录</w:t>
      </w:r>
      <w:r>
        <w:t>B</w:t>
      </w:r>
      <w:bookmarkEnd w:id="18"/>
    </w:p>
    <w:p w:rsidR="006B09E3" w:rsidRPr="006B09E3" w:rsidRDefault="00050D5B" w:rsidP="006B09E3">
      <w:pPr>
        <w:pStyle w:val="a5"/>
        <w:widowControl/>
        <w:shd w:val="clear" w:color="auto" w:fill="FFFFFF"/>
        <w:spacing w:before="240" w:after="240"/>
        <w:ind w:firstLine="482"/>
        <w:jc w:val="center"/>
        <w:rPr>
          <w:rFonts w:ascii="Segoe UI" w:eastAsiaTheme="minorEastAsia" w:hAnsi="Segoe UI" w:cs="Segoe UI"/>
          <w:b/>
          <w:color w:val="0F1115"/>
          <w:shd w:val="clear" w:color="auto" w:fill="FFFFFF"/>
        </w:rPr>
      </w:pPr>
      <w:r w:rsidRPr="006B09E3">
        <w:rPr>
          <w:rFonts w:ascii="Segoe UI" w:eastAsia="Segoe UI" w:hAnsi="Segoe UI" w:cs="Segoe UI"/>
          <w:b/>
          <w:color w:val="0F1115"/>
          <w:shd w:val="clear" w:color="auto" w:fill="FFFFFF"/>
        </w:rPr>
        <w:t>（资料性）</w:t>
      </w:r>
    </w:p>
    <w:p w:rsidR="006F78F6" w:rsidRPr="006B09E3" w:rsidRDefault="00050D5B" w:rsidP="006B09E3">
      <w:pPr>
        <w:pStyle w:val="a5"/>
        <w:widowControl/>
        <w:shd w:val="clear" w:color="auto" w:fill="FFFFFF"/>
        <w:spacing w:before="240" w:after="240"/>
        <w:ind w:firstLine="482"/>
        <w:jc w:val="center"/>
        <w:rPr>
          <w:rFonts w:ascii="Segoe UI" w:eastAsia="Segoe UI" w:hAnsi="Segoe UI" w:cs="Segoe UI"/>
          <w:b/>
          <w:color w:val="0F1115"/>
        </w:rPr>
      </w:pPr>
      <w:r w:rsidRPr="006B09E3">
        <w:rPr>
          <w:rStyle w:val="a6"/>
          <w:rFonts w:ascii="Segoe UI" w:eastAsia="Segoe UI" w:hAnsi="Segoe UI" w:cs="Segoe UI"/>
          <w:bCs/>
          <w:color w:val="0F1115"/>
          <w:shd w:val="clear" w:color="auto" w:fill="FFFFFF"/>
        </w:rPr>
        <w:t>考核评分表示例</w:t>
      </w:r>
    </w:p>
    <w:p w:rsidR="006F78F6" w:rsidRPr="009804FF" w:rsidRDefault="00050D5B" w:rsidP="009804FF">
      <w:pPr>
        <w:pStyle w:val="10"/>
        <w:jc w:val="center"/>
        <w:rPr>
          <w:b/>
        </w:rPr>
      </w:pPr>
      <w:r w:rsidRPr="009804FF">
        <w:rPr>
          <w:b/>
        </w:rPr>
        <w:t>表</w:t>
      </w:r>
      <w:r w:rsidRPr="009804FF">
        <w:rPr>
          <w:b/>
        </w:rPr>
        <w:t xml:space="preserve">B.1 </w:t>
      </w:r>
      <w:r w:rsidRPr="009804FF">
        <w:rPr>
          <w:b/>
        </w:rPr>
        <w:t>团队评定评分表示例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6"/>
        <w:gridCol w:w="1545"/>
        <w:gridCol w:w="1395"/>
        <w:gridCol w:w="2535"/>
      </w:tblGrid>
      <w:tr w:rsidR="006F78F6">
        <w:trPr>
          <w:trHeight w:val="283"/>
          <w:tblHeader/>
        </w:trPr>
        <w:tc>
          <w:tcPr>
            <w:tcW w:w="2306"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维度</w:t>
            </w:r>
          </w:p>
        </w:tc>
        <w:tc>
          <w:tcPr>
            <w:tcW w:w="15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得分</w:t>
            </w:r>
          </w:p>
        </w:tc>
        <w:tc>
          <w:tcPr>
            <w:tcW w:w="139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权重</w:t>
            </w:r>
          </w:p>
        </w:tc>
        <w:tc>
          <w:tcPr>
            <w:tcW w:w="253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备注</w:t>
            </w:r>
          </w:p>
        </w:tc>
      </w:tr>
      <w:tr w:rsidR="006F78F6">
        <w:trPr>
          <w:trHeight w:val="283"/>
        </w:trPr>
        <w:tc>
          <w:tcPr>
            <w:tcW w:w="2306"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合规性</w:t>
            </w:r>
          </w:p>
        </w:tc>
        <w:tc>
          <w:tcPr>
            <w:tcW w:w="15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100</w:t>
            </w:r>
          </w:p>
        </w:tc>
        <w:tc>
          <w:tcPr>
            <w:tcW w:w="139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30%</w:t>
            </w:r>
          </w:p>
        </w:tc>
        <w:tc>
          <w:tcPr>
            <w:tcW w:w="253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全部达标</w:t>
            </w:r>
          </w:p>
        </w:tc>
      </w:tr>
      <w:tr w:rsidR="006F78F6">
        <w:trPr>
          <w:trHeight w:val="283"/>
        </w:trPr>
        <w:tc>
          <w:tcPr>
            <w:tcW w:w="2306"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内容质量</w:t>
            </w:r>
          </w:p>
        </w:tc>
        <w:tc>
          <w:tcPr>
            <w:tcW w:w="15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92</w:t>
            </w:r>
          </w:p>
        </w:tc>
        <w:tc>
          <w:tcPr>
            <w:tcW w:w="139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25%</w:t>
            </w:r>
          </w:p>
        </w:tc>
        <w:tc>
          <w:tcPr>
            <w:tcW w:w="253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专家评分</w:t>
            </w:r>
          </w:p>
        </w:tc>
      </w:tr>
      <w:tr w:rsidR="006F78F6">
        <w:trPr>
          <w:trHeight w:val="283"/>
        </w:trPr>
        <w:tc>
          <w:tcPr>
            <w:tcW w:w="2306"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技术能力</w:t>
            </w:r>
          </w:p>
        </w:tc>
        <w:tc>
          <w:tcPr>
            <w:tcW w:w="15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88</w:t>
            </w:r>
          </w:p>
        </w:tc>
        <w:tc>
          <w:tcPr>
            <w:tcW w:w="139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25%</w:t>
            </w:r>
          </w:p>
        </w:tc>
        <w:tc>
          <w:tcPr>
            <w:tcW w:w="253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实测数据</w:t>
            </w:r>
          </w:p>
        </w:tc>
      </w:tr>
      <w:tr w:rsidR="006F78F6">
        <w:trPr>
          <w:trHeight w:val="283"/>
        </w:trPr>
        <w:tc>
          <w:tcPr>
            <w:tcW w:w="2306"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商业转化</w:t>
            </w:r>
          </w:p>
        </w:tc>
        <w:tc>
          <w:tcPr>
            <w:tcW w:w="154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85</w:t>
            </w:r>
          </w:p>
        </w:tc>
        <w:tc>
          <w:tcPr>
            <w:tcW w:w="139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20%</w:t>
            </w:r>
          </w:p>
        </w:tc>
        <w:tc>
          <w:tcPr>
            <w:tcW w:w="253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后台数据</w:t>
            </w:r>
          </w:p>
        </w:tc>
      </w:tr>
      <w:tr w:rsidR="006F78F6">
        <w:trPr>
          <w:trHeight w:val="283"/>
        </w:trPr>
        <w:tc>
          <w:tcPr>
            <w:tcW w:w="2306"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Style w:val="a6"/>
                <w:rFonts w:ascii="宋体" w:eastAsia="宋体" w:hAnsi="宋体" w:cs="宋体" w:hint="eastAsia"/>
                <w:bCs/>
                <w:kern w:val="0"/>
                <w:sz w:val="24"/>
                <w:lang w:bidi="ar"/>
              </w:rPr>
              <w:t>总分</w:t>
            </w:r>
          </w:p>
        </w:tc>
        <w:tc>
          <w:tcPr>
            <w:tcW w:w="1545" w:type="dxa"/>
            <w:tcBorders>
              <w:tl2br w:val="nil"/>
              <w:tr2bl w:val="nil"/>
            </w:tcBorders>
            <w:shd w:val="clear" w:color="auto" w:fill="auto"/>
            <w:tcMar>
              <w:top w:w="150" w:type="dxa"/>
              <w:left w:w="240" w:type="dxa"/>
              <w:bottom w:w="150" w:type="dxa"/>
              <w:right w:w="240" w:type="dxa"/>
            </w:tcMar>
            <w:vAlign w:val="center"/>
          </w:tcPr>
          <w:p w:rsidR="006F78F6" w:rsidRDefault="006F78F6">
            <w:pPr>
              <w:jc w:val="center"/>
              <w:rPr>
                <w:rFonts w:ascii="宋体" w:eastAsia="宋体" w:hAnsi="宋体" w:cs="宋体"/>
                <w:sz w:val="24"/>
              </w:rPr>
            </w:pPr>
          </w:p>
        </w:tc>
        <w:tc>
          <w:tcPr>
            <w:tcW w:w="1395" w:type="dxa"/>
            <w:tcBorders>
              <w:tl2br w:val="nil"/>
              <w:tr2bl w:val="nil"/>
            </w:tcBorders>
            <w:shd w:val="clear" w:color="auto" w:fill="auto"/>
            <w:tcMar>
              <w:top w:w="150" w:type="dxa"/>
              <w:left w:w="240" w:type="dxa"/>
              <w:bottom w:w="150" w:type="dxa"/>
              <w:right w:w="240" w:type="dxa"/>
            </w:tcMar>
            <w:vAlign w:val="center"/>
          </w:tcPr>
          <w:p w:rsidR="006F78F6" w:rsidRDefault="006F78F6">
            <w:pPr>
              <w:jc w:val="center"/>
              <w:rPr>
                <w:rFonts w:ascii="宋体" w:eastAsia="宋体" w:hAnsi="宋体" w:cs="宋体"/>
                <w:sz w:val="24"/>
              </w:rPr>
            </w:pPr>
          </w:p>
        </w:tc>
        <w:tc>
          <w:tcPr>
            <w:tcW w:w="253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Style w:val="a6"/>
                <w:rFonts w:ascii="宋体" w:eastAsia="宋体" w:hAnsi="宋体" w:cs="宋体" w:hint="eastAsia"/>
                <w:bCs/>
                <w:kern w:val="0"/>
                <w:sz w:val="24"/>
                <w:lang w:bidi="ar"/>
              </w:rPr>
              <w:t>金牌</w:t>
            </w:r>
          </w:p>
        </w:tc>
      </w:tr>
    </w:tbl>
    <w:p w:rsidR="006F78F6" w:rsidRPr="009804FF" w:rsidRDefault="00050D5B" w:rsidP="009804FF">
      <w:pPr>
        <w:pStyle w:val="10"/>
        <w:jc w:val="center"/>
        <w:rPr>
          <w:b/>
        </w:rPr>
      </w:pPr>
      <w:r w:rsidRPr="009804FF">
        <w:rPr>
          <w:b/>
        </w:rPr>
        <w:t>表</w:t>
      </w:r>
      <w:r w:rsidRPr="009804FF">
        <w:rPr>
          <w:b/>
        </w:rPr>
        <w:t xml:space="preserve">B.2 </w:t>
      </w:r>
      <w:r w:rsidRPr="009804FF">
        <w:rPr>
          <w:b/>
        </w:rPr>
        <w:t>岗位考核评分表示例（高级工程师）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1"/>
        <w:gridCol w:w="1050"/>
        <w:gridCol w:w="1350"/>
        <w:gridCol w:w="1380"/>
        <w:gridCol w:w="2475"/>
      </w:tblGrid>
      <w:tr w:rsidR="006F78F6">
        <w:trPr>
          <w:tblHeader/>
        </w:trPr>
        <w:tc>
          <w:tcPr>
            <w:tcW w:w="1391"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考核项</w:t>
            </w:r>
          </w:p>
        </w:tc>
        <w:tc>
          <w:tcPr>
            <w:tcW w:w="10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得分</w:t>
            </w:r>
          </w:p>
        </w:tc>
        <w:tc>
          <w:tcPr>
            <w:tcW w:w="13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权重</w:t>
            </w:r>
          </w:p>
        </w:tc>
        <w:tc>
          <w:tcPr>
            <w:tcW w:w="138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加权分</w:t>
            </w:r>
          </w:p>
        </w:tc>
        <w:tc>
          <w:tcPr>
            <w:tcW w:w="2475"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备注</w:t>
            </w:r>
          </w:p>
        </w:tc>
      </w:tr>
      <w:tr w:rsidR="006F78F6">
        <w:tc>
          <w:tcPr>
            <w:tcW w:w="1391"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理论考试</w:t>
            </w:r>
          </w:p>
        </w:tc>
        <w:tc>
          <w:tcPr>
            <w:tcW w:w="10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88</w:t>
            </w:r>
          </w:p>
        </w:tc>
        <w:tc>
          <w:tcPr>
            <w:tcW w:w="13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20%</w:t>
            </w:r>
          </w:p>
        </w:tc>
        <w:tc>
          <w:tcPr>
            <w:tcW w:w="138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17.6</w:t>
            </w:r>
          </w:p>
        </w:tc>
        <w:tc>
          <w:tcPr>
            <w:tcW w:w="247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≥85分</w:t>
            </w:r>
          </w:p>
        </w:tc>
      </w:tr>
      <w:tr w:rsidR="006F78F6">
        <w:tc>
          <w:tcPr>
            <w:tcW w:w="1391"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实操搭建</w:t>
            </w:r>
          </w:p>
        </w:tc>
        <w:tc>
          <w:tcPr>
            <w:tcW w:w="10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92</w:t>
            </w:r>
          </w:p>
        </w:tc>
        <w:tc>
          <w:tcPr>
            <w:tcW w:w="13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40%</w:t>
            </w:r>
          </w:p>
        </w:tc>
        <w:tc>
          <w:tcPr>
            <w:tcW w:w="138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36.8</w:t>
            </w:r>
          </w:p>
        </w:tc>
        <w:tc>
          <w:tcPr>
            <w:tcW w:w="247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1小时内</w:t>
            </w:r>
          </w:p>
        </w:tc>
      </w:tr>
      <w:tr w:rsidR="006F78F6">
        <w:tc>
          <w:tcPr>
            <w:tcW w:w="1391"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项目经验</w:t>
            </w:r>
          </w:p>
        </w:tc>
        <w:tc>
          <w:tcPr>
            <w:tcW w:w="10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85</w:t>
            </w:r>
          </w:p>
        </w:tc>
        <w:tc>
          <w:tcPr>
            <w:tcW w:w="13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30%</w:t>
            </w:r>
          </w:p>
        </w:tc>
        <w:tc>
          <w:tcPr>
            <w:tcW w:w="138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25.5</w:t>
            </w:r>
          </w:p>
        </w:tc>
        <w:tc>
          <w:tcPr>
            <w:tcW w:w="247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5次运维</w:t>
            </w:r>
          </w:p>
        </w:tc>
      </w:tr>
      <w:tr w:rsidR="006F78F6">
        <w:tc>
          <w:tcPr>
            <w:tcW w:w="1391"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答辩</w:t>
            </w:r>
          </w:p>
        </w:tc>
        <w:tc>
          <w:tcPr>
            <w:tcW w:w="10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w:t>
            </w:r>
          </w:p>
        </w:tc>
        <w:tc>
          <w:tcPr>
            <w:tcW w:w="135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10%</w:t>
            </w:r>
          </w:p>
        </w:tc>
        <w:tc>
          <w:tcPr>
            <w:tcW w:w="138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9.0</w:t>
            </w:r>
          </w:p>
        </w:tc>
        <w:tc>
          <w:tcPr>
            <w:tcW w:w="2475" w:type="dxa"/>
            <w:tcBorders>
              <w:tl2br w:val="nil"/>
              <w:tr2bl w:val="nil"/>
            </w:tcBorders>
            <w:shd w:val="clear" w:color="auto" w:fill="auto"/>
            <w:tcMar>
              <w:top w:w="150" w:type="dxa"/>
              <w:left w:w="240" w:type="dxa"/>
              <w:bottom w:w="150" w:type="dxa"/>
              <w:right w:w="0" w:type="dxa"/>
            </w:tcMar>
            <w:vAlign w:val="center"/>
          </w:tcPr>
          <w:p w:rsidR="006F78F6" w:rsidRDefault="006F78F6">
            <w:pPr>
              <w:jc w:val="center"/>
              <w:rPr>
                <w:rFonts w:ascii="宋体" w:eastAsia="宋体" w:hAnsi="宋体" w:cs="宋体"/>
                <w:sz w:val="24"/>
              </w:rPr>
            </w:pPr>
          </w:p>
        </w:tc>
      </w:tr>
      <w:tr w:rsidR="006F78F6">
        <w:tc>
          <w:tcPr>
            <w:tcW w:w="1391"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Style w:val="a6"/>
                <w:rFonts w:ascii="宋体" w:eastAsia="宋体" w:hAnsi="宋体" w:cs="宋体" w:hint="eastAsia"/>
                <w:bCs/>
                <w:kern w:val="0"/>
                <w:sz w:val="24"/>
                <w:lang w:bidi="ar"/>
              </w:rPr>
              <w:t>总分</w:t>
            </w:r>
          </w:p>
        </w:tc>
        <w:tc>
          <w:tcPr>
            <w:tcW w:w="1050" w:type="dxa"/>
            <w:tcBorders>
              <w:tl2br w:val="nil"/>
              <w:tr2bl w:val="nil"/>
            </w:tcBorders>
            <w:shd w:val="clear" w:color="auto" w:fill="auto"/>
            <w:tcMar>
              <w:top w:w="150" w:type="dxa"/>
              <w:left w:w="240" w:type="dxa"/>
              <w:bottom w:w="150" w:type="dxa"/>
              <w:right w:w="240" w:type="dxa"/>
            </w:tcMar>
            <w:vAlign w:val="center"/>
          </w:tcPr>
          <w:p w:rsidR="006F78F6" w:rsidRDefault="006F78F6">
            <w:pPr>
              <w:jc w:val="center"/>
              <w:rPr>
                <w:rFonts w:ascii="宋体" w:eastAsia="宋体" w:hAnsi="宋体" w:cs="宋体"/>
                <w:sz w:val="24"/>
              </w:rPr>
            </w:pPr>
          </w:p>
        </w:tc>
        <w:tc>
          <w:tcPr>
            <w:tcW w:w="1350" w:type="dxa"/>
            <w:tcBorders>
              <w:tl2br w:val="nil"/>
              <w:tr2bl w:val="nil"/>
            </w:tcBorders>
            <w:shd w:val="clear" w:color="auto" w:fill="auto"/>
            <w:tcMar>
              <w:top w:w="150" w:type="dxa"/>
              <w:left w:w="240" w:type="dxa"/>
              <w:bottom w:w="150" w:type="dxa"/>
              <w:right w:w="240" w:type="dxa"/>
            </w:tcMar>
            <w:vAlign w:val="center"/>
          </w:tcPr>
          <w:p w:rsidR="006F78F6" w:rsidRDefault="006F78F6">
            <w:pPr>
              <w:jc w:val="center"/>
              <w:rPr>
                <w:rFonts w:ascii="宋体" w:eastAsia="宋体" w:hAnsi="宋体" w:cs="宋体"/>
                <w:sz w:val="24"/>
              </w:rPr>
            </w:pPr>
          </w:p>
        </w:tc>
        <w:tc>
          <w:tcPr>
            <w:tcW w:w="1380" w:type="dxa"/>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Style w:val="a6"/>
                <w:rFonts w:ascii="宋体" w:eastAsia="宋体" w:hAnsi="宋体" w:cs="宋体" w:hint="eastAsia"/>
                <w:bCs/>
                <w:kern w:val="0"/>
                <w:sz w:val="24"/>
                <w:lang w:bidi="ar"/>
              </w:rPr>
              <w:t>88.9</w:t>
            </w:r>
          </w:p>
        </w:tc>
        <w:tc>
          <w:tcPr>
            <w:tcW w:w="2475" w:type="dxa"/>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Style w:val="a6"/>
                <w:rFonts w:ascii="宋体" w:eastAsia="宋体" w:hAnsi="宋体" w:cs="宋体" w:hint="eastAsia"/>
                <w:bCs/>
                <w:kern w:val="0"/>
                <w:sz w:val="24"/>
                <w:lang w:bidi="ar"/>
              </w:rPr>
              <w:t>通过</w:t>
            </w:r>
          </w:p>
        </w:tc>
      </w:tr>
    </w:tbl>
    <w:p w:rsidR="006F78F6" w:rsidRDefault="006F78F6">
      <w:pPr>
        <w:widowControl/>
        <w:spacing w:before="480" w:after="480"/>
        <w:rPr>
          <w:rFonts w:ascii="Segoe UI" w:eastAsia="Segoe UI" w:hAnsi="Segoe UI" w:cs="Segoe UI"/>
          <w:color w:val="0F1115"/>
          <w:sz w:val="24"/>
        </w:rPr>
      </w:pPr>
    </w:p>
    <w:p w:rsidR="006F78F6" w:rsidRDefault="006F78F6">
      <w:pPr>
        <w:pStyle w:val="2"/>
      </w:pPr>
      <w:bookmarkStart w:id="19" w:name="_Toc15840"/>
    </w:p>
    <w:p w:rsidR="006F78F6" w:rsidRDefault="006F78F6">
      <w:pPr>
        <w:pStyle w:val="2"/>
      </w:pPr>
    </w:p>
    <w:p w:rsidR="00410746" w:rsidRPr="00410746" w:rsidRDefault="00410746" w:rsidP="00410746"/>
    <w:p w:rsidR="006F78F6" w:rsidRDefault="00050D5B">
      <w:pPr>
        <w:pStyle w:val="2"/>
      </w:pPr>
      <w:r>
        <w:t>附录</w:t>
      </w:r>
      <w:r>
        <w:t>C</w:t>
      </w:r>
      <w:bookmarkEnd w:id="19"/>
    </w:p>
    <w:p w:rsidR="003136F0" w:rsidRPr="003136F0" w:rsidRDefault="00050D5B" w:rsidP="003136F0">
      <w:pPr>
        <w:pStyle w:val="a5"/>
        <w:widowControl/>
        <w:shd w:val="clear" w:color="auto" w:fill="FFFFFF"/>
        <w:spacing w:before="240" w:after="240"/>
        <w:ind w:firstLine="482"/>
        <w:jc w:val="center"/>
        <w:rPr>
          <w:rFonts w:ascii="Segoe UI" w:eastAsiaTheme="minorEastAsia" w:hAnsi="Segoe UI" w:cs="Segoe UI"/>
          <w:b/>
          <w:color w:val="0F1115"/>
          <w:shd w:val="clear" w:color="auto" w:fill="FFFFFF"/>
        </w:rPr>
      </w:pPr>
      <w:r w:rsidRPr="003136F0">
        <w:rPr>
          <w:rFonts w:ascii="Segoe UI" w:eastAsia="Segoe UI" w:hAnsi="Segoe UI" w:cs="Segoe UI"/>
          <w:b/>
          <w:color w:val="0F1115"/>
          <w:shd w:val="clear" w:color="auto" w:fill="FFFFFF"/>
        </w:rPr>
        <w:t>（资料性）</w:t>
      </w:r>
    </w:p>
    <w:p w:rsidR="006F78F6" w:rsidRPr="003136F0" w:rsidRDefault="00050D5B" w:rsidP="003136F0">
      <w:pPr>
        <w:pStyle w:val="a5"/>
        <w:widowControl/>
        <w:shd w:val="clear" w:color="auto" w:fill="FFFFFF"/>
        <w:spacing w:before="240" w:after="240"/>
        <w:ind w:firstLine="482"/>
        <w:jc w:val="center"/>
        <w:rPr>
          <w:rFonts w:ascii="Segoe UI" w:eastAsia="Segoe UI" w:hAnsi="Segoe UI" w:cs="Segoe UI"/>
          <w:b/>
          <w:color w:val="0F1115"/>
        </w:rPr>
      </w:pPr>
      <w:r w:rsidRPr="003136F0">
        <w:rPr>
          <w:rStyle w:val="a6"/>
          <w:rFonts w:ascii="Segoe UI" w:eastAsia="Segoe UI" w:hAnsi="Segoe UI" w:cs="Segoe UI"/>
          <w:bCs/>
          <w:color w:val="0F1115"/>
          <w:shd w:val="clear" w:color="auto" w:fill="FFFFFF"/>
        </w:rPr>
        <w:t>术语定义对照表</w:t>
      </w:r>
    </w:p>
    <w:p w:rsidR="006F78F6" w:rsidRDefault="00050D5B">
      <w:pPr>
        <w:pStyle w:val="10"/>
      </w:pPr>
      <w:r>
        <w:t>表</w:t>
      </w:r>
      <w:r>
        <w:t xml:space="preserve">C.1 </w:t>
      </w:r>
      <w:r>
        <w:t>术语定义对照表</w:t>
      </w:r>
    </w:p>
    <w:tbl>
      <w:tblPr>
        <w:tblW w:w="959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3906"/>
        <w:gridCol w:w="3125"/>
      </w:tblGrid>
      <w:tr w:rsidR="006F78F6">
        <w:trPr>
          <w:trHeight w:val="340"/>
          <w:tblHeader/>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术语</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定义</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b/>
                <w:bCs/>
              </w:rPr>
            </w:pPr>
            <w:r>
              <w:rPr>
                <w:rFonts w:ascii="宋体" w:eastAsia="宋体" w:hAnsi="宋体" w:cs="宋体" w:hint="eastAsia"/>
                <w:b/>
                <w:bCs/>
                <w:kern w:val="0"/>
                <w:sz w:val="24"/>
                <w:lang w:bidi="ar"/>
              </w:rPr>
              <w:t>示例</w:t>
            </w:r>
          </w:p>
        </w:tc>
      </w:tr>
      <w:tr w:rsidR="006F78F6">
        <w:trPr>
          <w:trHeight w:val="340"/>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有效评论</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具有实际内容的评论</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“这个产品价格多少？”</w:t>
            </w:r>
          </w:p>
        </w:tc>
      </w:tr>
      <w:tr w:rsidR="006F78F6">
        <w:trPr>
          <w:trHeight w:val="340"/>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无效评论</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无实际内容的刷屏评论</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“666”“111”</w:t>
            </w:r>
          </w:p>
        </w:tc>
      </w:tr>
      <w:tr w:rsidR="006F78F6">
        <w:trPr>
          <w:trHeight w:val="340"/>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有效评论率</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有效评论数/总评论数</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800/1000=80%</w:t>
            </w:r>
          </w:p>
        </w:tc>
      </w:tr>
      <w:tr w:rsidR="006F78F6">
        <w:trPr>
          <w:trHeight w:val="340"/>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互动响应时效</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从用户提问到主播回复的时间</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平均25秒</w:t>
            </w:r>
          </w:p>
        </w:tc>
      </w:tr>
      <w:tr w:rsidR="006F78F6">
        <w:trPr>
          <w:trHeight w:val="340"/>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故障响应时间</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从故障发生到开始处理的时间</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3分钟</w:t>
            </w:r>
          </w:p>
        </w:tc>
      </w:tr>
      <w:tr w:rsidR="006F78F6">
        <w:trPr>
          <w:trHeight w:val="340"/>
        </w:trPr>
        <w:tc>
          <w:tcPr>
            <w:tcW w:w="2560" w:type="dxa"/>
            <w:tcBorders>
              <w:tl2br w:val="nil"/>
              <w:tr2bl w:val="nil"/>
            </w:tcBorders>
            <w:shd w:val="clear" w:color="auto" w:fill="auto"/>
            <w:tcMar>
              <w:top w:w="150" w:type="dxa"/>
              <w:left w:w="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故障修复时间</w:t>
            </w:r>
          </w:p>
        </w:tc>
        <w:tc>
          <w:tcPr>
            <w:tcW w:w="0" w:type="auto"/>
            <w:tcBorders>
              <w:tl2br w:val="nil"/>
              <w:tr2bl w:val="nil"/>
            </w:tcBorders>
            <w:shd w:val="clear" w:color="auto" w:fill="auto"/>
            <w:tcMar>
              <w:top w:w="150" w:type="dxa"/>
              <w:left w:w="240" w:type="dxa"/>
              <w:bottom w:w="150" w:type="dxa"/>
              <w:right w:w="24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从开始处理到恢复直播的时间</w:t>
            </w:r>
          </w:p>
        </w:tc>
        <w:tc>
          <w:tcPr>
            <w:tcW w:w="0" w:type="auto"/>
            <w:tcBorders>
              <w:tl2br w:val="nil"/>
              <w:tr2bl w:val="nil"/>
            </w:tcBorders>
            <w:shd w:val="clear" w:color="auto" w:fill="auto"/>
            <w:tcMar>
              <w:top w:w="150" w:type="dxa"/>
              <w:left w:w="240" w:type="dxa"/>
              <w:bottom w:w="150" w:type="dxa"/>
              <w:right w:w="0" w:type="dxa"/>
            </w:tcMar>
            <w:vAlign w:val="center"/>
          </w:tcPr>
          <w:p w:rsidR="006F78F6" w:rsidRDefault="00050D5B">
            <w:pPr>
              <w:widowControl/>
              <w:jc w:val="center"/>
              <w:rPr>
                <w:rFonts w:ascii="宋体" w:eastAsia="宋体" w:hAnsi="宋体" w:cs="宋体"/>
              </w:rPr>
            </w:pPr>
            <w:r>
              <w:rPr>
                <w:rFonts w:ascii="宋体" w:eastAsia="宋体" w:hAnsi="宋体" w:cs="宋体" w:hint="eastAsia"/>
                <w:kern w:val="0"/>
                <w:sz w:val="24"/>
                <w:lang w:bidi="ar"/>
              </w:rPr>
              <w:t>8分钟</w:t>
            </w:r>
          </w:p>
        </w:tc>
      </w:tr>
    </w:tbl>
    <w:p w:rsidR="006F78F6" w:rsidRDefault="006F78F6">
      <w:pPr>
        <w:pStyle w:val="2"/>
      </w:pPr>
      <w:bookmarkStart w:id="20" w:name="_Toc11973"/>
    </w:p>
    <w:p w:rsidR="006F78F6" w:rsidRDefault="006F78F6">
      <w:pPr>
        <w:pStyle w:val="2"/>
      </w:pPr>
    </w:p>
    <w:p w:rsidR="006F78F6" w:rsidRDefault="006F78F6">
      <w:pPr>
        <w:pStyle w:val="2"/>
      </w:pPr>
    </w:p>
    <w:p w:rsidR="006F78F6" w:rsidRDefault="006F78F6">
      <w:pPr>
        <w:pStyle w:val="2"/>
      </w:pPr>
    </w:p>
    <w:p w:rsidR="006F78F6" w:rsidRDefault="006F78F6">
      <w:pPr>
        <w:pStyle w:val="2"/>
      </w:pPr>
    </w:p>
    <w:p w:rsidR="006F78F6" w:rsidRDefault="006F78F6">
      <w:pPr>
        <w:pStyle w:val="2"/>
      </w:pPr>
    </w:p>
    <w:p w:rsidR="006F78F6" w:rsidRDefault="00050D5B">
      <w:pPr>
        <w:pStyle w:val="2"/>
      </w:pPr>
      <w:r>
        <w:t>附录</w:t>
      </w:r>
      <w:r>
        <w:t>D</w:t>
      </w:r>
      <w:bookmarkEnd w:id="20"/>
    </w:p>
    <w:p w:rsidR="006F78F6" w:rsidRPr="003136F0" w:rsidRDefault="00050D5B" w:rsidP="003136F0">
      <w:pPr>
        <w:pStyle w:val="a5"/>
        <w:widowControl/>
        <w:shd w:val="clear" w:color="auto" w:fill="FFFFFF"/>
        <w:spacing w:before="240" w:after="240"/>
        <w:ind w:firstLineChars="0" w:firstLine="0"/>
        <w:jc w:val="center"/>
        <w:rPr>
          <w:rFonts w:ascii="Segoe UI" w:eastAsia="Segoe UI" w:hAnsi="Segoe UI" w:cs="Segoe UI"/>
          <w:color w:val="0F1115"/>
        </w:rPr>
      </w:pPr>
      <w:r w:rsidRPr="003136F0">
        <w:rPr>
          <w:rFonts w:ascii="Segoe UI" w:eastAsia="Segoe UI" w:hAnsi="Segoe UI" w:cs="Segoe UI"/>
          <w:b/>
          <w:color w:val="0F1115"/>
          <w:shd w:val="clear" w:color="auto" w:fill="FFFFFF"/>
        </w:rPr>
        <w:t>（资料性）</w:t>
      </w:r>
      <w:r w:rsidRPr="003136F0">
        <w:rPr>
          <w:rFonts w:ascii="Segoe UI" w:eastAsia="Segoe UI" w:hAnsi="Segoe UI" w:cs="Segoe UI"/>
          <w:b/>
          <w:color w:val="0F1115"/>
          <w:shd w:val="clear" w:color="auto" w:fill="FFFFFF"/>
        </w:rPr>
        <w:br/>
      </w:r>
      <w:r w:rsidRPr="003136F0">
        <w:rPr>
          <w:rStyle w:val="a6"/>
          <w:rFonts w:ascii="Segoe UI" w:eastAsia="Segoe UI" w:hAnsi="Segoe UI" w:cs="Segoe UI"/>
          <w:bCs/>
          <w:color w:val="0F1115"/>
          <w:shd w:val="clear" w:color="auto" w:fill="FFFFFF"/>
        </w:rPr>
        <w:t>政策依据清单</w:t>
      </w:r>
    </w:p>
    <w:p w:rsidR="006F78F6" w:rsidRDefault="00050D5B">
      <w:pPr>
        <w:pStyle w:val="a5"/>
        <w:widowControl/>
        <w:shd w:val="clear" w:color="auto" w:fill="FFFFFF"/>
        <w:spacing w:before="240" w:after="240"/>
        <w:ind w:firstLineChars="0" w:firstLine="0"/>
        <w:sectPr w:rsidR="006F78F6">
          <w:type w:val="continuous"/>
          <w:pgSz w:w="11906" w:h="16838"/>
          <w:pgMar w:top="1134" w:right="1701" w:bottom="1134" w:left="1800" w:header="851" w:footer="1304" w:gutter="0"/>
          <w:pgNumType w:start="1"/>
          <w:cols w:space="425"/>
          <w:docGrid w:type="lines" w:linePitch="312"/>
        </w:sectPr>
      </w:pPr>
      <w:r>
        <w:rPr>
          <w:rFonts w:ascii="Segoe UI" w:eastAsia="Segoe UI" w:hAnsi="Segoe UI" w:cs="Segoe UI"/>
          <w:color w:val="0F1115"/>
          <w:shd w:val="clear" w:color="auto" w:fill="FFFFFF"/>
        </w:rPr>
        <w:t>D.1 《互联网直播服务管理规定》（国家网信办令第5号）</w:t>
      </w:r>
      <w:r>
        <w:rPr>
          <w:rFonts w:ascii="Segoe UI" w:eastAsia="Segoe UI" w:hAnsi="Segoe UI" w:cs="Segoe UI"/>
          <w:color w:val="0F1115"/>
          <w:shd w:val="clear" w:color="auto" w:fill="FFFFFF"/>
        </w:rPr>
        <w:br/>
        <w:t>D.2 《网络表演经营活动管理办法》（文化部令第47号）</w:t>
      </w:r>
      <w:r>
        <w:rPr>
          <w:rFonts w:ascii="Segoe UI" w:eastAsia="Segoe UI" w:hAnsi="Segoe UI" w:cs="Segoe UI"/>
          <w:color w:val="0F1115"/>
          <w:shd w:val="clear" w:color="auto" w:fill="FFFFFF"/>
        </w:rPr>
        <w:br/>
        <w:t>D.3 《中华人民共和国网络安全法》</w:t>
      </w:r>
      <w:r>
        <w:rPr>
          <w:rFonts w:ascii="Segoe UI" w:eastAsia="Segoe UI" w:hAnsi="Segoe UI" w:cs="Segoe UI"/>
          <w:color w:val="0F1115"/>
          <w:shd w:val="clear" w:color="auto" w:fill="FFFFFF"/>
        </w:rPr>
        <w:br/>
        <w:t>D.4 《中华人民共和国数据安全法》</w:t>
      </w:r>
      <w:r>
        <w:rPr>
          <w:rFonts w:ascii="Segoe UI" w:eastAsia="Segoe UI" w:hAnsi="Segoe UI" w:cs="Segoe UI"/>
          <w:color w:val="0F1115"/>
          <w:shd w:val="clear" w:color="auto" w:fill="FFFFFF"/>
        </w:rPr>
        <w:br/>
        <w:t>D.5 《中华人民共和国个人信息保护法》</w:t>
      </w:r>
      <w:r>
        <w:rPr>
          <w:rFonts w:ascii="Segoe UI" w:eastAsia="Segoe UI" w:hAnsi="Segoe UI" w:cs="Segoe UI"/>
          <w:color w:val="0F1115"/>
          <w:shd w:val="clear" w:color="auto" w:fill="FFFFFF"/>
        </w:rPr>
        <w:br/>
        <w:t>D.6 《广播电视安全播出管理规定》（广电总局令第62号）</w:t>
      </w:r>
      <w:r>
        <w:rPr>
          <w:rFonts w:ascii="Segoe UI" w:eastAsia="Segoe UI" w:hAnsi="Segoe UI" w:cs="Segoe UI"/>
          <w:color w:val="0F1115"/>
          <w:shd w:val="clear" w:color="auto" w:fill="FFFFFF"/>
        </w:rPr>
        <w:br/>
        <w:t>D.7 《互联网信息服务管理办法》（国务院令第292号）</w:t>
      </w:r>
      <w:r>
        <w:rPr>
          <w:rFonts w:ascii="Segoe UI" w:eastAsia="Segoe UI" w:hAnsi="Segoe UI" w:cs="Segoe UI"/>
          <w:color w:val="0F1115"/>
          <w:shd w:val="clear" w:color="auto" w:fill="FFFFFF"/>
        </w:rPr>
        <w:br/>
        <w:t>D.8 《网络音视频信息服务管理规定》（四部门联合发布）</w:t>
      </w:r>
      <w:r>
        <w:rPr>
          <w:rFonts w:ascii="Segoe UI" w:eastAsia="Segoe UI" w:hAnsi="Segoe UI" w:cs="Segoe UI"/>
          <w:color w:val="0F1115"/>
          <w:shd w:val="clear" w:color="auto" w:fill="FFFFFF"/>
        </w:rPr>
        <w:br/>
        <w:t>D.9 GY/T 307—2017《广播电视安全播出管理规定》</w:t>
      </w:r>
      <w:r>
        <w:rPr>
          <w:rFonts w:ascii="Segoe UI" w:eastAsia="Segoe UI" w:hAnsi="Segoe UI" w:cs="Segoe UI"/>
          <w:color w:val="0F1115"/>
          <w:shd w:val="clear" w:color="auto" w:fill="FFFFFF"/>
        </w:rPr>
        <w:br/>
        <w:t>D.10 GY/T 358—2021《虚拟制作技术规范</w:t>
      </w:r>
      <w:bookmarkStart w:id="21" w:name="_Toc2200"/>
    </w:p>
    <w:p w:rsidR="006F78F6" w:rsidRDefault="006F78F6"/>
    <w:p w:rsidR="006F78F6" w:rsidRDefault="00050D5B">
      <w:pPr>
        <w:pStyle w:val="2"/>
      </w:pPr>
      <w:r>
        <w:t>参考文献</w:t>
      </w:r>
      <w:bookmarkEnd w:id="21"/>
    </w:p>
    <w:p w:rsidR="006F78F6" w:rsidRDefault="00050D5B">
      <w:pPr>
        <w:pStyle w:val="a5"/>
        <w:widowControl/>
        <w:shd w:val="clear" w:color="auto" w:fill="FFFFFF"/>
        <w:spacing w:before="240" w:after="240"/>
        <w:ind w:firstLine="480"/>
        <w:rPr>
          <w:rFonts w:ascii="Segoe UI" w:eastAsia="Segoe UI" w:hAnsi="Segoe UI" w:cs="Segoe UI"/>
          <w:color w:val="0F1115"/>
        </w:rPr>
      </w:pPr>
      <w:r>
        <w:rPr>
          <w:rFonts w:ascii="Segoe UI" w:eastAsia="Segoe UI" w:hAnsi="Segoe UI" w:cs="Segoe UI"/>
          <w:color w:val="0F1115"/>
          <w:shd w:val="clear" w:color="auto" w:fill="FFFFFF"/>
        </w:rPr>
        <w:t>[1] GB/T 1.1—2020 标准化工作导则 第1部分：标准化文件的结构和起草规则</w:t>
      </w:r>
      <w:r>
        <w:rPr>
          <w:rFonts w:ascii="Segoe UI" w:eastAsia="Segoe UI" w:hAnsi="Segoe UI" w:cs="Segoe UI"/>
          <w:color w:val="0F1115"/>
          <w:shd w:val="clear" w:color="auto" w:fill="FFFFFF"/>
        </w:rPr>
        <w:br/>
        <w:t>[2] GB/T 20000.1—2014 标准化工作指南 第1部分：标准化和相关活动的通用术语</w:t>
      </w:r>
      <w:r>
        <w:rPr>
          <w:rFonts w:ascii="Segoe UI" w:eastAsia="Segoe UI" w:hAnsi="Segoe UI" w:cs="Segoe UI"/>
          <w:color w:val="0F1115"/>
          <w:shd w:val="clear" w:color="auto" w:fill="FFFFFF"/>
        </w:rPr>
        <w:br/>
        <w:t>[3] GB/T 20001（所有部分） 标准编写规则</w:t>
      </w:r>
      <w:r>
        <w:rPr>
          <w:rFonts w:ascii="Segoe UI" w:eastAsia="Segoe UI" w:hAnsi="Segoe UI" w:cs="Segoe UI"/>
          <w:color w:val="0F1115"/>
          <w:shd w:val="clear" w:color="auto" w:fill="FFFFFF"/>
        </w:rPr>
        <w:br/>
        <w:t>[4] GB/T 20002（所有部分） 标准中特定内容的起草</w:t>
      </w:r>
      <w:r>
        <w:rPr>
          <w:rFonts w:ascii="Segoe UI" w:eastAsia="Segoe UI" w:hAnsi="Segoe UI" w:cs="Segoe UI"/>
          <w:color w:val="0F1115"/>
          <w:shd w:val="clear" w:color="auto" w:fill="FFFFFF"/>
        </w:rPr>
        <w:br/>
        <w:t>[5] GB/T 20004（所有部分） 团体标准化</w:t>
      </w:r>
      <w:r>
        <w:rPr>
          <w:rFonts w:ascii="Segoe UI" w:eastAsia="Segoe UI" w:hAnsi="Segoe UI" w:cs="Segoe UI"/>
          <w:color w:val="0F1115"/>
          <w:shd w:val="clear" w:color="auto" w:fill="FFFFFF"/>
        </w:rPr>
        <w:br/>
        <w:t>[6] 《中国电子商会团体标准制修订工作管理办法》</w:t>
      </w:r>
    </w:p>
    <w:p w:rsidR="006F78F6" w:rsidRDefault="00295AC6">
      <w:r>
        <w:rPr>
          <w:rFonts w:ascii="Segoe UI" w:eastAsia="Segoe UI" w:hAnsi="Segoe UI" w:cs="Segoe UI"/>
          <w:color w:val="0F1115"/>
          <w:sz w:val="24"/>
        </w:rPr>
        <w:pict>
          <v:rect id="_x0000_i1027" style="width:6in;height:1.5pt" o:hralign="center" o:hrstd="t" o:hrnoshade="t" o:hr="t" fillcolor="#0f1115" stroked="f"/>
        </w:pict>
      </w:r>
    </w:p>
    <w:sectPr w:rsidR="006F78F6">
      <w:pgSz w:w="11906" w:h="16838"/>
      <w:pgMar w:top="1134" w:right="1701" w:bottom="1134" w:left="1800" w:header="851" w:footer="1304"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50">
      <wne:fci wne:fciName="Help" wne:swArg="0000"/>
    </wne:keymap>
    <wne:keymap wne:kcmPrimary="0431">
      <wne:acd wne:acdName="acd0"/>
    </wne:keymap>
  </wne:keymaps>
  <wne:toolbars>
    <wne:acdManifest>
      <wne:acdEntry wne:acdName="acd0"/>
    </wne:acdManifest>
  </wne:toolbars>
  <wne:acds>
    <wne:acd wne:argValue="AgBja4dlMQ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9E" w:rsidRDefault="008B4A9E">
      <w:r>
        <w:separator/>
      </w:r>
    </w:p>
  </w:endnote>
  <w:endnote w:type="continuationSeparator" w:id="0">
    <w:p w:rsidR="008B4A9E" w:rsidRDefault="008B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6" w:rsidRDefault="00295AC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5AC6" w:rsidRDefault="00295AC6">
                          <w:pPr>
                            <w:pStyle w:val="a3"/>
                          </w:pPr>
                          <w:r>
                            <w:fldChar w:fldCharType="begin"/>
                          </w:r>
                          <w:r>
                            <w:instrText xml:space="preserve"> PAGE  \* MERGEFORMAT </w:instrText>
                          </w:r>
                          <w:r>
                            <w:fldChar w:fldCharType="separate"/>
                          </w:r>
                          <w:r w:rsidR="008B4A9E">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95AC6" w:rsidRDefault="00295AC6">
                    <w:pPr>
                      <w:pStyle w:val="a3"/>
                    </w:pPr>
                    <w:r>
                      <w:fldChar w:fldCharType="begin"/>
                    </w:r>
                    <w:r>
                      <w:instrText xml:space="preserve"> PAGE  \* MERGEFORMAT </w:instrText>
                    </w:r>
                    <w:r>
                      <w:fldChar w:fldCharType="separate"/>
                    </w:r>
                    <w:r w:rsidR="008B4A9E">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6" w:rsidRDefault="00295AC6">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5AC6" w:rsidRDefault="00295AC6">
                          <w:pPr>
                            <w:pStyle w:val="a3"/>
                          </w:pPr>
                          <w:r>
                            <w:fldChar w:fldCharType="begin"/>
                          </w:r>
                          <w:r>
                            <w:instrText xml:space="preserve"> PAGE  \* MERGEFORMAT </w:instrText>
                          </w:r>
                          <w:r>
                            <w:fldChar w:fldCharType="separate"/>
                          </w:r>
                          <w:r w:rsidR="00436E5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295AC6" w:rsidRDefault="00295AC6">
                    <w:pPr>
                      <w:pStyle w:val="a3"/>
                    </w:pPr>
                    <w:r>
                      <w:fldChar w:fldCharType="begin"/>
                    </w:r>
                    <w:r>
                      <w:instrText xml:space="preserve"> PAGE  \* MERGEFORMAT </w:instrText>
                    </w:r>
                    <w:r>
                      <w:fldChar w:fldCharType="separate"/>
                    </w:r>
                    <w:r w:rsidR="00436E5C">
                      <w:rPr>
                        <w:noProof/>
                      </w:rPr>
                      <w:t>2</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5AC6" w:rsidRDefault="00295AC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295AC6" w:rsidRDefault="00295AC6">
                    <w:pPr>
                      <w:pStyle w:val="a3"/>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9E" w:rsidRDefault="008B4A9E">
      <w:r>
        <w:separator/>
      </w:r>
    </w:p>
  </w:footnote>
  <w:footnote w:type="continuationSeparator" w:id="0">
    <w:p w:rsidR="008B4A9E" w:rsidRDefault="008B4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159E"/>
    <w:multiLevelType w:val="hybridMultilevel"/>
    <w:tmpl w:val="EA1010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26914829"/>
    <w:multiLevelType w:val="hybridMultilevel"/>
    <w:tmpl w:val="313E78E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F6"/>
    <w:rsid w:val="00022BB2"/>
    <w:rsid w:val="00050D5B"/>
    <w:rsid w:val="000B29EF"/>
    <w:rsid w:val="00145730"/>
    <w:rsid w:val="0016320F"/>
    <w:rsid w:val="00196E15"/>
    <w:rsid w:val="001D4600"/>
    <w:rsid w:val="002709AA"/>
    <w:rsid w:val="00282D03"/>
    <w:rsid w:val="00295AC6"/>
    <w:rsid w:val="002D75BF"/>
    <w:rsid w:val="00302DB8"/>
    <w:rsid w:val="003136F0"/>
    <w:rsid w:val="003D2117"/>
    <w:rsid w:val="00410746"/>
    <w:rsid w:val="00436E5C"/>
    <w:rsid w:val="004436C0"/>
    <w:rsid w:val="004F6978"/>
    <w:rsid w:val="00517F40"/>
    <w:rsid w:val="0056205C"/>
    <w:rsid w:val="005701BD"/>
    <w:rsid w:val="005F149F"/>
    <w:rsid w:val="006355F5"/>
    <w:rsid w:val="00665246"/>
    <w:rsid w:val="006954DF"/>
    <w:rsid w:val="006B09E3"/>
    <w:rsid w:val="006F78F6"/>
    <w:rsid w:val="00835CCD"/>
    <w:rsid w:val="008470D6"/>
    <w:rsid w:val="008B298F"/>
    <w:rsid w:val="008B4A9E"/>
    <w:rsid w:val="008D2A0C"/>
    <w:rsid w:val="009804FF"/>
    <w:rsid w:val="00A9764D"/>
    <w:rsid w:val="00AF2E82"/>
    <w:rsid w:val="00BE349C"/>
    <w:rsid w:val="00C7527D"/>
    <w:rsid w:val="00D217E6"/>
    <w:rsid w:val="00E05C14"/>
    <w:rsid w:val="00E71FAD"/>
    <w:rsid w:val="00EA4404"/>
    <w:rsid w:val="00F07657"/>
    <w:rsid w:val="01F92934"/>
    <w:rsid w:val="03655CA8"/>
    <w:rsid w:val="06892A76"/>
    <w:rsid w:val="094B5940"/>
    <w:rsid w:val="0B325009"/>
    <w:rsid w:val="0BC417CD"/>
    <w:rsid w:val="0CE229EA"/>
    <w:rsid w:val="0ECC307F"/>
    <w:rsid w:val="13C448BE"/>
    <w:rsid w:val="14D041F6"/>
    <w:rsid w:val="19F83806"/>
    <w:rsid w:val="1D5219BC"/>
    <w:rsid w:val="1DDC7057"/>
    <w:rsid w:val="1F9F2E8B"/>
    <w:rsid w:val="1FEB6370"/>
    <w:rsid w:val="25D203AD"/>
    <w:rsid w:val="25D32AED"/>
    <w:rsid w:val="2BC326B2"/>
    <w:rsid w:val="2F7B222C"/>
    <w:rsid w:val="2FD23785"/>
    <w:rsid w:val="3020532F"/>
    <w:rsid w:val="305B59B6"/>
    <w:rsid w:val="307F08C2"/>
    <w:rsid w:val="32A41A99"/>
    <w:rsid w:val="3401065D"/>
    <w:rsid w:val="340D18C0"/>
    <w:rsid w:val="375457F8"/>
    <w:rsid w:val="37C42A2B"/>
    <w:rsid w:val="38AD5420"/>
    <w:rsid w:val="3A391AE2"/>
    <w:rsid w:val="3AC54CA3"/>
    <w:rsid w:val="3B9D7E27"/>
    <w:rsid w:val="3BCE5DD9"/>
    <w:rsid w:val="3D685820"/>
    <w:rsid w:val="3E4C33F9"/>
    <w:rsid w:val="3ED23E32"/>
    <w:rsid w:val="3F3A555A"/>
    <w:rsid w:val="42EB2B5A"/>
    <w:rsid w:val="44234662"/>
    <w:rsid w:val="46B6429B"/>
    <w:rsid w:val="48763A80"/>
    <w:rsid w:val="4AA06E89"/>
    <w:rsid w:val="4C991AEB"/>
    <w:rsid w:val="4D883A1C"/>
    <w:rsid w:val="528D23CC"/>
    <w:rsid w:val="53707DCD"/>
    <w:rsid w:val="54A342D0"/>
    <w:rsid w:val="554716F7"/>
    <w:rsid w:val="55F61D5C"/>
    <w:rsid w:val="583B12A8"/>
    <w:rsid w:val="5D341F06"/>
    <w:rsid w:val="5E5C28B0"/>
    <w:rsid w:val="5F6D12E1"/>
    <w:rsid w:val="6025028F"/>
    <w:rsid w:val="625258CD"/>
    <w:rsid w:val="665A4684"/>
    <w:rsid w:val="68AB0339"/>
    <w:rsid w:val="6BCD282F"/>
    <w:rsid w:val="6D803D7F"/>
    <w:rsid w:val="713E28A3"/>
    <w:rsid w:val="73600C29"/>
    <w:rsid w:val="749E3835"/>
    <w:rsid w:val="764A5A81"/>
    <w:rsid w:val="78EA1B6E"/>
    <w:rsid w:val="79621333"/>
    <w:rsid w:val="7B560A24"/>
    <w:rsid w:val="7C7266AA"/>
    <w:rsid w:val="7DD1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FB7EEF-F469-4DB1-BB72-DAFD1BB8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黑体" w:hAnsi="宋体" w:cs="Times New Roman" w:hint="eastAsia"/>
      <w:b/>
      <w:bCs/>
      <w:kern w:val="44"/>
      <w:sz w:val="84"/>
      <w:szCs w:val="48"/>
    </w:rPr>
  </w:style>
  <w:style w:type="paragraph" w:styleId="2">
    <w:name w:val="heading 2"/>
    <w:basedOn w:val="a"/>
    <w:next w:val="a"/>
    <w:unhideWhenUsed/>
    <w:qFormat/>
    <w:pPr>
      <w:widowControl/>
      <w:shd w:val="clear" w:color="auto" w:fill="FFFFFF"/>
      <w:spacing w:before="480" w:after="360"/>
      <w:jc w:val="center"/>
      <w:outlineLvl w:val="1"/>
    </w:pPr>
    <w:rPr>
      <w:rFonts w:ascii="Segoe UI" w:eastAsia="黑体" w:hAnsi="Segoe UI" w:cs="Times New Roman"/>
      <w:b/>
      <w:bCs/>
      <w:color w:val="0F1115"/>
      <w:kern w:val="0"/>
      <w:sz w:val="32"/>
      <w:szCs w:val="36"/>
      <w:shd w:val="clear" w:color="auto" w:fill="FFFFFF"/>
    </w:rPr>
  </w:style>
  <w:style w:type="paragraph" w:styleId="3">
    <w:name w:val="heading 3"/>
    <w:basedOn w:val="a"/>
    <w:next w:val="a"/>
    <w:unhideWhenUsed/>
    <w:qFormat/>
    <w:pPr>
      <w:widowControl/>
      <w:shd w:val="clear" w:color="auto" w:fill="FFFFFF"/>
      <w:spacing w:before="120" w:after="120"/>
      <w:jc w:val="left"/>
      <w:outlineLvl w:val="2"/>
    </w:pPr>
    <w:rPr>
      <w:rFonts w:ascii="Segoe UI" w:eastAsia="黑体" w:hAnsi="Segoe UI" w:cs="Times New Roman"/>
      <w:b/>
      <w:bCs/>
      <w:color w:val="0F1115"/>
      <w:kern w:val="0"/>
      <w:sz w:val="28"/>
      <w:szCs w:val="27"/>
      <w:shd w:val="clear" w:color="auto" w:fill="FFFFFF"/>
    </w:rPr>
  </w:style>
  <w:style w:type="paragraph" w:styleId="4">
    <w:name w:val="heading 4"/>
    <w:basedOn w:val="a"/>
    <w:next w:val="a"/>
    <w:unhideWhenUsed/>
    <w:qFormat/>
    <w:pPr>
      <w:spacing w:line="360" w:lineRule="auto"/>
      <w:jc w:val="left"/>
      <w:outlineLvl w:val="3"/>
    </w:pPr>
    <w:rPr>
      <w:rFonts w:ascii="Arial" w:eastAsia="黑体" w:hAnsi="Arial" w:cs="Times New Roman"/>
      <w:bCs/>
      <w:kern w:val="0"/>
      <w:sz w:val="28"/>
    </w:rPr>
  </w:style>
  <w:style w:type="paragraph" w:styleId="5">
    <w:name w:val="heading 5"/>
    <w:basedOn w:val="a"/>
    <w:next w:val="a"/>
    <w:link w:val="5Char"/>
    <w:unhideWhenUsed/>
    <w:qFormat/>
    <w:pPr>
      <w:keepNext/>
      <w:keepLines/>
      <w:spacing w:line="360" w:lineRule="auto"/>
      <w:jc w:val="left"/>
      <w:outlineLvl w:val="4"/>
    </w:pPr>
    <w:rPr>
      <w:rFonts w:ascii="Segoe UI" w:eastAsia="Segoe UI" w:hAnsi="Segoe UI" w:cs="Segoe UI"/>
      <w:b/>
      <w:bCs/>
      <w:color w:val="0F1115"/>
      <w:sz w:val="2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next w:val="10"/>
    <w:qFormat/>
    <w:pPr>
      <w:ind w:firstLineChars="200" w:firstLine="420"/>
    </w:pPr>
    <w:rPr>
      <w:rFonts w:eastAsia="宋体"/>
      <w:sz w:val="24"/>
    </w:rPr>
  </w:style>
  <w:style w:type="paragraph" w:customStyle="1" w:styleId="10">
    <w:name w:val="正文1"/>
    <w:basedOn w:val="a5"/>
    <w:link w:val="1Char"/>
    <w:qFormat/>
    <w:pPr>
      <w:widowControl/>
      <w:shd w:val="clear" w:color="auto" w:fill="FFFFFF"/>
      <w:spacing w:line="360" w:lineRule="auto"/>
      <w:ind w:firstLineChars="0" w:firstLine="0"/>
      <w:jc w:val="left"/>
      <w:outlineLvl w:val="1"/>
    </w:pPr>
    <w:rPr>
      <w:rFonts w:ascii="Segoe UI" w:hAnsi="Segoe UI" w:cs="Segoe UI"/>
      <w:color w:val="0F1115"/>
      <w:shd w:val="clear" w:color="auto" w:fill="FFFFFF"/>
    </w:rPr>
  </w:style>
  <w:style w:type="character" w:styleId="a6">
    <w:name w:val="Strong"/>
    <w:basedOn w:val="a0"/>
    <w:qFormat/>
    <w:rPr>
      <w:b/>
    </w:rPr>
  </w:style>
  <w:style w:type="character" w:customStyle="1" w:styleId="1Char">
    <w:name w:val="正文1 Char"/>
    <w:link w:val="10"/>
    <w:qFormat/>
    <w:rPr>
      <w:rFonts w:ascii="Segoe UI" w:eastAsia="宋体" w:hAnsi="Segoe UI" w:cs="Segoe UI"/>
      <w:color w:val="0F1115"/>
      <w:kern w:val="2"/>
      <w:sz w:val="24"/>
      <w:szCs w:val="24"/>
      <w:shd w:val="clear" w:color="auto" w:fill="FFFFFF"/>
      <w:lang w:val="en-US" w:eastAsia="zh-CN" w:bidi="ar-SA"/>
    </w:rPr>
  </w:style>
  <w:style w:type="character" w:customStyle="1" w:styleId="5Char">
    <w:name w:val="标题 5 Char"/>
    <w:link w:val="5"/>
    <w:qFormat/>
    <w:rPr>
      <w:rFonts w:ascii="Segoe UI" w:eastAsia="Segoe UI" w:hAnsi="Segoe UI" w:cs="Segoe UI"/>
      <w:b/>
      <w:bCs/>
      <w:color w:val="0F1115"/>
      <w:spacing w:val="0"/>
      <w:kern w:val="2"/>
      <w:sz w:val="24"/>
      <w:szCs w:val="24"/>
      <w:shd w:val="clear" w:color="auto" w:fill="FFFFFF"/>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帐户</cp:lastModifiedBy>
  <cp:revision>40</cp:revision>
  <dcterms:created xsi:type="dcterms:W3CDTF">2026-03-05T03:14:00Z</dcterms:created>
  <dcterms:modified xsi:type="dcterms:W3CDTF">2026-03-16T05:40:00Z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9E691926BC18427B92E1C1BA21EF4F5F_13</vt:lpwstr>
  </property>
  <property fmtid="{D5CDD505-2E9C-101B-9397-08002B2CF9AE}" pid="4" name="KSOTemplateDocerSaveRecord">
    <vt:lpwstr>eyJoZGlkIjoiNDYzMjQwOTY0NWRkZjZhMDQyMTJiOGE2NTUyNTA1YmYiLCJ1c2VySWQiOiI0OTMwNzM4NjUifQ==</vt:lpwstr>
  </property>
</Properties>
</file>