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35E0C">
      <w:pPr>
        <w:pStyle w:val="68"/>
        <w:framePr w:wrap="around" w:x="1351" w:y="6261"/>
        <w:rPr>
          <w:rFonts w:ascii="Times New Roman"/>
        </w:rPr>
      </w:pPr>
      <w:r>
        <w:rPr>
          <w:rFonts w:ascii="Times New Roman"/>
        </w:rPr>
        <w:t>机器人谐波传动减速器柔轮用热轧圆钢</w:t>
      </w:r>
    </w:p>
    <w:p w14:paraId="09CBAD55">
      <w:pPr>
        <w:pStyle w:val="67"/>
        <w:framePr w:wrap="around" w:x="1351" w:y="6261"/>
      </w:pPr>
      <w:r>
        <w:rPr>
          <w:rFonts w:eastAsia="仿宋_GB2312"/>
        </w:rPr>
        <w:t xml:space="preserve">Hot rolled round steel for flexible wheel of robot harmonic drive reducer </w:t>
      </w:r>
    </w:p>
    <w:p w14:paraId="65C5477B">
      <w:pPr>
        <w:pStyle w:val="109"/>
        <w:framePr w:wrap="around" w:hAnchor="page" w:x="1175" w:y="14086"/>
        <w:rPr>
          <w:rFonts w:eastAsia="宋体"/>
        </w:rPr>
      </w:pPr>
      <w:bookmarkStart w:id="0" w:name="FM"/>
      <w:r>
        <mc:AlternateContent>
          <mc:Choice Requires="wps">
            <w:drawing>
              <wp:anchor distT="0" distB="0" distL="114300" distR="114300" simplePos="0" relativeHeight="251659264" behindDoc="1" locked="0" layoutInCell="1" allowOverlap="1">
                <wp:simplePos x="0" y="0"/>
                <wp:positionH relativeFrom="column">
                  <wp:posOffset>95885</wp:posOffset>
                </wp:positionH>
                <wp:positionV relativeFrom="paragraph">
                  <wp:posOffset>407035</wp:posOffset>
                </wp:positionV>
                <wp:extent cx="5948680" cy="0"/>
                <wp:effectExtent l="5080" t="11430" r="8890" b="7620"/>
                <wp:wrapTight wrapText="bothSides">
                  <wp:wrapPolygon>
                    <wp:start x="0" y="-2147483648"/>
                    <wp:lineTo x="0" y="-2147483648"/>
                    <wp:lineTo x="627" y="-2147483648"/>
                    <wp:lineTo x="627" y="-2147483648"/>
                    <wp:lineTo x="0" y="-2147483648"/>
                  </wp:wrapPolygon>
                </wp:wrapTight>
                <wp:docPr id="5" name="Line 8"/>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7.55pt;margin-top:32.05pt;height:0pt;width:468.4pt;mso-wrap-distance-left:9pt;mso-wrap-distance-right:9pt;z-index:-251657216;mso-width-relative:page;mso-height-relative:page;" filled="f" stroked="t" coordsize="21600,21600" wrapcoords="0 -2147483648 0 -2147483648 627 -2147483648 627 -2147483648 0 -2147483648" o:gfxdata="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t7w8vVAAAACAEAAA8AAAAAAAAAAQAgAAAAIgAAAGRycy9kb3du&#10;cmV2LnhtbFBLAQIUABQAAAAIAIdO4kA8CvUmyQEAAJ8DAAAOAAAAAAAAAAEAIAAAACQBAABkcnMv&#10;ZTJvRG9jLnhtbFBLBQYAAAAABgAGAFkBAABfBQAAAAA=&#10;">
                <v:fill on="f" focussize="0,0"/>
                <v:stroke color="#000000" joinstyle="round"/>
                <v:imagedata o:title=""/>
                <o:lock v:ext="edit" aspectratio="f"/>
                <w10:wrap type="tight"/>
              </v:line>
            </w:pict>
          </mc:Fallback>
        </mc:AlternateContent>
      </w:r>
      <w:r>
        <w:rPr>
          <w:rFonts w:eastAsia="宋体"/>
        </w:rPr>
        <w:t>XXXX-</w:t>
      </w:r>
      <w:bookmarkEnd w:id="0"/>
      <w:r>
        <w:rPr>
          <w:rFonts w:eastAsia="宋体"/>
        </w:rPr>
        <w:t>XX-XX</w:t>
      </w:r>
      <w:r>
        <w:t>发布</w:t>
      </w:r>
    </w:p>
    <w:p w14:paraId="5C541CF6">
      <w:pPr>
        <w:pStyle w:val="140"/>
        <w:framePr w:wrap="around" w:hAnchor="page" w:x="6661" w:y="14041"/>
      </w:pPr>
      <w:r>
        <w:rPr>
          <w:rFonts w:eastAsia="宋体"/>
        </w:rPr>
        <w:t>XXXX-XX-XX</w:t>
      </w:r>
      <w:r>
        <w:t>实施</w:t>
      </w:r>
    </w:p>
    <w:p w14:paraId="21E7FD0F">
      <w:pPr>
        <w:framePr w:hSpace="180" w:vSpace="180" w:wrap="around" w:vAnchor="page" w:hAnchor="margin" w:y="1171" w:anchorLock="1"/>
        <w:jc w:val="left"/>
        <w:textAlignment w:val="center"/>
        <w:rPr>
          <w:rFonts w:eastAsia="黑体"/>
          <w:kern w:val="0"/>
          <w:szCs w:val="21"/>
        </w:rPr>
      </w:pPr>
      <w:r>
        <w:rPr>
          <w:rFonts w:eastAsia="黑体"/>
          <w:kern w:val="0"/>
          <w:szCs w:val="21"/>
        </w:rPr>
        <w:t>ICS 77.140.10</w:t>
      </w:r>
    </w:p>
    <w:p w14:paraId="5BE3ED4F">
      <w:pPr>
        <w:framePr w:hSpace="180" w:vSpace="180" w:wrap="around" w:vAnchor="page" w:hAnchor="margin" w:y="1171" w:anchorLock="1"/>
        <w:jc w:val="left"/>
        <w:textAlignment w:val="center"/>
        <w:rPr>
          <w:rFonts w:eastAsia="黑体"/>
          <w:kern w:val="0"/>
          <w:szCs w:val="21"/>
        </w:rPr>
      </w:pPr>
      <w:r>
        <w:rPr>
          <w:rFonts w:eastAsia="黑体"/>
          <w:kern w:val="0"/>
          <w:szCs w:val="21"/>
        </w:rPr>
        <w:t>CCS H 40</w:t>
      </w:r>
    </w:p>
    <w:p w14:paraId="5213C6C4">
      <w:pPr>
        <w:pStyle w:val="22"/>
        <w:spacing w:line="340" w:lineRule="exact"/>
        <w:ind w:firstLine="0" w:firstLineChars="0"/>
        <w:rPr>
          <w:rFonts w:ascii="Times New Roman"/>
          <w:kern w:val="2"/>
          <w:sz w:val="22"/>
          <w:szCs w:val="22"/>
        </w:rPr>
      </w:pPr>
    </w:p>
    <w:p w14:paraId="5BBD2997">
      <w:pPr>
        <w:framePr w:wrap="around" w:vAnchor="page" w:hAnchor="page" w:x="1482" w:y="2348"/>
        <w:kinsoku w:val="0"/>
        <w:overflowPunct w:val="0"/>
        <w:autoSpaceDE w:val="0"/>
        <w:autoSpaceDN w:val="0"/>
        <w:spacing w:line="0" w:lineRule="atLeast"/>
        <w:jc w:val="distribute"/>
        <w:rPr>
          <w:b/>
          <w:bCs/>
          <w:spacing w:val="20"/>
          <w:w w:val="148"/>
          <w:sz w:val="48"/>
        </w:rPr>
      </w:pPr>
      <w:r>
        <w:rPr>
          <w:b/>
          <w:bCs/>
          <w:spacing w:val="20"/>
          <w:w w:val="148"/>
          <w:sz w:val="48"/>
        </w:rPr>
        <w:t>团体标准</w:t>
      </w:r>
    </w:p>
    <w:p w14:paraId="02F15E46">
      <w:pPr>
        <w:framePr w:wrap="auto" w:vAnchor="page" w:hAnchor="page" w:x="1392" w:y="3058"/>
        <w:pBdr>
          <w:bottom w:val="single" w:color="auto" w:sz="4" w:space="1"/>
        </w:pBdr>
        <w:wordWrap w:val="0"/>
        <w:spacing w:before="357" w:line="280" w:lineRule="exact"/>
        <w:jc w:val="right"/>
        <w:rPr>
          <w:sz w:val="28"/>
          <w:szCs w:val="28"/>
        </w:rPr>
      </w:pPr>
      <w:bookmarkStart w:id="1" w:name="_Hlk130281064"/>
    </w:p>
    <w:p w14:paraId="00BA63CC">
      <w:pPr>
        <w:framePr w:wrap="auto" w:vAnchor="page" w:hAnchor="page" w:x="1392" w:y="3058"/>
        <w:pBdr>
          <w:bottom w:val="single" w:color="auto" w:sz="4" w:space="1"/>
        </w:pBdr>
        <w:wordWrap w:val="0"/>
        <w:spacing w:before="120" w:line="280" w:lineRule="exact"/>
        <w:jc w:val="right"/>
        <w:rPr>
          <w:sz w:val="28"/>
          <w:szCs w:val="28"/>
        </w:rPr>
      </w:pPr>
      <w:r>
        <w:rPr>
          <w:sz w:val="28"/>
          <w:szCs w:val="28"/>
        </w:rPr>
        <w:t>T/CSTA XXXX—2025</w:t>
      </w:r>
    </w:p>
    <w:p w14:paraId="09933DB7">
      <w:pPr>
        <w:framePr w:wrap="auto" w:vAnchor="page" w:hAnchor="page" w:x="1392" w:y="3058"/>
        <w:spacing w:before="357" w:line="280" w:lineRule="exact"/>
        <w:jc w:val="right"/>
        <w:rPr>
          <w:sz w:val="28"/>
          <w:szCs w:val="28"/>
        </w:rPr>
      </w:pPr>
    </w:p>
    <w:p w14:paraId="70B34D38">
      <w:pPr>
        <w:framePr w:wrap="auto" w:vAnchor="page" w:hAnchor="page" w:x="1392" w:y="3058"/>
        <w:spacing w:before="357" w:line="280" w:lineRule="exact"/>
        <w:jc w:val="right"/>
        <w:rPr>
          <w:sz w:val="28"/>
          <w:szCs w:val="28"/>
        </w:rPr>
      </w:pPr>
    </w:p>
    <w:bookmarkEnd w:id="1"/>
    <w:p w14:paraId="29A64FD1">
      <w:pPr>
        <w:jc w:val="center"/>
        <w:rPr>
          <w:spacing w:val="20"/>
          <w:sz w:val="28"/>
          <w:szCs w:val="28"/>
        </w:rPr>
      </w:pPr>
    </w:p>
    <w:p w14:paraId="6C50D552">
      <w:pPr>
        <w:framePr w:w="10883" w:h="1876" w:hRule="exact" w:wrap="auto" w:vAnchor="page" w:hAnchor="page" w:x="233" w:y="14936"/>
        <w:spacing w:line="100" w:lineRule="atLeast"/>
        <w:ind w:left="1480" w:hanging="641"/>
        <w:jc w:val="center"/>
        <w:rPr>
          <w:spacing w:val="20"/>
          <w:w w:val="135"/>
          <w:sz w:val="32"/>
          <w:szCs w:val="32"/>
        </w:rPr>
      </w:pPr>
      <w:r>
        <w:rPr>
          <w:spacing w:val="20"/>
          <w:w w:val="135"/>
          <w:sz w:val="32"/>
          <w:szCs w:val="32"/>
        </w:rPr>
        <w:t xml:space="preserve">      中关村不锈及特种合金新材料   </w:t>
      </w:r>
      <w:r>
        <w:rPr>
          <w:spacing w:val="85"/>
          <w:position w:val="3"/>
          <w:sz w:val="28"/>
          <w:szCs w:val="28"/>
        </w:rPr>
        <w:t>发布</w:t>
      </w:r>
    </w:p>
    <w:p w14:paraId="7414A72B">
      <w:pPr>
        <w:framePr w:w="10883" w:h="1876" w:hRule="exact" w:wrap="auto" w:vAnchor="page" w:hAnchor="page" w:x="233" w:y="14936"/>
        <w:spacing w:line="100" w:lineRule="atLeast"/>
        <w:ind w:left="1480" w:hanging="641"/>
        <w:jc w:val="center"/>
        <w:rPr>
          <w:spacing w:val="20"/>
          <w:w w:val="135"/>
          <w:sz w:val="28"/>
          <w:szCs w:val="28"/>
        </w:rPr>
      </w:pPr>
      <w:r>
        <w:rPr>
          <w:spacing w:val="20"/>
          <w:w w:val="135"/>
          <w:sz w:val="32"/>
          <w:szCs w:val="32"/>
        </w:rPr>
        <w:t>产业技术创新联盟</w:t>
      </w:r>
    </w:p>
    <w:p w14:paraId="575E0A8A">
      <w:pPr>
        <w:jc w:val="center"/>
        <w:rPr>
          <w:spacing w:val="20"/>
          <w:sz w:val="28"/>
          <w:szCs w:val="28"/>
        </w:rPr>
      </w:pPr>
    </w:p>
    <w:p w14:paraId="4DC73BF4">
      <w:pPr>
        <w:jc w:val="center"/>
        <w:rPr>
          <w:spacing w:val="20"/>
          <w:sz w:val="28"/>
          <w:szCs w:val="28"/>
        </w:rPr>
      </w:pPr>
    </w:p>
    <w:p w14:paraId="6F53E817"/>
    <w:p w14:paraId="00FB9C24">
      <w:pPr>
        <w:keepNext/>
        <w:pageBreakBefore/>
        <w:widowControl/>
        <w:shd w:val="clear" w:color="FFFFFF" w:fill="FFFFFF"/>
        <w:spacing w:before="640" w:after="560"/>
        <w:jc w:val="center"/>
        <w:outlineLvl w:val="0"/>
        <w:rPr>
          <w:rFonts w:eastAsia="黑体"/>
          <w:kern w:val="0"/>
          <w:sz w:val="32"/>
          <w:szCs w:val="20"/>
        </w:rPr>
      </w:pPr>
      <w:bookmarkStart w:id="2" w:name="_Toc520380389"/>
    </w:p>
    <w:p w14:paraId="4FA1C634">
      <w:pPr>
        <w:widowControl/>
        <w:tabs>
          <w:tab w:val="center" w:pos="4201"/>
          <w:tab w:val="right" w:leader="dot" w:pos="9298"/>
        </w:tabs>
        <w:autoSpaceDE w:val="0"/>
        <w:autoSpaceDN w:val="0"/>
        <w:ind w:firstLine="400" w:firstLineChars="200"/>
        <w:rPr>
          <w:kern w:val="0"/>
          <w:sz w:val="20"/>
          <w:szCs w:val="20"/>
        </w:rPr>
      </w:pPr>
    </w:p>
    <w:p w14:paraId="0C3D8A6B">
      <w:pPr>
        <w:widowControl/>
        <w:tabs>
          <w:tab w:val="center" w:pos="4201"/>
          <w:tab w:val="right" w:leader="dot" w:pos="9298"/>
        </w:tabs>
        <w:autoSpaceDE w:val="0"/>
        <w:autoSpaceDN w:val="0"/>
        <w:ind w:firstLine="400" w:firstLineChars="200"/>
        <w:rPr>
          <w:kern w:val="0"/>
          <w:sz w:val="20"/>
          <w:szCs w:val="20"/>
        </w:rPr>
      </w:pPr>
    </w:p>
    <w:p w14:paraId="2FF3DB6D">
      <w:pPr>
        <w:widowControl/>
        <w:tabs>
          <w:tab w:val="center" w:pos="4201"/>
          <w:tab w:val="right" w:leader="dot" w:pos="9298"/>
        </w:tabs>
        <w:autoSpaceDE w:val="0"/>
        <w:autoSpaceDN w:val="0"/>
        <w:ind w:firstLine="400" w:firstLineChars="200"/>
        <w:rPr>
          <w:kern w:val="0"/>
          <w:sz w:val="20"/>
          <w:szCs w:val="20"/>
        </w:rPr>
      </w:pPr>
    </w:p>
    <w:p w14:paraId="3935B30C">
      <w:pPr>
        <w:widowControl/>
        <w:tabs>
          <w:tab w:val="center" w:pos="4201"/>
          <w:tab w:val="right" w:leader="dot" w:pos="9298"/>
        </w:tabs>
        <w:autoSpaceDE w:val="0"/>
        <w:autoSpaceDN w:val="0"/>
        <w:ind w:firstLine="400" w:firstLineChars="200"/>
        <w:rPr>
          <w:kern w:val="0"/>
          <w:sz w:val="20"/>
          <w:szCs w:val="20"/>
        </w:rPr>
      </w:pPr>
    </w:p>
    <w:p w14:paraId="5C22B404">
      <w:pPr>
        <w:widowControl/>
        <w:tabs>
          <w:tab w:val="center" w:pos="4201"/>
          <w:tab w:val="right" w:leader="dot" w:pos="9298"/>
        </w:tabs>
        <w:autoSpaceDE w:val="0"/>
        <w:autoSpaceDN w:val="0"/>
        <w:ind w:firstLine="400" w:firstLineChars="200"/>
        <w:rPr>
          <w:kern w:val="0"/>
          <w:sz w:val="20"/>
          <w:szCs w:val="20"/>
        </w:rPr>
      </w:pPr>
    </w:p>
    <w:p w14:paraId="3A60E36E">
      <w:pPr>
        <w:widowControl/>
        <w:tabs>
          <w:tab w:val="center" w:pos="4201"/>
          <w:tab w:val="right" w:leader="dot" w:pos="9298"/>
        </w:tabs>
        <w:autoSpaceDE w:val="0"/>
        <w:autoSpaceDN w:val="0"/>
        <w:ind w:firstLine="400" w:firstLineChars="200"/>
        <w:rPr>
          <w:kern w:val="0"/>
          <w:sz w:val="20"/>
          <w:szCs w:val="20"/>
        </w:rPr>
      </w:pPr>
    </w:p>
    <w:p w14:paraId="3201D4F8">
      <w:pPr>
        <w:widowControl/>
        <w:tabs>
          <w:tab w:val="center" w:pos="4201"/>
          <w:tab w:val="right" w:leader="dot" w:pos="9298"/>
        </w:tabs>
        <w:autoSpaceDE w:val="0"/>
        <w:autoSpaceDN w:val="0"/>
        <w:ind w:firstLine="400" w:firstLineChars="200"/>
        <w:rPr>
          <w:kern w:val="0"/>
          <w:sz w:val="20"/>
          <w:szCs w:val="20"/>
        </w:rPr>
      </w:pPr>
    </w:p>
    <w:p w14:paraId="0B53F80D">
      <w:pPr>
        <w:widowControl/>
        <w:tabs>
          <w:tab w:val="center" w:pos="4201"/>
          <w:tab w:val="right" w:leader="dot" w:pos="9298"/>
        </w:tabs>
        <w:autoSpaceDE w:val="0"/>
        <w:autoSpaceDN w:val="0"/>
        <w:ind w:firstLine="400" w:firstLineChars="200"/>
        <w:rPr>
          <w:kern w:val="0"/>
          <w:sz w:val="20"/>
          <w:szCs w:val="20"/>
        </w:rPr>
      </w:pPr>
    </w:p>
    <w:p w14:paraId="2F5FC8EA">
      <w:pPr>
        <w:widowControl/>
        <w:tabs>
          <w:tab w:val="center" w:pos="4201"/>
          <w:tab w:val="right" w:leader="dot" w:pos="9298"/>
        </w:tabs>
        <w:autoSpaceDE w:val="0"/>
        <w:autoSpaceDN w:val="0"/>
        <w:ind w:firstLine="400" w:firstLineChars="200"/>
        <w:rPr>
          <w:kern w:val="0"/>
          <w:sz w:val="20"/>
          <w:szCs w:val="20"/>
        </w:rPr>
      </w:pPr>
    </w:p>
    <w:p w14:paraId="08AB89B6">
      <w:pPr>
        <w:widowControl/>
        <w:tabs>
          <w:tab w:val="center" w:pos="4201"/>
          <w:tab w:val="right" w:leader="dot" w:pos="9298"/>
        </w:tabs>
        <w:autoSpaceDE w:val="0"/>
        <w:autoSpaceDN w:val="0"/>
        <w:ind w:firstLine="400" w:firstLineChars="200"/>
        <w:rPr>
          <w:kern w:val="0"/>
          <w:sz w:val="20"/>
          <w:szCs w:val="20"/>
        </w:rPr>
      </w:pPr>
    </w:p>
    <w:p w14:paraId="37CEB048">
      <w:pPr>
        <w:widowControl/>
        <w:tabs>
          <w:tab w:val="center" w:pos="4201"/>
          <w:tab w:val="right" w:leader="dot" w:pos="9298"/>
        </w:tabs>
        <w:autoSpaceDE w:val="0"/>
        <w:autoSpaceDN w:val="0"/>
        <w:ind w:firstLine="400" w:firstLineChars="200"/>
        <w:rPr>
          <w:kern w:val="0"/>
          <w:sz w:val="20"/>
          <w:szCs w:val="20"/>
        </w:rPr>
      </w:pPr>
    </w:p>
    <w:p w14:paraId="0F4D9798">
      <w:pPr>
        <w:widowControl/>
        <w:tabs>
          <w:tab w:val="center" w:pos="4201"/>
          <w:tab w:val="right" w:leader="dot" w:pos="9298"/>
        </w:tabs>
        <w:autoSpaceDE w:val="0"/>
        <w:autoSpaceDN w:val="0"/>
        <w:ind w:firstLine="400" w:firstLineChars="200"/>
        <w:rPr>
          <w:kern w:val="0"/>
          <w:sz w:val="20"/>
          <w:szCs w:val="20"/>
        </w:rPr>
      </w:pPr>
    </w:p>
    <w:p w14:paraId="2EBD691A">
      <w:pPr>
        <w:widowControl/>
        <w:tabs>
          <w:tab w:val="center" w:pos="4201"/>
          <w:tab w:val="right" w:leader="dot" w:pos="9298"/>
        </w:tabs>
        <w:autoSpaceDE w:val="0"/>
        <w:autoSpaceDN w:val="0"/>
        <w:ind w:firstLine="400" w:firstLineChars="200"/>
        <w:rPr>
          <w:kern w:val="0"/>
          <w:sz w:val="20"/>
          <w:szCs w:val="20"/>
        </w:rPr>
      </w:pPr>
    </w:p>
    <w:p w14:paraId="3375DDD7">
      <w:pPr>
        <w:widowControl/>
        <w:tabs>
          <w:tab w:val="center" w:pos="4201"/>
          <w:tab w:val="right" w:leader="dot" w:pos="9298"/>
        </w:tabs>
        <w:autoSpaceDE w:val="0"/>
        <w:autoSpaceDN w:val="0"/>
        <w:ind w:firstLine="400" w:firstLineChars="200"/>
        <w:rPr>
          <w:kern w:val="0"/>
          <w:sz w:val="20"/>
          <w:szCs w:val="20"/>
        </w:rPr>
      </w:pPr>
    </w:p>
    <w:p w14:paraId="4BCC6150">
      <w:pPr>
        <w:widowControl/>
        <w:tabs>
          <w:tab w:val="center" w:pos="4201"/>
          <w:tab w:val="right" w:leader="dot" w:pos="9298"/>
        </w:tabs>
        <w:autoSpaceDE w:val="0"/>
        <w:autoSpaceDN w:val="0"/>
        <w:ind w:firstLine="400" w:firstLineChars="200"/>
        <w:rPr>
          <w:kern w:val="0"/>
          <w:sz w:val="20"/>
          <w:szCs w:val="20"/>
        </w:rPr>
      </w:pPr>
    </w:p>
    <w:p w14:paraId="7ABE1C97">
      <w:pPr>
        <w:widowControl/>
        <w:tabs>
          <w:tab w:val="center" w:pos="4201"/>
          <w:tab w:val="right" w:leader="dot" w:pos="9298"/>
        </w:tabs>
        <w:autoSpaceDE w:val="0"/>
        <w:autoSpaceDN w:val="0"/>
        <w:ind w:firstLine="400" w:firstLineChars="200"/>
        <w:rPr>
          <w:kern w:val="0"/>
          <w:sz w:val="20"/>
          <w:szCs w:val="20"/>
        </w:rPr>
      </w:pPr>
    </w:p>
    <w:p w14:paraId="6A5BC796">
      <w:pPr>
        <w:widowControl/>
        <w:tabs>
          <w:tab w:val="center" w:pos="4201"/>
          <w:tab w:val="right" w:leader="dot" w:pos="9298"/>
        </w:tabs>
        <w:autoSpaceDE w:val="0"/>
        <w:autoSpaceDN w:val="0"/>
        <w:ind w:firstLine="400" w:firstLineChars="200"/>
        <w:rPr>
          <w:kern w:val="0"/>
          <w:sz w:val="20"/>
          <w:szCs w:val="20"/>
        </w:rPr>
      </w:pPr>
    </w:p>
    <w:p w14:paraId="5E04B3B6">
      <w:pPr>
        <w:widowControl/>
        <w:tabs>
          <w:tab w:val="center" w:pos="4201"/>
          <w:tab w:val="right" w:leader="dot" w:pos="9298"/>
        </w:tabs>
        <w:autoSpaceDE w:val="0"/>
        <w:autoSpaceDN w:val="0"/>
        <w:ind w:firstLine="400" w:firstLineChars="200"/>
        <w:rPr>
          <w:kern w:val="0"/>
          <w:sz w:val="20"/>
          <w:szCs w:val="20"/>
        </w:rPr>
      </w:pPr>
    </w:p>
    <w:p w14:paraId="756F2E5F">
      <w:pPr>
        <w:widowControl/>
        <w:tabs>
          <w:tab w:val="center" w:pos="4201"/>
          <w:tab w:val="right" w:leader="dot" w:pos="9298"/>
        </w:tabs>
        <w:autoSpaceDE w:val="0"/>
        <w:autoSpaceDN w:val="0"/>
        <w:ind w:firstLine="400" w:firstLineChars="200"/>
        <w:rPr>
          <w:kern w:val="0"/>
          <w:sz w:val="20"/>
          <w:szCs w:val="20"/>
        </w:rPr>
      </w:pPr>
    </w:p>
    <w:p w14:paraId="4552E9DF">
      <w:pPr>
        <w:widowControl/>
        <w:tabs>
          <w:tab w:val="center" w:pos="4201"/>
          <w:tab w:val="right" w:leader="dot" w:pos="9298"/>
        </w:tabs>
        <w:autoSpaceDE w:val="0"/>
        <w:autoSpaceDN w:val="0"/>
        <w:ind w:firstLine="400" w:firstLineChars="200"/>
        <w:rPr>
          <w:kern w:val="0"/>
          <w:sz w:val="20"/>
          <w:szCs w:val="20"/>
        </w:rPr>
      </w:pPr>
    </w:p>
    <w:p w14:paraId="18E2F77E">
      <w:pPr>
        <w:widowControl/>
        <w:tabs>
          <w:tab w:val="center" w:pos="4201"/>
          <w:tab w:val="right" w:leader="dot" w:pos="9298"/>
        </w:tabs>
        <w:autoSpaceDE w:val="0"/>
        <w:autoSpaceDN w:val="0"/>
        <w:ind w:firstLine="400" w:firstLineChars="200"/>
        <w:rPr>
          <w:kern w:val="0"/>
          <w:sz w:val="20"/>
          <w:szCs w:val="20"/>
        </w:rPr>
      </w:pPr>
    </w:p>
    <w:p w14:paraId="563D4A54">
      <w:pPr>
        <w:widowControl/>
        <w:tabs>
          <w:tab w:val="center" w:pos="4201"/>
          <w:tab w:val="right" w:leader="dot" w:pos="9298"/>
        </w:tabs>
        <w:autoSpaceDE w:val="0"/>
        <w:autoSpaceDN w:val="0"/>
        <w:ind w:firstLine="400" w:firstLineChars="200"/>
        <w:rPr>
          <w:kern w:val="0"/>
          <w:sz w:val="20"/>
          <w:szCs w:val="20"/>
        </w:rPr>
      </w:pPr>
    </w:p>
    <w:p w14:paraId="08596324">
      <w:pPr>
        <w:widowControl/>
        <w:tabs>
          <w:tab w:val="center" w:pos="4201"/>
          <w:tab w:val="right" w:leader="dot" w:pos="9298"/>
        </w:tabs>
        <w:autoSpaceDE w:val="0"/>
        <w:autoSpaceDN w:val="0"/>
        <w:ind w:firstLine="400" w:firstLineChars="200"/>
        <w:rPr>
          <w:kern w:val="0"/>
          <w:sz w:val="20"/>
          <w:szCs w:val="20"/>
        </w:rPr>
      </w:pPr>
    </w:p>
    <w:p w14:paraId="683D21C2">
      <w:pPr>
        <w:widowControl/>
        <w:tabs>
          <w:tab w:val="center" w:pos="4201"/>
          <w:tab w:val="right" w:leader="dot" w:pos="9298"/>
        </w:tabs>
        <w:autoSpaceDE w:val="0"/>
        <w:autoSpaceDN w:val="0"/>
        <w:ind w:firstLine="400" w:firstLineChars="200"/>
        <w:rPr>
          <w:kern w:val="0"/>
          <w:sz w:val="20"/>
          <w:szCs w:val="20"/>
        </w:rPr>
      </w:pPr>
    </w:p>
    <w:p w14:paraId="0C450CD6">
      <w:pPr>
        <w:widowControl/>
        <w:tabs>
          <w:tab w:val="center" w:pos="4201"/>
          <w:tab w:val="right" w:leader="dot" w:pos="9298"/>
        </w:tabs>
        <w:autoSpaceDE w:val="0"/>
        <w:autoSpaceDN w:val="0"/>
        <w:ind w:firstLine="400" w:firstLineChars="200"/>
        <w:rPr>
          <w:kern w:val="0"/>
          <w:sz w:val="20"/>
          <w:szCs w:val="20"/>
        </w:rPr>
      </w:pPr>
    </w:p>
    <w:p w14:paraId="500A1CCC">
      <w:pPr>
        <w:widowControl/>
        <w:tabs>
          <w:tab w:val="center" w:pos="4201"/>
          <w:tab w:val="right" w:leader="dot" w:pos="9298"/>
        </w:tabs>
        <w:autoSpaceDE w:val="0"/>
        <w:autoSpaceDN w:val="0"/>
        <w:ind w:firstLine="400" w:firstLineChars="200"/>
        <w:rPr>
          <w:kern w:val="0"/>
          <w:sz w:val="20"/>
          <w:szCs w:val="20"/>
        </w:rPr>
      </w:pPr>
    </w:p>
    <w:p w14:paraId="2EFF9AA6">
      <w:pPr>
        <w:rPr>
          <w:szCs w:val="21"/>
        </w:rPr>
      </w:pPr>
      <w:r>
        <w:rPr>
          <w:szCs w:val="21"/>
        </w:rPr>
        <w:drawing>
          <wp:inline distT="0" distB="0" distL="114300" distR="114300">
            <wp:extent cx="808990" cy="765175"/>
            <wp:effectExtent l="0" t="0" r="10160" b="158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808990" cy="765175"/>
                    </a:xfrm>
                    <a:prstGeom prst="rect">
                      <a:avLst/>
                    </a:prstGeom>
                    <a:noFill/>
                    <a:ln>
                      <a:noFill/>
                    </a:ln>
                  </pic:spPr>
                </pic:pic>
              </a:graphicData>
            </a:graphic>
          </wp:inline>
        </w:drawing>
      </w:r>
      <w:r>
        <w:rPr>
          <w:szCs w:val="21"/>
        </w:rPr>
        <w:t xml:space="preserve"> 版权保护文件</w:t>
      </w:r>
    </w:p>
    <w:p w14:paraId="1EDC924C">
      <w:pPr>
        <w:spacing w:before="156" w:beforeLines="50" w:after="156" w:afterLines="50"/>
        <w:rPr>
          <w:szCs w:val="21"/>
        </w:rPr>
        <w:sectPr>
          <w:footerReference r:id="rId5" w:type="default"/>
          <w:pgSz w:w="11906" w:h="16838"/>
          <w:pgMar w:top="1440" w:right="1466" w:bottom="1440" w:left="1620" w:header="851" w:footer="992" w:gutter="0"/>
          <w:pgNumType w:fmt="upperRoman" w:start="1"/>
          <w:cols w:space="425" w:num="1"/>
          <w:docGrid w:type="lines" w:linePitch="312" w:charSpace="0"/>
        </w:sectPr>
      </w:pPr>
      <w:r>
        <w:rPr>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14:paraId="0EE525BC">
      <w:pPr>
        <w:pStyle w:val="81"/>
        <w:rPr>
          <w:rFonts w:ascii="Times New Roman"/>
        </w:rPr>
      </w:pPr>
      <w:r>
        <w:rPr>
          <w:rFonts w:ascii="Times New Roman"/>
        </w:rPr>
        <w:t>前  言</w:t>
      </w:r>
      <w:bookmarkEnd w:id="2"/>
    </w:p>
    <w:p w14:paraId="07E552A6">
      <w:pPr>
        <w:pStyle w:val="22"/>
        <w:rPr>
          <w:rFonts w:ascii="Times New Roman"/>
        </w:rPr>
      </w:pPr>
      <w:r>
        <w:rPr>
          <w:rFonts w:ascii="Times New Roman"/>
        </w:rPr>
        <w:t>本文件按照GB/T 1.1-2020《标准化工作导则 第1部分：标准化文件的结构和起草规则》的规定起草。</w:t>
      </w:r>
    </w:p>
    <w:p w14:paraId="03A06A5F">
      <w:pPr>
        <w:pStyle w:val="22"/>
        <w:rPr>
          <w:rFonts w:ascii="Times New Roman"/>
        </w:rPr>
      </w:pPr>
      <w:r>
        <w:rPr>
          <w:rFonts w:ascii="Times New Roman"/>
        </w:rPr>
        <w:t>请注意本文件的某些内容可能涉及专利。本文件的发布机构不承担识别专利的责任。</w:t>
      </w:r>
    </w:p>
    <w:p w14:paraId="3C1D7D9A">
      <w:pPr>
        <w:pStyle w:val="22"/>
        <w:rPr>
          <w:rFonts w:ascii="Times New Roman"/>
          <w:color w:val="000000" w:themeColor="text1"/>
          <w14:textFill>
            <w14:solidFill>
              <w14:schemeClr w14:val="tx1"/>
            </w14:solidFill>
          </w14:textFill>
        </w:rPr>
      </w:pPr>
      <w:r>
        <w:rPr>
          <w:rFonts w:ascii="Times New Roman"/>
        </w:rPr>
        <w:t>本标准</w:t>
      </w:r>
      <w:r>
        <w:rPr>
          <w:rFonts w:ascii="Times New Roman"/>
          <w:color w:val="000000" w:themeColor="text1"/>
          <w14:textFill>
            <w14:solidFill>
              <w14:schemeClr w14:val="tx1"/>
            </w14:solidFill>
          </w14:textFill>
        </w:rPr>
        <w:t>由中关村不锈及特种合金新材料产业技术创新联盟团体标准化工作委员会联合提出并归口。</w:t>
      </w:r>
    </w:p>
    <w:p w14:paraId="52685489">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本文件起草单位：河北河钢材料技术研究院有限公司</w:t>
      </w:r>
    </w:p>
    <w:p w14:paraId="077FF293">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本文件主要起草人：张彩东、任帅、段路昭</w:t>
      </w:r>
    </w:p>
    <w:p w14:paraId="5289ACF8">
      <w:pPr>
        <w:pStyle w:val="22"/>
        <w:rPr>
          <w:rFonts w:ascii="Times New Roman"/>
        </w:rPr>
      </w:pPr>
    </w:p>
    <w:p w14:paraId="06BD8F72">
      <w:pPr>
        <w:pStyle w:val="22"/>
        <w:rPr>
          <w:rFonts w:ascii="Times New Roman"/>
        </w:rPr>
      </w:pPr>
    </w:p>
    <w:p w14:paraId="3134CABA">
      <w:pPr>
        <w:ind w:firstLine="420" w:firstLineChars="200"/>
        <w:sectPr>
          <w:headerReference r:id="rId8" w:type="first"/>
          <w:footerReference r:id="rId11" w:type="first"/>
          <w:headerReference r:id="rId6" w:type="default"/>
          <w:footerReference r:id="rId9" w:type="default"/>
          <w:headerReference r:id="rId7" w:type="even"/>
          <w:footerReference r:id="rId10" w:type="even"/>
          <w:pgSz w:w="11906" w:h="16838"/>
          <w:pgMar w:top="567" w:right="1134" w:bottom="1134" w:left="1418" w:header="1418" w:footer="1134" w:gutter="0"/>
          <w:pgNumType w:fmt="upperRoman" w:start="1"/>
          <w:cols w:space="720" w:num="1"/>
          <w:formProt w:val="0"/>
          <w:docGrid w:type="lines" w:linePitch="312" w:charSpace="0"/>
        </w:sectPr>
      </w:pPr>
    </w:p>
    <w:p w14:paraId="515211E5">
      <w:pPr>
        <w:pStyle w:val="58"/>
        <w:spacing w:after="624" w:afterLines="200"/>
        <w:rPr>
          <w:rFonts w:ascii="Times New Roman"/>
        </w:rPr>
      </w:pPr>
      <w:r>
        <w:rPr>
          <w:rFonts w:ascii="Times New Roman"/>
        </w:rPr>
        <w:t>机器人谐波传动减速器柔轮用热轧圆钢</w:t>
      </w:r>
    </w:p>
    <w:p w14:paraId="54854D3D">
      <w:pPr>
        <w:pStyle w:val="45"/>
        <w:numPr>
          <w:ilvl w:val="0"/>
          <w:numId w:val="4"/>
        </w:numPr>
        <w:spacing w:before="312" w:after="312"/>
        <w:rPr>
          <w:rFonts w:ascii="Times New Roman"/>
        </w:rPr>
      </w:pPr>
      <w:bookmarkStart w:id="3" w:name="_Toc520380391"/>
      <w:r>
        <w:rPr>
          <w:rFonts w:ascii="Times New Roman"/>
        </w:rPr>
        <w:t>范围</w:t>
      </w:r>
      <w:bookmarkEnd w:id="3"/>
    </w:p>
    <w:p w14:paraId="18F10F34">
      <w:pPr>
        <w:pStyle w:val="22"/>
        <w:rPr>
          <w:rFonts w:ascii="Times New Roman"/>
        </w:rPr>
      </w:pPr>
      <w:bookmarkStart w:id="4" w:name="_Toc520380392"/>
      <w:r>
        <w:rPr>
          <w:rFonts w:ascii="Times New Roman"/>
        </w:rPr>
        <w:t>本文件规定了机器人谐波传动减速器柔轮用</w:t>
      </w:r>
      <w:r>
        <w:rPr>
          <w:rFonts w:ascii="Times New Roman"/>
          <w:szCs w:val="21"/>
        </w:rPr>
        <w:t>40CrNiMoA</w:t>
      </w:r>
      <w:r>
        <w:rPr>
          <w:rFonts w:ascii="Times New Roman"/>
        </w:rPr>
        <w:t>热轧圆钢的订货内容、制造工艺、技术要求、试验方法、检验规则、包装、标志和质量证明书。</w:t>
      </w:r>
    </w:p>
    <w:p w14:paraId="72E102E6">
      <w:pPr>
        <w:pStyle w:val="22"/>
        <w:rPr>
          <w:rFonts w:ascii="Times New Roman"/>
        </w:rPr>
      </w:pPr>
      <w:r>
        <w:rPr>
          <w:rFonts w:ascii="Times New Roman"/>
        </w:rPr>
        <w:t>本标准适用于公称直径不大于350mm的机器人谐波传动减速器柔轮用</w:t>
      </w:r>
      <w:r>
        <w:rPr>
          <w:rFonts w:hint="eastAsia" w:ascii="Times New Roman"/>
          <w:lang w:val="en-US" w:eastAsia="zh-CN"/>
        </w:rPr>
        <w:t>热轧圆钢</w:t>
      </w:r>
      <w:r>
        <w:rPr>
          <w:rFonts w:ascii="Times New Roman"/>
        </w:rPr>
        <w:t>（以下简称</w:t>
      </w:r>
      <w:r>
        <w:rPr>
          <w:rFonts w:hint="eastAsia" w:ascii="Times New Roman"/>
          <w:lang w:val="en-US" w:eastAsia="zh-CN"/>
        </w:rPr>
        <w:t>圆钢</w:t>
      </w:r>
      <w:r>
        <w:rPr>
          <w:rFonts w:ascii="Times New Roman"/>
        </w:rPr>
        <w:t>）。</w:t>
      </w:r>
      <w:bookmarkEnd w:id="4"/>
    </w:p>
    <w:p w14:paraId="3D39168F">
      <w:pPr>
        <w:pStyle w:val="45"/>
        <w:numPr>
          <w:ilvl w:val="0"/>
          <w:numId w:val="4"/>
        </w:numPr>
        <w:spacing w:before="312" w:after="312"/>
        <w:rPr>
          <w:rFonts w:ascii="Times New Roman"/>
        </w:rPr>
      </w:pPr>
      <w:bookmarkStart w:id="5" w:name="_Toc520380393"/>
      <w:r>
        <w:rPr>
          <w:rFonts w:ascii="Times New Roman"/>
        </w:rPr>
        <w:t>规范性引用文件</w:t>
      </w:r>
    </w:p>
    <w:p w14:paraId="52234018">
      <w:pPr>
        <w:ind w:firstLine="420" w:firstLineChars="200"/>
      </w:pPr>
      <w:r>
        <w:t>下列文件中的内容通过文中的规范性引用而成为本文件必不可少的条款。其中，注日期的引用文件，仅该日期对应的版本适用于本文件；不注日期的引用文件，其最新版本（包括所有的修改单）适用于本文件。</w:t>
      </w:r>
    </w:p>
    <w:bookmarkEnd w:id="5"/>
    <w:p w14:paraId="60FE6E2F">
      <w:pPr>
        <w:ind w:firstLine="420" w:firstLineChars="200"/>
        <w:rPr>
          <w:rFonts w:hint="default" w:eastAsia="宋体"/>
          <w:lang w:val="en-US" w:eastAsia="zh-CN"/>
        </w:rPr>
      </w:pPr>
      <w:bookmarkStart w:id="6" w:name="_Toc520380394"/>
      <w:r>
        <w:rPr>
          <w:rFonts w:hint="eastAsia"/>
          <w:lang w:val="en-US" w:eastAsia="zh-CN"/>
        </w:rPr>
        <w:t xml:space="preserve">GB/T 222  </w:t>
      </w:r>
      <w:r>
        <w:rPr>
          <w:rFonts w:hint="eastAsia"/>
          <w:lang w:val="en-US" w:eastAsia="zh-CN"/>
        </w:rPr>
        <w:fldChar w:fldCharType="begin"/>
      </w:r>
      <w:r>
        <w:rPr>
          <w:rFonts w:hint="eastAsia"/>
          <w:lang w:val="en-US" w:eastAsia="zh-CN"/>
        </w:rPr>
        <w:instrText xml:space="preserve"> HYPERLINK "javascript:void(0)" </w:instrText>
      </w:r>
      <w:r>
        <w:rPr>
          <w:rFonts w:hint="eastAsia"/>
          <w:lang w:val="en-US" w:eastAsia="zh-CN"/>
        </w:rPr>
        <w:fldChar w:fldCharType="separate"/>
      </w:r>
      <w:r>
        <w:rPr>
          <w:rFonts w:hint="eastAsia"/>
          <w:lang w:val="en-US" w:eastAsia="zh-CN"/>
        </w:rPr>
        <w:t>钢及合金 成品化学成分允许偏差</w:t>
      </w:r>
      <w:r>
        <w:rPr>
          <w:rFonts w:hint="eastAsia"/>
          <w:lang w:val="en-US" w:eastAsia="zh-CN"/>
        </w:rPr>
        <w:fldChar w:fldCharType="end"/>
      </w:r>
    </w:p>
    <w:p w14:paraId="2D5EB1E3">
      <w:pPr>
        <w:ind w:firstLine="420" w:firstLineChars="200"/>
      </w:pPr>
      <w:r>
        <w:t>GB/T 223（所有部分）  钢铁及合金化学分析方法</w:t>
      </w:r>
    </w:p>
    <w:p w14:paraId="24DB0AC9">
      <w:pPr>
        <w:ind w:firstLine="420" w:firstLineChars="200"/>
      </w:pPr>
      <w:r>
        <w:t>GB/T 224  钢的脱碳层深度测定法</w:t>
      </w:r>
    </w:p>
    <w:p w14:paraId="02399924">
      <w:pPr>
        <w:ind w:firstLine="420" w:firstLineChars="200"/>
      </w:pPr>
      <w:r>
        <w:rPr>
          <w:rFonts w:hint="eastAsia"/>
        </w:rPr>
        <w:t>GB/T 225  钢 淬透性的末端淬火试验方法（Jominy 试验）</w:t>
      </w:r>
    </w:p>
    <w:p w14:paraId="76B49E91">
      <w:pPr>
        <w:ind w:firstLine="420" w:firstLineChars="200"/>
      </w:pPr>
      <w:r>
        <w:t>GB/T 226  钢的低倍组织及缺陷酸蚀检验法</w:t>
      </w:r>
    </w:p>
    <w:p w14:paraId="0A340C21">
      <w:pPr>
        <w:ind w:firstLine="420" w:firstLineChars="200"/>
      </w:pPr>
      <w:r>
        <w:t xml:space="preserve">GB/T 228.1  </w:t>
      </w:r>
      <w:r>
        <w:fldChar w:fldCharType="begin"/>
      </w:r>
      <w:r>
        <w:instrText xml:space="preserve"> HYPERLINK "https://std.samr.gov.cn/gb/search/gbDetailed?id=D4BEFFF4EB12B241E05397BE0A0AF581" \t "https://std.samr.gov.cn/search/stdPage?q=GB/_blank" </w:instrText>
      </w:r>
      <w:r>
        <w:fldChar w:fldCharType="separate"/>
      </w:r>
      <w:r>
        <w:t>金属材料 拉伸试验 第1部分：室温试验方法</w:t>
      </w:r>
      <w:r>
        <w:fldChar w:fldCharType="end"/>
      </w:r>
    </w:p>
    <w:p w14:paraId="09C20451">
      <w:pPr>
        <w:ind w:firstLine="420" w:firstLineChars="200"/>
      </w:pPr>
      <w:r>
        <w:t>GB/T 229   金属材料 夏比摆锤冲击试验方法</w:t>
      </w:r>
    </w:p>
    <w:p w14:paraId="732C3EFC">
      <w:pPr>
        <w:ind w:firstLine="420" w:firstLineChars="200"/>
      </w:pPr>
      <w:r>
        <w:t>GB/T 231.1 金属材料 布氏硬度试验 第1部分:试验方法</w:t>
      </w:r>
    </w:p>
    <w:p w14:paraId="03794628">
      <w:pPr>
        <w:ind w:firstLine="420" w:firstLineChars="200"/>
      </w:pPr>
      <w:r>
        <w:t>GB/T 702   热轧钢棒尺寸、外形、重量及允许偏差</w:t>
      </w:r>
    </w:p>
    <w:p w14:paraId="5E8522B4">
      <w:pPr>
        <w:ind w:firstLine="420" w:firstLineChars="200"/>
      </w:pPr>
      <w:r>
        <w:t>GB/T 1979</w:t>
      </w:r>
      <w:r>
        <w:rPr>
          <w:color w:val="000000" w:themeColor="text1"/>
          <w:u w:val="none"/>
          <w14:textFill>
            <w14:solidFill>
              <w14:schemeClr w14:val="tx1"/>
            </w14:solidFill>
          </w14:textFill>
        </w:rPr>
        <w:t xml:space="preserve">  </w:t>
      </w:r>
      <w:r>
        <w:rPr>
          <w:color w:val="000000" w:themeColor="text1"/>
          <w:u w:val="none"/>
          <w14:textFill>
            <w14:solidFill>
              <w14:schemeClr w14:val="tx1"/>
            </w14:solidFill>
          </w14:textFill>
        </w:rPr>
        <w:fldChar w:fldCharType="begin"/>
      </w:r>
      <w:r>
        <w:rPr>
          <w:color w:val="000000" w:themeColor="text1"/>
          <w:u w:val="none"/>
          <w14:textFill>
            <w14:solidFill>
              <w14:schemeClr w14:val="tx1"/>
            </w14:solidFill>
          </w14:textFill>
        </w:rPr>
        <w:instrText xml:space="preserve"> HYPERLINK "https://std.samr.gov.cn/gb/search/gbDetailed?id=3DBA2132868B0D16E06397BE0A0A8119" \t "_blank" </w:instrText>
      </w:r>
      <w:r>
        <w:rPr>
          <w:color w:val="000000" w:themeColor="text1"/>
          <w:u w:val="none"/>
          <w14:textFill>
            <w14:solidFill>
              <w14:schemeClr w14:val="tx1"/>
            </w14:solidFill>
          </w14:textFill>
        </w:rPr>
        <w:fldChar w:fldCharType="separate"/>
      </w:r>
      <w:r>
        <w:rPr>
          <w:rStyle w:val="36"/>
          <w:color w:val="000000" w:themeColor="text1"/>
          <w:szCs w:val="24"/>
          <w:u w:val="none"/>
          <w14:textFill>
            <w14:solidFill>
              <w14:schemeClr w14:val="tx1"/>
            </w14:solidFill>
          </w14:textFill>
        </w:rPr>
        <w:t>结构钢低倍组织缺陷评定 酸浸法和超声检测法</w:t>
      </w:r>
      <w:r>
        <w:rPr>
          <w:rStyle w:val="36"/>
          <w:color w:val="000000" w:themeColor="text1"/>
          <w:szCs w:val="24"/>
          <w:u w:val="none"/>
          <w14:textFill>
            <w14:solidFill>
              <w14:schemeClr w14:val="tx1"/>
            </w14:solidFill>
          </w14:textFill>
        </w:rPr>
        <w:fldChar w:fldCharType="end"/>
      </w:r>
    </w:p>
    <w:p w14:paraId="349139BE">
      <w:pPr>
        <w:ind w:firstLine="420" w:firstLineChars="200"/>
      </w:pPr>
      <w:r>
        <w:t>GB/T 2101  型钢验收、包装、标志及质量证明书的一般规定</w:t>
      </w:r>
    </w:p>
    <w:p w14:paraId="42610C82">
      <w:pPr>
        <w:ind w:firstLine="420" w:firstLineChars="200"/>
      </w:pPr>
      <w:r>
        <w:t>GB/T 2975  钢及钢产品 力学性能试验取样位置及试样制备</w:t>
      </w:r>
    </w:p>
    <w:p w14:paraId="2029B2F1">
      <w:pPr>
        <w:ind w:firstLine="420" w:firstLineChars="200"/>
      </w:pPr>
      <w:r>
        <w:t>GB/T 4162  锻轧钢棒超声检测方法</w:t>
      </w:r>
    </w:p>
    <w:p w14:paraId="7AC2879C">
      <w:pPr>
        <w:ind w:firstLine="420" w:firstLineChars="200"/>
      </w:pPr>
      <w:r>
        <w:t>GB/T 4336  碳素钢和中低合金钢 多元素含量的测定 火花放电原子发射光谱法（常规法）</w:t>
      </w:r>
    </w:p>
    <w:p w14:paraId="13D9777E">
      <w:pPr>
        <w:ind w:firstLine="420" w:firstLineChars="200"/>
      </w:pPr>
      <w:r>
        <w:t>GB/T 5216-2014</w:t>
      </w:r>
      <w:r>
        <w:rPr>
          <w:rFonts w:hint="eastAsia"/>
        </w:rPr>
        <w:t xml:space="preserve">  保证淬透性结构钢</w:t>
      </w:r>
    </w:p>
    <w:p w14:paraId="10F67C8C">
      <w:pPr>
        <w:ind w:firstLine="420" w:firstLineChars="200"/>
      </w:pPr>
      <w:r>
        <w:rPr>
          <w:lang w:val="zh-CN"/>
        </w:rPr>
        <w:t>GB/T 6</w:t>
      </w:r>
      <w:r>
        <w:t>394</w:t>
      </w:r>
      <w:r>
        <w:rPr>
          <w:rFonts w:hint="eastAsia"/>
        </w:rPr>
        <w:t xml:space="preserve">  金属平均晶粒度测定方法</w:t>
      </w:r>
    </w:p>
    <w:p w14:paraId="5B14BA2F">
      <w:pPr>
        <w:ind w:firstLine="420" w:firstLineChars="200"/>
      </w:pPr>
      <w:r>
        <w:t>GB/T 8170-2008</w:t>
      </w:r>
      <w:r>
        <w:rPr>
          <w:rFonts w:hint="eastAsia"/>
        </w:rPr>
        <w:t xml:space="preserve"> 数值修约规则与极限数值的表示和判定</w:t>
      </w:r>
    </w:p>
    <w:p w14:paraId="4537872C">
      <w:pPr>
        <w:ind w:firstLine="420" w:firstLineChars="200"/>
      </w:pPr>
      <w:r>
        <w:t>GB/T 10121  钢材塔形发纹磁粉检验方法</w:t>
      </w:r>
    </w:p>
    <w:p w14:paraId="7E49849D">
      <w:pPr>
        <w:ind w:firstLine="420" w:firstLineChars="200"/>
      </w:pPr>
      <w:r>
        <w:t>GB/T 10561</w:t>
      </w:r>
      <w:r>
        <w:rPr>
          <w:rFonts w:hint="eastAsia"/>
        </w:rPr>
        <w:t>-2023</w:t>
      </w:r>
      <w:r>
        <w:t xml:space="preserve">   钢中非金属夹杂物含量的测定 标准评级图显微检验法</w:t>
      </w:r>
    </w:p>
    <w:p w14:paraId="65716EDF">
      <w:pPr>
        <w:ind w:firstLine="420" w:firstLineChars="200"/>
      </w:pPr>
      <w:r>
        <w:t>GB/T 11261  钢铁 氧含量的测定 脉冲加热惰气熔融-红外线吸收法</w:t>
      </w:r>
    </w:p>
    <w:p w14:paraId="4BB75A52">
      <w:pPr>
        <w:ind w:firstLine="420" w:firstLineChars="200"/>
      </w:pPr>
      <w:r>
        <w:t>GB/T 15711  钢中非金属夹杂物的检验 塔形发纹酸浸法</w:t>
      </w:r>
    </w:p>
    <w:p w14:paraId="5410D88D">
      <w:pPr>
        <w:ind w:firstLine="420" w:firstLineChars="200"/>
      </w:pPr>
      <w:r>
        <w:t>GB/T 17505  钢及钢产品 交货一般技术要求</w:t>
      </w:r>
    </w:p>
    <w:p w14:paraId="25506E1E">
      <w:pPr>
        <w:ind w:firstLine="420" w:firstLineChars="200"/>
      </w:pPr>
      <w:r>
        <w:t>GB/T 20066  钢和铁 化学成分测定用试样的取样和制样方法</w:t>
      </w:r>
    </w:p>
    <w:p w14:paraId="199D4706">
      <w:pPr>
        <w:ind w:firstLine="420" w:firstLineChars="200"/>
      </w:pPr>
      <w:r>
        <w:t>GB/T 20123</w:t>
      </w:r>
      <w:r>
        <w:rPr>
          <w:rFonts w:hint="eastAsia"/>
        </w:rPr>
        <w:t xml:space="preserve">  钢铁 总碳硫含量的测定 高频感应炉燃烧后红外吸收法(常规方法)</w:t>
      </w:r>
    </w:p>
    <w:p w14:paraId="27274D88">
      <w:pPr>
        <w:ind w:firstLine="420" w:firstLineChars="200"/>
      </w:pPr>
      <w:r>
        <w:t>GB/T 34474.1 钢中带状组织的评定 第1部分：标准评级图法</w:t>
      </w:r>
    </w:p>
    <w:p w14:paraId="29D62869">
      <w:pPr>
        <w:pStyle w:val="45"/>
        <w:numPr>
          <w:ilvl w:val="0"/>
          <w:numId w:val="4"/>
        </w:numPr>
        <w:spacing w:before="312" w:after="312"/>
        <w:rPr>
          <w:rFonts w:ascii="Times New Roman"/>
        </w:rPr>
      </w:pPr>
      <w:r>
        <w:rPr>
          <w:rFonts w:ascii="Times New Roman"/>
        </w:rPr>
        <w:t>术语和定义</w:t>
      </w:r>
    </w:p>
    <w:p w14:paraId="17D8FAFF">
      <w:pPr>
        <w:pStyle w:val="22"/>
        <w:rPr>
          <w:rFonts w:ascii="Times New Roman"/>
        </w:rPr>
      </w:pPr>
      <w:r>
        <w:rPr>
          <w:rFonts w:ascii="Times New Roman"/>
        </w:rPr>
        <w:t>本文件没有需要界定的术语和定义。</w:t>
      </w:r>
    </w:p>
    <w:bookmarkEnd w:id="6"/>
    <w:p w14:paraId="7A21BA9C">
      <w:pPr>
        <w:pStyle w:val="45"/>
        <w:numPr>
          <w:ilvl w:val="0"/>
          <w:numId w:val="4"/>
        </w:numPr>
        <w:spacing w:before="312" w:after="312"/>
        <w:rPr>
          <w:rFonts w:ascii="Times New Roman"/>
        </w:rPr>
      </w:pPr>
      <w:bookmarkStart w:id="7" w:name="_Toc520380395"/>
      <w:r>
        <w:rPr>
          <w:rFonts w:ascii="Times New Roman"/>
        </w:rPr>
        <w:t>订货内容</w:t>
      </w:r>
    </w:p>
    <w:p w14:paraId="7B00F8CA">
      <w:pPr>
        <w:pStyle w:val="47"/>
        <w:numPr>
          <w:ilvl w:val="1"/>
          <w:numId w:val="4"/>
        </w:numPr>
        <w:spacing w:before="156" w:after="156"/>
        <w:ind w:left="0"/>
        <w:jc w:val="both"/>
        <w:rPr>
          <w:rFonts w:ascii="Times New Roman"/>
        </w:rPr>
      </w:pPr>
      <w:r>
        <w:rPr>
          <w:rFonts w:ascii="Times New Roman"/>
        </w:rPr>
        <w:t>按本文件订货的合同或订单应包括下列内容：</w:t>
      </w:r>
    </w:p>
    <w:p w14:paraId="6F5562FA">
      <w:pPr>
        <w:pStyle w:val="102"/>
        <w:numPr>
          <w:ilvl w:val="0"/>
          <w:numId w:val="5"/>
        </w:numPr>
        <w:rPr>
          <w:rFonts w:ascii="Times New Roman"/>
        </w:rPr>
      </w:pPr>
      <w:r>
        <w:rPr>
          <w:rFonts w:ascii="Times New Roman"/>
        </w:rPr>
        <w:t>本文件编号；</w:t>
      </w:r>
    </w:p>
    <w:p w14:paraId="39C30BEE">
      <w:pPr>
        <w:pStyle w:val="102"/>
        <w:numPr>
          <w:ilvl w:val="0"/>
          <w:numId w:val="5"/>
        </w:numPr>
        <w:rPr>
          <w:rFonts w:ascii="Times New Roman"/>
        </w:rPr>
      </w:pPr>
      <w:r>
        <w:rPr>
          <w:rFonts w:ascii="Times New Roman"/>
        </w:rPr>
        <w:t>产品名称；</w:t>
      </w:r>
    </w:p>
    <w:p w14:paraId="0AAD6DB9">
      <w:pPr>
        <w:pStyle w:val="102"/>
        <w:numPr>
          <w:ilvl w:val="0"/>
          <w:numId w:val="5"/>
        </w:numPr>
        <w:rPr>
          <w:rFonts w:ascii="Times New Roman"/>
        </w:rPr>
      </w:pPr>
      <w:r>
        <w:rPr>
          <w:rFonts w:ascii="Times New Roman"/>
        </w:rPr>
        <w:t>牌号：</w:t>
      </w:r>
    </w:p>
    <w:p w14:paraId="3A5717E4">
      <w:pPr>
        <w:pStyle w:val="102"/>
        <w:numPr>
          <w:ilvl w:val="0"/>
          <w:numId w:val="5"/>
        </w:numPr>
        <w:rPr>
          <w:rFonts w:ascii="Times New Roman"/>
        </w:rPr>
      </w:pPr>
      <w:r>
        <w:rPr>
          <w:rFonts w:ascii="Times New Roman"/>
        </w:rPr>
        <w:t>交货的重量（或数量）：</w:t>
      </w:r>
    </w:p>
    <w:p w14:paraId="3A3C5CD2">
      <w:pPr>
        <w:pStyle w:val="102"/>
        <w:numPr>
          <w:ilvl w:val="0"/>
          <w:numId w:val="5"/>
        </w:numPr>
        <w:rPr>
          <w:rFonts w:ascii="Times New Roman"/>
        </w:rPr>
      </w:pPr>
      <w:r>
        <w:rPr>
          <w:rFonts w:ascii="Times New Roman"/>
        </w:rPr>
        <w:t>尺寸、外形及其允许偏差；</w:t>
      </w:r>
    </w:p>
    <w:p w14:paraId="38C1B9B5">
      <w:pPr>
        <w:pStyle w:val="102"/>
        <w:numPr>
          <w:ilvl w:val="0"/>
          <w:numId w:val="5"/>
        </w:numPr>
        <w:rPr>
          <w:rFonts w:ascii="Times New Roman"/>
        </w:rPr>
      </w:pPr>
      <w:r>
        <w:rPr>
          <w:rFonts w:ascii="Times New Roman"/>
        </w:rPr>
        <w:t>加工用途；</w:t>
      </w:r>
    </w:p>
    <w:p w14:paraId="7AFE3149">
      <w:pPr>
        <w:pStyle w:val="102"/>
        <w:numPr>
          <w:ilvl w:val="0"/>
          <w:numId w:val="5"/>
        </w:numPr>
        <w:rPr>
          <w:rFonts w:ascii="Times New Roman"/>
        </w:rPr>
      </w:pPr>
      <w:r>
        <w:rPr>
          <w:rFonts w:ascii="Times New Roman"/>
        </w:rPr>
        <w:t>交货状态；</w:t>
      </w:r>
    </w:p>
    <w:p w14:paraId="04B5CA3D">
      <w:pPr>
        <w:pStyle w:val="102"/>
        <w:numPr>
          <w:ilvl w:val="0"/>
          <w:numId w:val="5"/>
        </w:numPr>
        <w:rPr>
          <w:rFonts w:ascii="Times New Roman"/>
        </w:rPr>
      </w:pPr>
      <w:r>
        <w:rPr>
          <w:rFonts w:ascii="Times New Roman"/>
        </w:rPr>
        <w:t>其他特殊要求。</w:t>
      </w:r>
    </w:p>
    <w:p w14:paraId="4D1C3E6E">
      <w:pPr>
        <w:pStyle w:val="45"/>
        <w:numPr>
          <w:ilvl w:val="0"/>
          <w:numId w:val="4"/>
        </w:numPr>
        <w:spacing w:before="312" w:after="312"/>
        <w:rPr>
          <w:rFonts w:ascii="Times New Roman"/>
        </w:rPr>
      </w:pPr>
      <w:r>
        <w:rPr>
          <w:rFonts w:ascii="Times New Roman"/>
        </w:rPr>
        <w:t>制造工艺</w:t>
      </w:r>
    </w:p>
    <w:p w14:paraId="4F93EB9C">
      <w:pPr>
        <w:pStyle w:val="47"/>
        <w:numPr>
          <w:ilvl w:val="1"/>
          <w:numId w:val="4"/>
        </w:numPr>
        <w:spacing w:before="156" w:after="156"/>
        <w:ind w:left="0"/>
        <w:jc w:val="both"/>
        <w:rPr>
          <w:rFonts w:ascii="Times New Roman"/>
        </w:rPr>
      </w:pPr>
      <w:r>
        <w:rPr>
          <w:rFonts w:ascii="Times New Roman"/>
        </w:rPr>
        <w:t>冶炼方法</w:t>
      </w:r>
    </w:p>
    <w:p w14:paraId="78C29DDB">
      <w:pPr>
        <w:pStyle w:val="22"/>
        <w:rPr>
          <w:rFonts w:ascii="Times New Roman"/>
        </w:rPr>
      </w:pPr>
      <w:r>
        <w:rPr>
          <w:rFonts w:hint="eastAsia" w:ascii="Times New Roman"/>
          <w:lang w:val="en-US" w:eastAsia="zh-CN"/>
        </w:rPr>
        <w:t>圆钢</w:t>
      </w:r>
      <w:r>
        <w:rPr>
          <w:rFonts w:ascii="Times New Roman"/>
        </w:rPr>
        <w:t>由转炉或电炉冶炼，经炉外精炼及真空脱气处理生</w:t>
      </w:r>
      <w:r>
        <w:rPr>
          <w:rFonts w:ascii="Times New Roman"/>
          <w:highlight w:val="none"/>
        </w:rPr>
        <w:t>产，</w:t>
      </w:r>
      <w:r>
        <w:rPr>
          <w:rFonts w:hint="eastAsia" w:ascii="Times New Roman"/>
          <w:highlight w:val="none"/>
          <w:lang w:val="en-US" w:eastAsia="zh-CN"/>
        </w:rPr>
        <w:t>压缩</w:t>
      </w:r>
      <w:r>
        <w:rPr>
          <w:rFonts w:ascii="Times New Roman"/>
          <w:highlight w:val="none"/>
        </w:rPr>
        <w:t>比≥9。</w:t>
      </w:r>
    </w:p>
    <w:p w14:paraId="5D2EC0C2">
      <w:pPr>
        <w:pStyle w:val="47"/>
        <w:numPr>
          <w:ilvl w:val="1"/>
          <w:numId w:val="4"/>
        </w:numPr>
        <w:spacing w:before="156" w:after="156"/>
        <w:ind w:left="0"/>
        <w:jc w:val="both"/>
        <w:rPr>
          <w:rFonts w:ascii="Times New Roman"/>
        </w:rPr>
      </w:pPr>
      <w:r>
        <w:rPr>
          <w:rFonts w:ascii="Times New Roman"/>
        </w:rPr>
        <w:t>交货状态</w:t>
      </w:r>
    </w:p>
    <w:p w14:paraId="65A5C963">
      <w:pPr>
        <w:pStyle w:val="22"/>
        <w:rPr>
          <w:rFonts w:ascii="Times New Roman"/>
        </w:rPr>
      </w:pPr>
      <w:r>
        <w:rPr>
          <w:rFonts w:hint="eastAsia" w:ascii="Times New Roman"/>
          <w:lang w:val="en-US" w:eastAsia="zh-CN"/>
        </w:rPr>
        <w:t>圆钢</w:t>
      </w:r>
      <w:r>
        <w:rPr>
          <w:rFonts w:ascii="Times New Roman"/>
        </w:rPr>
        <w:t>通常以热轧状态或退火状态交货。</w:t>
      </w:r>
    </w:p>
    <w:p w14:paraId="242BBEEC">
      <w:pPr>
        <w:pStyle w:val="45"/>
        <w:numPr>
          <w:ilvl w:val="0"/>
          <w:numId w:val="4"/>
        </w:numPr>
        <w:spacing w:before="312" w:after="312"/>
        <w:rPr>
          <w:rFonts w:ascii="Times New Roman"/>
        </w:rPr>
      </w:pPr>
      <w:r>
        <w:rPr>
          <w:rFonts w:ascii="Times New Roman"/>
        </w:rPr>
        <w:t>技术要求</w:t>
      </w:r>
    </w:p>
    <w:bookmarkEnd w:id="7"/>
    <w:p w14:paraId="3D48230D">
      <w:pPr>
        <w:pStyle w:val="47"/>
        <w:numPr>
          <w:ilvl w:val="1"/>
          <w:numId w:val="4"/>
        </w:numPr>
        <w:spacing w:before="156" w:after="156"/>
        <w:ind w:left="0"/>
        <w:jc w:val="both"/>
        <w:rPr>
          <w:rFonts w:ascii="Times New Roman"/>
        </w:rPr>
      </w:pPr>
      <w:r>
        <w:rPr>
          <w:rFonts w:ascii="Times New Roman"/>
        </w:rPr>
        <w:t>牌号和化学成分</w:t>
      </w:r>
    </w:p>
    <w:p w14:paraId="13756FDC">
      <w:pPr>
        <w:widowControl/>
        <w:numPr>
          <w:ilvl w:val="2"/>
          <w:numId w:val="4"/>
        </w:numPr>
        <w:tabs>
          <w:tab w:val="center" w:pos="4620"/>
          <w:tab w:val="right" w:pos="9460"/>
        </w:tabs>
        <w:spacing w:before="156" w:beforeLines="50" w:after="156" w:afterLines="50"/>
        <w:ind w:left="0"/>
        <w:jc w:val="left"/>
        <w:outlineLvl w:val="3"/>
      </w:pPr>
      <w:r>
        <w:t>钢的牌号及化学成分（熔炼分析）应符合表1的规定</w:t>
      </w:r>
      <w:r>
        <w:rPr>
          <w:rFonts w:hint="eastAsia"/>
          <w:lang w:eastAsia="zh-CN"/>
        </w:rPr>
        <w:t>，钢的成品化学成分允许偏差应符合</w:t>
      </w:r>
      <w:r>
        <w:rPr>
          <w:rFonts w:hint="eastAsia"/>
          <w:lang w:val="en-US" w:eastAsia="zh-CN"/>
        </w:rPr>
        <w:t>GB/T222</w:t>
      </w:r>
      <w:r>
        <w:rPr>
          <w:rFonts w:hint="eastAsia"/>
          <w:lang w:eastAsia="zh-CN"/>
        </w:rPr>
        <w:t>的规定</w:t>
      </w:r>
      <w:r>
        <w:t>。</w:t>
      </w:r>
    </w:p>
    <w:p w14:paraId="1B50FF00">
      <w:pPr>
        <w:spacing w:before="156" w:beforeLines="50" w:after="156" w:afterLines="50"/>
        <w:jc w:val="center"/>
        <w:rPr>
          <w:rFonts w:eastAsia="黑体"/>
        </w:rPr>
      </w:pPr>
      <w:r>
        <w:rPr>
          <w:rFonts w:eastAsia="黑体"/>
        </w:rPr>
        <w:t>表1　牌号及化学成分</w:t>
      </w:r>
    </w:p>
    <w:tbl>
      <w:tblPr>
        <w:tblStyle w:val="31"/>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6"/>
        <w:gridCol w:w="709"/>
        <w:gridCol w:w="717"/>
        <w:gridCol w:w="717"/>
        <w:gridCol w:w="751"/>
        <w:gridCol w:w="876"/>
        <w:gridCol w:w="717"/>
        <w:gridCol w:w="717"/>
        <w:gridCol w:w="719"/>
        <w:gridCol w:w="860"/>
      </w:tblGrid>
      <w:tr w14:paraId="489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52" w:type="pct"/>
            <w:vMerge w:val="restart"/>
            <w:shd w:val="clear" w:color="auto" w:fill="auto"/>
            <w:vAlign w:val="center"/>
          </w:tcPr>
          <w:p w14:paraId="528AE816">
            <w:pPr>
              <w:widowControl/>
              <w:jc w:val="center"/>
              <w:rPr>
                <w:kern w:val="0"/>
                <w:sz w:val="18"/>
                <w:szCs w:val="18"/>
              </w:rPr>
            </w:pPr>
            <w:r>
              <w:rPr>
                <w:kern w:val="0"/>
                <w:sz w:val="18"/>
                <w:szCs w:val="18"/>
              </w:rPr>
              <w:t>牌号</w:t>
            </w:r>
          </w:p>
        </w:tc>
        <w:tc>
          <w:tcPr>
            <w:tcW w:w="3547" w:type="pct"/>
            <w:gridSpan w:val="9"/>
            <w:shd w:val="clear" w:color="auto" w:fill="auto"/>
            <w:vAlign w:val="center"/>
          </w:tcPr>
          <w:p w14:paraId="35F66537">
            <w:pPr>
              <w:widowControl/>
              <w:jc w:val="center"/>
              <w:rPr>
                <w:kern w:val="0"/>
                <w:sz w:val="18"/>
                <w:szCs w:val="18"/>
              </w:rPr>
            </w:pPr>
            <w:r>
              <w:rPr>
                <w:kern w:val="0"/>
                <w:sz w:val="18"/>
                <w:szCs w:val="18"/>
              </w:rPr>
              <w:t>化学成分</w:t>
            </w:r>
            <w:r>
              <w:rPr>
                <w:rFonts w:hint="eastAsia"/>
                <w:kern w:val="0"/>
                <w:sz w:val="18"/>
                <w:szCs w:val="18"/>
                <w:vertAlign w:val="superscript"/>
                <w:lang w:val="en-US" w:eastAsia="zh-CN"/>
              </w:rPr>
              <w:t>a,b</w:t>
            </w:r>
            <w:r>
              <w:rPr>
                <w:kern w:val="0"/>
                <w:sz w:val="18"/>
                <w:szCs w:val="18"/>
              </w:rPr>
              <w:t>（质量分数）/%</w:t>
            </w:r>
          </w:p>
        </w:tc>
      </w:tr>
      <w:tr w14:paraId="7AA6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52" w:type="pct"/>
            <w:vMerge w:val="continue"/>
            <w:shd w:val="clear" w:color="auto" w:fill="auto"/>
            <w:vAlign w:val="center"/>
          </w:tcPr>
          <w:p w14:paraId="7112C171">
            <w:pPr>
              <w:widowControl/>
              <w:jc w:val="left"/>
              <w:rPr>
                <w:kern w:val="0"/>
                <w:sz w:val="18"/>
                <w:szCs w:val="18"/>
              </w:rPr>
            </w:pPr>
          </w:p>
        </w:tc>
        <w:tc>
          <w:tcPr>
            <w:tcW w:w="371" w:type="pct"/>
            <w:shd w:val="clear" w:color="auto" w:fill="auto"/>
            <w:vAlign w:val="center"/>
          </w:tcPr>
          <w:p w14:paraId="7793ED28">
            <w:pPr>
              <w:jc w:val="center"/>
              <w:rPr>
                <w:sz w:val="18"/>
                <w:szCs w:val="18"/>
              </w:rPr>
            </w:pPr>
            <w:r>
              <w:rPr>
                <w:sz w:val="18"/>
                <w:szCs w:val="18"/>
              </w:rPr>
              <w:t>C</w:t>
            </w:r>
          </w:p>
        </w:tc>
        <w:tc>
          <w:tcPr>
            <w:tcW w:w="375" w:type="pct"/>
            <w:shd w:val="clear" w:color="auto" w:fill="auto"/>
            <w:vAlign w:val="center"/>
          </w:tcPr>
          <w:p w14:paraId="00FE00F6">
            <w:pPr>
              <w:jc w:val="center"/>
              <w:rPr>
                <w:sz w:val="18"/>
                <w:szCs w:val="18"/>
              </w:rPr>
            </w:pPr>
            <w:r>
              <w:rPr>
                <w:sz w:val="18"/>
                <w:szCs w:val="18"/>
              </w:rPr>
              <w:t>Si</w:t>
            </w:r>
          </w:p>
        </w:tc>
        <w:tc>
          <w:tcPr>
            <w:tcW w:w="375" w:type="pct"/>
            <w:shd w:val="clear" w:color="auto" w:fill="auto"/>
            <w:vAlign w:val="center"/>
          </w:tcPr>
          <w:p w14:paraId="2B77805C">
            <w:pPr>
              <w:jc w:val="center"/>
              <w:rPr>
                <w:sz w:val="18"/>
                <w:szCs w:val="18"/>
              </w:rPr>
            </w:pPr>
            <w:r>
              <w:rPr>
                <w:sz w:val="18"/>
                <w:szCs w:val="18"/>
              </w:rPr>
              <w:t>Mn</w:t>
            </w:r>
          </w:p>
        </w:tc>
        <w:tc>
          <w:tcPr>
            <w:tcW w:w="393" w:type="pct"/>
            <w:shd w:val="clear" w:color="auto" w:fill="auto"/>
            <w:vAlign w:val="center"/>
          </w:tcPr>
          <w:p w14:paraId="22841C98">
            <w:pPr>
              <w:jc w:val="center"/>
              <w:rPr>
                <w:sz w:val="18"/>
                <w:szCs w:val="18"/>
              </w:rPr>
            </w:pPr>
            <w:r>
              <w:rPr>
                <w:sz w:val="18"/>
                <w:szCs w:val="18"/>
              </w:rPr>
              <w:t>P</w:t>
            </w:r>
          </w:p>
        </w:tc>
        <w:tc>
          <w:tcPr>
            <w:tcW w:w="458" w:type="pct"/>
            <w:shd w:val="clear" w:color="auto" w:fill="auto"/>
            <w:vAlign w:val="center"/>
          </w:tcPr>
          <w:p w14:paraId="4149CA06">
            <w:pPr>
              <w:jc w:val="center"/>
              <w:rPr>
                <w:b/>
                <w:bCs/>
                <w:sz w:val="18"/>
                <w:szCs w:val="18"/>
              </w:rPr>
            </w:pPr>
            <w:r>
              <w:rPr>
                <w:b/>
                <w:bCs/>
                <w:sz w:val="18"/>
                <w:szCs w:val="18"/>
              </w:rPr>
              <w:t>S</w:t>
            </w:r>
          </w:p>
        </w:tc>
        <w:tc>
          <w:tcPr>
            <w:tcW w:w="375" w:type="pct"/>
            <w:shd w:val="clear" w:color="auto" w:fill="auto"/>
            <w:vAlign w:val="center"/>
          </w:tcPr>
          <w:p w14:paraId="46D81F5C">
            <w:pPr>
              <w:jc w:val="center"/>
              <w:rPr>
                <w:sz w:val="18"/>
                <w:szCs w:val="18"/>
              </w:rPr>
            </w:pPr>
            <w:r>
              <w:rPr>
                <w:sz w:val="18"/>
                <w:szCs w:val="18"/>
              </w:rPr>
              <w:t>Cr</w:t>
            </w:r>
          </w:p>
        </w:tc>
        <w:tc>
          <w:tcPr>
            <w:tcW w:w="375" w:type="pct"/>
            <w:shd w:val="clear" w:color="auto" w:fill="auto"/>
            <w:vAlign w:val="center"/>
          </w:tcPr>
          <w:p w14:paraId="6C37E00A">
            <w:pPr>
              <w:jc w:val="center"/>
              <w:rPr>
                <w:sz w:val="18"/>
                <w:szCs w:val="18"/>
              </w:rPr>
            </w:pPr>
            <w:r>
              <w:rPr>
                <w:sz w:val="18"/>
                <w:szCs w:val="18"/>
              </w:rPr>
              <w:t>Ni</w:t>
            </w:r>
          </w:p>
        </w:tc>
        <w:tc>
          <w:tcPr>
            <w:tcW w:w="376" w:type="pct"/>
            <w:shd w:val="clear" w:color="auto" w:fill="auto"/>
            <w:vAlign w:val="center"/>
          </w:tcPr>
          <w:p w14:paraId="369AD4BF">
            <w:pPr>
              <w:jc w:val="center"/>
              <w:rPr>
                <w:sz w:val="18"/>
                <w:szCs w:val="18"/>
              </w:rPr>
            </w:pPr>
            <w:r>
              <w:rPr>
                <w:sz w:val="18"/>
                <w:szCs w:val="18"/>
              </w:rPr>
              <w:t>Mo</w:t>
            </w:r>
          </w:p>
        </w:tc>
        <w:tc>
          <w:tcPr>
            <w:tcW w:w="447" w:type="pct"/>
            <w:shd w:val="clear" w:color="auto" w:fill="auto"/>
            <w:vAlign w:val="center"/>
          </w:tcPr>
          <w:p w14:paraId="6CE079A0">
            <w:pPr>
              <w:jc w:val="center"/>
              <w:rPr>
                <w:sz w:val="18"/>
                <w:szCs w:val="18"/>
              </w:rPr>
            </w:pPr>
            <w:r>
              <w:rPr>
                <w:sz w:val="18"/>
                <w:szCs w:val="18"/>
              </w:rPr>
              <w:t>Al</w:t>
            </w:r>
          </w:p>
        </w:tc>
      </w:tr>
      <w:tr w14:paraId="3C68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1452" w:type="pct"/>
            <w:shd w:val="clear" w:color="auto" w:fill="auto"/>
            <w:vAlign w:val="center"/>
          </w:tcPr>
          <w:p w14:paraId="28E9B3D1">
            <w:pPr>
              <w:widowControl/>
              <w:jc w:val="center"/>
              <w:rPr>
                <w:rFonts w:eastAsiaTheme="minorEastAsia"/>
                <w:kern w:val="0"/>
                <w:sz w:val="18"/>
                <w:szCs w:val="18"/>
              </w:rPr>
            </w:pPr>
            <w:r>
              <w:rPr>
                <w:sz w:val="18"/>
                <w:szCs w:val="18"/>
              </w:rPr>
              <w:t>40CrNiMoA</w:t>
            </w:r>
          </w:p>
        </w:tc>
        <w:tc>
          <w:tcPr>
            <w:tcW w:w="371" w:type="pct"/>
            <w:shd w:val="clear" w:color="auto" w:fill="auto"/>
            <w:vAlign w:val="center"/>
          </w:tcPr>
          <w:p w14:paraId="28A43311">
            <w:pPr>
              <w:jc w:val="center"/>
              <w:rPr>
                <w:sz w:val="18"/>
                <w:szCs w:val="18"/>
              </w:rPr>
            </w:pPr>
            <w:r>
              <w:rPr>
                <w:sz w:val="18"/>
                <w:szCs w:val="18"/>
              </w:rPr>
              <w:t>0.39~</w:t>
            </w:r>
          </w:p>
          <w:p w14:paraId="3E47DA5C">
            <w:pPr>
              <w:jc w:val="center"/>
              <w:rPr>
                <w:sz w:val="18"/>
                <w:szCs w:val="18"/>
              </w:rPr>
            </w:pPr>
            <w:r>
              <w:rPr>
                <w:sz w:val="18"/>
                <w:szCs w:val="18"/>
              </w:rPr>
              <w:t>0.43</w:t>
            </w:r>
          </w:p>
        </w:tc>
        <w:tc>
          <w:tcPr>
            <w:tcW w:w="375" w:type="pct"/>
            <w:shd w:val="clear" w:color="auto" w:fill="auto"/>
            <w:vAlign w:val="center"/>
          </w:tcPr>
          <w:p w14:paraId="6590C453">
            <w:pPr>
              <w:jc w:val="center"/>
              <w:rPr>
                <w:sz w:val="18"/>
                <w:szCs w:val="18"/>
              </w:rPr>
            </w:pPr>
            <w:r>
              <w:rPr>
                <w:sz w:val="18"/>
                <w:szCs w:val="18"/>
              </w:rPr>
              <w:t>0.20~</w:t>
            </w:r>
          </w:p>
          <w:p w14:paraId="7DC89A3C">
            <w:pPr>
              <w:jc w:val="center"/>
              <w:rPr>
                <w:sz w:val="18"/>
                <w:szCs w:val="18"/>
              </w:rPr>
            </w:pPr>
            <w:r>
              <w:rPr>
                <w:sz w:val="18"/>
                <w:szCs w:val="18"/>
              </w:rPr>
              <w:t>0.30</w:t>
            </w:r>
          </w:p>
        </w:tc>
        <w:tc>
          <w:tcPr>
            <w:tcW w:w="375" w:type="pct"/>
            <w:shd w:val="clear" w:color="auto" w:fill="auto"/>
            <w:vAlign w:val="center"/>
          </w:tcPr>
          <w:p w14:paraId="13D1FA31">
            <w:pPr>
              <w:jc w:val="center"/>
              <w:rPr>
                <w:sz w:val="18"/>
                <w:szCs w:val="18"/>
              </w:rPr>
            </w:pPr>
            <w:r>
              <w:rPr>
                <w:sz w:val="18"/>
                <w:szCs w:val="18"/>
              </w:rPr>
              <w:t>0.50~</w:t>
            </w:r>
          </w:p>
          <w:p w14:paraId="7977F028">
            <w:pPr>
              <w:jc w:val="center"/>
              <w:rPr>
                <w:sz w:val="18"/>
                <w:szCs w:val="18"/>
              </w:rPr>
            </w:pPr>
            <w:r>
              <w:rPr>
                <w:sz w:val="18"/>
                <w:szCs w:val="18"/>
              </w:rPr>
              <w:t>0.90</w:t>
            </w:r>
          </w:p>
        </w:tc>
        <w:tc>
          <w:tcPr>
            <w:tcW w:w="393" w:type="pct"/>
            <w:shd w:val="clear" w:color="auto" w:fill="auto"/>
            <w:vAlign w:val="center"/>
          </w:tcPr>
          <w:p w14:paraId="09451DE1">
            <w:pPr>
              <w:jc w:val="center"/>
              <w:rPr>
                <w:sz w:val="18"/>
                <w:szCs w:val="18"/>
              </w:rPr>
            </w:pPr>
            <w:r>
              <w:rPr>
                <w:sz w:val="18"/>
                <w:szCs w:val="18"/>
              </w:rPr>
              <w:t>≤0.020</w:t>
            </w:r>
          </w:p>
        </w:tc>
        <w:tc>
          <w:tcPr>
            <w:tcW w:w="458" w:type="pct"/>
            <w:shd w:val="clear" w:color="auto" w:fill="auto"/>
            <w:vAlign w:val="center"/>
          </w:tcPr>
          <w:p w14:paraId="3B97F138">
            <w:pPr>
              <w:jc w:val="center"/>
              <w:rPr>
                <w:b/>
                <w:bCs/>
                <w:sz w:val="18"/>
                <w:szCs w:val="18"/>
              </w:rPr>
            </w:pPr>
            <w:r>
              <w:rPr>
                <w:b/>
                <w:bCs/>
                <w:sz w:val="18"/>
                <w:szCs w:val="18"/>
              </w:rPr>
              <w:t>≤</w:t>
            </w:r>
          </w:p>
          <w:p w14:paraId="4F0DB8D3">
            <w:pPr>
              <w:jc w:val="center"/>
              <w:rPr>
                <w:b/>
                <w:bCs/>
                <w:sz w:val="18"/>
                <w:szCs w:val="18"/>
              </w:rPr>
            </w:pPr>
            <w:r>
              <w:rPr>
                <w:sz w:val="18"/>
                <w:szCs w:val="18"/>
              </w:rPr>
              <w:t>0.015</w:t>
            </w:r>
          </w:p>
        </w:tc>
        <w:tc>
          <w:tcPr>
            <w:tcW w:w="375" w:type="pct"/>
            <w:shd w:val="clear" w:color="auto" w:fill="auto"/>
            <w:vAlign w:val="center"/>
          </w:tcPr>
          <w:p w14:paraId="5C785B6E">
            <w:pPr>
              <w:jc w:val="center"/>
              <w:rPr>
                <w:sz w:val="18"/>
                <w:szCs w:val="18"/>
              </w:rPr>
            </w:pPr>
            <w:r>
              <w:rPr>
                <w:sz w:val="18"/>
                <w:szCs w:val="18"/>
              </w:rPr>
              <w:t>0.60~</w:t>
            </w:r>
          </w:p>
          <w:p w14:paraId="10587091">
            <w:pPr>
              <w:jc w:val="center"/>
              <w:rPr>
                <w:sz w:val="18"/>
                <w:szCs w:val="18"/>
              </w:rPr>
            </w:pPr>
            <w:r>
              <w:rPr>
                <w:sz w:val="18"/>
                <w:szCs w:val="18"/>
              </w:rPr>
              <w:t>0.90</w:t>
            </w:r>
          </w:p>
        </w:tc>
        <w:tc>
          <w:tcPr>
            <w:tcW w:w="375" w:type="pct"/>
            <w:shd w:val="clear" w:color="auto" w:fill="auto"/>
            <w:vAlign w:val="center"/>
          </w:tcPr>
          <w:p w14:paraId="2BE329D8">
            <w:pPr>
              <w:jc w:val="center"/>
              <w:rPr>
                <w:sz w:val="18"/>
                <w:szCs w:val="18"/>
              </w:rPr>
            </w:pPr>
            <w:r>
              <w:rPr>
                <w:sz w:val="18"/>
                <w:szCs w:val="18"/>
              </w:rPr>
              <w:t>1.40~</w:t>
            </w:r>
          </w:p>
          <w:p w14:paraId="44C8FBAA">
            <w:pPr>
              <w:jc w:val="center"/>
              <w:rPr>
                <w:sz w:val="18"/>
                <w:szCs w:val="18"/>
              </w:rPr>
            </w:pPr>
            <w:r>
              <w:rPr>
                <w:sz w:val="18"/>
                <w:szCs w:val="18"/>
              </w:rPr>
              <w:t>1.75</w:t>
            </w:r>
          </w:p>
        </w:tc>
        <w:tc>
          <w:tcPr>
            <w:tcW w:w="376" w:type="pct"/>
            <w:shd w:val="clear" w:color="auto" w:fill="auto"/>
            <w:vAlign w:val="center"/>
          </w:tcPr>
          <w:p w14:paraId="6D6B8B70">
            <w:pPr>
              <w:jc w:val="center"/>
              <w:rPr>
                <w:sz w:val="18"/>
                <w:szCs w:val="18"/>
              </w:rPr>
            </w:pPr>
            <w:r>
              <w:rPr>
                <w:sz w:val="18"/>
                <w:szCs w:val="18"/>
              </w:rPr>
              <w:t>0.15~</w:t>
            </w:r>
          </w:p>
          <w:p w14:paraId="51D129FE">
            <w:pPr>
              <w:jc w:val="center"/>
              <w:rPr>
                <w:sz w:val="18"/>
                <w:szCs w:val="18"/>
              </w:rPr>
            </w:pPr>
            <w:r>
              <w:rPr>
                <w:sz w:val="18"/>
                <w:szCs w:val="18"/>
              </w:rPr>
              <w:t>0.25</w:t>
            </w:r>
          </w:p>
        </w:tc>
        <w:tc>
          <w:tcPr>
            <w:tcW w:w="447" w:type="pct"/>
            <w:shd w:val="clear" w:color="auto" w:fill="auto"/>
            <w:vAlign w:val="center"/>
          </w:tcPr>
          <w:p w14:paraId="6044DB19">
            <w:pPr>
              <w:jc w:val="center"/>
              <w:rPr>
                <w:sz w:val="18"/>
                <w:szCs w:val="18"/>
              </w:rPr>
            </w:pPr>
            <w:r>
              <w:rPr>
                <w:sz w:val="18"/>
                <w:szCs w:val="18"/>
              </w:rPr>
              <w:t>0.020~</w:t>
            </w:r>
          </w:p>
          <w:p w14:paraId="4C964884">
            <w:pPr>
              <w:jc w:val="center"/>
              <w:rPr>
                <w:sz w:val="18"/>
                <w:szCs w:val="18"/>
              </w:rPr>
            </w:pPr>
            <w:r>
              <w:rPr>
                <w:sz w:val="18"/>
                <w:szCs w:val="18"/>
              </w:rPr>
              <w:t>0.040</w:t>
            </w:r>
          </w:p>
        </w:tc>
      </w:tr>
      <w:tr w14:paraId="67C8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5000" w:type="pct"/>
            <w:gridSpan w:val="10"/>
            <w:shd w:val="clear" w:color="auto" w:fill="auto"/>
            <w:vAlign w:val="center"/>
          </w:tcPr>
          <w:p w14:paraId="19ED0F9D">
            <w:pPr>
              <w:jc w:val="left"/>
              <w:rPr>
                <w:sz w:val="18"/>
                <w:szCs w:val="18"/>
              </w:rPr>
            </w:pPr>
            <w:r>
              <w:rPr>
                <w:sz w:val="18"/>
                <w:szCs w:val="18"/>
                <w:vertAlign w:val="superscript"/>
              </w:rPr>
              <w:t>a</w:t>
            </w:r>
            <w:r>
              <w:rPr>
                <w:sz w:val="18"/>
                <w:szCs w:val="18"/>
              </w:rPr>
              <w:t>未经用户同意不得有意加入本标准未规定的元素，应采取措施防止从废钢或其他原料中带入影响钢性能的元素。</w:t>
            </w:r>
          </w:p>
          <w:p w14:paraId="367CAB6A">
            <w:pPr>
              <w:jc w:val="left"/>
              <w:rPr>
                <w:sz w:val="18"/>
                <w:szCs w:val="18"/>
              </w:rPr>
            </w:pPr>
            <w:r>
              <w:rPr>
                <w:sz w:val="18"/>
                <w:szCs w:val="18"/>
                <w:vertAlign w:val="superscript"/>
              </w:rPr>
              <w:t>b</w:t>
            </w:r>
            <w:r>
              <w:rPr>
                <w:sz w:val="18"/>
                <w:szCs w:val="18"/>
              </w:rPr>
              <w:t>钢中残余元素Cu≤0.20%、Ti≤0.0020%。</w:t>
            </w:r>
          </w:p>
        </w:tc>
      </w:tr>
    </w:tbl>
    <w:p w14:paraId="74F3A39F">
      <w:pPr>
        <w:pStyle w:val="47"/>
        <w:numPr>
          <w:ilvl w:val="1"/>
          <w:numId w:val="4"/>
        </w:numPr>
        <w:spacing w:before="156" w:after="156"/>
        <w:ind w:left="0"/>
        <w:jc w:val="both"/>
        <w:rPr>
          <w:rFonts w:ascii="Times New Roman"/>
          <w:lang w:val="en-US" w:eastAsia="zh-CN"/>
        </w:rPr>
      </w:pPr>
      <w:bookmarkStart w:id="8" w:name="_Toc103246231"/>
      <w:r>
        <w:rPr>
          <w:rFonts w:ascii="Times New Roman"/>
          <w:lang w:val="en-US" w:eastAsia="zh-CN"/>
        </w:rPr>
        <w:t>力学性能</w:t>
      </w:r>
    </w:p>
    <w:p w14:paraId="07A39C5B">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试样毛坯按表</w:t>
      </w:r>
      <w:r>
        <w:rPr>
          <w:rFonts w:hint="eastAsia" w:ascii="Times New Roman"/>
          <w:color w:val="000000" w:themeColor="text1"/>
          <w:lang w:val="en-US" w:eastAsia="zh-CN"/>
          <w14:textFill>
            <w14:solidFill>
              <w14:schemeClr w14:val="tx1"/>
            </w14:solidFill>
          </w14:textFill>
        </w:rPr>
        <w:t>2</w:t>
      </w:r>
      <w:r>
        <w:rPr>
          <w:rFonts w:ascii="Times New Roman"/>
          <w:color w:val="000000" w:themeColor="text1"/>
          <w14:textFill>
            <w14:solidFill>
              <w14:schemeClr w14:val="tx1"/>
            </w14:solidFill>
          </w14:textFill>
        </w:rPr>
        <w:t>推荐的热处理制度处理后，测定</w:t>
      </w:r>
      <w:r>
        <w:rPr>
          <w:rFonts w:hint="eastAsia" w:ascii="Times New Roman"/>
          <w:color w:val="000000" w:themeColor="text1"/>
          <w:lang w:val="en-US" w:eastAsia="zh-CN"/>
          <w14:textFill>
            <w14:solidFill>
              <w14:schemeClr w14:val="tx1"/>
            </w14:solidFill>
          </w14:textFill>
        </w:rPr>
        <w:t>圆钢</w:t>
      </w:r>
      <w:r>
        <w:rPr>
          <w:rFonts w:ascii="Times New Roman"/>
          <w:color w:val="000000" w:themeColor="text1"/>
          <w14:textFill>
            <w14:solidFill>
              <w14:schemeClr w14:val="tx1"/>
            </w14:solidFill>
          </w14:textFill>
        </w:rPr>
        <w:t>纵向力学性能应符合表4的规定。</w:t>
      </w:r>
    </w:p>
    <w:p w14:paraId="3756B5B4">
      <w:pPr>
        <w:pStyle w:val="22"/>
        <w:tabs>
          <w:tab w:val="left" w:pos="840"/>
        </w:tabs>
        <w:ind w:firstLine="0" w:firstLineChars="0"/>
        <w:jc w:val="center"/>
        <w:rPr>
          <w:rFonts w:ascii="Times New Roman" w:eastAsia="黑体"/>
        </w:rPr>
      </w:pPr>
      <w:r>
        <w:rPr>
          <w:rFonts w:ascii="Times New Roman" w:eastAsia="黑体"/>
        </w:rPr>
        <w:t>表</w:t>
      </w:r>
      <w:r>
        <w:rPr>
          <w:rFonts w:hint="eastAsia" w:ascii="Times New Roman" w:eastAsia="黑体"/>
          <w:lang w:val="en-US" w:eastAsia="zh-CN"/>
        </w:rPr>
        <w:t>2</w:t>
      </w:r>
      <w:r>
        <w:rPr>
          <w:rFonts w:ascii="Times New Roman" w:eastAsia="黑体"/>
        </w:rPr>
        <w:t>　力学性能</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968"/>
        <w:gridCol w:w="968"/>
        <w:gridCol w:w="972"/>
        <w:gridCol w:w="954"/>
        <w:gridCol w:w="954"/>
        <w:gridCol w:w="1136"/>
        <w:gridCol w:w="1136"/>
        <w:gridCol w:w="1339"/>
      </w:tblGrid>
      <w:tr w14:paraId="3A8F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exact"/>
        </w:trPr>
        <w:tc>
          <w:tcPr>
            <w:tcW w:w="594" w:type="pct"/>
            <w:vMerge w:val="restart"/>
            <w:shd w:val="clear" w:color="auto" w:fill="auto"/>
            <w:vAlign w:val="center"/>
          </w:tcPr>
          <w:p w14:paraId="128B8E24">
            <w:pPr>
              <w:pStyle w:val="22"/>
              <w:keepNext w:val="0"/>
              <w:keepLines w:val="0"/>
              <w:pageBreakBefore w:val="0"/>
              <w:numPr>
                <w:ilvl w:val="0"/>
                <w:numId w:val="0"/>
              </w:numPr>
              <w:kinsoku/>
              <w:wordWrap/>
              <w:overflowPunct/>
              <w:topLinePunct w:val="0"/>
              <w:bidi w:val="0"/>
              <w:adjustRightInd/>
              <w:snapToGrid/>
              <w:ind w:left="0" w:firstLine="0"/>
              <w:jc w:val="center"/>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牌号</w:t>
            </w:r>
          </w:p>
        </w:tc>
        <w:tc>
          <w:tcPr>
            <w:tcW w:w="1520" w:type="pct"/>
            <w:gridSpan w:val="3"/>
            <w:shd w:val="clear" w:color="auto" w:fill="auto"/>
            <w:vAlign w:val="center"/>
          </w:tcPr>
          <w:p w14:paraId="6F552347">
            <w:pPr>
              <w:pStyle w:val="22"/>
              <w:keepNext w:val="0"/>
              <w:keepLines w:val="0"/>
              <w:pageBreakBefore w:val="0"/>
              <w:numPr>
                <w:ilvl w:val="0"/>
                <w:numId w:val="0"/>
              </w:numPr>
              <w:kinsoku/>
              <w:wordWrap/>
              <w:overflowPunct/>
              <w:topLinePunct w:val="0"/>
              <w:bidi w:val="0"/>
              <w:adjustRightInd/>
              <w:snapToGrid/>
              <w:ind w:left="0" w:firstLine="0"/>
              <w:jc w:val="center"/>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推荐的热处理制度</w:t>
            </w:r>
          </w:p>
        </w:tc>
        <w:tc>
          <w:tcPr>
            <w:tcW w:w="2885" w:type="pct"/>
            <w:gridSpan w:val="5"/>
            <w:shd w:val="clear" w:color="auto" w:fill="auto"/>
            <w:vAlign w:val="center"/>
          </w:tcPr>
          <w:p w14:paraId="67A6F9E6">
            <w:pPr>
              <w:pStyle w:val="22"/>
              <w:keepNext w:val="0"/>
              <w:keepLines w:val="0"/>
              <w:pageBreakBefore w:val="0"/>
              <w:numPr>
                <w:ilvl w:val="0"/>
                <w:numId w:val="0"/>
              </w:numPr>
              <w:kinsoku/>
              <w:wordWrap/>
              <w:overflowPunct/>
              <w:topLinePunct w:val="0"/>
              <w:bidi w:val="0"/>
              <w:adjustRightInd/>
              <w:snapToGrid/>
              <w:ind w:left="0" w:firstLine="0"/>
              <w:jc w:val="center"/>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力学性能</w:t>
            </w:r>
          </w:p>
        </w:tc>
      </w:tr>
      <w:tr w14:paraId="0AFF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594" w:type="pct"/>
            <w:vMerge w:val="continue"/>
            <w:shd w:val="clear" w:color="auto" w:fill="auto"/>
            <w:vAlign w:val="center"/>
          </w:tcPr>
          <w:p w14:paraId="56F43F7F">
            <w:pPr>
              <w:pStyle w:val="22"/>
              <w:keepNext w:val="0"/>
              <w:keepLines w:val="0"/>
              <w:pageBreakBefore w:val="0"/>
              <w:numPr>
                <w:ilvl w:val="0"/>
                <w:numId w:val="1"/>
              </w:numPr>
              <w:kinsoku/>
              <w:wordWrap/>
              <w:overflowPunct/>
              <w:topLinePunct w:val="0"/>
              <w:bidi w:val="0"/>
              <w:adjustRightInd/>
              <w:snapToGrid/>
              <w:ind w:left="0" w:firstLine="0" w:firstLineChars="0"/>
              <w:jc w:val="center"/>
              <w:textAlignment w:val="auto"/>
              <w:rPr>
                <w:rFonts w:ascii="Times New Roman"/>
                <w:color w:val="000000" w:themeColor="text1"/>
                <w:sz w:val="18"/>
                <w:szCs w:val="18"/>
                <w14:textFill>
                  <w14:solidFill>
                    <w14:schemeClr w14:val="tx1"/>
                  </w14:solidFill>
                </w14:textFill>
              </w:rPr>
            </w:pPr>
          </w:p>
        </w:tc>
        <w:tc>
          <w:tcPr>
            <w:tcW w:w="506" w:type="pct"/>
            <w:shd w:val="clear" w:color="auto" w:fill="auto"/>
            <w:vAlign w:val="center"/>
          </w:tcPr>
          <w:p w14:paraId="0E527D5B">
            <w:pPr>
              <w:pStyle w:val="22"/>
              <w:keepNext w:val="0"/>
              <w:keepLines w:val="0"/>
              <w:pageBreakBefore w:val="0"/>
              <w:numPr>
                <w:ilvl w:val="0"/>
                <w:numId w:val="0"/>
              </w:numPr>
              <w:kinsoku/>
              <w:wordWrap/>
              <w:overflowPunct/>
              <w:topLinePunct w:val="0"/>
              <w:bidi w:val="0"/>
              <w:adjustRightInd/>
              <w:snapToGrid/>
              <w:ind w:left="0" w:firstLine="0"/>
              <w:jc w:val="center"/>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正火</w:t>
            </w:r>
          </w:p>
        </w:tc>
        <w:tc>
          <w:tcPr>
            <w:tcW w:w="506" w:type="pct"/>
            <w:shd w:val="clear" w:color="auto" w:fill="auto"/>
            <w:vAlign w:val="center"/>
          </w:tcPr>
          <w:p w14:paraId="3235E5A9">
            <w:pPr>
              <w:pStyle w:val="22"/>
              <w:keepNext w:val="0"/>
              <w:keepLines w:val="0"/>
              <w:pageBreakBefore w:val="0"/>
              <w:numPr>
                <w:ilvl w:val="0"/>
                <w:numId w:val="0"/>
              </w:numPr>
              <w:kinsoku/>
              <w:wordWrap/>
              <w:overflowPunct/>
              <w:topLinePunct w:val="0"/>
              <w:bidi w:val="0"/>
              <w:adjustRightInd/>
              <w:snapToGrid/>
              <w:ind w:left="0" w:firstLine="0"/>
              <w:jc w:val="center"/>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淬火</w:t>
            </w:r>
          </w:p>
        </w:tc>
        <w:tc>
          <w:tcPr>
            <w:tcW w:w="507" w:type="pct"/>
            <w:shd w:val="clear" w:color="auto" w:fill="auto"/>
            <w:vAlign w:val="center"/>
          </w:tcPr>
          <w:p w14:paraId="132E4CE0">
            <w:pPr>
              <w:pStyle w:val="22"/>
              <w:keepNext w:val="0"/>
              <w:keepLines w:val="0"/>
              <w:pageBreakBefore w:val="0"/>
              <w:numPr>
                <w:ilvl w:val="0"/>
                <w:numId w:val="0"/>
              </w:numPr>
              <w:kinsoku/>
              <w:wordWrap/>
              <w:overflowPunct/>
              <w:topLinePunct w:val="0"/>
              <w:bidi w:val="0"/>
              <w:adjustRightInd/>
              <w:snapToGrid/>
              <w:ind w:left="0" w:firstLine="0"/>
              <w:jc w:val="center"/>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回火</w:t>
            </w:r>
          </w:p>
        </w:tc>
        <w:tc>
          <w:tcPr>
            <w:tcW w:w="499" w:type="pct"/>
            <w:shd w:val="clear" w:color="auto" w:fill="auto"/>
            <w:vAlign w:val="center"/>
          </w:tcPr>
          <w:p w14:paraId="5D6B977A">
            <w:pPr>
              <w:pStyle w:val="22"/>
              <w:keepNext w:val="0"/>
              <w:keepLines w:val="0"/>
              <w:pageBreakBefore w:val="0"/>
              <w:widowControl w:val="0"/>
              <w:numPr>
                <w:ilvl w:val="0"/>
                <w:numId w:val="0"/>
              </w:numPr>
              <w:kinsoku/>
              <w:wordWrap/>
              <w:overflowPunct/>
              <w:topLinePunct w:val="0"/>
              <w:bidi w:val="0"/>
              <w:adjustRightInd/>
              <w:snapToGrid/>
              <w:ind w:left="0" w:firstLine="0"/>
              <w:jc w:val="center"/>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抗拉强度R</w:t>
            </w:r>
            <w:r>
              <w:rPr>
                <w:rFonts w:ascii="Times New Roman"/>
                <w:color w:val="000000" w:themeColor="text1"/>
                <w:sz w:val="18"/>
                <w:szCs w:val="18"/>
                <w:vertAlign w:val="subscript"/>
                <w14:textFill>
                  <w14:solidFill>
                    <w14:schemeClr w14:val="tx1"/>
                  </w14:solidFill>
                </w14:textFill>
              </w:rPr>
              <w:t>m</w:t>
            </w:r>
            <w:r>
              <w:rPr>
                <w:rFonts w:ascii="Times New Roman"/>
                <w:color w:val="000000" w:themeColor="text1"/>
                <w:sz w:val="18"/>
                <w:szCs w:val="18"/>
                <w14:textFill>
                  <w14:solidFill>
                    <w14:schemeClr w14:val="tx1"/>
                  </w14:solidFill>
                </w14:textFill>
              </w:rPr>
              <w:t>/MPa</w:t>
            </w:r>
          </w:p>
        </w:tc>
        <w:tc>
          <w:tcPr>
            <w:tcW w:w="499" w:type="pct"/>
            <w:shd w:val="clear" w:color="auto" w:fill="auto"/>
            <w:vAlign w:val="center"/>
          </w:tcPr>
          <w:p w14:paraId="534B1413">
            <w:pPr>
              <w:pStyle w:val="22"/>
              <w:keepNext w:val="0"/>
              <w:keepLines w:val="0"/>
              <w:pageBreakBefore w:val="0"/>
              <w:widowControl w:val="0"/>
              <w:numPr>
                <w:ilvl w:val="0"/>
                <w:numId w:val="0"/>
              </w:numPr>
              <w:kinsoku/>
              <w:wordWrap/>
              <w:overflowPunct/>
              <w:topLinePunct w:val="0"/>
              <w:bidi w:val="0"/>
              <w:adjustRightInd/>
              <w:snapToGrid/>
              <w:ind w:left="0" w:firstLine="0"/>
              <w:jc w:val="center"/>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屈服强度R</w:t>
            </w:r>
            <w:r>
              <w:rPr>
                <w:rFonts w:ascii="Times New Roman"/>
                <w:color w:val="000000" w:themeColor="text1"/>
                <w:sz w:val="18"/>
                <w:szCs w:val="18"/>
                <w:vertAlign w:val="subscript"/>
                <w14:textFill>
                  <w14:solidFill>
                    <w14:schemeClr w14:val="tx1"/>
                  </w14:solidFill>
                </w14:textFill>
              </w:rPr>
              <w:t>el</w:t>
            </w:r>
            <w:r>
              <w:rPr>
                <w:rFonts w:ascii="Times New Roman"/>
                <w:color w:val="000000" w:themeColor="text1"/>
                <w:sz w:val="18"/>
                <w:szCs w:val="18"/>
                <w:vertAlign w:val="superscript"/>
                <w14:textFill>
                  <w14:solidFill>
                    <w14:schemeClr w14:val="tx1"/>
                  </w14:solidFill>
                </w14:textFill>
              </w:rPr>
              <w:t>a</w:t>
            </w:r>
            <w:r>
              <w:rPr>
                <w:rFonts w:ascii="Times New Roman"/>
                <w:color w:val="000000" w:themeColor="text1"/>
                <w:sz w:val="18"/>
                <w:szCs w:val="18"/>
                <w14:textFill>
                  <w14:solidFill>
                    <w14:schemeClr w14:val="tx1"/>
                  </w14:solidFill>
                </w14:textFill>
              </w:rPr>
              <w:t>/MPa</w:t>
            </w:r>
          </w:p>
        </w:tc>
        <w:tc>
          <w:tcPr>
            <w:tcW w:w="594" w:type="pct"/>
            <w:shd w:val="clear" w:color="auto" w:fill="auto"/>
            <w:vAlign w:val="center"/>
          </w:tcPr>
          <w:p w14:paraId="088AA5AF">
            <w:pPr>
              <w:keepNext w:val="0"/>
              <w:keepLines w:val="0"/>
              <w:pageBreakBefore w:val="0"/>
              <w:widowControl/>
              <w:numPr>
                <w:ilvl w:val="0"/>
                <w:numId w:val="0"/>
              </w:numPr>
              <w:kinsoku/>
              <w:wordWrap/>
              <w:overflowPunct/>
              <w:topLinePunct w:val="0"/>
              <w:bidi w:val="0"/>
              <w:adjustRightInd/>
              <w:snapToGrid/>
              <w:ind w:left="0" w:firstLine="0"/>
              <w:jc w:val="center"/>
              <w:textAlignment w:val="auto"/>
              <w:rPr>
                <w:rFonts w:ascii="宋体"/>
                <w:color w:val="000000" w:themeColor="text1"/>
                <w:sz w:val="18"/>
                <w:szCs w:val="18"/>
                <w14:textFill>
                  <w14:solidFill>
                    <w14:schemeClr w14:val="tx1"/>
                  </w14:solidFill>
                </w14:textFill>
              </w:rPr>
            </w:pPr>
            <w:r>
              <w:rPr>
                <w:rFonts w:ascii="宋体"/>
                <w:color w:val="000000" w:themeColor="text1"/>
                <w:sz w:val="18"/>
                <w:szCs w:val="18"/>
                <w14:textFill>
                  <w14:solidFill>
                    <w14:schemeClr w14:val="tx1"/>
                  </w14:solidFill>
                </w14:textFill>
              </w:rPr>
              <w:t>断后伸长率A/%</w:t>
            </w:r>
          </w:p>
        </w:tc>
        <w:tc>
          <w:tcPr>
            <w:tcW w:w="594" w:type="pct"/>
            <w:shd w:val="clear" w:color="auto" w:fill="auto"/>
            <w:vAlign w:val="center"/>
          </w:tcPr>
          <w:p w14:paraId="4F055EC9">
            <w:pPr>
              <w:keepNext w:val="0"/>
              <w:keepLines w:val="0"/>
              <w:pageBreakBefore w:val="0"/>
              <w:widowControl/>
              <w:numPr>
                <w:ilvl w:val="0"/>
                <w:numId w:val="0"/>
              </w:numPr>
              <w:kinsoku/>
              <w:wordWrap/>
              <w:overflowPunct/>
              <w:topLinePunct w:val="0"/>
              <w:bidi w:val="0"/>
              <w:adjustRightInd/>
              <w:snapToGrid/>
              <w:ind w:left="0" w:firstLine="0"/>
              <w:jc w:val="center"/>
              <w:textAlignment w:val="auto"/>
              <w:rPr>
                <w:rFonts w:ascii="宋体"/>
                <w:color w:val="000000" w:themeColor="text1"/>
                <w:sz w:val="18"/>
                <w:szCs w:val="18"/>
                <w14:textFill>
                  <w14:solidFill>
                    <w14:schemeClr w14:val="tx1"/>
                  </w14:solidFill>
                </w14:textFill>
              </w:rPr>
            </w:pPr>
            <w:r>
              <w:rPr>
                <w:rFonts w:ascii="宋体"/>
                <w:color w:val="000000" w:themeColor="text1"/>
                <w:sz w:val="18"/>
                <w:szCs w:val="18"/>
                <w14:textFill>
                  <w14:solidFill>
                    <w14:schemeClr w14:val="tx1"/>
                  </w14:solidFill>
                </w14:textFill>
              </w:rPr>
              <w:t>断面收缩率Z/%</w:t>
            </w:r>
          </w:p>
        </w:tc>
        <w:tc>
          <w:tcPr>
            <w:tcW w:w="697" w:type="pct"/>
            <w:shd w:val="clear" w:color="auto" w:fill="auto"/>
            <w:vAlign w:val="center"/>
          </w:tcPr>
          <w:p w14:paraId="324653D2">
            <w:pPr>
              <w:keepNext w:val="0"/>
              <w:keepLines w:val="0"/>
              <w:pageBreakBefore w:val="0"/>
              <w:widowControl/>
              <w:numPr>
                <w:ilvl w:val="0"/>
                <w:numId w:val="0"/>
              </w:numPr>
              <w:kinsoku/>
              <w:wordWrap/>
              <w:overflowPunct/>
              <w:topLinePunct w:val="0"/>
              <w:bidi w:val="0"/>
              <w:adjustRightInd/>
              <w:snapToGrid/>
              <w:ind w:left="0" w:firstLine="0"/>
              <w:jc w:val="center"/>
              <w:textAlignment w:val="auto"/>
              <w:rPr>
                <w:rFonts w:ascii="宋体"/>
                <w:color w:val="000000" w:themeColor="text1"/>
                <w:sz w:val="18"/>
                <w:szCs w:val="18"/>
                <w14:textFill>
                  <w14:solidFill>
                    <w14:schemeClr w14:val="tx1"/>
                  </w14:solidFill>
                </w14:textFill>
              </w:rPr>
            </w:pPr>
            <w:r>
              <w:rPr>
                <w:rFonts w:ascii="宋体"/>
                <w:color w:val="000000" w:themeColor="text1"/>
                <w:sz w:val="18"/>
                <w:szCs w:val="18"/>
                <w14:textFill>
                  <w14:solidFill>
                    <w14:schemeClr w14:val="tx1"/>
                  </w14:solidFill>
                </w14:textFill>
              </w:rPr>
              <w:t>冲击吸收能量KU</w:t>
            </w:r>
            <w:r>
              <w:rPr>
                <w:rFonts w:ascii="宋体"/>
                <w:color w:val="000000" w:themeColor="text1"/>
                <w:sz w:val="18"/>
                <w:szCs w:val="18"/>
                <w:vertAlign w:val="subscript"/>
                <w14:textFill>
                  <w14:solidFill>
                    <w14:schemeClr w14:val="tx1"/>
                  </w14:solidFill>
                </w14:textFill>
              </w:rPr>
              <w:t>2</w:t>
            </w:r>
            <w:r>
              <w:rPr>
                <w:rFonts w:ascii="宋体"/>
                <w:color w:val="000000" w:themeColor="text1"/>
                <w:sz w:val="18"/>
                <w:szCs w:val="18"/>
                <w:vertAlign w:val="superscript"/>
                <w14:textFill>
                  <w14:solidFill>
                    <w14:schemeClr w14:val="tx1"/>
                  </w14:solidFill>
                </w14:textFill>
              </w:rPr>
              <w:t>c</w:t>
            </w:r>
            <w:r>
              <w:rPr>
                <w:rFonts w:ascii="宋体"/>
                <w:color w:val="000000" w:themeColor="text1"/>
                <w:sz w:val="18"/>
                <w:szCs w:val="18"/>
                <w14:textFill>
                  <w14:solidFill>
                    <w14:schemeClr w14:val="tx1"/>
                  </w14:solidFill>
                </w14:textFill>
              </w:rPr>
              <w:t>/J</w:t>
            </w:r>
          </w:p>
        </w:tc>
      </w:tr>
      <w:tr w14:paraId="7F0C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trPr>
        <w:tc>
          <w:tcPr>
            <w:tcW w:w="594" w:type="pct"/>
            <w:vMerge w:val="continue"/>
            <w:shd w:val="clear" w:color="auto" w:fill="auto"/>
            <w:vAlign w:val="center"/>
          </w:tcPr>
          <w:p w14:paraId="36F364EF">
            <w:pPr>
              <w:pStyle w:val="22"/>
              <w:keepNext w:val="0"/>
              <w:keepLines w:val="0"/>
              <w:pageBreakBefore w:val="0"/>
              <w:numPr>
                <w:ilvl w:val="0"/>
                <w:numId w:val="1"/>
              </w:numPr>
              <w:kinsoku/>
              <w:wordWrap/>
              <w:overflowPunct/>
              <w:topLinePunct w:val="0"/>
              <w:bidi w:val="0"/>
              <w:adjustRightInd/>
              <w:snapToGrid/>
              <w:ind w:left="0" w:firstLine="0" w:firstLineChars="0"/>
              <w:jc w:val="center"/>
              <w:textAlignment w:val="auto"/>
              <w:rPr>
                <w:rFonts w:ascii="Times New Roman"/>
                <w:color w:val="000000" w:themeColor="text1"/>
                <w:sz w:val="18"/>
                <w:szCs w:val="18"/>
                <w14:textFill>
                  <w14:solidFill>
                    <w14:schemeClr w14:val="tx1"/>
                  </w14:solidFill>
                </w14:textFill>
              </w:rPr>
            </w:pPr>
          </w:p>
        </w:tc>
        <w:tc>
          <w:tcPr>
            <w:tcW w:w="1520" w:type="pct"/>
            <w:gridSpan w:val="3"/>
            <w:shd w:val="clear" w:color="auto" w:fill="auto"/>
            <w:vAlign w:val="center"/>
          </w:tcPr>
          <w:p w14:paraId="5DA3F8E4">
            <w:pPr>
              <w:pStyle w:val="22"/>
              <w:keepNext w:val="0"/>
              <w:keepLines w:val="0"/>
              <w:pageBreakBefore w:val="0"/>
              <w:numPr>
                <w:ilvl w:val="0"/>
                <w:numId w:val="0"/>
              </w:numPr>
              <w:kinsoku/>
              <w:wordWrap/>
              <w:overflowPunct/>
              <w:topLinePunct w:val="0"/>
              <w:bidi w:val="0"/>
              <w:adjustRightInd/>
              <w:snapToGrid/>
              <w:ind w:left="0" w:firstLine="0"/>
              <w:jc w:val="center"/>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加热温度/℃</w:t>
            </w:r>
          </w:p>
        </w:tc>
        <w:tc>
          <w:tcPr>
            <w:tcW w:w="2885" w:type="pct"/>
            <w:gridSpan w:val="5"/>
            <w:shd w:val="clear" w:color="auto" w:fill="auto"/>
            <w:vAlign w:val="center"/>
          </w:tcPr>
          <w:p w14:paraId="40A28661">
            <w:pPr>
              <w:pStyle w:val="22"/>
              <w:keepNext w:val="0"/>
              <w:keepLines w:val="0"/>
              <w:pageBreakBefore w:val="0"/>
              <w:numPr>
                <w:ilvl w:val="0"/>
                <w:numId w:val="0"/>
              </w:numPr>
              <w:kinsoku/>
              <w:wordWrap/>
              <w:overflowPunct/>
              <w:topLinePunct w:val="0"/>
              <w:bidi w:val="0"/>
              <w:adjustRightInd/>
              <w:snapToGrid/>
              <w:ind w:left="0" w:firstLine="0"/>
              <w:jc w:val="center"/>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不小于</w:t>
            </w:r>
          </w:p>
        </w:tc>
      </w:tr>
      <w:tr w14:paraId="23D6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trPr>
        <w:tc>
          <w:tcPr>
            <w:tcW w:w="594" w:type="pct"/>
            <w:shd w:val="clear" w:color="auto" w:fill="auto"/>
            <w:vAlign w:val="center"/>
          </w:tcPr>
          <w:p w14:paraId="10E4E343">
            <w:pPr>
              <w:pStyle w:val="22"/>
              <w:keepNext w:val="0"/>
              <w:keepLines w:val="0"/>
              <w:pageBreakBefore w:val="0"/>
              <w:numPr>
                <w:ilvl w:val="0"/>
                <w:numId w:val="0"/>
              </w:numPr>
              <w:kinsoku/>
              <w:wordWrap/>
              <w:overflowPunct/>
              <w:topLinePunct w:val="0"/>
              <w:bidi w:val="0"/>
              <w:adjustRightInd/>
              <w:snapToGrid/>
              <w:ind w:left="0" w:firstLine="0"/>
              <w:jc w:val="center"/>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40CrNiMoA</w:t>
            </w:r>
          </w:p>
        </w:tc>
        <w:tc>
          <w:tcPr>
            <w:tcW w:w="506" w:type="pct"/>
            <w:shd w:val="clear" w:color="auto" w:fill="auto"/>
            <w:vAlign w:val="center"/>
          </w:tcPr>
          <w:p w14:paraId="036E29BE">
            <w:pPr>
              <w:pStyle w:val="22"/>
              <w:keepNext w:val="0"/>
              <w:keepLines w:val="0"/>
              <w:pageBreakBefore w:val="0"/>
              <w:numPr>
                <w:ilvl w:val="0"/>
                <w:numId w:val="0"/>
              </w:numPr>
              <w:kinsoku/>
              <w:wordWrap/>
              <w:overflowPunct/>
              <w:topLinePunct w:val="0"/>
              <w:bidi w:val="0"/>
              <w:adjustRightInd/>
              <w:snapToGrid/>
              <w:ind w:left="0" w:firstLine="0"/>
              <w:jc w:val="center"/>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lang w:val="zh-CN"/>
                <w14:textFill>
                  <w14:solidFill>
                    <w14:schemeClr w14:val="tx1"/>
                  </w14:solidFill>
                </w14:textFill>
              </w:rPr>
              <w:t>840-860</w:t>
            </w:r>
          </w:p>
        </w:tc>
        <w:tc>
          <w:tcPr>
            <w:tcW w:w="506" w:type="pct"/>
            <w:shd w:val="clear" w:color="auto" w:fill="auto"/>
            <w:vAlign w:val="center"/>
          </w:tcPr>
          <w:p w14:paraId="02D8DB99">
            <w:pPr>
              <w:pStyle w:val="22"/>
              <w:keepNext w:val="0"/>
              <w:keepLines w:val="0"/>
              <w:pageBreakBefore w:val="0"/>
              <w:numPr>
                <w:ilvl w:val="0"/>
                <w:numId w:val="0"/>
              </w:numPr>
              <w:kinsoku/>
              <w:wordWrap/>
              <w:overflowPunct/>
              <w:topLinePunct w:val="0"/>
              <w:bidi w:val="0"/>
              <w:adjustRightInd/>
              <w:snapToGrid/>
              <w:ind w:left="0" w:firstLine="0"/>
              <w:jc w:val="center"/>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lang w:val="zh-CN"/>
                <w14:textFill>
                  <w14:solidFill>
                    <w14:schemeClr w14:val="tx1"/>
                  </w14:solidFill>
                </w14:textFill>
              </w:rPr>
              <w:t>840-860</w:t>
            </w:r>
          </w:p>
        </w:tc>
        <w:tc>
          <w:tcPr>
            <w:tcW w:w="507" w:type="pct"/>
            <w:shd w:val="clear" w:color="auto" w:fill="auto"/>
            <w:vAlign w:val="center"/>
          </w:tcPr>
          <w:p w14:paraId="48E5DF8A">
            <w:pPr>
              <w:pStyle w:val="22"/>
              <w:keepNext w:val="0"/>
              <w:keepLines w:val="0"/>
              <w:pageBreakBefore w:val="0"/>
              <w:numPr>
                <w:ilvl w:val="0"/>
                <w:numId w:val="0"/>
              </w:numPr>
              <w:kinsoku/>
              <w:wordWrap/>
              <w:overflowPunct/>
              <w:topLinePunct w:val="0"/>
              <w:bidi w:val="0"/>
              <w:adjustRightInd/>
              <w:snapToGrid/>
              <w:ind w:left="0" w:firstLine="0"/>
              <w:jc w:val="center"/>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600</w:t>
            </w:r>
          </w:p>
        </w:tc>
        <w:tc>
          <w:tcPr>
            <w:tcW w:w="499" w:type="pct"/>
            <w:shd w:val="clear" w:color="auto" w:fill="auto"/>
            <w:vAlign w:val="center"/>
          </w:tcPr>
          <w:p w14:paraId="37DF0B5F">
            <w:pPr>
              <w:pStyle w:val="22"/>
              <w:keepNext w:val="0"/>
              <w:keepLines w:val="0"/>
              <w:pageBreakBefore w:val="0"/>
              <w:numPr>
                <w:ilvl w:val="0"/>
                <w:numId w:val="0"/>
              </w:numPr>
              <w:kinsoku/>
              <w:wordWrap/>
              <w:overflowPunct/>
              <w:topLinePunct w:val="0"/>
              <w:bidi w:val="0"/>
              <w:adjustRightInd/>
              <w:snapToGrid/>
              <w:ind w:left="0" w:firstLine="0"/>
              <w:jc w:val="center"/>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980</w:t>
            </w:r>
          </w:p>
        </w:tc>
        <w:tc>
          <w:tcPr>
            <w:tcW w:w="499" w:type="pct"/>
            <w:shd w:val="clear" w:color="auto" w:fill="auto"/>
            <w:vAlign w:val="center"/>
          </w:tcPr>
          <w:p w14:paraId="6CEDCEFC">
            <w:pPr>
              <w:pStyle w:val="22"/>
              <w:keepNext w:val="0"/>
              <w:keepLines w:val="0"/>
              <w:pageBreakBefore w:val="0"/>
              <w:numPr>
                <w:ilvl w:val="0"/>
                <w:numId w:val="0"/>
              </w:numPr>
              <w:kinsoku/>
              <w:wordWrap/>
              <w:overflowPunct/>
              <w:topLinePunct w:val="0"/>
              <w:bidi w:val="0"/>
              <w:adjustRightInd/>
              <w:snapToGrid/>
              <w:ind w:left="0" w:firstLine="0"/>
              <w:jc w:val="center"/>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835</w:t>
            </w:r>
          </w:p>
        </w:tc>
        <w:tc>
          <w:tcPr>
            <w:tcW w:w="594" w:type="pct"/>
            <w:shd w:val="clear" w:color="auto" w:fill="auto"/>
            <w:vAlign w:val="center"/>
          </w:tcPr>
          <w:p w14:paraId="57674006">
            <w:pPr>
              <w:pStyle w:val="22"/>
              <w:keepNext w:val="0"/>
              <w:keepLines w:val="0"/>
              <w:pageBreakBefore w:val="0"/>
              <w:numPr>
                <w:ilvl w:val="0"/>
                <w:numId w:val="0"/>
              </w:numPr>
              <w:kinsoku/>
              <w:wordWrap/>
              <w:overflowPunct/>
              <w:topLinePunct w:val="0"/>
              <w:bidi w:val="0"/>
              <w:adjustRightInd/>
              <w:snapToGrid/>
              <w:ind w:left="0" w:firstLine="0"/>
              <w:jc w:val="center"/>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12</w:t>
            </w:r>
          </w:p>
        </w:tc>
        <w:tc>
          <w:tcPr>
            <w:tcW w:w="594" w:type="pct"/>
            <w:shd w:val="clear" w:color="auto" w:fill="auto"/>
            <w:vAlign w:val="center"/>
          </w:tcPr>
          <w:p w14:paraId="35B6578A">
            <w:pPr>
              <w:pStyle w:val="22"/>
              <w:keepNext w:val="0"/>
              <w:keepLines w:val="0"/>
              <w:pageBreakBefore w:val="0"/>
              <w:numPr>
                <w:ilvl w:val="0"/>
                <w:numId w:val="0"/>
              </w:numPr>
              <w:kinsoku/>
              <w:wordWrap/>
              <w:overflowPunct/>
              <w:topLinePunct w:val="0"/>
              <w:bidi w:val="0"/>
              <w:adjustRightInd/>
              <w:snapToGrid/>
              <w:ind w:left="0" w:firstLine="0"/>
              <w:jc w:val="center"/>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55</w:t>
            </w:r>
          </w:p>
        </w:tc>
        <w:tc>
          <w:tcPr>
            <w:tcW w:w="697" w:type="pct"/>
            <w:shd w:val="clear" w:color="auto" w:fill="auto"/>
            <w:vAlign w:val="center"/>
          </w:tcPr>
          <w:p w14:paraId="09FFD8C7">
            <w:pPr>
              <w:pStyle w:val="22"/>
              <w:keepNext w:val="0"/>
              <w:keepLines w:val="0"/>
              <w:pageBreakBefore w:val="0"/>
              <w:numPr>
                <w:ilvl w:val="0"/>
                <w:numId w:val="0"/>
              </w:numPr>
              <w:kinsoku/>
              <w:wordWrap/>
              <w:overflowPunct/>
              <w:topLinePunct w:val="0"/>
              <w:bidi w:val="0"/>
              <w:adjustRightInd/>
              <w:snapToGrid/>
              <w:ind w:left="0" w:firstLine="0"/>
              <w:jc w:val="center"/>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78</w:t>
            </w:r>
          </w:p>
        </w:tc>
      </w:tr>
      <w:tr w14:paraId="2A2A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5000" w:type="pct"/>
            <w:gridSpan w:val="9"/>
            <w:shd w:val="clear" w:color="auto" w:fill="auto"/>
            <w:vAlign w:val="center"/>
          </w:tcPr>
          <w:p w14:paraId="6C27AE3F">
            <w:pPr>
              <w:pStyle w:val="22"/>
              <w:keepNext w:val="0"/>
              <w:keepLines w:val="0"/>
              <w:pageBreakBefore w:val="0"/>
              <w:numPr>
                <w:ilvl w:val="0"/>
                <w:numId w:val="0"/>
              </w:numPr>
              <w:kinsoku/>
              <w:wordWrap/>
              <w:overflowPunct/>
              <w:topLinePunct w:val="0"/>
              <w:bidi w:val="0"/>
              <w:adjustRightInd/>
              <w:snapToGrid/>
              <w:ind w:left="0" w:firstLine="0"/>
              <w:jc w:val="left"/>
              <w:textAlignment w:val="auto"/>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vertAlign w:val="superscript"/>
                <w14:textFill>
                  <w14:solidFill>
                    <w14:schemeClr w14:val="tx1"/>
                  </w14:solidFill>
                </w14:textFill>
              </w:rPr>
              <w:t>a</w:t>
            </w:r>
            <w:r>
              <w:rPr>
                <w:rFonts w:ascii="Times New Roman"/>
                <w:color w:val="000000" w:themeColor="text1"/>
                <w:sz w:val="18"/>
                <w:szCs w:val="18"/>
                <w14:textFill>
                  <w14:solidFill>
                    <w14:schemeClr w14:val="tx1"/>
                  </w14:solidFill>
                </w14:textFill>
              </w:rPr>
              <w:t>当屈服现象不明显时，可用规定塑性延伸强度R</w:t>
            </w:r>
            <w:r>
              <w:rPr>
                <w:rFonts w:hint="eastAsia" w:ascii="Times New Roman"/>
                <w:color w:val="000000" w:themeColor="text1"/>
                <w:sz w:val="18"/>
                <w:szCs w:val="18"/>
                <w:vertAlign w:val="subscript"/>
                <w14:textFill>
                  <w14:solidFill>
                    <w14:schemeClr w14:val="tx1"/>
                  </w14:solidFill>
                </w14:textFill>
              </w:rPr>
              <w:t>P0.</w:t>
            </w:r>
            <w:r>
              <w:rPr>
                <w:rFonts w:ascii="Times New Roman"/>
                <w:color w:val="000000" w:themeColor="text1"/>
                <w:sz w:val="18"/>
                <w:szCs w:val="18"/>
                <w:vertAlign w:val="subscript"/>
                <w14:textFill>
                  <w14:solidFill>
                    <w14:schemeClr w14:val="tx1"/>
                  </w14:solidFill>
                </w14:textFill>
              </w:rPr>
              <w:t>2</w:t>
            </w:r>
            <w:r>
              <w:rPr>
                <w:rFonts w:ascii="Times New Roman"/>
                <w:color w:val="000000" w:themeColor="text1"/>
                <w:sz w:val="18"/>
                <w:szCs w:val="18"/>
                <w14:textFill>
                  <w14:solidFill>
                    <w14:schemeClr w14:val="tx1"/>
                  </w14:solidFill>
                </w14:textFill>
              </w:rPr>
              <w:t>代替。</w:t>
            </w:r>
          </w:p>
          <w:p w14:paraId="287B073C">
            <w:pPr>
              <w:pStyle w:val="22"/>
              <w:keepNext w:val="0"/>
              <w:keepLines w:val="0"/>
              <w:pageBreakBefore w:val="0"/>
              <w:numPr>
                <w:ilvl w:val="0"/>
                <w:numId w:val="0"/>
              </w:numPr>
              <w:kinsoku/>
              <w:wordWrap/>
              <w:overflowPunct/>
              <w:topLinePunct w:val="0"/>
              <w:bidi w:val="0"/>
              <w:adjustRightInd/>
              <w:snapToGrid/>
              <w:ind w:left="0" w:firstLine="0"/>
              <w:jc w:val="left"/>
              <w:textAlignment w:val="auto"/>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vertAlign w:val="superscript"/>
                <w14:textFill>
                  <w14:solidFill>
                    <w14:schemeClr w14:val="tx1"/>
                  </w14:solidFill>
                </w14:textFill>
              </w:rPr>
              <w:t>b</w:t>
            </w:r>
            <w:r>
              <w:rPr>
                <w:rFonts w:hint="eastAsia" w:ascii="Times New Roman"/>
                <w:color w:val="000000" w:themeColor="text1"/>
                <w:sz w:val="18"/>
                <w:szCs w:val="18"/>
                <w14:textFill>
                  <w14:solidFill>
                    <w14:schemeClr w14:val="tx1"/>
                  </w14:solidFill>
                </w14:textFill>
              </w:rPr>
              <w:t>直径小于16mm的</w:t>
            </w:r>
            <w:r>
              <w:rPr>
                <w:rFonts w:hint="eastAsia" w:ascii="Times New Roman"/>
                <w:color w:val="000000" w:themeColor="text1"/>
                <w:sz w:val="18"/>
                <w:szCs w:val="18"/>
                <w:lang w:val="en-US" w:eastAsia="zh-CN"/>
                <w14:textFill>
                  <w14:solidFill>
                    <w14:schemeClr w14:val="tx1"/>
                  </w14:solidFill>
                </w14:textFill>
              </w:rPr>
              <w:t>圆钢</w:t>
            </w:r>
            <w:r>
              <w:rPr>
                <w:rFonts w:hint="eastAsia" w:ascii="Times New Roman"/>
                <w:color w:val="000000" w:themeColor="text1"/>
                <w:sz w:val="18"/>
                <w:szCs w:val="18"/>
                <w14:textFill>
                  <w14:solidFill>
                    <w14:schemeClr w14:val="tx1"/>
                  </w14:solidFill>
                </w14:textFill>
              </w:rPr>
              <w:t>不做冲击试验。</w:t>
            </w:r>
          </w:p>
        </w:tc>
      </w:tr>
    </w:tbl>
    <w:p w14:paraId="7D404A73">
      <w:pPr>
        <w:keepNext w:val="0"/>
        <w:keepLines w:val="0"/>
        <w:pageBreakBefore w:val="0"/>
        <w:widowControl/>
        <w:numPr>
          <w:ilvl w:val="1"/>
          <w:numId w:val="4"/>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Times New Roman" w:hAnsi="Times New Roman" w:eastAsia="黑体" w:cs="Times New Roman"/>
          <w:sz w:val="21"/>
          <w:szCs w:val="21"/>
          <w:lang w:val="en-US" w:eastAsia="zh-CN" w:bidi="ar-SA"/>
        </w:rPr>
      </w:pPr>
      <w:commentRangeStart w:id="0"/>
      <w:r>
        <w:rPr>
          <w:rFonts w:ascii="Times New Roman" w:hAnsi="Times New Roman" w:eastAsia="黑体" w:cs="Times New Roman"/>
          <w:sz w:val="21"/>
          <w:szCs w:val="21"/>
          <w:lang w:val="en-US" w:eastAsia="zh-CN" w:bidi="ar-SA"/>
        </w:rPr>
        <w:t>硬度</w:t>
      </w:r>
    </w:p>
    <w:p w14:paraId="35C99520">
      <w:pPr>
        <w:pStyle w:val="22"/>
        <w:rPr>
          <w:rFonts w:ascii="Times New Roman"/>
        </w:rPr>
      </w:pPr>
      <w:r>
        <w:rPr>
          <w:rFonts w:hint="eastAsia" w:ascii="Times New Roman"/>
          <w:lang w:val="en-US" w:eastAsia="zh-CN"/>
        </w:rPr>
        <w:t>圆钢</w:t>
      </w:r>
      <w:r>
        <w:rPr>
          <w:rFonts w:ascii="Times New Roman"/>
        </w:rPr>
        <w:t>以热轧状态或退火状态交货硬度不大于269HBW。</w:t>
      </w:r>
      <w:commentRangeEnd w:id="0"/>
      <w:r>
        <w:commentReference w:id="0"/>
      </w:r>
    </w:p>
    <w:p w14:paraId="13A4001D">
      <w:pPr>
        <w:keepNext w:val="0"/>
        <w:keepLines w:val="0"/>
        <w:pageBreakBefore w:val="0"/>
        <w:widowControl/>
        <w:numPr>
          <w:ilvl w:val="1"/>
          <w:numId w:val="4"/>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Times New Roman" w:hAnsi="Times New Roman" w:eastAsia="黑体" w:cs="Times New Roman"/>
          <w:color w:val="000000" w:themeColor="text1"/>
          <w:sz w:val="21"/>
          <w:szCs w:val="21"/>
          <w:lang w:val="en-US" w:eastAsia="zh-CN" w:bidi="ar-SA"/>
          <w14:textFill>
            <w14:solidFill>
              <w14:schemeClr w14:val="tx1"/>
            </w14:solidFill>
          </w14:textFill>
        </w:rPr>
      </w:pPr>
      <w:r>
        <w:rPr>
          <w:rFonts w:ascii="Times New Roman" w:hAnsi="Times New Roman" w:eastAsia="黑体" w:cs="Times New Roman"/>
          <w:color w:val="000000" w:themeColor="text1"/>
          <w:sz w:val="21"/>
          <w:szCs w:val="21"/>
          <w:lang w:val="en-US" w:eastAsia="zh-CN" w:bidi="ar-SA"/>
          <w14:textFill>
            <w14:solidFill>
              <w14:schemeClr w14:val="tx1"/>
            </w14:solidFill>
          </w14:textFill>
        </w:rPr>
        <w:t>低倍</w:t>
      </w:r>
    </w:p>
    <w:p w14:paraId="2E4B7970">
      <w:pPr>
        <w:keepNext w:val="0"/>
        <w:keepLines w:val="0"/>
        <w:pageBreakBefore w:val="0"/>
        <w:widowControl/>
        <w:numPr>
          <w:ilvl w:val="2"/>
          <w:numId w:val="4"/>
        </w:numPr>
        <w:tabs>
          <w:tab w:val="center" w:pos="4620"/>
          <w:tab w:val="right" w:pos="9460"/>
        </w:tabs>
        <w:kinsoku/>
        <w:wordWrap/>
        <w:overflowPunct/>
        <w:topLinePunct w:val="0"/>
        <w:autoSpaceDE/>
        <w:autoSpaceDN/>
        <w:bidi w:val="0"/>
        <w:adjustRightInd/>
        <w:snapToGrid/>
        <w:spacing w:before="156" w:beforeLines="50" w:after="156" w:afterLines="50"/>
        <w:ind w:left="0" w:firstLine="0"/>
        <w:jc w:val="left"/>
        <w:textAlignment w:val="auto"/>
        <w:outlineLvl w:val="3"/>
      </w:pPr>
      <w:r>
        <w:rPr>
          <w:rFonts w:hint="eastAsia" w:ascii="Times New Roman" w:eastAsia="宋体"/>
          <w:lang w:val="en-US" w:eastAsia="zh-CN"/>
        </w:rPr>
        <w:t>圆钢</w:t>
      </w:r>
      <w:r>
        <w:t>的横截面酸浸低倍组织试片上不应有目视可见的残余缩孔、气泡、裂纹、夹杂、翻皮、白点、轴间晶间裂纹。</w:t>
      </w:r>
    </w:p>
    <w:p w14:paraId="5EF33469">
      <w:pPr>
        <w:keepNext w:val="0"/>
        <w:keepLines w:val="0"/>
        <w:pageBreakBefore w:val="0"/>
        <w:widowControl/>
        <w:numPr>
          <w:ilvl w:val="2"/>
          <w:numId w:val="4"/>
        </w:numPr>
        <w:tabs>
          <w:tab w:val="center" w:pos="4620"/>
          <w:tab w:val="right" w:pos="9460"/>
        </w:tabs>
        <w:kinsoku/>
        <w:wordWrap/>
        <w:overflowPunct/>
        <w:topLinePunct w:val="0"/>
        <w:autoSpaceDE/>
        <w:autoSpaceDN/>
        <w:bidi w:val="0"/>
        <w:adjustRightInd/>
        <w:snapToGrid/>
        <w:spacing w:before="156" w:beforeLines="50" w:after="156" w:afterLines="50"/>
        <w:ind w:left="0" w:firstLine="0"/>
        <w:jc w:val="left"/>
        <w:textAlignment w:val="auto"/>
        <w:outlineLvl w:val="3"/>
        <w:rPr>
          <w:color w:val="000000" w:themeColor="text1"/>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圆钢</w:t>
      </w:r>
      <w:r>
        <w:rPr>
          <w:color w:val="000000" w:themeColor="text1"/>
          <w14:textFill>
            <w14:solidFill>
              <w14:schemeClr w14:val="tx1"/>
            </w14:solidFill>
          </w14:textFill>
        </w:rPr>
        <w:t>的酸浸低倍组织合格级别应符合表</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的规定。</w:t>
      </w:r>
    </w:p>
    <w:p w14:paraId="04B8F394">
      <w:pPr>
        <w:pStyle w:val="22"/>
        <w:tabs>
          <w:tab w:val="left" w:pos="840"/>
        </w:tabs>
        <w:ind w:firstLine="0" w:firstLineChars="0"/>
        <w:jc w:val="center"/>
        <w:rPr>
          <w:rFonts w:ascii="Times New Roman" w:eastAsia="黑体"/>
        </w:rPr>
      </w:pPr>
      <w:r>
        <w:rPr>
          <w:rFonts w:ascii="Times New Roman" w:eastAsia="黑体"/>
        </w:rPr>
        <w:t>表</w:t>
      </w:r>
      <w:r>
        <w:rPr>
          <w:rFonts w:hint="eastAsia" w:ascii="Times New Roman" w:eastAsia="黑体"/>
          <w:lang w:val="en-US" w:eastAsia="zh-CN"/>
        </w:rPr>
        <w:t>3</w:t>
      </w:r>
      <w:r>
        <w:rPr>
          <w:rFonts w:ascii="Times New Roman" w:eastAsia="黑体"/>
        </w:rPr>
        <w:t xml:space="preserve"> 低倍组织合格级别</w:t>
      </w:r>
    </w:p>
    <w:tbl>
      <w:tblPr>
        <w:tblStyle w:val="3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1"/>
        <w:gridCol w:w="1909"/>
        <w:gridCol w:w="1917"/>
        <w:gridCol w:w="1913"/>
        <w:gridCol w:w="1914"/>
      </w:tblGrid>
      <w:tr w14:paraId="1202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99" w:type="pct"/>
            <w:shd w:val="clear" w:color="auto" w:fill="auto"/>
            <w:vAlign w:val="center"/>
          </w:tcPr>
          <w:p w14:paraId="03DD34A0">
            <w:pPr>
              <w:pStyle w:val="22"/>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中心疏松</w:t>
            </w:r>
          </w:p>
        </w:tc>
        <w:tc>
          <w:tcPr>
            <w:tcW w:w="998" w:type="pct"/>
            <w:shd w:val="clear" w:color="auto" w:fill="auto"/>
            <w:vAlign w:val="center"/>
          </w:tcPr>
          <w:p w14:paraId="26B49983">
            <w:pPr>
              <w:pStyle w:val="22"/>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一般疏松</w:t>
            </w:r>
          </w:p>
        </w:tc>
        <w:tc>
          <w:tcPr>
            <w:tcW w:w="1001" w:type="pct"/>
            <w:shd w:val="clear" w:color="auto" w:fill="auto"/>
            <w:vAlign w:val="center"/>
          </w:tcPr>
          <w:p w14:paraId="33A4067B">
            <w:pPr>
              <w:pStyle w:val="22"/>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锭型偏析</w:t>
            </w:r>
          </w:p>
        </w:tc>
        <w:tc>
          <w:tcPr>
            <w:tcW w:w="1000" w:type="pct"/>
            <w:shd w:val="clear" w:color="auto" w:fill="auto"/>
            <w:vAlign w:val="center"/>
          </w:tcPr>
          <w:p w14:paraId="3B804EBE">
            <w:pPr>
              <w:pStyle w:val="22"/>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一般点状偏析</w:t>
            </w:r>
          </w:p>
        </w:tc>
        <w:tc>
          <w:tcPr>
            <w:tcW w:w="1000" w:type="pct"/>
            <w:shd w:val="clear" w:color="auto" w:fill="auto"/>
            <w:vAlign w:val="center"/>
          </w:tcPr>
          <w:p w14:paraId="1B0825C5">
            <w:pPr>
              <w:pStyle w:val="22"/>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边缘点状偏析</w:t>
            </w:r>
          </w:p>
        </w:tc>
      </w:tr>
      <w:tr w14:paraId="49F6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99" w:type="pct"/>
            <w:gridSpan w:val="3"/>
            <w:shd w:val="clear" w:color="auto" w:fill="auto"/>
            <w:vAlign w:val="center"/>
          </w:tcPr>
          <w:p w14:paraId="1EC18DA8">
            <w:pPr>
              <w:pStyle w:val="22"/>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合格级别/级，不大于</w:t>
            </w:r>
          </w:p>
        </w:tc>
        <w:tc>
          <w:tcPr>
            <w:tcW w:w="2000" w:type="pct"/>
            <w:gridSpan w:val="2"/>
            <w:vMerge w:val="restart"/>
            <w:shd w:val="clear" w:color="auto" w:fill="auto"/>
            <w:vAlign w:val="center"/>
          </w:tcPr>
          <w:p w14:paraId="6FAF8E4D">
            <w:pPr>
              <w:pStyle w:val="22"/>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不允许有</w:t>
            </w:r>
          </w:p>
        </w:tc>
      </w:tr>
      <w:tr w14:paraId="30D3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99" w:type="pct"/>
            <w:shd w:val="clear" w:color="auto" w:fill="auto"/>
            <w:vAlign w:val="center"/>
          </w:tcPr>
          <w:p w14:paraId="70F5A6C0">
            <w:pPr>
              <w:pStyle w:val="22"/>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1.5</w:t>
            </w:r>
          </w:p>
        </w:tc>
        <w:tc>
          <w:tcPr>
            <w:tcW w:w="998" w:type="pct"/>
            <w:shd w:val="clear" w:color="auto" w:fill="auto"/>
            <w:vAlign w:val="center"/>
          </w:tcPr>
          <w:p w14:paraId="2CD60DA6">
            <w:pPr>
              <w:pStyle w:val="22"/>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w:t>
            </w:r>
          </w:p>
        </w:tc>
        <w:tc>
          <w:tcPr>
            <w:tcW w:w="1001" w:type="pct"/>
            <w:shd w:val="clear" w:color="auto" w:fill="auto"/>
            <w:vAlign w:val="center"/>
          </w:tcPr>
          <w:p w14:paraId="1C391C75">
            <w:pPr>
              <w:pStyle w:val="22"/>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w:t>
            </w:r>
          </w:p>
        </w:tc>
        <w:tc>
          <w:tcPr>
            <w:tcW w:w="2000" w:type="pct"/>
            <w:gridSpan w:val="2"/>
            <w:vMerge w:val="continue"/>
            <w:shd w:val="clear" w:color="auto" w:fill="auto"/>
            <w:vAlign w:val="center"/>
          </w:tcPr>
          <w:p w14:paraId="5BADE7B8">
            <w:pPr>
              <w:pStyle w:val="22"/>
              <w:ind w:firstLine="0" w:firstLineChars="0"/>
              <w:jc w:val="center"/>
              <w:rPr>
                <w:rFonts w:ascii="Times New Roman"/>
                <w:color w:val="000000" w:themeColor="text1"/>
                <w:sz w:val="18"/>
                <w:szCs w:val="18"/>
                <w14:textFill>
                  <w14:solidFill>
                    <w14:schemeClr w14:val="tx1"/>
                  </w14:solidFill>
                </w14:textFill>
              </w:rPr>
            </w:pPr>
          </w:p>
        </w:tc>
      </w:tr>
    </w:tbl>
    <w:p w14:paraId="75A7ED8D">
      <w:pPr>
        <w:keepNext w:val="0"/>
        <w:keepLines w:val="0"/>
        <w:pageBreakBefore w:val="0"/>
        <w:widowControl/>
        <w:numPr>
          <w:ilvl w:val="2"/>
          <w:numId w:val="4"/>
        </w:numPr>
        <w:tabs>
          <w:tab w:val="center" w:pos="4620"/>
          <w:tab w:val="right" w:pos="9460"/>
        </w:tabs>
        <w:kinsoku/>
        <w:wordWrap/>
        <w:overflowPunct/>
        <w:topLinePunct w:val="0"/>
        <w:autoSpaceDE/>
        <w:autoSpaceDN/>
        <w:bidi w:val="0"/>
        <w:adjustRightInd/>
        <w:snapToGrid/>
        <w:spacing w:before="156" w:beforeLines="50" w:after="156" w:afterLines="50"/>
        <w:ind w:left="0" w:firstLine="0"/>
        <w:jc w:val="left"/>
        <w:textAlignment w:val="auto"/>
        <w:outlineLvl w:val="3"/>
        <w:rPr>
          <w:color w:val="FF0000"/>
        </w:rPr>
      </w:pPr>
      <w:r>
        <w:rPr>
          <w:color w:val="000000" w:themeColor="text1"/>
          <w14:textFill>
            <w14:solidFill>
              <w14:schemeClr w14:val="tx1"/>
            </w14:solidFill>
          </w14:textFill>
        </w:rPr>
        <w:t>切</w:t>
      </w:r>
      <w:r>
        <w:t>削加工用的</w:t>
      </w:r>
      <w:r>
        <w:rPr>
          <w:rFonts w:hint="eastAsia" w:ascii="Times New Roman" w:eastAsia="宋体"/>
          <w:lang w:val="en-US" w:eastAsia="zh-CN"/>
        </w:rPr>
        <w:t>圆钢</w:t>
      </w:r>
      <w:r>
        <w:t>允许有不超过表面缺陷允许深度的皮下夹杂、皮下气泡等缺欠。</w:t>
      </w:r>
    </w:p>
    <w:p w14:paraId="51A5F72A">
      <w:pPr>
        <w:keepNext w:val="0"/>
        <w:keepLines w:val="0"/>
        <w:pageBreakBefore w:val="0"/>
        <w:widowControl/>
        <w:numPr>
          <w:ilvl w:val="1"/>
          <w:numId w:val="4"/>
        </w:numPr>
        <w:kinsoku/>
        <w:wordWrap/>
        <w:overflowPunct/>
        <w:topLinePunct w:val="0"/>
        <w:bidi w:val="0"/>
        <w:adjustRightInd/>
        <w:snapToGrid/>
        <w:spacing w:before="156" w:beforeLines="50" w:after="156" w:afterLines="50"/>
        <w:ind w:left="0" w:firstLine="0" w:firstLineChars="0"/>
        <w:jc w:val="both"/>
        <w:textAlignment w:val="auto"/>
        <w:outlineLvl w:val="2"/>
        <w:rPr>
          <w:rFonts w:ascii="Times New Roman" w:hAnsi="Times New Roman" w:eastAsia="黑体" w:cs="Times New Roman"/>
          <w:sz w:val="21"/>
          <w:szCs w:val="21"/>
          <w:lang w:val="en-US" w:eastAsia="zh-CN" w:bidi="ar-SA"/>
        </w:rPr>
      </w:pPr>
      <w:r>
        <w:rPr>
          <w:rFonts w:ascii="Times New Roman" w:hAnsi="Times New Roman" w:eastAsia="黑体" w:cs="Times New Roman"/>
          <w:sz w:val="21"/>
          <w:szCs w:val="21"/>
          <w:lang w:val="en-US" w:eastAsia="zh-CN" w:bidi="ar-SA"/>
        </w:rPr>
        <w:t>带状组织</w:t>
      </w:r>
    </w:p>
    <w:p w14:paraId="63FA7DC5">
      <w:pPr>
        <w:pStyle w:val="22"/>
        <w:keepNext w:val="0"/>
        <w:keepLines w:val="0"/>
        <w:pageBreakBefore w:val="0"/>
        <w:widowControl/>
        <w:kinsoku/>
        <w:wordWrap/>
        <w:overflowPunct/>
        <w:topLinePunct w:val="0"/>
        <w:autoSpaceDE w:val="0"/>
        <w:autoSpaceDN w:val="0"/>
        <w:bidi w:val="0"/>
        <w:adjustRightInd/>
        <w:snapToGrid/>
        <w:ind w:left="0" w:firstLine="420" w:firstLineChars="200"/>
        <w:textAlignment w:val="auto"/>
        <w:rPr>
          <w:rFonts w:ascii="Times New Roman"/>
        </w:rPr>
      </w:pPr>
      <w:r>
        <w:rPr>
          <w:rFonts w:hint="eastAsia" w:ascii="Times New Roman"/>
          <w:lang w:val="en-US" w:eastAsia="zh-CN"/>
        </w:rPr>
        <w:t>圆钢</w:t>
      </w:r>
      <w:r>
        <w:rPr>
          <w:rFonts w:ascii="Times New Roman"/>
        </w:rPr>
        <w:t>应按GB/T 34474.1规定检验带状组织，带状组织级别应不大于2.5级。</w:t>
      </w:r>
    </w:p>
    <w:p w14:paraId="7114143D">
      <w:pPr>
        <w:keepNext w:val="0"/>
        <w:keepLines w:val="0"/>
        <w:pageBreakBefore w:val="0"/>
        <w:widowControl/>
        <w:numPr>
          <w:ilvl w:val="1"/>
          <w:numId w:val="4"/>
        </w:numPr>
        <w:kinsoku/>
        <w:wordWrap/>
        <w:overflowPunct/>
        <w:topLinePunct w:val="0"/>
        <w:bidi w:val="0"/>
        <w:adjustRightInd/>
        <w:snapToGrid/>
        <w:spacing w:before="156" w:beforeLines="50" w:after="156" w:afterLines="50"/>
        <w:ind w:left="0" w:firstLine="0" w:firstLineChars="0"/>
        <w:jc w:val="both"/>
        <w:textAlignment w:val="auto"/>
        <w:outlineLvl w:val="2"/>
        <w:rPr>
          <w:rFonts w:ascii="Times New Roman" w:hAnsi="Times New Roman" w:eastAsia="黑体" w:cs="Times New Roman"/>
          <w:sz w:val="21"/>
          <w:szCs w:val="21"/>
          <w:lang w:val="en-US" w:eastAsia="zh-CN" w:bidi="ar-SA"/>
        </w:rPr>
      </w:pPr>
      <w:r>
        <w:rPr>
          <w:rFonts w:ascii="Times New Roman" w:hAnsi="Times New Roman" w:eastAsia="黑体" w:cs="Times New Roman"/>
          <w:sz w:val="21"/>
          <w:szCs w:val="21"/>
          <w:lang w:val="en-US" w:eastAsia="zh-CN" w:bidi="ar-SA"/>
        </w:rPr>
        <w:t>非金属夹杂物</w:t>
      </w:r>
    </w:p>
    <w:p w14:paraId="7AF7E4BA">
      <w:pPr>
        <w:pStyle w:val="22"/>
        <w:keepNext w:val="0"/>
        <w:keepLines w:val="0"/>
        <w:pageBreakBefore w:val="0"/>
        <w:widowControl/>
        <w:tabs>
          <w:tab w:val="left" w:pos="840"/>
        </w:tabs>
        <w:kinsoku/>
        <w:wordWrap/>
        <w:overflowPunct/>
        <w:topLinePunct w:val="0"/>
        <w:autoSpaceDE w:val="0"/>
        <w:autoSpaceDN w:val="0"/>
        <w:bidi w:val="0"/>
        <w:adjustRightInd/>
        <w:snapToGrid/>
        <w:ind w:left="0" w:firstLine="420" w:firstLineChars="200"/>
        <w:textAlignment w:val="auto"/>
        <w:rPr>
          <w:rFonts w:ascii="Times New Roman"/>
        </w:rPr>
      </w:pPr>
      <w:r>
        <w:rPr>
          <w:rFonts w:hint="eastAsia" w:ascii="Times New Roman"/>
          <w:kern w:val="2"/>
          <w:szCs w:val="24"/>
          <w:lang w:val="en-US" w:eastAsia="zh-CN"/>
        </w:rPr>
        <w:t>圆钢</w:t>
      </w:r>
      <w:r>
        <w:rPr>
          <w:rFonts w:ascii="Times New Roman"/>
          <w:kern w:val="2"/>
          <w:szCs w:val="24"/>
        </w:rPr>
        <w:t>应按 GB/T 10561-20</w:t>
      </w:r>
      <w:r>
        <w:rPr>
          <w:rFonts w:hint="eastAsia" w:ascii="Times New Roman"/>
          <w:kern w:val="2"/>
          <w:szCs w:val="24"/>
        </w:rPr>
        <w:t>23</w:t>
      </w:r>
      <w:r>
        <w:rPr>
          <w:rFonts w:ascii="Times New Roman"/>
          <w:kern w:val="2"/>
          <w:szCs w:val="24"/>
        </w:rPr>
        <w:t xml:space="preserve"> 中A法进行非金属夹杂物检验，所有试样的最大级别应不超过表</w:t>
      </w:r>
      <w:r>
        <w:rPr>
          <w:rFonts w:hint="eastAsia" w:ascii="Times New Roman"/>
          <w:kern w:val="2"/>
          <w:szCs w:val="24"/>
          <w:lang w:val="en-US" w:eastAsia="zh-CN"/>
        </w:rPr>
        <w:t>4</w:t>
      </w:r>
      <w:r>
        <w:rPr>
          <w:rFonts w:ascii="Times New Roman"/>
          <w:kern w:val="2"/>
          <w:szCs w:val="24"/>
        </w:rPr>
        <w:t>的规定</w:t>
      </w:r>
      <w:r>
        <w:rPr>
          <w:rFonts w:ascii="Times New Roman"/>
        </w:rPr>
        <w:t>。</w:t>
      </w:r>
    </w:p>
    <w:p w14:paraId="2B1D8E99">
      <w:pPr>
        <w:pStyle w:val="22"/>
        <w:tabs>
          <w:tab w:val="left" w:pos="840"/>
        </w:tabs>
        <w:ind w:firstLine="0" w:firstLineChars="0"/>
        <w:jc w:val="center"/>
        <w:rPr>
          <w:rFonts w:ascii="Times New Roman" w:eastAsia="黑体"/>
        </w:rPr>
      </w:pPr>
      <w:r>
        <w:rPr>
          <w:rFonts w:ascii="Times New Roman" w:eastAsia="黑体"/>
        </w:rPr>
        <w:t>表</w:t>
      </w:r>
      <w:r>
        <w:rPr>
          <w:rFonts w:hint="eastAsia" w:ascii="Times New Roman" w:eastAsia="黑体"/>
          <w:lang w:val="en-US" w:eastAsia="zh-CN"/>
        </w:rPr>
        <w:t>4</w:t>
      </w:r>
      <w:r>
        <w:rPr>
          <w:rFonts w:ascii="Times New Roman" w:eastAsia="黑体"/>
        </w:rPr>
        <w:t>　非金属夹杂物的合格级别</w:t>
      </w:r>
    </w:p>
    <w:tbl>
      <w:tblPr>
        <w:tblStyle w:val="32"/>
        <w:tblpPr w:leftFromText="180" w:rightFromText="180" w:vertAnchor="text" w:horzAnchor="page" w:tblpX="1398" w:tblpY="46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10"/>
        <w:gridCol w:w="1062"/>
        <w:gridCol w:w="15"/>
        <w:gridCol w:w="1020"/>
        <w:gridCol w:w="27"/>
        <w:gridCol w:w="1092"/>
        <w:gridCol w:w="985"/>
        <w:gridCol w:w="48"/>
        <w:gridCol w:w="1106"/>
        <w:gridCol w:w="953"/>
        <w:gridCol w:w="67"/>
        <w:gridCol w:w="991"/>
        <w:gridCol w:w="1138"/>
      </w:tblGrid>
      <w:tr w14:paraId="38DA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8" w:type="pct"/>
            <w:gridSpan w:val="4"/>
            <w:shd w:val="clear" w:color="auto" w:fill="auto"/>
            <w:vAlign w:val="center"/>
          </w:tcPr>
          <w:p w14:paraId="71361D28">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A类</w:t>
            </w:r>
          </w:p>
        </w:tc>
        <w:tc>
          <w:tcPr>
            <w:tcW w:w="1118" w:type="pct"/>
            <w:gridSpan w:val="3"/>
            <w:shd w:val="clear" w:color="auto" w:fill="auto"/>
            <w:vAlign w:val="center"/>
          </w:tcPr>
          <w:p w14:paraId="494B48B5">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B类</w:t>
            </w:r>
          </w:p>
        </w:tc>
        <w:tc>
          <w:tcPr>
            <w:tcW w:w="1118" w:type="pct"/>
            <w:gridSpan w:val="3"/>
            <w:shd w:val="clear" w:color="auto" w:fill="auto"/>
            <w:vAlign w:val="center"/>
          </w:tcPr>
          <w:p w14:paraId="52C9F807">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C类</w:t>
            </w:r>
          </w:p>
        </w:tc>
        <w:tc>
          <w:tcPr>
            <w:tcW w:w="1051" w:type="pct"/>
            <w:gridSpan w:val="3"/>
            <w:shd w:val="clear" w:color="auto" w:fill="auto"/>
            <w:vAlign w:val="center"/>
          </w:tcPr>
          <w:p w14:paraId="51DD4286">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D类</w:t>
            </w:r>
          </w:p>
        </w:tc>
        <w:tc>
          <w:tcPr>
            <w:tcW w:w="593" w:type="pct"/>
            <w:vMerge w:val="restart"/>
            <w:shd w:val="clear" w:color="auto" w:fill="auto"/>
            <w:vAlign w:val="center"/>
          </w:tcPr>
          <w:p w14:paraId="0EEE588C">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DS类</w:t>
            </w:r>
          </w:p>
        </w:tc>
      </w:tr>
      <w:tr w14:paraId="7161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55" w:type="pct"/>
            <w:gridSpan w:val="2"/>
            <w:shd w:val="clear" w:color="auto" w:fill="auto"/>
            <w:vAlign w:val="center"/>
          </w:tcPr>
          <w:p w14:paraId="4AE9E275">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hint="eastAsia" w:ascii="Times New Roman"/>
                <w:sz w:val="18"/>
                <w:szCs w:val="18"/>
              </w:rPr>
              <w:t>细系</w:t>
            </w:r>
          </w:p>
        </w:tc>
        <w:tc>
          <w:tcPr>
            <w:tcW w:w="555" w:type="pct"/>
            <w:shd w:val="clear" w:color="auto" w:fill="auto"/>
            <w:vAlign w:val="center"/>
          </w:tcPr>
          <w:p w14:paraId="41F16286">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hint="eastAsia" w:ascii="Times New Roman"/>
                <w:sz w:val="18"/>
                <w:szCs w:val="18"/>
              </w:rPr>
              <w:t>粗系</w:t>
            </w:r>
          </w:p>
        </w:tc>
        <w:tc>
          <w:tcPr>
            <w:tcW w:w="555" w:type="pct"/>
            <w:gridSpan w:val="3"/>
            <w:shd w:val="clear" w:color="auto" w:fill="auto"/>
            <w:vAlign w:val="center"/>
          </w:tcPr>
          <w:p w14:paraId="3342E6DB">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hint="eastAsia" w:ascii="Times New Roman"/>
                <w:sz w:val="18"/>
                <w:szCs w:val="18"/>
              </w:rPr>
              <w:t>细系</w:t>
            </w:r>
          </w:p>
        </w:tc>
        <w:tc>
          <w:tcPr>
            <w:tcW w:w="570" w:type="pct"/>
            <w:shd w:val="clear" w:color="auto" w:fill="auto"/>
            <w:vAlign w:val="center"/>
          </w:tcPr>
          <w:p w14:paraId="2911BEA5">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hint="eastAsia" w:ascii="Times New Roman"/>
                <w:sz w:val="18"/>
                <w:szCs w:val="18"/>
              </w:rPr>
              <w:t>粗系</w:t>
            </w:r>
          </w:p>
        </w:tc>
        <w:tc>
          <w:tcPr>
            <w:tcW w:w="540" w:type="pct"/>
            <w:gridSpan w:val="2"/>
            <w:shd w:val="clear" w:color="auto" w:fill="auto"/>
            <w:vAlign w:val="center"/>
          </w:tcPr>
          <w:p w14:paraId="2D93865C">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hint="eastAsia" w:ascii="Times New Roman"/>
                <w:sz w:val="18"/>
                <w:szCs w:val="18"/>
              </w:rPr>
              <w:t>细系</w:t>
            </w:r>
          </w:p>
        </w:tc>
        <w:tc>
          <w:tcPr>
            <w:tcW w:w="577" w:type="pct"/>
            <w:shd w:val="clear" w:color="auto" w:fill="auto"/>
            <w:vAlign w:val="center"/>
          </w:tcPr>
          <w:p w14:paraId="0111D798">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hint="eastAsia" w:ascii="Times New Roman"/>
                <w:sz w:val="18"/>
                <w:szCs w:val="18"/>
              </w:rPr>
              <w:t>粗系</w:t>
            </w:r>
          </w:p>
        </w:tc>
        <w:tc>
          <w:tcPr>
            <w:tcW w:w="533" w:type="pct"/>
            <w:gridSpan w:val="2"/>
            <w:shd w:val="clear" w:color="auto" w:fill="auto"/>
            <w:vAlign w:val="center"/>
          </w:tcPr>
          <w:p w14:paraId="4C0E4294">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hint="eastAsia" w:ascii="Times New Roman"/>
                <w:sz w:val="18"/>
                <w:szCs w:val="18"/>
              </w:rPr>
              <w:t>细系</w:t>
            </w:r>
          </w:p>
        </w:tc>
        <w:tc>
          <w:tcPr>
            <w:tcW w:w="518" w:type="pct"/>
            <w:shd w:val="clear" w:color="auto" w:fill="auto"/>
            <w:vAlign w:val="center"/>
          </w:tcPr>
          <w:p w14:paraId="2B4714CE">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hint="eastAsia" w:ascii="Times New Roman"/>
                <w:sz w:val="18"/>
                <w:szCs w:val="18"/>
              </w:rPr>
              <w:t>粗系</w:t>
            </w:r>
          </w:p>
        </w:tc>
        <w:tc>
          <w:tcPr>
            <w:tcW w:w="593" w:type="pct"/>
            <w:vMerge w:val="continue"/>
            <w:shd w:val="clear" w:color="auto" w:fill="auto"/>
            <w:vAlign w:val="center"/>
          </w:tcPr>
          <w:p w14:paraId="4676FBA8">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p>
        </w:tc>
      </w:tr>
      <w:tr w14:paraId="0DE0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00" w:type="pct"/>
            <w:gridSpan w:val="14"/>
            <w:shd w:val="clear" w:color="auto" w:fill="auto"/>
            <w:vAlign w:val="center"/>
          </w:tcPr>
          <w:p w14:paraId="4A8F456B">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合格级别/级，不大于</w:t>
            </w:r>
          </w:p>
        </w:tc>
      </w:tr>
      <w:tr w14:paraId="7778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50" w:type="pct"/>
            <w:shd w:val="clear" w:color="auto" w:fill="auto"/>
            <w:vAlign w:val="center"/>
          </w:tcPr>
          <w:p w14:paraId="700A4A89">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hint="eastAsia" w:ascii="Times New Roman"/>
                <w:sz w:val="18"/>
                <w:szCs w:val="18"/>
              </w:rPr>
              <w:t>2.0</w:t>
            </w:r>
          </w:p>
        </w:tc>
        <w:tc>
          <w:tcPr>
            <w:tcW w:w="568" w:type="pct"/>
            <w:gridSpan w:val="3"/>
            <w:shd w:val="clear" w:color="auto" w:fill="auto"/>
            <w:vAlign w:val="center"/>
          </w:tcPr>
          <w:p w14:paraId="306071F1">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hint="eastAsia" w:ascii="Times New Roman"/>
                <w:sz w:val="18"/>
                <w:szCs w:val="18"/>
              </w:rPr>
              <w:t>1.5</w:t>
            </w:r>
          </w:p>
        </w:tc>
        <w:tc>
          <w:tcPr>
            <w:tcW w:w="533" w:type="pct"/>
            <w:shd w:val="clear" w:color="auto" w:fill="auto"/>
            <w:vAlign w:val="center"/>
          </w:tcPr>
          <w:p w14:paraId="692EB2C8">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hint="eastAsia" w:ascii="Times New Roman"/>
                <w:sz w:val="18"/>
                <w:szCs w:val="18"/>
              </w:rPr>
              <w:t>0.5</w:t>
            </w:r>
          </w:p>
        </w:tc>
        <w:tc>
          <w:tcPr>
            <w:tcW w:w="585" w:type="pct"/>
            <w:gridSpan w:val="2"/>
            <w:shd w:val="clear" w:color="auto" w:fill="auto"/>
            <w:vAlign w:val="center"/>
          </w:tcPr>
          <w:p w14:paraId="4DB93092">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hint="eastAsia" w:ascii="Times New Roman"/>
                <w:sz w:val="18"/>
                <w:szCs w:val="18"/>
              </w:rPr>
              <w:t>0.5</w:t>
            </w:r>
          </w:p>
        </w:tc>
        <w:tc>
          <w:tcPr>
            <w:tcW w:w="515" w:type="pct"/>
            <w:shd w:val="clear" w:color="auto" w:fill="auto"/>
            <w:vAlign w:val="center"/>
          </w:tcPr>
          <w:p w14:paraId="617CED12">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hint="eastAsia" w:ascii="Times New Roman"/>
                <w:sz w:val="18"/>
                <w:szCs w:val="18"/>
              </w:rPr>
              <w:t>0.5</w:t>
            </w:r>
          </w:p>
        </w:tc>
        <w:tc>
          <w:tcPr>
            <w:tcW w:w="602" w:type="pct"/>
            <w:gridSpan w:val="2"/>
            <w:shd w:val="clear" w:color="auto" w:fill="auto"/>
            <w:vAlign w:val="center"/>
          </w:tcPr>
          <w:p w14:paraId="50E3B936">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hint="eastAsia" w:ascii="Times New Roman"/>
                <w:sz w:val="18"/>
                <w:szCs w:val="18"/>
              </w:rPr>
              <w:t>0.5</w:t>
            </w:r>
          </w:p>
        </w:tc>
        <w:tc>
          <w:tcPr>
            <w:tcW w:w="498" w:type="pct"/>
            <w:shd w:val="clear" w:color="auto" w:fill="auto"/>
            <w:vAlign w:val="center"/>
          </w:tcPr>
          <w:p w14:paraId="403EBE69">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hint="eastAsia" w:ascii="Times New Roman"/>
                <w:sz w:val="18"/>
                <w:szCs w:val="18"/>
              </w:rPr>
              <w:t>1.5</w:t>
            </w:r>
          </w:p>
        </w:tc>
        <w:tc>
          <w:tcPr>
            <w:tcW w:w="552" w:type="pct"/>
            <w:gridSpan w:val="2"/>
            <w:shd w:val="clear" w:color="auto" w:fill="auto"/>
            <w:vAlign w:val="center"/>
          </w:tcPr>
          <w:p w14:paraId="483A23B2">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hint="eastAsia" w:ascii="Times New Roman"/>
                <w:sz w:val="18"/>
                <w:szCs w:val="18"/>
              </w:rPr>
              <w:t>1.0</w:t>
            </w:r>
          </w:p>
        </w:tc>
        <w:tc>
          <w:tcPr>
            <w:tcW w:w="593" w:type="pct"/>
            <w:shd w:val="clear" w:color="auto" w:fill="auto"/>
            <w:vAlign w:val="center"/>
          </w:tcPr>
          <w:p w14:paraId="2F453BB5">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hint="eastAsia" w:ascii="Times New Roman"/>
                <w:sz w:val="18"/>
                <w:szCs w:val="18"/>
              </w:rPr>
              <w:t>0.5</w:t>
            </w:r>
          </w:p>
        </w:tc>
      </w:tr>
    </w:tbl>
    <w:p w14:paraId="1CBEDFDB">
      <w:pPr>
        <w:keepNext w:val="0"/>
        <w:keepLines w:val="0"/>
        <w:pageBreakBefore w:val="0"/>
        <w:widowControl/>
        <w:numPr>
          <w:ilvl w:val="1"/>
          <w:numId w:val="4"/>
        </w:numPr>
        <w:kinsoku/>
        <w:wordWrap/>
        <w:overflowPunct/>
        <w:topLinePunct w:val="0"/>
        <w:bidi w:val="0"/>
        <w:adjustRightInd/>
        <w:snapToGrid/>
        <w:spacing w:before="156" w:beforeLines="50" w:after="156" w:afterLines="50"/>
        <w:ind w:left="0" w:firstLine="0" w:firstLineChars="0"/>
        <w:jc w:val="both"/>
        <w:textAlignment w:val="auto"/>
        <w:outlineLvl w:val="2"/>
        <w:rPr>
          <w:rFonts w:ascii="Times New Roman" w:hAnsi="Times New Roman" w:eastAsia="黑体" w:cs="Times New Roman"/>
          <w:sz w:val="21"/>
          <w:szCs w:val="21"/>
          <w:lang w:val="en-US" w:eastAsia="zh-CN" w:bidi="ar-SA"/>
        </w:rPr>
      </w:pPr>
      <w:r>
        <w:rPr>
          <w:rFonts w:ascii="Times New Roman" w:hAnsi="Times New Roman" w:eastAsia="黑体" w:cs="Times New Roman"/>
          <w:sz w:val="21"/>
          <w:szCs w:val="21"/>
          <w:lang w:val="en-US" w:eastAsia="zh-CN" w:bidi="ar-SA"/>
        </w:rPr>
        <w:t>晶粒度</w:t>
      </w:r>
    </w:p>
    <w:p w14:paraId="692CC494">
      <w:pPr>
        <w:pStyle w:val="22"/>
        <w:keepNext w:val="0"/>
        <w:keepLines w:val="0"/>
        <w:pageBreakBefore w:val="0"/>
        <w:widowControl/>
        <w:kinsoku/>
        <w:wordWrap/>
        <w:overflowPunct/>
        <w:topLinePunct w:val="0"/>
        <w:autoSpaceDE w:val="0"/>
        <w:autoSpaceDN w:val="0"/>
        <w:bidi w:val="0"/>
        <w:adjustRightInd/>
        <w:snapToGrid/>
        <w:ind w:left="0" w:firstLine="420" w:firstLineChars="200"/>
        <w:textAlignment w:val="auto"/>
        <w:rPr>
          <w:rFonts w:ascii="Times New Roman"/>
          <w:lang w:val="zh-CN"/>
        </w:rPr>
      </w:pPr>
      <w:r>
        <w:rPr>
          <w:rFonts w:hint="eastAsia" w:ascii="Times New Roman"/>
          <w:lang w:val="en-US" w:eastAsia="zh-CN"/>
        </w:rPr>
        <w:t>圆钢</w:t>
      </w:r>
      <w:r>
        <w:rPr>
          <w:rFonts w:ascii="Times New Roman"/>
        </w:rPr>
        <w:t>应</w:t>
      </w:r>
      <w:r>
        <w:rPr>
          <w:rFonts w:ascii="Times New Roman"/>
          <w:lang w:val="zh-CN"/>
        </w:rPr>
        <w:t>按GB/T 6</w:t>
      </w:r>
      <w:r>
        <w:rPr>
          <w:rFonts w:ascii="Times New Roman"/>
        </w:rPr>
        <w:t>394进行</w:t>
      </w:r>
      <w:r>
        <w:rPr>
          <w:rFonts w:ascii="Times New Roman"/>
          <w:lang w:val="zh-CN"/>
        </w:rPr>
        <w:t>奥氏体</w:t>
      </w:r>
      <w:r>
        <w:rPr>
          <w:rFonts w:ascii="Times New Roman"/>
        </w:rPr>
        <w:t>晶粒度检测</w:t>
      </w:r>
      <w:r>
        <w:rPr>
          <w:rFonts w:ascii="Times New Roman"/>
          <w:lang w:val="zh-CN"/>
        </w:rPr>
        <w:t>，</w:t>
      </w:r>
      <w:r>
        <w:rPr>
          <w:rFonts w:ascii="Times New Roman"/>
        </w:rPr>
        <w:t>合格级别为7.5级或更细</w:t>
      </w:r>
      <w:r>
        <w:rPr>
          <w:rFonts w:ascii="Times New Roman"/>
          <w:lang w:val="zh-CN"/>
        </w:rPr>
        <w:t>。</w:t>
      </w:r>
    </w:p>
    <w:p w14:paraId="54274B36">
      <w:pPr>
        <w:keepNext w:val="0"/>
        <w:keepLines w:val="0"/>
        <w:pageBreakBefore w:val="0"/>
        <w:widowControl/>
        <w:numPr>
          <w:ilvl w:val="1"/>
          <w:numId w:val="4"/>
        </w:numPr>
        <w:kinsoku/>
        <w:wordWrap/>
        <w:overflowPunct/>
        <w:topLinePunct w:val="0"/>
        <w:bidi w:val="0"/>
        <w:adjustRightInd/>
        <w:snapToGrid/>
        <w:spacing w:before="156" w:beforeLines="50" w:after="156" w:afterLines="50"/>
        <w:ind w:left="0" w:firstLine="0" w:firstLineChars="0"/>
        <w:jc w:val="both"/>
        <w:textAlignment w:val="auto"/>
        <w:outlineLvl w:val="2"/>
        <w:rPr>
          <w:rFonts w:ascii="Times New Roman" w:hAnsi="Times New Roman" w:eastAsia="黑体" w:cs="Times New Roman"/>
          <w:sz w:val="21"/>
          <w:szCs w:val="21"/>
          <w:lang w:val="en-US" w:eastAsia="zh-CN" w:bidi="ar-SA"/>
        </w:rPr>
      </w:pPr>
      <w:r>
        <w:rPr>
          <w:rFonts w:ascii="Times New Roman" w:hAnsi="Times New Roman" w:eastAsia="黑体" w:cs="Times New Roman"/>
          <w:sz w:val="21"/>
          <w:szCs w:val="21"/>
          <w:lang w:val="en-US" w:eastAsia="zh-CN" w:bidi="ar-SA"/>
        </w:rPr>
        <w:t>脱碳层</w:t>
      </w:r>
    </w:p>
    <w:p w14:paraId="3A0736FA">
      <w:pPr>
        <w:pStyle w:val="22"/>
        <w:keepNext w:val="0"/>
        <w:keepLines w:val="0"/>
        <w:pageBreakBefore w:val="0"/>
        <w:widowControl/>
        <w:kinsoku/>
        <w:wordWrap/>
        <w:overflowPunct/>
        <w:topLinePunct w:val="0"/>
        <w:autoSpaceDE w:val="0"/>
        <w:autoSpaceDN w:val="0"/>
        <w:bidi w:val="0"/>
        <w:adjustRightInd/>
        <w:snapToGrid/>
        <w:ind w:left="0" w:firstLine="420" w:firstLineChars="200"/>
        <w:textAlignment w:val="auto"/>
        <w:rPr>
          <w:rFonts w:ascii="Times New Roman"/>
        </w:rPr>
      </w:pPr>
      <w:r>
        <w:rPr>
          <w:rFonts w:ascii="Times New Roman"/>
        </w:rPr>
        <w:t>根据需方要求，并在合同中注明。</w:t>
      </w:r>
      <w:r>
        <w:rPr>
          <w:rFonts w:hint="eastAsia" w:ascii="Times New Roman"/>
          <w:lang w:val="en-US" w:eastAsia="zh-CN"/>
        </w:rPr>
        <w:t>圆钢</w:t>
      </w:r>
      <w:r>
        <w:rPr>
          <w:rFonts w:ascii="Times New Roman"/>
        </w:rPr>
        <w:t>应采用金相法检验每边总脱碳层深度（铁素体+过渡层）不大于</w:t>
      </w:r>
      <w:r>
        <w:rPr>
          <w:rFonts w:hint="eastAsia" w:ascii="Times New Roman"/>
          <w:lang w:val="en-US" w:eastAsia="zh-CN"/>
        </w:rPr>
        <w:t>圆钢</w:t>
      </w:r>
      <w:r>
        <w:rPr>
          <w:rFonts w:ascii="Times New Roman"/>
        </w:rPr>
        <w:t>直径的1%。</w:t>
      </w:r>
    </w:p>
    <w:p w14:paraId="61DA21F3">
      <w:pPr>
        <w:keepNext w:val="0"/>
        <w:keepLines w:val="0"/>
        <w:pageBreakBefore w:val="0"/>
        <w:widowControl/>
        <w:numPr>
          <w:ilvl w:val="1"/>
          <w:numId w:val="4"/>
        </w:numPr>
        <w:kinsoku/>
        <w:wordWrap/>
        <w:overflowPunct/>
        <w:topLinePunct w:val="0"/>
        <w:bidi w:val="0"/>
        <w:adjustRightInd/>
        <w:snapToGrid/>
        <w:spacing w:before="156" w:beforeLines="50" w:after="156" w:afterLines="50"/>
        <w:ind w:left="0" w:firstLine="0" w:firstLineChars="0"/>
        <w:jc w:val="both"/>
        <w:textAlignment w:val="auto"/>
        <w:outlineLvl w:val="2"/>
        <w:rPr>
          <w:rFonts w:ascii="Times New Roman" w:hAnsi="Times New Roman" w:eastAsia="黑体" w:cs="Times New Roman"/>
          <w:sz w:val="21"/>
          <w:szCs w:val="21"/>
          <w:lang w:val="en-US" w:eastAsia="zh-CN" w:bidi="ar-SA"/>
        </w:rPr>
      </w:pPr>
      <w:r>
        <w:rPr>
          <w:rFonts w:ascii="Times New Roman" w:hAnsi="Times New Roman" w:eastAsia="黑体" w:cs="Times New Roman"/>
          <w:sz w:val="21"/>
          <w:szCs w:val="21"/>
          <w:lang w:val="en-US" w:eastAsia="zh-CN" w:bidi="ar-SA"/>
        </w:rPr>
        <w:t>表面质量</w:t>
      </w:r>
    </w:p>
    <w:p w14:paraId="34F3F687">
      <w:pPr>
        <w:pStyle w:val="22"/>
        <w:keepNext w:val="0"/>
        <w:keepLines w:val="0"/>
        <w:pageBreakBefore w:val="0"/>
        <w:widowControl/>
        <w:kinsoku/>
        <w:wordWrap/>
        <w:overflowPunct/>
        <w:topLinePunct w:val="0"/>
        <w:autoSpaceDE w:val="0"/>
        <w:autoSpaceDN w:val="0"/>
        <w:bidi w:val="0"/>
        <w:adjustRightInd/>
        <w:snapToGrid/>
        <w:ind w:left="0" w:firstLine="420" w:firstLineChars="200"/>
        <w:textAlignment w:val="auto"/>
        <w:rPr>
          <w:rFonts w:ascii="Times New Roman"/>
        </w:rPr>
      </w:pPr>
      <w:r>
        <w:rPr>
          <w:rFonts w:hint="eastAsia" w:ascii="Times New Roman"/>
          <w:lang w:val="en-US" w:eastAsia="zh-CN"/>
        </w:rPr>
        <w:t>圆钢</w:t>
      </w:r>
      <w:r>
        <w:rPr>
          <w:rFonts w:ascii="Times New Roman"/>
        </w:rPr>
        <w:t>的表面不应有目视可见的裂纹、结疤、折叠及夹杂。如有上述缺陷应清除，清除深度从</w:t>
      </w:r>
      <w:r>
        <w:rPr>
          <w:rFonts w:hint="eastAsia" w:ascii="Times New Roman"/>
          <w:lang w:val="en-US" w:eastAsia="zh-CN"/>
        </w:rPr>
        <w:t>圆钢</w:t>
      </w:r>
      <w:r>
        <w:rPr>
          <w:rFonts w:ascii="Times New Roman"/>
        </w:rPr>
        <w:t>实际尺寸算起应不超过表</w:t>
      </w:r>
      <w:r>
        <w:rPr>
          <w:rFonts w:hint="eastAsia" w:ascii="Times New Roman"/>
          <w:lang w:val="en-US" w:eastAsia="zh-CN"/>
        </w:rPr>
        <w:t>5</w:t>
      </w:r>
      <w:r>
        <w:rPr>
          <w:rFonts w:ascii="Times New Roman"/>
        </w:rPr>
        <w:t>的规定，清除宽度不小于深度的5倍，同一截面达到最大清除深度不应多于1处。允许有从实际尺寸算起不超过尺寸公差之半的个别细小划痕、压痕、麻点及深度不超过0.2 mm的小裂纹存在。</w:t>
      </w:r>
    </w:p>
    <w:p w14:paraId="38166BB1">
      <w:pPr>
        <w:spacing w:line="360" w:lineRule="exact"/>
        <w:jc w:val="right"/>
      </w:pPr>
      <w:r>
        <w:t>表</w:t>
      </w:r>
      <w:r>
        <w:rPr>
          <w:rFonts w:hint="eastAsia"/>
          <w:lang w:val="en-US" w:eastAsia="zh-CN"/>
        </w:rPr>
        <w:t>5</w:t>
      </w:r>
      <w:r>
        <w:t xml:space="preserve"> </w:t>
      </w:r>
      <w:r>
        <w:rPr>
          <w:rFonts w:hint="eastAsia" w:ascii="Times New Roman" w:eastAsia="宋体"/>
          <w:lang w:val="en-US" w:eastAsia="zh-CN"/>
        </w:rPr>
        <w:t>圆钢</w:t>
      </w:r>
      <w:r>
        <w:t>允许缺陷清除深度</w:t>
      </w:r>
      <w:r>
        <w:rPr>
          <w:rFonts w:eastAsia="黑体"/>
        </w:rPr>
        <w:t xml:space="preserve">            </w:t>
      </w:r>
      <w:r>
        <w:rPr>
          <w:rFonts w:hint="eastAsia" w:eastAsia="黑体"/>
        </w:rPr>
        <w:t xml:space="preserve">    </w:t>
      </w:r>
      <w:r>
        <w:rPr>
          <w:rFonts w:eastAsia="黑体"/>
        </w:rPr>
        <w:t xml:space="preserve">          </w:t>
      </w:r>
      <w:r>
        <w:rPr>
          <w:rFonts w:eastAsia="仿宋"/>
          <w:sz w:val="20"/>
          <w:szCs w:val="18"/>
        </w:rPr>
        <w:t>单位为毫米</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8"/>
        <w:gridCol w:w="6826"/>
      </w:tblGrid>
      <w:tr w14:paraId="386D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31" w:type="pct"/>
            <w:shd w:val="clear" w:color="auto" w:fill="auto"/>
            <w:vAlign w:val="center"/>
          </w:tcPr>
          <w:p w14:paraId="0702EA52">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公称直径</w:t>
            </w:r>
          </w:p>
        </w:tc>
        <w:tc>
          <w:tcPr>
            <w:tcW w:w="3568" w:type="pct"/>
            <w:shd w:val="clear" w:color="auto" w:fill="auto"/>
            <w:vAlign w:val="center"/>
          </w:tcPr>
          <w:p w14:paraId="2D10B9ED">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允许清除深度</w:t>
            </w:r>
          </w:p>
        </w:tc>
      </w:tr>
      <w:tr w14:paraId="5DD4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31" w:type="pct"/>
            <w:shd w:val="clear" w:color="auto" w:fill="auto"/>
            <w:vAlign w:val="center"/>
          </w:tcPr>
          <w:p w14:paraId="5A7DBA9B">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default" w:ascii="Times New Roman" w:eastAsia="宋体"/>
                <w:sz w:val="18"/>
                <w:szCs w:val="18"/>
                <w:lang w:val="en-US" w:eastAsia="zh-CN"/>
              </w:rPr>
            </w:pPr>
            <w:r>
              <w:rPr>
                <w:rFonts w:ascii="Times New Roman"/>
                <w:sz w:val="18"/>
                <w:szCs w:val="18"/>
              </w:rPr>
              <w:t>≤</w:t>
            </w:r>
            <w:r>
              <w:rPr>
                <w:rFonts w:hint="eastAsia" w:ascii="Times New Roman"/>
                <w:sz w:val="18"/>
                <w:szCs w:val="18"/>
                <w:lang w:val="en-US" w:eastAsia="zh-CN"/>
              </w:rPr>
              <w:t>140</w:t>
            </w:r>
          </w:p>
        </w:tc>
        <w:tc>
          <w:tcPr>
            <w:tcW w:w="3568" w:type="pct"/>
            <w:shd w:val="clear" w:color="auto" w:fill="auto"/>
            <w:vAlign w:val="center"/>
          </w:tcPr>
          <w:p w14:paraId="1E9B09C2">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hint="eastAsia" w:ascii="Times New Roman"/>
                <w:sz w:val="18"/>
                <w:szCs w:val="18"/>
                <w:lang w:val="en-US" w:eastAsia="zh-CN"/>
              </w:rPr>
              <w:t>圆钢</w:t>
            </w:r>
            <w:r>
              <w:rPr>
                <w:rFonts w:ascii="Times New Roman"/>
                <w:sz w:val="18"/>
                <w:szCs w:val="18"/>
              </w:rPr>
              <w:t>尺寸公差的1/2</w:t>
            </w:r>
          </w:p>
        </w:tc>
      </w:tr>
      <w:tr w14:paraId="6721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31" w:type="pct"/>
            <w:shd w:val="clear" w:color="auto" w:fill="auto"/>
            <w:vAlign w:val="center"/>
          </w:tcPr>
          <w:p w14:paraId="0FABDC2F">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＞140</w:t>
            </w:r>
          </w:p>
        </w:tc>
        <w:tc>
          <w:tcPr>
            <w:tcW w:w="3568" w:type="pct"/>
            <w:shd w:val="clear" w:color="auto" w:fill="auto"/>
            <w:vAlign w:val="center"/>
          </w:tcPr>
          <w:p w14:paraId="0D62D3AE">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hint="eastAsia" w:ascii="Times New Roman"/>
                <w:sz w:val="18"/>
                <w:szCs w:val="18"/>
                <w:lang w:val="en-US" w:eastAsia="zh-CN"/>
              </w:rPr>
              <w:t>圆钢</w:t>
            </w:r>
            <w:r>
              <w:rPr>
                <w:rFonts w:ascii="Times New Roman"/>
                <w:sz w:val="18"/>
                <w:szCs w:val="18"/>
              </w:rPr>
              <w:t>公称尺寸的3%</w:t>
            </w:r>
          </w:p>
        </w:tc>
      </w:tr>
    </w:tbl>
    <w:p w14:paraId="241895F1">
      <w:pPr>
        <w:pStyle w:val="47"/>
        <w:numPr>
          <w:ilvl w:val="1"/>
          <w:numId w:val="4"/>
        </w:numPr>
        <w:spacing w:before="156" w:after="156"/>
        <w:ind w:left="0"/>
        <w:jc w:val="both"/>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末端淬透性</w:t>
      </w:r>
    </w:p>
    <w:p w14:paraId="5E3CFE03">
      <w:pPr>
        <w:widowControl/>
        <w:numPr>
          <w:ilvl w:val="2"/>
          <w:numId w:val="4"/>
        </w:numPr>
        <w:tabs>
          <w:tab w:val="center" w:pos="4620"/>
          <w:tab w:val="right" w:pos="9460"/>
        </w:tabs>
        <w:spacing w:before="156" w:beforeLines="50" w:after="156" w:afterLines="50"/>
        <w:ind w:left="0"/>
        <w:jc w:val="left"/>
        <w:outlineLvl w:val="3"/>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在供需双方达成协议时，可以按公式计算方法确定淬透性，淬透性公式计算方法由供需双方协商确定，也可以参考GB/T 5216-2014中附录A的D</w:t>
      </w:r>
      <w:r>
        <w:rPr>
          <w:rFonts w:hint="default" w:ascii="Times New Roman" w:hAnsi="Times New Roman" w:eastAsia="宋体" w:cs="Times New Roman"/>
          <w:color w:val="000000" w:themeColor="text1"/>
          <w:szCs w:val="21"/>
          <w:lang w:val="en-US" w:eastAsia="zh-CN"/>
          <w14:textFill>
            <w14:solidFill>
              <w14:schemeClr w14:val="tx1"/>
            </w14:solidFill>
          </w14:textFill>
        </w:rPr>
        <w:t>I</w:t>
      </w:r>
      <w:r>
        <w:rPr>
          <w:rFonts w:hint="default" w:ascii="Times New Roman" w:hAnsi="Times New Roman" w:eastAsia="宋体" w:cs="Times New Roman"/>
          <w:color w:val="000000" w:themeColor="text1"/>
          <w:szCs w:val="21"/>
          <w14:textFill>
            <w14:solidFill>
              <w14:schemeClr w14:val="tx1"/>
            </w14:solidFill>
          </w14:textFill>
        </w:rPr>
        <w:t>值计算法。</w:t>
      </w:r>
    </w:p>
    <w:p w14:paraId="64E9B385">
      <w:pPr>
        <w:widowControl/>
        <w:numPr>
          <w:ilvl w:val="2"/>
          <w:numId w:val="4"/>
        </w:numPr>
        <w:tabs>
          <w:tab w:val="center" w:pos="4620"/>
          <w:tab w:val="right" w:pos="9460"/>
        </w:tabs>
        <w:spacing w:before="156" w:beforeLines="50" w:after="156" w:afterLines="50"/>
        <w:ind w:left="0"/>
        <w:jc w:val="left"/>
        <w:outlineLvl w:val="3"/>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圆钢</w:t>
      </w:r>
      <w:r>
        <w:rPr>
          <w:rFonts w:hint="default" w:ascii="Times New Roman" w:hAnsi="Times New Roman" w:eastAsia="宋体" w:cs="Times New Roman"/>
          <w:color w:val="000000" w:themeColor="text1"/>
          <w:szCs w:val="21"/>
          <w14:textFill>
            <w14:solidFill>
              <w14:schemeClr w14:val="tx1"/>
            </w14:solidFill>
          </w14:textFill>
        </w:rPr>
        <w:t>淬透性检验应符合端淬温度850±5℃，距淬火端的3mm处的硬度未56~60HRC。</w:t>
      </w:r>
    </w:p>
    <w:p w14:paraId="7498EDE0">
      <w:pPr>
        <w:pStyle w:val="47"/>
        <w:numPr>
          <w:ilvl w:val="1"/>
          <w:numId w:val="4"/>
        </w:numPr>
        <w:spacing w:before="156" w:after="156"/>
        <w:ind w:left="0"/>
        <w:jc w:val="both"/>
        <w:rPr>
          <w:rFonts w:ascii="Times New Roman"/>
        </w:rPr>
      </w:pPr>
      <w:r>
        <w:rPr>
          <w:rFonts w:ascii="Times New Roman"/>
        </w:rPr>
        <w:t>发纹</w:t>
      </w:r>
    </w:p>
    <w:p w14:paraId="29EA8E2E">
      <w:pPr>
        <w:spacing w:line="360" w:lineRule="exact"/>
        <w:ind w:firstLine="420" w:firstLineChars="200"/>
        <w:rPr>
          <w:szCs w:val="22"/>
          <w:lang w:val="zh-CN"/>
        </w:rPr>
      </w:pPr>
      <w:r>
        <w:rPr>
          <w:rFonts w:hint="eastAsia"/>
          <w:szCs w:val="22"/>
          <w:lang w:val="en-US" w:eastAsia="zh-CN"/>
        </w:rPr>
        <w:t>圆钢</w:t>
      </w:r>
      <w:r>
        <w:rPr>
          <w:rFonts w:hint="eastAsia"/>
          <w:szCs w:val="22"/>
        </w:rPr>
        <w:t>应</w:t>
      </w:r>
      <w:r>
        <w:rPr>
          <w:szCs w:val="22"/>
          <w:lang w:val="zh-CN"/>
        </w:rPr>
        <w:t>按照GB/T</w:t>
      </w:r>
      <w:r>
        <w:rPr>
          <w:szCs w:val="22"/>
        </w:rPr>
        <w:t xml:space="preserve"> </w:t>
      </w:r>
      <w:r>
        <w:rPr>
          <w:szCs w:val="22"/>
          <w:lang w:val="zh-CN"/>
        </w:rPr>
        <w:t>15711</w:t>
      </w:r>
      <w:r>
        <w:rPr>
          <w:rFonts w:hint="eastAsia"/>
          <w:szCs w:val="22"/>
        </w:rPr>
        <w:t>的</w:t>
      </w:r>
      <w:r>
        <w:rPr>
          <w:szCs w:val="22"/>
          <w:lang w:val="zh-CN"/>
        </w:rPr>
        <w:t>要求进行制样，</w:t>
      </w:r>
      <w:r>
        <w:rPr>
          <w:rFonts w:hint="eastAsia"/>
          <w:szCs w:val="22"/>
        </w:rPr>
        <w:t>并按</w:t>
      </w:r>
      <w:r>
        <w:rPr>
          <w:szCs w:val="22"/>
          <w:lang w:val="zh-CN"/>
        </w:rPr>
        <w:t>GB/T</w:t>
      </w:r>
      <w:r>
        <w:rPr>
          <w:szCs w:val="22"/>
        </w:rPr>
        <w:t xml:space="preserve"> </w:t>
      </w:r>
      <w:r>
        <w:rPr>
          <w:szCs w:val="22"/>
          <w:lang w:val="zh-CN"/>
        </w:rPr>
        <w:t>10121</w:t>
      </w:r>
      <w:r>
        <w:rPr>
          <w:rFonts w:hint="eastAsia"/>
          <w:szCs w:val="22"/>
        </w:rPr>
        <w:t>的</w:t>
      </w:r>
      <w:r>
        <w:rPr>
          <w:szCs w:val="22"/>
          <w:lang w:val="zh-CN"/>
        </w:rPr>
        <w:t>要求进行检验</w:t>
      </w:r>
      <w:r>
        <w:rPr>
          <w:szCs w:val="22"/>
        </w:rPr>
        <w:t>，</w:t>
      </w:r>
      <w:r>
        <w:rPr>
          <w:szCs w:val="22"/>
          <w:lang w:val="zh-CN"/>
        </w:rPr>
        <w:t>发纹起评长度为0.6mm，在同一母线上两条发纹间距小于2mm时作为一条发纹计算。</w:t>
      </w:r>
      <w:r>
        <w:rPr>
          <w:rFonts w:hint="eastAsia"/>
          <w:szCs w:val="22"/>
          <w:lang w:val="zh-CN" w:eastAsia="zh-CN"/>
        </w:rPr>
        <w:t>圆钢</w:t>
      </w:r>
      <w:r>
        <w:rPr>
          <w:szCs w:val="22"/>
          <w:lang w:val="zh-CN"/>
        </w:rPr>
        <w:t>发纹检验结果应符合表</w:t>
      </w:r>
      <w:r>
        <w:rPr>
          <w:szCs w:val="22"/>
        </w:rPr>
        <w:t>6</w:t>
      </w:r>
      <w:r>
        <w:rPr>
          <w:szCs w:val="22"/>
          <w:lang w:val="zh-CN"/>
        </w:rPr>
        <w:t>规定。</w:t>
      </w:r>
    </w:p>
    <w:p w14:paraId="265D5274">
      <w:pPr>
        <w:spacing w:line="360" w:lineRule="exact"/>
        <w:jc w:val="center"/>
        <w:rPr>
          <w:szCs w:val="22"/>
          <w:lang w:val="zh-CN"/>
        </w:rPr>
      </w:pPr>
      <w:r>
        <w:rPr>
          <w:szCs w:val="22"/>
          <w:lang w:val="zh-CN"/>
        </w:rPr>
        <w:t>表</w:t>
      </w:r>
      <w:r>
        <w:rPr>
          <w:szCs w:val="22"/>
        </w:rPr>
        <w:t>6</w:t>
      </w:r>
      <w:r>
        <w:rPr>
          <w:szCs w:val="22"/>
          <w:lang w:val="zh-CN"/>
        </w:rPr>
        <w:t xml:space="preserve"> 发纹检测</w:t>
      </w:r>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78"/>
        <w:gridCol w:w="4326"/>
      </w:tblGrid>
      <w:tr w14:paraId="6FEC4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14:paraId="6530FA84">
            <w:pPr>
              <w:jc w:val="center"/>
              <w:rPr>
                <w:rFonts w:eastAsia="Times New Roman"/>
                <w:szCs w:val="21"/>
              </w:rPr>
            </w:pPr>
            <w:r>
              <w:rPr>
                <w:szCs w:val="21"/>
              </w:rPr>
              <w:t>评定项目</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14:paraId="230773A5">
            <w:pPr>
              <w:jc w:val="center"/>
              <w:rPr>
                <w:rFonts w:eastAsia="Times New Roman"/>
                <w:szCs w:val="21"/>
              </w:rPr>
            </w:pPr>
            <w:r>
              <w:rPr>
                <w:szCs w:val="21"/>
              </w:rPr>
              <w:t>允许条数和长度（不大于）</w:t>
            </w:r>
          </w:p>
        </w:tc>
      </w:tr>
      <w:tr w14:paraId="12A1B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14:paraId="5613827A">
            <w:pPr>
              <w:jc w:val="center"/>
              <w:rPr>
                <w:rFonts w:eastAsia="Times New Roman"/>
                <w:szCs w:val="21"/>
              </w:rPr>
            </w:pPr>
            <w:r>
              <w:rPr>
                <w:szCs w:val="21"/>
              </w:rPr>
              <w:t>每阶梯发纹条数，条</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14:paraId="4581763C">
            <w:pPr>
              <w:jc w:val="center"/>
              <w:rPr>
                <w:rFonts w:eastAsia="Times New Roman"/>
                <w:szCs w:val="21"/>
              </w:rPr>
            </w:pPr>
            <w:r>
              <w:rPr>
                <w:rFonts w:eastAsia="Times New Roman"/>
                <w:szCs w:val="21"/>
              </w:rPr>
              <w:t>2</w:t>
            </w:r>
          </w:p>
        </w:tc>
      </w:tr>
      <w:tr w14:paraId="5F49C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14:paraId="60BF2004">
            <w:pPr>
              <w:jc w:val="center"/>
              <w:rPr>
                <w:rFonts w:eastAsia="Times New Roman"/>
                <w:szCs w:val="21"/>
              </w:rPr>
            </w:pPr>
            <w:r>
              <w:rPr>
                <w:szCs w:val="21"/>
              </w:rPr>
              <w:t>每条发纹最大长度，</w:t>
            </w:r>
            <w:r>
              <w:rPr>
                <w:rFonts w:eastAsia="Times New Roman"/>
                <w:szCs w:val="21"/>
              </w:rPr>
              <w:t>mm</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14:paraId="1F3C16F7">
            <w:pPr>
              <w:jc w:val="center"/>
              <w:rPr>
                <w:rFonts w:eastAsia="Times New Roman"/>
                <w:szCs w:val="21"/>
              </w:rPr>
            </w:pPr>
            <w:r>
              <w:rPr>
                <w:rFonts w:eastAsia="Times New Roman"/>
                <w:szCs w:val="21"/>
              </w:rPr>
              <w:t>4</w:t>
            </w:r>
          </w:p>
        </w:tc>
      </w:tr>
      <w:tr w14:paraId="27CC7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14:paraId="2DAD5668">
            <w:pPr>
              <w:jc w:val="center"/>
              <w:rPr>
                <w:rFonts w:eastAsia="Times New Roman"/>
                <w:szCs w:val="21"/>
              </w:rPr>
            </w:pPr>
            <w:r>
              <w:rPr>
                <w:szCs w:val="21"/>
              </w:rPr>
              <w:t>每阶梯发纹总长度，</w:t>
            </w:r>
            <w:r>
              <w:rPr>
                <w:rFonts w:eastAsia="Times New Roman"/>
                <w:szCs w:val="21"/>
              </w:rPr>
              <w:t>mm</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14:paraId="6DD88E00">
            <w:pPr>
              <w:jc w:val="center"/>
              <w:rPr>
                <w:rFonts w:eastAsia="Times New Roman"/>
                <w:szCs w:val="21"/>
              </w:rPr>
            </w:pPr>
            <w:r>
              <w:rPr>
                <w:rFonts w:eastAsia="Times New Roman"/>
                <w:szCs w:val="21"/>
              </w:rPr>
              <w:t>6</w:t>
            </w:r>
          </w:p>
        </w:tc>
      </w:tr>
      <w:tr w14:paraId="7A520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14:paraId="69B1B3DA">
            <w:pPr>
              <w:jc w:val="center"/>
              <w:rPr>
                <w:rFonts w:eastAsia="Times New Roman"/>
                <w:szCs w:val="21"/>
              </w:rPr>
            </w:pPr>
            <w:r>
              <w:rPr>
                <w:szCs w:val="21"/>
              </w:rPr>
              <w:t>所有阶梯发纹总长度，</w:t>
            </w:r>
            <w:r>
              <w:rPr>
                <w:rFonts w:eastAsia="Times New Roman"/>
                <w:szCs w:val="21"/>
              </w:rPr>
              <w:t>mm</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14:paraId="614DA223">
            <w:pPr>
              <w:jc w:val="center"/>
              <w:rPr>
                <w:rFonts w:eastAsia="Times New Roman"/>
                <w:szCs w:val="21"/>
              </w:rPr>
            </w:pPr>
            <w:r>
              <w:rPr>
                <w:rFonts w:eastAsia="Times New Roman"/>
                <w:szCs w:val="21"/>
              </w:rPr>
              <w:t>8</w:t>
            </w:r>
          </w:p>
        </w:tc>
      </w:tr>
      <w:tr w14:paraId="44F36E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14:paraId="36F52AB0">
            <w:pPr>
              <w:jc w:val="center"/>
              <w:rPr>
                <w:rFonts w:eastAsia="Times New Roman"/>
                <w:szCs w:val="21"/>
              </w:rPr>
            </w:pPr>
            <w:r>
              <w:rPr>
                <w:szCs w:val="21"/>
              </w:rPr>
              <w:t>所有阶梯发纹总条数，条</w:t>
            </w:r>
          </w:p>
        </w:tc>
        <w:tc>
          <w:tcPr>
            <w:tcW w:w="0" w:type="auto"/>
            <w:tcBorders>
              <w:top w:val="single" w:color="auto" w:sz="2" w:space="0"/>
              <w:left w:val="single" w:color="auto" w:sz="2" w:space="0"/>
              <w:bottom w:val="single" w:color="auto" w:sz="2" w:space="0"/>
              <w:right w:val="single" w:color="auto" w:sz="2" w:space="0"/>
            </w:tcBorders>
            <w:shd w:val="clear" w:color="auto" w:fill="auto"/>
            <w:vAlign w:val="center"/>
          </w:tcPr>
          <w:p w14:paraId="76736B97">
            <w:pPr>
              <w:jc w:val="center"/>
              <w:rPr>
                <w:rFonts w:eastAsia="Times New Roman"/>
                <w:szCs w:val="21"/>
              </w:rPr>
            </w:pPr>
            <w:r>
              <w:rPr>
                <w:rFonts w:eastAsia="Times New Roman"/>
                <w:szCs w:val="21"/>
              </w:rPr>
              <w:t>4</w:t>
            </w:r>
          </w:p>
        </w:tc>
      </w:tr>
    </w:tbl>
    <w:p w14:paraId="3510E71E">
      <w:pPr>
        <w:pStyle w:val="47"/>
        <w:numPr>
          <w:ilvl w:val="1"/>
          <w:numId w:val="4"/>
        </w:numPr>
        <w:spacing w:before="156" w:after="156"/>
        <w:ind w:left="0"/>
        <w:jc w:val="both"/>
        <w:rPr>
          <w:rFonts w:ascii="Times New Roman"/>
        </w:rPr>
      </w:pPr>
      <w:r>
        <w:rPr>
          <w:rFonts w:ascii="Times New Roman"/>
        </w:rPr>
        <w:t>尺寸、外形、重量及允许偏差</w:t>
      </w:r>
    </w:p>
    <w:p w14:paraId="647F4BAE">
      <w:pPr>
        <w:widowControl/>
        <w:tabs>
          <w:tab w:val="center" w:pos="4620"/>
          <w:tab w:val="right" w:pos="9460"/>
        </w:tabs>
        <w:spacing w:before="156" w:beforeLines="50" w:after="156" w:afterLines="50"/>
        <w:ind w:firstLine="420" w:firstLineChars="200"/>
        <w:jc w:val="left"/>
        <w:outlineLvl w:val="3"/>
      </w:pPr>
      <w:r>
        <w:rPr>
          <w:rFonts w:hint="eastAsia"/>
          <w:lang w:val="en-US" w:eastAsia="zh-CN"/>
        </w:rPr>
        <w:t>圆钢</w:t>
      </w:r>
      <w:r>
        <w:t>的尺寸、外形、重量及其允许偏差应符合GB/T 702的有关规定</w:t>
      </w:r>
      <w:r>
        <w:rPr>
          <w:rFonts w:hint="eastAsia"/>
        </w:rPr>
        <w:t>或经供需双方协商确定，</w:t>
      </w:r>
      <w:r>
        <w:t>具体要求应在合同中注明。</w:t>
      </w:r>
    </w:p>
    <w:p w14:paraId="02872DA1">
      <w:pPr>
        <w:pStyle w:val="47"/>
        <w:numPr>
          <w:ilvl w:val="1"/>
          <w:numId w:val="4"/>
        </w:numPr>
        <w:spacing w:before="156" w:after="156"/>
        <w:ind w:left="0"/>
        <w:jc w:val="both"/>
        <w:rPr>
          <w:rFonts w:ascii="Times New Roman"/>
        </w:rPr>
      </w:pPr>
      <w:r>
        <w:rPr>
          <w:rFonts w:ascii="Times New Roman"/>
        </w:rPr>
        <w:t>特殊要求</w:t>
      </w:r>
    </w:p>
    <w:p w14:paraId="16EE1DAE">
      <w:pPr>
        <w:pStyle w:val="22"/>
        <w:rPr>
          <w:rFonts w:ascii="Times New Roman"/>
        </w:rPr>
      </w:pPr>
      <w:r>
        <w:rPr>
          <w:rFonts w:ascii="Times New Roman"/>
        </w:rPr>
        <w:t>根据需方要求，经供需双方协商，并在合同中注明，可供应有下列特殊要求的</w:t>
      </w:r>
      <w:r>
        <w:rPr>
          <w:rFonts w:hint="eastAsia" w:ascii="Times New Roman"/>
          <w:lang w:val="en-US" w:eastAsia="zh-CN"/>
        </w:rPr>
        <w:t>圆钢</w:t>
      </w:r>
      <w:r>
        <w:rPr>
          <w:rFonts w:ascii="Times New Roman"/>
        </w:rPr>
        <w:t>：</w:t>
      </w:r>
    </w:p>
    <w:p w14:paraId="47F56BC9">
      <w:pPr>
        <w:pStyle w:val="22"/>
        <w:numPr>
          <w:ilvl w:val="0"/>
          <w:numId w:val="6"/>
        </w:numPr>
        <w:tabs>
          <w:tab w:val="left" w:pos="840"/>
        </w:tabs>
        <w:rPr>
          <w:rFonts w:ascii="Times New Roman"/>
        </w:rPr>
      </w:pPr>
      <w:r>
        <w:rPr>
          <w:rFonts w:ascii="Times New Roman"/>
        </w:rPr>
        <w:t>对表1中所列牌号的化学成分范围提出缩小或放宽的要求；</w:t>
      </w:r>
    </w:p>
    <w:p w14:paraId="2D34EB1E">
      <w:pPr>
        <w:pStyle w:val="22"/>
        <w:numPr>
          <w:ilvl w:val="0"/>
          <w:numId w:val="6"/>
        </w:numPr>
        <w:tabs>
          <w:tab w:val="left" w:pos="840"/>
        </w:tabs>
        <w:rPr>
          <w:rFonts w:ascii="Times New Roman"/>
        </w:rPr>
      </w:pPr>
      <w:r>
        <w:rPr>
          <w:rFonts w:ascii="Times New Roman"/>
        </w:rPr>
        <w:t>提供小尺寸冲击试验值或V型缺口冲击试验值；</w:t>
      </w:r>
    </w:p>
    <w:p w14:paraId="622CA35B">
      <w:pPr>
        <w:pStyle w:val="22"/>
        <w:numPr>
          <w:ilvl w:val="0"/>
          <w:numId w:val="6"/>
        </w:numPr>
        <w:tabs>
          <w:tab w:val="left" w:pos="840"/>
        </w:tabs>
        <w:rPr>
          <w:rFonts w:ascii="Times New Roman"/>
        </w:rPr>
      </w:pPr>
      <w:r>
        <w:rPr>
          <w:rFonts w:ascii="Times New Roman"/>
        </w:rPr>
        <w:t>检验显微组织；</w:t>
      </w:r>
    </w:p>
    <w:p w14:paraId="6583C282">
      <w:pPr>
        <w:pStyle w:val="22"/>
        <w:numPr>
          <w:ilvl w:val="0"/>
          <w:numId w:val="6"/>
        </w:numPr>
        <w:tabs>
          <w:tab w:val="left" w:pos="840"/>
        </w:tabs>
        <w:rPr>
          <w:rFonts w:ascii="Times New Roman"/>
        </w:rPr>
      </w:pPr>
      <w:r>
        <w:rPr>
          <w:rFonts w:ascii="Times New Roman"/>
        </w:rPr>
        <w:t>提供规定详细淬透性要求的</w:t>
      </w:r>
      <w:r>
        <w:rPr>
          <w:rFonts w:hint="eastAsia" w:ascii="Times New Roman"/>
          <w:lang w:val="en-US" w:eastAsia="zh-CN"/>
        </w:rPr>
        <w:t>圆钢</w:t>
      </w:r>
      <w:r>
        <w:rPr>
          <w:rFonts w:ascii="Times New Roman"/>
        </w:rPr>
        <w:t>；</w:t>
      </w:r>
    </w:p>
    <w:p w14:paraId="0AC9D703">
      <w:pPr>
        <w:pStyle w:val="22"/>
        <w:numPr>
          <w:ilvl w:val="0"/>
          <w:numId w:val="6"/>
        </w:numPr>
        <w:tabs>
          <w:tab w:val="left" w:pos="840"/>
        </w:tabs>
        <w:rPr>
          <w:rFonts w:ascii="Times New Roman"/>
        </w:rPr>
      </w:pPr>
      <w:r>
        <w:rPr>
          <w:rFonts w:ascii="Times New Roman"/>
        </w:rPr>
        <w:t>超声检测；</w:t>
      </w:r>
    </w:p>
    <w:p w14:paraId="7C4A4323">
      <w:pPr>
        <w:pStyle w:val="22"/>
        <w:numPr>
          <w:ilvl w:val="0"/>
          <w:numId w:val="6"/>
        </w:numPr>
        <w:tabs>
          <w:tab w:val="left" w:pos="840"/>
        </w:tabs>
        <w:rPr>
          <w:rFonts w:ascii="Times New Roman"/>
        </w:rPr>
      </w:pPr>
      <w:r>
        <w:rPr>
          <w:rFonts w:ascii="Times New Roman"/>
        </w:rPr>
        <w:t>其他特殊要求。</w:t>
      </w:r>
    </w:p>
    <w:p w14:paraId="47FE86A2">
      <w:pPr>
        <w:widowControl/>
        <w:numPr>
          <w:ilvl w:val="0"/>
          <w:numId w:val="4"/>
        </w:numPr>
        <w:tabs>
          <w:tab w:val="center" w:pos="4620"/>
          <w:tab w:val="right" w:pos="9460"/>
        </w:tabs>
        <w:spacing w:before="156" w:beforeLines="50" w:after="156" w:afterLines="50"/>
        <w:jc w:val="left"/>
        <w:outlineLvl w:val="3"/>
        <w:rPr>
          <w:rFonts w:eastAsia="黑体"/>
        </w:rPr>
      </w:pPr>
      <w:r>
        <w:rPr>
          <w:rFonts w:eastAsia="黑体"/>
        </w:rPr>
        <w:t>试验方法</w:t>
      </w:r>
      <w:bookmarkEnd w:id="8"/>
    </w:p>
    <w:p w14:paraId="0A7FC481">
      <w:pPr>
        <w:widowControl/>
        <w:numPr>
          <w:ilvl w:val="1"/>
          <w:numId w:val="4"/>
        </w:numPr>
        <w:tabs>
          <w:tab w:val="center" w:pos="4620"/>
          <w:tab w:val="right" w:pos="9460"/>
        </w:tabs>
        <w:spacing w:before="156" w:beforeLines="50" w:after="156" w:afterLines="50"/>
        <w:ind w:left="0"/>
        <w:jc w:val="left"/>
        <w:outlineLvl w:val="3"/>
      </w:pPr>
      <w:bookmarkStart w:id="9" w:name="_Toc24955"/>
      <w:bookmarkStart w:id="10" w:name="_Toc103246232"/>
      <w:r>
        <w:t>钢的化学成分分析一般按GB/T 223（所有部分）、GB/T 4336、GB/T 20123或通用方法的规定进行，仲裁时由供需双方协商确定。</w:t>
      </w:r>
    </w:p>
    <w:bookmarkEnd w:id="9"/>
    <w:p w14:paraId="62A23F8F">
      <w:pPr>
        <w:widowControl/>
        <w:numPr>
          <w:ilvl w:val="1"/>
          <w:numId w:val="4"/>
        </w:numPr>
        <w:tabs>
          <w:tab w:val="center" w:pos="4620"/>
          <w:tab w:val="right" w:pos="9460"/>
        </w:tabs>
        <w:spacing w:before="156" w:beforeLines="50" w:after="156" w:afterLines="50"/>
        <w:ind w:left="0"/>
        <w:jc w:val="left"/>
        <w:outlineLvl w:val="3"/>
      </w:pPr>
      <w:r>
        <w:rPr>
          <w:rFonts w:hint="eastAsia"/>
          <w:lang w:val="en-US" w:eastAsia="zh-CN"/>
        </w:rPr>
        <w:t>圆钢</w:t>
      </w:r>
      <w:r>
        <w:t>的检验项目和试验方法见表7。</w:t>
      </w:r>
    </w:p>
    <w:p w14:paraId="056D41B8">
      <w:pPr>
        <w:spacing w:line="360" w:lineRule="exact"/>
        <w:jc w:val="center"/>
      </w:pPr>
      <w:r>
        <w:t>表</w:t>
      </w:r>
      <w:r>
        <w:rPr>
          <w:rFonts w:hint="eastAsia"/>
          <w:lang w:val="en-US" w:eastAsia="zh-CN"/>
        </w:rPr>
        <w:t>7</w:t>
      </w:r>
      <w:r>
        <w:t xml:space="preserve"> 检验项目、取样数量、取样部位和试验方法</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149"/>
        <w:gridCol w:w="1250"/>
        <w:gridCol w:w="2962"/>
        <w:gridCol w:w="2551"/>
      </w:tblGrid>
      <w:tr w14:paraId="3800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58" w:type="dxa"/>
            <w:shd w:val="clear" w:color="auto" w:fill="auto"/>
            <w:vAlign w:val="center"/>
          </w:tcPr>
          <w:p w14:paraId="4B7EF17B">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序号</w:t>
            </w:r>
          </w:p>
        </w:tc>
        <w:tc>
          <w:tcPr>
            <w:tcW w:w="2149" w:type="dxa"/>
            <w:shd w:val="clear" w:color="auto" w:fill="auto"/>
            <w:vAlign w:val="center"/>
          </w:tcPr>
          <w:p w14:paraId="6002DA04">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检验项目</w:t>
            </w:r>
          </w:p>
        </w:tc>
        <w:tc>
          <w:tcPr>
            <w:tcW w:w="1250" w:type="dxa"/>
            <w:shd w:val="clear" w:color="auto" w:fill="auto"/>
            <w:vAlign w:val="center"/>
          </w:tcPr>
          <w:p w14:paraId="6872BF97">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取样数量</w:t>
            </w:r>
          </w:p>
        </w:tc>
        <w:tc>
          <w:tcPr>
            <w:tcW w:w="2962" w:type="dxa"/>
            <w:shd w:val="clear" w:color="auto" w:fill="auto"/>
            <w:vAlign w:val="center"/>
          </w:tcPr>
          <w:p w14:paraId="152CF287">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取样部位</w:t>
            </w:r>
          </w:p>
        </w:tc>
        <w:tc>
          <w:tcPr>
            <w:tcW w:w="2551" w:type="dxa"/>
            <w:shd w:val="clear" w:color="auto" w:fill="auto"/>
            <w:vAlign w:val="center"/>
          </w:tcPr>
          <w:p w14:paraId="7860E361">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试验方法</w:t>
            </w:r>
          </w:p>
        </w:tc>
      </w:tr>
      <w:tr w14:paraId="7F12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58" w:type="dxa"/>
            <w:shd w:val="clear" w:color="auto" w:fill="auto"/>
            <w:vAlign w:val="center"/>
          </w:tcPr>
          <w:p w14:paraId="73D5B885">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1</w:t>
            </w:r>
          </w:p>
        </w:tc>
        <w:tc>
          <w:tcPr>
            <w:tcW w:w="2149" w:type="dxa"/>
            <w:shd w:val="clear" w:color="auto" w:fill="auto"/>
            <w:vAlign w:val="center"/>
          </w:tcPr>
          <w:p w14:paraId="6914AB78">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化学成分</w:t>
            </w:r>
          </w:p>
        </w:tc>
        <w:tc>
          <w:tcPr>
            <w:tcW w:w="1250" w:type="dxa"/>
            <w:shd w:val="clear" w:color="auto" w:fill="auto"/>
            <w:vAlign w:val="center"/>
          </w:tcPr>
          <w:p w14:paraId="5902FCD3">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1个/炉</w:t>
            </w:r>
          </w:p>
        </w:tc>
        <w:tc>
          <w:tcPr>
            <w:tcW w:w="2962" w:type="dxa"/>
            <w:shd w:val="clear" w:color="auto" w:fill="auto"/>
            <w:vAlign w:val="center"/>
          </w:tcPr>
          <w:p w14:paraId="62AA0983">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GB/T 20066</w:t>
            </w:r>
          </w:p>
        </w:tc>
        <w:tc>
          <w:tcPr>
            <w:tcW w:w="2551" w:type="dxa"/>
            <w:shd w:val="clear" w:color="auto" w:fill="auto"/>
            <w:vAlign w:val="center"/>
          </w:tcPr>
          <w:p w14:paraId="303BBEC8">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lang w:val="de-DE"/>
              </w:rPr>
              <w:t>GB/T</w:t>
            </w:r>
            <w:r>
              <w:rPr>
                <w:rFonts w:ascii="Times New Roman"/>
                <w:sz w:val="18"/>
                <w:szCs w:val="18"/>
              </w:rPr>
              <w:t xml:space="preserve"> </w:t>
            </w:r>
            <w:r>
              <w:rPr>
                <w:rFonts w:ascii="Times New Roman"/>
                <w:sz w:val="18"/>
                <w:szCs w:val="18"/>
                <w:lang w:val="de-DE"/>
              </w:rPr>
              <w:t>4336、GB/T</w:t>
            </w:r>
            <w:r>
              <w:rPr>
                <w:rFonts w:ascii="Times New Roman"/>
                <w:sz w:val="18"/>
                <w:szCs w:val="18"/>
              </w:rPr>
              <w:t xml:space="preserve"> </w:t>
            </w:r>
            <w:r>
              <w:rPr>
                <w:rFonts w:ascii="Times New Roman"/>
                <w:sz w:val="18"/>
                <w:szCs w:val="18"/>
                <w:lang w:val="de-DE"/>
              </w:rPr>
              <w:t>223</w:t>
            </w:r>
          </w:p>
        </w:tc>
      </w:tr>
      <w:tr w14:paraId="040D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58" w:type="dxa"/>
            <w:shd w:val="clear" w:color="auto" w:fill="auto"/>
            <w:vAlign w:val="center"/>
          </w:tcPr>
          <w:p w14:paraId="0FD4BFA6">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2</w:t>
            </w:r>
          </w:p>
        </w:tc>
        <w:tc>
          <w:tcPr>
            <w:tcW w:w="2149" w:type="dxa"/>
            <w:shd w:val="clear" w:color="auto" w:fill="auto"/>
            <w:vAlign w:val="center"/>
          </w:tcPr>
          <w:p w14:paraId="6FC9095C">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Times New Roman" w:eastAsia="宋体"/>
                <w:sz w:val="18"/>
                <w:szCs w:val="18"/>
                <w:lang w:val="en-US" w:eastAsia="zh-CN"/>
              </w:rPr>
            </w:pPr>
            <w:r>
              <w:rPr>
                <w:rFonts w:hint="eastAsia" w:ascii="Times New Roman"/>
                <w:sz w:val="18"/>
                <w:szCs w:val="18"/>
                <w:lang w:val="en-US" w:eastAsia="zh-CN"/>
              </w:rPr>
              <w:t>氧含量</w:t>
            </w:r>
          </w:p>
        </w:tc>
        <w:tc>
          <w:tcPr>
            <w:tcW w:w="1250" w:type="dxa"/>
            <w:shd w:val="clear" w:color="auto" w:fill="auto"/>
            <w:vAlign w:val="center"/>
          </w:tcPr>
          <w:p w14:paraId="0E790842">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1个/炉</w:t>
            </w:r>
          </w:p>
        </w:tc>
        <w:tc>
          <w:tcPr>
            <w:tcW w:w="2962" w:type="dxa"/>
            <w:shd w:val="clear" w:color="auto" w:fill="auto"/>
            <w:vAlign w:val="center"/>
          </w:tcPr>
          <w:p w14:paraId="543E8CF0">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任一根钢材</w:t>
            </w:r>
          </w:p>
        </w:tc>
        <w:tc>
          <w:tcPr>
            <w:tcW w:w="2551" w:type="dxa"/>
            <w:shd w:val="clear" w:color="auto" w:fill="auto"/>
            <w:vAlign w:val="center"/>
          </w:tcPr>
          <w:p w14:paraId="7EB1BF88">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GB/T 11261</w:t>
            </w:r>
          </w:p>
        </w:tc>
      </w:tr>
      <w:tr w14:paraId="69EE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58" w:type="dxa"/>
            <w:shd w:val="clear" w:color="auto" w:fill="auto"/>
            <w:vAlign w:val="center"/>
          </w:tcPr>
          <w:p w14:paraId="1D3CBD71">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3</w:t>
            </w:r>
          </w:p>
        </w:tc>
        <w:tc>
          <w:tcPr>
            <w:tcW w:w="2149" w:type="dxa"/>
            <w:shd w:val="clear" w:color="auto" w:fill="auto"/>
            <w:vAlign w:val="center"/>
          </w:tcPr>
          <w:p w14:paraId="3E3C56B1">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拉伸</w:t>
            </w:r>
          </w:p>
        </w:tc>
        <w:tc>
          <w:tcPr>
            <w:tcW w:w="1250" w:type="dxa"/>
            <w:shd w:val="clear" w:color="auto" w:fill="auto"/>
            <w:vAlign w:val="center"/>
          </w:tcPr>
          <w:p w14:paraId="2BD69872">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2个/批</w:t>
            </w:r>
          </w:p>
        </w:tc>
        <w:tc>
          <w:tcPr>
            <w:tcW w:w="2962" w:type="dxa"/>
            <w:shd w:val="clear" w:color="auto" w:fill="auto"/>
            <w:vAlign w:val="center"/>
          </w:tcPr>
          <w:p w14:paraId="62A32694">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不同根</w:t>
            </w:r>
            <w:r>
              <w:rPr>
                <w:rFonts w:hint="eastAsia" w:ascii="Times New Roman"/>
                <w:sz w:val="18"/>
                <w:szCs w:val="18"/>
                <w:lang w:val="en-US" w:eastAsia="zh-CN"/>
              </w:rPr>
              <w:t>圆钢</w:t>
            </w:r>
            <w:r>
              <w:rPr>
                <w:rFonts w:ascii="Times New Roman"/>
                <w:sz w:val="18"/>
                <w:szCs w:val="18"/>
              </w:rPr>
              <w:t>，GB/T 2975</w:t>
            </w:r>
          </w:p>
        </w:tc>
        <w:tc>
          <w:tcPr>
            <w:tcW w:w="2551" w:type="dxa"/>
            <w:shd w:val="clear" w:color="auto" w:fill="auto"/>
            <w:vAlign w:val="center"/>
          </w:tcPr>
          <w:p w14:paraId="280BDB73">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GB/T 228.1</w:t>
            </w:r>
          </w:p>
        </w:tc>
      </w:tr>
      <w:tr w14:paraId="078B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58" w:type="dxa"/>
            <w:shd w:val="clear" w:color="auto" w:fill="auto"/>
            <w:vAlign w:val="center"/>
          </w:tcPr>
          <w:p w14:paraId="02EBF60C">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4</w:t>
            </w:r>
          </w:p>
        </w:tc>
        <w:tc>
          <w:tcPr>
            <w:tcW w:w="2149" w:type="dxa"/>
            <w:shd w:val="clear" w:color="auto" w:fill="auto"/>
            <w:vAlign w:val="center"/>
          </w:tcPr>
          <w:p w14:paraId="314AEF72">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冲击</w:t>
            </w:r>
          </w:p>
        </w:tc>
        <w:tc>
          <w:tcPr>
            <w:tcW w:w="1250" w:type="dxa"/>
            <w:shd w:val="clear" w:color="auto" w:fill="auto"/>
            <w:vAlign w:val="center"/>
          </w:tcPr>
          <w:p w14:paraId="22D0AE07">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2个/批</w:t>
            </w:r>
          </w:p>
        </w:tc>
        <w:tc>
          <w:tcPr>
            <w:tcW w:w="2962" w:type="dxa"/>
            <w:shd w:val="clear" w:color="auto" w:fill="auto"/>
            <w:vAlign w:val="center"/>
          </w:tcPr>
          <w:p w14:paraId="3AB10335">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不同根</w:t>
            </w:r>
            <w:r>
              <w:rPr>
                <w:rFonts w:hint="eastAsia" w:ascii="Times New Roman"/>
                <w:sz w:val="18"/>
                <w:szCs w:val="18"/>
                <w:lang w:val="en-US" w:eastAsia="zh-CN"/>
              </w:rPr>
              <w:t>圆钢</w:t>
            </w:r>
            <w:r>
              <w:rPr>
                <w:rFonts w:ascii="Times New Roman"/>
                <w:sz w:val="18"/>
                <w:szCs w:val="18"/>
              </w:rPr>
              <w:t>，GB/T 2975</w:t>
            </w:r>
          </w:p>
        </w:tc>
        <w:tc>
          <w:tcPr>
            <w:tcW w:w="2551" w:type="dxa"/>
            <w:shd w:val="clear" w:color="auto" w:fill="auto"/>
            <w:vAlign w:val="center"/>
          </w:tcPr>
          <w:p w14:paraId="33D4D8BA">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GB/T 229</w:t>
            </w:r>
          </w:p>
        </w:tc>
      </w:tr>
      <w:tr w14:paraId="3A2B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58" w:type="dxa"/>
            <w:shd w:val="clear" w:color="auto" w:fill="auto"/>
            <w:vAlign w:val="center"/>
          </w:tcPr>
          <w:p w14:paraId="026C1564">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5</w:t>
            </w:r>
          </w:p>
        </w:tc>
        <w:tc>
          <w:tcPr>
            <w:tcW w:w="2149" w:type="dxa"/>
            <w:shd w:val="clear" w:color="auto" w:fill="auto"/>
            <w:vAlign w:val="center"/>
          </w:tcPr>
          <w:p w14:paraId="077D3CBA">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硬度</w:t>
            </w:r>
          </w:p>
        </w:tc>
        <w:tc>
          <w:tcPr>
            <w:tcW w:w="1250" w:type="dxa"/>
            <w:shd w:val="clear" w:color="auto" w:fill="auto"/>
            <w:vAlign w:val="center"/>
          </w:tcPr>
          <w:p w14:paraId="6A8F632B">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2个/批</w:t>
            </w:r>
          </w:p>
        </w:tc>
        <w:tc>
          <w:tcPr>
            <w:tcW w:w="2962" w:type="dxa"/>
            <w:shd w:val="clear" w:color="auto" w:fill="auto"/>
            <w:vAlign w:val="center"/>
          </w:tcPr>
          <w:p w14:paraId="19DC50EA">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不同根</w:t>
            </w:r>
            <w:r>
              <w:rPr>
                <w:rFonts w:hint="eastAsia" w:ascii="Times New Roman"/>
                <w:sz w:val="18"/>
                <w:szCs w:val="18"/>
                <w:lang w:val="en-US" w:eastAsia="zh-CN"/>
              </w:rPr>
              <w:t>圆钢</w:t>
            </w:r>
          </w:p>
        </w:tc>
        <w:tc>
          <w:tcPr>
            <w:tcW w:w="2551" w:type="dxa"/>
            <w:shd w:val="clear" w:color="auto" w:fill="auto"/>
            <w:vAlign w:val="center"/>
          </w:tcPr>
          <w:p w14:paraId="3418E591">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GB/T 231.1</w:t>
            </w:r>
          </w:p>
        </w:tc>
      </w:tr>
      <w:tr w14:paraId="3D87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58" w:type="dxa"/>
            <w:shd w:val="clear" w:color="auto" w:fill="auto"/>
            <w:vAlign w:val="center"/>
          </w:tcPr>
          <w:p w14:paraId="3D6D3D4E">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6</w:t>
            </w:r>
          </w:p>
        </w:tc>
        <w:tc>
          <w:tcPr>
            <w:tcW w:w="2149" w:type="dxa"/>
            <w:shd w:val="clear" w:color="auto" w:fill="auto"/>
            <w:vAlign w:val="center"/>
          </w:tcPr>
          <w:p w14:paraId="22D5B041">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低倍组织</w:t>
            </w:r>
          </w:p>
        </w:tc>
        <w:tc>
          <w:tcPr>
            <w:tcW w:w="1250" w:type="dxa"/>
            <w:shd w:val="clear" w:color="auto" w:fill="auto"/>
            <w:vAlign w:val="center"/>
          </w:tcPr>
          <w:p w14:paraId="7AD77C0F">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1个/批</w:t>
            </w:r>
          </w:p>
        </w:tc>
        <w:tc>
          <w:tcPr>
            <w:tcW w:w="2962" w:type="dxa"/>
            <w:shd w:val="clear" w:color="auto" w:fill="auto"/>
            <w:vAlign w:val="center"/>
          </w:tcPr>
          <w:p w14:paraId="37BF5279">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任一根钢材</w:t>
            </w:r>
          </w:p>
        </w:tc>
        <w:tc>
          <w:tcPr>
            <w:tcW w:w="2551" w:type="dxa"/>
            <w:shd w:val="clear" w:color="auto" w:fill="auto"/>
            <w:vAlign w:val="center"/>
          </w:tcPr>
          <w:p w14:paraId="41CBABB9">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GB/T 226，GB/T 1979</w:t>
            </w:r>
          </w:p>
        </w:tc>
      </w:tr>
      <w:tr w14:paraId="18A8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58" w:type="dxa"/>
            <w:shd w:val="clear" w:color="auto" w:fill="auto"/>
            <w:vAlign w:val="center"/>
          </w:tcPr>
          <w:p w14:paraId="17568419">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7</w:t>
            </w:r>
          </w:p>
        </w:tc>
        <w:tc>
          <w:tcPr>
            <w:tcW w:w="2149" w:type="dxa"/>
            <w:shd w:val="clear" w:color="auto" w:fill="auto"/>
            <w:vAlign w:val="center"/>
          </w:tcPr>
          <w:p w14:paraId="6D167205">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带状组织</w:t>
            </w:r>
          </w:p>
        </w:tc>
        <w:tc>
          <w:tcPr>
            <w:tcW w:w="1250" w:type="dxa"/>
            <w:shd w:val="clear" w:color="auto" w:fill="auto"/>
            <w:vAlign w:val="center"/>
          </w:tcPr>
          <w:p w14:paraId="112119D6">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1个/批</w:t>
            </w:r>
          </w:p>
        </w:tc>
        <w:tc>
          <w:tcPr>
            <w:tcW w:w="2962" w:type="dxa"/>
            <w:shd w:val="clear" w:color="auto" w:fill="auto"/>
            <w:vAlign w:val="center"/>
          </w:tcPr>
          <w:p w14:paraId="3DE8EF7F">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任一根钢材</w:t>
            </w:r>
          </w:p>
        </w:tc>
        <w:tc>
          <w:tcPr>
            <w:tcW w:w="2551" w:type="dxa"/>
            <w:shd w:val="clear" w:color="auto" w:fill="auto"/>
            <w:vAlign w:val="center"/>
          </w:tcPr>
          <w:p w14:paraId="2C38C34A">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GB/T 34474.1</w:t>
            </w:r>
          </w:p>
        </w:tc>
      </w:tr>
      <w:tr w14:paraId="5642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58" w:type="dxa"/>
            <w:shd w:val="clear" w:color="auto" w:fill="auto"/>
            <w:vAlign w:val="center"/>
          </w:tcPr>
          <w:p w14:paraId="20DA2BB8">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Times New Roman" w:eastAsia="宋体"/>
                <w:sz w:val="18"/>
                <w:szCs w:val="18"/>
                <w:lang w:val="en-US" w:eastAsia="zh-CN"/>
              </w:rPr>
            </w:pPr>
            <w:r>
              <w:rPr>
                <w:rFonts w:hint="eastAsia" w:ascii="Times New Roman"/>
                <w:sz w:val="18"/>
                <w:szCs w:val="18"/>
                <w:lang w:val="en-US" w:eastAsia="zh-CN"/>
              </w:rPr>
              <w:t>8</w:t>
            </w:r>
          </w:p>
        </w:tc>
        <w:tc>
          <w:tcPr>
            <w:tcW w:w="2149" w:type="dxa"/>
            <w:shd w:val="clear" w:color="auto" w:fill="auto"/>
            <w:vAlign w:val="center"/>
          </w:tcPr>
          <w:p w14:paraId="6486D9BF">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非金属夹杂物</w:t>
            </w:r>
          </w:p>
        </w:tc>
        <w:tc>
          <w:tcPr>
            <w:tcW w:w="1250" w:type="dxa"/>
            <w:shd w:val="clear" w:color="auto" w:fill="auto"/>
            <w:vAlign w:val="center"/>
          </w:tcPr>
          <w:p w14:paraId="634521B4">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2个/批</w:t>
            </w:r>
          </w:p>
        </w:tc>
        <w:tc>
          <w:tcPr>
            <w:tcW w:w="2962" w:type="dxa"/>
            <w:shd w:val="clear" w:color="auto" w:fill="auto"/>
            <w:vAlign w:val="center"/>
          </w:tcPr>
          <w:p w14:paraId="643D9127">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不同根</w:t>
            </w:r>
            <w:r>
              <w:rPr>
                <w:rFonts w:hint="eastAsia" w:ascii="Times New Roman"/>
                <w:sz w:val="18"/>
                <w:szCs w:val="18"/>
                <w:lang w:val="en-US" w:eastAsia="zh-CN"/>
              </w:rPr>
              <w:t>圆钢</w:t>
            </w:r>
          </w:p>
        </w:tc>
        <w:tc>
          <w:tcPr>
            <w:tcW w:w="2551" w:type="dxa"/>
            <w:shd w:val="clear" w:color="auto" w:fill="auto"/>
            <w:vAlign w:val="center"/>
          </w:tcPr>
          <w:p w14:paraId="36238079">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GB/T 10561</w:t>
            </w:r>
          </w:p>
        </w:tc>
      </w:tr>
      <w:tr w14:paraId="0222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58" w:type="dxa"/>
            <w:shd w:val="clear" w:color="auto" w:fill="auto"/>
            <w:vAlign w:val="center"/>
          </w:tcPr>
          <w:p w14:paraId="1B063848">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Times New Roman" w:eastAsia="宋体"/>
                <w:sz w:val="18"/>
                <w:szCs w:val="18"/>
                <w:lang w:val="en-US" w:eastAsia="zh-CN"/>
              </w:rPr>
            </w:pPr>
            <w:r>
              <w:rPr>
                <w:rFonts w:hint="eastAsia" w:ascii="Times New Roman"/>
                <w:sz w:val="18"/>
                <w:szCs w:val="18"/>
                <w:lang w:val="en-US" w:eastAsia="zh-CN"/>
              </w:rPr>
              <w:t>9</w:t>
            </w:r>
          </w:p>
        </w:tc>
        <w:tc>
          <w:tcPr>
            <w:tcW w:w="2149" w:type="dxa"/>
            <w:shd w:val="clear" w:color="auto" w:fill="auto"/>
            <w:vAlign w:val="center"/>
          </w:tcPr>
          <w:p w14:paraId="58A9EB36">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晶粒度</w:t>
            </w:r>
          </w:p>
        </w:tc>
        <w:tc>
          <w:tcPr>
            <w:tcW w:w="1250" w:type="dxa"/>
            <w:shd w:val="clear" w:color="auto" w:fill="auto"/>
            <w:vAlign w:val="center"/>
          </w:tcPr>
          <w:p w14:paraId="09B15448">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1个/批</w:t>
            </w:r>
          </w:p>
        </w:tc>
        <w:tc>
          <w:tcPr>
            <w:tcW w:w="2962" w:type="dxa"/>
            <w:shd w:val="clear" w:color="auto" w:fill="auto"/>
            <w:vAlign w:val="center"/>
          </w:tcPr>
          <w:p w14:paraId="72FB0394">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任一根</w:t>
            </w:r>
            <w:r>
              <w:rPr>
                <w:rFonts w:hint="eastAsia" w:ascii="Times New Roman"/>
                <w:sz w:val="18"/>
                <w:szCs w:val="18"/>
                <w:lang w:val="en-US" w:eastAsia="zh-CN"/>
              </w:rPr>
              <w:t>圆钢</w:t>
            </w:r>
          </w:p>
        </w:tc>
        <w:tc>
          <w:tcPr>
            <w:tcW w:w="2551" w:type="dxa"/>
            <w:shd w:val="clear" w:color="auto" w:fill="auto"/>
            <w:vAlign w:val="center"/>
          </w:tcPr>
          <w:p w14:paraId="22C5322A">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lang w:val="zh-CN"/>
              </w:rPr>
              <w:t>GB/T 6</w:t>
            </w:r>
            <w:r>
              <w:rPr>
                <w:rFonts w:ascii="Times New Roman"/>
                <w:sz w:val="18"/>
                <w:szCs w:val="18"/>
              </w:rPr>
              <w:t>394</w:t>
            </w:r>
          </w:p>
        </w:tc>
      </w:tr>
      <w:tr w14:paraId="248D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58" w:type="dxa"/>
            <w:shd w:val="clear" w:color="auto" w:fill="auto"/>
            <w:vAlign w:val="center"/>
          </w:tcPr>
          <w:p w14:paraId="74A0F909">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default" w:ascii="Times New Roman" w:eastAsia="宋体"/>
                <w:sz w:val="18"/>
                <w:szCs w:val="18"/>
                <w:lang w:val="en-US" w:eastAsia="zh-CN"/>
              </w:rPr>
            </w:pPr>
            <w:r>
              <w:rPr>
                <w:rFonts w:hint="eastAsia" w:ascii="Times New Roman"/>
                <w:sz w:val="18"/>
                <w:szCs w:val="18"/>
                <w:lang w:val="en-US" w:eastAsia="zh-CN"/>
              </w:rPr>
              <w:t>10</w:t>
            </w:r>
          </w:p>
        </w:tc>
        <w:tc>
          <w:tcPr>
            <w:tcW w:w="2149" w:type="dxa"/>
            <w:shd w:val="clear" w:color="auto" w:fill="auto"/>
            <w:vAlign w:val="center"/>
          </w:tcPr>
          <w:p w14:paraId="5E7EB18D">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脱碳层</w:t>
            </w:r>
          </w:p>
        </w:tc>
        <w:tc>
          <w:tcPr>
            <w:tcW w:w="1250" w:type="dxa"/>
            <w:shd w:val="clear" w:color="auto" w:fill="auto"/>
            <w:vAlign w:val="center"/>
          </w:tcPr>
          <w:p w14:paraId="3D6E528D">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1个/批</w:t>
            </w:r>
          </w:p>
        </w:tc>
        <w:tc>
          <w:tcPr>
            <w:tcW w:w="2962" w:type="dxa"/>
            <w:shd w:val="clear" w:color="auto" w:fill="auto"/>
            <w:vAlign w:val="center"/>
          </w:tcPr>
          <w:p w14:paraId="4C61CD61">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任一根钢材</w:t>
            </w:r>
          </w:p>
        </w:tc>
        <w:tc>
          <w:tcPr>
            <w:tcW w:w="2551" w:type="dxa"/>
            <w:shd w:val="clear" w:color="auto" w:fill="auto"/>
            <w:vAlign w:val="center"/>
          </w:tcPr>
          <w:p w14:paraId="5F10DA21">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GB/T 224（金相法）</w:t>
            </w:r>
          </w:p>
        </w:tc>
      </w:tr>
      <w:tr w14:paraId="78A4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58" w:type="dxa"/>
            <w:shd w:val="clear" w:color="auto" w:fill="auto"/>
            <w:vAlign w:val="center"/>
          </w:tcPr>
          <w:p w14:paraId="50515B6B">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Times New Roman" w:eastAsia="宋体"/>
                <w:sz w:val="18"/>
                <w:szCs w:val="18"/>
                <w:lang w:val="en-US" w:eastAsia="zh-CN"/>
              </w:rPr>
            </w:pPr>
            <w:r>
              <w:rPr>
                <w:rFonts w:ascii="Times New Roman"/>
                <w:sz w:val="18"/>
                <w:szCs w:val="18"/>
              </w:rPr>
              <w:t>1</w:t>
            </w:r>
            <w:r>
              <w:rPr>
                <w:rFonts w:hint="eastAsia" w:ascii="Times New Roman"/>
                <w:sz w:val="18"/>
                <w:szCs w:val="18"/>
                <w:lang w:val="en-US" w:eastAsia="zh-CN"/>
              </w:rPr>
              <w:t>1</w:t>
            </w:r>
          </w:p>
        </w:tc>
        <w:tc>
          <w:tcPr>
            <w:tcW w:w="2149" w:type="dxa"/>
            <w:shd w:val="clear" w:color="auto" w:fill="auto"/>
            <w:vAlign w:val="center"/>
          </w:tcPr>
          <w:p w14:paraId="5C2D02B8">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表面质量</w:t>
            </w:r>
          </w:p>
        </w:tc>
        <w:tc>
          <w:tcPr>
            <w:tcW w:w="1250" w:type="dxa"/>
            <w:shd w:val="clear" w:color="auto" w:fill="auto"/>
            <w:vAlign w:val="center"/>
          </w:tcPr>
          <w:p w14:paraId="45CE276F">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逐根</w:t>
            </w:r>
          </w:p>
        </w:tc>
        <w:tc>
          <w:tcPr>
            <w:tcW w:w="2962" w:type="dxa"/>
            <w:shd w:val="clear" w:color="auto" w:fill="auto"/>
            <w:vAlign w:val="center"/>
          </w:tcPr>
          <w:p w14:paraId="10CB97F5">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整根</w:t>
            </w:r>
            <w:r>
              <w:rPr>
                <w:rFonts w:hint="eastAsia" w:ascii="Times New Roman"/>
                <w:sz w:val="18"/>
                <w:szCs w:val="18"/>
                <w:lang w:val="en-US" w:eastAsia="zh-CN"/>
              </w:rPr>
              <w:t>圆钢</w:t>
            </w:r>
          </w:p>
        </w:tc>
        <w:tc>
          <w:tcPr>
            <w:tcW w:w="2551" w:type="dxa"/>
            <w:shd w:val="clear" w:color="auto" w:fill="auto"/>
            <w:vAlign w:val="center"/>
          </w:tcPr>
          <w:p w14:paraId="6D91422E">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目视或GB/T 28300</w:t>
            </w:r>
          </w:p>
        </w:tc>
      </w:tr>
      <w:tr w14:paraId="2914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58" w:type="dxa"/>
            <w:shd w:val="clear" w:color="auto" w:fill="auto"/>
            <w:vAlign w:val="center"/>
          </w:tcPr>
          <w:p w14:paraId="66DAB668">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Times New Roman" w:eastAsia="宋体"/>
                <w:sz w:val="18"/>
                <w:szCs w:val="18"/>
                <w:lang w:val="en-US" w:eastAsia="zh-CN"/>
              </w:rPr>
            </w:pPr>
            <w:r>
              <w:rPr>
                <w:rFonts w:ascii="Times New Roman"/>
                <w:sz w:val="18"/>
                <w:szCs w:val="18"/>
              </w:rPr>
              <w:t>1</w:t>
            </w:r>
            <w:r>
              <w:rPr>
                <w:rFonts w:hint="eastAsia" w:ascii="Times New Roman"/>
                <w:sz w:val="18"/>
                <w:szCs w:val="18"/>
                <w:lang w:val="en-US" w:eastAsia="zh-CN"/>
              </w:rPr>
              <w:t>2</w:t>
            </w:r>
          </w:p>
        </w:tc>
        <w:tc>
          <w:tcPr>
            <w:tcW w:w="2149" w:type="dxa"/>
            <w:shd w:val="clear" w:color="auto" w:fill="auto"/>
            <w:vAlign w:val="center"/>
          </w:tcPr>
          <w:p w14:paraId="6F94A5E5">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末端淬透性</w:t>
            </w:r>
          </w:p>
        </w:tc>
        <w:tc>
          <w:tcPr>
            <w:tcW w:w="1250" w:type="dxa"/>
            <w:shd w:val="clear" w:color="auto" w:fill="auto"/>
            <w:vAlign w:val="center"/>
          </w:tcPr>
          <w:p w14:paraId="34AD3488">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1个/批</w:t>
            </w:r>
          </w:p>
        </w:tc>
        <w:tc>
          <w:tcPr>
            <w:tcW w:w="2962" w:type="dxa"/>
            <w:shd w:val="clear" w:color="auto" w:fill="auto"/>
            <w:vAlign w:val="center"/>
          </w:tcPr>
          <w:p w14:paraId="73C52670">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任一根</w:t>
            </w:r>
            <w:r>
              <w:rPr>
                <w:rFonts w:hint="eastAsia" w:ascii="Times New Roman"/>
                <w:sz w:val="18"/>
                <w:szCs w:val="18"/>
                <w:lang w:val="en-US" w:eastAsia="zh-CN"/>
              </w:rPr>
              <w:t>圆钢</w:t>
            </w:r>
          </w:p>
        </w:tc>
        <w:tc>
          <w:tcPr>
            <w:tcW w:w="2551" w:type="dxa"/>
            <w:shd w:val="clear" w:color="auto" w:fill="auto"/>
            <w:vAlign w:val="center"/>
          </w:tcPr>
          <w:p w14:paraId="6D607924">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ascii="Times New Roman"/>
                <w:sz w:val="18"/>
                <w:szCs w:val="18"/>
              </w:rPr>
            </w:pPr>
            <w:r>
              <w:rPr>
                <w:rFonts w:ascii="Times New Roman"/>
                <w:sz w:val="18"/>
                <w:szCs w:val="18"/>
              </w:rPr>
              <w:t>GB/T 225</w:t>
            </w:r>
          </w:p>
        </w:tc>
      </w:tr>
      <w:tr w14:paraId="6EAD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58" w:type="dxa"/>
            <w:shd w:val="clear" w:color="auto" w:fill="auto"/>
            <w:vAlign w:val="center"/>
          </w:tcPr>
          <w:p w14:paraId="0B00E31E">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Times New Roman" w:eastAsia="宋体"/>
                <w:sz w:val="18"/>
                <w:szCs w:val="18"/>
                <w:lang w:val="en-US" w:eastAsia="zh-CN"/>
              </w:rPr>
            </w:pPr>
            <w:r>
              <w:rPr>
                <w:rFonts w:ascii="Times New Roman"/>
                <w:sz w:val="18"/>
                <w:szCs w:val="18"/>
              </w:rPr>
              <w:t>1</w:t>
            </w:r>
            <w:r>
              <w:rPr>
                <w:rFonts w:hint="eastAsia" w:ascii="Times New Roman"/>
                <w:sz w:val="18"/>
                <w:szCs w:val="18"/>
                <w:lang w:val="en-US" w:eastAsia="zh-CN"/>
              </w:rPr>
              <w:t>3</w:t>
            </w:r>
          </w:p>
        </w:tc>
        <w:tc>
          <w:tcPr>
            <w:tcW w:w="2149" w:type="dxa"/>
            <w:shd w:val="clear" w:color="auto" w:fill="auto"/>
            <w:vAlign w:val="center"/>
          </w:tcPr>
          <w:p w14:paraId="3C15A135">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发纹</w:t>
            </w:r>
          </w:p>
        </w:tc>
        <w:tc>
          <w:tcPr>
            <w:tcW w:w="1250" w:type="dxa"/>
            <w:shd w:val="clear" w:color="auto" w:fill="auto"/>
            <w:vAlign w:val="center"/>
          </w:tcPr>
          <w:p w14:paraId="24D647A5">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2个/批</w:t>
            </w:r>
          </w:p>
        </w:tc>
        <w:tc>
          <w:tcPr>
            <w:tcW w:w="2962" w:type="dxa"/>
            <w:shd w:val="clear" w:color="auto" w:fill="auto"/>
            <w:vAlign w:val="center"/>
          </w:tcPr>
          <w:p w14:paraId="4B87532B">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不同根</w:t>
            </w:r>
            <w:r>
              <w:rPr>
                <w:rFonts w:hint="eastAsia" w:ascii="Times New Roman"/>
                <w:sz w:val="18"/>
                <w:szCs w:val="18"/>
                <w:lang w:val="en-US" w:eastAsia="zh-CN"/>
              </w:rPr>
              <w:t>圆钢</w:t>
            </w:r>
          </w:p>
        </w:tc>
        <w:tc>
          <w:tcPr>
            <w:tcW w:w="2551" w:type="dxa"/>
            <w:shd w:val="clear" w:color="auto" w:fill="auto"/>
            <w:vAlign w:val="center"/>
          </w:tcPr>
          <w:p w14:paraId="218E6460">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lang w:val="zh-CN"/>
              </w:rPr>
              <w:t>GB/T</w:t>
            </w:r>
            <w:r>
              <w:rPr>
                <w:rFonts w:ascii="Times New Roman"/>
                <w:sz w:val="18"/>
                <w:szCs w:val="18"/>
              </w:rPr>
              <w:t xml:space="preserve"> </w:t>
            </w:r>
            <w:r>
              <w:rPr>
                <w:rFonts w:ascii="Times New Roman"/>
                <w:sz w:val="18"/>
                <w:szCs w:val="18"/>
                <w:lang w:val="zh-CN"/>
              </w:rPr>
              <w:t>15711、GB/T</w:t>
            </w:r>
            <w:r>
              <w:rPr>
                <w:rFonts w:ascii="Times New Roman"/>
                <w:sz w:val="18"/>
                <w:szCs w:val="18"/>
              </w:rPr>
              <w:t xml:space="preserve"> </w:t>
            </w:r>
            <w:r>
              <w:rPr>
                <w:rFonts w:ascii="Times New Roman"/>
                <w:sz w:val="18"/>
                <w:szCs w:val="18"/>
                <w:lang w:val="zh-CN"/>
              </w:rPr>
              <w:t>10121</w:t>
            </w:r>
          </w:p>
        </w:tc>
      </w:tr>
      <w:tr w14:paraId="180F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58" w:type="dxa"/>
            <w:shd w:val="clear" w:color="auto" w:fill="auto"/>
            <w:vAlign w:val="center"/>
          </w:tcPr>
          <w:p w14:paraId="1181C615">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Times New Roman" w:eastAsia="宋体"/>
                <w:sz w:val="18"/>
                <w:szCs w:val="18"/>
                <w:lang w:val="en-US" w:eastAsia="zh-CN"/>
              </w:rPr>
            </w:pPr>
            <w:r>
              <w:rPr>
                <w:rFonts w:ascii="Times New Roman"/>
                <w:sz w:val="18"/>
                <w:szCs w:val="18"/>
              </w:rPr>
              <w:t>1</w:t>
            </w:r>
            <w:r>
              <w:rPr>
                <w:rFonts w:hint="eastAsia" w:ascii="Times New Roman"/>
                <w:sz w:val="18"/>
                <w:szCs w:val="18"/>
                <w:lang w:val="en-US" w:eastAsia="zh-CN"/>
              </w:rPr>
              <w:t>4</w:t>
            </w:r>
          </w:p>
        </w:tc>
        <w:tc>
          <w:tcPr>
            <w:tcW w:w="2149" w:type="dxa"/>
            <w:shd w:val="clear" w:color="auto" w:fill="auto"/>
            <w:vAlign w:val="center"/>
          </w:tcPr>
          <w:p w14:paraId="3A98C1DC">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超声检测</w:t>
            </w:r>
          </w:p>
        </w:tc>
        <w:tc>
          <w:tcPr>
            <w:tcW w:w="1250" w:type="dxa"/>
            <w:shd w:val="clear" w:color="auto" w:fill="auto"/>
            <w:vAlign w:val="center"/>
          </w:tcPr>
          <w:p w14:paraId="1151F189">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逐根</w:t>
            </w:r>
          </w:p>
        </w:tc>
        <w:tc>
          <w:tcPr>
            <w:tcW w:w="2962" w:type="dxa"/>
            <w:shd w:val="clear" w:color="auto" w:fill="auto"/>
            <w:vAlign w:val="center"/>
          </w:tcPr>
          <w:p w14:paraId="0FABDBBB">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整根</w:t>
            </w:r>
            <w:r>
              <w:rPr>
                <w:rFonts w:hint="eastAsia" w:ascii="Times New Roman"/>
                <w:sz w:val="18"/>
                <w:szCs w:val="18"/>
                <w:lang w:val="en-US" w:eastAsia="zh-CN"/>
              </w:rPr>
              <w:t>圆钢</w:t>
            </w:r>
          </w:p>
        </w:tc>
        <w:tc>
          <w:tcPr>
            <w:tcW w:w="2551" w:type="dxa"/>
            <w:shd w:val="clear" w:color="auto" w:fill="auto"/>
            <w:vAlign w:val="center"/>
          </w:tcPr>
          <w:p w14:paraId="4F1948EF">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GB/T 4162、GB/T 6402</w:t>
            </w:r>
          </w:p>
        </w:tc>
      </w:tr>
      <w:tr w14:paraId="3749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58" w:type="dxa"/>
            <w:shd w:val="clear" w:color="auto" w:fill="auto"/>
            <w:vAlign w:val="center"/>
          </w:tcPr>
          <w:p w14:paraId="3267D18D">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Times New Roman" w:eastAsia="宋体"/>
                <w:sz w:val="18"/>
                <w:szCs w:val="18"/>
                <w:lang w:val="en-US" w:eastAsia="zh-CN"/>
              </w:rPr>
            </w:pPr>
            <w:r>
              <w:rPr>
                <w:rFonts w:ascii="Times New Roman"/>
                <w:sz w:val="18"/>
                <w:szCs w:val="18"/>
              </w:rPr>
              <w:t>1</w:t>
            </w:r>
            <w:r>
              <w:rPr>
                <w:rFonts w:hint="eastAsia" w:ascii="Times New Roman"/>
                <w:sz w:val="18"/>
                <w:szCs w:val="18"/>
                <w:lang w:val="en-US" w:eastAsia="zh-CN"/>
              </w:rPr>
              <w:t>5</w:t>
            </w:r>
          </w:p>
        </w:tc>
        <w:tc>
          <w:tcPr>
            <w:tcW w:w="2149" w:type="dxa"/>
            <w:shd w:val="clear" w:color="auto" w:fill="auto"/>
            <w:vAlign w:val="center"/>
          </w:tcPr>
          <w:p w14:paraId="53DEDF12">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尺寸、外形、重量</w:t>
            </w:r>
          </w:p>
        </w:tc>
        <w:tc>
          <w:tcPr>
            <w:tcW w:w="1250" w:type="dxa"/>
            <w:shd w:val="clear" w:color="auto" w:fill="auto"/>
            <w:vAlign w:val="center"/>
          </w:tcPr>
          <w:p w14:paraId="28208F01">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逐根</w:t>
            </w:r>
          </w:p>
        </w:tc>
        <w:tc>
          <w:tcPr>
            <w:tcW w:w="2962" w:type="dxa"/>
            <w:shd w:val="clear" w:color="auto" w:fill="auto"/>
            <w:vAlign w:val="center"/>
          </w:tcPr>
          <w:p w14:paraId="041AEE90">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整根</w:t>
            </w:r>
            <w:r>
              <w:rPr>
                <w:rFonts w:hint="eastAsia" w:ascii="Times New Roman"/>
                <w:sz w:val="18"/>
                <w:szCs w:val="18"/>
                <w:lang w:val="en-US" w:eastAsia="zh-CN"/>
              </w:rPr>
              <w:t>圆钢</w:t>
            </w:r>
          </w:p>
        </w:tc>
        <w:tc>
          <w:tcPr>
            <w:tcW w:w="2551" w:type="dxa"/>
            <w:shd w:val="clear" w:color="auto" w:fill="auto"/>
            <w:vAlign w:val="center"/>
          </w:tcPr>
          <w:p w14:paraId="183EAB95">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ascii="Times New Roman" w:hAnsi="Times New Roman" w:eastAsia="宋体" w:cs="Times New Roman"/>
                <w:sz w:val="18"/>
                <w:szCs w:val="18"/>
                <w:lang w:val="en-US" w:eastAsia="zh-CN" w:bidi="ar-SA"/>
              </w:rPr>
            </w:pPr>
            <w:r>
              <w:rPr>
                <w:rFonts w:ascii="Times New Roman"/>
                <w:sz w:val="18"/>
                <w:szCs w:val="18"/>
              </w:rPr>
              <w:t>卡尺、千分尺</w:t>
            </w:r>
          </w:p>
        </w:tc>
      </w:tr>
      <w:bookmarkEnd w:id="10"/>
    </w:tbl>
    <w:p w14:paraId="5CF7B95A">
      <w:pPr>
        <w:pStyle w:val="45"/>
        <w:numPr>
          <w:ilvl w:val="0"/>
          <w:numId w:val="4"/>
        </w:numPr>
        <w:spacing w:before="312" w:after="312"/>
        <w:rPr>
          <w:rFonts w:ascii="Times New Roman"/>
        </w:rPr>
      </w:pPr>
      <w:r>
        <w:rPr>
          <w:rFonts w:ascii="Times New Roman"/>
        </w:rPr>
        <w:t>检验规则</w:t>
      </w:r>
    </w:p>
    <w:p w14:paraId="268E92E1">
      <w:pPr>
        <w:pStyle w:val="47"/>
        <w:numPr>
          <w:ilvl w:val="1"/>
          <w:numId w:val="4"/>
        </w:numPr>
        <w:spacing w:before="156" w:after="156"/>
        <w:ind w:left="0"/>
        <w:jc w:val="both"/>
        <w:rPr>
          <w:rFonts w:ascii="Times New Roman"/>
          <w:szCs w:val="20"/>
        </w:rPr>
      </w:pPr>
      <w:r>
        <w:rPr>
          <w:rFonts w:ascii="Times New Roman"/>
          <w:szCs w:val="20"/>
        </w:rPr>
        <w:t>检查和验收</w:t>
      </w:r>
    </w:p>
    <w:p w14:paraId="46A58BC4">
      <w:pPr>
        <w:widowControl/>
        <w:numPr>
          <w:ilvl w:val="2"/>
          <w:numId w:val="4"/>
        </w:numPr>
        <w:tabs>
          <w:tab w:val="center" w:pos="4620"/>
          <w:tab w:val="right" w:pos="9460"/>
        </w:tabs>
        <w:spacing w:before="156" w:beforeLines="50" w:after="156" w:afterLines="50"/>
        <w:ind w:left="0"/>
        <w:jc w:val="left"/>
        <w:outlineLvl w:val="3"/>
      </w:pPr>
      <w:r>
        <w:rPr>
          <w:rFonts w:hint="eastAsia"/>
          <w:lang w:val="en-US" w:eastAsia="zh-CN"/>
        </w:rPr>
        <w:t>圆钢</w:t>
      </w:r>
      <w:r>
        <w:t>出厂的检查和验收由供方质量部门进行。</w:t>
      </w:r>
    </w:p>
    <w:p w14:paraId="57EFC9B9">
      <w:pPr>
        <w:widowControl/>
        <w:numPr>
          <w:ilvl w:val="2"/>
          <w:numId w:val="4"/>
        </w:numPr>
        <w:tabs>
          <w:tab w:val="center" w:pos="4620"/>
          <w:tab w:val="right" w:pos="9460"/>
        </w:tabs>
        <w:spacing w:before="156" w:beforeLines="50" w:after="156" w:afterLines="50"/>
        <w:ind w:left="0"/>
        <w:jc w:val="left"/>
        <w:outlineLvl w:val="3"/>
      </w:pPr>
      <w:r>
        <w:t>供方必须保证交货的</w:t>
      </w:r>
      <w:r>
        <w:rPr>
          <w:rFonts w:hint="eastAsia"/>
          <w:lang w:val="en-US" w:eastAsia="zh-CN"/>
        </w:rPr>
        <w:t>圆钢</w:t>
      </w:r>
      <w:r>
        <w:t>符合本标准或合同的规定，必要时，需方有权对本标准或合同所规定的任一检验项目进行检查和验收。</w:t>
      </w:r>
    </w:p>
    <w:p w14:paraId="251AB126">
      <w:pPr>
        <w:pStyle w:val="47"/>
        <w:numPr>
          <w:ilvl w:val="1"/>
          <w:numId w:val="4"/>
        </w:numPr>
        <w:spacing w:before="156" w:after="156"/>
        <w:ind w:left="0"/>
        <w:jc w:val="both"/>
        <w:rPr>
          <w:rFonts w:ascii="Times New Roman"/>
          <w:szCs w:val="20"/>
        </w:rPr>
      </w:pPr>
      <w:r>
        <w:rPr>
          <w:rFonts w:ascii="Times New Roman"/>
          <w:szCs w:val="20"/>
        </w:rPr>
        <w:t>组批规则</w:t>
      </w:r>
    </w:p>
    <w:p w14:paraId="0C0ACAB6">
      <w:pPr>
        <w:widowControl/>
        <w:numPr>
          <w:ilvl w:val="2"/>
          <w:numId w:val="4"/>
        </w:numPr>
        <w:tabs>
          <w:tab w:val="center" w:pos="4620"/>
          <w:tab w:val="right" w:pos="9460"/>
        </w:tabs>
        <w:spacing w:before="156" w:beforeLines="50" w:after="156" w:afterLines="50"/>
        <w:ind w:left="0"/>
        <w:jc w:val="left"/>
        <w:outlineLvl w:val="3"/>
      </w:pPr>
      <w:r>
        <w:rPr>
          <w:rFonts w:hint="eastAsia"/>
          <w:lang w:val="en-US" w:eastAsia="zh-CN"/>
        </w:rPr>
        <w:t>圆钢</w:t>
      </w:r>
      <w:r>
        <w:t>应按批检査和验收,每批由同一牌号、同一炉号、同一加工方法、同一尺寸、同一交货状态、同一热处理制度（或炉次）的</w:t>
      </w:r>
      <w:r>
        <w:rPr>
          <w:rFonts w:hint="eastAsia"/>
          <w:lang w:val="en-US" w:eastAsia="zh-CN"/>
        </w:rPr>
        <w:t>圆钢</w:t>
      </w:r>
      <w:r>
        <w:t>组成。</w:t>
      </w:r>
    </w:p>
    <w:p w14:paraId="093C87C4">
      <w:pPr>
        <w:pStyle w:val="47"/>
        <w:numPr>
          <w:ilvl w:val="1"/>
          <w:numId w:val="4"/>
        </w:numPr>
        <w:spacing w:before="156" w:after="156"/>
        <w:ind w:left="0"/>
        <w:jc w:val="both"/>
        <w:rPr>
          <w:rFonts w:ascii="Times New Roman"/>
          <w:szCs w:val="20"/>
        </w:rPr>
      </w:pPr>
      <w:r>
        <w:rPr>
          <w:rFonts w:ascii="Times New Roman"/>
          <w:szCs w:val="20"/>
        </w:rPr>
        <w:t>取样数量及取样部位</w:t>
      </w:r>
    </w:p>
    <w:p w14:paraId="7231191B">
      <w:pPr>
        <w:pStyle w:val="22"/>
        <w:rPr>
          <w:rFonts w:ascii="Times New Roman"/>
        </w:rPr>
      </w:pPr>
      <w:r>
        <w:rPr>
          <w:rFonts w:ascii="Times New Roman"/>
        </w:rPr>
        <w:t>每批</w:t>
      </w:r>
      <w:r>
        <w:rPr>
          <w:rFonts w:hint="eastAsia" w:ascii="Times New Roman"/>
          <w:lang w:val="en-US" w:eastAsia="zh-CN"/>
        </w:rPr>
        <w:t>圆钢</w:t>
      </w:r>
      <w:r>
        <w:rPr>
          <w:rFonts w:ascii="Times New Roman"/>
        </w:rPr>
        <w:t>的取样数量及取样部位应符合表7的规定。</w:t>
      </w:r>
    </w:p>
    <w:p w14:paraId="609D15C5">
      <w:pPr>
        <w:pStyle w:val="47"/>
        <w:numPr>
          <w:ilvl w:val="1"/>
          <w:numId w:val="4"/>
        </w:numPr>
        <w:spacing w:before="156" w:after="156"/>
        <w:ind w:left="0"/>
        <w:jc w:val="both"/>
        <w:rPr>
          <w:rFonts w:ascii="Times New Roman"/>
        </w:rPr>
      </w:pPr>
      <w:r>
        <w:rPr>
          <w:rFonts w:ascii="Times New Roman"/>
        </w:rPr>
        <w:t>复验与判定规则</w:t>
      </w:r>
    </w:p>
    <w:p w14:paraId="0559153D">
      <w:pPr>
        <w:widowControl/>
        <w:numPr>
          <w:ilvl w:val="2"/>
          <w:numId w:val="4"/>
        </w:numPr>
        <w:tabs>
          <w:tab w:val="center" w:pos="4620"/>
          <w:tab w:val="right" w:pos="9460"/>
        </w:tabs>
        <w:spacing w:before="156" w:beforeLines="50" w:after="156" w:afterLines="50"/>
        <w:ind w:left="0"/>
        <w:jc w:val="left"/>
        <w:outlineLvl w:val="3"/>
      </w:pPr>
      <w:r>
        <w:rPr>
          <w:rFonts w:hint="eastAsia"/>
          <w:lang w:val="en-US" w:eastAsia="zh-CN"/>
        </w:rPr>
        <w:t>圆钢</w:t>
      </w:r>
      <w:r>
        <w:t>的复验与判定规则按 GB/T 17505 规定执行。</w:t>
      </w:r>
    </w:p>
    <w:p w14:paraId="45908380">
      <w:pPr>
        <w:widowControl/>
        <w:numPr>
          <w:ilvl w:val="2"/>
          <w:numId w:val="4"/>
        </w:numPr>
        <w:tabs>
          <w:tab w:val="center" w:pos="4620"/>
          <w:tab w:val="right" w:pos="9460"/>
        </w:tabs>
        <w:spacing w:before="156" w:beforeLines="50" w:after="156" w:afterLines="50"/>
        <w:ind w:left="0"/>
        <w:jc w:val="left"/>
        <w:outlineLvl w:val="3"/>
      </w:pPr>
      <w:r>
        <w:t>供方若能保证</w:t>
      </w:r>
      <w:r>
        <w:rPr>
          <w:rFonts w:hint="eastAsia"/>
          <w:lang w:val="en-US" w:eastAsia="zh-CN"/>
        </w:rPr>
        <w:t>圆钢</w:t>
      </w:r>
      <w:r>
        <w:t>合格时，对同一炉号的</w:t>
      </w:r>
      <w:r>
        <w:rPr>
          <w:rFonts w:hint="eastAsia"/>
          <w:lang w:val="en-US" w:eastAsia="zh-CN"/>
        </w:rPr>
        <w:t>圆钢</w:t>
      </w:r>
      <w:r>
        <w:t>或钢坯的力学性能，低倍组织、非金属夹杂物的检验结果，允许以坏代材，以大代小。</w:t>
      </w:r>
    </w:p>
    <w:p w14:paraId="5411A422">
      <w:pPr>
        <w:widowControl/>
        <w:numPr>
          <w:ilvl w:val="2"/>
          <w:numId w:val="4"/>
        </w:numPr>
        <w:tabs>
          <w:tab w:val="center" w:pos="4620"/>
          <w:tab w:val="right" w:pos="9460"/>
        </w:tabs>
        <w:spacing w:before="156" w:beforeLines="50" w:after="156" w:afterLines="50"/>
        <w:ind w:left="0"/>
        <w:jc w:val="left"/>
        <w:outlineLvl w:val="3"/>
      </w:pPr>
      <w:r>
        <w:rPr>
          <w:rFonts w:hint="eastAsia"/>
          <w:lang w:val="en-US" w:eastAsia="zh-CN"/>
        </w:rPr>
        <w:t>圆钢</w:t>
      </w:r>
      <w:r>
        <w:t>的检测和检验结果应采用修约值比较法修约到与规定值本位数字所标识的数位相一致，其修约规则应符合 GB/T 8170-2008第3章的规定。</w:t>
      </w:r>
    </w:p>
    <w:p w14:paraId="43D29600">
      <w:pPr>
        <w:pStyle w:val="45"/>
        <w:numPr>
          <w:ilvl w:val="0"/>
          <w:numId w:val="4"/>
        </w:numPr>
        <w:spacing w:before="312" w:after="312"/>
        <w:rPr>
          <w:rFonts w:ascii="Times New Roman"/>
        </w:rPr>
      </w:pPr>
      <w:r>
        <w:rPr>
          <w:rFonts w:ascii="Times New Roman"/>
        </w:rPr>
        <w:t>包装、标志和质量证明书</w:t>
      </w:r>
    </w:p>
    <w:p w14:paraId="00D15C30">
      <w:pPr>
        <w:pStyle w:val="22"/>
        <w:rPr>
          <w:rFonts w:ascii="Times New Roman"/>
        </w:rPr>
      </w:pPr>
      <w:r>
        <w:rPr>
          <w:rFonts w:hint="eastAsia" w:ascii="Times New Roman"/>
          <w:lang w:val="en-US" w:eastAsia="zh-CN"/>
        </w:rPr>
        <w:t>圆钢</w:t>
      </w:r>
      <w:r>
        <w:rPr>
          <w:rFonts w:ascii="Times New Roman"/>
        </w:rPr>
        <w:t>的包装、标志和质量证明书应符合 GB/T 2101的规定</w:t>
      </w:r>
      <w:r>
        <w:rPr>
          <w:rFonts w:ascii="Times New Roman"/>
        </w:rPr>
        <mc:AlternateContent>
          <mc:Choice Requires="wps">
            <w:drawing>
              <wp:anchor distT="0" distB="0" distL="114300" distR="114300" simplePos="0" relativeHeight="251660288" behindDoc="0" locked="0" layoutInCell="1" allowOverlap="1">
                <wp:simplePos x="0" y="0"/>
                <wp:positionH relativeFrom="column">
                  <wp:posOffset>1964055</wp:posOffset>
                </wp:positionH>
                <wp:positionV relativeFrom="paragraph">
                  <wp:posOffset>669925</wp:posOffset>
                </wp:positionV>
                <wp:extent cx="1924050" cy="0"/>
                <wp:effectExtent l="0" t="4445" r="0" b="5080"/>
                <wp:wrapNone/>
                <wp:docPr id="12" name="AutoShape 3"/>
                <wp:cNvGraphicFramePr/>
                <a:graphic xmlns:a="http://schemas.openxmlformats.org/drawingml/2006/main">
                  <a:graphicData uri="http://schemas.microsoft.com/office/word/2010/wordprocessingShape">
                    <wps:wsp>
                      <wps:cNvCnPr>
                        <a:cxnSpLocks noChangeShapeType="1"/>
                      </wps:cNvCnPr>
                      <wps:spPr bwMode="auto">
                        <a:xfrm>
                          <a:off x="2967355" y="6791960"/>
                          <a:ext cx="19240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154.65pt;margin-top:52.75pt;height:0pt;width:151.5pt;z-index:251660288;mso-width-relative:page;mso-height-relative:page;" filled="f" stroked="t" coordsize="21600,21600" o:gfxdata="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JAOT3XAAAA&#10;CwEAAA8AAAAAAAAAAQAgAAAAIgAAAGRycy9kb3ducmV2LnhtbFBLAQIUABQAAAAIAIdO4kDFY7z6&#10;5QEAAL8DAAAOAAAAAAAAAAEAIAAAACYBAABkcnMvZTJvRG9jLnhtbFBLBQYAAAAABgAGAFkBAAB9&#10;BQAAAAA=&#10;">
                <v:fill on="f" focussize="0,0"/>
                <v:stroke color="#000000" joinstyle="round"/>
                <v:imagedata o:title=""/>
                <o:lock v:ext="edit" aspectratio="f"/>
              </v:shape>
            </w:pict>
          </mc:Fallback>
        </mc:AlternateContent>
      </w:r>
      <w:r>
        <w:rPr>
          <w:rFonts w:ascii="Times New Roman"/>
        </w:rPr>
        <w:t>。</w:t>
      </w:r>
    </w:p>
    <w:p w14:paraId="7ACA5D46">
      <w:pPr>
        <w:pStyle w:val="22"/>
        <w:rPr>
          <w:rFonts w:ascii="Times New Roman"/>
        </w:rPr>
      </w:pPr>
    </w:p>
    <w:p w14:paraId="40693D58">
      <w:pPr>
        <w:pStyle w:val="22"/>
        <w:ind w:firstLine="0" w:firstLineChars="0"/>
        <w:rPr>
          <w:rFonts w:ascii="Times New Roman"/>
          <w:color w:val="C00000"/>
        </w:rPr>
      </w:pPr>
    </w:p>
    <w:sectPr>
      <w:headerReference r:id="rId12" w:type="default"/>
      <w:footerReference r:id="rId13" w:type="default"/>
      <w:pgSz w:w="11906" w:h="16838"/>
      <w:pgMar w:top="567" w:right="1134" w:bottom="1134" w:left="1418" w:header="1418" w:footer="1134" w:gutter="0"/>
      <w:pgNumType w:start="1"/>
      <w:cols w:space="720" w:num="1"/>
      <w:formProt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2026-03-12T10:27:07Z" w:initials="A">
    <w:p w14:paraId="691C02D8">
      <w:pPr>
        <w:pStyle w:val="7"/>
        <w:rPr>
          <w:rFonts w:hint="default" w:eastAsia="宋体"/>
          <w:lang w:val="en-US" w:eastAsia="zh-CN"/>
        </w:rPr>
      </w:pPr>
      <w:r>
        <w:rPr>
          <w:rFonts w:hint="eastAsia"/>
          <w:lang w:val="en-US" w:eastAsia="zh-CN"/>
        </w:rPr>
        <w:t>补充6.2中硬度，并与6.3区分</w:t>
      </w:r>
      <w:bookmarkStart w:id="11" w:name="_GoBack"/>
      <w:bookmarkEnd w:id="1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91C02D8"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1EED7F01-A937-46A5-A418-4D88BA3DD8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83E5344-5427-4E00-98C2-5FF49F86538E}"/>
  </w:font>
  <w:font w:name="仿宋">
    <w:panose1 w:val="02010609060101010101"/>
    <w:charset w:val="86"/>
    <w:family w:val="modern"/>
    <w:pitch w:val="default"/>
    <w:sig w:usb0="800002BF" w:usb1="38CF7CFA" w:usb2="00000016" w:usb3="00000000" w:csb0="00040001" w:csb1="00000000"/>
    <w:embedRegular r:id="rId3" w:fontKey="{830CC4A7-FC3B-4900-ACC5-079FCBDFB31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6EE0A">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04A7D">
    <w:pPr>
      <w:pStyle w:val="92"/>
    </w:pPr>
    <w:r>
      <w:fldChar w:fldCharType="begin"/>
    </w:r>
    <w:r>
      <w:instrText xml:space="preserve"> PAGE  \* MERGEFORMAT </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1861434"/>
    </w:sdtPr>
    <w:sdtContent>
      <w:p w14:paraId="42DE0818">
        <w:pPr>
          <w:pStyle w:val="16"/>
          <w:jc w:val="left"/>
        </w:pPr>
        <w:r>
          <w:fldChar w:fldCharType="begin"/>
        </w:r>
        <w:r>
          <w:instrText xml:space="preserve">PAGE   \* MERGEFORMAT</w:instrText>
        </w:r>
        <w:r>
          <w:fldChar w:fldCharType="separate"/>
        </w:r>
        <w:r>
          <w:rPr>
            <w:lang w:val="zh-CN"/>
          </w:rPr>
          <w:t>8</w:t>
        </w:r>
        <w:r>
          <w:fldChar w:fldCharType="end"/>
        </w:r>
      </w:p>
    </w:sdtContent>
  </w:sdt>
  <w:p w14:paraId="5AE94C9F">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8737B">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D6BE6">
    <w:pPr>
      <w:pStyle w:val="92"/>
    </w:pPr>
    <w:r>
      <w:fldChar w:fldCharType="begin"/>
    </w:r>
    <w:r>
      <w:instrText xml:space="preserve"> PAGE  \* MERGEFORMAT </w:instrText>
    </w:r>
    <w:r>
      <w:fldChar w:fldCharType="separate"/>
    </w:r>
    <w: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E7AAB">
    <w:pPr>
      <w:pStyle w:val="17"/>
      <w:rPr>
        <w:rFonts w:ascii="黑体" w:eastAsia="黑体" w:cs="黑体"/>
        <w:b/>
        <w:bCs/>
        <w:sz w:val="21"/>
        <w:szCs w:val="21"/>
      </w:rPr>
    </w:pPr>
    <w:r>
      <w:rPr>
        <w:rFonts w:hint="eastAsia" w:ascii="黑体" w:eastAsia="黑体" w:cs="黑体"/>
        <w:b/>
        <w:bCs/>
        <w:sz w:val="21"/>
        <w:szCs w:val="21"/>
      </w:rPr>
      <w:t>T/CSTA</w:t>
    </w:r>
    <w:r>
      <w:rPr>
        <w:rFonts w:hint="eastAsia" w:ascii="黑体" w:cs="黑体"/>
        <w:b/>
        <w:bCs/>
        <w:sz w:val="21"/>
        <w:szCs w:val="21"/>
      </w:rPr>
      <w:t xml:space="preserve"> XXXX</w:t>
    </w:r>
    <w:r>
      <w:rPr>
        <w:rFonts w:hint="eastAsia" w:ascii="黑体" w:eastAsia="黑体" w:cs="黑体"/>
        <w:b/>
        <w:bCs/>
        <w:sz w:val="21"/>
        <w:szCs w:val="21"/>
      </w:rPr>
      <w:t>-XXXX</w:t>
    </w:r>
  </w:p>
  <w:p w14:paraId="5EB4BC26">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49046">
    <w:pPr>
      <w:pStyle w:val="17"/>
      <w:rPr>
        <w:rFonts w:ascii="黑体" w:eastAsia="黑体" w:cs="黑体"/>
        <w:b/>
        <w:bCs/>
        <w:sz w:val="21"/>
        <w:szCs w:val="21"/>
      </w:rPr>
    </w:pPr>
    <w:r>
      <w:rPr>
        <w:rFonts w:hint="eastAsia" w:ascii="黑体" w:eastAsia="黑体" w:cs="黑体"/>
        <w:b/>
        <w:bCs/>
        <w:sz w:val="21"/>
        <w:szCs w:val="21"/>
      </w:rPr>
      <w:t>T/CSTA</w:t>
    </w:r>
    <w:r>
      <w:rPr>
        <w:rFonts w:hint="eastAsia" w:ascii="黑体" w:cs="黑体"/>
        <w:b/>
        <w:bCs/>
        <w:sz w:val="21"/>
        <w:szCs w:val="21"/>
      </w:rPr>
      <w:t xml:space="preserve"> XXXX</w:t>
    </w:r>
    <w:r>
      <w:rPr>
        <w:rFonts w:hint="eastAsia" w:ascii="黑体" w:eastAsia="黑体" w:cs="黑体"/>
        <w:b/>
        <w:bCs/>
        <w:sz w:val="21"/>
        <w:szCs w:val="21"/>
      </w:rPr>
      <w:t>-</w:t>
    </w:r>
    <w:r>
      <w:rPr>
        <w:rFonts w:ascii="黑体" w:eastAsia="黑体" w:cs="黑体"/>
        <w:b/>
        <w:bCs/>
        <w:sz w:val="21"/>
        <w:szCs w:val="21"/>
      </w:rPr>
      <w:t>XXXX</w:t>
    </w:r>
  </w:p>
  <w:p w14:paraId="18DF9716">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A4BCF">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D69F7">
    <w:pPr>
      <w:pStyle w:val="17"/>
      <w:jc w:val="right"/>
      <w:rPr>
        <w:rFonts w:ascii="黑体" w:eastAsia="黑体" w:cs="黑体"/>
        <w:b/>
        <w:bCs/>
        <w:sz w:val="21"/>
        <w:szCs w:val="21"/>
      </w:rPr>
    </w:pPr>
    <w:r>
      <w:rPr>
        <w:rFonts w:hint="eastAsia" w:ascii="黑体" w:eastAsia="黑体" w:cs="黑体"/>
        <w:b/>
        <w:bCs/>
        <w:sz w:val="21"/>
        <w:szCs w:val="21"/>
      </w:rPr>
      <w:t>T/CSTA</w:t>
    </w:r>
    <w:r>
      <w:rPr>
        <w:rFonts w:hint="eastAsia" w:ascii="黑体" w:cs="黑体"/>
        <w:b/>
        <w:bCs/>
        <w:sz w:val="21"/>
        <w:szCs w:val="21"/>
      </w:rPr>
      <w:t xml:space="preserve"> XXXX</w:t>
    </w:r>
    <w:r>
      <w:rPr>
        <w:rFonts w:hint="eastAsia" w:ascii="黑体" w:eastAsia="黑体" w:cs="黑体"/>
        <w:b/>
        <w:bCs/>
        <w:sz w:val="21"/>
        <w:szCs w:val="21"/>
      </w:rPr>
      <w:t>-</w:t>
    </w:r>
    <w:r>
      <w:rPr>
        <w:rFonts w:ascii="黑体" w:eastAsia="黑体" w:cs="黑体"/>
        <w:b/>
        <w:bCs/>
        <w:sz w:val="21"/>
        <w:szCs w:val="21"/>
      </w:rPr>
      <w:t>XXXX</w:t>
    </w:r>
  </w:p>
  <w:p w14:paraId="3886E426">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09DE5F"/>
    <w:multiLevelType w:val="multilevel"/>
    <w:tmpl w:val="F809DE5F"/>
    <w:lvl w:ilvl="0" w:tentative="0">
      <w:start w:val="1"/>
      <w:numFmt w:val="decimal"/>
      <w:suff w:val="nothing"/>
      <w:lvlText w:val="%1"/>
      <w:lvlJc w:val="left"/>
      <w:pPr>
        <w:tabs>
          <w:tab w:val="left" w:pos="0"/>
        </w:tabs>
        <w:ind w:left="0" w:firstLine="0"/>
      </w:pPr>
      <w:rPr>
        <w:rFonts w:hint="default" w:ascii="黑体" w:hAnsi="黑体" w:eastAsia="黑体" w:cs="黑体"/>
        <w:b w:val="0"/>
        <w:i w:val="0"/>
        <w:sz w:val="21"/>
        <w:szCs w:val="21"/>
      </w:rPr>
    </w:lvl>
    <w:lvl w:ilvl="1" w:tentative="0">
      <w:start w:val="1"/>
      <w:numFmt w:val="decimal"/>
      <w:pStyle w:val="47"/>
      <w:suff w:val="nothing"/>
      <w:lvlText w:val="%1.%2　"/>
      <w:lvlJc w:val="left"/>
      <w:pPr>
        <w:tabs>
          <w:tab w:val="left" w:pos="0"/>
        </w:tabs>
        <w:ind w:left="567"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0"/>
      <w:suff w:val="nothing"/>
      <w:lvlText w:val="%1.%2.%3　"/>
      <w:lvlJc w:val="left"/>
      <w:pPr>
        <w:ind w:left="709" w:firstLine="0"/>
      </w:pPr>
      <w:rPr>
        <w:rFonts w:hint="default" w:ascii="黑体" w:hAnsi="Times New Roman" w:eastAsia="黑体"/>
        <w:b w:val="0"/>
        <w:i w:val="0"/>
        <w:sz w:val="21"/>
        <w:highlight w:val="none"/>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4943371"/>
    <w:multiLevelType w:val="multilevel"/>
    <w:tmpl w:val="14943371"/>
    <w:lvl w:ilvl="0" w:tentative="0">
      <w:start w:val="1"/>
      <w:numFmt w:val="lowerLetter"/>
      <w:lvlText w:val="%1)"/>
      <w:lvlJc w:val="left"/>
      <w:pPr>
        <w:tabs>
          <w:tab w:val="left" w:pos="839"/>
        </w:tabs>
        <w:ind w:left="839" w:hanging="419"/>
      </w:pPr>
      <w:rPr>
        <w:rFonts w:hint="eastAsia" w:ascii="宋体" w:hAnsi="宋体" w:eastAsia="宋体" w:cs="Times New Roman"/>
        <w:b w:val="0"/>
        <w:bCs w:val="0"/>
        <w:i w:val="0"/>
        <w:iCs w:val="0"/>
        <w:sz w:val="21"/>
        <w:szCs w:val="21"/>
      </w:rPr>
    </w:lvl>
    <w:lvl w:ilvl="1" w:tentative="0">
      <w:start w:val="1"/>
      <w:numFmt w:val="decimal"/>
      <w:lvlText w:val="%2)"/>
      <w:lvlJc w:val="left"/>
      <w:pPr>
        <w:tabs>
          <w:tab w:val="left" w:pos="1259"/>
        </w:tabs>
        <w:ind w:left="1259" w:hanging="420"/>
      </w:pPr>
      <w:rPr>
        <w:rFonts w:hint="eastAsia" w:ascii="宋体" w:hAnsi="宋体" w:eastAsia="宋体" w:cs="Times New Roman"/>
        <w:b w:val="0"/>
        <w:bCs w:val="0"/>
        <w:i w:val="0"/>
        <w:iCs w:val="0"/>
        <w:sz w:val="20"/>
        <w:szCs w:val="20"/>
      </w:rPr>
    </w:lvl>
    <w:lvl w:ilvl="2" w:tentative="0">
      <w:start w:val="1"/>
      <w:numFmt w:val="decimal"/>
      <w:lvlText w:val="(%3)"/>
      <w:lvlJc w:val="left"/>
      <w:pPr>
        <w:tabs>
          <w:tab w:val="left" w:pos="0"/>
        </w:tabs>
        <w:ind w:left="1678" w:hanging="419"/>
      </w:pPr>
      <w:rPr>
        <w:rFonts w:hint="eastAsia" w:ascii="宋体" w:hAnsi="宋体" w:eastAsia="宋体" w:cs="Times New Roman"/>
        <w:b w:val="0"/>
        <w:bCs w:val="0"/>
        <w:i w:val="0"/>
        <w:iCs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709" w:firstLine="0"/>
      </w:pPr>
      <w:rPr>
        <w:rFonts w:hint="default" w:ascii="黑体" w:hAnsi="Times New Roman" w:eastAsia="黑体"/>
        <w:b w:val="0"/>
        <w:i w:val="0"/>
        <w:color w:val="000000" w:themeColor="text1"/>
        <w:sz w:val="21"/>
        <w:highlight w:val="none"/>
        <w14:textFill>
          <w14:solidFill>
            <w14:schemeClr w14:val="tx1"/>
          </w14:solidFill>
        </w14:textFill>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573FB2EC"/>
    <w:multiLevelType w:val="singleLevel"/>
    <w:tmpl w:val="573FB2EC"/>
    <w:lvl w:ilvl="0" w:tentative="0">
      <w:start w:val="1"/>
      <w:numFmt w:val="lowerLetter"/>
      <w:lvlText w:val="%1）"/>
      <w:lvlJc w:val="left"/>
    </w:lvl>
  </w:abstractNum>
  <w:abstractNum w:abstractNumId="4">
    <w:nsid w:val="646260FA"/>
    <w:multiLevelType w:val="multilevel"/>
    <w:tmpl w:val="646260FA"/>
    <w:lvl w:ilvl="0" w:tentative="0">
      <w:start w:val="1"/>
      <w:numFmt w:val="decimal"/>
      <w:pStyle w:val="77"/>
      <w:suff w:val="nothing"/>
      <w:lvlText w:val="表%1　"/>
      <w:lvlJc w:val="left"/>
      <w:pPr>
        <w:ind w:left="4111"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6F21F56"/>
    <w:multiLevelType w:val="multilevel"/>
    <w:tmpl w:val="66F21F5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kYWVkNTQzYjkzNzdjYWNlNTM1ZjlhYjQxZmQyMDEifQ=="/>
  </w:docVars>
  <w:rsids>
    <w:rsidRoot w:val="00172A27"/>
    <w:rsid w:val="00000097"/>
    <w:rsid w:val="00000244"/>
    <w:rsid w:val="00000411"/>
    <w:rsid w:val="0000185F"/>
    <w:rsid w:val="00004F27"/>
    <w:rsid w:val="0000586F"/>
    <w:rsid w:val="00005D79"/>
    <w:rsid w:val="00007340"/>
    <w:rsid w:val="000106A3"/>
    <w:rsid w:val="000120F0"/>
    <w:rsid w:val="00013D86"/>
    <w:rsid w:val="00013E02"/>
    <w:rsid w:val="00014FCB"/>
    <w:rsid w:val="00017E7B"/>
    <w:rsid w:val="00020414"/>
    <w:rsid w:val="0002143C"/>
    <w:rsid w:val="00022016"/>
    <w:rsid w:val="0002324C"/>
    <w:rsid w:val="000238EC"/>
    <w:rsid w:val="00025A65"/>
    <w:rsid w:val="000267B2"/>
    <w:rsid w:val="00026C31"/>
    <w:rsid w:val="00027280"/>
    <w:rsid w:val="000306E3"/>
    <w:rsid w:val="000320A7"/>
    <w:rsid w:val="00033E3D"/>
    <w:rsid w:val="00035925"/>
    <w:rsid w:val="000366F4"/>
    <w:rsid w:val="00037DAC"/>
    <w:rsid w:val="00041127"/>
    <w:rsid w:val="00043E47"/>
    <w:rsid w:val="00045C9B"/>
    <w:rsid w:val="000466F7"/>
    <w:rsid w:val="000639E9"/>
    <w:rsid w:val="00063E76"/>
    <w:rsid w:val="00067CDF"/>
    <w:rsid w:val="0007275D"/>
    <w:rsid w:val="00074FBE"/>
    <w:rsid w:val="000772BB"/>
    <w:rsid w:val="00077E45"/>
    <w:rsid w:val="000818DD"/>
    <w:rsid w:val="00083A09"/>
    <w:rsid w:val="0008553D"/>
    <w:rsid w:val="00086717"/>
    <w:rsid w:val="00087148"/>
    <w:rsid w:val="0009005E"/>
    <w:rsid w:val="00090E08"/>
    <w:rsid w:val="00092857"/>
    <w:rsid w:val="00094BD2"/>
    <w:rsid w:val="000A01C1"/>
    <w:rsid w:val="000A20A9"/>
    <w:rsid w:val="000A48B1"/>
    <w:rsid w:val="000A5495"/>
    <w:rsid w:val="000A7E11"/>
    <w:rsid w:val="000B3143"/>
    <w:rsid w:val="000C30C7"/>
    <w:rsid w:val="000C6B05"/>
    <w:rsid w:val="000C6DD6"/>
    <w:rsid w:val="000C73D4"/>
    <w:rsid w:val="000D03F1"/>
    <w:rsid w:val="000D114F"/>
    <w:rsid w:val="000D3D4C"/>
    <w:rsid w:val="000D4406"/>
    <w:rsid w:val="000D4505"/>
    <w:rsid w:val="000D4F51"/>
    <w:rsid w:val="000D718B"/>
    <w:rsid w:val="000E0C46"/>
    <w:rsid w:val="000E3EC7"/>
    <w:rsid w:val="000E4C8D"/>
    <w:rsid w:val="000F030C"/>
    <w:rsid w:val="000F04B4"/>
    <w:rsid w:val="000F129C"/>
    <w:rsid w:val="000F1619"/>
    <w:rsid w:val="000F6ED9"/>
    <w:rsid w:val="000F7DED"/>
    <w:rsid w:val="00100288"/>
    <w:rsid w:val="00100F07"/>
    <w:rsid w:val="0010159F"/>
    <w:rsid w:val="001056DE"/>
    <w:rsid w:val="0010656B"/>
    <w:rsid w:val="00111863"/>
    <w:rsid w:val="001124C0"/>
    <w:rsid w:val="00115EF9"/>
    <w:rsid w:val="00117D23"/>
    <w:rsid w:val="001241EE"/>
    <w:rsid w:val="00125108"/>
    <w:rsid w:val="00127802"/>
    <w:rsid w:val="001278EF"/>
    <w:rsid w:val="00130087"/>
    <w:rsid w:val="001312F5"/>
    <w:rsid w:val="0013175F"/>
    <w:rsid w:val="00134999"/>
    <w:rsid w:val="001401A3"/>
    <w:rsid w:val="00143F81"/>
    <w:rsid w:val="001512B4"/>
    <w:rsid w:val="00152179"/>
    <w:rsid w:val="00154746"/>
    <w:rsid w:val="00154A8E"/>
    <w:rsid w:val="00156D41"/>
    <w:rsid w:val="00160652"/>
    <w:rsid w:val="001620A5"/>
    <w:rsid w:val="00164E53"/>
    <w:rsid w:val="0016699D"/>
    <w:rsid w:val="001701E9"/>
    <w:rsid w:val="00171E0B"/>
    <w:rsid w:val="0017259F"/>
    <w:rsid w:val="00172A27"/>
    <w:rsid w:val="00172C54"/>
    <w:rsid w:val="00175159"/>
    <w:rsid w:val="00176208"/>
    <w:rsid w:val="0017711B"/>
    <w:rsid w:val="0018211B"/>
    <w:rsid w:val="001840D3"/>
    <w:rsid w:val="00187A9A"/>
    <w:rsid w:val="001900F8"/>
    <w:rsid w:val="0019112B"/>
    <w:rsid w:val="00191258"/>
    <w:rsid w:val="00192680"/>
    <w:rsid w:val="00193037"/>
    <w:rsid w:val="00193A2C"/>
    <w:rsid w:val="00197D88"/>
    <w:rsid w:val="001A01D4"/>
    <w:rsid w:val="001A288E"/>
    <w:rsid w:val="001A32EE"/>
    <w:rsid w:val="001B1BCA"/>
    <w:rsid w:val="001B517E"/>
    <w:rsid w:val="001B5E5F"/>
    <w:rsid w:val="001B6DC2"/>
    <w:rsid w:val="001C149C"/>
    <w:rsid w:val="001C21AC"/>
    <w:rsid w:val="001C47BA"/>
    <w:rsid w:val="001C59EA"/>
    <w:rsid w:val="001D3695"/>
    <w:rsid w:val="001D406C"/>
    <w:rsid w:val="001D41EE"/>
    <w:rsid w:val="001D4EC2"/>
    <w:rsid w:val="001E0380"/>
    <w:rsid w:val="001E13B1"/>
    <w:rsid w:val="001E55B7"/>
    <w:rsid w:val="001E5F27"/>
    <w:rsid w:val="001E69DB"/>
    <w:rsid w:val="001F3A19"/>
    <w:rsid w:val="001F3FBF"/>
    <w:rsid w:val="002002E4"/>
    <w:rsid w:val="002046F0"/>
    <w:rsid w:val="002074AF"/>
    <w:rsid w:val="0022046A"/>
    <w:rsid w:val="002242CD"/>
    <w:rsid w:val="00227CCD"/>
    <w:rsid w:val="00231142"/>
    <w:rsid w:val="00231970"/>
    <w:rsid w:val="00234467"/>
    <w:rsid w:val="00237D8D"/>
    <w:rsid w:val="00240622"/>
    <w:rsid w:val="00240FE6"/>
    <w:rsid w:val="00241DA2"/>
    <w:rsid w:val="00245B95"/>
    <w:rsid w:val="00247FEE"/>
    <w:rsid w:val="00250E7D"/>
    <w:rsid w:val="002549B0"/>
    <w:rsid w:val="002565D5"/>
    <w:rsid w:val="00257415"/>
    <w:rsid w:val="00257C39"/>
    <w:rsid w:val="00260C96"/>
    <w:rsid w:val="002622C0"/>
    <w:rsid w:val="00262D2E"/>
    <w:rsid w:val="00264F9B"/>
    <w:rsid w:val="00267F38"/>
    <w:rsid w:val="002759BB"/>
    <w:rsid w:val="00275D41"/>
    <w:rsid w:val="00276B08"/>
    <w:rsid w:val="002778AE"/>
    <w:rsid w:val="0028022A"/>
    <w:rsid w:val="00281919"/>
    <w:rsid w:val="002824CB"/>
    <w:rsid w:val="0028269A"/>
    <w:rsid w:val="00283590"/>
    <w:rsid w:val="0028438B"/>
    <w:rsid w:val="00286973"/>
    <w:rsid w:val="002904AF"/>
    <w:rsid w:val="00292DB9"/>
    <w:rsid w:val="00294E70"/>
    <w:rsid w:val="002952CE"/>
    <w:rsid w:val="00296FB8"/>
    <w:rsid w:val="002A06B3"/>
    <w:rsid w:val="002A1924"/>
    <w:rsid w:val="002A7420"/>
    <w:rsid w:val="002B0F12"/>
    <w:rsid w:val="002B1308"/>
    <w:rsid w:val="002B31ED"/>
    <w:rsid w:val="002B4449"/>
    <w:rsid w:val="002B4554"/>
    <w:rsid w:val="002B4FE3"/>
    <w:rsid w:val="002B524E"/>
    <w:rsid w:val="002C2696"/>
    <w:rsid w:val="002C45A5"/>
    <w:rsid w:val="002C72D8"/>
    <w:rsid w:val="002D11FA"/>
    <w:rsid w:val="002D3C25"/>
    <w:rsid w:val="002D545A"/>
    <w:rsid w:val="002E0DDF"/>
    <w:rsid w:val="002E1768"/>
    <w:rsid w:val="002E2906"/>
    <w:rsid w:val="002E5635"/>
    <w:rsid w:val="002E64C3"/>
    <w:rsid w:val="002E6A2C"/>
    <w:rsid w:val="002F1771"/>
    <w:rsid w:val="002F1D8C"/>
    <w:rsid w:val="002F21DA"/>
    <w:rsid w:val="002F31F1"/>
    <w:rsid w:val="002F3F0D"/>
    <w:rsid w:val="002F42E2"/>
    <w:rsid w:val="002F4512"/>
    <w:rsid w:val="002F57F3"/>
    <w:rsid w:val="0030007D"/>
    <w:rsid w:val="003016B7"/>
    <w:rsid w:val="00301F39"/>
    <w:rsid w:val="003038E8"/>
    <w:rsid w:val="00305812"/>
    <w:rsid w:val="003073E0"/>
    <w:rsid w:val="00310478"/>
    <w:rsid w:val="00317A37"/>
    <w:rsid w:val="0032071A"/>
    <w:rsid w:val="00320A01"/>
    <w:rsid w:val="00321B42"/>
    <w:rsid w:val="00325926"/>
    <w:rsid w:val="00327A8A"/>
    <w:rsid w:val="00331B03"/>
    <w:rsid w:val="00332987"/>
    <w:rsid w:val="00336610"/>
    <w:rsid w:val="00336FA5"/>
    <w:rsid w:val="00343F73"/>
    <w:rsid w:val="00345060"/>
    <w:rsid w:val="00346024"/>
    <w:rsid w:val="00350BC9"/>
    <w:rsid w:val="0035323B"/>
    <w:rsid w:val="00353A5A"/>
    <w:rsid w:val="00354A71"/>
    <w:rsid w:val="00356876"/>
    <w:rsid w:val="00360726"/>
    <w:rsid w:val="003609D2"/>
    <w:rsid w:val="0036149E"/>
    <w:rsid w:val="00361D4F"/>
    <w:rsid w:val="00363F22"/>
    <w:rsid w:val="003650D5"/>
    <w:rsid w:val="003659A4"/>
    <w:rsid w:val="00372DED"/>
    <w:rsid w:val="003732A9"/>
    <w:rsid w:val="00373F3A"/>
    <w:rsid w:val="0037473D"/>
    <w:rsid w:val="00375564"/>
    <w:rsid w:val="0037662F"/>
    <w:rsid w:val="003768C0"/>
    <w:rsid w:val="00383191"/>
    <w:rsid w:val="003839CA"/>
    <w:rsid w:val="003852DB"/>
    <w:rsid w:val="00386DED"/>
    <w:rsid w:val="00390D9E"/>
    <w:rsid w:val="003912E7"/>
    <w:rsid w:val="0039140F"/>
    <w:rsid w:val="00393947"/>
    <w:rsid w:val="00395FC4"/>
    <w:rsid w:val="003A1F65"/>
    <w:rsid w:val="003A2275"/>
    <w:rsid w:val="003A3F2D"/>
    <w:rsid w:val="003A48CA"/>
    <w:rsid w:val="003A494C"/>
    <w:rsid w:val="003A5141"/>
    <w:rsid w:val="003A6A4F"/>
    <w:rsid w:val="003A7088"/>
    <w:rsid w:val="003B00DF"/>
    <w:rsid w:val="003B0973"/>
    <w:rsid w:val="003B1275"/>
    <w:rsid w:val="003B1778"/>
    <w:rsid w:val="003B217D"/>
    <w:rsid w:val="003B6458"/>
    <w:rsid w:val="003B789C"/>
    <w:rsid w:val="003B7AC1"/>
    <w:rsid w:val="003C11CB"/>
    <w:rsid w:val="003C5654"/>
    <w:rsid w:val="003C6CC9"/>
    <w:rsid w:val="003C75F3"/>
    <w:rsid w:val="003C78A3"/>
    <w:rsid w:val="003D0240"/>
    <w:rsid w:val="003D5ABC"/>
    <w:rsid w:val="003D721E"/>
    <w:rsid w:val="003E0318"/>
    <w:rsid w:val="003E0D6C"/>
    <w:rsid w:val="003E1867"/>
    <w:rsid w:val="003E5000"/>
    <w:rsid w:val="003E5729"/>
    <w:rsid w:val="003E592F"/>
    <w:rsid w:val="003E5A57"/>
    <w:rsid w:val="003F0E73"/>
    <w:rsid w:val="003F2010"/>
    <w:rsid w:val="003F4C2E"/>
    <w:rsid w:val="003F4EE0"/>
    <w:rsid w:val="00400C28"/>
    <w:rsid w:val="00402153"/>
    <w:rsid w:val="00402FC1"/>
    <w:rsid w:val="004063C3"/>
    <w:rsid w:val="004134DD"/>
    <w:rsid w:val="004145B9"/>
    <w:rsid w:val="004166CD"/>
    <w:rsid w:val="0041793A"/>
    <w:rsid w:val="00417D5B"/>
    <w:rsid w:val="0042124A"/>
    <w:rsid w:val="00423779"/>
    <w:rsid w:val="00423DBC"/>
    <w:rsid w:val="00425082"/>
    <w:rsid w:val="0042586F"/>
    <w:rsid w:val="00427051"/>
    <w:rsid w:val="004276C5"/>
    <w:rsid w:val="00431DEB"/>
    <w:rsid w:val="00433284"/>
    <w:rsid w:val="00433875"/>
    <w:rsid w:val="00442185"/>
    <w:rsid w:val="0044320D"/>
    <w:rsid w:val="00446B29"/>
    <w:rsid w:val="004509E6"/>
    <w:rsid w:val="00453F9A"/>
    <w:rsid w:val="0045659F"/>
    <w:rsid w:val="00471E91"/>
    <w:rsid w:val="00472AF6"/>
    <w:rsid w:val="00472C6E"/>
    <w:rsid w:val="00474675"/>
    <w:rsid w:val="0047470C"/>
    <w:rsid w:val="0047745F"/>
    <w:rsid w:val="00485828"/>
    <w:rsid w:val="00490762"/>
    <w:rsid w:val="0049441A"/>
    <w:rsid w:val="004A029F"/>
    <w:rsid w:val="004A0900"/>
    <w:rsid w:val="004A1108"/>
    <w:rsid w:val="004A24EB"/>
    <w:rsid w:val="004A2EB0"/>
    <w:rsid w:val="004A35F9"/>
    <w:rsid w:val="004B0CE2"/>
    <w:rsid w:val="004B1107"/>
    <w:rsid w:val="004B12EC"/>
    <w:rsid w:val="004B1EA1"/>
    <w:rsid w:val="004B24C1"/>
    <w:rsid w:val="004B3527"/>
    <w:rsid w:val="004B4141"/>
    <w:rsid w:val="004B7A61"/>
    <w:rsid w:val="004C0DE4"/>
    <w:rsid w:val="004C15CE"/>
    <w:rsid w:val="004C292F"/>
    <w:rsid w:val="004C3F1E"/>
    <w:rsid w:val="004C52B4"/>
    <w:rsid w:val="004C5F43"/>
    <w:rsid w:val="004C6D21"/>
    <w:rsid w:val="004D197C"/>
    <w:rsid w:val="004D5B31"/>
    <w:rsid w:val="004D618E"/>
    <w:rsid w:val="004E24DC"/>
    <w:rsid w:val="004E4034"/>
    <w:rsid w:val="004E504F"/>
    <w:rsid w:val="004E7695"/>
    <w:rsid w:val="004F10FB"/>
    <w:rsid w:val="004F11CA"/>
    <w:rsid w:val="00500A34"/>
    <w:rsid w:val="00510280"/>
    <w:rsid w:val="005107C9"/>
    <w:rsid w:val="00513480"/>
    <w:rsid w:val="00513D73"/>
    <w:rsid w:val="00514A43"/>
    <w:rsid w:val="0051589E"/>
    <w:rsid w:val="00516032"/>
    <w:rsid w:val="005174E5"/>
    <w:rsid w:val="00522393"/>
    <w:rsid w:val="00522620"/>
    <w:rsid w:val="00522F9A"/>
    <w:rsid w:val="00525656"/>
    <w:rsid w:val="00527CB8"/>
    <w:rsid w:val="0053269F"/>
    <w:rsid w:val="00534C02"/>
    <w:rsid w:val="00534D29"/>
    <w:rsid w:val="00534EC9"/>
    <w:rsid w:val="0054264B"/>
    <w:rsid w:val="00543786"/>
    <w:rsid w:val="00550AC2"/>
    <w:rsid w:val="005533D7"/>
    <w:rsid w:val="00556ABB"/>
    <w:rsid w:val="00560E0C"/>
    <w:rsid w:val="00564842"/>
    <w:rsid w:val="0056649F"/>
    <w:rsid w:val="005703DE"/>
    <w:rsid w:val="00575169"/>
    <w:rsid w:val="00580B6B"/>
    <w:rsid w:val="005828EB"/>
    <w:rsid w:val="00582AD4"/>
    <w:rsid w:val="0058304B"/>
    <w:rsid w:val="0058464E"/>
    <w:rsid w:val="00587FD0"/>
    <w:rsid w:val="00592C13"/>
    <w:rsid w:val="005A01CB"/>
    <w:rsid w:val="005A3338"/>
    <w:rsid w:val="005A58FF"/>
    <w:rsid w:val="005A5BD3"/>
    <w:rsid w:val="005A5EAF"/>
    <w:rsid w:val="005A64C0"/>
    <w:rsid w:val="005B1AD6"/>
    <w:rsid w:val="005B3747"/>
    <w:rsid w:val="005B3C11"/>
    <w:rsid w:val="005B3CB5"/>
    <w:rsid w:val="005B73B1"/>
    <w:rsid w:val="005C1190"/>
    <w:rsid w:val="005C1C28"/>
    <w:rsid w:val="005C3767"/>
    <w:rsid w:val="005C40BF"/>
    <w:rsid w:val="005C6DB5"/>
    <w:rsid w:val="005C7E1D"/>
    <w:rsid w:val="005D0BD9"/>
    <w:rsid w:val="005D347A"/>
    <w:rsid w:val="005D4E43"/>
    <w:rsid w:val="005E0135"/>
    <w:rsid w:val="005E19E7"/>
    <w:rsid w:val="005E5FB2"/>
    <w:rsid w:val="005E6138"/>
    <w:rsid w:val="005E6290"/>
    <w:rsid w:val="005E6661"/>
    <w:rsid w:val="005E71F4"/>
    <w:rsid w:val="005E7A66"/>
    <w:rsid w:val="005F1913"/>
    <w:rsid w:val="005F2504"/>
    <w:rsid w:val="005F5C44"/>
    <w:rsid w:val="005F7EFC"/>
    <w:rsid w:val="00603CAD"/>
    <w:rsid w:val="00604DF6"/>
    <w:rsid w:val="00605EE2"/>
    <w:rsid w:val="006119AA"/>
    <w:rsid w:val="006123BE"/>
    <w:rsid w:val="0061716C"/>
    <w:rsid w:val="0062170B"/>
    <w:rsid w:val="006243A1"/>
    <w:rsid w:val="0062654B"/>
    <w:rsid w:val="006268F1"/>
    <w:rsid w:val="006274A6"/>
    <w:rsid w:val="00627580"/>
    <w:rsid w:val="0063111E"/>
    <w:rsid w:val="00632E56"/>
    <w:rsid w:val="0063518F"/>
    <w:rsid w:val="00635CBA"/>
    <w:rsid w:val="00640464"/>
    <w:rsid w:val="00640D79"/>
    <w:rsid w:val="00641C62"/>
    <w:rsid w:val="006423A6"/>
    <w:rsid w:val="0064338B"/>
    <w:rsid w:val="00646542"/>
    <w:rsid w:val="00646A44"/>
    <w:rsid w:val="00646A5E"/>
    <w:rsid w:val="006504F4"/>
    <w:rsid w:val="00651D37"/>
    <w:rsid w:val="00652A8E"/>
    <w:rsid w:val="00653CBB"/>
    <w:rsid w:val="00654BC9"/>
    <w:rsid w:val="006552FD"/>
    <w:rsid w:val="006554A5"/>
    <w:rsid w:val="00662954"/>
    <w:rsid w:val="00663AF3"/>
    <w:rsid w:val="00666B6C"/>
    <w:rsid w:val="00672BEF"/>
    <w:rsid w:val="00676D9C"/>
    <w:rsid w:val="00682682"/>
    <w:rsid w:val="00682702"/>
    <w:rsid w:val="006862EB"/>
    <w:rsid w:val="006915B7"/>
    <w:rsid w:val="006916B9"/>
    <w:rsid w:val="00692368"/>
    <w:rsid w:val="00692DB1"/>
    <w:rsid w:val="00692EAF"/>
    <w:rsid w:val="00693648"/>
    <w:rsid w:val="006A299E"/>
    <w:rsid w:val="006A2EBC"/>
    <w:rsid w:val="006A5EA0"/>
    <w:rsid w:val="006A61D0"/>
    <w:rsid w:val="006A783B"/>
    <w:rsid w:val="006A7AEB"/>
    <w:rsid w:val="006A7B33"/>
    <w:rsid w:val="006B0009"/>
    <w:rsid w:val="006B2CAC"/>
    <w:rsid w:val="006B3B7D"/>
    <w:rsid w:val="006B47BB"/>
    <w:rsid w:val="006B4972"/>
    <w:rsid w:val="006B4E13"/>
    <w:rsid w:val="006B75DD"/>
    <w:rsid w:val="006C3EC4"/>
    <w:rsid w:val="006C5EC8"/>
    <w:rsid w:val="006C67E0"/>
    <w:rsid w:val="006C7820"/>
    <w:rsid w:val="006C7ABA"/>
    <w:rsid w:val="006D0D60"/>
    <w:rsid w:val="006D1122"/>
    <w:rsid w:val="006D2500"/>
    <w:rsid w:val="006D3C00"/>
    <w:rsid w:val="006E3675"/>
    <w:rsid w:val="006E4A7F"/>
    <w:rsid w:val="006E5E69"/>
    <w:rsid w:val="006F2AB3"/>
    <w:rsid w:val="006F3443"/>
    <w:rsid w:val="006F46BD"/>
    <w:rsid w:val="00702335"/>
    <w:rsid w:val="00704DF6"/>
    <w:rsid w:val="0070651C"/>
    <w:rsid w:val="00707D93"/>
    <w:rsid w:val="00710179"/>
    <w:rsid w:val="0071145F"/>
    <w:rsid w:val="00711B5A"/>
    <w:rsid w:val="007132A3"/>
    <w:rsid w:val="00714110"/>
    <w:rsid w:val="00716421"/>
    <w:rsid w:val="007167AF"/>
    <w:rsid w:val="00717651"/>
    <w:rsid w:val="00722084"/>
    <w:rsid w:val="00722D17"/>
    <w:rsid w:val="00724EFB"/>
    <w:rsid w:val="007256A3"/>
    <w:rsid w:val="00731FC9"/>
    <w:rsid w:val="00732949"/>
    <w:rsid w:val="00733E7A"/>
    <w:rsid w:val="007419C3"/>
    <w:rsid w:val="00743B4A"/>
    <w:rsid w:val="00744823"/>
    <w:rsid w:val="007467A7"/>
    <w:rsid w:val="007469DD"/>
    <w:rsid w:val="00747275"/>
    <w:rsid w:val="0074741B"/>
    <w:rsid w:val="0074759E"/>
    <w:rsid w:val="007478EA"/>
    <w:rsid w:val="00747A3C"/>
    <w:rsid w:val="00753E0E"/>
    <w:rsid w:val="0075415C"/>
    <w:rsid w:val="007560BA"/>
    <w:rsid w:val="00756956"/>
    <w:rsid w:val="00756E1F"/>
    <w:rsid w:val="00763424"/>
    <w:rsid w:val="00763502"/>
    <w:rsid w:val="00765463"/>
    <w:rsid w:val="00765465"/>
    <w:rsid w:val="00767D83"/>
    <w:rsid w:val="00771B48"/>
    <w:rsid w:val="00772DB9"/>
    <w:rsid w:val="00774E9B"/>
    <w:rsid w:val="007760D4"/>
    <w:rsid w:val="0078393F"/>
    <w:rsid w:val="007848C5"/>
    <w:rsid w:val="00784DB9"/>
    <w:rsid w:val="007913AB"/>
    <w:rsid w:val="007914F7"/>
    <w:rsid w:val="00797015"/>
    <w:rsid w:val="00797EBA"/>
    <w:rsid w:val="007B0C68"/>
    <w:rsid w:val="007B1625"/>
    <w:rsid w:val="007B1CDE"/>
    <w:rsid w:val="007B2AA6"/>
    <w:rsid w:val="007B427A"/>
    <w:rsid w:val="007B450C"/>
    <w:rsid w:val="007B551E"/>
    <w:rsid w:val="007B706E"/>
    <w:rsid w:val="007B71EB"/>
    <w:rsid w:val="007B7F4D"/>
    <w:rsid w:val="007C0816"/>
    <w:rsid w:val="007C0A15"/>
    <w:rsid w:val="007C2D77"/>
    <w:rsid w:val="007C31CC"/>
    <w:rsid w:val="007C34D9"/>
    <w:rsid w:val="007C44C3"/>
    <w:rsid w:val="007C487E"/>
    <w:rsid w:val="007C5598"/>
    <w:rsid w:val="007C5953"/>
    <w:rsid w:val="007C5C7E"/>
    <w:rsid w:val="007C6205"/>
    <w:rsid w:val="007C686A"/>
    <w:rsid w:val="007C728E"/>
    <w:rsid w:val="007D12D6"/>
    <w:rsid w:val="007D160B"/>
    <w:rsid w:val="007D2C53"/>
    <w:rsid w:val="007D3D60"/>
    <w:rsid w:val="007D58A1"/>
    <w:rsid w:val="007E1980"/>
    <w:rsid w:val="007E348A"/>
    <w:rsid w:val="007E4B76"/>
    <w:rsid w:val="007E4C8A"/>
    <w:rsid w:val="007E5EA8"/>
    <w:rsid w:val="007E6D3D"/>
    <w:rsid w:val="007E766D"/>
    <w:rsid w:val="007F0949"/>
    <w:rsid w:val="007F0CF1"/>
    <w:rsid w:val="007F12A5"/>
    <w:rsid w:val="007F2D6D"/>
    <w:rsid w:val="007F3B0B"/>
    <w:rsid w:val="007F4CF1"/>
    <w:rsid w:val="007F758D"/>
    <w:rsid w:val="007F7D52"/>
    <w:rsid w:val="00802398"/>
    <w:rsid w:val="0080654C"/>
    <w:rsid w:val="008071C6"/>
    <w:rsid w:val="00807940"/>
    <w:rsid w:val="008109D6"/>
    <w:rsid w:val="00811375"/>
    <w:rsid w:val="00811750"/>
    <w:rsid w:val="00811CB9"/>
    <w:rsid w:val="00815237"/>
    <w:rsid w:val="00817A00"/>
    <w:rsid w:val="00821C5F"/>
    <w:rsid w:val="008231BC"/>
    <w:rsid w:val="00824EF2"/>
    <w:rsid w:val="0083084A"/>
    <w:rsid w:val="00832776"/>
    <w:rsid w:val="00833A06"/>
    <w:rsid w:val="00834B6C"/>
    <w:rsid w:val="00835DB3"/>
    <w:rsid w:val="0083617B"/>
    <w:rsid w:val="008371BD"/>
    <w:rsid w:val="008504A8"/>
    <w:rsid w:val="00852371"/>
    <w:rsid w:val="0085282E"/>
    <w:rsid w:val="00852A0B"/>
    <w:rsid w:val="008533B6"/>
    <w:rsid w:val="00855E92"/>
    <w:rsid w:val="00857A3C"/>
    <w:rsid w:val="00862151"/>
    <w:rsid w:val="00864FB4"/>
    <w:rsid w:val="0087198C"/>
    <w:rsid w:val="00872896"/>
    <w:rsid w:val="00872C1F"/>
    <w:rsid w:val="00873B42"/>
    <w:rsid w:val="008743BC"/>
    <w:rsid w:val="00874A40"/>
    <w:rsid w:val="0087620B"/>
    <w:rsid w:val="008770F5"/>
    <w:rsid w:val="00877177"/>
    <w:rsid w:val="0087773E"/>
    <w:rsid w:val="00880B73"/>
    <w:rsid w:val="0088194D"/>
    <w:rsid w:val="00882D2B"/>
    <w:rsid w:val="00885289"/>
    <w:rsid w:val="008856D8"/>
    <w:rsid w:val="00892E82"/>
    <w:rsid w:val="00894FC6"/>
    <w:rsid w:val="008A6C16"/>
    <w:rsid w:val="008C0D91"/>
    <w:rsid w:val="008C1B58"/>
    <w:rsid w:val="008C38FE"/>
    <w:rsid w:val="008C39AE"/>
    <w:rsid w:val="008C590D"/>
    <w:rsid w:val="008C6794"/>
    <w:rsid w:val="008C786F"/>
    <w:rsid w:val="008D009D"/>
    <w:rsid w:val="008D250B"/>
    <w:rsid w:val="008D4EA9"/>
    <w:rsid w:val="008E031B"/>
    <w:rsid w:val="008E17AB"/>
    <w:rsid w:val="008E2388"/>
    <w:rsid w:val="008E4014"/>
    <w:rsid w:val="008E5CDB"/>
    <w:rsid w:val="008E60E2"/>
    <w:rsid w:val="008E7029"/>
    <w:rsid w:val="008E7EF6"/>
    <w:rsid w:val="008F1F98"/>
    <w:rsid w:val="008F32D3"/>
    <w:rsid w:val="008F43A4"/>
    <w:rsid w:val="008F5765"/>
    <w:rsid w:val="008F6758"/>
    <w:rsid w:val="00900900"/>
    <w:rsid w:val="00902231"/>
    <w:rsid w:val="00902A08"/>
    <w:rsid w:val="0090326F"/>
    <w:rsid w:val="009040DD"/>
    <w:rsid w:val="00905B47"/>
    <w:rsid w:val="00906F0A"/>
    <w:rsid w:val="0090711E"/>
    <w:rsid w:val="0091331C"/>
    <w:rsid w:val="0091457E"/>
    <w:rsid w:val="00916945"/>
    <w:rsid w:val="009212EC"/>
    <w:rsid w:val="009236CF"/>
    <w:rsid w:val="009240E8"/>
    <w:rsid w:val="00924BA0"/>
    <w:rsid w:val="00926906"/>
    <w:rsid w:val="00926939"/>
    <w:rsid w:val="009279DE"/>
    <w:rsid w:val="00930116"/>
    <w:rsid w:val="00931C06"/>
    <w:rsid w:val="00933DC7"/>
    <w:rsid w:val="00935676"/>
    <w:rsid w:val="009363F2"/>
    <w:rsid w:val="0093742D"/>
    <w:rsid w:val="009375C7"/>
    <w:rsid w:val="00940FAC"/>
    <w:rsid w:val="00941421"/>
    <w:rsid w:val="0094212C"/>
    <w:rsid w:val="009421BE"/>
    <w:rsid w:val="00944733"/>
    <w:rsid w:val="00945D47"/>
    <w:rsid w:val="00946042"/>
    <w:rsid w:val="009504BC"/>
    <w:rsid w:val="009507F6"/>
    <w:rsid w:val="00951D89"/>
    <w:rsid w:val="009520CA"/>
    <w:rsid w:val="00953278"/>
    <w:rsid w:val="00954689"/>
    <w:rsid w:val="009562D4"/>
    <w:rsid w:val="00956480"/>
    <w:rsid w:val="009602EB"/>
    <w:rsid w:val="009617C9"/>
    <w:rsid w:val="00961C93"/>
    <w:rsid w:val="00962112"/>
    <w:rsid w:val="00963087"/>
    <w:rsid w:val="00965324"/>
    <w:rsid w:val="00966588"/>
    <w:rsid w:val="0097091E"/>
    <w:rsid w:val="0097172B"/>
    <w:rsid w:val="0097312C"/>
    <w:rsid w:val="009760D3"/>
    <w:rsid w:val="00977132"/>
    <w:rsid w:val="00980089"/>
    <w:rsid w:val="00981A4B"/>
    <w:rsid w:val="0098238C"/>
    <w:rsid w:val="00982501"/>
    <w:rsid w:val="00982765"/>
    <w:rsid w:val="0098485C"/>
    <w:rsid w:val="00985D50"/>
    <w:rsid w:val="00987386"/>
    <w:rsid w:val="009873C8"/>
    <w:rsid w:val="009877D3"/>
    <w:rsid w:val="00993617"/>
    <w:rsid w:val="00994AD9"/>
    <w:rsid w:val="00994E8F"/>
    <w:rsid w:val="009951DC"/>
    <w:rsid w:val="009959BB"/>
    <w:rsid w:val="00996669"/>
    <w:rsid w:val="00997158"/>
    <w:rsid w:val="009A01D6"/>
    <w:rsid w:val="009A02F0"/>
    <w:rsid w:val="009A3753"/>
    <w:rsid w:val="009A3A7C"/>
    <w:rsid w:val="009B24E9"/>
    <w:rsid w:val="009B2ADB"/>
    <w:rsid w:val="009B603A"/>
    <w:rsid w:val="009B6DCD"/>
    <w:rsid w:val="009B6E06"/>
    <w:rsid w:val="009C0960"/>
    <w:rsid w:val="009C0F68"/>
    <w:rsid w:val="009C2D0E"/>
    <w:rsid w:val="009C2F78"/>
    <w:rsid w:val="009C3685"/>
    <w:rsid w:val="009C3DAC"/>
    <w:rsid w:val="009C42E0"/>
    <w:rsid w:val="009C4EEC"/>
    <w:rsid w:val="009C5BD2"/>
    <w:rsid w:val="009C7DCB"/>
    <w:rsid w:val="009D28B6"/>
    <w:rsid w:val="009D2B49"/>
    <w:rsid w:val="009D2FEF"/>
    <w:rsid w:val="009D5362"/>
    <w:rsid w:val="009E09B4"/>
    <w:rsid w:val="009E1415"/>
    <w:rsid w:val="009E3ED4"/>
    <w:rsid w:val="009E4174"/>
    <w:rsid w:val="009E4E89"/>
    <w:rsid w:val="009E5238"/>
    <w:rsid w:val="009E5754"/>
    <w:rsid w:val="009E6116"/>
    <w:rsid w:val="009E6A1B"/>
    <w:rsid w:val="009F11B8"/>
    <w:rsid w:val="009F1B15"/>
    <w:rsid w:val="009F2135"/>
    <w:rsid w:val="009F2170"/>
    <w:rsid w:val="009F35AE"/>
    <w:rsid w:val="009F38E8"/>
    <w:rsid w:val="009F4C79"/>
    <w:rsid w:val="009F518E"/>
    <w:rsid w:val="009F51BD"/>
    <w:rsid w:val="009F73D8"/>
    <w:rsid w:val="00A00B9D"/>
    <w:rsid w:val="00A0112A"/>
    <w:rsid w:val="00A02E43"/>
    <w:rsid w:val="00A065F9"/>
    <w:rsid w:val="00A07F34"/>
    <w:rsid w:val="00A15157"/>
    <w:rsid w:val="00A22154"/>
    <w:rsid w:val="00A24393"/>
    <w:rsid w:val="00A25C38"/>
    <w:rsid w:val="00A25C63"/>
    <w:rsid w:val="00A26308"/>
    <w:rsid w:val="00A26A96"/>
    <w:rsid w:val="00A26BD6"/>
    <w:rsid w:val="00A27B20"/>
    <w:rsid w:val="00A31198"/>
    <w:rsid w:val="00A312D7"/>
    <w:rsid w:val="00A34775"/>
    <w:rsid w:val="00A34D69"/>
    <w:rsid w:val="00A34F7C"/>
    <w:rsid w:val="00A362EF"/>
    <w:rsid w:val="00A368A7"/>
    <w:rsid w:val="00A36BBE"/>
    <w:rsid w:val="00A41191"/>
    <w:rsid w:val="00A4307A"/>
    <w:rsid w:val="00A43097"/>
    <w:rsid w:val="00A463E9"/>
    <w:rsid w:val="00A47EBB"/>
    <w:rsid w:val="00A50675"/>
    <w:rsid w:val="00A516ED"/>
    <w:rsid w:val="00A51CDD"/>
    <w:rsid w:val="00A577E8"/>
    <w:rsid w:val="00A57CC7"/>
    <w:rsid w:val="00A6107E"/>
    <w:rsid w:val="00A6394B"/>
    <w:rsid w:val="00A6730D"/>
    <w:rsid w:val="00A6746D"/>
    <w:rsid w:val="00A711A2"/>
    <w:rsid w:val="00A71625"/>
    <w:rsid w:val="00A71B9B"/>
    <w:rsid w:val="00A751C7"/>
    <w:rsid w:val="00A828DE"/>
    <w:rsid w:val="00A828EA"/>
    <w:rsid w:val="00A835B8"/>
    <w:rsid w:val="00A87844"/>
    <w:rsid w:val="00A92ADF"/>
    <w:rsid w:val="00A94C41"/>
    <w:rsid w:val="00A963B1"/>
    <w:rsid w:val="00A97D1F"/>
    <w:rsid w:val="00AA038C"/>
    <w:rsid w:val="00AA1737"/>
    <w:rsid w:val="00AA1997"/>
    <w:rsid w:val="00AA5780"/>
    <w:rsid w:val="00AA7A09"/>
    <w:rsid w:val="00AA7AD2"/>
    <w:rsid w:val="00AB2D90"/>
    <w:rsid w:val="00AB3B50"/>
    <w:rsid w:val="00AB3C6A"/>
    <w:rsid w:val="00AC05B1"/>
    <w:rsid w:val="00AC6F5A"/>
    <w:rsid w:val="00AD1A4B"/>
    <w:rsid w:val="00AD2DFC"/>
    <w:rsid w:val="00AD356C"/>
    <w:rsid w:val="00AE2914"/>
    <w:rsid w:val="00AE42A9"/>
    <w:rsid w:val="00AE6444"/>
    <w:rsid w:val="00AE6D15"/>
    <w:rsid w:val="00AE7BBA"/>
    <w:rsid w:val="00AF40A2"/>
    <w:rsid w:val="00AF421A"/>
    <w:rsid w:val="00AF4D12"/>
    <w:rsid w:val="00B01D5B"/>
    <w:rsid w:val="00B01FF6"/>
    <w:rsid w:val="00B03725"/>
    <w:rsid w:val="00B04182"/>
    <w:rsid w:val="00B07AE3"/>
    <w:rsid w:val="00B10F4F"/>
    <w:rsid w:val="00B11430"/>
    <w:rsid w:val="00B12D55"/>
    <w:rsid w:val="00B174A5"/>
    <w:rsid w:val="00B25987"/>
    <w:rsid w:val="00B27BA9"/>
    <w:rsid w:val="00B31219"/>
    <w:rsid w:val="00B3352A"/>
    <w:rsid w:val="00B33E35"/>
    <w:rsid w:val="00B34238"/>
    <w:rsid w:val="00B34A96"/>
    <w:rsid w:val="00B353EB"/>
    <w:rsid w:val="00B439C4"/>
    <w:rsid w:val="00B4535E"/>
    <w:rsid w:val="00B50D6E"/>
    <w:rsid w:val="00B52A8C"/>
    <w:rsid w:val="00B53C7E"/>
    <w:rsid w:val="00B60A4D"/>
    <w:rsid w:val="00B61289"/>
    <w:rsid w:val="00B61939"/>
    <w:rsid w:val="00B6239F"/>
    <w:rsid w:val="00B628F0"/>
    <w:rsid w:val="00B636A8"/>
    <w:rsid w:val="00B65085"/>
    <w:rsid w:val="00B651BB"/>
    <w:rsid w:val="00B665C6"/>
    <w:rsid w:val="00B66FA5"/>
    <w:rsid w:val="00B679EE"/>
    <w:rsid w:val="00B74AFC"/>
    <w:rsid w:val="00B74EB5"/>
    <w:rsid w:val="00B805AF"/>
    <w:rsid w:val="00B869EC"/>
    <w:rsid w:val="00B86D7D"/>
    <w:rsid w:val="00B9076F"/>
    <w:rsid w:val="00B9397A"/>
    <w:rsid w:val="00B95E90"/>
    <w:rsid w:val="00B9633D"/>
    <w:rsid w:val="00BA2EBE"/>
    <w:rsid w:val="00BA3169"/>
    <w:rsid w:val="00BA5F3B"/>
    <w:rsid w:val="00BA6E1A"/>
    <w:rsid w:val="00BA78BF"/>
    <w:rsid w:val="00BB0F28"/>
    <w:rsid w:val="00BB0F47"/>
    <w:rsid w:val="00BB41EA"/>
    <w:rsid w:val="00BB458A"/>
    <w:rsid w:val="00BC18E2"/>
    <w:rsid w:val="00BC2F1E"/>
    <w:rsid w:val="00BD00D3"/>
    <w:rsid w:val="00BD1659"/>
    <w:rsid w:val="00BD3AA9"/>
    <w:rsid w:val="00BD4A18"/>
    <w:rsid w:val="00BD6DB2"/>
    <w:rsid w:val="00BE042B"/>
    <w:rsid w:val="00BE11CF"/>
    <w:rsid w:val="00BE21AB"/>
    <w:rsid w:val="00BE2E40"/>
    <w:rsid w:val="00BE3956"/>
    <w:rsid w:val="00BE4E0E"/>
    <w:rsid w:val="00BE55CB"/>
    <w:rsid w:val="00BF356A"/>
    <w:rsid w:val="00BF617A"/>
    <w:rsid w:val="00C0216D"/>
    <w:rsid w:val="00C0379D"/>
    <w:rsid w:val="00C03931"/>
    <w:rsid w:val="00C05FE3"/>
    <w:rsid w:val="00C13D45"/>
    <w:rsid w:val="00C14A56"/>
    <w:rsid w:val="00C174F4"/>
    <w:rsid w:val="00C2136D"/>
    <w:rsid w:val="00C214EE"/>
    <w:rsid w:val="00C21E00"/>
    <w:rsid w:val="00C22A06"/>
    <w:rsid w:val="00C2314B"/>
    <w:rsid w:val="00C233BE"/>
    <w:rsid w:val="00C23EAB"/>
    <w:rsid w:val="00C24971"/>
    <w:rsid w:val="00C26BE5"/>
    <w:rsid w:val="00C26E4D"/>
    <w:rsid w:val="00C27909"/>
    <w:rsid w:val="00C27B03"/>
    <w:rsid w:val="00C3025F"/>
    <w:rsid w:val="00C30E45"/>
    <w:rsid w:val="00C314E1"/>
    <w:rsid w:val="00C31A79"/>
    <w:rsid w:val="00C32DD9"/>
    <w:rsid w:val="00C33EB7"/>
    <w:rsid w:val="00C34397"/>
    <w:rsid w:val="00C4095D"/>
    <w:rsid w:val="00C458E9"/>
    <w:rsid w:val="00C543C0"/>
    <w:rsid w:val="00C54EA9"/>
    <w:rsid w:val="00C55F2B"/>
    <w:rsid w:val="00C5655B"/>
    <w:rsid w:val="00C56DF0"/>
    <w:rsid w:val="00C60102"/>
    <w:rsid w:val="00C601D2"/>
    <w:rsid w:val="00C613DE"/>
    <w:rsid w:val="00C61CA0"/>
    <w:rsid w:val="00C61E58"/>
    <w:rsid w:val="00C636F9"/>
    <w:rsid w:val="00C64E94"/>
    <w:rsid w:val="00C657AB"/>
    <w:rsid w:val="00C65BCC"/>
    <w:rsid w:val="00C66970"/>
    <w:rsid w:val="00C70EBF"/>
    <w:rsid w:val="00C73BC7"/>
    <w:rsid w:val="00C74BF3"/>
    <w:rsid w:val="00C778A9"/>
    <w:rsid w:val="00C77B57"/>
    <w:rsid w:val="00C8126F"/>
    <w:rsid w:val="00C84F86"/>
    <w:rsid w:val="00C8585D"/>
    <w:rsid w:val="00C8691C"/>
    <w:rsid w:val="00C86A9E"/>
    <w:rsid w:val="00C90606"/>
    <w:rsid w:val="00C95B40"/>
    <w:rsid w:val="00C966B8"/>
    <w:rsid w:val="00CA0E56"/>
    <w:rsid w:val="00CA0EDD"/>
    <w:rsid w:val="00CA168A"/>
    <w:rsid w:val="00CA357E"/>
    <w:rsid w:val="00CA44F9"/>
    <w:rsid w:val="00CA4A69"/>
    <w:rsid w:val="00CA5C6E"/>
    <w:rsid w:val="00CB0703"/>
    <w:rsid w:val="00CB2D67"/>
    <w:rsid w:val="00CB40FD"/>
    <w:rsid w:val="00CC3E0C"/>
    <w:rsid w:val="00CC58D3"/>
    <w:rsid w:val="00CC784D"/>
    <w:rsid w:val="00CC7C90"/>
    <w:rsid w:val="00CD2F47"/>
    <w:rsid w:val="00CD3B5B"/>
    <w:rsid w:val="00CE2006"/>
    <w:rsid w:val="00CE51F7"/>
    <w:rsid w:val="00CE7442"/>
    <w:rsid w:val="00CF15CF"/>
    <w:rsid w:val="00CF74C0"/>
    <w:rsid w:val="00D0337B"/>
    <w:rsid w:val="00D04F64"/>
    <w:rsid w:val="00D05B87"/>
    <w:rsid w:val="00D079B2"/>
    <w:rsid w:val="00D114E9"/>
    <w:rsid w:val="00D11A67"/>
    <w:rsid w:val="00D11FDA"/>
    <w:rsid w:val="00D12894"/>
    <w:rsid w:val="00D221F1"/>
    <w:rsid w:val="00D2393C"/>
    <w:rsid w:val="00D242F8"/>
    <w:rsid w:val="00D24510"/>
    <w:rsid w:val="00D2632E"/>
    <w:rsid w:val="00D34E6B"/>
    <w:rsid w:val="00D37A4C"/>
    <w:rsid w:val="00D414A3"/>
    <w:rsid w:val="00D41BB5"/>
    <w:rsid w:val="00D429C6"/>
    <w:rsid w:val="00D47748"/>
    <w:rsid w:val="00D54CC3"/>
    <w:rsid w:val="00D567B0"/>
    <w:rsid w:val="00D6041A"/>
    <w:rsid w:val="00D633EB"/>
    <w:rsid w:val="00D67EF9"/>
    <w:rsid w:val="00D71C2B"/>
    <w:rsid w:val="00D72991"/>
    <w:rsid w:val="00D72B18"/>
    <w:rsid w:val="00D72D6A"/>
    <w:rsid w:val="00D73301"/>
    <w:rsid w:val="00D76DDA"/>
    <w:rsid w:val="00D77237"/>
    <w:rsid w:val="00D82FF7"/>
    <w:rsid w:val="00D835E7"/>
    <w:rsid w:val="00D83842"/>
    <w:rsid w:val="00D842DC"/>
    <w:rsid w:val="00D847FE"/>
    <w:rsid w:val="00D85F8E"/>
    <w:rsid w:val="00D86EC2"/>
    <w:rsid w:val="00D9561C"/>
    <w:rsid w:val="00D964EA"/>
    <w:rsid w:val="00D966D0"/>
    <w:rsid w:val="00D97DB6"/>
    <w:rsid w:val="00DA0C59"/>
    <w:rsid w:val="00DA3991"/>
    <w:rsid w:val="00DA43C3"/>
    <w:rsid w:val="00DB0B10"/>
    <w:rsid w:val="00DB12DE"/>
    <w:rsid w:val="00DB5F1D"/>
    <w:rsid w:val="00DB6E73"/>
    <w:rsid w:val="00DB7566"/>
    <w:rsid w:val="00DB7E6C"/>
    <w:rsid w:val="00DC1267"/>
    <w:rsid w:val="00DC3B61"/>
    <w:rsid w:val="00DC4BD1"/>
    <w:rsid w:val="00DC6D7E"/>
    <w:rsid w:val="00DD09D2"/>
    <w:rsid w:val="00DD5A29"/>
    <w:rsid w:val="00DD5D9D"/>
    <w:rsid w:val="00DE1E8C"/>
    <w:rsid w:val="00DE3168"/>
    <w:rsid w:val="00DE35CB"/>
    <w:rsid w:val="00DE54C0"/>
    <w:rsid w:val="00DE725D"/>
    <w:rsid w:val="00DE7421"/>
    <w:rsid w:val="00DE7716"/>
    <w:rsid w:val="00DF21E9"/>
    <w:rsid w:val="00DF2ABE"/>
    <w:rsid w:val="00DF3746"/>
    <w:rsid w:val="00DF3835"/>
    <w:rsid w:val="00DF45C6"/>
    <w:rsid w:val="00DF4689"/>
    <w:rsid w:val="00DF5466"/>
    <w:rsid w:val="00DF6269"/>
    <w:rsid w:val="00E00F14"/>
    <w:rsid w:val="00E014DB"/>
    <w:rsid w:val="00E01E2C"/>
    <w:rsid w:val="00E06386"/>
    <w:rsid w:val="00E06724"/>
    <w:rsid w:val="00E06A22"/>
    <w:rsid w:val="00E1006D"/>
    <w:rsid w:val="00E1593D"/>
    <w:rsid w:val="00E210C5"/>
    <w:rsid w:val="00E24EB4"/>
    <w:rsid w:val="00E320ED"/>
    <w:rsid w:val="00E32DF6"/>
    <w:rsid w:val="00E33AFB"/>
    <w:rsid w:val="00E34218"/>
    <w:rsid w:val="00E36B6A"/>
    <w:rsid w:val="00E37A5F"/>
    <w:rsid w:val="00E426D8"/>
    <w:rsid w:val="00E427A5"/>
    <w:rsid w:val="00E42989"/>
    <w:rsid w:val="00E46282"/>
    <w:rsid w:val="00E47E10"/>
    <w:rsid w:val="00E51468"/>
    <w:rsid w:val="00E5216E"/>
    <w:rsid w:val="00E55461"/>
    <w:rsid w:val="00E5564A"/>
    <w:rsid w:val="00E57993"/>
    <w:rsid w:val="00E57BBB"/>
    <w:rsid w:val="00E608D9"/>
    <w:rsid w:val="00E60B84"/>
    <w:rsid w:val="00E669DF"/>
    <w:rsid w:val="00E675B3"/>
    <w:rsid w:val="00E702DF"/>
    <w:rsid w:val="00E70631"/>
    <w:rsid w:val="00E72A9E"/>
    <w:rsid w:val="00E74BE1"/>
    <w:rsid w:val="00E76C52"/>
    <w:rsid w:val="00E82344"/>
    <w:rsid w:val="00E84C82"/>
    <w:rsid w:val="00E84D64"/>
    <w:rsid w:val="00E86AF7"/>
    <w:rsid w:val="00E87408"/>
    <w:rsid w:val="00E914C4"/>
    <w:rsid w:val="00E934F5"/>
    <w:rsid w:val="00E96961"/>
    <w:rsid w:val="00EA72EC"/>
    <w:rsid w:val="00EB04E1"/>
    <w:rsid w:val="00EB11CB"/>
    <w:rsid w:val="00EB275A"/>
    <w:rsid w:val="00EB3E99"/>
    <w:rsid w:val="00EB786A"/>
    <w:rsid w:val="00EC1578"/>
    <w:rsid w:val="00EC1C72"/>
    <w:rsid w:val="00EC2945"/>
    <w:rsid w:val="00EC3CC9"/>
    <w:rsid w:val="00EC680A"/>
    <w:rsid w:val="00ED0130"/>
    <w:rsid w:val="00ED1196"/>
    <w:rsid w:val="00ED5121"/>
    <w:rsid w:val="00ED7AEE"/>
    <w:rsid w:val="00EE1BF1"/>
    <w:rsid w:val="00EE205B"/>
    <w:rsid w:val="00EE24C1"/>
    <w:rsid w:val="00EE2BED"/>
    <w:rsid w:val="00EE3414"/>
    <w:rsid w:val="00EE374B"/>
    <w:rsid w:val="00EE4805"/>
    <w:rsid w:val="00EE59FB"/>
    <w:rsid w:val="00EF10F8"/>
    <w:rsid w:val="00EF58BA"/>
    <w:rsid w:val="00EF7629"/>
    <w:rsid w:val="00F01332"/>
    <w:rsid w:val="00F11BB5"/>
    <w:rsid w:val="00F1417B"/>
    <w:rsid w:val="00F1787C"/>
    <w:rsid w:val="00F2727D"/>
    <w:rsid w:val="00F3390A"/>
    <w:rsid w:val="00F34B99"/>
    <w:rsid w:val="00F37A7F"/>
    <w:rsid w:val="00F420F2"/>
    <w:rsid w:val="00F42C92"/>
    <w:rsid w:val="00F44755"/>
    <w:rsid w:val="00F44F85"/>
    <w:rsid w:val="00F47EB1"/>
    <w:rsid w:val="00F50754"/>
    <w:rsid w:val="00F510E6"/>
    <w:rsid w:val="00F52DAB"/>
    <w:rsid w:val="00F53443"/>
    <w:rsid w:val="00F54196"/>
    <w:rsid w:val="00F543F0"/>
    <w:rsid w:val="00F55827"/>
    <w:rsid w:val="00F575F3"/>
    <w:rsid w:val="00F625C9"/>
    <w:rsid w:val="00F6373D"/>
    <w:rsid w:val="00F6624A"/>
    <w:rsid w:val="00F7057D"/>
    <w:rsid w:val="00F7074B"/>
    <w:rsid w:val="00F713C6"/>
    <w:rsid w:val="00F72314"/>
    <w:rsid w:val="00F72465"/>
    <w:rsid w:val="00F737AD"/>
    <w:rsid w:val="00F75807"/>
    <w:rsid w:val="00F80828"/>
    <w:rsid w:val="00F81158"/>
    <w:rsid w:val="00F816CA"/>
    <w:rsid w:val="00F81D29"/>
    <w:rsid w:val="00F81D61"/>
    <w:rsid w:val="00F81DC8"/>
    <w:rsid w:val="00F85910"/>
    <w:rsid w:val="00F90061"/>
    <w:rsid w:val="00F91C4D"/>
    <w:rsid w:val="00F92FD9"/>
    <w:rsid w:val="00F96BC5"/>
    <w:rsid w:val="00F976AD"/>
    <w:rsid w:val="00FA1947"/>
    <w:rsid w:val="00FA2541"/>
    <w:rsid w:val="00FA42EF"/>
    <w:rsid w:val="00FA6470"/>
    <w:rsid w:val="00FA6684"/>
    <w:rsid w:val="00FA705E"/>
    <w:rsid w:val="00FA731E"/>
    <w:rsid w:val="00FB0B66"/>
    <w:rsid w:val="00FB1366"/>
    <w:rsid w:val="00FB2B38"/>
    <w:rsid w:val="00FB3791"/>
    <w:rsid w:val="00FB3B9B"/>
    <w:rsid w:val="00FB653E"/>
    <w:rsid w:val="00FC6358"/>
    <w:rsid w:val="00FC6C90"/>
    <w:rsid w:val="00FD04BB"/>
    <w:rsid w:val="00FD066A"/>
    <w:rsid w:val="00FD320D"/>
    <w:rsid w:val="00FD379F"/>
    <w:rsid w:val="00FD570D"/>
    <w:rsid w:val="00FE05C6"/>
    <w:rsid w:val="00FE1498"/>
    <w:rsid w:val="00FE23DE"/>
    <w:rsid w:val="00FF2188"/>
    <w:rsid w:val="00FF6BC5"/>
    <w:rsid w:val="014B4609"/>
    <w:rsid w:val="019D7E34"/>
    <w:rsid w:val="01C10703"/>
    <w:rsid w:val="01DF5C17"/>
    <w:rsid w:val="027C25DA"/>
    <w:rsid w:val="030F06DD"/>
    <w:rsid w:val="036363D4"/>
    <w:rsid w:val="03BB2031"/>
    <w:rsid w:val="040E27E3"/>
    <w:rsid w:val="04115E30"/>
    <w:rsid w:val="04450781"/>
    <w:rsid w:val="04DD3F64"/>
    <w:rsid w:val="052878D5"/>
    <w:rsid w:val="057F779D"/>
    <w:rsid w:val="058B1C12"/>
    <w:rsid w:val="06B50A2A"/>
    <w:rsid w:val="06E02C82"/>
    <w:rsid w:val="07034A47"/>
    <w:rsid w:val="07143A8F"/>
    <w:rsid w:val="071D10DE"/>
    <w:rsid w:val="074B0C5A"/>
    <w:rsid w:val="074D69D9"/>
    <w:rsid w:val="07762B7A"/>
    <w:rsid w:val="077E1A2E"/>
    <w:rsid w:val="07AC1CC0"/>
    <w:rsid w:val="08332819"/>
    <w:rsid w:val="08872B64"/>
    <w:rsid w:val="08AC1202"/>
    <w:rsid w:val="0949462F"/>
    <w:rsid w:val="097163D3"/>
    <w:rsid w:val="09992B4F"/>
    <w:rsid w:val="09FA436A"/>
    <w:rsid w:val="0A803CD3"/>
    <w:rsid w:val="0A83110A"/>
    <w:rsid w:val="0A842761"/>
    <w:rsid w:val="0A8A623B"/>
    <w:rsid w:val="0B4C689D"/>
    <w:rsid w:val="0B633415"/>
    <w:rsid w:val="0BBB6B35"/>
    <w:rsid w:val="0BBC50B8"/>
    <w:rsid w:val="0BD62423"/>
    <w:rsid w:val="0BE34556"/>
    <w:rsid w:val="0C68411F"/>
    <w:rsid w:val="0C96376F"/>
    <w:rsid w:val="0CE642FD"/>
    <w:rsid w:val="0D0444B3"/>
    <w:rsid w:val="0D1C412E"/>
    <w:rsid w:val="0DA538A2"/>
    <w:rsid w:val="0DBB6E93"/>
    <w:rsid w:val="0DD7773F"/>
    <w:rsid w:val="0DF06AB6"/>
    <w:rsid w:val="0DF56D87"/>
    <w:rsid w:val="0E5C05EF"/>
    <w:rsid w:val="0E8D76BF"/>
    <w:rsid w:val="0EEF4FBF"/>
    <w:rsid w:val="0FF860F6"/>
    <w:rsid w:val="108230A5"/>
    <w:rsid w:val="10F1151F"/>
    <w:rsid w:val="11116384"/>
    <w:rsid w:val="11627CCB"/>
    <w:rsid w:val="119D06BE"/>
    <w:rsid w:val="11F4267F"/>
    <w:rsid w:val="11F50B3F"/>
    <w:rsid w:val="128A1009"/>
    <w:rsid w:val="12D90F42"/>
    <w:rsid w:val="12DE368D"/>
    <w:rsid w:val="13093380"/>
    <w:rsid w:val="132F62D2"/>
    <w:rsid w:val="137D4F07"/>
    <w:rsid w:val="13CA1E62"/>
    <w:rsid w:val="13FA03A8"/>
    <w:rsid w:val="142E658A"/>
    <w:rsid w:val="14EA3EDE"/>
    <w:rsid w:val="154318D4"/>
    <w:rsid w:val="15FD3117"/>
    <w:rsid w:val="162D33AE"/>
    <w:rsid w:val="16B42364"/>
    <w:rsid w:val="171E4694"/>
    <w:rsid w:val="1740460A"/>
    <w:rsid w:val="1767428D"/>
    <w:rsid w:val="177E15D6"/>
    <w:rsid w:val="17D905BB"/>
    <w:rsid w:val="182E0907"/>
    <w:rsid w:val="18591376"/>
    <w:rsid w:val="19C72AD7"/>
    <w:rsid w:val="1A960114"/>
    <w:rsid w:val="1B274F60"/>
    <w:rsid w:val="1B3A75C2"/>
    <w:rsid w:val="1B776A68"/>
    <w:rsid w:val="1BB53F93"/>
    <w:rsid w:val="1BD9327F"/>
    <w:rsid w:val="1C347186"/>
    <w:rsid w:val="1C3A1F70"/>
    <w:rsid w:val="1C3F451D"/>
    <w:rsid w:val="1C7227E5"/>
    <w:rsid w:val="1D184998"/>
    <w:rsid w:val="1D606596"/>
    <w:rsid w:val="1D7F59CD"/>
    <w:rsid w:val="1DF61EC7"/>
    <w:rsid w:val="1E8A615E"/>
    <w:rsid w:val="1F3E57F5"/>
    <w:rsid w:val="1FE534E9"/>
    <w:rsid w:val="204C069A"/>
    <w:rsid w:val="20CD7B38"/>
    <w:rsid w:val="2136082C"/>
    <w:rsid w:val="21364B0D"/>
    <w:rsid w:val="215C14F1"/>
    <w:rsid w:val="21617F9F"/>
    <w:rsid w:val="21AC1248"/>
    <w:rsid w:val="21C20BD7"/>
    <w:rsid w:val="227132E9"/>
    <w:rsid w:val="22D9311C"/>
    <w:rsid w:val="22F470F8"/>
    <w:rsid w:val="231177A3"/>
    <w:rsid w:val="234046F8"/>
    <w:rsid w:val="23EC563A"/>
    <w:rsid w:val="241637A9"/>
    <w:rsid w:val="243C43AB"/>
    <w:rsid w:val="244E6320"/>
    <w:rsid w:val="24642242"/>
    <w:rsid w:val="24B255C5"/>
    <w:rsid w:val="24CC674D"/>
    <w:rsid w:val="253D05AE"/>
    <w:rsid w:val="2598673B"/>
    <w:rsid w:val="259D0504"/>
    <w:rsid w:val="25A4313C"/>
    <w:rsid w:val="25AC6452"/>
    <w:rsid w:val="25C94365"/>
    <w:rsid w:val="263317DE"/>
    <w:rsid w:val="26D174D9"/>
    <w:rsid w:val="26E72CF4"/>
    <w:rsid w:val="27005B64"/>
    <w:rsid w:val="274F2647"/>
    <w:rsid w:val="275E73AA"/>
    <w:rsid w:val="281178FD"/>
    <w:rsid w:val="28784CA4"/>
    <w:rsid w:val="28BC6745"/>
    <w:rsid w:val="28C11D24"/>
    <w:rsid w:val="29AB2038"/>
    <w:rsid w:val="29AE77EA"/>
    <w:rsid w:val="2AAF7B61"/>
    <w:rsid w:val="2B2636BF"/>
    <w:rsid w:val="2B2B395D"/>
    <w:rsid w:val="2B5F5EEC"/>
    <w:rsid w:val="2B963B29"/>
    <w:rsid w:val="2C4E2ECE"/>
    <w:rsid w:val="2C770676"/>
    <w:rsid w:val="2C950D6C"/>
    <w:rsid w:val="2D2B5693"/>
    <w:rsid w:val="2D526682"/>
    <w:rsid w:val="2D765812"/>
    <w:rsid w:val="2DC05D79"/>
    <w:rsid w:val="2DDF4725"/>
    <w:rsid w:val="2E1662A0"/>
    <w:rsid w:val="2E17007B"/>
    <w:rsid w:val="2E1C1A4E"/>
    <w:rsid w:val="2EE87E8E"/>
    <w:rsid w:val="2EEB2B34"/>
    <w:rsid w:val="2F1C5580"/>
    <w:rsid w:val="30004E27"/>
    <w:rsid w:val="30493B22"/>
    <w:rsid w:val="307F6FC1"/>
    <w:rsid w:val="30C47B1A"/>
    <w:rsid w:val="30C52075"/>
    <w:rsid w:val="30E233C0"/>
    <w:rsid w:val="31390E29"/>
    <w:rsid w:val="31D420C7"/>
    <w:rsid w:val="321150C9"/>
    <w:rsid w:val="3234700A"/>
    <w:rsid w:val="327A0EC0"/>
    <w:rsid w:val="328C597A"/>
    <w:rsid w:val="32DC7485"/>
    <w:rsid w:val="334E4251"/>
    <w:rsid w:val="33922A6E"/>
    <w:rsid w:val="33C1667B"/>
    <w:rsid w:val="33C6541B"/>
    <w:rsid w:val="33CF6FEA"/>
    <w:rsid w:val="33D150A0"/>
    <w:rsid w:val="34073DC1"/>
    <w:rsid w:val="34190265"/>
    <w:rsid w:val="34AE30A3"/>
    <w:rsid w:val="34E46AC5"/>
    <w:rsid w:val="359A28A4"/>
    <w:rsid w:val="35A5709A"/>
    <w:rsid w:val="35E86141"/>
    <w:rsid w:val="36865C16"/>
    <w:rsid w:val="36D93CDC"/>
    <w:rsid w:val="371B152F"/>
    <w:rsid w:val="373C25FC"/>
    <w:rsid w:val="373C4996"/>
    <w:rsid w:val="37B04B3C"/>
    <w:rsid w:val="37C266E6"/>
    <w:rsid w:val="382A1FC1"/>
    <w:rsid w:val="386A6093"/>
    <w:rsid w:val="387D5266"/>
    <w:rsid w:val="38F82B3F"/>
    <w:rsid w:val="38FB262F"/>
    <w:rsid w:val="394C4C39"/>
    <w:rsid w:val="39B21AF3"/>
    <w:rsid w:val="3A971EE4"/>
    <w:rsid w:val="3AD73E74"/>
    <w:rsid w:val="3B1E43B3"/>
    <w:rsid w:val="3B532EF7"/>
    <w:rsid w:val="3B855FEA"/>
    <w:rsid w:val="3BEE0229"/>
    <w:rsid w:val="3CAD0641"/>
    <w:rsid w:val="3CBE19AA"/>
    <w:rsid w:val="3CBF318A"/>
    <w:rsid w:val="3D874491"/>
    <w:rsid w:val="3E187794"/>
    <w:rsid w:val="3E1D6BA4"/>
    <w:rsid w:val="3E2738A8"/>
    <w:rsid w:val="3F11495A"/>
    <w:rsid w:val="3F650E49"/>
    <w:rsid w:val="3F7B4088"/>
    <w:rsid w:val="3F896D1E"/>
    <w:rsid w:val="3F8F7432"/>
    <w:rsid w:val="3FA05CDE"/>
    <w:rsid w:val="3FF62B90"/>
    <w:rsid w:val="404644C5"/>
    <w:rsid w:val="40B02A44"/>
    <w:rsid w:val="412070D7"/>
    <w:rsid w:val="42480FEB"/>
    <w:rsid w:val="42DF401F"/>
    <w:rsid w:val="43327E6D"/>
    <w:rsid w:val="436F6E9D"/>
    <w:rsid w:val="43C149B3"/>
    <w:rsid w:val="43E4263E"/>
    <w:rsid w:val="44366C11"/>
    <w:rsid w:val="448F230B"/>
    <w:rsid w:val="44A00C15"/>
    <w:rsid w:val="44B25E12"/>
    <w:rsid w:val="45554639"/>
    <w:rsid w:val="45587617"/>
    <w:rsid w:val="458F482B"/>
    <w:rsid w:val="45EF0E26"/>
    <w:rsid w:val="463602FE"/>
    <w:rsid w:val="46B02CAB"/>
    <w:rsid w:val="46D379EE"/>
    <w:rsid w:val="474773C1"/>
    <w:rsid w:val="47723ABC"/>
    <w:rsid w:val="477535AD"/>
    <w:rsid w:val="47B055BB"/>
    <w:rsid w:val="47ED75E7"/>
    <w:rsid w:val="48180B08"/>
    <w:rsid w:val="48474F49"/>
    <w:rsid w:val="48C22822"/>
    <w:rsid w:val="49362386"/>
    <w:rsid w:val="4A174DEF"/>
    <w:rsid w:val="4A280DAA"/>
    <w:rsid w:val="4A514331"/>
    <w:rsid w:val="4AF665DB"/>
    <w:rsid w:val="4BD27220"/>
    <w:rsid w:val="4BF50E1B"/>
    <w:rsid w:val="4D6709E0"/>
    <w:rsid w:val="4D896004"/>
    <w:rsid w:val="4DC024C2"/>
    <w:rsid w:val="4DD54DA5"/>
    <w:rsid w:val="4E5C24BE"/>
    <w:rsid w:val="4EDA0E08"/>
    <w:rsid w:val="4F072EB6"/>
    <w:rsid w:val="4F6B3C13"/>
    <w:rsid w:val="4F710AFD"/>
    <w:rsid w:val="4FA2487D"/>
    <w:rsid w:val="50381A45"/>
    <w:rsid w:val="50E7376D"/>
    <w:rsid w:val="50F419E6"/>
    <w:rsid w:val="50FE50D0"/>
    <w:rsid w:val="51A84DA0"/>
    <w:rsid w:val="51C508AC"/>
    <w:rsid w:val="51F9323E"/>
    <w:rsid w:val="5201085F"/>
    <w:rsid w:val="52706982"/>
    <w:rsid w:val="535C0F98"/>
    <w:rsid w:val="539A73DA"/>
    <w:rsid w:val="53C16C53"/>
    <w:rsid w:val="53FD794C"/>
    <w:rsid w:val="54214EF1"/>
    <w:rsid w:val="54C31DFB"/>
    <w:rsid w:val="54EF05B0"/>
    <w:rsid w:val="55264138"/>
    <w:rsid w:val="55294815"/>
    <w:rsid w:val="55D70BBA"/>
    <w:rsid w:val="56F16D72"/>
    <w:rsid w:val="570E3BC9"/>
    <w:rsid w:val="574C257C"/>
    <w:rsid w:val="578A6FDC"/>
    <w:rsid w:val="57947A7F"/>
    <w:rsid w:val="57BD6FD6"/>
    <w:rsid w:val="583A21EE"/>
    <w:rsid w:val="58591DB3"/>
    <w:rsid w:val="58692CBA"/>
    <w:rsid w:val="587C3386"/>
    <w:rsid w:val="59DA0090"/>
    <w:rsid w:val="5A076414"/>
    <w:rsid w:val="5A165268"/>
    <w:rsid w:val="5A2A46CB"/>
    <w:rsid w:val="5AAC0B7B"/>
    <w:rsid w:val="5AE12A2F"/>
    <w:rsid w:val="5AFF5D23"/>
    <w:rsid w:val="5B7B3430"/>
    <w:rsid w:val="5B905602"/>
    <w:rsid w:val="5BFE196B"/>
    <w:rsid w:val="5C5F337B"/>
    <w:rsid w:val="5C606182"/>
    <w:rsid w:val="5CCB5CF1"/>
    <w:rsid w:val="5CDB5D74"/>
    <w:rsid w:val="5D1C06B0"/>
    <w:rsid w:val="5D2957D4"/>
    <w:rsid w:val="5D635F29"/>
    <w:rsid w:val="5D805774"/>
    <w:rsid w:val="5E443BB9"/>
    <w:rsid w:val="5E8E59DB"/>
    <w:rsid w:val="5EDA215A"/>
    <w:rsid w:val="5F7B5377"/>
    <w:rsid w:val="5FC5493D"/>
    <w:rsid w:val="5FE817FC"/>
    <w:rsid w:val="60C662B0"/>
    <w:rsid w:val="61174741"/>
    <w:rsid w:val="614F5AAA"/>
    <w:rsid w:val="61581B1D"/>
    <w:rsid w:val="61612335"/>
    <w:rsid w:val="618E617C"/>
    <w:rsid w:val="62426A55"/>
    <w:rsid w:val="6353259C"/>
    <w:rsid w:val="63676380"/>
    <w:rsid w:val="636C322C"/>
    <w:rsid w:val="63C45248"/>
    <w:rsid w:val="63F37620"/>
    <w:rsid w:val="64231A01"/>
    <w:rsid w:val="645C36D2"/>
    <w:rsid w:val="653528A1"/>
    <w:rsid w:val="6568477B"/>
    <w:rsid w:val="66092190"/>
    <w:rsid w:val="661970C4"/>
    <w:rsid w:val="67297A59"/>
    <w:rsid w:val="673D77EB"/>
    <w:rsid w:val="67410373"/>
    <w:rsid w:val="674B0307"/>
    <w:rsid w:val="68D52A0C"/>
    <w:rsid w:val="69336592"/>
    <w:rsid w:val="694873CC"/>
    <w:rsid w:val="6A887017"/>
    <w:rsid w:val="6AF64881"/>
    <w:rsid w:val="6B2E0F1C"/>
    <w:rsid w:val="6B611FF3"/>
    <w:rsid w:val="6BA3128D"/>
    <w:rsid w:val="6BBE5887"/>
    <w:rsid w:val="6C685538"/>
    <w:rsid w:val="6D3E3DB8"/>
    <w:rsid w:val="6D5E4882"/>
    <w:rsid w:val="6D684F24"/>
    <w:rsid w:val="6D9640F9"/>
    <w:rsid w:val="6DA75F6F"/>
    <w:rsid w:val="6DBA3368"/>
    <w:rsid w:val="6E2B19AF"/>
    <w:rsid w:val="6E4B2073"/>
    <w:rsid w:val="6E906FA7"/>
    <w:rsid w:val="6F213EE0"/>
    <w:rsid w:val="6F5F4C45"/>
    <w:rsid w:val="6F7D6439"/>
    <w:rsid w:val="6FEA072C"/>
    <w:rsid w:val="70193F05"/>
    <w:rsid w:val="708B5A6B"/>
    <w:rsid w:val="70A578CD"/>
    <w:rsid w:val="70EE795A"/>
    <w:rsid w:val="71014B4C"/>
    <w:rsid w:val="71811B01"/>
    <w:rsid w:val="71942578"/>
    <w:rsid w:val="71C70D25"/>
    <w:rsid w:val="72273572"/>
    <w:rsid w:val="727C7D91"/>
    <w:rsid w:val="729F1A1A"/>
    <w:rsid w:val="72C139C6"/>
    <w:rsid w:val="73080CB7"/>
    <w:rsid w:val="7318110C"/>
    <w:rsid w:val="73643DB0"/>
    <w:rsid w:val="74082F2F"/>
    <w:rsid w:val="746740F9"/>
    <w:rsid w:val="76AB7194"/>
    <w:rsid w:val="776741D3"/>
    <w:rsid w:val="77731007"/>
    <w:rsid w:val="779F3BAA"/>
    <w:rsid w:val="77AF64E3"/>
    <w:rsid w:val="77EA6925"/>
    <w:rsid w:val="78256029"/>
    <w:rsid w:val="78263886"/>
    <w:rsid w:val="79187CFE"/>
    <w:rsid w:val="795B0DD1"/>
    <w:rsid w:val="79690914"/>
    <w:rsid w:val="799C7E72"/>
    <w:rsid w:val="79B576B5"/>
    <w:rsid w:val="79CC547B"/>
    <w:rsid w:val="79FD082D"/>
    <w:rsid w:val="7A7D6734"/>
    <w:rsid w:val="7AD46261"/>
    <w:rsid w:val="7B9B5B36"/>
    <w:rsid w:val="7BFA6A5C"/>
    <w:rsid w:val="7D6666ED"/>
    <w:rsid w:val="7DA915FA"/>
    <w:rsid w:val="7E503E50"/>
    <w:rsid w:val="7E8B4E88"/>
    <w:rsid w:val="7F122F5D"/>
    <w:rsid w:val="7F831A0E"/>
    <w:rsid w:val="7FD31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146"/>
    <w:unhideWhenUsed/>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0"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link w:val="42"/>
    <w:qFormat/>
    <w:uiPriority w:val="0"/>
    <w:rPr>
      <w:sz w:val="18"/>
      <w:szCs w:val="18"/>
    </w:rPr>
  </w:style>
  <w:style w:type="paragraph" w:styleId="16">
    <w:name w:val="footer"/>
    <w:basedOn w:val="1"/>
    <w:link w:val="53"/>
    <w:qFormat/>
    <w:uiPriority w:val="99"/>
    <w:pPr>
      <w:snapToGrid w:val="0"/>
      <w:ind w:right="210" w:rightChars="100"/>
      <w:jc w:val="right"/>
    </w:pPr>
    <w:rPr>
      <w:sz w:val="18"/>
      <w:szCs w:val="18"/>
    </w:rPr>
  </w:style>
  <w:style w:type="paragraph" w:styleId="17">
    <w:name w:val="header"/>
    <w:basedOn w:val="1"/>
    <w:link w:val="41"/>
    <w:qFormat/>
    <w:uiPriority w:val="99"/>
    <w:pPr>
      <w:snapToGrid w:val="0"/>
      <w:jc w:val="left"/>
    </w:pPr>
    <w:rPr>
      <w:sz w:val="18"/>
      <w:szCs w:val="18"/>
    </w:rPr>
  </w:style>
  <w:style w:type="paragraph" w:styleId="18">
    <w:name w:val="toc 1"/>
    <w:basedOn w:val="1"/>
    <w:next w:val="1"/>
    <w:semiHidden/>
    <w:qFormat/>
    <w:uiPriority w:val="0"/>
    <w:pPr>
      <w:tabs>
        <w:tab w:val="right" w:leader="dot" w:pos="9242"/>
      </w:tabs>
      <w:spacing w:beforeLines="25" w:afterLines="25"/>
      <w:jc w:val="left"/>
    </w:pPr>
    <w:rPr>
      <w:rFonts w:ascii="宋体"/>
      <w:szCs w:val="21"/>
    </w:rPr>
  </w:style>
  <w:style w:type="paragraph" w:styleId="19">
    <w:name w:val="toc 4"/>
    <w:basedOn w:val="1"/>
    <w:next w:val="1"/>
    <w:semiHidden/>
    <w:qFormat/>
    <w:uiPriority w:val="0"/>
    <w:pPr>
      <w:tabs>
        <w:tab w:val="right" w:leader="dot" w:pos="9241"/>
      </w:tabs>
      <w:ind w:firstLine="200"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3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tabs>
        <w:tab w:val="left" w:pos="0"/>
      </w:tabs>
      <w:snapToGrid w:val="0"/>
      <w:ind w:left="720" w:hanging="357"/>
      <w:jc w:val="left"/>
    </w:pPr>
    <w:rPr>
      <w:rFonts w:ascii="宋体"/>
      <w:sz w:val="18"/>
      <w:szCs w:val="18"/>
    </w:rPr>
  </w:style>
  <w:style w:type="paragraph" w:styleId="24">
    <w:name w:val="toc 6"/>
    <w:basedOn w:val="1"/>
    <w:next w:val="1"/>
    <w:semiHidden/>
    <w:qFormat/>
    <w:uiPriority w:val="0"/>
    <w:pPr>
      <w:tabs>
        <w:tab w:val="right" w:leader="dot" w:pos="9241"/>
      </w:tabs>
      <w:ind w:firstLine="400"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2"/>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link w:val="147"/>
    <w:semiHidden/>
    <w:unhideWhenUsed/>
    <w:qFormat/>
    <w:uiPriority w:val="0"/>
    <w:rPr>
      <w:b/>
      <w:bCs/>
    </w:rPr>
  </w:style>
  <w:style w:type="table" w:styleId="32">
    <w:name w:val="Table Grid"/>
    <w:basedOn w:val="31"/>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Hyperlink"/>
    <w:qFormat/>
    <w:uiPriority w:val="0"/>
    <w:rPr>
      <w:color w:val="0000FF"/>
      <w:spacing w:val="0"/>
      <w:w w:val="100"/>
      <w:szCs w:val="21"/>
      <w:u w:val="single"/>
      <w:lang w:val="en-US" w:eastAsia="zh-CN"/>
    </w:rPr>
  </w:style>
  <w:style w:type="character" w:styleId="37">
    <w:name w:val="annotation reference"/>
    <w:basedOn w:val="33"/>
    <w:unhideWhenUsed/>
    <w:qFormat/>
    <w:uiPriority w:val="0"/>
    <w:rPr>
      <w:sz w:val="21"/>
      <w:szCs w:val="21"/>
    </w:rPr>
  </w:style>
  <w:style w:type="character" w:styleId="38">
    <w:name w:val="footnote reference"/>
    <w:semiHidden/>
    <w:qFormat/>
    <w:uiPriority w:val="0"/>
    <w:rPr>
      <w:vertAlign w:val="superscript"/>
    </w:rPr>
  </w:style>
  <w:style w:type="character" w:customStyle="1" w:styleId="39">
    <w:name w:val="段 Char"/>
    <w:link w:val="22"/>
    <w:qFormat/>
    <w:uiPriority w:val="0"/>
    <w:rPr>
      <w:rFonts w:ascii="宋体"/>
      <w:sz w:val="21"/>
      <w:lang w:val="en-US" w:eastAsia="zh-CN" w:bidi="ar-SA"/>
    </w:rPr>
  </w:style>
  <w:style w:type="character" w:customStyle="1" w:styleId="40">
    <w:name w:val="访问过的超链接1"/>
    <w:qFormat/>
    <w:uiPriority w:val="0"/>
    <w:rPr>
      <w:color w:val="800080"/>
      <w:u w:val="single"/>
    </w:rPr>
  </w:style>
  <w:style w:type="character" w:customStyle="1" w:styleId="41">
    <w:name w:val="页眉 字符"/>
    <w:link w:val="17"/>
    <w:qFormat/>
    <w:locked/>
    <w:uiPriority w:val="99"/>
    <w:rPr>
      <w:kern w:val="2"/>
      <w:sz w:val="18"/>
      <w:szCs w:val="18"/>
    </w:rPr>
  </w:style>
  <w:style w:type="character" w:customStyle="1" w:styleId="42">
    <w:name w:val="批注框文本 字符"/>
    <w:link w:val="15"/>
    <w:qFormat/>
    <w:uiPriority w:val="0"/>
    <w:rPr>
      <w:kern w:val="2"/>
      <w:sz w:val="18"/>
      <w:szCs w:val="18"/>
    </w:rPr>
  </w:style>
  <w:style w:type="character" w:customStyle="1" w:styleId="43">
    <w:name w:val="发布"/>
    <w:qFormat/>
    <w:uiPriority w:val="0"/>
    <w:rPr>
      <w:rFonts w:ascii="黑体" w:eastAsia="黑体"/>
      <w:spacing w:val="85"/>
      <w:w w:val="100"/>
      <w:position w:val="3"/>
      <w:sz w:val="28"/>
      <w:szCs w:val="28"/>
    </w:rPr>
  </w:style>
  <w:style w:type="character" w:customStyle="1" w:styleId="44">
    <w:name w:val="章标题 Char"/>
    <w:link w:val="45"/>
    <w:qFormat/>
    <w:locked/>
    <w:uiPriority w:val="0"/>
    <w:rPr>
      <w:rFonts w:ascii="黑体" w:eastAsia="黑体"/>
      <w:sz w:val="21"/>
    </w:rPr>
  </w:style>
  <w:style w:type="paragraph" w:customStyle="1" w:styleId="45">
    <w:name w:val="章标题"/>
    <w:next w:val="22"/>
    <w:link w:val="44"/>
    <w:qFormat/>
    <w:uiPriority w:val="0"/>
    <w:pPr>
      <w:spacing w:beforeLines="100" w:afterLines="100"/>
      <w:jc w:val="both"/>
      <w:outlineLvl w:val="1"/>
    </w:pPr>
    <w:rPr>
      <w:rFonts w:ascii="黑体" w:hAnsi="Times New Roman" w:eastAsia="黑体" w:cs="Times New Roman"/>
      <w:sz w:val="21"/>
      <w:lang w:val="en-US" w:eastAsia="zh-CN" w:bidi="ar-SA"/>
    </w:rPr>
  </w:style>
  <w:style w:type="character" w:customStyle="1" w:styleId="46">
    <w:name w:val="一级条标题 Char"/>
    <w:link w:val="47"/>
    <w:qFormat/>
    <w:locked/>
    <w:uiPriority w:val="0"/>
    <w:rPr>
      <w:rFonts w:ascii="黑体" w:eastAsia="黑体"/>
      <w:sz w:val="21"/>
      <w:szCs w:val="21"/>
    </w:rPr>
  </w:style>
  <w:style w:type="paragraph" w:customStyle="1" w:styleId="47">
    <w:name w:val="一级条标题"/>
    <w:next w:val="22"/>
    <w:link w:val="46"/>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48">
    <w:name w:val="二级无 Char"/>
    <w:link w:val="49"/>
    <w:qFormat/>
    <w:locked/>
    <w:uiPriority w:val="0"/>
    <w:rPr>
      <w:rFonts w:ascii="宋体"/>
      <w:sz w:val="21"/>
      <w:szCs w:val="21"/>
    </w:rPr>
  </w:style>
  <w:style w:type="paragraph" w:customStyle="1" w:styleId="49">
    <w:name w:val="二级无"/>
    <w:basedOn w:val="50"/>
    <w:link w:val="48"/>
    <w:qFormat/>
    <w:uiPriority w:val="0"/>
    <w:pPr>
      <w:tabs>
        <w:tab w:val="left" w:pos="0"/>
      </w:tabs>
      <w:spacing w:beforeLines="0" w:afterLines="0"/>
    </w:pPr>
    <w:rPr>
      <w:rFonts w:ascii="宋体" w:eastAsia="宋体"/>
    </w:rPr>
  </w:style>
  <w:style w:type="paragraph" w:customStyle="1" w:styleId="50">
    <w:name w:val="二级条标题"/>
    <w:basedOn w:val="47"/>
    <w:next w:val="22"/>
    <w:link w:val="145"/>
    <w:qFormat/>
    <w:uiPriority w:val="0"/>
    <w:pPr>
      <w:numPr>
        <w:ilvl w:val="2"/>
      </w:numPr>
      <w:spacing w:before="50" w:after="50"/>
      <w:outlineLvl w:val="3"/>
    </w:pPr>
  </w:style>
  <w:style w:type="character" w:customStyle="1" w:styleId="51">
    <w:name w:val="附录公式 Char"/>
    <w:basedOn w:val="39"/>
    <w:link w:val="52"/>
    <w:qFormat/>
    <w:uiPriority w:val="0"/>
    <w:rPr>
      <w:rFonts w:ascii="宋体"/>
      <w:sz w:val="21"/>
      <w:lang w:val="en-US" w:eastAsia="zh-CN" w:bidi="ar-SA"/>
    </w:rPr>
  </w:style>
  <w:style w:type="paragraph" w:customStyle="1" w:styleId="52">
    <w:name w:val="附录公式"/>
    <w:basedOn w:val="22"/>
    <w:next w:val="22"/>
    <w:link w:val="51"/>
    <w:qFormat/>
    <w:uiPriority w:val="0"/>
  </w:style>
  <w:style w:type="character" w:customStyle="1" w:styleId="53">
    <w:name w:val="页脚 字符"/>
    <w:link w:val="16"/>
    <w:qFormat/>
    <w:locked/>
    <w:uiPriority w:val="99"/>
    <w:rPr>
      <w:kern w:val="2"/>
      <w:sz w:val="18"/>
      <w:szCs w:val="18"/>
    </w:rPr>
  </w:style>
  <w:style w:type="character" w:customStyle="1" w:styleId="54">
    <w:name w:val="首示例 Char"/>
    <w:link w:val="55"/>
    <w:qFormat/>
    <w:uiPriority w:val="0"/>
    <w:rPr>
      <w:rFonts w:ascii="宋体" w:hAnsi="宋体"/>
      <w:kern w:val="2"/>
      <w:sz w:val="18"/>
      <w:szCs w:val="18"/>
    </w:rPr>
  </w:style>
  <w:style w:type="paragraph" w:customStyle="1" w:styleId="55">
    <w:name w:val="首示例"/>
    <w:next w:val="22"/>
    <w:link w:val="54"/>
    <w:qFormat/>
    <w:uiPriority w:val="0"/>
    <w:pPr>
      <w:tabs>
        <w:tab w:val="left" w:pos="360"/>
      </w:tabs>
    </w:pPr>
    <w:rPr>
      <w:rFonts w:ascii="宋体" w:hAnsi="宋体" w:eastAsia="宋体" w:cs="Times New Roman"/>
      <w:kern w:val="2"/>
      <w:sz w:val="18"/>
      <w:szCs w:val="18"/>
      <w:lang w:val="en-US" w:eastAsia="zh-CN" w:bidi="ar-SA"/>
    </w:rPr>
  </w:style>
  <w:style w:type="paragraph" w:customStyle="1" w:styleId="56">
    <w:name w:val="标准文件_附录一级条标题"/>
    <w:basedOn w:val="1"/>
    <w:next w:val="1"/>
    <w:qFormat/>
    <w:uiPriority w:val="0"/>
    <w:pPr>
      <w:widowControl/>
      <w:wordWrap w:val="0"/>
      <w:overflowPunct w:val="0"/>
      <w:autoSpaceDE w:val="0"/>
      <w:autoSpaceDN w:val="0"/>
      <w:ind w:left="-50" w:leftChars="-50" w:right="-50" w:rightChars="-50"/>
      <w:textAlignment w:val="baseline"/>
      <w:outlineLvl w:val="2"/>
    </w:pPr>
    <w:rPr>
      <w:rFonts w:ascii="黑体" w:eastAsia="黑体"/>
      <w:spacing w:val="2"/>
      <w:kern w:val="21"/>
      <w:szCs w:val="20"/>
    </w:rPr>
  </w:style>
  <w:style w:type="paragraph" w:customStyle="1" w:styleId="5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8">
    <w:name w:val="目次、标准名称标题"/>
    <w:basedOn w:val="1"/>
    <w:next w:val="22"/>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9">
    <w:name w:val="正文图标题"/>
    <w:next w:val="22"/>
    <w:qFormat/>
    <w:uiPriority w:val="99"/>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6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1">
    <w:name w:val="示例后文字"/>
    <w:basedOn w:val="22"/>
    <w:next w:val="22"/>
    <w:qFormat/>
    <w:uiPriority w:val="0"/>
    <w:pPr>
      <w:ind w:firstLine="360"/>
    </w:pPr>
    <w:rPr>
      <w:sz w:val="18"/>
    </w:rPr>
  </w:style>
  <w:style w:type="paragraph" w:customStyle="1" w:styleId="6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3">
    <w:name w:val="标准书眉一"/>
    <w:qFormat/>
    <w:uiPriority w:val="0"/>
    <w:pPr>
      <w:jc w:val="both"/>
    </w:pPr>
    <w:rPr>
      <w:rFonts w:ascii="Times New Roman" w:hAnsi="Times New Roman" w:eastAsia="宋体" w:cs="Times New Roman"/>
      <w:lang w:val="en-US" w:eastAsia="zh-CN" w:bidi="ar-SA"/>
    </w:rPr>
  </w:style>
  <w:style w:type="paragraph" w:customStyle="1" w:styleId="64">
    <w:name w:val="附录表标号"/>
    <w:basedOn w:val="1"/>
    <w:next w:val="22"/>
    <w:qFormat/>
    <w:uiPriority w:val="0"/>
    <w:pPr>
      <w:spacing w:line="14" w:lineRule="exact"/>
      <w:ind w:left="811" w:hanging="448"/>
      <w:jc w:val="center"/>
      <w:outlineLvl w:val="0"/>
    </w:pPr>
    <w:rPr>
      <w:color w:val="FFFFFF"/>
    </w:rPr>
  </w:style>
  <w:style w:type="paragraph" w:customStyle="1" w:styleId="65">
    <w:name w:val="附录二级条标题"/>
    <w:basedOn w:val="1"/>
    <w:next w:val="22"/>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6">
    <w:name w:val="封面一致性程度标识"/>
    <w:basedOn w:val="67"/>
    <w:qFormat/>
    <w:uiPriority w:val="99"/>
    <w:pPr>
      <w:framePr w:wrap="around"/>
      <w:spacing w:before="440"/>
    </w:pPr>
    <w:rPr>
      <w:rFonts w:ascii="宋体" w:eastAsia="宋体"/>
    </w:rPr>
  </w:style>
  <w:style w:type="paragraph" w:customStyle="1" w:styleId="67">
    <w:name w:val="封面标准英文名称"/>
    <w:basedOn w:val="68"/>
    <w:qFormat/>
    <w:uiPriority w:val="0"/>
    <w:pPr>
      <w:framePr w:wrap="around"/>
      <w:spacing w:before="370" w:line="400" w:lineRule="exact"/>
    </w:pPr>
    <w:rPr>
      <w:rFonts w:ascii="Times New Roman"/>
      <w:sz w:val="28"/>
      <w:szCs w:val="28"/>
    </w:rPr>
  </w:style>
  <w:style w:type="paragraph" w:customStyle="1" w:styleId="6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9">
    <w:name w:val="附录二级无"/>
    <w:basedOn w:val="65"/>
    <w:qFormat/>
    <w:uiPriority w:val="0"/>
    <w:pPr>
      <w:tabs>
        <w:tab w:val="clear" w:pos="360"/>
      </w:tabs>
      <w:spacing w:beforeLines="0" w:afterLines="0"/>
    </w:pPr>
    <w:rPr>
      <w:rFonts w:ascii="宋体" w:eastAsia="宋体"/>
      <w:szCs w:val="21"/>
    </w:rPr>
  </w:style>
  <w:style w:type="paragraph" w:customStyle="1" w:styleId="70">
    <w:name w:val="一级无"/>
    <w:basedOn w:val="47"/>
    <w:qFormat/>
    <w:uiPriority w:val="0"/>
    <w:pPr>
      <w:spacing w:beforeLines="0" w:afterLines="0"/>
    </w:pPr>
    <w:rPr>
      <w:rFonts w:ascii="宋体" w:eastAsia="宋体"/>
    </w:rPr>
  </w:style>
  <w:style w:type="paragraph" w:customStyle="1" w:styleId="71">
    <w:name w:val="实施日期"/>
    <w:basedOn w:val="57"/>
    <w:qFormat/>
    <w:uiPriority w:val="0"/>
    <w:pPr>
      <w:framePr w:wrap="around" w:vAnchor="page" w:hAnchor="text"/>
      <w:jc w:val="right"/>
    </w:pPr>
  </w:style>
  <w:style w:type="paragraph" w:customStyle="1" w:styleId="72">
    <w:name w:val="四级无"/>
    <w:basedOn w:val="73"/>
    <w:qFormat/>
    <w:uiPriority w:val="0"/>
    <w:pPr>
      <w:tabs>
        <w:tab w:val="left" w:pos="0"/>
      </w:tabs>
      <w:spacing w:beforeLines="0" w:afterLines="0"/>
    </w:pPr>
    <w:rPr>
      <w:rFonts w:ascii="宋体" w:eastAsia="宋体"/>
    </w:rPr>
  </w:style>
  <w:style w:type="paragraph" w:customStyle="1" w:styleId="73">
    <w:name w:val="四级条标题"/>
    <w:basedOn w:val="74"/>
    <w:next w:val="22"/>
    <w:qFormat/>
    <w:uiPriority w:val="0"/>
    <w:pPr>
      <w:tabs>
        <w:tab w:val="left" w:pos="0"/>
      </w:tabs>
      <w:outlineLvl w:val="5"/>
    </w:pPr>
  </w:style>
  <w:style w:type="paragraph" w:customStyle="1" w:styleId="74">
    <w:name w:val="三级条标题"/>
    <w:basedOn w:val="50"/>
    <w:next w:val="22"/>
    <w:qFormat/>
    <w:uiPriority w:val="0"/>
    <w:pPr>
      <w:numPr>
        <w:ilvl w:val="0"/>
        <w:numId w:val="0"/>
      </w:numPr>
      <w:outlineLvl w:val="4"/>
    </w:pPr>
  </w:style>
  <w:style w:type="paragraph" w:customStyle="1" w:styleId="75">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76">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77">
    <w:name w:val="正文表标题"/>
    <w:next w:val="22"/>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78">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9">
    <w:name w:val="图标脚注说明"/>
    <w:basedOn w:val="22"/>
    <w:qFormat/>
    <w:uiPriority w:val="0"/>
    <w:pPr>
      <w:ind w:left="840" w:hanging="420" w:firstLineChars="0"/>
    </w:pPr>
    <w:rPr>
      <w:sz w:val="18"/>
      <w:szCs w:val="18"/>
    </w:rPr>
  </w:style>
  <w:style w:type="paragraph" w:customStyle="1" w:styleId="80">
    <w:name w:val="列项◆（三级）"/>
    <w:basedOn w:val="1"/>
    <w:qFormat/>
    <w:uiPriority w:val="0"/>
    <w:pPr>
      <w:tabs>
        <w:tab w:val="left" w:pos="1678"/>
      </w:tabs>
      <w:ind w:left="1678" w:hanging="414"/>
    </w:pPr>
    <w:rPr>
      <w:rFonts w:ascii="宋体"/>
      <w:szCs w:val="21"/>
    </w:rPr>
  </w:style>
  <w:style w:type="paragraph" w:customStyle="1" w:styleId="8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2">
    <w:name w:val="附录三级条标题"/>
    <w:basedOn w:val="65"/>
    <w:next w:val="22"/>
    <w:qFormat/>
    <w:uiPriority w:val="0"/>
    <w:pPr>
      <w:outlineLvl w:val="4"/>
    </w:pPr>
  </w:style>
  <w:style w:type="paragraph" w:customStyle="1" w:styleId="8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4">
    <w:name w:val="附录五级无"/>
    <w:basedOn w:val="85"/>
    <w:qFormat/>
    <w:uiPriority w:val="0"/>
    <w:pPr>
      <w:tabs>
        <w:tab w:val="left" w:pos="360"/>
      </w:tabs>
      <w:spacing w:beforeLines="0" w:afterLines="0"/>
    </w:pPr>
    <w:rPr>
      <w:rFonts w:ascii="宋体" w:eastAsia="宋体"/>
      <w:szCs w:val="21"/>
    </w:rPr>
  </w:style>
  <w:style w:type="paragraph" w:customStyle="1" w:styleId="85">
    <w:name w:val="附录五级条标题"/>
    <w:basedOn w:val="86"/>
    <w:next w:val="22"/>
    <w:qFormat/>
    <w:uiPriority w:val="0"/>
    <w:pPr>
      <w:tabs>
        <w:tab w:val="left" w:pos="360"/>
      </w:tabs>
      <w:outlineLvl w:val="6"/>
    </w:pPr>
  </w:style>
  <w:style w:type="paragraph" w:customStyle="1" w:styleId="86">
    <w:name w:val="附录四级条标题"/>
    <w:basedOn w:val="82"/>
    <w:next w:val="22"/>
    <w:qFormat/>
    <w:uiPriority w:val="0"/>
    <w:pPr>
      <w:outlineLvl w:val="5"/>
    </w:pPr>
  </w:style>
  <w:style w:type="paragraph" w:customStyle="1" w:styleId="8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8">
    <w:name w:val="附录一级无"/>
    <w:basedOn w:val="89"/>
    <w:qFormat/>
    <w:uiPriority w:val="0"/>
    <w:pPr>
      <w:tabs>
        <w:tab w:val="left" w:pos="360"/>
      </w:tabs>
      <w:spacing w:beforeLines="0" w:afterLines="0"/>
    </w:pPr>
    <w:rPr>
      <w:rFonts w:ascii="宋体" w:eastAsia="宋体"/>
      <w:szCs w:val="21"/>
    </w:rPr>
  </w:style>
  <w:style w:type="paragraph" w:customStyle="1" w:styleId="89">
    <w:name w:val="附录一级条标题"/>
    <w:basedOn w:val="90"/>
    <w:next w:val="22"/>
    <w:qFormat/>
    <w:uiPriority w:val="0"/>
    <w:pPr>
      <w:tabs>
        <w:tab w:val="left" w:pos="360"/>
      </w:tabs>
      <w:autoSpaceDN w:val="0"/>
      <w:spacing w:beforeLines="50" w:afterLines="50"/>
      <w:outlineLvl w:val="2"/>
    </w:pPr>
  </w:style>
  <w:style w:type="paragraph" w:customStyle="1" w:styleId="90">
    <w:name w:val="附录章标题"/>
    <w:next w:val="22"/>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3">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4">
    <w:name w:val="附录图标题"/>
    <w:basedOn w:val="1"/>
    <w:next w:val="22"/>
    <w:qFormat/>
    <w:uiPriority w:val="0"/>
    <w:pPr>
      <w:tabs>
        <w:tab w:val="left" w:pos="363"/>
      </w:tabs>
      <w:spacing w:beforeLines="50" w:afterLines="50"/>
      <w:jc w:val="center"/>
    </w:pPr>
    <w:rPr>
      <w:rFonts w:ascii="黑体" w:eastAsia="黑体"/>
      <w:szCs w:val="21"/>
    </w:rPr>
  </w:style>
  <w:style w:type="paragraph" w:customStyle="1" w:styleId="95">
    <w:name w:val="注×："/>
    <w:qFormat/>
    <w:uiPriority w:val="99"/>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6">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8">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9">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00">
    <w:name w:val="条文脚注"/>
    <w:basedOn w:val="23"/>
    <w:qFormat/>
    <w:uiPriority w:val="0"/>
    <w:pPr>
      <w:ind w:left="0" w:firstLine="0"/>
      <w:jc w:val="both"/>
    </w:pPr>
  </w:style>
  <w:style w:type="paragraph" w:customStyle="1" w:styleId="10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2">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03">
    <w:name w:val="示例"/>
    <w:next w:val="104"/>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0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5">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06">
    <w:name w:val="封面一致性程度标识2"/>
    <w:basedOn w:val="66"/>
    <w:qFormat/>
    <w:uiPriority w:val="0"/>
    <w:pPr>
      <w:framePr w:wrap="around" w:y="4469"/>
    </w:pPr>
  </w:style>
  <w:style w:type="paragraph" w:customStyle="1" w:styleId="107">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08">
    <w:name w:val="附录三级无"/>
    <w:basedOn w:val="82"/>
    <w:qFormat/>
    <w:uiPriority w:val="0"/>
    <w:pPr>
      <w:tabs>
        <w:tab w:val="clear" w:pos="360"/>
      </w:tabs>
      <w:spacing w:beforeLines="0" w:afterLines="0"/>
    </w:pPr>
    <w:rPr>
      <w:rFonts w:ascii="宋体" w:eastAsia="宋体"/>
      <w:szCs w:val="21"/>
    </w:rPr>
  </w:style>
  <w:style w:type="paragraph" w:customStyle="1" w:styleId="109">
    <w:name w:val="其他发布日期"/>
    <w:basedOn w:val="57"/>
    <w:qFormat/>
    <w:uiPriority w:val="99"/>
    <w:pPr>
      <w:framePr w:wrap="around" w:vAnchor="page" w:hAnchor="text" w:x="1419"/>
    </w:pPr>
  </w:style>
  <w:style w:type="paragraph" w:customStyle="1" w:styleId="110">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11">
    <w:name w:val="其他标准标志"/>
    <w:basedOn w:val="101"/>
    <w:qFormat/>
    <w:uiPriority w:val="0"/>
    <w:pPr>
      <w:framePr w:w="6101" w:wrap="around" w:vAnchor="page" w:hAnchor="page" w:x="4673" w:y="942"/>
    </w:pPr>
    <w:rPr>
      <w:w w:val="130"/>
    </w:rPr>
  </w:style>
  <w:style w:type="paragraph" w:customStyle="1" w:styleId="11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3">
    <w:name w:val="图表脚注说明"/>
    <w:basedOn w:val="1"/>
    <w:qFormat/>
    <w:uiPriority w:val="0"/>
    <w:pPr>
      <w:ind w:left="544" w:hanging="181"/>
    </w:pPr>
    <w:rPr>
      <w:rFonts w:ascii="宋体"/>
      <w:sz w:val="18"/>
      <w:szCs w:val="18"/>
    </w:rPr>
  </w:style>
  <w:style w:type="paragraph" w:customStyle="1" w:styleId="114">
    <w:name w:val="五级条标题"/>
    <w:basedOn w:val="73"/>
    <w:next w:val="22"/>
    <w:qFormat/>
    <w:uiPriority w:val="0"/>
    <w:pPr>
      <w:numPr>
        <w:ilvl w:val="5"/>
      </w:numPr>
      <w:outlineLvl w:val="6"/>
    </w:pPr>
  </w:style>
  <w:style w:type="paragraph" w:customStyle="1" w:styleId="115">
    <w:name w:val="封面标准文稿类别"/>
    <w:basedOn w:val="66"/>
    <w:qFormat/>
    <w:uiPriority w:val="0"/>
    <w:pPr>
      <w:framePr w:wrap="around"/>
      <w:spacing w:after="160" w:line="240" w:lineRule="auto"/>
    </w:pPr>
    <w:rPr>
      <w:sz w:val="24"/>
    </w:rPr>
  </w:style>
  <w:style w:type="paragraph" w:customStyle="1" w:styleId="11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7">
    <w:name w:val="示例×："/>
    <w:basedOn w:val="45"/>
    <w:qFormat/>
    <w:uiPriority w:val="0"/>
    <w:pPr>
      <w:spacing w:beforeLines="0" w:afterLines="0"/>
      <w:ind w:firstLine="363"/>
      <w:outlineLvl w:val="9"/>
    </w:pPr>
    <w:rPr>
      <w:rFonts w:ascii="宋体" w:eastAsia="宋体"/>
      <w:sz w:val="18"/>
      <w:szCs w:val="18"/>
    </w:rPr>
  </w:style>
  <w:style w:type="paragraph" w:customStyle="1" w:styleId="11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9">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20">
    <w:name w:val="附录标识"/>
    <w:basedOn w:val="1"/>
    <w:next w:val="22"/>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1">
    <w:name w:val="标准书眉_偶数页"/>
    <w:basedOn w:val="83"/>
    <w:next w:val="1"/>
    <w:qFormat/>
    <w:uiPriority w:val="0"/>
    <w:pPr>
      <w:jc w:val="left"/>
    </w:pPr>
  </w:style>
  <w:style w:type="paragraph" w:customStyle="1" w:styleId="122">
    <w:name w:val="封面标准文稿编辑信息"/>
    <w:basedOn w:val="115"/>
    <w:qFormat/>
    <w:uiPriority w:val="0"/>
    <w:pPr>
      <w:framePr w:wrap="around"/>
      <w:spacing w:before="180" w:line="180" w:lineRule="exact"/>
    </w:pPr>
    <w:rPr>
      <w:sz w:val="21"/>
    </w:rPr>
  </w:style>
  <w:style w:type="paragraph" w:customStyle="1" w:styleId="123">
    <w:name w:val="附录表标题"/>
    <w:basedOn w:val="1"/>
    <w:next w:val="22"/>
    <w:qFormat/>
    <w:uiPriority w:val="0"/>
    <w:pPr>
      <w:tabs>
        <w:tab w:val="left" w:pos="180"/>
      </w:tabs>
      <w:spacing w:beforeLines="50" w:afterLines="50"/>
      <w:jc w:val="center"/>
    </w:pPr>
    <w:rPr>
      <w:rFonts w:ascii="黑体" w:eastAsia="黑体"/>
      <w:szCs w:val="21"/>
    </w:rPr>
  </w:style>
  <w:style w:type="paragraph" w:customStyle="1" w:styleId="124">
    <w:name w:val="注："/>
    <w:next w:val="22"/>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25">
    <w:name w:val="注：（正文）"/>
    <w:basedOn w:val="124"/>
    <w:next w:val="22"/>
    <w:qFormat/>
    <w:uiPriority w:val="0"/>
  </w:style>
  <w:style w:type="paragraph" w:customStyle="1" w:styleId="126">
    <w:name w:val="封面正文"/>
    <w:qFormat/>
    <w:uiPriority w:val="0"/>
    <w:pPr>
      <w:jc w:val="both"/>
    </w:pPr>
    <w:rPr>
      <w:rFonts w:ascii="Times New Roman" w:hAnsi="Times New Roman" w:eastAsia="宋体" w:cs="Times New Roman"/>
      <w:lang w:val="en-US" w:eastAsia="zh-CN" w:bidi="ar-SA"/>
    </w:rPr>
  </w:style>
  <w:style w:type="paragraph" w:customStyle="1" w:styleId="127">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2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9">
    <w:name w:val="附录标题"/>
    <w:basedOn w:val="22"/>
    <w:next w:val="22"/>
    <w:qFormat/>
    <w:uiPriority w:val="0"/>
    <w:pPr>
      <w:ind w:firstLine="0" w:firstLineChars="0"/>
      <w:jc w:val="center"/>
    </w:pPr>
    <w:rPr>
      <w:rFonts w:ascii="黑体" w:eastAsia="黑体"/>
    </w:rPr>
  </w:style>
  <w:style w:type="paragraph" w:customStyle="1" w:styleId="13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1">
    <w:name w:val="封面标准名称2"/>
    <w:basedOn w:val="68"/>
    <w:qFormat/>
    <w:uiPriority w:val="0"/>
    <w:pPr>
      <w:framePr w:wrap="around" w:y="4469"/>
      <w:spacing w:beforeLines="630"/>
    </w:pPr>
  </w:style>
  <w:style w:type="paragraph" w:customStyle="1" w:styleId="132">
    <w:name w:val="发布部门"/>
    <w:next w:val="22"/>
    <w:qFormat/>
    <w:uiPriority w:val="99"/>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33">
    <w:name w:val="封面标准文稿编辑信息2"/>
    <w:basedOn w:val="122"/>
    <w:qFormat/>
    <w:uiPriority w:val="0"/>
    <w:pPr>
      <w:framePr w:wrap="around" w:y="4469"/>
    </w:pPr>
  </w:style>
  <w:style w:type="paragraph" w:customStyle="1" w:styleId="134">
    <w:name w:val="其他发布部门"/>
    <w:basedOn w:val="132"/>
    <w:qFormat/>
    <w:uiPriority w:val="0"/>
    <w:pPr>
      <w:framePr w:wrap="around" w:y="15310"/>
      <w:spacing w:line="0" w:lineRule="atLeast"/>
    </w:pPr>
    <w:rPr>
      <w:rFonts w:ascii="黑体" w:eastAsia="黑体"/>
      <w:b w:val="0"/>
    </w:rPr>
  </w:style>
  <w:style w:type="paragraph" w:customStyle="1" w:styleId="135">
    <w:name w:val="附录四级无"/>
    <w:basedOn w:val="86"/>
    <w:qFormat/>
    <w:uiPriority w:val="0"/>
    <w:pPr>
      <w:tabs>
        <w:tab w:val="clear" w:pos="360"/>
      </w:tabs>
      <w:spacing w:beforeLines="0" w:afterLines="0"/>
    </w:pPr>
    <w:rPr>
      <w:rFonts w:ascii="宋体" w:eastAsia="宋体"/>
      <w:szCs w:val="21"/>
    </w:rPr>
  </w:style>
  <w:style w:type="paragraph" w:customStyle="1" w:styleId="136">
    <w:name w:val="三级无"/>
    <w:basedOn w:val="74"/>
    <w:qFormat/>
    <w:uiPriority w:val="0"/>
    <w:pPr>
      <w:spacing w:beforeLines="0" w:afterLines="0"/>
    </w:pPr>
    <w:rPr>
      <w:rFonts w:ascii="宋体" w:eastAsia="宋体"/>
    </w:rPr>
  </w:style>
  <w:style w:type="paragraph" w:customStyle="1" w:styleId="137">
    <w:name w:val="五级无"/>
    <w:basedOn w:val="114"/>
    <w:qFormat/>
    <w:uiPriority w:val="0"/>
    <w:pPr>
      <w:spacing w:beforeLines="0" w:afterLines="0"/>
    </w:pPr>
    <w:rPr>
      <w:rFonts w:ascii="宋体" w:eastAsia="宋体"/>
    </w:rPr>
  </w:style>
  <w:style w:type="paragraph" w:customStyle="1" w:styleId="138">
    <w:name w:val="正文公式编号制表符"/>
    <w:basedOn w:val="22"/>
    <w:next w:val="22"/>
    <w:qFormat/>
    <w:uiPriority w:val="0"/>
    <w:pPr>
      <w:ind w:firstLine="0" w:firstLineChars="0"/>
    </w:pPr>
  </w:style>
  <w:style w:type="paragraph" w:customStyle="1" w:styleId="139">
    <w:name w:val="终结线"/>
    <w:basedOn w:val="1"/>
    <w:qFormat/>
    <w:uiPriority w:val="0"/>
    <w:pPr>
      <w:framePr w:hSpace="181" w:vSpace="181" w:wrap="around" w:vAnchor="text" w:hAnchor="margin" w:xAlign="center" w:y="285"/>
    </w:pPr>
  </w:style>
  <w:style w:type="paragraph" w:customStyle="1" w:styleId="140">
    <w:name w:val="其他实施日期"/>
    <w:basedOn w:val="71"/>
    <w:qFormat/>
    <w:uiPriority w:val="99"/>
    <w:pPr>
      <w:framePr w:wrap="around"/>
    </w:pPr>
  </w:style>
  <w:style w:type="paragraph" w:customStyle="1" w:styleId="141">
    <w:name w:val="封面标准英文名称2"/>
    <w:basedOn w:val="67"/>
    <w:qFormat/>
    <w:uiPriority w:val="0"/>
    <w:pPr>
      <w:framePr w:wrap="around" w:y="4469"/>
    </w:pPr>
  </w:style>
  <w:style w:type="paragraph" w:customStyle="1" w:styleId="142">
    <w:name w:val="封面标准文稿类别2"/>
    <w:basedOn w:val="115"/>
    <w:qFormat/>
    <w:uiPriority w:val="0"/>
    <w:pPr>
      <w:framePr w:wrap="around" w:y="4469"/>
    </w:pPr>
  </w:style>
  <w:style w:type="paragraph" w:styleId="143">
    <w:name w:val="List Paragraph"/>
    <w:basedOn w:val="1"/>
    <w:qFormat/>
    <w:uiPriority w:val="34"/>
    <w:pPr>
      <w:ind w:firstLine="420" w:firstLineChars="200"/>
    </w:pPr>
    <w:rPr>
      <w:rFonts w:ascii="Calibri" w:hAnsi="Calibri"/>
      <w:szCs w:val="22"/>
    </w:rPr>
  </w:style>
  <w:style w:type="paragraph" w:customStyle="1" w:styleId="144">
    <w:name w:val="Char Char Char Char"/>
    <w:basedOn w:val="1"/>
    <w:qFormat/>
    <w:uiPriority w:val="0"/>
    <w:pPr>
      <w:adjustRightInd w:val="0"/>
      <w:spacing w:line="360" w:lineRule="auto"/>
    </w:pPr>
    <w:rPr>
      <w:kern w:val="0"/>
      <w:sz w:val="24"/>
      <w:szCs w:val="20"/>
    </w:rPr>
  </w:style>
  <w:style w:type="character" w:customStyle="1" w:styleId="145">
    <w:name w:val="二级条标题 Char"/>
    <w:link w:val="50"/>
    <w:qFormat/>
    <w:locked/>
    <w:uiPriority w:val="0"/>
    <w:rPr>
      <w:rFonts w:ascii="黑体" w:eastAsia="黑体"/>
      <w:sz w:val="21"/>
      <w:szCs w:val="21"/>
    </w:rPr>
  </w:style>
  <w:style w:type="character" w:customStyle="1" w:styleId="146">
    <w:name w:val="批注文字 字符"/>
    <w:basedOn w:val="33"/>
    <w:link w:val="7"/>
    <w:semiHidden/>
    <w:qFormat/>
    <w:uiPriority w:val="0"/>
    <w:rPr>
      <w:kern w:val="2"/>
      <w:sz w:val="21"/>
      <w:szCs w:val="24"/>
    </w:rPr>
  </w:style>
  <w:style w:type="character" w:customStyle="1" w:styleId="147">
    <w:name w:val="批注主题 字符"/>
    <w:basedOn w:val="146"/>
    <w:link w:val="30"/>
    <w:semiHidden/>
    <w:qFormat/>
    <w:uiPriority w:val="0"/>
    <w:rPr>
      <w:b/>
      <w:bCs/>
      <w:kern w:val="2"/>
      <w:sz w:val="21"/>
      <w:szCs w:val="24"/>
    </w:rPr>
  </w:style>
  <w:style w:type="table" w:customStyle="1" w:styleId="148">
    <w:name w:val="网格型1"/>
    <w:basedOn w:val="31"/>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9">
    <w:name w:val="网格型11"/>
    <w:basedOn w:val="31"/>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0">
    <w:name w:val="网格型2"/>
    <w:basedOn w:val="31"/>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1">
    <w:name w:val="网格型3"/>
    <w:basedOn w:val="31"/>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3">
    <w:name w:val="列出段落1"/>
    <w:basedOn w:val="1"/>
    <w:qFormat/>
    <w:uiPriority w:val="0"/>
    <w:pPr>
      <w:ind w:firstLine="420" w:firstLineChars="200"/>
    </w:pPr>
    <w:rPr>
      <w:rFonts w:ascii="Calibri" w:hAnsi="Calibri"/>
      <w:szCs w:val="22"/>
    </w:rPr>
  </w:style>
  <w:style w:type="paragraph" w:customStyle="1" w:styleId="154">
    <w:name w:val="列出段落2"/>
    <w:basedOn w:val="1"/>
    <w:qFormat/>
    <w:uiPriority w:val="0"/>
    <w:pPr>
      <w:ind w:firstLine="420" w:firstLineChars="200"/>
    </w:pPr>
    <w:rPr>
      <w:rFonts w:ascii="Calibri" w:hAnsi="Calibri"/>
      <w:szCs w:val="22"/>
    </w:rPr>
  </w:style>
  <w:style w:type="character" w:customStyle="1" w:styleId="155">
    <w:name w:val="Unresolved Mention"/>
    <w:basedOn w:val="33"/>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3278</Words>
  <Characters>4030</Characters>
  <Lines>36</Lines>
  <Paragraphs>10</Paragraphs>
  <TotalTime>10</TotalTime>
  <ScaleCrop>false</ScaleCrop>
  <LinksUpToDate>false</LinksUpToDate>
  <CharactersWithSpaces>4230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2024-06-06T01:42:00Z</dcterms:created>
  <dcterms:modified xsi:type="dcterms:W3CDTF">2026-03-12T02:27:47Z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FA161D846C2D4D10B49F9296ADF840C8_13</vt:lpwstr>
  </property>
  <property fmtid="{D5CDD505-2E9C-101B-9397-08002B2CF9AE}" pid="4" name="KSOTemplateDocerSaveRecord">
    <vt:lpwstr>eyJoZGlkIjoiODJmZDNmNmZiNjkzMGFiYzI4MGMwNDRjMjBjZDEyZGMiLCJ1c2VySWQiOiIzMzcyOTAwNTkifQ==</vt:lpwstr>
  </property>
</Properties>
</file>