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FDCD" w14:textId="77777777" w:rsidR="001E3742" w:rsidRDefault="001E3742">
      <w:pPr>
        <w:jc w:val="center"/>
        <w:rPr>
          <w:sz w:val="28"/>
          <w:szCs w:val="28"/>
        </w:rPr>
      </w:pPr>
    </w:p>
    <w:p w14:paraId="3C897684" w14:textId="77777777" w:rsidR="001E3742" w:rsidRDefault="001E3742">
      <w:pPr>
        <w:jc w:val="center"/>
        <w:rPr>
          <w:sz w:val="28"/>
          <w:szCs w:val="28"/>
        </w:rPr>
      </w:pPr>
    </w:p>
    <w:p w14:paraId="00948604" w14:textId="77777777" w:rsidR="001E3742" w:rsidRDefault="001E3742">
      <w:pPr>
        <w:jc w:val="center"/>
        <w:rPr>
          <w:sz w:val="28"/>
          <w:szCs w:val="28"/>
        </w:rPr>
      </w:pPr>
    </w:p>
    <w:p w14:paraId="5CE5F5AF" w14:textId="77777777" w:rsidR="001E3742" w:rsidRDefault="00000000">
      <w:pPr>
        <w:jc w:val="center"/>
        <w:rPr>
          <w:rFonts w:ascii="黑体" w:eastAsia="黑体" w:hAnsi="黑体" w:hint="eastAsia"/>
          <w:bCs/>
          <w:sz w:val="44"/>
          <w:szCs w:val="32"/>
        </w:rPr>
      </w:pPr>
      <w:r>
        <w:rPr>
          <w:rFonts w:ascii="黑体" w:eastAsia="黑体" w:hAnsi="黑体" w:hint="eastAsia"/>
          <w:bCs/>
          <w:sz w:val="40"/>
          <w:szCs w:val="28"/>
        </w:rPr>
        <w:t>《生物安全  正压防护头罩的选择、使用和维护指南》编制说明</w:t>
      </w:r>
    </w:p>
    <w:p w14:paraId="7D0F172F" w14:textId="5A0ACCCB" w:rsidR="001E3742" w:rsidRDefault="00000000">
      <w:pPr>
        <w:jc w:val="center"/>
        <w:rPr>
          <w:rFonts w:ascii="黑体" w:eastAsia="黑体" w:hAnsi="黑体" w:hint="eastAsia"/>
          <w:bCs/>
          <w:sz w:val="28"/>
          <w:szCs w:val="21"/>
        </w:rPr>
      </w:pPr>
      <w:r>
        <w:rPr>
          <w:rFonts w:ascii="黑体" w:eastAsia="黑体" w:hAnsi="黑体" w:hint="eastAsia"/>
          <w:bCs/>
          <w:sz w:val="28"/>
          <w:szCs w:val="21"/>
        </w:rPr>
        <w:t>（</w:t>
      </w:r>
      <w:r w:rsidR="00C93C12">
        <w:rPr>
          <w:rFonts w:ascii="黑体" w:eastAsia="黑体" w:hAnsi="黑体" w:hint="eastAsia"/>
          <w:bCs/>
          <w:sz w:val="28"/>
          <w:szCs w:val="21"/>
        </w:rPr>
        <w:t>报批</w:t>
      </w:r>
      <w:r>
        <w:rPr>
          <w:rFonts w:ascii="黑体" w:eastAsia="黑体" w:hAnsi="黑体" w:hint="eastAsia"/>
          <w:bCs/>
          <w:sz w:val="28"/>
          <w:szCs w:val="21"/>
        </w:rPr>
        <w:t>稿）</w:t>
      </w:r>
    </w:p>
    <w:p w14:paraId="46F95EDC" w14:textId="77777777" w:rsidR="001E3742" w:rsidRDefault="001E3742">
      <w:pPr>
        <w:jc w:val="center"/>
        <w:rPr>
          <w:sz w:val="28"/>
          <w:szCs w:val="28"/>
        </w:rPr>
      </w:pPr>
    </w:p>
    <w:p w14:paraId="67B8F044" w14:textId="77777777" w:rsidR="001E3742" w:rsidRDefault="001E3742">
      <w:pPr>
        <w:tabs>
          <w:tab w:val="left" w:pos="709"/>
          <w:tab w:val="left" w:pos="993"/>
        </w:tabs>
        <w:spacing w:beforeLines="50" w:before="156" w:afterLines="50" w:after="156"/>
        <w:contextualSpacing/>
        <w:jc w:val="center"/>
        <w:rPr>
          <w:rFonts w:ascii="宋体" w:hAnsi="宋体" w:cs="黑体" w:hint="eastAsia"/>
          <w:color w:val="000000"/>
          <w:sz w:val="28"/>
          <w:szCs w:val="32"/>
        </w:rPr>
      </w:pPr>
    </w:p>
    <w:p w14:paraId="3CE65272" w14:textId="77777777" w:rsidR="001E3742" w:rsidRDefault="001E3742">
      <w:pPr>
        <w:jc w:val="center"/>
        <w:rPr>
          <w:sz w:val="28"/>
          <w:szCs w:val="28"/>
        </w:rPr>
      </w:pPr>
    </w:p>
    <w:p w14:paraId="6AF5AEE9" w14:textId="77777777" w:rsidR="001E3742" w:rsidRDefault="001E3742">
      <w:pPr>
        <w:jc w:val="center"/>
        <w:rPr>
          <w:sz w:val="28"/>
          <w:szCs w:val="28"/>
        </w:rPr>
      </w:pPr>
    </w:p>
    <w:p w14:paraId="6E441621" w14:textId="77777777" w:rsidR="001E3742" w:rsidRDefault="001E3742">
      <w:pPr>
        <w:jc w:val="center"/>
        <w:rPr>
          <w:sz w:val="28"/>
          <w:szCs w:val="28"/>
        </w:rPr>
      </w:pPr>
    </w:p>
    <w:p w14:paraId="4511E8FF" w14:textId="77777777" w:rsidR="001E3742" w:rsidRDefault="001E3742">
      <w:pPr>
        <w:jc w:val="center"/>
        <w:rPr>
          <w:sz w:val="28"/>
          <w:szCs w:val="28"/>
        </w:rPr>
      </w:pPr>
    </w:p>
    <w:p w14:paraId="5B2465F6" w14:textId="77777777" w:rsidR="001E3742" w:rsidRDefault="001E3742">
      <w:pPr>
        <w:jc w:val="center"/>
        <w:rPr>
          <w:sz w:val="28"/>
          <w:szCs w:val="28"/>
        </w:rPr>
      </w:pPr>
    </w:p>
    <w:p w14:paraId="1E687AB7" w14:textId="77777777" w:rsidR="001E3742" w:rsidRDefault="001E3742">
      <w:pPr>
        <w:jc w:val="center"/>
        <w:rPr>
          <w:sz w:val="28"/>
          <w:szCs w:val="28"/>
        </w:rPr>
      </w:pPr>
    </w:p>
    <w:p w14:paraId="29388AFC" w14:textId="77777777" w:rsidR="001E3742" w:rsidRDefault="001E3742">
      <w:pPr>
        <w:jc w:val="center"/>
        <w:rPr>
          <w:sz w:val="28"/>
          <w:szCs w:val="28"/>
        </w:rPr>
      </w:pPr>
    </w:p>
    <w:p w14:paraId="7938AA7A" w14:textId="77777777" w:rsidR="001E3742" w:rsidRDefault="001E3742">
      <w:pPr>
        <w:jc w:val="center"/>
        <w:rPr>
          <w:sz w:val="28"/>
          <w:szCs w:val="28"/>
        </w:rPr>
      </w:pPr>
    </w:p>
    <w:p w14:paraId="0DF10EB9" w14:textId="77777777" w:rsidR="001E3742" w:rsidRDefault="00000000">
      <w:pPr>
        <w:ind w:left="700" w:firstLineChars="200" w:firstLine="560"/>
        <w:rPr>
          <w:sz w:val="28"/>
          <w:szCs w:val="32"/>
        </w:rPr>
      </w:pPr>
      <w:r>
        <w:rPr>
          <w:rFonts w:hint="eastAsia"/>
          <w:sz w:val="28"/>
          <w:szCs w:val="32"/>
        </w:rPr>
        <w:t>项目名称：</w:t>
      </w:r>
      <w:r>
        <w:rPr>
          <w:rFonts w:hint="eastAsia"/>
          <w:sz w:val="28"/>
          <w:szCs w:val="32"/>
          <w:u w:val="single"/>
        </w:rPr>
        <w:t xml:space="preserve"> </w:t>
      </w:r>
      <w:r>
        <w:rPr>
          <w:rFonts w:hint="eastAsia"/>
          <w:sz w:val="28"/>
          <w:szCs w:val="32"/>
          <w:u w:val="single"/>
        </w:rPr>
        <w:t>生物安全</w:t>
      </w:r>
      <w:r>
        <w:rPr>
          <w:rFonts w:hint="eastAsia"/>
          <w:sz w:val="28"/>
          <w:szCs w:val="32"/>
          <w:u w:val="single"/>
        </w:rPr>
        <w:t xml:space="preserve">  </w:t>
      </w:r>
      <w:r>
        <w:rPr>
          <w:rFonts w:hint="eastAsia"/>
          <w:sz w:val="28"/>
          <w:szCs w:val="32"/>
          <w:u w:val="single"/>
        </w:rPr>
        <w:t>正压防护头罩的选择、使用和维护指南</w:t>
      </w:r>
      <w:r>
        <w:rPr>
          <w:rFonts w:hint="eastAsia"/>
          <w:sz w:val="28"/>
          <w:szCs w:val="32"/>
          <w:u w:val="single"/>
        </w:rPr>
        <w:t xml:space="preserve">   </w:t>
      </w:r>
    </w:p>
    <w:p w14:paraId="73CE812E" w14:textId="77777777" w:rsidR="001E3742" w:rsidRDefault="00000000">
      <w:pPr>
        <w:ind w:left="700" w:firstLineChars="200" w:firstLine="560"/>
        <w:rPr>
          <w:sz w:val="28"/>
          <w:szCs w:val="32"/>
          <w:u w:val="single"/>
        </w:rPr>
      </w:pPr>
      <w:r>
        <w:rPr>
          <w:rFonts w:hint="eastAsia"/>
          <w:sz w:val="28"/>
          <w:szCs w:val="32"/>
        </w:rPr>
        <w:t>联</w:t>
      </w:r>
      <w:r>
        <w:rPr>
          <w:rFonts w:hint="eastAsia"/>
          <w:sz w:val="28"/>
          <w:szCs w:val="32"/>
        </w:rPr>
        <w:t xml:space="preserve"> </w:t>
      </w:r>
      <w:r>
        <w:rPr>
          <w:rFonts w:hint="eastAsia"/>
          <w:sz w:val="28"/>
          <w:szCs w:val="32"/>
        </w:rPr>
        <w:t>系</w:t>
      </w:r>
      <w:r>
        <w:rPr>
          <w:rFonts w:hint="eastAsia"/>
          <w:sz w:val="28"/>
          <w:szCs w:val="32"/>
        </w:rPr>
        <w:t xml:space="preserve"> </w:t>
      </w:r>
      <w:r>
        <w:rPr>
          <w:rFonts w:hint="eastAsia"/>
          <w:sz w:val="28"/>
          <w:szCs w:val="32"/>
        </w:rPr>
        <w:t>人：</w:t>
      </w:r>
      <w:r>
        <w:rPr>
          <w:sz w:val="28"/>
          <w:szCs w:val="32"/>
          <w:u w:val="single"/>
        </w:rPr>
        <w:t xml:space="preserve"> </w:t>
      </w:r>
      <w:r>
        <w:rPr>
          <w:rFonts w:hint="eastAsia"/>
          <w:sz w:val="28"/>
          <w:szCs w:val="32"/>
          <w:u w:val="single"/>
        </w:rPr>
        <w:t>李劲松</w:t>
      </w:r>
      <w:r>
        <w:rPr>
          <w:sz w:val="28"/>
          <w:szCs w:val="32"/>
          <w:u w:val="single"/>
        </w:rPr>
        <w:t xml:space="preserve">                              </w:t>
      </w:r>
    </w:p>
    <w:p w14:paraId="543EC7D5" w14:textId="77777777" w:rsidR="001E3742" w:rsidRDefault="00000000">
      <w:pPr>
        <w:ind w:left="700" w:firstLineChars="200" w:firstLine="560"/>
        <w:rPr>
          <w:sz w:val="28"/>
          <w:szCs w:val="32"/>
          <w:u w:val="single"/>
        </w:rPr>
      </w:pPr>
      <w:r>
        <w:rPr>
          <w:rFonts w:hint="eastAsia"/>
          <w:sz w:val="28"/>
          <w:szCs w:val="32"/>
        </w:rPr>
        <w:t>单</w:t>
      </w:r>
      <w:r>
        <w:rPr>
          <w:rFonts w:hint="eastAsia"/>
          <w:sz w:val="28"/>
          <w:szCs w:val="32"/>
        </w:rPr>
        <w:t xml:space="preserve">    </w:t>
      </w:r>
      <w:r>
        <w:rPr>
          <w:rFonts w:hint="eastAsia"/>
          <w:sz w:val="28"/>
          <w:szCs w:val="32"/>
        </w:rPr>
        <w:t>位：</w:t>
      </w:r>
      <w:r>
        <w:rPr>
          <w:rFonts w:hint="eastAsia"/>
          <w:sz w:val="28"/>
          <w:szCs w:val="32"/>
          <w:u w:val="single"/>
        </w:rPr>
        <w:t>中国医药生物技术协会生物安全专业委员会</w:t>
      </w:r>
    </w:p>
    <w:p w14:paraId="0785159E" w14:textId="77777777" w:rsidR="001E3742" w:rsidRDefault="00000000">
      <w:pPr>
        <w:ind w:left="700" w:firstLineChars="200" w:firstLine="560"/>
        <w:rPr>
          <w:sz w:val="28"/>
          <w:szCs w:val="32"/>
          <w:u w:val="single"/>
        </w:rPr>
      </w:pPr>
      <w:r>
        <w:rPr>
          <w:rFonts w:hint="eastAsia"/>
          <w:sz w:val="28"/>
          <w:szCs w:val="32"/>
        </w:rPr>
        <w:t>手</w:t>
      </w:r>
      <w:r>
        <w:rPr>
          <w:rFonts w:hint="eastAsia"/>
          <w:sz w:val="28"/>
          <w:szCs w:val="32"/>
        </w:rPr>
        <w:t xml:space="preserve">    </w:t>
      </w:r>
      <w:r>
        <w:rPr>
          <w:rFonts w:hint="eastAsia"/>
          <w:sz w:val="28"/>
          <w:szCs w:val="32"/>
        </w:rPr>
        <w:t>机：</w:t>
      </w:r>
      <w:r>
        <w:rPr>
          <w:sz w:val="28"/>
          <w:szCs w:val="32"/>
          <w:u w:val="single"/>
        </w:rPr>
        <w:t xml:space="preserve"> 13521134798                         </w:t>
      </w:r>
    </w:p>
    <w:p w14:paraId="179AFCB5" w14:textId="77777777" w:rsidR="001E3742" w:rsidRDefault="00000000">
      <w:pPr>
        <w:ind w:left="700" w:firstLineChars="200" w:firstLine="560"/>
        <w:rPr>
          <w:sz w:val="28"/>
          <w:szCs w:val="32"/>
        </w:rPr>
      </w:pPr>
      <w:r>
        <w:rPr>
          <w:rFonts w:hint="eastAsia"/>
          <w:sz w:val="28"/>
          <w:szCs w:val="32"/>
        </w:rPr>
        <w:t>邮</w:t>
      </w:r>
      <w:r>
        <w:rPr>
          <w:rFonts w:hint="eastAsia"/>
          <w:sz w:val="28"/>
          <w:szCs w:val="32"/>
        </w:rPr>
        <w:t xml:space="preserve">    </w:t>
      </w:r>
      <w:r>
        <w:rPr>
          <w:rFonts w:hint="eastAsia"/>
          <w:sz w:val="28"/>
          <w:szCs w:val="32"/>
        </w:rPr>
        <w:t>箱：</w:t>
      </w:r>
      <w:r>
        <w:rPr>
          <w:sz w:val="28"/>
          <w:szCs w:val="32"/>
        </w:rPr>
        <w:t>CMBA_SLBS@163.com</w:t>
      </w:r>
    </w:p>
    <w:p w14:paraId="2FDD68F9" w14:textId="77777777" w:rsidR="001E3742" w:rsidRDefault="001E3742">
      <w:pPr>
        <w:rPr>
          <w:sz w:val="28"/>
          <w:szCs w:val="28"/>
        </w:rPr>
      </w:pPr>
    </w:p>
    <w:p w14:paraId="5C10DB4B" w14:textId="77777777" w:rsidR="001E3742" w:rsidRDefault="00000000">
      <w:pPr>
        <w:rPr>
          <w:rFonts w:ascii="黑体" w:eastAsia="黑体" w:hAnsi="黑体" w:hint="eastAsia"/>
          <w:sz w:val="24"/>
        </w:rPr>
      </w:pPr>
      <w:r>
        <w:rPr>
          <w:rFonts w:ascii="黑体" w:eastAsia="黑体" w:hAnsi="黑体" w:hint="eastAsia"/>
          <w:sz w:val="24"/>
        </w:rPr>
        <w:br w:type="page"/>
      </w:r>
    </w:p>
    <w:p w14:paraId="0DB9A6FD" w14:textId="77777777" w:rsidR="001E3742" w:rsidRDefault="00000000">
      <w:pPr>
        <w:numPr>
          <w:ilvl w:val="0"/>
          <w:numId w:val="1"/>
        </w:numPr>
        <w:spacing w:after="240" w:line="360" w:lineRule="auto"/>
        <w:rPr>
          <w:rFonts w:ascii="黑体" w:eastAsia="黑体" w:hAnsi="黑体" w:hint="eastAsia"/>
          <w:sz w:val="24"/>
        </w:rPr>
      </w:pPr>
      <w:r>
        <w:rPr>
          <w:rFonts w:ascii="黑体" w:eastAsia="黑体" w:hAnsi="黑体" w:hint="eastAsia"/>
          <w:sz w:val="24"/>
        </w:rPr>
        <w:lastRenderedPageBreak/>
        <w:t>任务来源及背景</w:t>
      </w:r>
    </w:p>
    <w:p w14:paraId="2647EA1D" w14:textId="77777777" w:rsidR="001E3742" w:rsidRDefault="00000000">
      <w:pPr>
        <w:numPr>
          <w:ilvl w:val="0"/>
          <w:numId w:val="2"/>
        </w:numPr>
        <w:adjustRightInd w:val="0"/>
        <w:snapToGrid w:val="0"/>
        <w:spacing w:line="360" w:lineRule="auto"/>
        <w:rPr>
          <w:sz w:val="24"/>
        </w:rPr>
      </w:pPr>
      <w:r>
        <w:rPr>
          <w:rFonts w:ascii="黑体" w:eastAsia="黑体" w:hAnsi="黑体" w:hint="eastAsia"/>
          <w:sz w:val="24"/>
        </w:rPr>
        <w:t>任务来源</w:t>
      </w:r>
    </w:p>
    <w:p w14:paraId="2FED28D6" w14:textId="77777777" w:rsidR="001E3742" w:rsidRDefault="00000000">
      <w:pPr>
        <w:adjustRightInd w:val="0"/>
        <w:snapToGrid w:val="0"/>
        <w:spacing w:line="360" w:lineRule="auto"/>
        <w:ind w:firstLineChars="200" w:firstLine="480"/>
        <w:rPr>
          <w:rFonts w:ascii="黑体" w:eastAsia="黑体" w:hAnsi="黑体" w:hint="eastAsia"/>
          <w:color w:val="FF0000"/>
          <w:sz w:val="24"/>
        </w:rPr>
      </w:pPr>
      <w:r>
        <w:rPr>
          <w:rFonts w:ascii="宋体" w:hAnsi="宋体" w:cs="宋体" w:hint="eastAsia"/>
          <w:sz w:val="24"/>
        </w:rPr>
        <w:t>本标准由中国医药生物技术协会生物安全专业委员会、北京实安科技有限公司等单位共同发起，于2025年4月向中国医药生物技术协会提出立项申请。2025年6月11日经专家评审通过，获准立项，并归口中国医药生物技术协会管理。</w:t>
      </w:r>
    </w:p>
    <w:p w14:paraId="38446C77" w14:textId="77777777" w:rsidR="001E3742" w:rsidRDefault="00000000">
      <w:pPr>
        <w:numPr>
          <w:ilvl w:val="0"/>
          <w:numId w:val="2"/>
        </w:numPr>
        <w:adjustRightInd w:val="0"/>
        <w:snapToGrid w:val="0"/>
        <w:spacing w:line="360" w:lineRule="auto"/>
        <w:rPr>
          <w:rFonts w:ascii="黑体" w:eastAsia="黑体" w:hAnsi="黑体" w:hint="eastAsia"/>
          <w:sz w:val="24"/>
        </w:rPr>
      </w:pPr>
      <w:r>
        <w:rPr>
          <w:rFonts w:ascii="黑体" w:eastAsia="黑体" w:hAnsi="黑体" w:hint="eastAsia"/>
          <w:sz w:val="24"/>
        </w:rPr>
        <w:t>编制标准的目的和意义</w:t>
      </w:r>
    </w:p>
    <w:p w14:paraId="45F20240" w14:textId="0F8954DB" w:rsidR="001E374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自2006年原国家卫生部实施高等级生物安全实验室实验活动评审以来，已对60多家从事高致病性病原微生物实验活动的高等级生物安全实验室（包括BSL-3/ABSL-3和BSL-4/ABSL-4实验室）开展评审，并持续开展年度飞行检查。为提高评审工作的有效性和权威性，解决评审中反复出现的共性问题，国家卫生健康委员会科教司委托中国医药生物技术协会生物安全专业委员会开展了《高等级生物安全实验室评审共性问题》研究。</w:t>
      </w:r>
      <w:r w:rsidR="00B539D6">
        <w:rPr>
          <w:rFonts w:ascii="宋体" w:hAnsi="宋体" w:cs="宋体" w:hint="eastAsia"/>
          <w:sz w:val="24"/>
        </w:rPr>
        <w:t>在</w:t>
      </w:r>
      <w:r w:rsidR="00B539D6" w:rsidRPr="00B539D6">
        <w:rPr>
          <w:rFonts w:ascii="宋体" w:hAnsi="宋体" w:cs="宋体" w:hint="eastAsia"/>
          <w:sz w:val="24"/>
        </w:rPr>
        <w:t>《高级别生物安全实验室正压防护头罩的选择、使用和消毒规范》</w:t>
      </w:r>
      <w:r w:rsidR="00B539D6">
        <w:rPr>
          <w:rFonts w:ascii="宋体" w:hAnsi="宋体" w:cs="宋体" w:hint="eastAsia"/>
          <w:sz w:val="24"/>
        </w:rPr>
        <w:t>专家共识的基础上，编制</w:t>
      </w:r>
      <w:r>
        <w:rPr>
          <w:rFonts w:ascii="宋体" w:hAnsi="宋体" w:cs="宋体" w:hint="eastAsia"/>
          <w:sz w:val="24"/>
        </w:rPr>
        <w:t>本</w:t>
      </w:r>
      <w:r w:rsidR="00B539D6">
        <w:rPr>
          <w:rFonts w:ascii="宋体" w:hAnsi="宋体" w:cs="宋体" w:hint="eastAsia"/>
          <w:sz w:val="24"/>
        </w:rPr>
        <w:t>标准</w:t>
      </w:r>
      <w:r>
        <w:rPr>
          <w:rFonts w:ascii="宋体" w:hAnsi="宋体" w:cs="宋体" w:hint="eastAsia"/>
          <w:sz w:val="24"/>
        </w:rPr>
        <w:t>，旨在为实验室正压防护头罩的全生命周期管理提供系统化指导，为评审工作提供统一、科学的技术依据，提升实验室管理效率和安全水平。</w:t>
      </w:r>
    </w:p>
    <w:p w14:paraId="704D223F" w14:textId="77777777" w:rsidR="001E3742" w:rsidRDefault="00000000">
      <w:pPr>
        <w:adjustRightInd w:val="0"/>
        <w:snapToGrid w:val="0"/>
        <w:spacing w:line="360" w:lineRule="auto"/>
        <w:ind w:firstLineChars="200" w:firstLine="480"/>
        <w:rPr>
          <w:rFonts w:ascii="黑体" w:eastAsia="黑体" w:hAnsi="黑体" w:cs="宋体" w:hint="eastAsia"/>
          <w:sz w:val="24"/>
        </w:rPr>
      </w:pPr>
      <w:r>
        <w:rPr>
          <w:rFonts w:ascii="黑体" w:eastAsia="黑体" w:hAnsi="黑体" w:cs="宋体" w:hint="eastAsia"/>
          <w:sz w:val="24"/>
        </w:rPr>
        <w:t>意义或必要性：</w:t>
      </w:r>
    </w:p>
    <w:p w14:paraId="5A27B249" w14:textId="77777777" w:rsidR="001E3742" w:rsidRDefault="00000000">
      <w:pPr>
        <w:spacing w:line="360" w:lineRule="auto"/>
        <w:ind w:firstLineChars="200" w:firstLine="480"/>
        <w:rPr>
          <w:rFonts w:ascii="宋体" w:hAnsi="宋体" w:cs="宋体" w:hint="eastAsia"/>
          <w:sz w:val="24"/>
        </w:rPr>
      </w:pPr>
      <w:r>
        <w:rPr>
          <w:rFonts w:ascii="宋体" w:hAnsi="宋体" w:cs="宋体" w:hint="eastAsia"/>
          <w:sz w:val="24"/>
        </w:rPr>
        <w:t>（1）填补管理实践指导的空白：现有国家标准和行业标准（如GB 30864、YY 1881）主要侧重于产品的技术性能和测试方法，缺乏针对其现场管理全流程的综合性指南。本文件首次以指南形式系统性地提供了从选择到报废的全过程指导，弥补了这一空白。</w:t>
      </w:r>
    </w:p>
    <w:p w14:paraId="3FEF8DD6" w14:textId="77777777" w:rsidR="001E3742" w:rsidRDefault="00000000">
      <w:pPr>
        <w:spacing w:line="360" w:lineRule="auto"/>
        <w:ind w:firstLineChars="200" w:firstLine="480"/>
        <w:rPr>
          <w:rFonts w:ascii="宋体" w:hAnsi="宋体" w:cs="宋体" w:hint="eastAsia"/>
          <w:sz w:val="24"/>
        </w:rPr>
      </w:pPr>
      <w:r>
        <w:rPr>
          <w:rFonts w:ascii="宋体" w:hAnsi="宋体" w:cs="宋体" w:hint="eastAsia"/>
          <w:sz w:val="24"/>
        </w:rPr>
        <w:t>（2）解决评审与实践共性问题：在高等级生物安全实验室实验活动评审及日常监管中，"正压防护头罩的选择、使用和维护规范"是反复出现的技术难点与共性问题。本文件的制定为解决该共性问题提供了权威、统一的技术参考和判定依据。</w:t>
      </w:r>
    </w:p>
    <w:p w14:paraId="6421131F" w14:textId="77777777" w:rsidR="001E3742" w:rsidRDefault="00000000">
      <w:pPr>
        <w:spacing w:line="360" w:lineRule="auto"/>
        <w:ind w:firstLineChars="200" w:firstLine="480"/>
        <w:rPr>
          <w:rFonts w:ascii="宋体" w:hAnsi="宋体" w:cs="宋体" w:hint="eastAsia"/>
          <w:sz w:val="24"/>
        </w:rPr>
      </w:pPr>
      <w:r>
        <w:rPr>
          <w:rFonts w:ascii="宋体" w:hAnsi="宋体" w:cs="宋体" w:hint="eastAsia"/>
          <w:sz w:val="24"/>
        </w:rPr>
        <w:t>（3）提升实验室安全管理水平：通过提供明确的技术指导，有助于各实验室建立和完善内部正压防护头罩管理规程，规范操作人员行为，有效降低因使用不当导致的生物安全风险，从而保障实验操作人员的安全。</w:t>
      </w:r>
    </w:p>
    <w:p w14:paraId="63E777EF" w14:textId="77777777" w:rsidR="001E3742" w:rsidRDefault="00000000">
      <w:pPr>
        <w:spacing w:line="360" w:lineRule="auto"/>
        <w:ind w:firstLineChars="200" w:firstLine="480"/>
        <w:rPr>
          <w:rFonts w:ascii="黑体" w:eastAsia="黑体" w:hAnsi="黑体" w:hint="eastAsia"/>
          <w:sz w:val="24"/>
        </w:rPr>
      </w:pPr>
      <w:r>
        <w:rPr>
          <w:rFonts w:ascii="宋体" w:hAnsi="宋体" w:cs="宋体" w:hint="eastAsia"/>
          <w:sz w:val="24"/>
        </w:rPr>
        <w:t>（4）完善生物安全标准体系：本文件作为一项指南类标准，丰富了生物安全实验室个人防护装备管理的标准层次，与现有产品标准、管理标准形成互补，共同构建更加完善的生物安全标准体系。</w:t>
      </w:r>
    </w:p>
    <w:p w14:paraId="41F0E656" w14:textId="77777777" w:rsidR="001E3742" w:rsidRDefault="00000000">
      <w:pPr>
        <w:numPr>
          <w:ilvl w:val="0"/>
          <w:numId w:val="1"/>
        </w:numPr>
        <w:spacing w:after="240" w:line="360" w:lineRule="auto"/>
        <w:rPr>
          <w:rFonts w:ascii="黑体" w:eastAsia="黑体" w:hAnsi="黑体" w:hint="eastAsia"/>
          <w:color w:val="FF0000"/>
          <w:sz w:val="24"/>
        </w:rPr>
      </w:pPr>
      <w:r>
        <w:rPr>
          <w:rFonts w:ascii="黑体" w:eastAsia="黑体" w:hAnsi="黑体" w:hint="eastAsia"/>
          <w:sz w:val="24"/>
        </w:rPr>
        <w:t>工作简况</w:t>
      </w:r>
    </w:p>
    <w:p w14:paraId="51C15B44" w14:textId="77777777" w:rsidR="001E3742" w:rsidRDefault="00000000">
      <w:pPr>
        <w:numPr>
          <w:ilvl w:val="0"/>
          <w:numId w:val="3"/>
        </w:numPr>
        <w:adjustRightInd w:val="0"/>
        <w:snapToGrid w:val="0"/>
        <w:spacing w:line="360" w:lineRule="auto"/>
        <w:rPr>
          <w:rFonts w:ascii="黑体" w:eastAsia="黑体" w:hAnsi="黑体" w:hint="eastAsia"/>
          <w:sz w:val="24"/>
        </w:rPr>
      </w:pPr>
      <w:r>
        <w:rPr>
          <w:rFonts w:ascii="黑体" w:eastAsia="黑体" w:hAnsi="黑体" w:hint="eastAsia"/>
          <w:sz w:val="24"/>
        </w:rPr>
        <w:t>预研与框架设计阶段（2025年1月-3月）</w:t>
      </w:r>
    </w:p>
    <w:p w14:paraId="01D71A5F" w14:textId="77777777" w:rsidR="001E3742" w:rsidRDefault="00000000">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成立标准草案编写工作组，搜集整理国内外相关法规、标准与技术资料，进行分</w:t>
      </w:r>
      <w:r>
        <w:rPr>
          <w:rFonts w:ascii="宋体" w:hAnsi="宋体" w:cs="宋体" w:hint="eastAsia"/>
          <w:kern w:val="2"/>
          <w:sz w:val="24"/>
          <w:szCs w:val="24"/>
          <w:lang w:eastAsia="zh-CN"/>
        </w:rPr>
        <w:lastRenderedPageBreak/>
        <w:t>析研究，形成了《生物安全 正压防护头罩选择、使用和维护指南》的初步编写框架。</w:t>
      </w:r>
    </w:p>
    <w:p w14:paraId="341B59BF" w14:textId="77777777" w:rsidR="001E3742" w:rsidRDefault="00000000">
      <w:pPr>
        <w:numPr>
          <w:ilvl w:val="0"/>
          <w:numId w:val="3"/>
        </w:numPr>
        <w:adjustRightInd w:val="0"/>
        <w:snapToGrid w:val="0"/>
        <w:spacing w:line="360" w:lineRule="auto"/>
        <w:rPr>
          <w:rFonts w:ascii="黑体" w:eastAsia="黑体" w:hAnsi="黑体" w:hint="eastAsia"/>
          <w:sz w:val="24"/>
        </w:rPr>
      </w:pPr>
      <w:r>
        <w:rPr>
          <w:rFonts w:ascii="黑体" w:eastAsia="黑体" w:hAnsi="黑体" w:hint="eastAsia"/>
          <w:sz w:val="24"/>
        </w:rPr>
        <w:t>草案起草与立项阶段（2025年4月-6月）</w:t>
      </w:r>
    </w:p>
    <w:p w14:paraId="184EC6D0" w14:textId="77777777" w:rsidR="001E3742" w:rsidRDefault="00000000">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结合调研分析和我国实验室管理实际，于2025年4月底完成标准草案和立项计划书撰写。2025年6月11日获中国医药生物技术协会正式批准立项。</w:t>
      </w:r>
    </w:p>
    <w:p w14:paraId="212DDC8D" w14:textId="77777777" w:rsidR="001E3742" w:rsidRDefault="00000000">
      <w:pPr>
        <w:numPr>
          <w:ilvl w:val="0"/>
          <w:numId w:val="3"/>
        </w:numPr>
        <w:adjustRightInd w:val="0"/>
        <w:snapToGrid w:val="0"/>
        <w:spacing w:line="360" w:lineRule="auto"/>
        <w:rPr>
          <w:rFonts w:ascii="黑体" w:eastAsia="黑体" w:hAnsi="黑体" w:hint="eastAsia"/>
          <w:sz w:val="24"/>
        </w:rPr>
      </w:pPr>
      <w:r>
        <w:rPr>
          <w:rFonts w:ascii="黑体" w:eastAsia="黑体" w:hAnsi="黑体" w:hint="eastAsia"/>
          <w:sz w:val="24"/>
        </w:rPr>
        <w:t>征求意见稿形成阶段（2025年6月-7月）</w:t>
      </w:r>
    </w:p>
    <w:p w14:paraId="7772CF88" w14:textId="24800D5C" w:rsidR="001E3742" w:rsidRDefault="00000000">
      <w:pPr>
        <w:pStyle w:val="af3"/>
        <w:spacing w:line="360" w:lineRule="auto"/>
        <w:ind w:firstLine="480"/>
        <w:rPr>
          <w:rFonts w:hAnsi="宋体" w:cs="宋体" w:hint="eastAsia"/>
          <w:sz w:val="24"/>
          <w:szCs w:val="24"/>
        </w:rPr>
      </w:pPr>
      <w:r>
        <w:rPr>
          <w:rFonts w:hAnsi="宋体" w:cs="宋体" w:hint="eastAsia"/>
          <w:kern w:val="2"/>
          <w:sz w:val="24"/>
          <w:szCs w:val="24"/>
        </w:rPr>
        <w:t>广泛征集参编单位，成立由</w:t>
      </w:r>
      <w:r w:rsidR="000A2C63">
        <w:rPr>
          <w:rFonts w:hAnsi="宋体" w:cs="宋体" w:hint="eastAsia"/>
          <w:kern w:val="2"/>
          <w:sz w:val="24"/>
          <w:szCs w:val="24"/>
        </w:rPr>
        <w:t>2</w:t>
      </w:r>
      <w:r w:rsidR="007058A3">
        <w:rPr>
          <w:rFonts w:hAnsi="宋体" w:cs="宋体" w:hint="eastAsia"/>
          <w:kern w:val="2"/>
          <w:sz w:val="24"/>
          <w:szCs w:val="24"/>
        </w:rPr>
        <w:t>4</w:t>
      </w:r>
      <w:r>
        <w:rPr>
          <w:rFonts w:hAnsi="宋体" w:cs="宋体" w:hint="eastAsia"/>
          <w:kern w:val="2"/>
          <w:sz w:val="24"/>
          <w:szCs w:val="24"/>
        </w:rPr>
        <w:t>家单位组成的编制工作组。</w:t>
      </w:r>
      <w:r>
        <w:rPr>
          <w:rFonts w:hAnsi="宋体" w:cs="宋体" w:hint="eastAsia"/>
          <w:sz w:val="24"/>
          <w:szCs w:val="24"/>
        </w:rPr>
        <w:t>参加的单位有</w:t>
      </w:r>
      <w:bookmarkStart w:id="0" w:name="_Hlk212153339"/>
      <w:r>
        <w:rPr>
          <w:rFonts w:hAnsi="宋体" w:cs="宋体" w:hint="eastAsia"/>
          <w:sz w:val="24"/>
          <w:szCs w:val="24"/>
        </w:rPr>
        <w:t>北京实安科技有限公司、中国科学院武汉病毒研究所、军事科学院系统工程研究院卫勤保障技术研究所、军事科学院军事医学研究院、深圳市第三人民医院、浙江省医学科技教育发展中心、浙江省人民医院、中国医学科学院医学实验动物研究所、杭州医学院、中国科学院昆明动物研究所、上海质鼎生物科技有限公司、中国疾病预防控制中心病毒病预防控制所、昌平国家实验室、中国医学科学院医学生物学研究所、浙江省疾病预防控制中心、武汉大学、重庆市疾病预防控制中心、湖北省疾病预防控制中心、青海省地方病预防控制所、中国食品药品检定研究院、中国疾病预防控制中心传染病预防控制所、四川大学华西医院、广州国家实验室</w:t>
      </w:r>
      <w:r w:rsidR="007058A3">
        <w:rPr>
          <w:rFonts w:hAnsi="宋体" w:cs="宋体" w:hint="eastAsia"/>
          <w:sz w:val="24"/>
          <w:szCs w:val="24"/>
        </w:rPr>
        <w:t>、浙江省台州市中心医院</w:t>
      </w:r>
      <w:r>
        <w:rPr>
          <w:rFonts w:hAnsi="宋体" w:cs="宋体" w:hint="eastAsia"/>
          <w:sz w:val="24"/>
          <w:szCs w:val="24"/>
        </w:rPr>
        <w:t>。</w:t>
      </w:r>
      <w:bookmarkEnd w:id="0"/>
    </w:p>
    <w:p w14:paraId="0A908B19" w14:textId="43950F66" w:rsidR="001E3742" w:rsidRDefault="00000000">
      <w:pPr>
        <w:autoSpaceDE w:val="0"/>
        <w:autoSpaceDN w:val="0"/>
        <w:adjustRightInd w:val="0"/>
        <w:snapToGrid w:val="0"/>
        <w:spacing w:line="360" w:lineRule="auto"/>
        <w:ind w:firstLineChars="200" w:firstLine="480"/>
        <w:rPr>
          <w:rFonts w:ascii="宋体" w:hAnsi="宋体" w:cs="宋体" w:hint="eastAsia"/>
          <w:color w:val="000000"/>
          <w:kern w:val="0"/>
          <w:sz w:val="24"/>
          <w:lang w:bidi="ar"/>
        </w:rPr>
      </w:pPr>
      <w:r>
        <w:rPr>
          <w:sz w:val="24"/>
        </w:rPr>
        <w:t>本文件主要起草人</w:t>
      </w:r>
      <w:bookmarkStart w:id="1" w:name="_Hlk216359677"/>
      <w:r>
        <w:rPr>
          <w:rFonts w:hint="eastAsia"/>
          <w:sz w:val="24"/>
        </w:rPr>
        <w:t>李劲松、李娜、宋冬林、吴佳、吴金辉、王心淼、姜涛、张明霞、廖明凤、翁景清、邱雪挺、朱斐、吕火烊、葛玉梅、魏强、高孟、张立将、李明华、董婕、孔宇飞、代青、陈咏、李婵、颜浩、李湘东、代明、凌华、李国明、张青雯、徐潇、夏连续、林静雯、</w:t>
      </w:r>
      <w:r w:rsidR="007058A3">
        <w:rPr>
          <w:rFonts w:hint="eastAsia"/>
          <w:sz w:val="24"/>
        </w:rPr>
        <w:t>韩建保、</w:t>
      </w:r>
      <w:r>
        <w:rPr>
          <w:rFonts w:hint="eastAsia"/>
          <w:sz w:val="24"/>
        </w:rPr>
        <w:t>于学东</w:t>
      </w:r>
      <w:bookmarkEnd w:id="1"/>
      <w:r w:rsidR="007058A3">
        <w:rPr>
          <w:rFonts w:hint="eastAsia"/>
          <w:sz w:val="24"/>
        </w:rPr>
        <w:t>、朱杰</w:t>
      </w:r>
      <w:r w:rsidR="000A2C63">
        <w:rPr>
          <w:rFonts w:hint="eastAsia"/>
          <w:sz w:val="24"/>
        </w:rPr>
        <w:t>等</w:t>
      </w:r>
      <w:r w:rsidR="000A2C63">
        <w:rPr>
          <w:rFonts w:hint="eastAsia"/>
          <w:sz w:val="24"/>
        </w:rPr>
        <w:t>3</w:t>
      </w:r>
      <w:r w:rsidR="007058A3">
        <w:rPr>
          <w:rFonts w:hint="eastAsia"/>
          <w:sz w:val="24"/>
        </w:rPr>
        <w:t>5</w:t>
      </w:r>
      <w:r w:rsidR="000A2C63">
        <w:rPr>
          <w:rFonts w:hint="eastAsia"/>
          <w:sz w:val="24"/>
        </w:rPr>
        <w:t>人</w:t>
      </w:r>
      <w:r>
        <w:rPr>
          <w:rFonts w:ascii="宋体" w:hAnsi="宋体" w:cs="宋体" w:hint="eastAsia"/>
          <w:color w:val="000000"/>
          <w:kern w:val="0"/>
          <w:sz w:val="24"/>
          <w:lang w:bidi="ar"/>
        </w:rPr>
        <w:t>。</w:t>
      </w:r>
    </w:p>
    <w:p w14:paraId="6634E6C4" w14:textId="77777777" w:rsidR="001E3742" w:rsidRDefault="00000000">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2025年7月10日，工作组召开启动会，对标准草案进行深入讨论和修改，形成了标准征求意见稿。</w:t>
      </w:r>
    </w:p>
    <w:p w14:paraId="1685DF3F" w14:textId="77777777" w:rsidR="001E3742" w:rsidRDefault="00000000">
      <w:pPr>
        <w:numPr>
          <w:ilvl w:val="0"/>
          <w:numId w:val="3"/>
        </w:numPr>
        <w:adjustRightInd w:val="0"/>
        <w:snapToGrid w:val="0"/>
        <w:spacing w:line="360" w:lineRule="auto"/>
        <w:rPr>
          <w:rFonts w:ascii="黑体" w:eastAsia="黑体" w:hAnsi="黑体" w:hint="eastAsia"/>
          <w:sz w:val="24"/>
        </w:rPr>
      </w:pPr>
      <w:r>
        <w:rPr>
          <w:rFonts w:ascii="黑体" w:eastAsia="黑体" w:hAnsi="黑体" w:hint="eastAsia"/>
          <w:sz w:val="24"/>
        </w:rPr>
        <w:t>征求意见阶段（2025年7月-8月）</w:t>
      </w:r>
    </w:p>
    <w:p w14:paraId="28D238E6" w14:textId="1919A31E" w:rsidR="001E3742" w:rsidRDefault="00B539D6">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通过全国团体标准信息平台、中国医药生物技术协会官网、生物安全专业委员会微信公众号、国家卫健委实验室评审专家群等渠道，并面向社会广泛征求意见。</w:t>
      </w:r>
    </w:p>
    <w:p w14:paraId="23DD8E32" w14:textId="77777777" w:rsidR="001E3742" w:rsidRDefault="00000000">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共征求到56条意见，采纳48条，部分采纳2条，不采纳6条。</w:t>
      </w:r>
    </w:p>
    <w:p w14:paraId="05A4E850" w14:textId="77777777" w:rsidR="001E3742" w:rsidRDefault="00000000">
      <w:pPr>
        <w:numPr>
          <w:ilvl w:val="0"/>
          <w:numId w:val="3"/>
        </w:numPr>
        <w:adjustRightInd w:val="0"/>
        <w:snapToGrid w:val="0"/>
        <w:spacing w:line="360" w:lineRule="auto"/>
        <w:rPr>
          <w:rFonts w:ascii="黑体" w:eastAsia="黑体" w:hAnsi="黑体" w:hint="eastAsia"/>
          <w:sz w:val="24"/>
        </w:rPr>
      </w:pPr>
      <w:r>
        <w:rPr>
          <w:rFonts w:ascii="黑体" w:eastAsia="黑体" w:hAnsi="黑体" w:hint="eastAsia"/>
          <w:sz w:val="24"/>
        </w:rPr>
        <w:t>送审稿形成阶段（2025年11月）</w:t>
      </w:r>
    </w:p>
    <w:p w14:paraId="2270F7DE" w14:textId="71DF7ED7" w:rsidR="001E3742" w:rsidRDefault="000A2C63">
      <w:pPr>
        <w:pStyle w:val="TableParagraph"/>
        <w:adjustRightInd w:val="0"/>
        <w:snapToGrid w:val="0"/>
        <w:spacing w:line="360" w:lineRule="auto"/>
        <w:ind w:leftChars="49" w:left="103" w:rightChars="111" w:right="233" w:firstLineChars="200" w:firstLine="480"/>
        <w:jc w:val="both"/>
        <w:rPr>
          <w:rFonts w:ascii="宋体" w:hAnsi="宋体" w:cs="宋体"/>
          <w:kern w:val="2"/>
          <w:sz w:val="24"/>
          <w:szCs w:val="24"/>
          <w:lang w:eastAsia="zh-CN"/>
        </w:rPr>
      </w:pPr>
      <w:r>
        <w:rPr>
          <w:rFonts w:ascii="宋体" w:hAnsi="宋体" w:cs="宋体" w:hint="eastAsia"/>
          <w:kern w:val="2"/>
          <w:sz w:val="24"/>
          <w:szCs w:val="24"/>
          <w:lang w:eastAsia="zh-CN"/>
        </w:rPr>
        <w:t>2025年11月26日，编制工作组召开会议，对征集到的意见进行逐条研讨和处理，修改完善后，形成本《生物安全 正压防护头罩选择、使用和维护指南》（送审稿）及</w:t>
      </w:r>
      <w:r w:rsidR="00B539D6">
        <w:rPr>
          <w:rFonts w:ascii="宋体" w:hAnsi="宋体" w:cs="宋体" w:hint="eastAsia"/>
          <w:kern w:val="2"/>
          <w:sz w:val="24"/>
          <w:szCs w:val="24"/>
          <w:lang w:eastAsia="zh-CN"/>
        </w:rPr>
        <w:t>送审稿</w:t>
      </w:r>
      <w:r>
        <w:rPr>
          <w:rFonts w:ascii="宋体" w:hAnsi="宋体" w:cs="宋体" w:hint="eastAsia"/>
          <w:kern w:val="2"/>
          <w:sz w:val="24"/>
          <w:szCs w:val="24"/>
          <w:lang w:eastAsia="zh-CN"/>
        </w:rPr>
        <w:t>编制说明。</w:t>
      </w:r>
    </w:p>
    <w:p w14:paraId="493A5A9B" w14:textId="0C7EE560" w:rsidR="00C93C12" w:rsidRDefault="00C93C12">
      <w:pPr>
        <w:pStyle w:val="TableParagraph"/>
        <w:adjustRightInd w:val="0"/>
        <w:snapToGrid w:val="0"/>
        <w:spacing w:line="360" w:lineRule="auto"/>
        <w:ind w:leftChars="49" w:left="103" w:rightChars="111" w:right="233" w:firstLineChars="200" w:firstLine="480"/>
        <w:jc w:val="both"/>
        <w:rPr>
          <w:rFonts w:ascii="宋体" w:hAnsi="宋体" w:cs="宋体"/>
          <w:kern w:val="2"/>
          <w:sz w:val="24"/>
          <w:szCs w:val="24"/>
          <w:lang w:eastAsia="zh-CN"/>
        </w:rPr>
      </w:pPr>
      <w:r>
        <w:rPr>
          <w:rFonts w:ascii="宋体" w:hAnsi="宋体" w:cs="宋体" w:hint="eastAsia"/>
          <w:kern w:val="2"/>
          <w:sz w:val="24"/>
          <w:szCs w:val="24"/>
          <w:lang w:eastAsia="zh-CN"/>
        </w:rPr>
        <w:t>2025年12月中旬，工作组向中国医药生物技术协会提交的《生物安全 正压防护头罩选择、使用和维护指南》（送审稿）和送审稿编制说明。</w:t>
      </w:r>
    </w:p>
    <w:p w14:paraId="57AD80C3" w14:textId="77777777" w:rsidR="00C93C12" w:rsidRDefault="00C93C12" w:rsidP="00C93C12">
      <w:pPr>
        <w:numPr>
          <w:ilvl w:val="0"/>
          <w:numId w:val="3"/>
        </w:numPr>
        <w:adjustRightInd w:val="0"/>
        <w:snapToGrid w:val="0"/>
        <w:spacing w:line="360" w:lineRule="auto"/>
        <w:rPr>
          <w:rFonts w:ascii="宋体" w:hAnsi="宋体" w:cs="宋体" w:hint="eastAsia"/>
          <w:bCs/>
          <w:sz w:val="24"/>
        </w:rPr>
      </w:pPr>
      <w:r>
        <w:rPr>
          <w:rFonts w:ascii="黑体" w:eastAsia="黑体" w:hAnsi="黑体" w:hint="eastAsia"/>
          <w:sz w:val="24"/>
        </w:rPr>
        <w:t>报批稿形成阶段（2026年2月）</w:t>
      </w:r>
    </w:p>
    <w:p w14:paraId="3631ADCE" w14:textId="032CF5A6" w:rsidR="00C93C12" w:rsidRDefault="00C93C12" w:rsidP="00C93C12">
      <w:pPr>
        <w:pStyle w:val="TableParagraph"/>
        <w:adjustRightInd w:val="0"/>
        <w:snapToGrid w:val="0"/>
        <w:spacing w:afterLines="50" w:after="156"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lastRenderedPageBreak/>
        <w:t>2026年2月7日，中国医药生物技术协会标准工作专家委员会召开标准审查会，对《生物安全 正压防护头罩选择、使用和维护指南》（送审稿）及本编制说明进行了审查。审查会上，专家提出了1</w:t>
      </w:r>
      <w:r>
        <w:rPr>
          <w:rFonts w:ascii="宋体" w:hAnsi="宋体" w:cs="宋体" w:hint="eastAsia"/>
          <w:kern w:val="2"/>
          <w:sz w:val="24"/>
          <w:szCs w:val="24"/>
          <w:lang w:eastAsia="zh-CN"/>
        </w:rPr>
        <w:t>1</w:t>
      </w:r>
      <w:r>
        <w:rPr>
          <w:rFonts w:ascii="宋体" w:hAnsi="宋体" w:cs="宋体" w:hint="eastAsia"/>
          <w:kern w:val="2"/>
          <w:sz w:val="24"/>
          <w:szCs w:val="24"/>
          <w:lang w:eastAsia="zh-CN"/>
        </w:rPr>
        <w:t>条意见（见附件），工作组全部采纳。</w:t>
      </w:r>
    </w:p>
    <w:p w14:paraId="216FC38B" w14:textId="066327BD" w:rsidR="00C93C12" w:rsidRDefault="00C93C12" w:rsidP="00C93C12">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会后，编制工作组对专家提出的意见进行逐条处理，修改完善后，形成本《生物安全 正压防护头罩选择、使用和维护指南》（报批稿）及报批稿本编制说明。</w:t>
      </w:r>
    </w:p>
    <w:p w14:paraId="62E1B8F7" w14:textId="77777777" w:rsidR="001E3742" w:rsidRDefault="00000000">
      <w:pPr>
        <w:numPr>
          <w:ilvl w:val="0"/>
          <w:numId w:val="1"/>
        </w:numPr>
        <w:spacing w:after="240" w:line="360" w:lineRule="auto"/>
        <w:rPr>
          <w:rFonts w:ascii="黑体" w:eastAsia="黑体" w:hAnsi="黑体" w:hint="eastAsia"/>
          <w:sz w:val="24"/>
        </w:rPr>
      </w:pPr>
      <w:bookmarkStart w:id="2" w:name="_Hlk51228191"/>
      <w:bookmarkEnd w:id="2"/>
      <w:r>
        <w:rPr>
          <w:rFonts w:ascii="黑体" w:eastAsia="黑体" w:hAnsi="黑体" w:hint="eastAsia"/>
          <w:sz w:val="24"/>
        </w:rPr>
        <w:t>标准编制原则</w:t>
      </w:r>
    </w:p>
    <w:p w14:paraId="0881DA37" w14:textId="77777777" w:rsidR="001E3742" w:rsidRDefault="00000000">
      <w:pPr>
        <w:numPr>
          <w:ilvl w:val="0"/>
          <w:numId w:val="4"/>
        </w:numPr>
        <w:adjustRightInd w:val="0"/>
        <w:snapToGrid w:val="0"/>
        <w:spacing w:line="360" w:lineRule="auto"/>
        <w:rPr>
          <w:rFonts w:ascii="黑体" w:eastAsia="黑体" w:hAnsi="黑体" w:hint="eastAsia"/>
          <w:sz w:val="24"/>
        </w:rPr>
      </w:pPr>
      <w:r>
        <w:rPr>
          <w:rFonts w:ascii="黑体" w:eastAsia="黑体" w:hAnsi="黑体" w:hint="eastAsia"/>
          <w:sz w:val="24"/>
        </w:rPr>
        <w:t>编制原则</w:t>
      </w:r>
    </w:p>
    <w:p w14:paraId="789D1478" w14:textId="77777777" w:rsidR="001E3742" w:rsidRDefault="00000000">
      <w:pPr>
        <w:adjustRightInd w:val="0"/>
        <w:snapToGrid w:val="0"/>
        <w:spacing w:line="360" w:lineRule="auto"/>
        <w:ind w:firstLineChars="200" w:firstLine="480"/>
        <w:rPr>
          <w:sz w:val="24"/>
        </w:rPr>
      </w:pPr>
      <w:r>
        <w:rPr>
          <w:rFonts w:hint="eastAsia"/>
          <w:sz w:val="24"/>
        </w:rPr>
        <w:t>本标准的编制遵循以下原则：</w:t>
      </w:r>
    </w:p>
    <w:p w14:paraId="3D272B0B" w14:textId="77777777" w:rsidR="001E3742"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）指南定位原则：明确本文件为指南性标准，为核心技术要求提供原则性、通用性指导，为实验室制定自身具体规程提供参考，使用推荐性用语“宜”、“可”、“建议”。</w:t>
      </w:r>
    </w:p>
    <w:p w14:paraId="22AB0AC2" w14:textId="77777777" w:rsidR="001E3742"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）风险管理原则：强调将正压防护头罩的管理纳入实验室整体风险管理框架，决策基于风险评估。</w:t>
      </w:r>
    </w:p>
    <w:p w14:paraId="16C86C14" w14:textId="77777777" w:rsidR="001E3742"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）生命周期管理原则：内容覆盖正压防护头罩从选型、使用操作到维护报废的全过程。</w:t>
      </w:r>
    </w:p>
    <w:p w14:paraId="21E6E634" w14:textId="77777777" w:rsidR="001E3742" w:rsidRDefault="00000000">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）协调性与规范性原则：严格遵守</w:t>
      </w:r>
      <w:r>
        <w:rPr>
          <w:rFonts w:hint="eastAsia"/>
          <w:sz w:val="24"/>
        </w:rPr>
        <w:t>GB/T 1.1-2020</w:t>
      </w:r>
      <w:r>
        <w:rPr>
          <w:rFonts w:hint="eastAsia"/>
          <w:sz w:val="24"/>
        </w:rPr>
        <w:t>的起草规则，并与现行相关国家标准（如</w:t>
      </w:r>
      <w:r>
        <w:rPr>
          <w:rFonts w:hint="eastAsia"/>
          <w:sz w:val="24"/>
        </w:rPr>
        <w:t>GB 30864</w:t>
      </w:r>
      <w:r>
        <w:rPr>
          <w:rFonts w:hint="eastAsia"/>
          <w:sz w:val="24"/>
        </w:rPr>
        <w:t>、</w:t>
      </w:r>
      <w:r>
        <w:rPr>
          <w:rFonts w:hint="eastAsia"/>
          <w:sz w:val="24"/>
        </w:rPr>
        <w:t>YY 1881</w:t>
      </w:r>
      <w:r>
        <w:rPr>
          <w:rFonts w:hint="eastAsia"/>
          <w:sz w:val="24"/>
        </w:rPr>
        <w:t>、</w:t>
      </w:r>
      <w:r>
        <w:rPr>
          <w:rFonts w:hint="eastAsia"/>
          <w:sz w:val="24"/>
        </w:rPr>
        <w:t>GB 27952</w:t>
      </w:r>
      <w:r>
        <w:rPr>
          <w:rFonts w:hint="eastAsia"/>
          <w:sz w:val="24"/>
        </w:rPr>
        <w:t>等）的技术要求相协调。</w:t>
      </w:r>
    </w:p>
    <w:p w14:paraId="321A0F71" w14:textId="77777777" w:rsidR="001E3742" w:rsidRDefault="00000000">
      <w:pPr>
        <w:numPr>
          <w:ilvl w:val="0"/>
          <w:numId w:val="4"/>
        </w:numPr>
        <w:adjustRightInd w:val="0"/>
        <w:snapToGrid w:val="0"/>
        <w:spacing w:line="360" w:lineRule="auto"/>
        <w:rPr>
          <w:rFonts w:ascii="黑体" w:eastAsia="黑体" w:hAnsi="黑体" w:hint="eastAsia"/>
          <w:sz w:val="24"/>
        </w:rPr>
      </w:pPr>
      <w:r>
        <w:rPr>
          <w:rFonts w:ascii="黑体" w:eastAsia="黑体" w:hAnsi="黑体" w:hint="eastAsia"/>
          <w:sz w:val="24"/>
        </w:rPr>
        <w:t>编制技术路线</w:t>
      </w:r>
    </w:p>
    <w:p w14:paraId="2CCF1E85" w14:textId="77777777" w:rsidR="001E3742" w:rsidRDefault="00000000">
      <w:pPr>
        <w:adjustRightInd w:val="0"/>
        <w:snapToGrid w:val="0"/>
        <w:spacing w:line="360" w:lineRule="auto"/>
        <w:ind w:firstLine="480"/>
        <w:rPr>
          <w:sz w:val="24"/>
        </w:rPr>
      </w:pPr>
      <w:r>
        <w:rPr>
          <w:rFonts w:hint="eastAsia"/>
          <w:sz w:val="24"/>
        </w:rPr>
        <w:t>本标准编制的技术路线见图</w:t>
      </w:r>
      <w:r>
        <w:rPr>
          <w:rFonts w:hint="eastAsia"/>
          <w:sz w:val="24"/>
        </w:rPr>
        <w:t>1</w:t>
      </w:r>
      <w:r>
        <w:rPr>
          <w:rFonts w:hint="eastAsia"/>
          <w:sz w:val="24"/>
        </w:rPr>
        <w:t>。</w:t>
      </w:r>
    </w:p>
    <w:p w14:paraId="1A2CCE2D" w14:textId="77777777" w:rsidR="00C93C12" w:rsidRDefault="00C93C12" w:rsidP="00C93C12">
      <w:pPr>
        <w:numPr>
          <w:ilvl w:val="0"/>
          <w:numId w:val="4"/>
        </w:numPr>
        <w:adjustRightInd w:val="0"/>
        <w:snapToGrid w:val="0"/>
        <w:spacing w:line="360" w:lineRule="auto"/>
        <w:rPr>
          <w:rFonts w:ascii="黑体" w:eastAsia="黑体" w:hAnsi="黑体" w:hint="eastAsia"/>
          <w:sz w:val="24"/>
        </w:rPr>
      </w:pPr>
      <w:r>
        <w:rPr>
          <w:rFonts w:ascii="黑体" w:eastAsia="黑体" w:hAnsi="黑体" w:hint="eastAsia"/>
          <w:sz w:val="24"/>
        </w:rPr>
        <w:t>编制依据</w:t>
      </w:r>
    </w:p>
    <w:p w14:paraId="43EE45F3" w14:textId="77777777" w:rsidR="00C93C12" w:rsidRDefault="00C93C12" w:rsidP="00C93C12">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本标准编制的主要依据包括：</w:t>
      </w:r>
    </w:p>
    <w:p w14:paraId="26FE5E8F" w14:textId="77777777" w:rsidR="00C93C12" w:rsidRDefault="00C93C12" w:rsidP="00C93C12">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GB/T 1.1-2020 《标准化工作导则 第1部分：标准化文件的结构和起草规则》</w:t>
      </w:r>
    </w:p>
    <w:p w14:paraId="077E6147" w14:textId="77777777" w:rsidR="00C93C12" w:rsidRDefault="00C93C12" w:rsidP="00C93C12">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GB 30864-2014 《呼吸防护 动力送风过滤式呼吸器》</w:t>
      </w:r>
    </w:p>
    <w:p w14:paraId="1666A5A8" w14:textId="77777777" w:rsidR="00C93C12" w:rsidRDefault="00C93C12" w:rsidP="00C93C12">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YY 1881-2023 《医用正压送风式呼吸器》</w:t>
      </w:r>
    </w:p>
    <w:p w14:paraId="7AEDCEBB" w14:textId="77777777" w:rsidR="00C93C12" w:rsidRDefault="00C93C12" w:rsidP="00C93C12">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GB 27952-2020 《普通物体表面消毒剂通用要求》</w:t>
      </w:r>
    </w:p>
    <w:p w14:paraId="1020DEB0" w14:textId="77777777" w:rsidR="00C93C12" w:rsidRDefault="00C93C12" w:rsidP="00C93C12">
      <w:pPr>
        <w:adjustRightInd w:val="0"/>
        <w:snapToGrid w:val="0"/>
        <w:spacing w:line="360" w:lineRule="auto"/>
        <w:ind w:firstLineChars="200" w:firstLine="480"/>
        <w:rPr>
          <w:rFonts w:ascii="宋体" w:hAnsi="宋体" w:cs="宋体" w:hint="eastAsia"/>
          <w:bCs/>
          <w:szCs w:val="21"/>
        </w:rPr>
      </w:pPr>
      <w:r>
        <w:rPr>
          <w:rFonts w:ascii="宋体" w:hAnsi="宋体" w:cs="宋体" w:hint="eastAsia"/>
          <w:sz w:val="24"/>
        </w:rPr>
        <w:t>国内高等级生物安全实验室评审与管理的实践经验。</w:t>
      </w:r>
    </w:p>
    <w:p w14:paraId="16FA44C4" w14:textId="77777777" w:rsidR="00C93C12" w:rsidRPr="00C93C12" w:rsidRDefault="00C93C12">
      <w:pPr>
        <w:adjustRightInd w:val="0"/>
        <w:snapToGrid w:val="0"/>
        <w:spacing w:line="360" w:lineRule="auto"/>
        <w:ind w:firstLine="480"/>
        <w:rPr>
          <w:rFonts w:hint="eastAsia"/>
          <w:sz w:val="24"/>
        </w:rPr>
      </w:pPr>
    </w:p>
    <w:p w14:paraId="20D29E33" w14:textId="77777777" w:rsidR="001E3742" w:rsidRDefault="00000000">
      <w:pPr>
        <w:spacing w:line="0" w:lineRule="atLeast"/>
        <w:jc w:val="center"/>
        <w:rPr>
          <w:szCs w:val="21"/>
        </w:rPr>
      </w:pPr>
      <w:r>
        <w:rPr>
          <w:noProof/>
          <w:szCs w:val="21"/>
        </w:rPr>
        <w:lastRenderedPageBreak/>
        <mc:AlternateContent>
          <mc:Choice Requires="wpc">
            <w:drawing>
              <wp:inline distT="0" distB="0" distL="0" distR="0" wp14:anchorId="3DB5DA09" wp14:editId="047A7107">
                <wp:extent cx="4330700" cy="4917440"/>
                <wp:effectExtent l="0" t="0" r="12700" b="0"/>
                <wp:docPr id="1119830379" name="画布 25"/>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72829" y="39373"/>
                            <a:ext cx="914400" cy="297180"/>
                          </a:xfrm>
                          <a:prstGeom prst="rect">
                            <a:avLst/>
                          </a:prstGeom>
                          <a:solidFill>
                            <a:srgbClr val="FFFFFF"/>
                          </a:solidFill>
                          <a:ln w="9525">
                            <a:solidFill>
                              <a:srgbClr val="000000"/>
                            </a:solidFill>
                            <a:miter lim="800000"/>
                          </a:ln>
                        </wps:spPr>
                        <wps:txbx>
                          <w:txbxContent>
                            <w:p w14:paraId="66099072" w14:textId="77777777" w:rsidR="001E3742" w:rsidRDefault="00000000">
                              <w:pPr>
                                <w:jc w:val="center"/>
                              </w:pPr>
                              <w:r>
                                <w:rPr>
                                  <w:rFonts w:hint="eastAsia"/>
                                </w:rPr>
                                <w:t>资料查阅</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818422" y="0"/>
                            <a:ext cx="2512278" cy="890905"/>
                          </a:xfrm>
                          <a:prstGeom prst="rect">
                            <a:avLst/>
                          </a:prstGeom>
                          <a:solidFill>
                            <a:srgbClr val="FFFFFF"/>
                          </a:solidFill>
                          <a:ln w="9525">
                            <a:solidFill>
                              <a:srgbClr val="000000"/>
                            </a:solidFill>
                            <a:miter lim="800000"/>
                          </a:ln>
                        </wps:spPr>
                        <wps:txbx>
                          <w:txbxContent>
                            <w:p w14:paraId="049B62C5" w14:textId="77777777" w:rsidR="001E3742" w:rsidRDefault="00000000">
                              <w:pPr>
                                <w:numPr>
                                  <w:ilvl w:val="0"/>
                                  <w:numId w:val="5"/>
                                </w:numPr>
                              </w:pPr>
                              <w:r>
                                <w:rPr>
                                  <w:rFonts w:hint="eastAsia"/>
                                </w:rPr>
                                <w:t>GB/T</w:t>
                              </w:r>
                              <w:r>
                                <w:t xml:space="preserve"> </w:t>
                              </w:r>
                              <w:r>
                                <w:rPr>
                                  <w:rFonts w:hint="eastAsia"/>
                                </w:rPr>
                                <w:t>1</w:t>
                              </w:r>
                              <w:r>
                                <w:t>.1</w:t>
                              </w:r>
                              <w:r>
                                <w:rPr>
                                  <w:rFonts w:hint="eastAsia"/>
                                </w:rPr>
                                <w:t xml:space="preserve"> </w:t>
                              </w:r>
                            </w:p>
                            <w:p w14:paraId="5828D6CA" w14:textId="77777777" w:rsidR="001E3742" w:rsidRDefault="00000000">
                              <w:pPr>
                                <w:numPr>
                                  <w:ilvl w:val="0"/>
                                  <w:numId w:val="5"/>
                                </w:numPr>
                              </w:pPr>
                              <w:r>
                                <w:rPr>
                                  <w:rFonts w:hint="eastAsia"/>
                                </w:rPr>
                                <w:t>GB/T</w:t>
                              </w:r>
                              <w:r>
                                <w:t xml:space="preserve"> </w:t>
                              </w:r>
                              <w:r>
                                <w:rPr>
                                  <w:rFonts w:hint="eastAsia"/>
                                </w:rPr>
                                <w:t>20000</w:t>
                              </w:r>
                              <w:r>
                                <w:rPr>
                                  <w:rFonts w:hint="eastAsia"/>
                                </w:rPr>
                                <w:t>《标准化工作指南》</w:t>
                              </w:r>
                            </w:p>
                            <w:p w14:paraId="31C4D834" w14:textId="77777777" w:rsidR="001E3742" w:rsidRDefault="00000000">
                              <w:pPr>
                                <w:numPr>
                                  <w:ilvl w:val="0"/>
                                  <w:numId w:val="5"/>
                                </w:numPr>
                              </w:pPr>
                              <w:r>
                                <w:rPr>
                                  <w:rFonts w:hint="eastAsia"/>
                                </w:rPr>
                                <w:t>GB/T</w:t>
                              </w:r>
                              <w:r>
                                <w:t xml:space="preserve"> </w:t>
                              </w:r>
                              <w:r>
                                <w:rPr>
                                  <w:rFonts w:hint="eastAsia"/>
                                </w:rPr>
                                <w:t>20001</w:t>
                              </w:r>
                              <w:r>
                                <w:rPr>
                                  <w:rFonts w:hint="eastAsia"/>
                                </w:rPr>
                                <w:t>《标准编写规则》</w:t>
                              </w:r>
                            </w:p>
                            <w:p w14:paraId="67A70E0B" w14:textId="77777777" w:rsidR="001E3742" w:rsidRDefault="00000000">
                              <w:pPr>
                                <w:numPr>
                                  <w:ilvl w:val="0"/>
                                  <w:numId w:val="5"/>
                                </w:numPr>
                              </w:pPr>
                              <w:r>
                                <w:rPr>
                                  <w:rFonts w:hint="eastAsia"/>
                                </w:rPr>
                                <w:t>国内外相关生物安全管理资料调研</w:t>
                              </w:r>
                            </w:p>
                          </w:txbxContent>
                        </wps:txbx>
                        <wps:bodyPr rot="0" vert="horz" wrap="square" lIns="91440" tIns="45720" rIns="91440" bIns="45720" anchor="t" anchorCtr="0" upright="1">
                          <a:noAutofit/>
                        </wps:bodyPr>
                      </wps:wsp>
                      <wps:wsp>
                        <wps:cNvPr id="4" name="Line 6"/>
                        <wps:cNvCnPr>
                          <a:cxnSpLocks noChangeShapeType="1"/>
                        </wps:cNvCnPr>
                        <wps:spPr bwMode="auto">
                          <a:xfrm>
                            <a:off x="981514" y="201298"/>
                            <a:ext cx="848995" cy="635"/>
                          </a:xfrm>
                          <a:prstGeom prst="line">
                            <a:avLst/>
                          </a:prstGeom>
                          <a:noFill/>
                          <a:ln w="9525">
                            <a:solidFill>
                              <a:srgbClr val="000000"/>
                            </a:solidFill>
                            <a:round/>
                            <a:tailEnd type="triangle" w="med" len="med"/>
                          </a:ln>
                        </wps:spPr>
                        <wps:bodyPr/>
                      </wps:wsp>
                      <wps:wsp>
                        <wps:cNvPr id="5" name="Text Box 7"/>
                        <wps:cNvSpPr txBox="1">
                          <a:spLocks noChangeArrowheads="1"/>
                        </wps:cNvSpPr>
                        <wps:spPr bwMode="auto">
                          <a:xfrm>
                            <a:off x="60764" y="621668"/>
                            <a:ext cx="948055" cy="320675"/>
                          </a:xfrm>
                          <a:prstGeom prst="rect">
                            <a:avLst/>
                          </a:prstGeom>
                          <a:solidFill>
                            <a:srgbClr val="FFFFFF"/>
                          </a:solidFill>
                          <a:ln w="9525">
                            <a:solidFill>
                              <a:srgbClr val="000000"/>
                            </a:solidFill>
                            <a:miter lim="800000"/>
                          </a:ln>
                        </wps:spPr>
                        <wps:txbx>
                          <w:txbxContent>
                            <w:p w14:paraId="40DC1821" w14:textId="77777777" w:rsidR="001E3742" w:rsidRDefault="00000000">
                              <w:pPr>
                                <w:jc w:val="center"/>
                              </w:pPr>
                              <w:r>
                                <w:rPr>
                                  <w:rFonts w:hint="eastAsia"/>
                                </w:rPr>
                                <w:t>标准起草</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35999" y="1315723"/>
                            <a:ext cx="1257300" cy="495300"/>
                          </a:xfrm>
                          <a:prstGeom prst="rect">
                            <a:avLst/>
                          </a:prstGeom>
                          <a:solidFill>
                            <a:srgbClr val="FFFFFF"/>
                          </a:solidFill>
                          <a:ln w="9525">
                            <a:solidFill>
                              <a:srgbClr val="000000"/>
                            </a:solidFill>
                            <a:miter lim="800000"/>
                          </a:ln>
                        </wps:spPr>
                        <wps:txbx>
                          <w:txbxContent>
                            <w:p w14:paraId="660D1C0A" w14:textId="77777777" w:rsidR="001E3742" w:rsidRDefault="00000000">
                              <w:pPr>
                                <w:jc w:val="center"/>
                              </w:pPr>
                              <w:r>
                                <w:rPr>
                                  <w:rFonts w:hint="eastAsia"/>
                                </w:rPr>
                                <w:t>成立编写组，标准征求意见</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1979099" y="1315723"/>
                            <a:ext cx="1143000" cy="495300"/>
                          </a:xfrm>
                          <a:prstGeom prst="rect">
                            <a:avLst/>
                          </a:prstGeom>
                          <a:solidFill>
                            <a:srgbClr val="FFFFFF"/>
                          </a:solidFill>
                          <a:ln w="9525">
                            <a:solidFill>
                              <a:srgbClr val="000000"/>
                            </a:solidFill>
                            <a:miter lim="800000"/>
                          </a:ln>
                        </wps:spPr>
                        <wps:txbx>
                          <w:txbxContent>
                            <w:p w14:paraId="47C0A83C" w14:textId="77777777" w:rsidR="001E3742" w:rsidRDefault="00000000">
                              <w:r>
                                <w:rPr>
                                  <w:rFonts w:hint="eastAsia"/>
                                </w:rPr>
                                <w:t>编写标准征求意见稿编制说明</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35999" y="2603503"/>
                            <a:ext cx="1257300" cy="495300"/>
                          </a:xfrm>
                          <a:prstGeom prst="rect">
                            <a:avLst/>
                          </a:prstGeom>
                          <a:solidFill>
                            <a:srgbClr val="FFFFFF"/>
                          </a:solidFill>
                          <a:ln w="9525">
                            <a:solidFill>
                              <a:srgbClr val="000000"/>
                            </a:solidFill>
                            <a:miter lim="800000"/>
                          </a:ln>
                        </wps:spPr>
                        <wps:txbx>
                          <w:txbxContent>
                            <w:p w14:paraId="1944ADA8" w14:textId="77777777" w:rsidR="001E3742" w:rsidRDefault="00000000">
                              <w:pPr>
                                <w:jc w:val="center"/>
                              </w:pPr>
                              <w:r>
                                <w:rPr>
                                  <w:rFonts w:hint="eastAsia"/>
                                </w:rPr>
                                <w:t>编写组修改并形成标准送审稿</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35999" y="2108203"/>
                            <a:ext cx="1257300" cy="297180"/>
                          </a:xfrm>
                          <a:prstGeom prst="rect">
                            <a:avLst/>
                          </a:prstGeom>
                          <a:solidFill>
                            <a:srgbClr val="FFFFFF"/>
                          </a:solidFill>
                          <a:ln w="9525">
                            <a:solidFill>
                              <a:srgbClr val="000000"/>
                            </a:solidFill>
                            <a:miter lim="800000"/>
                          </a:ln>
                        </wps:spPr>
                        <wps:txbx>
                          <w:txbxContent>
                            <w:p w14:paraId="392B6F55" w14:textId="77777777" w:rsidR="001E3742" w:rsidRDefault="00000000">
                              <w:pPr>
                                <w:jc w:val="center"/>
                              </w:pPr>
                              <w:r>
                                <w:rPr>
                                  <w:rFonts w:hint="eastAsia"/>
                                </w:rPr>
                                <w:t>广泛征求意见</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979099" y="2405383"/>
                            <a:ext cx="2280920" cy="693420"/>
                          </a:xfrm>
                          <a:prstGeom prst="rect">
                            <a:avLst/>
                          </a:prstGeom>
                          <a:solidFill>
                            <a:srgbClr val="FFFFFF"/>
                          </a:solidFill>
                          <a:ln w="9525">
                            <a:solidFill>
                              <a:srgbClr val="000000"/>
                            </a:solidFill>
                            <a:miter lim="800000"/>
                          </a:ln>
                        </wps:spPr>
                        <wps:txbx>
                          <w:txbxContent>
                            <w:p w14:paraId="04B3CA4C" w14:textId="77777777" w:rsidR="001E3742" w:rsidRDefault="00000000">
                              <w:r>
                                <w:rPr>
                                  <w:rFonts w:hint="eastAsia"/>
                                </w:rPr>
                                <w:t>编写：</w:t>
                              </w:r>
                            </w:p>
                            <w:p w14:paraId="00646B01" w14:textId="77777777" w:rsidR="001E3742" w:rsidRDefault="00000000">
                              <w:r>
                                <w:rPr>
                                  <w:rFonts w:hint="eastAsia"/>
                                </w:rPr>
                                <w:t>附件</w:t>
                              </w:r>
                              <w:r>
                                <w:rPr>
                                  <w:rFonts w:hint="eastAsia"/>
                                </w:rPr>
                                <w:t>1</w:t>
                              </w:r>
                              <w:r>
                                <w:rPr>
                                  <w:rFonts w:hint="eastAsia"/>
                                </w:rPr>
                                <w:t>：标准送审稿编制说明</w:t>
                              </w:r>
                            </w:p>
                            <w:p w14:paraId="2769AAFB" w14:textId="77777777" w:rsidR="001E3742" w:rsidRDefault="00000000">
                              <w:r>
                                <w:rPr>
                                  <w:rFonts w:hint="eastAsia"/>
                                </w:rPr>
                                <w:t>附件</w:t>
                              </w:r>
                              <w:r>
                                <w:rPr>
                                  <w:rFonts w:hint="eastAsia"/>
                                </w:rPr>
                                <w:t>2</w:t>
                              </w:r>
                              <w:r>
                                <w:rPr>
                                  <w:rFonts w:hint="eastAsia"/>
                                </w:rPr>
                                <w:t>：征求意见稿意见汇总</w:t>
                              </w:r>
                            </w:p>
                            <w:p w14:paraId="1BD119B5" w14:textId="77777777" w:rsidR="001E3742" w:rsidRDefault="001E3742"/>
                          </w:txbxContent>
                        </wps:txbx>
                        <wps:bodyPr rot="0" vert="horz" wrap="square" lIns="91440" tIns="45720" rIns="91440" bIns="45720" anchor="t" anchorCtr="0" upright="1">
                          <a:noAutofit/>
                        </wps:bodyPr>
                      </wps:wsp>
                      <wps:wsp>
                        <wps:cNvPr id="11" name="Text Box 13"/>
                        <wps:cNvSpPr txBox="1">
                          <a:spLocks noChangeArrowheads="1"/>
                        </wps:cNvSpPr>
                        <wps:spPr bwMode="auto">
                          <a:xfrm>
                            <a:off x="35999" y="3296923"/>
                            <a:ext cx="1257300" cy="297180"/>
                          </a:xfrm>
                          <a:prstGeom prst="rect">
                            <a:avLst/>
                          </a:prstGeom>
                          <a:solidFill>
                            <a:srgbClr val="FFFFFF"/>
                          </a:solidFill>
                          <a:ln w="9525">
                            <a:solidFill>
                              <a:srgbClr val="000000"/>
                            </a:solidFill>
                            <a:miter lim="800000"/>
                          </a:ln>
                        </wps:spPr>
                        <wps:txbx>
                          <w:txbxContent>
                            <w:p w14:paraId="40DCC175" w14:textId="77777777" w:rsidR="001E3742" w:rsidRDefault="00000000">
                              <w:pPr>
                                <w:jc w:val="center"/>
                              </w:pPr>
                              <w:r>
                                <w:rPr>
                                  <w:rFonts w:hint="eastAsia"/>
                                </w:rPr>
                                <w:t>广泛征求意见</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5999" y="3792223"/>
                            <a:ext cx="1257300" cy="495300"/>
                          </a:xfrm>
                          <a:prstGeom prst="rect">
                            <a:avLst/>
                          </a:prstGeom>
                          <a:solidFill>
                            <a:srgbClr val="FFFFFF"/>
                          </a:solidFill>
                          <a:ln w="9525">
                            <a:solidFill>
                              <a:srgbClr val="000000"/>
                            </a:solidFill>
                            <a:miter lim="800000"/>
                          </a:ln>
                        </wps:spPr>
                        <wps:txbx>
                          <w:txbxContent>
                            <w:p w14:paraId="5E71C549" w14:textId="77777777" w:rsidR="001E3742" w:rsidRDefault="00000000">
                              <w:pPr>
                                <w:jc w:val="center"/>
                              </w:pPr>
                              <w:r>
                                <w:rPr>
                                  <w:rFonts w:hint="eastAsia"/>
                                </w:rPr>
                                <w:t>修改形成标准报批稿</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974019" y="3474088"/>
                            <a:ext cx="2286000" cy="1062355"/>
                          </a:xfrm>
                          <a:prstGeom prst="rect">
                            <a:avLst/>
                          </a:prstGeom>
                          <a:solidFill>
                            <a:srgbClr val="FFFFFF"/>
                          </a:solidFill>
                          <a:ln w="9525">
                            <a:solidFill>
                              <a:srgbClr val="000000"/>
                            </a:solidFill>
                            <a:miter lim="800000"/>
                          </a:ln>
                        </wps:spPr>
                        <wps:txbx>
                          <w:txbxContent>
                            <w:p w14:paraId="1E87C72E" w14:textId="77777777" w:rsidR="001E3742" w:rsidRDefault="00000000">
                              <w:pPr>
                                <w:jc w:val="left"/>
                              </w:pPr>
                              <w:r>
                                <w:rPr>
                                  <w:rFonts w:hint="eastAsia"/>
                                </w:rPr>
                                <w:t>编写：</w:t>
                              </w:r>
                            </w:p>
                            <w:p w14:paraId="59F0E296" w14:textId="77777777" w:rsidR="001E3742" w:rsidRDefault="00000000">
                              <w:pPr>
                                <w:jc w:val="left"/>
                              </w:pPr>
                              <w:r>
                                <w:rPr>
                                  <w:rFonts w:hint="eastAsia"/>
                                </w:rPr>
                                <w:t>附件</w:t>
                              </w:r>
                              <w:r>
                                <w:rPr>
                                  <w:rFonts w:hint="eastAsia"/>
                                </w:rPr>
                                <w:t xml:space="preserve">1 </w:t>
                              </w:r>
                              <w:r>
                                <w:rPr>
                                  <w:rFonts w:hint="eastAsia"/>
                                </w:rPr>
                                <w:t>标准报批稿编制说明</w:t>
                              </w:r>
                            </w:p>
                            <w:p w14:paraId="09317B26" w14:textId="77777777" w:rsidR="001E3742" w:rsidRDefault="00000000">
                              <w:pPr>
                                <w:jc w:val="left"/>
                              </w:pPr>
                              <w:r>
                                <w:rPr>
                                  <w:rFonts w:hint="eastAsia"/>
                                </w:rPr>
                                <w:t>附件</w:t>
                              </w:r>
                              <w:r>
                                <w:rPr>
                                  <w:rFonts w:hint="eastAsia"/>
                                </w:rPr>
                                <w:t xml:space="preserve">2 </w:t>
                              </w:r>
                              <w:r>
                                <w:rPr>
                                  <w:rFonts w:hint="eastAsia"/>
                                </w:rPr>
                                <w:t>征求意见稿意见汇总</w:t>
                              </w:r>
                            </w:p>
                            <w:p w14:paraId="4A4E0E70" w14:textId="77777777" w:rsidR="001E3742" w:rsidRDefault="00000000">
                              <w:pPr>
                                <w:jc w:val="left"/>
                              </w:pPr>
                              <w:r>
                                <w:rPr>
                                  <w:rFonts w:hint="eastAsia"/>
                                </w:rPr>
                                <w:t>附件</w:t>
                              </w:r>
                              <w:r>
                                <w:rPr>
                                  <w:rFonts w:hint="eastAsia"/>
                                </w:rPr>
                                <w:t xml:space="preserve">3 </w:t>
                              </w:r>
                              <w:r>
                                <w:rPr>
                                  <w:rFonts w:hint="eastAsia"/>
                                </w:rPr>
                                <w:t>送审稿意见汇总</w:t>
                              </w:r>
                            </w:p>
                            <w:p w14:paraId="2F8CA9EB" w14:textId="77777777" w:rsidR="001E3742" w:rsidRDefault="00000000">
                              <w:pPr>
                                <w:jc w:val="left"/>
                              </w:pPr>
                              <w:r>
                                <w:rPr>
                                  <w:rFonts w:hint="eastAsia"/>
                                </w:rPr>
                                <w:t>附件</w:t>
                              </w:r>
                              <w:r>
                                <w:rPr>
                                  <w:rFonts w:hint="eastAsia"/>
                                </w:rPr>
                                <w:t xml:space="preserve">4 </w:t>
                              </w:r>
                              <w:r>
                                <w:rPr>
                                  <w:rFonts w:hint="eastAsia"/>
                                </w:rPr>
                                <w:t>审查会议纪要或函审结论</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35999" y="4584703"/>
                            <a:ext cx="1143000" cy="297180"/>
                          </a:xfrm>
                          <a:prstGeom prst="rect">
                            <a:avLst/>
                          </a:prstGeom>
                          <a:solidFill>
                            <a:srgbClr val="FFFFFF"/>
                          </a:solidFill>
                          <a:ln w="9525">
                            <a:solidFill>
                              <a:srgbClr val="000000"/>
                            </a:solidFill>
                            <a:miter lim="800000"/>
                          </a:ln>
                        </wps:spPr>
                        <wps:txbx>
                          <w:txbxContent>
                            <w:p w14:paraId="5FA37130" w14:textId="77777777" w:rsidR="001E3742" w:rsidRDefault="00000000">
                              <w:pPr>
                                <w:jc w:val="center"/>
                              </w:pPr>
                              <w:r>
                                <w:rPr>
                                  <w:rFonts w:hint="eastAsia"/>
                                </w:rPr>
                                <w:t>标准上报</w:t>
                              </w:r>
                            </w:p>
                          </w:txbxContent>
                        </wps:txbx>
                        <wps:bodyPr rot="0" vert="horz" wrap="square" lIns="91440" tIns="45720" rIns="91440" bIns="45720" anchor="t" anchorCtr="0" upright="1">
                          <a:noAutofit/>
                        </wps:bodyPr>
                      </wps:wsp>
                      <wps:wsp>
                        <wps:cNvPr id="15" name="Line 17"/>
                        <wps:cNvCnPr>
                          <a:cxnSpLocks noChangeShapeType="1"/>
                        </wps:cNvCnPr>
                        <wps:spPr bwMode="auto">
                          <a:xfrm>
                            <a:off x="528759" y="334013"/>
                            <a:ext cx="635" cy="297180"/>
                          </a:xfrm>
                          <a:prstGeom prst="line">
                            <a:avLst/>
                          </a:prstGeom>
                          <a:noFill/>
                          <a:ln w="9525">
                            <a:solidFill>
                              <a:srgbClr val="000000"/>
                            </a:solidFill>
                            <a:round/>
                            <a:tailEnd type="triangle" w="med" len="med"/>
                          </a:ln>
                        </wps:spPr>
                        <wps:bodyPr/>
                      </wps:wsp>
                      <wps:wsp>
                        <wps:cNvPr id="16" name="Line 18"/>
                        <wps:cNvCnPr>
                          <a:cxnSpLocks noChangeShapeType="1"/>
                        </wps:cNvCnPr>
                        <wps:spPr bwMode="auto">
                          <a:xfrm>
                            <a:off x="493199" y="1811023"/>
                            <a:ext cx="0" cy="297180"/>
                          </a:xfrm>
                          <a:prstGeom prst="line">
                            <a:avLst/>
                          </a:prstGeom>
                          <a:noFill/>
                          <a:ln w="9525">
                            <a:solidFill>
                              <a:srgbClr val="000000"/>
                            </a:solidFill>
                            <a:round/>
                            <a:tailEnd type="triangle" w="med" len="med"/>
                          </a:ln>
                        </wps:spPr>
                        <wps:bodyPr/>
                      </wps:wsp>
                      <wps:wsp>
                        <wps:cNvPr id="17" name="Line 19"/>
                        <wps:cNvCnPr>
                          <a:cxnSpLocks noChangeShapeType="1"/>
                        </wps:cNvCnPr>
                        <wps:spPr bwMode="auto">
                          <a:xfrm>
                            <a:off x="493199" y="2405383"/>
                            <a:ext cx="0" cy="198120"/>
                          </a:xfrm>
                          <a:prstGeom prst="line">
                            <a:avLst/>
                          </a:prstGeom>
                          <a:noFill/>
                          <a:ln w="9525">
                            <a:solidFill>
                              <a:srgbClr val="000000"/>
                            </a:solidFill>
                            <a:round/>
                            <a:tailEnd type="triangle" w="med" len="med"/>
                          </a:ln>
                        </wps:spPr>
                        <wps:bodyPr/>
                      </wps:wsp>
                      <wps:wsp>
                        <wps:cNvPr id="18" name="Line 20"/>
                        <wps:cNvCnPr>
                          <a:cxnSpLocks noChangeShapeType="1"/>
                        </wps:cNvCnPr>
                        <wps:spPr bwMode="auto">
                          <a:xfrm>
                            <a:off x="493199" y="3098803"/>
                            <a:ext cx="0" cy="198120"/>
                          </a:xfrm>
                          <a:prstGeom prst="line">
                            <a:avLst/>
                          </a:prstGeom>
                          <a:noFill/>
                          <a:ln w="9525">
                            <a:solidFill>
                              <a:srgbClr val="000000"/>
                            </a:solidFill>
                            <a:round/>
                            <a:tailEnd type="triangle" w="med" len="med"/>
                          </a:ln>
                        </wps:spPr>
                        <wps:bodyPr/>
                      </wps:wsp>
                      <wps:wsp>
                        <wps:cNvPr id="19" name="Line 21"/>
                        <wps:cNvCnPr>
                          <a:cxnSpLocks noChangeShapeType="1"/>
                        </wps:cNvCnPr>
                        <wps:spPr bwMode="auto">
                          <a:xfrm>
                            <a:off x="493199" y="3594103"/>
                            <a:ext cx="0" cy="198120"/>
                          </a:xfrm>
                          <a:prstGeom prst="line">
                            <a:avLst/>
                          </a:prstGeom>
                          <a:noFill/>
                          <a:ln w="9525">
                            <a:solidFill>
                              <a:srgbClr val="000000"/>
                            </a:solidFill>
                            <a:round/>
                            <a:tailEnd type="triangle" w="med" len="med"/>
                          </a:ln>
                        </wps:spPr>
                        <wps:bodyPr/>
                      </wps:wsp>
                      <wps:wsp>
                        <wps:cNvPr id="20" name="Line 22"/>
                        <wps:cNvCnPr>
                          <a:cxnSpLocks noChangeShapeType="1"/>
                        </wps:cNvCnPr>
                        <wps:spPr bwMode="auto">
                          <a:xfrm>
                            <a:off x="493199" y="4287523"/>
                            <a:ext cx="0" cy="297180"/>
                          </a:xfrm>
                          <a:prstGeom prst="line">
                            <a:avLst/>
                          </a:prstGeom>
                          <a:noFill/>
                          <a:ln w="9525">
                            <a:solidFill>
                              <a:srgbClr val="000000"/>
                            </a:solidFill>
                            <a:round/>
                            <a:tailEnd type="triangle" w="med" len="med"/>
                          </a:ln>
                        </wps:spPr>
                        <wps:bodyPr/>
                      </wps:wsp>
                      <wps:wsp>
                        <wps:cNvPr id="21" name="Line 23"/>
                        <wps:cNvCnPr>
                          <a:cxnSpLocks noChangeShapeType="1"/>
                        </wps:cNvCnPr>
                        <wps:spPr bwMode="auto">
                          <a:xfrm>
                            <a:off x="1293299" y="3990343"/>
                            <a:ext cx="685800" cy="0"/>
                          </a:xfrm>
                          <a:prstGeom prst="line">
                            <a:avLst/>
                          </a:prstGeom>
                          <a:noFill/>
                          <a:ln w="9525">
                            <a:solidFill>
                              <a:srgbClr val="000000"/>
                            </a:solidFill>
                            <a:round/>
                            <a:tailEnd type="triangle" w="med" len="med"/>
                          </a:ln>
                        </wps:spPr>
                        <wps:bodyPr/>
                      </wps:wsp>
                      <wps:wsp>
                        <wps:cNvPr id="22" name="Line 24"/>
                        <wps:cNvCnPr>
                          <a:cxnSpLocks noChangeShapeType="1"/>
                        </wps:cNvCnPr>
                        <wps:spPr bwMode="auto">
                          <a:xfrm>
                            <a:off x="1293299" y="1612903"/>
                            <a:ext cx="685800" cy="0"/>
                          </a:xfrm>
                          <a:prstGeom prst="line">
                            <a:avLst/>
                          </a:prstGeom>
                          <a:noFill/>
                          <a:ln w="9525">
                            <a:solidFill>
                              <a:srgbClr val="000000"/>
                            </a:solidFill>
                            <a:round/>
                            <a:tailEnd type="triangle" w="med" len="med"/>
                          </a:ln>
                        </wps:spPr>
                        <wps:bodyPr/>
                      </wps:wsp>
                      <wps:wsp>
                        <wps:cNvPr id="23" name="Line 25"/>
                        <wps:cNvCnPr>
                          <a:cxnSpLocks noChangeShapeType="1"/>
                        </wps:cNvCnPr>
                        <wps:spPr bwMode="auto">
                          <a:xfrm>
                            <a:off x="1293299" y="2702563"/>
                            <a:ext cx="685800" cy="0"/>
                          </a:xfrm>
                          <a:prstGeom prst="line">
                            <a:avLst/>
                          </a:prstGeom>
                          <a:noFill/>
                          <a:ln w="9525">
                            <a:solidFill>
                              <a:srgbClr val="000000"/>
                            </a:solidFill>
                            <a:round/>
                            <a:tailEnd type="triangle" w="med" len="med"/>
                          </a:ln>
                        </wps:spPr>
                        <wps:bodyPr/>
                      </wps:wsp>
                      <wps:wsp>
                        <wps:cNvPr id="24" name="Line 26"/>
                        <wps:cNvCnPr>
                          <a:cxnSpLocks noChangeShapeType="1"/>
                        </wps:cNvCnPr>
                        <wps:spPr bwMode="auto">
                          <a:xfrm>
                            <a:off x="528759" y="942343"/>
                            <a:ext cx="635" cy="355600"/>
                          </a:xfrm>
                          <a:prstGeom prst="line">
                            <a:avLst/>
                          </a:prstGeom>
                          <a:noFill/>
                          <a:ln w="9525">
                            <a:solidFill>
                              <a:srgbClr val="000000"/>
                            </a:solidFill>
                            <a:round/>
                            <a:tailEnd type="triangle" w="med" len="med"/>
                          </a:ln>
                        </wps:spPr>
                        <wps:bodyPr/>
                      </wps:wsp>
                    </wpc:wpc>
                  </a:graphicData>
                </a:graphic>
              </wp:inline>
            </w:drawing>
          </mc:Choice>
          <mc:Fallback>
            <w:pict>
              <v:group w14:anchorId="3DB5DA09" id="画布 25" o:spid="_x0000_s1026" editas="canvas" style="width:341pt;height:387.2pt;mso-position-horizontal-relative:char;mso-position-vertical-relative:line" coordsize="43307,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307;height:491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28;top:393;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6099072" w14:textId="77777777" w:rsidR="001E3742" w:rsidRDefault="00000000">
                        <w:pPr>
                          <w:jc w:val="center"/>
                        </w:pPr>
                        <w:r>
                          <w:rPr>
                            <w:rFonts w:hint="eastAsia"/>
                          </w:rPr>
                          <w:t>资料查阅</w:t>
                        </w:r>
                      </w:p>
                    </w:txbxContent>
                  </v:textbox>
                </v:shape>
                <v:shape id="Text Box 5" o:spid="_x0000_s1029" type="#_x0000_t202" style="position:absolute;left:18184;width:25123;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49B62C5" w14:textId="77777777" w:rsidR="001E3742" w:rsidRDefault="00000000">
                        <w:pPr>
                          <w:numPr>
                            <w:ilvl w:val="0"/>
                            <w:numId w:val="5"/>
                          </w:numPr>
                        </w:pPr>
                        <w:r>
                          <w:rPr>
                            <w:rFonts w:hint="eastAsia"/>
                          </w:rPr>
                          <w:t>GB/T</w:t>
                        </w:r>
                        <w:r>
                          <w:t xml:space="preserve"> </w:t>
                        </w:r>
                        <w:r>
                          <w:rPr>
                            <w:rFonts w:hint="eastAsia"/>
                          </w:rPr>
                          <w:t>1</w:t>
                        </w:r>
                        <w:r>
                          <w:t>.1</w:t>
                        </w:r>
                        <w:r>
                          <w:rPr>
                            <w:rFonts w:hint="eastAsia"/>
                          </w:rPr>
                          <w:t xml:space="preserve"> </w:t>
                        </w:r>
                      </w:p>
                      <w:p w14:paraId="5828D6CA" w14:textId="77777777" w:rsidR="001E3742" w:rsidRDefault="00000000">
                        <w:pPr>
                          <w:numPr>
                            <w:ilvl w:val="0"/>
                            <w:numId w:val="5"/>
                          </w:numPr>
                        </w:pPr>
                        <w:r>
                          <w:rPr>
                            <w:rFonts w:hint="eastAsia"/>
                          </w:rPr>
                          <w:t>GB/T</w:t>
                        </w:r>
                        <w:r>
                          <w:t xml:space="preserve"> </w:t>
                        </w:r>
                        <w:r>
                          <w:rPr>
                            <w:rFonts w:hint="eastAsia"/>
                          </w:rPr>
                          <w:t>20000</w:t>
                        </w:r>
                        <w:r>
                          <w:rPr>
                            <w:rFonts w:hint="eastAsia"/>
                          </w:rPr>
                          <w:t>《标准化工作指南》</w:t>
                        </w:r>
                      </w:p>
                      <w:p w14:paraId="31C4D834" w14:textId="77777777" w:rsidR="001E3742" w:rsidRDefault="00000000">
                        <w:pPr>
                          <w:numPr>
                            <w:ilvl w:val="0"/>
                            <w:numId w:val="5"/>
                          </w:numPr>
                        </w:pPr>
                        <w:r>
                          <w:rPr>
                            <w:rFonts w:hint="eastAsia"/>
                          </w:rPr>
                          <w:t>GB/T</w:t>
                        </w:r>
                        <w:r>
                          <w:t xml:space="preserve"> </w:t>
                        </w:r>
                        <w:r>
                          <w:rPr>
                            <w:rFonts w:hint="eastAsia"/>
                          </w:rPr>
                          <w:t>20001</w:t>
                        </w:r>
                        <w:r>
                          <w:rPr>
                            <w:rFonts w:hint="eastAsia"/>
                          </w:rPr>
                          <w:t>《标准编写规则》</w:t>
                        </w:r>
                      </w:p>
                      <w:p w14:paraId="67A70E0B" w14:textId="77777777" w:rsidR="001E3742" w:rsidRDefault="00000000">
                        <w:pPr>
                          <w:numPr>
                            <w:ilvl w:val="0"/>
                            <w:numId w:val="5"/>
                          </w:numPr>
                        </w:pPr>
                        <w:r>
                          <w:rPr>
                            <w:rFonts w:hint="eastAsia"/>
                          </w:rPr>
                          <w:t>国内外相关生物安全管理资料调研</w:t>
                        </w:r>
                      </w:p>
                    </w:txbxContent>
                  </v:textbox>
                </v:shape>
                <v:line id="Line 6" o:spid="_x0000_s1030" style="position:absolute;visibility:visible;mso-wrap-style:square" from="9815,2012" to="18305,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Text Box 7" o:spid="_x0000_s1031" type="#_x0000_t202" style="position:absolute;left:607;top:6216;width:948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0DC1821" w14:textId="77777777" w:rsidR="001E3742" w:rsidRDefault="00000000">
                        <w:pPr>
                          <w:jc w:val="center"/>
                        </w:pPr>
                        <w:r>
                          <w:rPr>
                            <w:rFonts w:hint="eastAsia"/>
                          </w:rPr>
                          <w:t>标准起草</w:t>
                        </w:r>
                      </w:p>
                    </w:txbxContent>
                  </v:textbox>
                </v:shape>
                <v:shape id="Text Box 8" o:spid="_x0000_s1032" type="#_x0000_t202" style="position:absolute;left:359;top:13157;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60D1C0A" w14:textId="77777777" w:rsidR="001E3742" w:rsidRDefault="00000000">
                        <w:pPr>
                          <w:jc w:val="center"/>
                        </w:pPr>
                        <w:r>
                          <w:rPr>
                            <w:rFonts w:hint="eastAsia"/>
                          </w:rPr>
                          <w:t>成立编写组，标准征求意见</w:t>
                        </w:r>
                      </w:p>
                    </w:txbxContent>
                  </v:textbox>
                </v:shape>
                <v:shape id="Text Box 9" o:spid="_x0000_s1033" type="#_x0000_t202" style="position:absolute;left:19790;top:13157;width:11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7C0A83C" w14:textId="77777777" w:rsidR="001E3742" w:rsidRDefault="00000000">
                        <w:r>
                          <w:rPr>
                            <w:rFonts w:hint="eastAsia"/>
                          </w:rPr>
                          <w:t>编写标准征求意见稿编制说明</w:t>
                        </w:r>
                      </w:p>
                    </w:txbxContent>
                  </v:textbox>
                </v:shape>
                <v:shape id="Text Box 10" o:spid="_x0000_s1034" type="#_x0000_t202" style="position:absolute;left:359;top:26035;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944ADA8" w14:textId="77777777" w:rsidR="001E3742" w:rsidRDefault="00000000">
                        <w:pPr>
                          <w:jc w:val="center"/>
                        </w:pPr>
                        <w:r>
                          <w:rPr>
                            <w:rFonts w:hint="eastAsia"/>
                          </w:rPr>
                          <w:t>编写组修改并形成标准送审稿</w:t>
                        </w:r>
                      </w:p>
                    </w:txbxContent>
                  </v:textbox>
                </v:shape>
                <v:shape id="Text Box 11" o:spid="_x0000_s1035" type="#_x0000_t202" style="position:absolute;left:359;top:21082;width:12573;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2B6F55" w14:textId="77777777" w:rsidR="001E3742" w:rsidRDefault="00000000">
                        <w:pPr>
                          <w:jc w:val="center"/>
                        </w:pPr>
                        <w:r>
                          <w:rPr>
                            <w:rFonts w:hint="eastAsia"/>
                          </w:rPr>
                          <w:t>广泛征求意见</w:t>
                        </w:r>
                      </w:p>
                    </w:txbxContent>
                  </v:textbox>
                </v:shape>
                <v:shape id="Text Box 12" o:spid="_x0000_s1036" type="#_x0000_t202" style="position:absolute;left:19790;top:24053;width:22810;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B3CA4C" w14:textId="77777777" w:rsidR="001E3742" w:rsidRDefault="00000000">
                        <w:r>
                          <w:rPr>
                            <w:rFonts w:hint="eastAsia"/>
                          </w:rPr>
                          <w:t>编写：</w:t>
                        </w:r>
                      </w:p>
                      <w:p w14:paraId="00646B01" w14:textId="77777777" w:rsidR="001E3742" w:rsidRDefault="00000000">
                        <w:r>
                          <w:rPr>
                            <w:rFonts w:hint="eastAsia"/>
                          </w:rPr>
                          <w:t>附件</w:t>
                        </w:r>
                        <w:r>
                          <w:rPr>
                            <w:rFonts w:hint="eastAsia"/>
                          </w:rPr>
                          <w:t>1</w:t>
                        </w:r>
                        <w:r>
                          <w:rPr>
                            <w:rFonts w:hint="eastAsia"/>
                          </w:rPr>
                          <w:t>：标准送审稿编制说明</w:t>
                        </w:r>
                      </w:p>
                      <w:p w14:paraId="2769AAFB" w14:textId="77777777" w:rsidR="001E3742" w:rsidRDefault="00000000">
                        <w:r>
                          <w:rPr>
                            <w:rFonts w:hint="eastAsia"/>
                          </w:rPr>
                          <w:t>附件</w:t>
                        </w:r>
                        <w:r>
                          <w:rPr>
                            <w:rFonts w:hint="eastAsia"/>
                          </w:rPr>
                          <w:t>2</w:t>
                        </w:r>
                        <w:r>
                          <w:rPr>
                            <w:rFonts w:hint="eastAsia"/>
                          </w:rPr>
                          <w:t>：征求意见稿意见汇总</w:t>
                        </w:r>
                      </w:p>
                      <w:p w14:paraId="1BD119B5" w14:textId="77777777" w:rsidR="001E3742" w:rsidRDefault="001E3742"/>
                    </w:txbxContent>
                  </v:textbox>
                </v:shape>
                <v:shape id="Text Box 13" o:spid="_x0000_s1037" type="#_x0000_t202" style="position:absolute;left:359;top:32969;width:1257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0DCC175" w14:textId="77777777" w:rsidR="001E3742" w:rsidRDefault="00000000">
                        <w:pPr>
                          <w:jc w:val="center"/>
                        </w:pPr>
                        <w:r>
                          <w:rPr>
                            <w:rFonts w:hint="eastAsia"/>
                          </w:rPr>
                          <w:t>广泛征求意见</w:t>
                        </w:r>
                      </w:p>
                    </w:txbxContent>
                  </v:textbox>
                </v:shape>
                <v:shape id="Text Box 14" o:spid="_x0000_s1038" type="#_x0000_t202" style="position:absolute;left:359;top:37922;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E71C549" w14:textId="77777777" w:rsidR="001E3742" w:rsidRDefault="00000000">
                        <w:pPr>
                          <w:jc w:val="center"/>
                        </w:pPr>
                        <w:r>
                          <w:rPr>
                            <w:rFonts w:hint="eastAsia"/>
                          </w:rPr>
                          <w:t>修改形成标准报批稿</w:t>
                        </w:r>
                      </w:p>
                    </w:txbxContent>
                  </v:textbox>
                </v:shape>
                <v:shape id="Text Box 15" o:spid="_x0000_s1039" type="#_x0000_t202" style="position:absolute;left:19740;top:34740;width:22860;height:10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1E87C72E" w14:textId="77777777" w:rsidR="001E3742" w:rsidRDefault="00000000">
                        <w:pPr>
                          <w:jc w:val="left"/>
                        </w:pPr>
                        <w:r>
                          <w:rPr>
                            <w:rFonts w:hint="eastAsia"/>
                          </w:rPr>
                          <w:t>编写：</w:t>
                        </w:r>
                      </w:p>
                      <w:p w14:paraId="59F0E296" w14:textId="77777777" w:rsidR="001E3742" w:rsidRDefault="00000000">
                        <w:pPr>
                          <w:jc w:val="left"/>
                        </w:pPr>
                        <w:r>
                          <w:rPr>
                            <w:rFonts w:hint="eastAsia"/>
                          </w:rPr>
                          <w:t>附件</w:t>
                        </w:r>
                        <w:r>
                          <w:rPr>
                            <w:rFonts w:hint="eastAsia"/>
                          </w:rPr>
                          <w:t xml:space="preserve">1 </w:t>
                        </w:r>
                        <w:r>
                          <w:rPr>
                            <w:rFonts w:hint="eastAsia"/>
                          </w:rPr>
                          <w:t>标准报批稿编制说明</w:t>
                        </w:r>
                      </w:p>
                      <w:p w14:paraId="09317B26" w14:textId="77777777" w:rsidR="001E3742" w:rsidRDefault="00000000">
                        <w:pPr>
                          <w:jc w:val="left"/>
                        </w:pPr>
                        <w:r>
                          <w:rPr>
                            <w:rFonts w:hint="eastAsia"/>
                          </w:rPr>
                          <w:t>附件</w:t>
                        </w:r>
                        <w:r>
                          <w:rPr>
                            <w:rFonts w:hint="eastAsia"/>
                          </w:rPr>
                          <w:t xml:space="preserve">2 </w:t>
                        </w:r>
                        <w:r>
                          <w:rPr>
                            <w:rFonts w:hint="eastAsia"/>
                          </w:rPr>
                          <w:t>征求意见稿意见汇总</w:t>
                        </w:r>
                      </w:p>
                      <w:p w14:paraId="4A4E0E70" w14:textId="77777777" w:rsidR="001E3742" w:rsidRDefault="00000000">
                        <w:pPr>
                          <w:jc w:val="left"/>
                        </w:pPr>
                        <w:r>
                          <w:rPr>
                            <w:rFonts w:hint="eastAsia"/>
                          </w:rPr>
                          <w:t>附件</w:t>
                        </w:r>
                        <w:r>
                          <w:rPr>
                            <w:rFonts w:hint="eastAsia"/>
                          </w:rPr>
                          <w:t xml:space="preserve">3 </w:t>
                        </w:r>
                        <w:r>
                          <w:rPr>
                            <w:rFonts w:hint="eastAsia"/>
                          </w:rPr>
                          <w:t>送审稿意见汇总</w:t>
                        </w:r>
                      </w:p>
                      <w:p w14:paraId="2F8CA9EB" w14:textId="77777777" w:rsidR="001E3742" w:rsidRDefault="00000000">
                        <w:pPr>
                          <w:jc w:val="left"/>
                        </w:pPr>
                        <w:r>
                          <w:rPr>
                            <w:rFonts w:hint="eastAsia"/>
                          </w:rPr>
                          <w:t>附件</w:t>
                        </w:r>
                        <w:r>
                          <w:rPr>
                            <w:rFonts w:hint="eastAsia"/>
                          </w:rPr>
                          <w:t xml:space="preserve">4 </w:t>
                        </w:r>
                        <w:r>
                          <w:rPr>
                            <w:rFonts w:hint="eastAsia"/>
                          </w:rPr>
                          <w:t>审查会议纪要或函审结论</w:t>
                        </w:r>
                      </w:p>
                    </w:txbxContent>
                  </v:textbox>
                </v:shape>
                <v:shape id="Text Box 16" o:spid="_x0000_s1040" type="#_x0000_t202" style="position:absolute;left:359;top:45847;width:1143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FA37130" w14:textId="77777777" w:rsidR="001E3742" w:rsidRDefault="00000000">
                        <w:pPr>
                          <w:jc w:val="center"/>
                        </w:pPr>
                        <w:r>
                          <w:rPr>
                            <w:rFonts w:hint="eastAsia"/>
                          </w:rPr>
                          <w:t>标准上报</w:t>
                        </w:r>
                      </w:p>
                    </w:txbxContent>
                  </v:textbox>
                </v:shape>
                <v:line id="Line 17" o:spid="_x0000_s1041" style="position:absolute;visibility:visible;mso-wrap-style:square" from="5287,3340" to="5293,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2" style="position:absolute;visibility:visible;mso-wrap-style:square" from="4931,18110" to="4931,2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9" o:spid="_x0000_s1043" style="position:absolute;visibility:visible;mso-wrap-style:square" from="4931,24053" to="4931,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4" style="position:absolute;visibility:visible;mso-wrap-style:square" from="4931,30988" to="4931,3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1" o:spid="_x0000_s1045" style="position:absolute;visibility:visible;mso-wrap-style:square" from="4931,35941" to="4931,3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2" o:spid="_x0000_s1046" style="position:absolute;visibility:visible;mso-wrap-style:square" from="4931,42875" to="4931,4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3" o:spid="_x0000_s1047" style="position:absolute;visibility:visible;mso-wrap-style:square" from="12932,39903" to="19790,3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4" o:spid="_x0000_s1048" style="position:absolute;visibility:visible;mso-wrap-style:square" from="12932,16129" to="19790,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5" o:spid="_x0000_s1049" style="position:absolute;visibility:visible;mso-wrap-style:square" from="12932,27025" to="19790,2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6" o:spid="_x0000_s1050" style="position:absolute;visibility:visible;mso-wrap-style:square" from="5287,9423" to="5293,1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w10:anchorlock/>
              </v:group>
            </w:pict>
          </mc:Fallback>
        </mc:AlternateContent>
      </w:r>
    </w:p>
    <w:p w14:paraId="4B0BC1C0" w14:textId="77777777" w:rsidR="001E3742" w:rsidRDefault="00000000">
      <w:pPr>
        <w:spacing w:line="0" w:lineRule="atLeast"/>
        <w:ind w:firstLine="420"/>
        <w:jc w:val="center"/>
        <w:rPr>
          <w:rFonts w:ascii="黑体" w:eastAsia="黑体" w:hAnsi="黑体" w:hint="eastAsia"/>
          <w:bCs/>
          <w:szCs w:val="21"/>
        </w:rPr>
      </w:pPr>
      <w:r>
        <w:rPr>
          <w:rFonts w:ascii="黑体" w:eastAsia="黑体" w:hAnsi="黑体"/>
          <w:bCs/>
          <w:szCs w:val="21"/>
        </w:rPr>
        <w:t>图</w:t>
      </w:r>
      <w:r>
        <w:rPr>
          <w:rFonts w:ascii="黑体" w:eastAsia="黑体" w:hAnsi="黑体" w:hint="eastAsia"/>
          <w:bCs/>
          <w:szCs w:val="21"/>
        </w:rPr>
        <w:t>1</w:t>
      </w:r>
      <w:r>
        <w:rPr>
          <w:rFonts w:ascii="黑体" w:eastAsia="黑体" w:hAnsi="黑体"/>
          <w:bCs/>
          <w:szCs w:val="21"/>
        </w:rPr>
        <w:t xml:space="preserve"> 标准制定</w:t>
      </w:r>
      <w:r>
        <w:rPr>
          <w:rFonts w:ascii="黑体" w:eastAsia="黑体" w:hAnsi="黑体" w:hint="eastAsia"/>
          <w:bCs/>
          <w:szCs w:val="21"/>
        </w:rPr>
        <w:t>技术路线</w:t>
      </w:r>
    </w:p>
    <w:p w14:paraId="783C0871" w14:textId="77777777" w:rsidR="001E3742" w:rsidRDefault="00000000">
      <w:pPr>
        <w:numPr>
          <w:ilvl w:val="0"/>
          <w:numId w:val="1"/>
        </w:numPr>
        <w:spacing w:after="240" w:line="360" w:lineRule="auto"/>
        <w:rPr>
          <w:rFonts w:ascii="黑体" w:eastAsia="黑体" w:hAnsi="黑体" w:hint="eastAsia"/>
          <w:sz w:val="24"/>
        </w:rPr>
      </w:pPr>
      <w:r>
        <w:rPr>
          <w:rFonts w:ascii="黑体" w:eastAsia="黑体" w:hAnsi="黑体" w:hint="eastAsia"/>
          <w:sz w:val="24"/>
        </w:rPr>
        <w:t>本标准的结构框架</w:t>
      </w:r>
    </w:p>
    <w:p w14:paraId="321CDF32" w14:textId="77777777" w:rsidR="001E3742" w:rsidRDefault="00000000">
      <w:pPr>
        <w:numPr>
          <w:ilvl w:val="0"/>
          <w:numId w:val="6"/>
        </w:numPr>
        <w:adjustRightInd w:val="0"/>
        <w:snapToGrid w:val="0"/>
        <w:spacing w:line="360" w:lineRule="auto"/>
        <w:rPr>
          <w:rFonts w:ascii="黑体" w:eastAsia="黑体" w:hAnsi="黑体" w:hint="eastAsia"/>
          <w:sz w:val="24"/>
        </w:rPr>
      </w:pPr>
      <w:r>
        <w:rPr>
          <w:rFonts w:ascii="黑体" w:eastAsia="黑体" w:hAnsi="黑体" w:hint="eastAsia"/>
          <w:sz w:val="24"/>
        </w:rPr>
        <w:t>标准结构</w:t>
      </w:r>
    </w:p>
    <w:p w14:paraId="18AB5CA7"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本标准严格按照GB/T 1.1-2020的要求构建，其主体结构如下：</w:t>
      </w:r>
    </w:p>
    <w:p w14:paraId="010E4432"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前言</w:t>
      </w:r>
    </w:p>
    <w:p w14:paraId="1B5AD742"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引言</w:t>
      </w:r>
    </w:p>
    <w:p w14:paraId="0700AF16" w14:textId="2DB15B99"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1</w:t>
      </w:r>
      <w:r w:rsidR="00277679">
        <w:rPr>
          <w:rFonts w:ascii="宋体" w:hAnsi="宋体" w:cs="宋体" w:hint="eastAsia"/>
          <w:sz w:val="24"/>
        </w:rPr>
        <w:t xml:space="preserve">. </w:t>
      </w:r>
      <w:r>
        <w:rPr>
          <w:rFonts w:ascii="宋体" w:hAnsi="宋体" w:cs="宋体" w:hint="eastAsia"/>
          <w:sz w:val="24"/>
        </w:rPr>
        <w:t>范围</w:t>
      </w:r>
    </w:p>
    <w:p w14:paraId="40498F22" w14:textId="0813C56B"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2</w:t>
      </w:r>
      <w:r w:rsidR="00277679">
        <w:rPr>
          <w:rFonts w:ascii="宋体" w:hAnsi="宋体" w:cs="宋体" w:hint="eastAsia"/>
          <w:sz w:val="24"/>
        </w:rPr>
        <w:t xml:space="preserve">. </w:t>
      </w:r>
      <w:r>
        <w:rPr>
          <w:rFonts w:ascii="宋体" w:hAnsi="宋体" w:cs="宋体" w:hint="eastAsia"/>
          <w:sz w:val="24"/>
        </w:rPr>
        <w:t>规范性引用文件</w:t>
      </w:r>
    </w:p>
    <w:p w14:paraId="6104ED05" w14:textId="79893C43"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3</w:t>
      </w:r>
      <w:r w:rsidR="00277679">
        <w:rPr>
          <w:rFonts w:ascii="宋体" w:hAnsi="宋体" w:cs="宋体" w:hint="eastAsia"/>
          <w:sz w:val="24"/>
        </w:rPr>
        <w:t xml:space="preserve">. </w:t>
      </w:r>
      <w:r>
        <w:rPr>
          <w:rFonts w:ascii="宋体" w:hAnsi="宋体" w:cs="宋体" w:hint="eastAsia"/>
          <w:sz w:val="24"/>
        </w:rPr>
        <w:t>术语和定义</w:t>
      </w:r>
    </w:p>
    <w:p w14:paraId="1505BCEC" w14:textId="20D9BE7E"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w:t>
      </w:r>
      <w:r w:rsidR="00277679">
        <w:rPr>
          <w:rFonts w:ascii="宋体" w:hAnsi="宋体" w:cs="宋体" w:hint="eastAsia"/>
          <w:sz w:val="24"/>
        </w:rPr>
        <w:t xml:space="preserve">. </w:t>
      </w:r>
      <w:r>
        <w:rPr>
          <w:rFonts w:ascii="宋体" w:hAnsi="宋体" w:cs="宋体" w:hint="eastAsia"/>
          <w:sz w:val="24"/>
        </w:rPr>
        <w:t>总体原则</w:t>
      </w:r>
    </w:p>
    <w:p w14:paraId="387322B2" w14:textId="0E444DDC"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4.1 风险管理原则</w:t>
      </w:r>
    </w:p>
    <w:p w14:paraId="56D65FFB" w14:textId="33B61913"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4.2 全生命周期管理原则</w:t>
      </w:r>
    </w:p>
    <w:p w14:paraId="749DE25E" w14:textId="4EEFC7C0"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4.3 适用性原则</w:t>
      </w:r>
    </w:p>
    <w:p w14:paraId="1F389DF8" w14:textId="38360262"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4.4 持续改进原则</w:t>
      </w:r>
    </w:p>
    <w:p w14:paraId="182D76FD" w14:textId="50130744"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lastRenderedPageBreak/>
        <w:t>5</w:t>
      </w:r>
      <w:r w:rsidR="00277679">
        <w:rPr>
          <w:rFonts w:ascii="宋体" w:hAnsi="宋体" w:cs="宋体" w:hint="eastAsia"/>
          <w:sz w:val="24"/>
        </w:rPr>
        <w:t>．</w:t>
      </w:r>
      <w:r>
        <w:rPr>
          <w:rFonts w:ascii="宋体" w:hAnsi="宋体" w:cs="宋体" w:hint="eastAsia"/>
          <w:sz w:val="24"/>
        </w:rPr>
        <w:t>选择</w:t>
      </w:r>
    </w:p>
    <w:p w14:paraId="4DAA5571" w14:textId="03C71E33"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5.1 总体要求</w:t>
      </w:r>
    </w:p>
    <w:p w14:paraId="42DEEE5F" w14:textId="3AC2CB58"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5.2 基于风险的选型</w:t>
      </w:r>
    </w:p>
    <w:p w14:paraId="5205F223" w14:textId="45F2E859"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5.3 技术性能要素</w:t>
      </w:r>
    </w:p>
    <w:p w14:paraId="2D262F3F" w14:textId="276B9E31"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5.4 适配性</w:t>
      </w:r>
    </w:p>
    <w:p w14:paraId="233A85CE" w14:textId="2738C133"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w:t>
      </w:r>
      <w:r w:rsidR="00277679">
        <w:rPr>
          <w:rFonts w:ascii="宋体" w:hAnsi="宋体" w:cs="宋体" w:hint="eastAsia"/>
          <w:sz w:val="24"/>
        </w:rPr>
        <w:t>．</w:t>
      </w:r>
      <w:r>
        <w:rPr>
          <w:rFonts w:ascii="宋体" w:hAnsi="宋体" w:cs="宋体" w:hint="eastAsia"/>
          <w:sz w:val="24"/>
        </w:rPr>
        <w:t>使用</w:t>
      </w:r>
    </w:p>
    <w:p w14:paraId="2A5EF893" w14:textId="79652846"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6.1 人员</w:t>
      </w:r>
      <w:r w:rsidR="00C93C12">
        <w:rPr>
          <w:rFonts w:ascii="宋体" w:hAnsi="宋体" w:cs="宋体" w:hint="eastAsia"/>
          <w:sz w:val="24"/>
        </w:rPr>
        <w:t>要求</w:t>
      </w:r>
    </w:p>
    <w:p w14:paraId="37E0D91A" w14:textId="391B75D3"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6.2 使用前检查</w:t>
      </w:r>
    </w:p>
    <w:p w14:paraId="7A606FF1" w14:textId="459F809F"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6.3 穿戴程序</w:t>
      </w:r>
    </w:p>
    <w:p w14:paraId="5672AC83" w14:textId="46670246"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6.4 脱卸程序</w:t>
      </w:r>
    </w:p>
    <w:p w14:paraId="3DCA53BA" w14:textId="622248DE" w:rsidR="00277679" w:rsidRDefault="00277679">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6.5 使用中意外事故的</w:t>
      </w:r>
      <w:r w:rsidR="001E68E4">
        <w:rPr>
          <w:rFonts w:ascii="宋体" w:hAnsi="宋体" w:cs="宋体" w:hint="eastAsia"/>
          <w:sz w:val="24"/>
        </w:rPr>
        <w:t>应急处置</w:t>
      </w:r>
    </w:p>
    <w:p w14:paraId="172BE4AA" w14:textId="10162176"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7</w:t>
      </w:r>
      <w:r w:rsidR="00C73214">
        <w:rPr>
          <w:rFonts w:ascii="宋体" w:hAnsi="宋体" w:cs="宋体" w:hint="eastAsia"/>
          <w:sz w:val="24"/>
        </w:rPr>
        <w:t>．</w:t>
      </w:r>
      <w:r>
        <w:rPr>
          <w:rFonts w:ascii="宋体" w:hAnsi="宋体" w:cs="宋体" w:hint="eastAsia"/>
          <w:sz w:val="24"/>
        </w:rPr>
        <w:t>维护</w:t>
      </w:r>
    </w:p>
    <w:p w14:paraId="2DED26E8" w14:textId="313D9C25" w:rsidR="00C73214" w:rsidRDefault="00C73214">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7.1清洁与消毒</w:t>
      </w:r>
    </w:p>
    <w:p w14:paraId="7C4506F0" w14:textId="49FA0195" w:rsidR="00C73214" w:rsidRDefault="00C73214">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7.2 检查与维护</w:t>
      </w:r>
    </w:p>
    <w:p w14:paraId="3161B618" w14:textId="214D97FA" w:rsidR="00C73214" w:rsidRDefault="00C73214">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7.3 存放</w:t>
      </w:r>
    </w:p>
    <w:p w14:paraId="083B8C08" w14:textId="52D04206" w:rsidR="00C73214" w:rsidRDefault="00C73214">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7.4 报废处置</w:t>
      </w:r>
    </w:p>
    <w:p w14:paraId="09F00369"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附录A（资料性） 正压防护头罩使用前检查表示例</w:t>
      </w:r>
    </w:p>
    <w:p w14:paraId="57BF88B8"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附录B（资料性） 常见意外情况应急处置流程</w:t>
      </w:r>
    </w:p>
    <w:p w14:paraId="69ECCFCF"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附录C（资料性） 消毒方法选择与效果验证考虑因素</w:t>
      </w:r>
    </w:p>
    <w:p w14:paraId="3CED37A7"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参考文献</w:t>
      </w:r>
    </w:p>
    <w:p w14:paraId="737CDA61" w14:textId="77777777" w:rsidR="001E3742" w:rsidRDefault="00000000">
      <w:pPr>
        <w:numPr>
          <w:ilvl w:val="0"/>
          <w:numId w:val="6"/>
        </w:numPr>
        <w:adjustRightInd w:val="0"/>
        <w:snapToGrid w:val="0"/>
        <w:spacing w:line="360" w:lineRule="auto"/>
        <w:rPr>
          <w:rFonts w:ascii="黑体" w:eastAsia="黑体" w:hAnsi="黑体" w:hint="eastAsia"/>
          <w:sz w:val="24"/>
        </w:rPr>
      </w:pPr>
      <w:r>
        <w:rPr>
          <w:rFonts w:ascii="黑体" w:eastAsia="黑体" w:hAnsi="黑体" w:hint="eastAsia"/>
          <w:sz w:val="24"/>
        </w:rPr>
        <w:t>主要内容说明</w:t>
      </w:r>
    </w:p>
    <w:p w14:paraId="17D2BDD7"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（1）范围：明确了本文件作为指南的性质和适用对象。</w:t>
      </w:r>
    </w:p>
    <w:p w14:paraId="0AC9ABAA"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（2）总体原则：提出了风险管理、生命周期管理、适用性和持续改进四项核心原则，作为贯穿全文的指导思想。</w:t>
      </w:r>
    </w:p>
    <w:p w14:paraId="75CB41F7"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3）选择、使用、维护：这三个核心章节构成了标准的技术主体，以全生命周期为主线，为各环节提供了详细的技术指导和建议。其中，详细的使用与脱卸程序、系统化的维护检查制度、具体的消毒要求与验证方法、以及明确的报废处置指导是本文件的主要技术内容和创新点。</w:t>
      </w:r>
    </w:p>
    <w:p w14:paraId="11AE9D31" w14:textId="77777777" w:rsidR="001E3742" w:rsidRDefault="00000000">
      <w:pPr>
        <w:adjustRightInd w:val="0"/>
        <w:snapToGrid w:val="0"/>
        <w:spacing w:line="360" w:lineRule="auto"/>
        <w:ind w:firstLineChars="175" w:firstLine="420"/>
        <w:rPr>
          <w:rFonts w:ascii="宋体" w:hAnsi="宋体" w:cs="宋体" w:hint="eastAsia"/>
          <w:sz w:val="24"/>
        </w:rPr>
      </w:pPr>
      <w:r>
        <w:rPr>
          <w:rFonts w:ascii="宋体" w:hAnsi="宋体" w:cs="宋体" w:hint="eastAsia"/>
          <w:sz w:val="24"/>
        </w:rPr>
        <w:t>（4）附录：设置了三个资料性附录，为正文的关键条款提供实用的工具和详细的背景信息，增强了标准的可操作性。</w:t>
      </w:r>
    </w:p>
    <w:p w14:paraId="72D10909" w14:textId="77777777" w:rsidR="001E3742" w:rsidRDefault="00000000">
      <w:pPr>
        <w:adjustRightInd w:val="0"/>
        <w:snapToGrid w:val="0"/>
        <w:spacing w:beforeLines="50" w:before="156" w:line="360" w:lineRule="auto"/>
        <w:rPr>
          <w:rFonts w:ascii="黑体" w:eastAsia="黑体" w:hAnsi="黑体" w:hint="eastAsia"/>
          <w:sz w:val="24"/>
        </w:rPr>
      </w:pPr>
      <w:r>
        <w:rPr>
          <w:rFonts w:ascii="黑体" w:eastAsia="黑体" w:hAnsi="黑体" w:hint="eastAsia"/>
          <w:sz w:val="24"/>
        </w:rPr>
        <w:t>六、采用国际标准或国外先进标准的程序及水平说明</w:t>
      </w:r>
    </w:p>
    <w:p w14:paraId="58548CDD" w14:textId="77777777" w:rsidR="001E3742" w:rsidRDefault="00000000">
      <w:pPr>
        <w:adjustRightInd w:val="0"/>
        <w:snapToGrid w:val="0"/>
        <w:spacing w:beforeLines="50" w:before="156" w:line="360" w:lineRule="auto"/>
        <w:ind w:firstLine="480"/>
        <w:rPr>
          <w:sz w:val="24"/>
        </w:rPr>
      </w:pPr>
      <w:r>
        <w:rPr>
          <w:rFonts w:ascii="宋体" w:hAnsi="宋体" w:cs="宋体" w:hint="eastAsia"/>
          <w:sz w:val="24"/>
        </w:rPr>
        <w:lastRenderedPageBreak/>
        <w:t>经查，目前尚无直接对应的国际标准或国外先进标准。本标准的制定是基于我国生物安全实验室的管理实践和具体需求，未采用国际标准。</w:t>
      </w:r>
    </w:p>
    <w:p w14:paraId="3EACD805" w14:textId="77777777" w:rsidR="001E3742" w:rsidRDefault="00000000">
      <w:pPr>
        <w:adjustRightInd w:val="0"/>
        <w:snapToGrid w:val="0"/>
        <w:spacing w:beforeLines="50" w:before="156" w:line="360" w:lineRule="auto"/>
        <w:rPr>
          <w:sz w:val="24"/>
        </w:rPr>
      </w:pPr>
      <w:r>
        <w:rPr>
          <w:rFonts w:ascii="黑体" w:eastAsia="黑体" w:hAnsi="黑体" w:hint="eastAsia"/>
          <w:sz w:val="24"/>
        </w:rPr>
        <w:t>七、与现行相关法律、法规和强制性标准的关系</w:t>
      </w:r>
    </w:p>
    <w:p w14:paraId="07E81A93" w14:textId="77777777" w:rsidR="001E3742" w:rsidRDefault="00000000">
      <w:pPr>
        <w:adjustRightInd w:val="0"/>
        <w:snapToGrid w:val="0"/>
        <w:spacing w:beforeLines="50" w:before="156" w:line="360" w:lineRule="auto"/>
        <w:ind w:firstLineChars="200" w:firstLine="480"/>
        <w:rPr>
          <w:sz w:val="24"/>
        </w:rPr>
      </w:pPr>
      <w:r>
        <w:rPr>
          <w:rFonts w:hint="eastAsia"/>
          <w:sz w:val="24"/>
        </w:rPr>
        <w:t>本标准与现行相关法律、法规及强制性国家标准（如《生物安全法》、《病原微生物实验室生物安全管理条例》以及</w:t>
      </w:r>
      <w:r>
        <w:rPr>
          <w:rFonts w:hint="eastAsia"/>
          <w:sz w:val="24"/>
        </w:rPr>
        <w:t>GB 30864</w:t>
      </w:r>
      <w:r>
        <w:rPr>
          <w:rFonts w:hint="eastAsia"/>
          <w:sz w:val="24"/>
        </w:rPr>
        <w:t>、</w:t>
      </w:r>
      <w:r>
        <w:rPr>
          <w:rFonts w:hint="eastAsia"/>
          <w:sz w:val="24"/>
        </w:rPr>
        <w:t>YY 1881</w:t>
      </w:r>
      <w:r>
        <w:rPr>
          <w:rFonts w:hint="eastAsia"/>
          <w:sz w:val="24"/>
        </w:rPr>
        <w:t>等）无冲突之处。本标准作为指南性文件，旨在协助实验室更好地理解和执行相关强制性要求。</w:t>
      </w:r>
    </w:p>
    <w:p w14:paraId="6E503C50" w14:textId="77777777" w:rsidR="001E3742" w:rsidRDefault="00000000">
      <w:pPr>
        <w:adjustRightInd w:val="0"/>
        <w:snapToGrid w:val="0"/>
        <w:spacing w:beforeLines="50" w:before="156" w:line="360" w:lineRule="auto"/>
        <w:rPr>
          <w:rFonts w:ascii="黑体" w:eastAsia="黑体" w:hAnsi="黑体" w:hint="eastAsia"/>
          <w:sz w:val="24"/>
        </w:rPr>
      </w:pPr>
      <w:r>
        <w:rPr>
          <w:rFonts w:ascii="黑体" w:eastAsia="黑体" w:hAnsi="黑体" w:hint="eastAsia"/>
          <w:sz w:val="24"/>
        </w:rPr>
        <w:t>八、重大意见分歧的处理</w:t>
      </w:r>
    </w:p>
    <w:p w14:paraId="1726AAC6" w14:textId="77777777" w:rsidR="001E3742" w:rsidRDefault="00000000">
      <w:pPr>
        <w:adjustRightInd w:val="0"/>
        <w:snapToGrid w:val="0"/>
        <w:spacing w:beforeLines="50" w:before="156" w:line="360" w:lineRule="auto"/>
        <w:ind w:firstLineChars="200" w:firstLine="480"/>
        <w:rPr>
          <w:sz w:val="24"/>
        </w:rPr>
      </w:pPr>
      <w:r>
        <w:rPr>
          <w:rFonts w:ascii="宋体" w:hAnsi="宋体" w:cs="宋体" w:hint="eastAsia"/>
          <w:sz w:val="24"/>
        </w:rPr>
        <w:t>本标准在制定、编写过程中，未有重大的意见和分歧。</w:t>
      </w:r>
    </w:p>
    <w:p w14:paraId="41721C03" w14:textId="77777777" w:rsidR="001E3742" w:rsidRDefault="00000000">
      <w:pPr>
        <w:adjustRightInd w:val="0"/>
        <w:snapToGrid w:val="0"/>
        <w:spacing w:beforeLines="50" w:before="156" w:line="360" w:lineRule="auto"/>
        <w:rPr>
          <w:rFonts w:ascii="黑体" w:eastAsia="黑体" w:hAnsi="黑体" w:hint="eastAsia"/>
          <w:sz w:val="24"/>
        </w:rPr>
      </w:pPr>
      <w:r>
        <w:rPr>
          <w:rFonts w:ascii="黑体" w:eastAsia="黑体" w:hAnsi="黑体" w:hint="eastAsia"/>
          <w:sz w:val="24"/>
        </w:rPr>
        <w:t>九、</w:t>
      </w:r>
      <w:r>
        <w:rPr>
          <w:rFonts w:ascii="黑体" w:eastAsia="黑体" w:hAnsi="宋体" w:cs="黑体"/>
          <w:color w:val="000000"/>
          <w:sz w:val="24"/>
        </w:rPr>
        <w:t>贯彻标准的要求和措施建议</w:t>
      </w:r>
    </w:p>
    <w:p w14:paraId="51A96DC4" w14:textId="77777777" w:rsidR="001E3742" w:rsidRDefault="00000000">
      <w:pPr>
        <w:adjustRightInd w:val="0"/>
        <w:snapToGrid w:val="0"/>
        <w:spacing w:beforeLines="50" w:before="156" w:line="360" w:lineRule="auto"/>
        <w:ind w:firstLineChars="200" w:firstLine="480"/>
        <w:rPr>
          <w:sz w:val="24"/>
        </w:rPr>
      </w:pPr>
      <w:r>
        <w:rPr>
          <w:rFonts w:ascii="宋体" w:hAnsi="宋体" w:cs="宋体" w:hint="eastAsia"/>
          <w:sz w:val="24"/>
        </w:rPr>
        <w:t>标准发布后，建议通过宣贯培训、技术交流、专家解读等方式，向各级生物安全实验室进行推广和普及，以促进标准的有效实施，切实提升正压防护头罩的管理水平。</w:t>
      </w:r>
    </w:p>
    <w:p w14:paraId="6BE4C766" w14:textId="77777777" w:rsidR="001E3742" w:rsidRDefault="00000000">
      <w:pPr>
        <w:adjustRightInd w:val="0"/>
        <w:snapToGrid w:val="0"/>
        <w:spacing w:beforeLines="50" w:before="156" w:line="360" w:lineRule="auto"/>
        <w:rPr>
          <w:rFonts w:ascii="黑体" w:eastAsia="黑体" w:hAnsi="宋体" w:cs="黑体" w:hint="eastAsia"/>
          <w:color w:val="000000"/>
          <w:sz w:val="24"/>
        </w:rPr>
      </w:pPr>
      <w:r>
        <w:rPr>
          <w:rFonts w:ascii="黑体" w:eastAsia="黑体" w:hAnsi="宋体" w:cs="黑体" w:hint="eastAsia"/>
          <w:color w:val="000000"/>
          <w:sz w:val="24"/>
        </w:rPr>
        <w:t>十、其他情况的说明</w:t>
      </w:r>
    </w:p>
    <w:p w14:paraId="42C29408" w14:textId="77777777" w:rsidR="001E3742" w:rsidRDefault="00000000">
      <w:pPr>
        <w:adjustRightInd w:val="0"/>
        <w:snapToGrid w:val="0"/>
        <w:spacing w:beforeLines="50" w:before="156" w:line="360" w:lineRule="auto"/>
        <w:ind w:firstLineChars="200" w:firstLine="480"/>
        <w:rPr>
          <w:sz w:val="24"/>
        </w:rPr>
      </w:pPr>
      <w:r>
        <w:rPr>
          <w:rFonts w:hint="eastAsia"/>
          <w:sz w:val="24"/>
        </w:rPr>
        <w:t>无。</w:t>
      </w:r>
    </w:p>
    <w:sectPr w:rsidR="001E3742">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13D5" w14:textId="77777777" w:rsidR="00570754" w:rsidRDefault="00570754" w:rsidP="000A2C63">
      <w:r>
        <w:separator/>
      </w:r>
    </w:p>
  </w:endnote>
  <w:endnote w:type="continuationSeparator" w:id="0">
    <w:p w14:paraId="101EC9FC" w14:textId="77777777" w:rsidR="00570754" w:rsidRDefault="00570754" w:rsidP="000A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9DD3" w14:textId="77777777" w:rsidR="00570754" w:rsidRDefault="00570754" w:rsidP="000A2C63">
      <w:r>
        <w:separator/>
      </w:r>
    </w:p>
  </w:footnote>
  <w:footnote w:type="continuationSeparator" w:id="0">
    <w:p w14:paraId="71F725B5" w14:textId="77777777" w:rsidR="00570754" w:rsidRDefault="00570754" w:rsidP="000A2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98117"/>
    <w:multiLevelType w:val="singleLevel"/>
    <w:tmpl w:val="80198117"/>
    <w:lvl w:ilvl="0">
      <w:start w:val="1"/>
      <w:numFmt w:val="chineseCounting"/>
      <w:suff w:val="nothing"/>
      <w:lvlText w:val="%1、"/>
      <w:lvlJc w:val="left"/>
      <w:rPr>
        <w:rFonts w:hint="eastAsia"/>
        <w:color w:val="auto"/>
      </w:rPr>
    </w:lvl>
  </w:abstractNum>
  <w:abstractNum w:abstractNumId="1" w15:restartNumberingAfterBreak="0">
    <w:nsid w:val="E1626A25"/>
    <w:multiLevelType w:val="singleLevel"/>
    <w:tmpl w:val="E1626A25"/>
    <w:lvl w:ilvl="0">
      <w:start w:val="1"/>
      <w:numFmt w:val="decimal"/>
      <w:lvlText w:val="%1."/>
      <w:lvlJc w:val="left"/>
      <w:pPr>
        <w:ind w:left="425" w:hanging="425"/>
      </w:pPr>
      <w:rPr>
        <w:rFonts w:hint="default"/>
      </w:rPr>
    </w:lvl>
  </w:abstractNum>
  <w:abstractNum w:abstractNumId="2" w15:restartNumberingAfterBreak="0">
    <w:nsid w:val="235D0C8D"/>
    <w:multiLevelType w:val="singleLevel"/>
    <w:tmpl w:val="235D0C8D"/>
    <w:lvl w:ilvl="0">
      <w:start w:val="1"/>
      <w:numFmt w:val="decimal"/>
      <w:lvlText w:val="%1."/>
      <w:lvlJc w:val="left"/>
      <w:pPr>
        <w:ind w:left="425" w:hanging="425"/>
      </w:pPr>
      <w:rPr>
        <w:rFonts w:hint="default"/>
      </w:rPr>
    </w:lvl>
  </w:abstractNum>
  <w:abstractNum w:abstractNumId="3" w15:restartNumberingAfterBreak="0">
    <w:nsid w:val="3F9D7D4D"/>
    <w:multiLevelType w:val="singleLevel"/>
    <w:tmpl w:val="3F9D7D4D"/>
    <w:lvl w:ilvl="0">
      <w:start w:val="1"/>
      <w:numFmt w:val="decimal"/>
      <w:lvlText w:val="%1."/>
      <w:lvlJc w:val="left"/>
      <w:pPr>
        <w:ind w:left="425" w:hanging="425"/>
      </w:pPr>
      <w:rPr>
        <w:rFonts w:hint="default"/>
      </w:rPr>
    </w:lvl>
  </w:abstractNum>
  <w:abstractNum w:abstractNumId="4" w15:restartNumberingAfterBreak="0">
    <w:nsid w:val="446E6D2E"/>
    <w:multiLevelType w:val="multilevel"/>
    <w:tmpl w:val="446E6D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892076D"/>
    <w:multiLevelType w:val="singleLevel"/>
    <w:tmpl w:val="5892076D"/>
    <w:lvl w:ilvl="0">
      <w:start w:val="1"/>
      <w:numFmt w:val="decimal"/>
      <w:lvlText w:val="%1."/>
      <w:lvlJc w:val="left"/>
      <w:pPr>
        <w:ind w:left="425" w:hanging="425"/>
      </w:pPr>
      <w:rPr>
        <w:rFonts w:hint="default"/>
      </w:rPr>
    </w:lvl>
  </w:abstractNum>
  <w:num w:numId="1" w16cid:durableId="1813256029">
    <w:abstractNumId w:val="0"/>
  </w:num>
  <w:num w:numId="2" w16cid:durableId="33702695">
    <w:abstractNumId w:val="5"/>
  </w:num>
  <w:num w:numId="3" w16cid:durableId="32267866">
    <w:abstractNumId w:val="2"/>
  </w:num>
  <w:num w:numId="4" w16cid:durableId="1660111905">
    <w:abstractNumId w:val="3"/>
  </w:num>
  <w:num w:numId="5" w16cid:durableId="936403942">
    <w:abstractNumId w:val="4"/>
  </w:num>
  <w:num w:numId="6" w16cid:durableId="39277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8B"/>
    <w:rsid w:val="000015E3"/>
    <w:rsid w:val="00006954"/>
    <w:rsid w:val="000124AE"/>
    <w:rsid w:val="00012D43"/>
    <w:rsid w:val="0001365E"/>
    <w:rsid w:val="00020F5E"/>
    <w:rsid w:val="000326D6"/>
    <w:rsid w:val="000342AB"/>
    <w:rsid w:val="00034462"/>
    <w:rsid w:val="00043D71"/>
    <w:rsid w:val="000567F1"/>
    <w:rsid w:val="000576C5"/>
    <w:rsid w:val="000608EB"/>
    <w:rsid w:val="00060F95"/>
    <w:rsid w:val="0006167D"/>
    <w:rsid w:val="00071818"/>
    <w:rsid w:val="0007279C"/>
    <w:rsid w:val="000854BE"/>
    <w:rsid w:val="000928EF"/>
    <w:rsid w:val="000933A1"/>
    <w:rsid w:val="000A2C63"/>
    <w:rsid w:val="000A316A"/>
    <w:rsid w:val="000A3DE1"/>
    <w:rsid w:val="000B16AF"/>
    <w:rsid w:val="000D097A"/>
    <w:rsid w:val="000D1209"/>
    <w:rsid w:val="000D12E2"/>
    <w:rsid w:val="000D1D00"/>
    <w:rsid w:val="000D62C5"/>
    <w:rsid w:val="000E2045"/>
    <w:rsid w:val="000E76AA"/>
    <w:rsid w:val="000F6F40"/>
    <w:rsid w:val="00101464"/>
    <w:rsid w:val="0010238C"/>
    <w:rsid w:val="00104676"/>
    <w:rsid w:val="00106FCF"/>
    <w:rsid w:val="001145A5"/>
    <w:rsid w:val="001152D3"/>
    <w:rsid w:val="001165FA"/>
    <w:rsid w:val="00121064"/>
    <w:rsid w:val="001257A0"/>
    <w:rsid w:val="00126897"/>
    <w:rsid w:val="00142199"/>
    <w:rsid w:val="00145854"/>
    <w:rsid w:val="001528A9"/>
    <w:rsid w:val="00154AFA"/>
    <w:rsid w:val="00155E7C"/>
    <w:rsid w:val="00163A5A"/>
    <w:rsid w:val="0016713F"/>
    <w:rsid w:val="0017015F"/>
    <w:rsid w:val="00175393"/>
    <w:rsid w:val="00176CEA"/>
    <w:rsid w:val="00193B6F"/>
    <w:rsid w:val="00194209"/>
    <w:rsid w:val="001A25E6"/>
    <w:rsid w:val="001A5773"/>
    <w:rsid w:val="001A7203"/>
    <w:rsid w:val="001B62D1"/>
    <w:rsid w:val="001B71DB"/>
    <w:rsid w:val="001C75BE"/>
    <w:rsid w:val="001C7631"/>
    <w:rsid w:val="001E21BC"/>
    <w:rsid w:val="001E3742"/>
    <w:rsid w:val="001E5F04"/>
    <w:rsid w:val="001E68E4"/>
    <w:rsid w:val="001F0B95"/>
    <w:rsid w:val="00200D5C"/>
    <w:rsid w:val="00207B22"/>
    <w:rsid w:val="0021078F"/>
    <w:rsid w:val="00215CC4"/>
    <w:rsid w:val="00223656"/>
    <w:rsid w:val="00224025"/>
    <w:rsid w:val="00227EC5"/>
    <w:rsid w:val="00232D73"/>
    <w:rsid w:val="002355B6"/>
    <w:rsid w:val="00235A64"/>
    <w:rsid w:val="00237458"/>
    <w:rsid w:val="00240B1C"/>
    <w:rsid w:val="00244162"/>
    <w:rsid w:val="00257E9E"/>
    <w:rsid w:val="002618A7"/>
    <w:rsid w:val="00267BDF"/>
    <w:rsid w:val="00274742"/>
    <w:rsid w:val="002751BC"/>
    <w:rsid w:val="00277679"/>
    <w:rsid w:val="0028294B"/>
    <w:rsid w:val="00286F46"/>
    <w:rsid w:val="00290062"/>
    <w:rsid w:val="00290114"/>
    <w:rsid w:val="00290908"/>
    <w:rsid w:val="00295537"/>
    <w:rsid w:val="002A7251"/>
    <w:rsid w:val="002B1F1F"/>
    <w:rsid w:val="002B5EDF"/>
    <w:rsid w:val="002B748C"/>
    <w:rsid w:val="002C3F44"/>
    <w:rsid w:val="002C6911"/>
    <w:rsid w:val="002D04EB"/>
    <w:rsid w:val="002D27CF"/>
    <w:rsid w:val="002E36FD"/>
    <w:rsid w:val="002F259F"/>
    <w:rsid w:val="002F479E"/>
    <w:rsid w:val="0031037A"/>
    <w:rsid w:val="00315B30"/>
    <w:rsid w:val="00316CF6"/>
    <w:rsid w:val="00317AAC"/>
    <w:rsid w:val="0032145E"/>
    <w:rsid w:val="00333F83"/>
    <w:rsid w:val="00340B3F"/>
    <w:rsid w:val="003429FB"/>
    <w:rsid w:val="00342DDC"/>
    <w:rsid w:val="0034662F"/>
    <w:rsid w:val="00347E43"/>
    <w:rsid w:val="00350ED5"/>
    <w:rsid w:val="0035223E"/>
    <w:rsid w:val="00352FCD"/>
    <w:rsid w:val="00362BCB"/>
    <w:rsid w:val="0036727D"/>
    <w:rsid w:val="00384C83"/>
    <w:rsid w:val="00384E9F"/>
    <w:rsid w:val="00390D40"/>
    <w:rsid w:val="00393934"/>
    <w:rsid w:val="003A49F1"/>
    <w:rsid w:val="003B2070"/>
    <w:rsid w:val="003B2698"/>
    <w:rsid w:val="003B317B"/>
    <w:rsid w:val="003B3733"/>
    <w:rsid w:val="003C1362"/>
    <w:rsid w:val="003C15FD"/>
    <w:rsid w:val="003C79FE"/>
    <w:rsid w:val="003E0DD6"/>
    <w:rsid w:val="003E22D1"/>
    <w:rsid w:val="003E2DEF"/>
    <w:rsid w:val="003E73D5"/>
    <w:rsid w:val="003F0167"/>
    <w:rsid w:val="003F4470"/>
    <w:rsid w:val="00414634"/>
    <w:rsid w:val="004164A3"/>
    <w:rsid w:val="0041668B"/>
    <w:rsid w:val="004233EB"/>
    <w:rsid w:val="00425ECA"/>
    <w:rsid w:val="0043027B"/>
    <w:rsid w:val="00430496"/>
    <w:rsid w:val="00431B76"/>
    <w:rsid w:val="0043324B"/>
    <w:rsid w:val="00434C15"/>
    <w:rsid w:val="00443842"/>
    <w:rsid w:val="00460F28"/>
    <w:rsid w:val="00461904"/>
    <w:rsid w:val="00462653"/>
    <w:rsid w:val="004649B3"/>
    <w:rsid w:val="00466D3C"/>
    <w:rsid w:val="0047094B"/>
    <w:rsid w:val="004709A2"/>
    <w:rsid w:val="00477400"/>
    <w:rsid w:val="00477517"/>
    <w:rsid w:val="004832FF"/>
    <w:rsid w:val="004851AF"/>
    <w:rsid w:val="00485938"/>
    <w:rsid w:val="004873EE"/>
    <w:rsid w:val="00493373"/>
    <w:rsid w:val="004A1207"/>
    <w:rsid w:val="004A43EC"/>
    <w:rsid w:val="004B1F2D"/>
    <w:rsid w:val="004D099A"/>
    <w:rsid w:val="004D183C"/>
    <w:rsid w:val="004D1D7A"/>
    <w:rsid w:val="004E07CA"/>
    <w:rsid w:val="004E4988"/>
    <w:rsid w:val="004E681A"/>
    <w:rsid w:val="004E6A87"/>
    <w:rsid w:val="004F050B"/>
    <w:rsid w:val="004F7099"/>
    <w:rsid w:val="00505AD1"/>
    <w:rsid w:val="00511E28"/>
    <w:rsid w:val="00515592"/>
    <w:rsid w:val="00521F6C"/>
    <w:rsid w:val="005221B1"/>
    <w:rsid w:val="0052302E"/>
    <w:rsid w:val="005277B0"/>
    <w:rsid w:val="005413FB"/>
    <w:rsid w:val="00543BF9"/>
    <w:rsid w:val="00546000"/>
    <w:rsid w:val="00546D4E"/>
    <w:rsid w:val="00553EDA"/>
    <w:rsid w:val="00555897"/>
    <w:rsid w:val="00555BD4"/>
    <w:rsid w:val="00561955"/>
    <w:rsid w:val="005626F4"/>
    <w:rsid w:val="00564CC7"/>
    <w:rsid w:val="00570754"/>
    <w:rsid w:val="005735F5"/>
    <w:rsid w:val="0057441C"/>
    <w:rsid w:val="00574D18"/>
    <w:rsid w:val="00575670"/>
    <w:rsid w:val="005758C9"/>
    <w:rsid w:val="005770F4"/>
    <w:rsid w:val="00582B09"/>
    <w:rsid w:val="005849E7"/>
    <w:rsid w:val="005866DA"/>
    <w:rsid w:val="0059702E"/>
    <w:rsid w:val="005A2EF2"/>
    <w:rsid w:val="005B2848"/>
    <w:rsid w:val="005C0772"/>
    <w:rsid w:val="005C4FB9"/>
    <w:rsid w:val="005C677B"/>
    <w:rsid w:val="005D6FD4"/>
    <w:rsid w:val="005E1486"/>
    <w:rsid w:val="005E75E1"/>
    <w:rsid w:val="005E7A22"/>
    <w:rsid w:val="005F4043"/>
    <w:rsid w:val="005F7B89"/>
    <w:rsid w:val="006059F6"/>
    <w:rsid w:val="00605BE2"/>
    <w:rsid w:val="0062132D"/>
    <w:rsid w:val="00625453"/>
    <w:rsid w:val="0063165E"/>
    <w:rsid w:val="0063525F"/>
    <w:rsid w:val="0063730E"/>
    <w:rsid w:val="00651B65"/>
    <w:rsid w:val="00652842"/>
    <w:rsid w:val="00660ED1"/>
    <w:rsid w:val="0067236D"/>
    <w:rsid w:val="00672874"/>
    <w:rsid w:val="006752F8"/>
    <w:rsid w:val="006771B4"/>
    <w:rsid w:val="00677334"/>
    <w:rsid w:val="006802D5"/>
    <w:rsid w:val="006912EF"/>
    <w:rsid w:val="0069285E"/>
    <w:rsid w:val="00692BC3"/>
    <w:rsid w:val="006953A3"/>
    <w:rsid w:val="006958D0"/>
    <w:rsid w:val="006A11F5"/>
    <w:rsid w:val="006A169D"/>
    <w:rsid w:val="006A43FA"/>
    <w:rsid w:val="006A6E79"/>
    <w:rsid w:val="006B0785"/>
    <w:rsid w:val="006B1AA9"/>
    <w:rsid w:val="006B2C5F"/>
    <w:rsid w:val="006B36B3"/>
    <w:rsid w:val="006B425C"/>
    <w:rsid w:val="006B760F"/>
    <w:rsid w:val="006C1A94"/>
    <w:rsid w:val="006C30CD"/>
    <w:rsid w:val="006C33FC"/>
    <w:rsid w:val="006C3B33"/>
    <w:rsid w:val="006C3EAA"/>
    <w:rsid w:val="006C4853"/>
    <w:rsid w:val="006C5AAB"/>
    <w:rsid w:val="006D0A88"/>
    <w:rsid w:val="006D76BF"/>
    <w:rsid w:val="006D7752"/>
    <w:rsid w:val="006E20D6"/>
    <w:rsid w:val="006E23C7"/>
    <w:rsid w:val="006E414D"/>
    <w:rsid w:val="006E50D4"/>
    <w:rsid w:val="006F0A75"/>
    <w:rsid w:val="007054FB"/>
    <w:rsid w:val="007058A3"/>
    <w:rsid w:val="007113E6"/>
    <w:rsid w:val="00713894"/>
    <w:rsid w:val="00715ADC"/>
    <w:rsid w:val="00720C9C"/>
    <w:rsid w:val="007223F0"/>
    <w:rsid w:val="00724C76"/>
    <w:rsid w:val="00733AF1"/>
    <w:rsid w:val="00743DEA"/>
    <w:rsid w:val="00744AEA"/>
    <w:rsid w:val="0074568C"/>
    <w:rsid w:val="00750C3D"/>
    <w:rsid w:val="00751FCB"/>
    <w:rsid w:val="00757FFA"/>
    <w:rsid w:val="00760D61"/>
    <w:rsid w:val="00772B60"/>
    <w:rsid w:val="007776C2"/>
    <w:rsid w:val="007A0DFB"/>
    <w:rsid w:val="007A674B"/>
    <w:rsid w:val="007B3565"/>
    <w:rsid w:val="007C336B"/>
    <w:rsid w:val="007C3573"/>
    <w:rsid w:val="007C5EE8"/>
    <w:rsid w:val="007C6AF6"/>
    <w:rsid w:val="007D08AB"/>
    <w:rsid w:val="007D5A67"/>
    <w:rsid w:val="007E02F6"/>
    <w:rsid w:val="007E374C"/>
    <w:rsid w:val="007E74F5"/>
    <w:rsid w:val="007F783B"/>
    <w:rsid w:val="00804A20"/>
    <w:rsid w:val="008144AB"/>
    <w:rsid w:val="008156F8"/>
    <w:rsid w:val="008234A6"/>
    <w:rsid w:val="0084060B"/>
    <w:rsid w:val="0084224F"/>
    <w:rsid w:val="008447CD"/>
    <w:rsid w:val="00854B90"/>
    <w:rsid w:val="008626A0"/>
    <w:rsid w:val="008636DB"/>
    <w:rsid w:val="0086583F"/>
    <w:rsid w:val="00871FD2"/>
    <w:rsid w:val="0087628D"/>
    <w:rsid w:val="00891C8F"/>
    <w:rsid w:val="008A1C80"/>
    <w:rsid w:val="008A3679"/>
    <w:rsid w:val="008A37DE"/>
    <w:rsid w:val="008A78D5"/>
    <w:rsid w:val="008B0DA2"/>
    <w:rsid w:val="008B4AF3"/>
    <w:rsid w:val="008B62B3"/>
    <w:rsid w:val="008E187B"/>
    <w:rsid w:val="008E2A48"/>
    <w:rsid w:val="008F5B70"/>
    <w:rsid w:val="00906CF1"/>
    <w:rsid w:val="009103AD"/>
    <w:rsid w:val="0091065A"/>
    <w:rsid w:val="00911604"/>
    <w:rsid w:val="00913DC2"/>
    <w:rsid w:val="0092019A"/>
    <w:rsid w:val="009203E2"/>
    <w:rsid w:val="00921E19"/>
    <w:rsid w:val="00922DB5"/>
    <w:rsid w:val="009258FE"/>
    <w:rsid w:val="00925D0F"/>
    <w:rsid w:val="0092611F"/>
    <w:rsid w:val="00926B3D"/>
    <w:rsid w:val="00931F6D"/>
    <w:rsid w:val="0094443E"/>
    <w:rsid w:val="009528BD"/>
    <w:rsid w:val="0096089A"/>
    <w:rsid w:val="00964BB1"/>
    <w:rsid w:val="00964DDF"/>
    <w:rsid w:val="0097416F"/>
    <w:rsid w:val="009859D5"/>
    <w:rsid w:val="009A16C4"/>
    <w:rsid w:val="009A36DF"/>
    <w:rsid w:val="009A4FC6"/>
    <w:rsid w:val="009B6798"/>
    <w:rsid w:val="009C1415"/>
    <w:rsid w:val="009C23E5"/>
    <w:rsid w:val="009C256B"/>
    <w:rsid w:val="009C5091"/>
    <w:rsid w:val="009C68BE"/>
    <w:rsid w:val="009C7783"/>
    <w:rsid w:val="009E14B9"/>
    <w:rsid w:val="009E468C"/>
    <w:rsid w:val="009E482E"/>
    <w:rsid w:val="009E674E"/>
    <w:rsid w:val="009F1CCE"/>
    <w:rsid w:val="009F4A24"/>
    <w:rsid w:val="009F6EE9"/>
    <w:rsid w:val="00A04A0E"/>
    <w:rsid w:val="00A0656B"/>
    <w:rsid w:val="00A1000D"/>
    <w:rsid w:val="00A112CA"/>
    <w:rsid w:val="00A1178D"/>
    <w:rsid w:val="00A12EB9"/>
    <w:rsid w:val="00A21BD3"/>
    <w:rsid w:val="00A22FE3"/>
    <w:rsid w:val="00A30CFE"/>
    <w:rsid w:val="00A338FB"/>
    <w:rsid w:val="00A36CEA"/>
    <w:rsid w:val="00A43A25"/>
    <w:rsid w:val="00A45FF5"/>
    <w:rsid w:val="00A5043B"/>
    <w:rsid w:val="00A50D01"/>
    <w:rsid w:val="00A50F20"/>
    <w:rsid w:val="00A51323"/>
    <w:rsid w:val="00A52AD0"/>
    <w:rsid w:val="00A63F38"/>
    <w:rsid w:val="00A644F4"/>
    <w:rsid w:val="00A70098"/>
    <w:rsid w:val="00A72F48"/>
    <w:rsid w:val="00A75B74"/>
    <w:rsid w:val="00A833B5"/>
    <w:rsid w:val="00A92C42"/>
    <w:rsid w:val="00AA0B51"/>
    <w:rsid w:val="00AA333F"/>
    <w:rsid w:val="00AB6DD5"/>
    <w:rsid w:val="00AC033E"/>
    <w:rsid w:val="00AC3AF1"/>
    <w:rsid w:val="00AD2356"/>
    <w:rsid w:val="00AD3561"/>
    <w:rsid w:val="00AD404C"/>
    <w:rsid w:val="00AD68C5"/>
    <w:rsid w:val="00AD695D"/>
    <w:rsid w:val="00AD76F5"/>
    <w:rsid w:val="00AE05DF"/>
    <w:rsid w:val="00AE256D"/>
    <w:rsid w:val="00AE4E76"/>
    <w:rsid w:val="00AF6985"/>
    <w:rsid w:val="00B068A9"/>
    <w:rsid w:val="00B127F9"/>
    <w:rsid w:val="00B14569"/>
    <w:rsid w:val="00B164BD"/>
    <w:rsid w:val="00B21809"/>
    <w:rsid w:val="00B2468D"/>
    <w:rsid w:val="00B277A3"/>
    <w:rsid w:val="00B27DFC"/>
    <w:rsid w:val="00B33488"/>
    <w:rsid w:val="00B34B47"/>
    <w:rsid w:val="00B3676D"/>
    <w:rsid w:val="00B37808"/>
    <w:rsid w:val="00B44E26"/>
    <w:rsid w:val="00B539D6"/>
    <w:rsid w:val="00B563DA"/>
    <w:rsid w:val="00B56D42"/>
    <w:rsid w:val="00B7116A"/>
    <w:rsid w:val="00B72B95"/>
    <w:rsid w:val="00B914AD"/>
    <w:rsid w:val="00B96DED"/>
    <w:rsid w:val="00BA7647"/>
    <w:rsid w:val="00BB0285"/>
    <w:rsid w:val="00BB0690"/>
    <w:rsid w:val="00BB459F"/>
    <w:rsid w:val="00BC28AB"/>
    <w:rsid w:val="00BC30CC"/>
    <w:rsid w:val="00BC6898"/>
    <w:rsid w:val="00BD363B"/>
    <w:rsid w:val="00BE233D"/>
    <w:rsid w:val="00BE2B8A"/>
    <w:rsid w:val="00BE3E7F"/>
    <w:rsid w:val="00BF2D8B"/>
    <w:rsid w:val="00BF3099"/>
    <w:rsid w:val="00BF44C3"/>
    <w:rsid w:val="00BF7960"/>
    <w:rsid w:val="00BF7CE7"/>
    <w:rsid w:val="00C03A96"/>
    <w:rsid w:val="00C04726"/>
    <w:rsid w:val="00C107F5"/>
    <w:rsid w:val="00C22817"/>
    <w:rsid w:val="00C22A47"/>
    <w:rsid w:val="00C26BD5"/>
    <w:rsid w:val="00C27FF5"/>
    <w:rsid w:val="00C33329"/>
    <w:rsid w:val="00C33EC9"/>
    <w:rsid w:val="00C3463E"/>
    <w:rsid w:val="00C45BBA"/>
    <w:rsid w:val="00C46AEE"/>
    <w:rsid w:val="00C5182F"/>
    <w:rsid w:val="00C6107C"/>
    <w:rsid w:val="00C73214"/>
    <w:rsid w:val="00C741F6"/>
    <w:rsid w:val="00C75BC4"/>
    <w:rsid w:val="00C83E2B"/>
    <w:rsid w:val="00C871F8"/>
    <w:rsid w:val="00C87284"/>
    <w:rsid w:val="00C87B07"/>
    <w:rsid w:val="00C93C12"/>
    <w:rsid w:val="00C948E4"/>
    <w:rsid w:val="00CA1737"/>
    <w:rsid w:val="00CA3441"/>
    <w:rsid w:val="00CB13D5"/>
    <w:rsid w:val="00CB3760"/>
    <w:rsid w:val="00CD2799"/>
    <w:rsid w:val="00CD5618"/>
    <w:rsid w:val="00CD5C9A"/>
    <w:rsid w:val="00CE3C36"/>
    <w:rsid w:val="00CE61C3"/>
    <w:rsid w:val="00CF108D"/>
    <w:rsid w:val="00CF4874"/>
    <w:rsid w:val="00CF7A18"/>
    <w:rsid w:val="00D02D7F"/>
    <w:rsid w:val="00D03685"/>
    <w:rsid w:val="00D06C67"/>
    <w:rsid w:val="00D1062A"/>
    <w:rsid w:val="00D12AB2"/>
    <w:rsid w:val="00D15F69"/>
    <w:rsid w:val="00D1729C"/>
    <w:rsid w:val="00D20D56"/>
    <w:rsid w:val="00D2480C"/>
    <w:rsid w:val="00D2755D"/>
    <w:rsid w:val="00D30DF6"/>
    <w:rsid w:val="00D30FAF"/>
    <w:rsid w:val="00D320D9"/>
    <w:rsid w:val="00D33DF4"/>
    <w:rsid w:val="00D35DFD"/>
    <w:rsid w:val="00D401B2"/>
    <w:rsid w:val="00D433AB"/>
    <w:rsid w:val="00D45BEB"/>
    <w:rsid w:val="00D50197"/>
    <w:rsid w:val="00D506DB"/>
    <w:rsid w:val="00D542DB"/>
    <w:rsid w:val="00D563F8"/>
    <w:rsid w:val="00D576F4"/>
    <w:rsid w:val="00D57BFB"/>
    <w:rsid w:val="00D64F3E"/>
    <w:rsid w:val="00D67784"/>
    <w:rsid w:val="00D72B98"/>
    <w:rsid w:val="00D730CB"/>
    <w:rsid w:val="00D730EF"/>
    <w:rsid w:val="00D734D8"/>
    <w:rsid w:val="00D75855"/>
    <w:rsid w:val="00D86198"/>
    <w:rsid w:val="00DB285F"/>
    <w:rsid w:val="00DB39AF"/>
    <w:rsid w:val="00DB7B5D"/>
    <w:rsid w:val="00DC2E56"/>
    <w:rsid w:val="00DC3067"/>
    <w:rsid w:val="00DC3D64"/>
    <w:rsid w:val="00DE1F4C"/>
    <w:rsid w:val="00DE578A"/>
    <w:rsid w:val="00E03F92"/>
    <w:rsid w:val="00E10303"/>
    <w:rsid w:val="00E13162"/>
    <w:rsid w:val="00E13DA4"/>
    <w:rsid w:val="00E154F9"/>
    <w:rsid w:val="00E15A51"/>
    <w:rsid w:val="00E23FCF"/>
    <w:rsid w:val="00E301CB"/>
    <w:rsid w:val="00E41A7C"/>
    <w:rsid w:val="00E46BEC"/>
    <w:rsid w:val="00E50420"/>
    <w:rsid w:val="00E53185"/>
    <w:rsid w:val="00E54C34"/>
    <w:rsid w:val="00E57805"/>
    <w:rsid w:val="00E60351"/>
    <w:rsid w:val="00E609AF"/>
    <w:rsid w:val="00E636A1"/>
    <w:rsid w:val="00E70F27"/>
    <w:rsid w:val="00E77ABD"/>
    <w:rsid w:val="00E80418"/>
    <w:rsid w:val="00E821E4"/>
    <w:rsid w:val="00E83C00"/>
    <w:rsid w:val="00E84526"/>
    <w:rsid w:val="00E9034D"/>
    <w:rsid w:val="00EA69C9"/>
    <w:rsid w:val="00EB41E6"/>
    <w:rsid w:val="00EB50DD"/>
    <w:rsid w:val="00EB7750"/>
    <w:rsid w:val="00ED20A5"/>
    <w:rsid w:val="00EE1D4B"/>
    <w:rsid w:val="00EE3672"/>
    <w:rsid w:val="00EF72F1"/>
    <w:rsid w:val="00F0116A"/>
    <w:rsid w:val="00F01C92"/>
    <w:rsid w:val="00F03172"/>
    <w:rsid w:val="00F041CE"/>
    <w:rsid w:val="00F048EE"/>
    <w:rsid w:val="00F04C81"/>
    <w:rsid w:val="00F106BB"/>
    <w:rsid w:val="00F1251A"/>
    <w:rsid w:val="00F12661"/>
    <w:rsid w:val="00F139AA"/>
    <w:rsid w:val="00F208D9"/>
    <w:rsid w:val="00F30C75"/>
    <w:rsid w:val="00F3221D"/>
    <w:rsid w:val="00F33F73"/>
    <w:rsid w:val="00F42D2D"/>
    <w:rsid w:val="00F52AB8"/>
    <w:rsid w:val="00F612E2"/>
    <w:rsid w:val="00F64D6A"/>
    <w:rsid w:val="00F721B6"/>
    <w:rsid w:val="00F726B5"/>
    <w:rsid w:val="00F743DE"/>
    <w:rsid w:val="00F751A0"/>
    <w:rsid w:val="00F763BD"/>
    <w:rsid w:val="00F81BAE"/>
    <w:rsid w:val="00F81E88"/>
    <w:rsid w:val="00F8291B"/>
    <w:rsid w:val="00F8327B"/>
    <w:rsid w:val="00F83F8E"/>
    <w:rsid w:val="00F97F8D"/>
    <w:rsid w:val="00FA271F"/>
    <w:rsid w:val="00FC1843"/>
    <w:rsid w:val="00FC1D82"/>
    <w:rsid w:val="00FD2740"/>
    <w:rsid w:val="00FD388C"/>
    <w:rsid w:val="00FE33E4"/>
    <w:rsid w:val="00FF3648"/>
    <w:rsid w:val="1C33026A"/>
    <w:rsid w:val="5AB310C4"/>
    <w:rsid w:val="5FB962DE"/>
    <w:rsid w:val="5FD8066E"/>
    <w:rsid w:val="6A5D01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CA79F2"/>
  <w15:docId w15:val="{CE8B1572-834C-4904-ACC5-67588920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idowControl/>
      <w:spacing w:line="360" w:lineRule="auto"/>
      <w:ind w:firstLine="420"/>
      <w:jc w:val="left"/>
    </w:pPr>
    <w:rPr>
      <w:szCs w:val="20"/>
    </w:rPr>
  </w:style>
  <w:style w:type="paragraph" w:styleId="a4">
    <w:name w:val="annotation text"/>
    <w:basedOn w:val="a"/>
    <w:link w:val="a5"/>
    <w:semiHidden/>
    <w:unhideWhenUsed/>
    <w:qFormat/>
    <w:pPr>
      <w:jc w:val="left"/>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semiHidden/>
    <w:unhideWhenUsed/>
    <w:qFormat/>
    <w:rPr>
      <w:b/>
      <w:bCs/>
    </w:rPr>
  </w:style>
  <w:style w:type="table" w:styleId="af">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paragraph" w:customStyle="1" w:styleId="CharChar1CharCharCharChar">
    <w:name w:val="Char Char1 Char Char Char Char"/>
    <w:basedOn w:val="1"/>
    <w:qFormat/>
    <w:pPr>
      <w:snapToGrid w:val="0"/>
      <w:spacing w:before="240" w:after="240" w:line="348" w:lineRule="auto"/>
    </w:pPr>
    <w:rPr>
      <w:rFonts w:ascii="Tahoma" w:hAnsi="Tahoma"/>
      <w:bCs w:val="0"/>
      <w:kern w:val="2"/>
      <w:sz w:val="24"/>
      <w:szCs w:val="20"/>
    </w:rPr>
  </w:style>
  <w:style w:type="character" w:customStyle="1" w:styleId="10">
    <w:name w:val="标题 1 字符"/>
    <w:basedOn w:val="a0"/>
    <w:link w:val="1"/>
    <w:qFormat/>
    <w:rPr>
      <w:b/>
      <w:bCs/>
      <w:kern w:val="44"/>
      <w:sz w:val="44"/>
      <w:szCs w:val="44"/>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28"/>
      <w:szCs w:val="32"/>
    </w:rPr>
  </w:style>
  <w:style w:type="character" w:customStyle="1" w:styleId="a7">
    <w:name w:val="批注框文本 字符"/>
    <w:basedOn w:val="a0"/>
    <w:link w:val="a6"/>
    <w:qFormat/>
    <w:rPr>
      <w:kern w:val="2"/>
      <w:sz w:val="18"/>
      <w:szCs w:val="18"/>
    </w:rPr>
  </w:style>
  <w:style w:type="paragraph" w:customStyle="1" w:styleId="af3">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3"/>
    <w:qFormat/>
    <w:rPr>
      <w:rFonts w:ascii="宋体"/>
      <w:sz w:val="21"/>
    </w:rPr>
  </w:style>
  <w:style w:type="character" w:customStyle="1" w:styleId="nameboxcolor">
    <w:name w:val="nameboxcolor"/>
    <w:basedOn w:val="a0"/>
    <w:qFormat/>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5">
    <w:name w:val="批注文字 字符"/>
    <w:basedOn w:val="a0"/>
    <w:link w:val="a4"/>
    <w:semiHidden/>
    <w:qFormat/>
    <w:rPr>
      <w:kern w:val="2"/>
      <w:sz w:val="21"/>
      <w:szCs w:val="24"/>
    </w:rPr>
  </w:style>
  <w:style w:type="character" w:customStyle="1" w:styleId="ae">
    <w:name w:val="批注主题 字符"/>
    <w:basedOn w:val="a5"/>
    <w:link w:val="ad"/>
    <w:semiHidden/>
    <w:qFormat/>
    <w:rPr>
      <w:b/>
      <w:bCs/>
      <w:kern w:val="2"/>
      <w:sz w:val="21"/>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31">
    <w:name w:val="_Style 31"/>
    <w:basedOn w:val="a"/>
    <w:next w:val="af2"/>
    <w:uiPriority w:val="34"/>
    <w:qFormat/>
    <w:pPr>
      <w:ind w:firstLineChars="200" w:firstLine="420"/>
    </w:pPr>
  </w:style>
  <w:style w:type="paragraph" w:customStyle="1" w:styleId="Style34">
    <w:name w:val="_Style 34"/>
    <w:basedOn w:val="a"/>
    <w:next w:val="af2"/>
    <w:qFormat/>
    <w:pPr>
      <w:ind w:firstLineChars="200" w:firstLine="420"/>
    </w:pPr>
    <w:rPr>
      <w:rFonts w:ascii="Calibri" w:hAnsi="Calibri"/>
      <w:szCs w:val="22"/>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Style36">
    <w:name w:val="_Style 36"/>
    <w:basedOn w:val="a"/>
    <w:next w:val="af2"/>
    <w:qFormat/>
    <w:pPr>
      <w:ind w:firstLineChars="200" w:firstLine="420"/>
    </w:pPr>
    <w:rPr>
      <w:rFonts w:ascii="Calibri" w:hAnsi="Calibri"/>
      <w:szCs w:val="22"/>
    </w:rPr>
  </w:style>
  <w:style w:type="paragraph" w:customStyle="1" w:styleId="Style361">
    <w:name w:val="_Style 361"/>
    <w:basedOn w:val="a"/>
    <w:next w:val="af2"/>
    <w:autoRedefine/>
    <w:qFormat/>
    <w:pPr>
      <w:spacing w:line="360" w:lineRule="auto"/>
      <w:ind w:firstLineChars="200" w:firstLine="482"/>
    </w:pPr>
    <w:rPr>
      <w:b/>
      <w:bCs/>
      <w:color w:val="000000"/>
      <w:sz w:val="24"/>
    </w:rPr>
  </w:style>
  <w:style w:type="paragraph" w:styleId="af4">
    <w:name w:val="Revision"/>
    <w:hidden/>
    <w:uiPriority w:val="99"/>
    <w:unhideWhenUsed/>
    <w:rsid w:val="000A2C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BF3B8-7614-43DE-8245-B619FED6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1842</Words>
  <Characters>1916</Characters>
  <Application>Microsoft Office Word</Application>
  <DocSecurity>0</DocSecurity>
  <Lines>383</Lines>
  <Paragraphs>469</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新工作项目建议书</dc:title>
  <dc:creator>unknown</dc:creator>
  <cp:lastModifiedBy>js LI</cp:lastModifiedBy>
  <cp:revision>34</cp:revision>
  <cp:lastPrinted>2020-10-15T07:23:00Z</cp:lastPrinted>
  <dcterms:created xsi:type="dcterms:W3CDTF">2024-03-31T11:47:00Z</dcterms:created>
  <dcterms:modified xsi:type="dcterms:W3CDTF">2026-02-09T10:10:00Z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eyJoZGlkIjoiNzE5MDEyZmZlOWE3OTIwZWIyZGY2ZWJlZTY4YWYzZTciLCJ1c2VySWQiOiIyMzU3MjExNTAifQ==</vt:lpwstr>
  </property>
  <property fmtid="{D5CDD505-2E9C-101B-9397-08002B2CF9AE}" pid="3" name="KSOProductBuildVer">
    <vt:lpwstr>2052-12.1.0.24034</vt:lpwstr>
  </property>
  <property fmtid="{D5CDD505-2E9C-101B-9397-08002B2CF9AE}" pid="4" name="ICV">
    <vt:lpwstr>FAC7814C893D4FD78C7CBB2C99FCCCEF_13</vt:lpwstr>
  </property>
</Properties>
</file>