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116AE" w14:textId="77777777" w:rsidR="00F721B6" w:rsidRPr="00315B30" w:rsidRDefault="00F721B6" w:rsidP="00BF2D8B">
      <w:pPr>
        <w:jc w:val="center"/>
        <w:rPr>
          <w:sz w:val="28"/>
          <w:szCs w:val="28"/>
        </w:rPr>
      </w:pPr>
    </w:p>
    <w:p w14:paraId="28BFE129" w14:textId="77777777" w:rsidR="00F721B6" w:rsidRPr="00315B30" w:rsidRDefault="00F721B6" w:rsidP="00BF2D8B">
      <w:pPr>
        <w:jc w:val="center"/>
        <w:rPr>
          <w:sz w:val="28"/>
          <w:szCs w:val="28"/>
        </w:rPr>
      </w:pPr>
    </w:p>
    <w:p w14:paraId="642DB477" w14:textId="77777777" w:rsidR="00F721B6" w:rsidRPr="00315B30" w:rsidRDefault="00F721B6" w:rsidP="00BF2D8B">
      <w:pPr>
        <w:jc w:val="center"/>
        <w:rPr>
          <w:sz w:val="28"/>
          <w:szCs w:val="28"/>
        </w:rPr>
      </w:pPr>
    </w:p>
    <w:p w14:paraId="3926B9DB" w14:textId="787E5F50" w:rsidR="006B2C5F" w:rsidRDefault="00315B30" w:rsidP="00315B30">
      <w:pPr>
        <w:jc w:val="center"/>
        <w:rPr>
          <w:rFonts w:ascii="黑体" w:eastAsia="黑体" w:hAnsi="黑体" w:hint="eastAsia"/>
          <w:bCs/>
          <w:sz w:val="44"/>
          <w:szCs w:val="32"/>
        </w:rPr>
      </w:pPr>
      <w:r w:rsidRPr="00155E7C">
        <w:rPr>
          <w:rFonts w:ascii="黑体" w:eastAsia="黑体" w:hAnsi="黑体" w:hint="eastAsia"/>
          <w:bCs/>
          <w:sz w:val="44"/>
          <w:szCs w:val="32"/>
        </w:rPr>
        <w:t>《</w:t>
      </w:r>
      <w:r w:rsidR="00863C09" w:rsidRPr="00863C09">
        <w:rPr>
          <w:rFonts w:ascii="黑体" w:eastAsia="黑体" w:hAnsi="黑体" w:hint="eastAsia"/>
          <w:bCs/>
          <w:sz w:val="44"/>
          <w:szCs w:val="32"/>
        </w:rPr>
        <w:t>生物安全</w:t>
      </w:r>
      <w:r w:rsidR="00863C09">
        <w:rPr>
          <w:rFonts w:ascii="黑体" w:eastAsia="黑体" w:hAnsi="黑体" w:hint="eastAsia"/>
          <w:bCs/>
          <w:sz w:val="44"/>
          <w:szCs w:val="32"/>
        </w:rPr>
        <w:t xml:space="preserve"> </w:t>
      </w:r>
      <w:r w:rsidR="00863C09" w:rsidRPr="00863C09">
        <w:rPr>
          <w:rFonts w:ascii="黑体" w:eastAsia="黑体" w:hAnsi="黑体" w:hint="eastAsia"/>
          <w:bCs/>
          <w:sz w:val="44"/>
          <w:szCs w:val="32"/>
        </w:rPr>
        <w:t>实验室菌（毒）种和样本的全周期管理规范</w:t>
      </w:r>
      <w:r w:rsidRPr="00155E7C">
        <w:rPr>
          <w:rFonts w:ascii="黑体" w:eastAsia="黑体" w:hAnsi="黑体" w:hint="eastAsia"/>
          <w:bCs/>
          <w:sz w:val="44"/>
          <w:szCs w:val="32"/>
        </w:rPr>
        <w:t>》</w:t>
      </w:r>
    </w:p>
    <w:p w14:paraId="35ECA017" w14:textId="7895D38F" w:rsidR="008E2A48" w:rsidRPr="00155E7C" w:rsidRDefault="00317AAC" w:rsidP="00315B30">
      <w:pPr>
        <w:jc w:val="center"/>
        <w:rPr>
          <w:rFonts w:ascii="黑体" w:eastAsia="黑体" w:hAnsi="黑体" w:hint="eastAsia"/>
          <w:bCs/>
          <w:sz w:val="44"/>
          <w:szCs w:val="32"/>
        </w:rPr>
      </w:pPr>
      <w:r>
        <w:rPr>
          <w:rFonts w:ascii="黑体" w:eastAsia="黑体" w:hAnsi="黑体" w:hint="eastAsia"/>
          <w:bCs/>
          <w:sz w:val="44"/>
          <w:szCs w:val="32"/>
        </w:rPr>
        <w:t>（</w:t>
      </w:r>
      <w:r w:rsidR="00A9088D">
        <w:rPr>
          <w:rFonts w:ascii="黑体" w:eastAsia="黑体" w:hAnsi="黑体" w:hint="eastAsia"/>
          <w:bCs/>
          <w:sz w:val="44"/>
          <w:szCs w:val="32"/>
        </w:rPr>
        <w:t>报批</w:t>
      </w:r>
      <w:r>
        <w:rPr>
          <w:rFonts w:ascii="黑体" w:eastAsia="黑体" w:hAnsi="黑体" w:hint="eastAsia"/>
          <w:bCs/>
          <w:sz w:val="44"/>
          <w:szCs w:val="32"/>
        </w:rPr>
        <w:t>稿）</w:t>
      </w:r>
      <w:r w:rsidR="00315B30" w:rsidRPr="00155E7C">
        <w:rPr>
          <w:rFonts w:ascii="黑体" w:eastAsia="黑体" w:hAnsi="黑体" w:hint="eastAsia"/>
          <w:bCs/>
          <w:sz w:val="44"/>
          <w:szCs w:val="32"/>
        </w:rPr>
        <w:t>编制说明</w:t>
      </w:r>
    </w:p>
    <w:p w14:paraId="51C6629A" w14:textId="77777777" w:rsidR="00BF2D8B" w:rsidRPr="00F444BB" w:rsidRDefault="00BF2D8B" w:rsidP="00BF2D8B">
      <w:pPr>
        <w:jc w:val="center"/>
        <w:rPr>
          <w:sz w:val="28"/>
          <w:szCs w:val="28"/>
        </w:rPr>
      </w:pPr>
    </w:p>
    <w:p w14:paraId="42C19C64" w14:textId="69A57813" w:rsidR="00CE3C36" w:rsidRDefault="00CE3C36" w:rsidP="0092611F">
      <w:pPr>
        <w:tabs>
          <w:tab w:val="left" w:pos="709"/>
          <w:tab w:val="left" w:pos="993"/>
        </w:tabs>
        <w:spacing w:beforeLines="50" w:before="156" w:afterLines="50" w:after="156"/>
        <w:contextualSpacing/>
        <w:mirrorIndents/>
        <w:jc w:val="center"/>
        <w:rPr>
          <w:rFonts w:ascii="宋体" w:hAnsi="宋体" w:cs="黑体" w:hint="eastAsia"/>
          <w:color w:val="000000"/>
          <w:sz w:val="28"/>
          <w:szCs w:val="32"/>
        </w:rPr>
      </w:pPr>
    </w:p>
    <w:p w14:paraId="18997821" w14:textId="77777777" w:rsidR="00BF2D8B" w:rsidRPr="00CE3C36" w:rsidRDefault="00BF2D8B" w:rsidP="00BF2D8B">
      <w:pPr>
        <w:jc w:val="center"/>
        <w:rPr>
          <w:sz w:val="28"/>
          <w:szCs w:val="28"/>
        </w:rPr>
      </w:pPr>
    </w:p>
    <w:p w14:paraId="52A24E9F" w14:textId="77777777" w:rsidR="00BF2D8B" w:rsidRPr="00315B30" w:rsidRDefault="00BF2D8B" w:rsidP="00BF2D8B">
      <w:pPr>
        <w:jc w:val="center"/>
        <w:rPr>
          <w:sz w:val="28"/>
          <w:szCs w:val="28"/>
        </w:rPr>
      </w:pPr>
    </w:p>
    <w:p w14:paraId="37AF124A" w14:textId="77777777" w:rsidR="00BF2D8B" w:rsidRPr="00315B30" w:rsidRDefault="00BF2D8B" w:rsidP="00BF2D8B">
      <w:pPr>
        <w:jc w:val="center"/>
        <w:rPr>
          <w:sz w:val="28"/>
          <w:szCs w:val="28"/>
        </w:rPr>
      </w:pPr>
    </w:p>
    <w:p w14:paraId="525D6345" w14:textId="749AB559" w:rsidR="00BF2D8B" w:rsidRDefault="00BF2D8B" w:rsidP="00BF2D8B">
      <w:pPr>
        <w:jc w:val="center"/>
        <w:rPr>
          <w:sz w:val="28"/>
          <w:szCs w:val="28"/>
        </w:rPr>
      </w:pPr>
    </w:p>
    <w:p w14:paraId="6E2C11D6" w14:textId="2BB53E59" w:rsidR="00B277A3" w:rsidRDefault="00B277A3" w:rsidP="00BF2D8B">
      <w:pPr>
        <w:jc w:val="center"/>
        <w:rPr>
          <w:sz w:val="28"/>
          <w:szCs w:val="28"/>
        </w:rPr>
      </w:pPr>
    </w:p>
    <w:p w14:paraId="63B6255B" w14:textId="77777777" w:rsidR="00BF2D8B" w:rsidRPr="00315B30" w:rsidRDefault="00BF2D8B" w:rsidP="00BF2D8B">
      <w:pPr>
        <w:jc w:val="center"/>
        <w:rPr>
          <w:sz w:val="28"/>
          <w:szCs w:val="28"/>
        </w:rPr>
      </w:pPr>
    </w:p>
    <w:p w14:paraId="5DC40559" w14:textId="77777777" w:rsidR="00BF2D8B" w:rsidRPr="00315B30" w:rsidRDefault="00BF2D8B" w:rsidP="00BF2D8B">
      <w:pPr>
        <w:jc w:val="center"/>
        <w:rPr>
          <w:sz w:val="28"/>
          <w:szCs w:val="28"/>
        </w:rPr>
      </w:pPr>
    </w:p>
    <w:p w14:paraId="6A94E343" w14:textId="77777777" w:rsidR="00863C09" w:rsidRDefault="00C33329" w:rsidP="009F1CCE">
      <w:pPr>
        <w:ind w:left="700" w:firstLineChars="200" w:firstLine="560"/>
        <w:rPr>
          <w:sz w:val="28"/>
          <w:szCs w:val="32"/>
          <w:u w:val="single"/>
        </w:rPr>
      </w:pPr>
      <w:r w:rsidRPr="00FA271F">
        <w:rPr>
          <w:rFonts w:hint="eastAsia"/>
          <w:sz w:val="28"/>
          <w:szCs w:val="32"/>
        </w:rPr>
        <w:t>项目名称：</w:t>
      </w:r>
      <w:r w:rsidR="005B2848" w:rsidRPr="005B2848">
        <w:rPr>
          <w:rFonts w:hint="eastAsia"/>
          <w:sz w:val="28"/>
          <w:szCs w:val="32"/>
          <w:u w:val="single"/>
        </w:rPr>
        <w:t xml:space="preserve"> </w:t>
      </w:r>
      <w:r w:rsidR="005B2848" w:rsidRPr="005B2848">
        <w:rPr>
          <w:rFonts w:hint="eastAsia"/>
          <w:sz w:val="28"/>
          <w:szCs w:val="32"/>
          <w:u w:val="single"/>
        </w:rPr>
        <w:t>生物安全</w:t>
      </w:r>
      <w:r w:rsidR="00863C09">
        <w:rPr>
          <w:rFonts w:hint="eastAsia"/>
          <w:sz w:val="28"/>
          <w:szCs w:val="32"/>
          <w:u w:val="single"/>
        </w:rPr>
        <w:t xml:space="preserve"> </w:t>
      </w:r>
      <w:r w:rsidR="00863C09" w:rsidRPr="00863C09">
        <w:rPr>
          <w:rFonts w:hint="eastAsia"/>
          <w:sz w:val="28"/>
          <w:szCs w:val="32"/>
          <w:u w:val="single"/>
        </w:rPr>
        <w:t>实验室菌（毒）种和样本的全周期</w:t>
      </w:r>
    </w:p>
    <w:p w14:paraId="440E19BF" w14:textId="739DD77B" w:rsidR="00BF2D8B" w:rsidRPr="00FA271F" w:rsidRDefault="00863C09" w:rsidP="00863C09">
      <w:pPr>
        <w:ind w:left="700" w:firstLineChars="700" w:firstLine="1960"/>
        <w:rPr>
          <w:sz w:val="28"/>
          <w:szCs w:val="32"/>
        </w:rPr>
      </w:pPr>
      <w:r w:rsidRPr="00863C09">
        <w:rPr>
          <w:rFonts w:hint="eastAsia"/>
          <w:sz w:val="28"/>
          <w:szCs w:val="32"/>
          <w:u w:val="single"/>
        </w:rPr>
        <w:t>管理规范</w:t>
      </w:r>
      <w:r w:rsidR="009C5091">
        <w:rPr>
          <w:rFonts w:hint="eastAsia"/>
          <w:sz w:val="28"/>
          <w:szCs w:val="32"/>
          <w:u w:val="single"/>
        </w:rPr>
        <w:t xml:space="preserve"> </w:t>
      </w:r>
      <w:r w:rsidR="00F444BB">
        <w:rPr>
          <w:rFonts w:hint="eastAsia"/>
          <w:sz w:val="28"/>
          <w:szCs w:val="32"/>
          <w:u w:val="single"/>
        </w:rPr>
        <w:t xml:space="preserve">                              </w:t>
      </w:r>
      <w:r w:rsidR="006B2C5F">
        <w:rPr>
          <w:rFonts w:hint="eastAsia"/>
          <w:sz w:val="28"/>
          <w:szCs w:val="32"/>
          <w:u w:val="single"/>
        </w:rPr>
        <w:t xml:space="preserve"> </w:t>
      </w:r>
    </w:p>
    <w:p w14:paraId="6BFE9C3C" w14:textId="7D959AD6" w:rsidR="00BF2D8B" w:rsidRPr="00FA271F" w:rsidRDefault="006E23C7" w:rsidP="009F1CCE">
      <w:pPr>
        <w:ind w:left="700" w:firstLineChars="200" w:firstLine="560"/>
        <w:rPr>
          <w:sz w:val="28"/>
          <w:szCs w:val="32"/>
          <w:u w:val="single"/>
        </w:rPr>
      </w:pPr>
      <w:r>
        <w:rPr>
          <w:rFonts w:hint="eastAsia"/>
          <w:sz w:val="28"/>
          <w:szCs w:val="32"/>
        </w:rPr>
        <w:t>联</w:t>
      </w:r>
      <w:r>
        <w:rPr>
          <w:rFonts w:hint="eastAsia"/>
          <w:sz w:val="28"/>
          <w:szCs w:val="32"/>
        </w:rPr>
        <w:t xml:space="preserve"> </w:t>
      </w:r>
      <w:r>
        <w:rPr>
          <w:rFonts w:hint="eastAsia"/>
          <w:sz w:val="28"/>
          <w:szCs w:val="32"/>
        </w:rPr>
        <w:t>系</w:t>
      </w:r>
      <w:r>
        <w:rPr>
          <w:rFonts w:hint="eastAsia"/>
          <w:sz w:val="28"/>
          <w:szCs w:val="32"/>
        </w:rPr>
        <w:t xml:space="preserve"> </w:t>
      </w:r>
      <w:r>
        <w:rPr>
          <w:rFonts w:hint="eastAsia"/>
          <w:sz w:val="28"/>
          <w:szCs w:val="32"/>
        </w:rPr>
        <w:t>人</w:t>
      </w:r>
      <w:r w:rsidR="00BF2D8B" w:rsidRPr="00FA271F">
        <w:rPr>
          <w:rFonts w:hint="eastAsia"/>
          <w:sz w:val="28"/>
          <w:szCs w:val="32"/>
        </w:rPr>
        <w:t>：</w:t>
      </w:r>
      <w:r w:rsidR="00315B30" w:rsidRPr="00FA271F">
        <w:rPr>
          <w:sz w:val="28"/>
          <w:szCs w:val="32"/>
          <w:u w:val="single"/>
        </w:rPr>
        <w:t xml:space="preserve"> </w:t>
      </w:r>
      <w:r w:rsidR="00237458">
        <w:rPr>
          <w:rFonts w:hint="eastAsia"/>
          <w:sz w:val="28"/>
          <w:szCs w:val="32"/>
          <w:u w:val="single"/>
        </w:rPr>
        <w:t>李劲松</w:t>
      </w:r>
      <w:r w:rsidR="00315B30" w:rsidRPr="00FA271F">
        <w:rPr>
          <w:sz w:val="28"/>
          <w:szCs w:val="32"/>
          <w:u w:val="single"/>
        </w:rPr>
        <w:t xml:space="preserve">     </w:t>
      </w:r>
      <w:r>
        <w:rPr>
          <w:sz w:val="28"/>
          <w:szCs w:val="32"/>
          <w:u w:val="single"/>
        </w:rPr>
        <w:t xml:space="preserve"> </w:t>
      </w:r>
      <w:r w:rsidR="00317AAC">
        <w:rPr>
          <w:sz w:val="28"/>
          <w:szCs w:val="32"/>
          <w:u w:val="single"/>
        </w:rPr>
        <w:t xml:space="preserve">        </w:t>
      </w:r>
      <w:r>
        <w:rPr>
          <w:sz w:val="28"/>
          <w:szCs w:val="32"/>
          <w:u w:val="single"/>
        </w:rPr>
        <w:t xml:space="preserve">  </w:t>
      </w:r>
      <w:r w:rsidR="00F444BB">
        <w:rPr>
          <w:rFonts w:hint="eastAsia"/>
          <w:sz w:val="28"/>
          <w:szCs w:val="32"/>
          <w:u w:val="single"/>
        </w:rPr>
        <w:t xml:space="preserve">   </w:t>
      </w:r>
      <w:r>
        <w:rPr>
          <w:sz w:val="28"/>
          <w:szCs w:val="32"/>
          <w:u w:val="single"/>
        </w:rPr>
        <w:t xml:space="preserve">     </w:t>
      </w:r>
      <w:r w:rsidR="00315B30" w:rsidRPr="00FA271F">
        <w:rPr>
          <w:sz w:val="28"/>
          <w:szCs w:val="32"/>
          <w:u w:val="single"/>
        </w:rPr>
        <w:t xml:space="preserve">     </w:t>
      </w:r>
      <w:r>
        <w:rPr>
          <w:sz w:val="28"/>
          <w:szCs w:val="32"/>
          <w:u w:val="single"/>
        </w:rPr>
        <w:t xml:space="preserve">   </w:t>
      </w:r>
      <w:r w:rsidR="00315B30" w:rsidRPr="00FA271F">
        <w:rPr>
          <w:sz w:val="28"/>
          <w:szCs w:val="32"/>
          <w:u w:val="single"/>
        </w:rPr>
        <w:t xml:space="preserve"> </w:t>
      </w:r>
    </w:p>
    <w:p w14:paraId="21BCA08F" w14:textId="1AB79546" w:rsidR="00BF2D8B" w:rsidRPr="00FA271F" w:rsidRDefault="00BF2D8B" w:rsidP="009F1CCE">
      <w:pPr>
        <w:ind w:left="700" w:firstLineChars="200" w:firstLine="560"/>
        <w:rPr>
          <w:sz w:val="28"/>
          <w:szCs w:val="32"/>
          <w:u w:val="single"/>
        </w:rPr>
      </w:pPr>
      <w:r w:rsidRPr="00FA271F">
        <w:rPr>
          <w:rFonts w:hint="eastAsia"/>
          <w:sz w:val="28"/>
          <w:szCs w:val="32"/>
        </w:rPr>
        <w:t>单</w:t>
      </w:r>
      <w:r w:rsidR="00F83F8E" w:rsidRPr="00FA271F">
        <w:rPr>
          <w:rFonts w:hint="eastAsia"/>
          <w:sz w:val="28"/>
          <w:szCs w:val="32"/>
        </w:rPr>
        <w:t xml:space="preserve">    </w:t>
      </w:r>
      <w:r w:rsidRPr="00FA271F">
        <w:rPr>
          <w:rFonts w:hint="eastAsia"/>
          <w:sz w:val="28"/>
          <w:szCs w:val="32"/>
        </w:rPr>
        <w:t>位：</w:t>
      </w:r>
      <w:r w:rsidR="00317AAC">
        <w:rPr>
          <w:rFonts w:hint="eastAsia"/>
          <w:sz w:val="28"/>
          <w:szCs w:val="32"/>
          <w:u w:val="single"/>
        </w:rPr>
        <w:t>中国医药生物技术协会生物安全专业委员会</w:t>
      </w:r>
      <w:r w:rsidR="00F444BB">
        <w:rPr>
          <w:rFonts w:hint="eastAsia"/>
          <w:sz w:val="28"/>
          <w:szCs w:val="32"/>
          <w:u w:val="single"/>
        </w:rPr>
        <w:t xml:space="preserve">  </w:t>
      </w:r>
    </w:p>
    <w:p w14:paraId="5C68640A" w14:textId="767A757E" w:rsidR="00BF2D8B" w:rsidRPr="00FA271F" w:rsidRDefault="00BF2D8B" w:rsidP="009F1CCE">
      <w:pPr>
        <w:ind w:left="700" w:firstLineChars="200" w:firstLine="560"/>
        <w:rPr>
          <w:sz w:val="28"/>
          <w:szCs w:val="32"/>
          <w:u w:val="single"/>
        </w:rPr>
      </w:pPr>
      <w:r w:rsidRPr="00FA271F">
        <w:rPr>
          <w:rFonts w:hint="eastAsia"/>
          <w:sz w:val="28"/>
          <w:szCs w:val="32"/>
        </w:rPr>
        <w:t>联系电话：</w:t>
      </w:r>
      <w:r w:rsidR="00315B30" w:rsidRPr="00FA271F">
        <w:rPr>
          <w:sz w:val="28"/>
          <w:szCs w:val="32"/>
          <w:u w:val="single"/>
        </w:rPr>
        <w:t xml:space="preserve">      </w:t>
      </w:r>
      <w:r w:rsidR="006E23C7">
        <w:rPr>
          <w:sz w:val="28"/>
          <w:szCs w:val="32"/>
          <w:u w:val="single"/>
        </w:rPr>
        <w:t xml:space="preserve">    </w:t>
      </w:r>
      <w:r w:rsidR="00315B30" w:rsidRPr="00FA271F">
        <w:rPr>
          <w:sz w:val="28"/>
          <w:szCs w:val="32"/>
          <w:u w:val="single"/>
        </w:rPr>
        <w:t xml:space="preserve">           </w:t>
      </w:r>
      <w:r w:rsidR="006E23C7">
        <w:rPr>
          <w:sz w:val="28"/>
          <w:szCs w:val="32"/>
          <w:u w:val="single"/>
        </w:rPr>
        <w:t xml:space="preserve">            </w:t>
      </w:r>
      <w:r w:rsidR="00315B30" w:rsidRPr="00FA271F">
        <w:rPr>
          <w:sz w:val="28"/>
          <w:szCs w:val="32"/>
          <w:u w:val="single"/>
        </w:rPr>
        <w:t xml:space="preserve">    </w:t>
      </w:r>
      <w:r w:rsidR="00F444BB">
        <w:rPr>
          <w:rFonts w:hint="eastAsia"/>
          <w:sz w:val="28"/>
          <w:szCs w:val="32"/>
          <w:u w:val="single"/>
        </w:rPr>
        <w:t xml:space="preserve">   </w:t>
      </w:r>
    </w:p>
    <w:p w14:paraId="2BD2C886" w14:textId="2978D735" w:rsidR="00BF2D8B" w:rsidRPr="00FA271F" w:rsidRDefault="00BF2D8B" w:rsidP="009F1CCE">
      <w:pPr>
        <w:ind w:left="700" w:firstLineChars="200" w:firstLine="560"/>
        <w:rPr>
          <w:sz w:val="28"/>
          <w:szCs w:val="32"/>
          <w:u w:val="single"/>
        </w:rPr>
      </w:pPr>
      <w:r w:rsidRPr="00FA271F">
        <w:rPr>
          <w:rFonts w:hint="eastAsia"/>
          <w:sz w:val="28"/>
          <w:szCs w:val="32"/>
        </w:rPr>
        <w:t>手</w:t>
      </w:r>
      <w:r w:rsidR="002B1F1F" w:rsidRPr="00FA271F">
        <w:rPr>
          <w:rFonts w:hint="eastAsia"/>
          <w:sz w:val="28"/>
          <w:szCs w:val="32"/>
        </w:rPr>
        <w:t xml:space="preserve">    </w:t>
      </w:r>
      <w:r w:rsidRPr="00FA271F">
        <w:rPr>
          <w:rFonts w:hint="eastAsia"/>
          <w:sz w:val="28"/>
          <w:szCs w:val="32"/>
        </w:rPr>
        <w:t>机：</w:t>
      </w:r>
      <w:r w:rsidR="006E23C7">
        <w:rPr>
          <w:sz w:val="28"/>
          <w:szCs w:val="32"/>
          <w:u w:val="single"/>
        </w:rPr>
        <w:t xml:space="preserve"> </w:t>
      </w:r>
      <w:r w:rsidR="00237458">
        <w:rPr>
          <w:sz w:val="28"/>
          <w:szCs w:val="32"/>
          <w:u w:val="single"/>
        </w:rPr>
        <w:t>13521134798</w:t>
      </w:r>
      <w:r w:rsidR="00317AAC">
        <w:rPr>
          <w:sz w:val="28"/>
          <w:szCs w:val="32"/>
          <w:u w:val="single"/>
        </w:rPr>
        <w:t xml:space="preserve"> </w:t>
      </w:r>
      <w:r w:rsidR="00315B30" w:rsidRPr="00FA271F">
        <w:rPr>
          <w:sz w:val="28"/>
          <w:szCs w:val="32"/>
          <w:u w:val="single"/>
        </w:rPr>
        <w:t xml:space="preserve">   </w:t>
      </w:r>
      <w:r w:rsidR="006E23C7">
        <w:rPr>
          <w:sz w:val="28"/>
          <w:szCs w:val="32"/>
          <w:u w:val="single"/>
        </w:rPr>
        <w:t xml:space="preserve">             </w:t>
      </w:r>
      <w:r w:rsidR="00315B30" w:rsidRPr="00FA271F">
        <w:rPr>
          <w:sz w:val="28"/>
          <w:szCs w:val="32"/>
          <w:u w:val="single"/>
        </w:rPr>
        <w:t xml:space="preserve"> </w:t>
      </w:r>
      <w:r w:rsidR="006E23C7">
        <w:rPr>
          <w:sz w:val="28"/>
          <w:szCs w:val="32"/>
          <w:u w:val="single"/>
        </w:rPr>
        <w:t xml:space="preserve"> </w:t>
      </w:r>
      <w:r w:rsidR="00315B30" w:rsidRPr="00FA271F">
        <w:rPr>
          <w:sz w:val="28"/>
          <w:szCs w:val="32"/>
          <w:u w:val="single"/>
        </w:rPr>
        <w:t xml:space="preserve">      </w:t>
      </w:r>
      <w:r w:rsidR="00F444BB">
        <w:rPr>
          <w:rFonts w:hint="eastAsia"/>
          <w:sz w:val="28"/>
          <w:szCs w:val="32"/>
          <w:u w:val="single"/>
        </w:rPr>
        <w:t xml:space="preserve">   </w:t>
      </w:r>
    </w:p>
    <w:p w14:paraId="50637DF1" w14:textId="02097816" w:rsidR="00BF2D8B" w:rsidRPr="00FA271F" w:rsidRDefault="00BF2D8B" w:rsidP="009F1CCE">
      <w:pPr>
        <w:ind w:left="700" w:firstLineChars="200" w:firstLine="560"/>
        <w:rPr>
          <w:sz w:val="28"/>
          <w:szCs w:val="32"/>
        </w:rPr>
      </w:pPr>
      <w:proofErr w:type="gramStart"/>
      <w:r w:rsidRPr="00FA271F">
        <w:rPr>
          <w:rFonts w:hint="eastAsia"/>
          <w:sz w:val="28"/>
          <w:szCs w:val="32"/>
        </w:rPr>
        <w:t>邮</w:t>
      </w:r>
      <w:proofErr w:type="gramEnd"/>
      <w:r w:rsidR="002B1F1F" w:rsidRPr="00FA271F">
        <w:rPr>
          <w:rFonts w:hint="eastAsia"/>
          <w:sz w:val="28"/>
          <w:szCs w:val="32"/>
        </w:rPr>
        <w:t xml:space="preserve">    </w:t>
      </w:r>
      <w:r w:rsidRPr="00FA271F">
        <w:rPr>
          <w:rFonts w:hint="eastAsia"/>
          <w:sz w:val="28"/>
          <w:szCs w:val="32"/>
        </w:rPr>
        <w:t>箱：</w:t>
      </w:r>
      <w:r w:rsidR="006E23C7" w:rsidRPr="006E23C7">
        <w:rPr>
          <w:sz w:val="28"/>
          <w:szCs w:val="32"/>
        </w:rPr>
        <w:t>CMBA_SLBS@163.com</w:t>
      </w:r>
    </w:p>
    <w:p w14:paraId="13E36869" w14:textId="77777777" w:rsidR="00BF2D8B" w:rsidRPr="006E23C7" w:rsidRDefault="00BF2D8B" w:rsidP="002B1F1F">
      <w:pPr>
        <w:rPr>
          <w:sz w:val="28"/>
          <w:szCs w:val="28"/>
        </w:rPr>
      </w:pPr>
    </w:p>
    <w:p w14:paraId="3BE33862" w14:textId="5EC707D0" w:rsidR="00BF2D8B" w:rsidRPr="008D0FD8" w:rsidRDefault="00A05150" w:rsidP="009A4A9B">
      <w:pPr>
        <w:pStyle w:val="a3"/>
        <w:numPr>
          <w:ilvl w:val="0"/>
          <w:numId w:val="26"/>
        </w:numPr>
        <w:spacing w:after="240" w:line="360" w:lineRule="auto"/>
        <w:ind w:left="567" w:firstLineChars="0" w:hanging="567"/>
        <w:rPr>
          <w:rFonts w:ascii="黑体" w:eastAsia="黑体" w:hAnsi="黑体" w:hint="eastAsia"/>
          <w:color w:val="FF0000"/>
          <w:sz w:val="24"/>
        </w:rPr>
      </w:pPr>
      <w:r w:rsidRPr="008D0FD8">
        <w:rPr>
          <w:rFonts w:ascii="黑体" w:eastAsia="黑体" w:hAnsi="黑体" w:hint="eastAsia"/>
          <w:sz w:val="24"/>
        </w:rPr>
        <w:lastRenderedPageBreak/>
        <w:t>任务来源及背景</w:t>
      </w:r>
    </w:p>
    <w:p w14:paraId="6FA027F3" w14:textId="50CDB9CC" w:rsidR="005B2848" w:rsidRPr="00A05150" w:rsidRDefault="00A05150" w:rsidP="00A05150">
      <w:pPr>
        <w:pStyle w:val="a3"/>
        <w:numPr>
          <w:ilvl w:val="0"/>
          <w:numId w:val="23"/>
        </w:numPr>
        <w:adjustRightInd w:val="0"/>
        <w:snapToGrid w:val="0"/>
        <w:spacing w:line="360" w:lineRule="auto"/>
        <w:ind w:firstLineChars="0"/>
        <w:rPr>
          <w:rFonts w:ascii="黑体" w:eastAsia="黑体" w:hAnsi="黑体" w:cs="宋体" w:hint="eastAsia"/>
          <w:sz w:val="24"/>
        </w:rPr>
      </w:pPr>
      <w:r>
        <w:rPr>
          <w:rFonts w:ascii="黑体" w:eastAsia="黑体" w:hAnsi="黑体" w:cs="宋体" w:hint="eastAsia"/>
          <w:sz w:val="24"/>
        </w:rPr>
        <w:t>任务来源</w:t>
      </w:r>
    </w:p>
    <w:p w14:paraId="44480F38" w14:textId="76BD8267" w:rsidR="00A05150" w:rsidRDefault="00A05150" w:rsidP="005B2848">
      <w:pPr>
        <w:adjustRightInd w:val="0"/>
        <w:snapToGrid w:val="0"/>
        <w:spacing w:line="360" w:lineRule="auto"/>
        <w:ind w:firstLineChars="200" w:firstLine="480"/>
        <w:rPr>
          <w:rFonts w:ascii="宋体" w:hAnsi="宋体" w:cs="宋体" w:hint="eastAsia"/>
          <w:sz w:val="24"/>
        </w:rPr>
      </w:pPr>
      <w:bookmarkStart w:id="0" w:name="OLE_LINK2"/>
      <w:r>
        <w:rPr>
          <w:rFonts w:ascii="宋体" w:hAnsi="宋体" w:cs="宋体" w:hint="eastAsia"/>
          <w:sz w:val="24"/>
        </w:rPr>
        <w:t>本标准由中国医药生物技术协会生物安全专业委员会、北京实安科技有限公司等五家单位共同发起，于2025年4月向中国医药生物技术协会提出立项申请。2025年6月11日经专家评审通过，获准立项。</w:t>
      </w:r>
      <w:bookmarkEnd w:id="0"/>
    </w:p>
    <w:p w14:paraId="19A06A02" w14:textId="29FEE0D3" w:rsidR="00A05150" w:rsidRPr="00A05150" w:rsidRDefault="00A05150" w:rsidP="00A05150">
      <w:pPr>
        <w:pStyle w:val="a3"/>
        <w:numPr>
          <w:ilvl w:val="0"/>
          <w:numId w:val="23"/>
        </w:numPr>
        <w:adjustRightInd w:val="0"/>
        <w:snapToGrid w:val="0"/>
        <w:spacing w:line="360" w:lineRule="auto"/>
        <w:ind w:firstLineChars="0"/>
        <w:rPr>
          <w:rFonts w:ascii="黑体" w:eastAsia="黑体" w:hAnsi="黑体" w:cs="宋体" w:hint="eastAsia"/>
          <w:sz w:val="24"/>
        </w:rPr>
      </w:pPr>
      <w:r>
        <w:rPr>
          <w:rFonts w:ascii="黑体" w:eastAsia="黑体" w:hAnsi="黑体" w:hint="eastAsia"/>
          <w:sz w:val="24"/>
        </w:rPr>
        <w:t>编制标准的目的和意义</w:t>
      </w:r>
    </w:p>
    <w:p w14:paraId="3A6D5A21" w14:textId="0DC4497D" w:rsidR="00132167" w:rsidRDefault="00863C09" w:rsidP="00132167">
      <w:pPr>
        <w:adjustRightInd w:val="0"/>
        <w:snapToGrid w:val="0"/>
        <w:spacing w:line="360" w:lineRule="auto"/>
        <w:ind w:firstLineChars="200" w:firstLine="480"/>
        <w:rPr>
          <w:rFonts w:ascii="宋体" w:hAnsi="宋体" w:cs="宋体" w:hint="eastAsia"/>
          <w:sz w:val="24"/>
        </w:rPr>
      </w:pPr>
      <w:r w:rsidRPr="00863C09">
        <w:rPr>
          <w:rFonts w:ascii="宋体" w:hAnsi="宋体" w:cs="宋体"/>
          <w:sz w:val="24"/>
        </w:rPr>
        <w:t>自2006年原国家卫生部开始实施高等级生物安全实验室实验活动评审以来，已对60多家从事人间传染的高致病性病原微生物实验活动的高等级生物安全实验室（包括BSL-3/ABSL-3和BSL-4/ABSL-4实验室）进行实验活动评审，并每年对实验室生物安全进行飞行检查。</w:t>
      </w:r>
      <w:r w:rsidR="00132167" w:rsidRPr="00863C09">
        <w:rPr>
          <w:rFonts w:ascii="宋体" w:hAnsi="宋体" w:cs="宋体" w:hint="eastAsia"/>
          <w:sz w:val="24"/>
        </w:rPr>
        <w:t>在</w:t>
      </w:r>
      <w:r w:rsidR="00132167" w:rsidRPr="00863C09">
        <w:rPr>
          <w:rFonts w:ascii="宋体" w:hAnsi="宋体" w:cs="宋体"/>
          <w:sz w:val="24"/>
        </w:rPr>
        <w:t>高等级生物安全实验室实验活动评审中</w:t>
      </w:r>
      <w:r w:rsidR="00132167" w:rsidRPr="00863C09">
        <w:rPr>
          <w:rFonts w:ascii="宋体" w:hAnsi="宋体" w:cs="宋体" w:hint="eastAsia"/>
          <w:sz w:val="24"/>
        </w:rPr>
        <w:t>，存在着诸多反复出现的共性问题，如“高致病性病原微生物</w:t>
      </w:r>
      <w:r w:rsidR="00132167" w:rsidRPr="00863C09">
        <w:rPr>
          <w:rFonts w:ascii="宋体" w:hAnsi="宋体" w:cs="宋体"/>
          <w:sz w:val="24"/>
        </w:rPr>
        <w:t>菌</w:t>
      </w:r>
      <w:r w:rsidR="00132167" w:rsidRPr="00863C09">
        <w:rPr>
          <w:rFonts w:ascii="宋体" w:hAnsi="宋体" w:cs="宋体" w:hint="eastAsia"/>
          <w:sz w:val="24"/>
        </w:rPr>
        <w:t>（毒）</w:t>
      </w:r>
      <w:r w:rsidR="00132167" w:rsidRPr="00863C09">
        <w:rPr>
          <w:rFonts w:ascii="宋体" w:hAnsi="宋体" w:cs="宋体"/>
          <w:sz w:val="24"/>
        </w:rPr>
        <w:t>种和样本管理</w:t>
      </w:r>
      <w:r w:rsidR="00132167" w:rsidRPr="00863C09">
        <w:rPr>
          <w:rFonts w:ascii="宋体" w:hAnsi="宋体" w:cs="宋体" w:hint="eastAsia"/>
          <w:sz w:val="24"/>
        </w:rPr>
        <w:t>”的评审技术难点要点</w:t>
      </w:r>
      <w:r w:rsidR="00132167" w:rsidRPr="00863C09">
        <w:rPr>
          <w:rFonts w:ascii="宋体" w:hAnsi="宋体" w:cs="宋体"/>
          <w:sz w:val="24"/>
        </w:rPr>
        <w:t>问题</w:t>
      </w:r>
      <w:r w:rsidR="00132167" w:rsidRPr="00863C09">
        <w:rPr>
          <w:rFonts w:ascii="宋体" w:hAnsi="宋体" w:cs="宋体" w:hint="eastAsia"/>
          <w:sz w:val="24"/>
        </w:rPr>
        <w:t>。在国家卫生健康委员会科教司的支持下，中国医药生物技术协会生物安全专业委员会在北京组织召开了“高致病性病原微生物</w:t>
      </w:r>
      <w:r w:rsidR="00132167" w:rsidRPr="00863C09">
        <w:rPr>
          <w:rFonts w:ascii="宋体" w:hAnsi="宋体" w:cs="宋体"/>
          <w:sz w:val="24"/>
        </w:rPr>
        <w:t>菌</w:t>
      </w:r>
      <w:r w:rsidR="00132167" w:rsidRPr="00863C09">
        <w:rPr>
          <w:rFonts w:ascii="宋体" w:hAnsi="宋体" w:cs="宋体" w:hint="eastAsia"/>
          <w:sz w:val="24"/>
        </w:rPr>
        <w:t>（毒）</w:t>
      </w:r>
      <w:r w:rsidR="00132167" w:rsidRPr="00863C09">
        <w:rPr>
          <w:rFonts w:ascii="宋体" w:hAnsi="宋体" w:cs="宋体"/>
          <w:sz w:val="24"/>
        </w:rPr>
        <w:t>种和样本管理</w:t>
      </w:r>
      <w:r w:rsidR="00132167" w:rsidRPr="00863C09">
        <w:rPr>
          <w:rFonts w:ascii="宋体" w:hAnsi="宋体" w:cs="宋体" w:hint="eastAsia"/>
          <w:sz w:val="24"/>
        </w:rPr>
        <w:t>”的</w:t>
      </w:r>
      <w:r w:rsidR="00132167" w:rsidRPr="00863C09">
        <w:rPr>
          <w:rFonts w:ascii="宋体" w:hAnsi="宋体" w:cs="宋体"/>
          <w:sz w:val="24"/>
        </w:rPr>
        <w:t>共性问题</w:t>
      </w:r>
      <w:r w:rsidR="00132167" w:rsidRPr="00863C09">
        <w:rPr>
          <w:rFonts w:ascii="宋体" w:hAnsi="宋体" w:cs="宋体" w:hint="eastAsia"/>
          <w:sz w:val="24"/>
        </w:rPr>
        <w:t>专家研讨会，专家对在科技创新发展时代的“锁”的形式和技术可行性、“全生命周期信息管理”的具体内容和可行性进行了研究和讨论，并就具体的技术措施和管理模式形成了专家共识，该共识已经在《中国医药生物技术》杂志2025年第一期发表。</w:t>
      </w:r>
    </w:p>
    <w:p w14:paraId="56981872" w14:textId="44B81E57" w:rsidR="00132167" w:rsidRPr="00863C09" w:rsidRDefault="00132167" w:rsidP="00132167">
      <w:pPr>
        <w:adjustRightInd w:val="0"/>
        <w:snapToGrid w:val="0"/>
        <w:spacing w:line="360" w:lineRule="auto"/>
        <w:ind w:firstLineChars="200" w:firstLine="480"/>
        <w:rPr>
          <w:rFonts w:ascii="宋体" w:hAnsi="宋体" w:cs="宋体" w:hint="eastAsia"/>
          <w:sz w:val="24"/>
        </w:rPr>
      </w:pPr>
      <w:r>
        <w:rPr>
          <w:rFonts w:ascii="宋体" w:hAnsi="宋体" w:cs="宋体" w:hint="eastAsia"/>
          <w:sz w:val="24"/>
        </w:rPr>
        <w:t>为此，特制定本指南性文件，旨在为实验室保存菌（毒）种和样本的全生命周期管理提供系统化指导，为评审工作提供统一、科学的技术依据，提升实验室管理效率和安全水平。</w:t>
      </w:r>
    </w:p>
    <w:p w14:paraId="48EE9A3C" w14:textId="4861BDCA" w:rsidR="00863C09" w:rsidRPr="00863C09" w:rsidRDefault="00132167" w:rsidP="00863C09">
      <w:pPr>
        <w:pStyle w:val="TableParagraph"/>
        <w:spacing w:line="360" w:lineRule="auto"/>
        <w:ind w:left="102" w:rightChars="45" w:right="94" w:firstLineChars="200" w:firstLine="482"/>
        <w:jc w:val="both"/>
        <w:rPr>
          <w:rFonts w:ascii="Times New Roman"/>
          <w:b/>
          <w:bCs/>
          <w:sz w:val="24"/>
          <w:szCs w:val="24"/>
          <w:lang w:eastAsia="zh-CN"/>
        </w:rPr>
      </w:pPr>
      <w:r>
        <w:rPr>
          <w:rFonts w:ascii="Times New Roman" w:hint="eastAsia"/>
          <w:b/>
          <w:bCs/>
          <w:sz w:val="24"/>
          <w:szCs w:val="24"/>
          <w:lang w:eastAsia="zh-CN"/>
        </w:rPr>
        <w:t>（</w:t>
      </w:r>
      <w:r>
        <w:rPr>
          <w:rFonts w:ascii="Times New Roman" w:hint="eastAsia"/>
          <w:b/>
          <w:bCs/>
          <w:sz w:val="24"/>
          <w:szCs w:val="24"/>
          <w:lang w:eastAsia="zh-CN"/>
        </w:rPr>
        <w:t>1</w:t>
      </w:r>
      <w:r>
        <w:rPr>
          <w:rFonts w:ascii="Times New Roman" w:hint="eastAsia"/>
          <w:b/>
          <w:bCs/>
          <w:sz w:val="24"/>
          <w:szCs w:val="24"/>
          <w:lang w:eastAsia="zh-CN"/>
        </w:rPr>
        <w:t>）</w:t>
      </w:r>
      <w:r w:rsidR="00863C09" w:rsidRPr="00863C09">
        <w:rPr>
          <w:rFonts w:ascii="Times New Roman" w:hint="eastAsia"/>
          <w:b/>
          <w:bCs/>
          <w:sz w:val="24"/>
          <w:szCs w:val="24"/>
          <w:lang w:eastAsia="zh-CN"/>
        </w:rPr>
        <w:t>制定高致病性</w:t>
      </w:r>
      <w:r w:rsidR="00863C09" w:rsidRPr="00863C09">
        <w:rPr>
          <w:rFonts w:ascii="Times New Roman"/>
          <w:b/>
          <w:bCs/>
          <w:sz w:val="24"/>
          <w:szCs w:val="24"/>
          <w:lang w:eastAsia="zh-CN"/>
        </w:rPr>
        <w:t>病原微生物菌（毒）种和样本</w:t>
      </w:r>
      <w:bookmarkStart w:id="1" w:name="_Hlk165842731"/>
      <w:r w:rsidR="00863C09" w:rsidRPr="00863C09">
        <w:rPr>
          <w:rFonts w:ascii="Times New Roman"/>
          <w:b/>
          <w:bCs/>
          <w:sz w:val="24"/>
          <w:szCs w:val="24"/>
          <w:lang w:eastAsia="zh-CN"/>
        </w:rPr>
        <w:t>保存管理中的</w:t>
      </w:r>
      <w:r w:rsidR="00863C09" w:rsidRPr="00863C09">
        <w:rPr>
          <w:rFonts w:ascii="Times New Roman"/>
          <w:b/>
          <w:bCs/>
          <w:sz w:val="24"/>
          <w:szCs w:val="24"/>
          <w:lang w:eastAsia="zh-CN"/>
        </w:rPr>
        <w:t>“</w:t>
      </w:r>
      <w:r w:rsidR="00863C09" w:rsidRPr="00863C09">
        <w:rPr>
          <w:rFonts w:ascii="Times New Roman"/>
          <w:b/>
          <w:bCs/>
          <w:sz w:val="24"/>
          <w:szCs w:val="24"/>
          <w:lang w:eastAsia="zh-CN"/>
        </w:rPr>
        <w:t>双人双锁</w:t>
      </w:r>
      <w:bookmarkEnd w:id="1"/>
      <w:r w:rsidR="00863C09" w:rsidRPr="00863C09">
        <w:rPr>
          <w:rFonts w:ascii="Times New Roman"/>
          <w:b/>
          <w:bCs/>
          <w:sz w:val="24"/>
          <w:szCs w:val="24"/>
          <w:lang w:eastAsia="zh-CN"/>
        </w:rPr>
        <w:t>”</w:t>
      </w:r>
      <w:r w:rsidR="00863C09" w:rsidRPr="00863C09">
        <w:rPr>
          <w:rFonts w:ascii="Times New Roman" w:hint="eastAsia"/>
          <w:b/>
          <w:bCs/>
          <w:sz w:val="24"/>
          <w:szCs w:val="24"/>
          <w:lang w:eastAsia="zh-CN"/>
        </w:rPr>
        <w:t>标准的必要性</w:t>
      </w:r>
    </w:p>
    <w:p w14:paraId="1DD84913" w14:textId="77777777" w:rsidR="00A05150" w:rsidRDefault="00863C09" w:rsidP="00A05150">
      <w:pPr>
        <w:adjustRightInd w:val="0"/>
        <w:snapToGrid w:val="0"/>
        <w:spacing w:line="360" w:lineRule="auto"/>
        <w:ind w:firstLineChars="200" w:firstLine="480"/>
        <w:rPr>
          <w:rFonts w:ascii="宋体" w:hAnsi="宋体" w:cs="宋体" w:hint="eastAsia"/>
          <w:sz w:val="24"/>
        </w:rPr>
      </w:pPr>
      <w:r w:rsidRPr="00863C09">
        <w:rPr>
          <w:rFonts w:ascii="宋体" w:hAnsi="宋体" w:cs="宋体"/>
          <w:sz w:val="24"/>
        </w:rPr>
        <w:t>高等级生物安全实验室中</w:t>
      </w:r>
      <w:bookmarkStart w:id="2" w:name="_Hlk168726792"/>
      <w:r w:rsidRPr="00863C09">
        <w:rPr>
          <w:rFonts w:ascii="宋体" w:hAnsi="宋体" w:cs="宋体"/>
          <w:sz w:val="24"/>
        </w:rPr>
        <w:t>高致病性病原微生物菌（毒）种和样本</w:t>
      </w:r>
      <w:bookmarkEnd w:id="2"/>
      <w:r w:rsidRPr="00863C09">
        <w:rPr>
          <w:rFonts w:ascii="宋体" w:hAnsi="宋体" w:cs="宋体"/>
          <w:sz w:val="24"/>
        </w:rPr>
        <w:t>的安全保存是一项极为重要的工作</w:t>
      </w:r>
      <w:r w:rsidRPr="00863C09">
        <w:rPr>
          <w:rFonts w:ascii="宋体" w:hAnsi="宋体" w:cs="宋体" w:hint="eastAsia"/>
          <w:sz w:val="24"/>
        </w:rPr>
        <w:t>。</w:t>
      </w:r>
      <w:r w:rsidRPr="00863C09">
        <w:rPr>
          <w:rFonts w:ascii="宋体" w:hAnsi="宋体" w:cs="宋体"/>
          <w:sz w:val="24"/>
        </w:rPr>
        <w:t>《中华人民共和国生物安全法》</w:t>
      </w:r>
      <w:r w:rsidRPr="00863C09">
        <w:rPr>
          <w:rFonts w:ascii="宋体" w:hAnsi="宋体" w:cs="宋体" w:hint="eastAsia"/>
          <w:sz w:val="24"/>
        </w:rPr>
        <w:t>、</w:t>
      </w:r>
      <w:r w:rsidRPr="00863C09">
        <w:rPr>
          <w:rFonts w:ascii="宋体" w:hAnsi="宋体" w:cs="宋体"/>
          <w:sz w:val="24"/>
        </w:rPr>
        <w:t>《病原微生物实验室生物安全管理条例》</w:t>
      </w:r>
      <w:r w:rsidRPr="00863C09">
        <w:rPr>
          <w:rFonts w:ascii="宋体" w:hAnsi="宋体" w:cs="宋体" w:hint="eastAsia"/>
          <w:sz w:val="24"/>
        </w:rPr>
        <w:t>、《人间传染的病原微生物菌（毒）种保藏机构管理办法》、</w:t>
      </w:r>
      <w:r w:rsidRPr="00863C09">
        <w:rPr>
          <w:rFonts w:ascii="宋体" w:hAnsi="宋体" w:cs="宋体"/>
          <w:sz w:val="24"/>
        </w:rPr>
        <w:t>GB 19489</w:t>
      </w:r>
      <w:r w:rsidRPr="00863C09">
        <w:rPr>
          <w:rFonts w:ascii="宋体" w:hAnsi="宋体" w:cs="宋体" w:hint="eastAsia"/>
          <w:sz w:val="24"/>
        </w:rPr>
        <w:t>—</w:t>
      </w:r>
      <w:r w:rsidRPr="00863C09">
        <w:rPr>
          <w:rFonts w:ascii="宋体" w:hAnsi="宋体" w:cs="宋体"/>
          <w:sz w:val="24"/>
        </w:rPr>
        <w:t>2008</w:t>
      </w:r>
      <w:r w:rsidRPr="00863C09">
        <w:rPr>
          <w:rFonts w:ascii="宋体" w:hAnsi="宋体" w:cs="宋体" w:hint="eastAsia"/>
          <w:sz w:val="24"/>
        </w:rPr>
        <w:t>《实验室</w:t>
      </w:r>
      <w:r w:rsidRPr="00863C09">
        <w:rPr>
          <w:rFonts w:ascii="宋体" w:hAnsi="宋体" w:cs="宋体"/>
          <w:sz w:val="24"/>
        </w:rPr>
        <w:t xml:space="preserve"> </w:t>
      </w:r>
      <w:r w:rsidRPr="00863C09">
        <w:rPr>
          <w:rFonts w:ascii="宋体" w:hAnsi="宋体" w:cs="宋体" w:hint="eastAsia"/>
          <w:sz w:val="24"/>
        </w:rPr>
        <w:t>生物安全通用要求》、</w:t>
      </w:r>
      <w:r w:rsidRPr="00863C09">
        <w:rPr>
          <w:rFonts w:ascii="宋体" w:hAnsi="宋体" w:cs="宋体"/>
          <w:sz w:val="24"/>
        </w:rPr>
        <w:t>WS 233</w:t>
      </w:r>
      <w:r w:rsidRPr="00863C09">
        <w:rPr>
          <w:rFonts w:ascii="宋体" w:hAnsi="宋体" w:cs="宋体" w:hint="eastAsia"/>
          <w:sz w:val="24"/>
        </w:rPr>
        <w:t>—</w:t>
      </w:r>
      <w:r w:rsidRPr="00863C09">
        <w:rPr>
          <w:rFonts w:ascii="宋体" w:hAnsi="宋体" w:cs="宋体"/>
          <w:sz w:val="24"/>
        </w:rPr>
        <w:t>2017《病原微生物实验室生物安全通用准则》</w:t>
      </w:r>
      <w:r w:rsidRPr="00863C09">
        <w:rPr>
          <w:rFonts w:ascii="宋体" w:hAnsi="宋体" w:cs="宋体" w:hint="eastAsia"/>
          <w:sz w:val="24"/>
        </w:rPr>
        <w:t>、</w:t>
      </w:r>
      <w:r w:rsidRPr="00863C09">
        <w:rPr>
          <w:rFonts w:ascii="宋体" w:hAnsi="宋体" w:cs="宋体"/>
          <w:sz w:val="24"/>
        </w:rPr>
        <w:t>WS 315</w:t>
      </w:r>
      <w:r w:rsidRPr="00863C09">
        <w:rPr>
          <w:rFonts w:ascii="宋体" w:hAnsi="宋体" w:cs="宋体" w:hint="eastAsia"/>
          <w:sz w:val="24"/>
        </w:rPr>
        <w:t>—</w:t>
      </w:r>
      <w:r w:rsidRPr="00863C09">
        <w:rPr>
          <w:rFonts w:ascii="宋体" w:hAnsi="宋体" w:cs="宋体"/>
          <w:sz w:val="24"/>
        </w:rPr>
        <w:t>2010</w:t>
      </w:r>
      <w:r w:rsidRPr="00863C09">
        <w:rPr>
          <w:rFonts w:ascii="宋体" w:hAnsi="宋体" w:cs="宋体" w:hint="eastAsia"/>
          <w:sz w:val="24"/>
        </w:rPr>
        <w:t>《人间传染的病原微生物菌（毒）种保藏机构设置规范》</w:t>
      </w:r>
      <w:r w:rsidRPr="00863C09">
        <w:rPr>
          <w:rFonts w:ascii="宋体" w:hAnsi="宋体" w:cs="宋体"/>
          <w:sz w:val="24"/>
        </w:rPr>
        <w:t>等法律法规对此都有明确的规定</w:t>
      </w:r>
      <w:r w:rsidRPr="00863C09">
        <w:rPr>
          <w:rFonts w:ascii="宋体" w:hAnsi="宋体" w:cs="宋体" w:hint="eastAsia"/>
          <w:sz w:val="24"/>
        </w:rPr>
        <w:t>和要求</w:t>
      </w:r>
      <w:r w:rsidRPr="00863C09">
        <w:rPr>
          <w:rFonts w:ascii="宋体" w:hAnsi="宋体" w:cs="宋体"/>
          <w:sz w:val="24"/>
        </w:rPr>
        <w:t>。</w:t>
      </w:r>
      <w:r w:rsidRPr="00863C09">
        <w:rPr>
          <w:rFonts w:ascii="宋体" w:hAnsi="宋体" w:cs="宋体" w:hint="eastAsia"/>
          <w:sz w:val="24"/>
        </w:rPr>
        <w:t>另外，针对新技术“锁”的管理问题，不仅认识不足，在管理措施和具体落实等方面还存在监督和控制的管理问题，在具体操作、记录、数据采集、归档与存储等方面也存在短板</w:t>
      </w:r>
      <w:r w:rsidRPr="00863C09">
        <w:rPr>
          <w:rFonts w:ascii="宋体" w:hAnsi="宋体" w:cs="宋体"/>
          <w:sz w:val="24"/>
        </w:rPr>
        <w:t>。</w:t>
      </w:r>
    </w:p>
    <w:p w14:paraId="03A7E5A1" w14:textId="1574FD08" w:rsidR="00863C09" w:rsidRPr="00863C09" w:rsidRDefault="00A05150" w:rsidP="00863C09">
      <w:pPr>
        <w:adjustRightInd w:val="0"/>
        <w:snapToGrid w:val="0"/>
        <w:spacing w:line="360" w:lineRule="auto"/>
        <w:ind w:firstLineChars="200" w:firstLine="480"/>
        <w:rPr>
          <w:rFonts w:ascii="宋体" w:hAnsi="宋体" w:cs="宋体" w:hint="eastAsia"/>
          <w:sz w:val="24"/>
        </w:rPr>
      </w:pPr>
      <w:r w:rsidRPr="00863C09">
        <w:rPr>
          <w:rFonts w:ascii="宋体" w:hAnsi="宋体" w:cs="宋体"/>
          <w:sz w:val="24"/>
        </w:rPr>
        <w:t>通过对国家</w:t>
      </w:r>
      <w:proofErr w:type="gramStart"/>
      <w:r w:rsidRPr="00863C09">
        <w:rPr>
          <w:rFonts w:ascii="宋体" w:hAnsi="宋体" w:cs="宋体"/>
          <w:sz w:val="24"/>
        </w:rPr>
        <w:t>卫健委自</w:t>
      </w:r>
      <w:proofErr w:type="gramEnd"/>
      <w:r w:rsidRPr="00863C09">
        <w:rPr>
          <w:rFonts w:ascii="宋体" w:hAnsi="宋体" w:cs="宋体"/>
          <w:sz w:val="24"/>
        </w:rPr>
        <w:t>2016年以来的实验活动评审情况进行系统梳理，发现实验室在“双人双锁”管理模式的理解和实施上存在不足。</w:t>
      </w:r>
      <w:r w:rsidRPr="00863C09">
        <w:rPr>
          <w:rFonts w:ascii="宋体" w:hAnsi="宋体" w:cs="宋体" w:hint="eastAsia"/>
          <w:sz w:val="24"/>
        </w:rPr>
        <w:t>多数</w:t>
      </w:r>
      <w:r w:rsidRPr="00863C09">
        <w:rPr>
          <w:rFonts w:ascii="宋体" w:hAnsi="宋体" w:cs="宋体"/>
          <w:sz w:val="24"/>
        </w:rPr>
        <w:t>实验室对“双人双锁”的</w:t>
      </w:r>
      <w:proofErr w:type="gramStart"/>
      <w:r w:rsidRPr="00863C09">
        <w:rPr>
          <w:rFonts w:ascii="宋体" w:hAnsi="宋体" w:cs="宋体"/>
          <w:sz w:val="24"/>
        </w:rPr>
        <w:t>定义</w:t>
      </w:r>
      <w:r w:rsidRPr="00863C09">
        <w:rPr>
          <w:rFonts w:ascii="宋体" w:hAnsi="宋体" w:cs="宋体"/>
          <w:sz w:val="24"/>
        </w:rPr>
        <w:lastRenderedPageBreak/>
        <w:t>仍</w:t>
      </w:r>
      <w:proofErr w:type="gramEnd"/>
      <w:r w:rsidRPr="00863C09">
        <w:rPr>
          <w:rFonts w:ascii="宋体" w:hAnsi="宋体" w:cs="宋体"/>
          <w:sz w:val="24"/>
        </w:rPr>
        <w:t>停留在传统的机械锁阶段，未能充分理解</w:t>
      </w:r>
      <w:r w:rsidRPr="00863C09">
        <w:rPr>
          <w:rFonts w:ascii="宋体" w:hAnsi="宋体" w:cs="宋体" w:hint="eastAsia"/>
          <w:sz w:val="24"/>
        </w:rPr>
        <w:t>双人双锁的</w:t>
      </w:r>
      <w:r w:rsidRPr="00863C09">
        <w:rPr>
          <w:rFonts w:ascii="宋体" w:hAnsi="宋体" w:cs="宋体"/>
          <w:sz w:val="24"/>
        </w:rPr>
        <w:t>含义并</w:t>
      </w:r>
      <w:r w:rsidRPr="00863C09">
        <w:rPr>
          <w:rFonts w:ascii="宋体" w:hAnsi="宋体" w:cs="宋体" w:hint="eastAsia"/>
          <w:sz w:val="24"/>
        </w:rPr>
        <w:t>真正</w:t>
      </w:r>
      <w:r w:rsidRPr="00863C09">
        <w:rPr>
          <w:rFonts w:ascii="宋体" w:hAnsi="宋体" w:cs="宋体"/>
          <w:sz w:val="24"/>
        </w:rPr>
        <w:t>落实</w:t>
      </w:r>
      <w:r w:rsidRPr="00863C09">
        <w:rPr>
          <w:rFonts w:ascii="宋体" w:hAnsi="宋体" w:cs="宋体" w:hint="eastAsia"/>
          <w:sz w:val="24"/>
        </w:rPr>
        <w:t>。</w:t>
      </w:r>
      <w:r w:rsidRPr="00863C09">
        <w:rPr>
          <w:rFonts w:ascii="宋体" w:hAnsi="宋体" w:cs="宋体"/>
          <w:sz w:val="24"/>
        </w:rPr>
        <w:t>随着信息技术、生物识别技术和远程</w:t>
      </w:r>
      <w:r w:rsidRPr="00863C09">
        <w:rPr>
          <w:rFonts w:ascii="宋体" w:hAnsi="宋体" w:cs="宋体" w:hint="eastAsia"/>
          <w:sz w:val="24"/>
        </w:rPr>
        <w:t>控制</w:t>
      </w:r>
      <w:r w:rsidRPr="00863C09">
        <w:rPr>
          <w:rFonts w:ascii="宋体" w:hAnsi="宋体" w:cs="宋体"/>
          <w:sz w:val="24"/>
        </w:rPr>
        <w:t>等数字化信息化技术的飞速发展，“锁”的概念已经远远超出了传统机械锁的范畴。这些新技术为高等级生物安全实验室菌（毒）种和样本的保存管理提供了全新的解决方案，使“双人双锁”的实现方式发生了显著变化。</w:t>
      </w:r>
      <w:r>
        <w:rPr>
          <w:rFonts w:ascii="宋体" w:hAnsi="宋体" w:cs="宋体" w:hint="eastAsia"/>
          <w:sz w:val="24"/>
        </w:rPr>
        <w:t>因此，</w:t>
      </w:r>
      <w:r w:rsidRPr="00A05150">
        <w:rPr>
          <w:rFonts w:ascii="宋体" w:hAnsi="宋体" w:cs="宋体" w:hint="eastAsia"/>
          <w:sz w:val="24"/>
        </w:rPr>
        <w:t>制定高致病性</w:t>
      </w:r>
      <w:r w:rsidRPr="00A05150">
        <w:rPr>
          <w:rFonts w:ascii="宋体" w:hAnsi="宋体" w:cs="宋体"/>
          <w:sz w:val="24"/>
        </w:rPr>
        <w:t>病原微生物菌（毒）种和样本保存管理中的“双人双锁”</w:t>
      </w:r>
      <w:r w:rsidRPr="00A05150">
        <w:rPr>
          <w:rFonts w:ascii="宋体" w:hAnsi="宋体" w:cs="宋体" w:hint="eastAsia"/>
          <w:sz w:val="24"/>
        </w:rPr>
        <w:t>标准的非常必要。</w:t>
      </w:r>
    </w:p>
    <w:p w14:paraId="1BEDD33C" w14:textId="59FD3AAA" w:rsidR="00863C09" w:rsidRPr="00863C09" w:rsidRDefault="00132167" w:rsidP="00863C09">
      <w:pPr>
        <w:adjustRightInd w:val="0"/>
        <w:snapToGrid w:val="0"/>
        <w:spacing w:line="360" w:lineRule="auto"/>
        <w:ind w:firstLine="480"/>
        <w:rPr>
          <w:b/>
          <w:bCs/>
          <w:kern w:val="0"/>
          <w:sz w:val="24"/>
        </w:rPr>
      </w:pPr>
      <w:r>
        <w:rPr>
          <w:rFonts w:hint="eastAsia"/>
          <w:b/>
          <w:bCs/>
          <w:kern w:val="0"/>
          <w:sz w:val="24"/>
        </w:rPr>
        <w:t>（</w:t>
      </w:r>
      <w:r>
        <w:rPr>
          <w:rFonts w:hint="eastAsia"/>
          <w:b/>
          <w:bCs/>
          <w:kern w:val="0"/>
          <w:sz w:val="24"/>
        </w:rPr>
        <w:t>2</w:t>
      </w:r>
      <w:r>
        <w:rPr>
          <w:rFonts w:hint="eastAsia"/>
          <w:b/>
          <w:bCs/>
          <w:kern w:val="0"/>
          <w:sz w:val="24"/>
        </w:rPr>
        <w:t>）</w:t>
      </w:r>
      <w:r w:rsidR="00863C09" w:rsidRPr="00863C09">
        <w:rPr>
          <w:rFonts w:hint="eastAsia"/>
          <w:b/>
          <w:bCs/>
          <w:kern w:val="0"/>
          <w:sz w:val="24"/>
        </w:rPr>
        <w:t>制定高致病性</w:t>
      </w:r>
      <w:r w:rsidR="00863C09" w:rsidRPr="00863C09">
        <w:rPr>
          <w:b/>
          <w:bCs/>
          <w:kern w:val="0"/>
          <w:sz w:val="24"/>
        </w:rPr>
        <w:t>病原微生物菌（毒）种和样本使用</w:t>
      </w:r>
      <w:r w:rsidR="00863C09" w:rsidRPr="00863C09">
        <w:rPr>
          <w:b/>
          <w:bCs/>
          <w:kern w:val="0"/>
          <w:sz w:val="24"/>
        </w:rPr>
        <w:t>“</w:t>
      </w:r>
      <w:r w:rsidR="00863C09" w:rsidRPr="00863C09">
        <w:rPr>
          <w:b/>
          <w:bCs/>
          <w:kern w:val="0"/>
          <w:sz w:val="24"/>
        </w:rPr>
        <w:t>全</w:t>
      </w:r>
      <w:r w:rsidR="00863C09" w:rsidRPr="00863C09">
        <w:rPr>
          <w:rFonts w:hint="eastAsia"/>
          <w:b/>
          <w:bCs/>
          <w:kern w:val="0"/>
          <w:sz w:val="24"/>
        </w:rPr>
        <w:t>生命周期信息管理</w:t>
      </w:r>
      <w:r w:rsidR="00863C09" w:rsidRPr="00863C09">
        <w:rPr>
          <w:b/>
          <w:bCs/>
          <w:kern w:val="0"/>
          <w:sz w:val="24"/>
        </w:rPr>
        <w:t>”</w:t>
      </w:r>
      <w:r w:rsidR="00863C09" w:rsidRPr="00863C09">
        <w:rPr>
          <w:rFonts w:hint="eastAsia"/>
          <w:b/>
          <w:bCs/>
          <w:kern w:val="0"/>
          <w:sz w:val="24"/>
        </w:rPr>
        <w:t>标准的必要性</w:t>
      </w:r>
    </w:p>
    <w:p w14:paraId="6A5617E6" w14:textId="77777777" w:rsidR="00A05150" w:rsidRDefault="00A05150" w:rsidP="00863C09">
      <w:pPr>
        <w:pStyle w:val="TableParagraph"/>
        <w:spacing w:line="360" w:lineRule="auto"/>
        <w:ind w:left="102" w:rightChars="45" w:right="94" w:firstLineChars="200" w:firstLine="480"/>
        <w:jc w:val="both"/>
        <w:rPr>
          <w:rFonts w:ascii="宋体" w:hAnsi="宋体" w:cs="宋体" w:hint="eastAsia"/>
          <w:sz w:val="24"/>
          <w:lang w:eastAsia="zh-CN"/>
        </w:rPr>
      </w:pPr>
      <w:r w:rsidRPr="00863C09">
        <w:rPr>
          <w:rFonts w:ascii="宋体" w:hAnsi="宋体" w:cs="宋体"/>
          <w:sz w:val="24"/>
          <w:lang w:eastAsia="zh-CN"/>
        </w:rPr>
        <w:t>菌（毒）种和样本管理是实验室生物安全管理的核心领域之一</w:t>
      </w:r>
      <w:r w:rsidRPr="00863C09">
        <w:rPr>
          <w:rFonts w:ascii="宋体" w:hAnsi="宋体" w:cs="宋体" w:hint="eastAsia"/>
          <w:sz w:val="24"/>
          <w:lang w:eastAsia="zh-CN"/>
        </w:rPr>
        <w:t>，是一项非常重要工作。</w:t>
      </w:r>
      <w:r w:rsidRPr="00863C09">
        <w:rPr>
          <w:rFonts w:ascii="宋体" w:hAnsi="宋体" w:cs="宋体"/>
          <w:sz w:val="24"/>
          <w:lang w:eastAsia="zh-CN"/>
        </w:rPr>
        <w:t>《中华人民共和国生物安全法》</w:t>
      </w:r>
      <w:r w:rsidRPr="00863C09">
        <w:rPr>
          <w:rFonts w:ascii="宋体" w:hAnsi="宋体" w:cs="宋体" w:hint="eastAsia"/>
          <w:sz w:val="24"/>
          <w:lang w:eastAsia="zh-CN"/>
        </w:rPr>
        <w:t>、</w:t>
      </w:r>
      <w:r w:rsidRPr="00863C09">
        <w:rPr>
          <w:rFonts w:ascii="宋体" w:hAnsi="宋体" w:cs="宋体"/>
          <w:sz w:val="24"/>
          <w:lang w:eastAsia="zh-CN"/>
        </w:rPr>
        <w:t>《病原微生物实验室生物安全管理条例》</w:t>
      </w:r>
      <w:r w:rsidRPr="00863C09">
        <w:rPr>
          <w:rFonts w:ascii="宋体" w:hAnsi="宋体" w:cs="宋体" w:hint="eastAsia"/>
          <w:sz w:val="24"/>
          <w:lang w:eastAsia="zh-CN"/>
        </w:rPr>
        <w:t>、《人间传染的病原微生物菌（毒）种保藏机构管理办法》、</w:t>
      </w:r>
      <w:r w:rsidRPr="00863C09">
        <w:rPr>
          <w:rFonts w:ascii="宋体" w:hAnsi="宋体" w:cs="宋体"/>
          <w:sz w:val="24"/>
          <w:lang w:eastAsia="zh-CN"/>
        </w:rPr>
        <w:t>WS 233</w:t>
      </w:r>
      <w:r w:rsidRPr="00863C09">
        <w:rPr>
          <w:rFonts w:ascii="宋体" w:hAnsi="宋体" w:cs="宋体" w:hint="eastAsia"/>
          <w:sz w:val="24"/>
          <w:lang w:eastAsia="zh-CN"/>
        </w:rPr>
        <w:t>—</w:t>
      </w:r>
      <w:r w:rsidRPr="00863C09">
        <w:rPr>
          <w:rFonts w:ascii="宋体" w:hAnsi="宋体" w:cs="宋体"/>
          <w:sz w:val="24"/>
          <w:lang w:eastAsia="zh-CN"/>
        </w:rPr>
        <w:t>2017《病原微生物实验室生物安全通用准则》</w:t>
      </w:r>
      <w:r w:rsidRPr="00863C09">
        <w:rPr>
          <w:rFonts w:ascii="宋体" w:hAnsi="宋体" w:cs="宋体" w:hint="eastAsia"/>
          <w:sz w:val="24"/>
          <w:lang w:eastAsia="zh-CN"/>
        </w:rPr>
        <w:t>、</w:t>
      </w:r>
      <w:r w:rsidRPr="00863C09">
        <w:rPr>
          <w:rFonts w:ascii="宋体" w:hAnsi="宋体" w:cs="宋体"/>
          <w:sz w:val="24"/>
          <w:lang w:eastAsia="zh-CN"/>
        </w:rPr>
        <w:t>WS 315</w:t>
      </w:r>
      <w:r w:rsidRPr="00863C09">
        <w:rPr>
          <w:rFonts w:ascii="宋体" w:hAnsi="宋体" w:cs="宋体" w:hint="eastAsia"/>
          <w:sz w:val="24"/>
          <w:lang w:eastAsia="zh-CN"/>
        </w:rPr>
        <w:t>—</w:t>
      </w:r>
      <w:r w:rsidRPr="00863C09">
        <w:rPr>
          <w:rFonts w:ascii="宋体" w:hAnsi="宋体" w:cs="宋体"/>
          <w:sz w:val="24"/>
          <w:lang w:eastAsia="zh-CN"/>
        </w:rPr>
        <w:t>2010</w:t>
      </w:r>
      <w:r w:rsidRPr="00863C09">
        <w:rPr>
          <w:rFonts w:ascii="宋体" w:hAnsi="宋体" w:cs="宋体" w:hint="eastAsia"/>
          <w:sz w:val="24"/>
          <w:lang w:eastAsia="zh-CN"/>
        </w:rPr>
        <w:t>《人间传染的病原微生物菌（毒）种保藏机构设置规范》</w:t>
      </w:r>
      <w:r w:rsidRPr="00863C09">
        <w:rPr>
          <w:rFonts w:ascii="宋体" w:hAnsi="宋体" w:cs="宋体"/>
          <w:sz w:val="24"/>
          <w:lang w:eastAsia="zh-CN"/>
        </w:rPr>
        <w:t>等法律法规对此都有明确的规定</w:t>
      </w:r>
      <w:r w:rsidRPr="00863C09">
        <w:rPr>
          <w:rFonts w:ascii="宋体" w:hAnsi="宋体" w:cs="宋体" w:hint="eastAsia"/>
          <w:sz w:val="24"/>
          <w:lang w:eastAsia="zh-CN"/>
        </w:rPr>
        <w:t>和要求</w:t>
      </w:r>
      <w:r w:rsidRPr="00863C09">
        <w:rPr>
          <w:rFonts w:ascii="宋体" w:hAnsi="宋体" w:cs="宋体"/>
          <w:sz w:val="24"/>
          <w:lang w:eastAsia="zh-CN"/>
        </w:rPr>
        <w:t>。</w:t>
      </w:r>
    </w:p>
    <w:p w14:paraId="1BB9DAE1" w14:textId="4DFFDD0E" w:rsidR="00E46BEC" w:rsidRPr="00E46BEC" w:rsidRDefault="00863C09" w:rsidP="00A05150">
      <w:pPr>
        <w:pStyle w:val="TableParagraph"/>
        <w:spacing w:line="360" w:lineRule="auto"/>
        <w:ind w:left="102" w:rightChars="45" w:right="94" w:firstLineChars="200" w:firstLine="480"/>
        <w:jc w:val="both"/>
        <w:rPr>
          <w:rFonts w:ascii="宋体" w:hAnsi="宋体" w:cs="宋体" w:hint="eastAsia"/>
          <w:sz w:val="24"/>
          <w:lang w:eastAsia="zh-CN"/>
        </w:rPr>
      </w:pPr>
      <w:r w:rsidRPr="00863C09">
        <w:rPr>
          <w:rFonts w:ascii="宋体" w:eastAsia="宋体" w:hAnsi="宋体" w:cs="宋体"/>
          <w:kern w:val="2"/>
          <w:sz w:val="24"/>
          <w:szCs w:val="24"/>
          <w:lang w:eastAsia="zh-CN"/>
        </w:rPr>
        <w:t>随着生命科学研究的深入以及新发和再突发传染病防控需求的不断增长，我国高等级生物安全实验室的建设和使用迅速发展，以满足国家在</w:t>
      </w:r>
      <w:r w:rsidRPr="00863C09">
        <w:rPr>
          <w:rFonts w:ascii="宋体" w:eastAsia="宋体" w:hAnsi="宋体" w:cs="宋体" w:hint="eastAsia"/>
          <w:kern w:val="2"/>
          <w:sz w:val="24"/>
          <w:szCs w:val="24"/>
          <w:lang w:eastAsia="zh-CN"/>
        </w:rPr>
        <w:t>该</w:t>
      </w:r>
      <w:r w:rsidRPr="00863C09">
        <w:rPr>
          <w:rFonts w:ascii="宋体" w:eastAsia="宋体" w:hAnsi="宋体" w:cs="宋体"/>
          <w:kern w:val="2"/>
          <w:sz w:val="24"/>
          <w:szCs w:val="24"/>
          <w:lang w:eastAsia="zh-CN"/>
        </w:rPr>
        <w:t>领域的迫切需求。在此过程中，病原微生物实验室所使用的病原微生物菌（毒）种和样本的种类日益增多，实验活动的频率也在持续上升。特别是当面临新发和再突发传染病时，</w:t>
      </w:r>
      <w:r w:rsidRPr="00863C09">
        <w:rPr>
          <w:rFonts w:ascii="宋体" w:eastAsia="宋体" w:hAnsi="宋体" w:cs="宋体" w:hint="eastAsia"/>
          <w:kern w:val="2"/>
          <w:sz w:val="24"/>
          <w:szCs w:val="24"/>
          <w:lang w:eastAsia="zh-CN"/>
        </w:rPr>
        <w:t>高致病性病原微生</w:t>
      </w:r>
      <w:r w:rsidRPr="00863C09">
        <w:rPr>
          <w:rFonts w:ascii="宋体" w:eastAsia="宋体" w:hAnsi="宋体" w:cs="宋体"/>
          <w:kern w:val="2"/>
          <w:sz w:val="24"/>
          <w:szCs w:val="24"/>
          <w:lang w:eastAsia="zh-CN"/>
        </w:rPr>
        <w:t>菌（毒）种和样本</w:t>
      </w:r>
      <w:r w:rsidRPr="00863C09">
        <w:rPr>
          <w:rFonts w:ascii="宋体" w:eastAsia="宋体" w:hAnsi="宋体" w:cs="宋体" w:hint="eastAsia"/>
          <w:kern w:val="2"/>
          <w:sz w:val="24"/>
          <w:szCs w:val="24"/>
          <w:lang w:eastAsia="zh-CN"/>
        </w:rPr>
        <w:t>（后简称“</w:t>
      </w:r>
      <w:r w:rsidRPr="00863C09">
        <w:rPr>
          <w:rFonts w:ascii="宋体" w:eastAsia="宋体" w:hAnsi="宋体" w:cs="宋体"/>
          <w:kern w:val="2"/>
          <w:sz w:val="24"/>
          <w:szCs w:val="24"/>
          <w:lang w:eastAsia="zh-CN"/>
        </w:rPr>
        <w:t>菌（毒）种和样本</w:t>
      </w:r>
      <w:r w:rsidRPr="00863C09">
        <w:rPr>
          <w:rFonts w:ascii="宋体" w:eastAsia="宋体" w:hAnsi="宋体" w:cs="宋体" w:hint="eastAsia"/>
          <w:kern w:val="2"/>
          <w:sz w:val="24"/>
          <w:szCs w:val="24"/>
          <w:lang w:eastAsia="zh-CN"/>
        </w:rPr>
        <w:t>”）</w:t>
      </w:r>
      <w:r w:rsidRPr="00863C09">
        <w:rPr>
          <w:rFonts w:ascii="宋体" w:eastAsia="宋体" w:hAnsi="宋体" w:cs="宋体"/>
          <w:kern w:val="2"/>
          <w:sz w:val="24"/>
          <w:szCs w:val="24"/>
          <w:lang w:eastAsia="zh-CN"/>
        </w:rPr>
        <w:t>的使用量显著增加，参与实验的人员也随之增多，这相应地增大了潜在的风险。因此，</w:t>
      </w:r>
      <w:r w:rsidRPr="00863C09">
        <w:rPr>
          <w:rFonts w:ascii="宋体" w:eastAsia="宋体" w:hAnsi="宋体" w:cs="宋体" w:hint="eastAsia"/>
          <w:kern w:val="2"/>
          <w:sz w:val="24"/>
          <w:szCs w:val="24"/>
          <w:lang w:eastAsia="zh-CN"/>
        </w:rPr>
        <w:t>做好</w:t>
      </w:r>
      <w:r w:rsidRPr="00863C09">
        <w:rPr>
          <w:rFonts w:ascii="宋体" w:eastAsia="宋体" w:hAnsi="宋体" w:cs="宋体"/>
          <w:kern w:val="2"/>
          <w:sz w:val="24"/>
          <w:szCs w:val="24"/>
          <w:lang w:eastAsia="zh-CN"/>
        </w:rPr>
        <w:t>高致病性病原微生物菌（毒）种和样本 “全</w:t>
      </w:r>
      <w:r w:rsidRPr="00863C09">
        <w:rPr>
          <w:rFonts w:ascii="宋体" w:eastAsia="宋体" w:hAnsi="宋体" w:cs="宋体" w:hint="eastAsia"/>
          <w:kern w:val="2"/>
          <w:sz w:val="24"/>
          <w:szCs w:val="24"/>
          <w:lang w:eastAsia="zh-CN"/>
        </w:rPr>
        <w:t>生命周期信息</w:t>
      </w:r>
      <w:r w:rsidRPr="00863C09">
        <w:rPr>
          <w:rFonts w:ascii="宋体" w:eastAsia="宋体" w:hAnsi="宋体" w:cs="宋体"/>
          <w:kern w:val="2"/>
          <w:sz w:val="24"/>
          <w:szCs w:val="24"/>
          <w:lang w:eastAsia="zh-CN"/>
        </w:rPr>
        <w:t>管理”管理，以确保实验活动的安全性、可追溯性和监管的有效性。</w:t>
      </w:r>
      <w:r w:rsidRPr="00863C09">
        <w:rPr>
          <w:rFonts w:ascii="宋体" w:hAnsi="宋体" w:cs="宋体"/>
          <w:sz w:val="24"/>
          <w:lang w:eastAsia="zh-CN"/>
        </w:rPr>
        <w:t>随着实验室数量的增多及实验活动的频繁，涉及的菌（毒）种和样本的种类、数量及使用人员也在不断增多。因此，如何规范做好菌（毒）种和样本使用，实现全流程管理和信息可追溯，已成为实验室管理的重要课题，其中使用过程中的全</w:t>
      </w:r>
      <w:r w:rsidRPr="00863C09">
        <w:rPr>
          <w:rFonts w:ascii="宋体" w:hAnsi="宋体" w:cs="宋体" w:hint="eastAsia"/>
          <w:sz w:val="24"/>
          <w:lang w:eastAsia="zh-CN"/>
        </w:rPr>
        <w:t>生命周期</w:t>
      </w:r>
      <w:r w:rsidRPr="00863C09">
        <w:rPr>
          <w:rFonts w:ascii="宋体" w:hAnsi="宋体" w:cs="宋体"/>
          <w:sz w:val="24"/>
          <w:lang w:eastAsia="zh-CN"/>
        </w:rPr>
        <w:t>信息管理显得尤为重要。</w:t>
      </w:r>
    </w:p>
    <w:p w14:paraId="529E95A9" w14:textId="4F86172F" w:rsidR="00A70098" w:rsidRPr="005B2848" w:rsidRDefault="00E46BEC" w:rsidP="005B2848">
      <w:pPr>
        <w:adjustRightInd w:val="0"/>
        <w:snapToGrid w:val="0"/>
        <w:spacing w:line="360" w:lineRule="auto"/>
        <w:ind w:firstLineChars="200" w:firstLine="480"/>
        <w:rPr>
          <w:rFonts w:ascii="宋体" w:hAnsi="宋体" w:cs="宋体" w:hint="eastAsia"/>
          <w:sz w:val="24"/>
        </w:rPr>
      </w:pPr>
      <w:r w:rsidRPr="00E46BEC">
        <w:rPr>
          <w:rFonts w:ascii="宋体" w:hAnsi="宋体" w:cs="宋体" w:hint="eastAsia"/>
          <w:sz w:val="24"/>
        </w:rPr>
        <w:t>本</w:t>
      </w:r>
      <w:r w:rsidR="00A0656B">
        <w:rPr>
          <w:rFonts w:ascii="宋体" w:hAnsi="宋体" w:cs="宋体" w:hint="eastAsia"/>
          <w:sz w:val="24"/>
        </w:rPr>
        <w:t>标准</w:t>
      </w:r>
      <w:r w:rsidRPr="00E46BEC">
        <w:rPr>
          <w:rFonts w:ascii="宋体" w:hAnsi="宋体" w:cs="宋体" w:hint="eastAsia"/>
          <w:sz w:val="24"/>
        </w:rPr>
        <w:t>的编制正是</w:t>
      </w:r>
      <w:r w:rsidR="003C676D">
        <w:rPr>
          <w:rFonts w:ascii="宋体" w:hAnsi="宋体" w:cs="宋体" w:hint="eastAsia"/>
          <w:sz w:val="24"/>
        </w:rPr>
        <w:t>对</w:t>
      </w:r>
      <w:r w:rsidR="003C676D" w:rsidRPr="003C676D">
        <w:rPr>
          <w:rFonts w:ascii="宋体" w:hAnsi="宋体" w:cs="宋体" w:hint="eastAsia"/>
          <w:sz w:val="24"/>
        </w:rPr>
        <w:t>实验室的实验室菌（毒）种和样本的保存管理规范、全生命周期管理要素</w:t>
      </w:r>
      <w:r w:rsidRPr="00E46BEC">
        <w:rPr>
          <w:rFonts w:ascii="宋体" w:hAnsi="宋体" w:cs="宋体" w:hint="eastAsia"/>
          <w:sz w:val="24"/>
        </w:rPr>
        <w:t>给出了明确的技术指导，保证</w:t>
      </w:r>
      <w:r w:rsidR="003C676D" w:rsidRPr="003C676D">
        <w:rPr>
          <w:rFonts w:ascii="宋体" w:hAnsi="宋体" w:cs="宋体" w:hint="eastAsia"/>
          <w:sz w:val="24"/>
        </w:rPr>
        <w:t>菌（毒）种和样本</w:t>
      </w:r>
      <w:r w:rsidR="005B2848" w:rsidRPr="005B2848">
        <w:rPr>
          <w:rFonts w:ascii="宋体" w:hAnsi="宋体" w:cs="宋体" w:hint="eastAsia"/>
          <w:sz w:val="24"/>
        </w:rPr>
        <w:t>的</w:t>
      </w:r>
      <w:r w:rsidR="003C676D">
        <w:rPr>
          <w:rFonts w:ascii="宋体" w:hAnsi="宋体" w:cs="宋体" w:hint="eastAsia"/>
          <w:sz w:val="24"/>
        </w:rPr>
        <w:t>保存规范</w:t>
      </w:r>
      <w:r w:rsidR="005B2848" w:rsidRPr="005B2848">
        <w:rPr>
          <w:rFonts w:ascii="宋体" w:hAnsi="宋体" w:cs="宋体" w:hint="eastAsia"/>
          <w:sz w:val="24"/>
        </w:rPr>
        <w:t>、</w:t>
      </w:r>
      <w:r w:rsidR="003C676D">
        <w:rPr>
          <w:rFonts w:ascii="宋体" w:hAnsi="宋体" w:cs="宋体" w:hint="eastAsia"/>
          <w:sz w:val="24"/>
        </w:rPr>
        <w:t>全寿命周期管理要素</w:t>
      </w:r>
      <w:r w:rsidRPr="00E46BEC">
        <w:rPr>
          <w:rFonts w:ascii="宋体" w:hAnsi="宋体" w:cs="宋体" w:hint="eastAsia"/>
          <w:sz w:val="24"/>
        </w:rPr>
        <w:t>满足</w:t>
      </w:r>
      <w:r w:rsidR="005B2848">
        <w:rPr>
          <w:rFonts w:ascii="宋体" w:hAnsi="宋体" w:cs="宋体" w:hint="eastAsia"/>
          <w:sz w:val="24"/>
        </w:rPr>
        <w:t>相关</w:t>
      </w:r>
      <w:r w:rsidR="003C676D">
        <w:rPr>
          <w:rFonts w:ascii="宋体" w:hAnsi="宋体" w:cs="宋体" w:hint="eastAsia"/>
          <w:sz w:val="24"/>
        </w:rPr>
        <w:t>国家法律法规和</w:t>
      </w:r>
      <w:r w:rsidRPr="00E46BEC">
        <w:rPr>
          <w:rFonts w:ascii="宋体" w:hAnsi="宋体" w:cs="宋体" w:hint="eastAsia"/>
          <w:sz w:val="24"/>
        </w:rPr>
        <w:t>标准的要求，又满足实验室</w:t>
      </w:r>
      <w:r w:rsidR="003C676D">
        <w:rPr>
          <w:rFonts w:ascii="宋体" w:hAnsi="宋体" w:cs="宋体" w:hint="eastAsia"/>
          <w:sz w:val="24"/>
        </w:rPr>
        <w:t>对</w:t>
      </w:r>
      <w:r w:rsidR="003C676D" w:rsidRPr="003C676D">
        <w:rPr>
          <w:rFonts w:ascii="宋体" w:hAnsi="宋体" w:cs="宋体" w:hint="eastAsia"/>
          <w:sz w:val="24"/>
        </w:rPr>
        <w:t>菌（毒）种和样本</w:t>
      </w:r>
      <w:r w:rsidR="003C676D">
        <w:rPr>
          <w:rFonts w:ascii="宋体" w:hAnsi="宋体" w:cs="宋体" w:hint="eastAsia"/>
          <w:sz w:val="24"/>
        </w:rPr>
        <w:t>使用中保存管理的</w:t>
      </w:r>
      <w:r w:rsidR="005B2848">
        <w:rPr>
          <w:rFonts w:ascii="宋体" w:hAnsi="宋体" w:cs="宋体" w:hint="eastAsia"/>
          <w:sz w:val="24"/>
        </w:rPr>
        <w:t>需求</w:t>
      </w:r>
      <w:r w:rsidRPr="00E46BEC">
        <w:rPr>
          <w:rFonts w:ascii="宋体" w:hAnsi="宋体" w:cs="宋体" w:hint="eastAsia"/>
          <w:sz w:val="24"/>
        </w:rPr>
        <w:t>，</w:t>
      </w:r>
      <w:r w:rsidR="00A0656B">
        <w:rPr>
          <w:rFonts w:ascii="宋体" w:hAnsi="宋体" w:cs="宋体" w:hint="eastAsia"/>
          <w:sz w:val="24"/>
        </w:rPr>
        <w:t>同时也</w:t>
      </w:r>
      <w:r w:rsidRPr="00E46BEC">
        <w:rPr>
          <w:rFonts w:ascii="宋体" w:hAnsi="宋体" w:cs="宋体" w:hint="eastAsia"/>
          <w:sz w:val="24"/>
        </w:rPr>
        <w:t>丰富</w:t>
      </w:r>
      <w:r w:rsidR="00A0656B">
        <w:rPr>
          <w:rFonts w:ascii="宋体" w:hAnsi="宋体" w:cs="宋体" w:hint="eastAsia"/>
          <w:sz w:val="24"/>
        </w:rPr>
        <w:t>了</w:t>
      </w:r>
      <w:r w:rsidR="005B2848">
        <w:rPr>
          <w:rFonts w:ascii="宋体" w:hAnsi="宋体" w:cs="宋体" w:hint="eastAsia"/>
          <w:sz w:val="24"/>
        </w:rPr>
        <w:t>生物安全</w:t>
      </w:r>
      <w:r w:rsidR="00A0656B">
        <w:rPr>
          <w:rFonts w:ascii="宋体" w:hAnsi="宋体" w:cs="宋体" w:hint="eastAsia"/>
          <w:sz w:val="24"/>
        </w:rPr>
        <w:t>实验室</w:t>
      </w:r>
      <w:r w:rsidR="005B2848">
        <w:rPr>
          <w:rFonts w:ascii="宋体" w:hAnsi="宋体" w:cs="宋体" w:hint="eastAsia"/>
          <w:sz w:val="24"/>
        </w:rPr>
        <w:t>的</w:t>
      </w:r>
      <w:r w:rsidRPr="00E46BEC">
        <w:rPr>
          <w:rFonts w:ascii="宋体" w:hAnsi="宋体" w:cs="宋体" w:hint="eastAsia"/>
          <w:sz w:val="24"/>
        </w:rPr>
        <w:t>标准体系。</w:t>
      </w:r>
    </w:p>
    <w:p w14:paraId="28E06191" w14:textId="77777777" w:rsidR="00A70098" w:rsidRPr="003C676D" w:rsidRDefault="00A70098" w:rsidP="00B277A3">
      <w:pPr>
        <w:spacing w:line="360" w:lineRule="auto"/>
        <w:rPr>
          <w:sz w:val="24"/>
        </w:rPr>
      </w:pPr>
    </w:p>
    <w:p w14:paraId="430BC41A" w14:textId="06C9BC42" w:rsidR="005C4FB9" w:rsidRPr="00B277A3" w:rsidRDefault="005C4FB9" w:rsidP="009A4A9B">
      <w:pPr>
        <w:pStyle w:val="a3"/>
        <w:numPr>
          <w:ilvl w:val="0"/>
          <w:numId w:val="26"/>
        </w:numPr>
        <w:spacing w:after="240" w:line="360" w:lineRule="auto"/>
        <w:ind w:left="567" w:firstLineChars="0" w:hanging="567"/>
        <w:rPr>
          <w:rFonts w:ascii="黑体" w:eastAsia="黑体" w:hAnsi="黑体" w:hint="eastAsia"/>
          <w:sz w:val="24"/>
        </w:rPr>
      </w:pPr>
      <w:r w:rsidRPr="00B277A3">
        <w:rPr>
          <w:rFonts w:ascii="黑体" w:eastAsia="黑体" w:hAnsi="黑体" w:hint="eastAsia"/>
          <w:sz w:val="24"/>
        </w:rPr>
        <w:t>工作简况</w:t>
      </w:r>
    </w:p>
    <w:p w14:paraId="042EB1D5" w14:textId="77777777" w:rsidR="00132167" w:rsidRDefault="00132167" w:rsidP="00132167">
      <w:pPr>
        <w:numPr>
          <w:ilvl w:val="0"/>
          <w:numId w:val="24"/>
        </w:numPr>
        <w:adjustRightInd w:val="0"/>
        <w:snapToGrid w:val="0"/>
        <w:spacing w:line="360" w:lineRule="auto"/>
        <w:rPr>
          <w:rFonts w:ascii="黑体" w:eastAsia="黑体" w:hAnsi="黑体" w:hint="eastAsia"/>
          <w:sz w:val="24"/>
        </w:rPr>
      </w:pPr>
      <w:bookmarkStart w:id="3" w:name="OLE_LINK12"/>
      <w:r>
        <w:rPr>
          <w:rFonts w:ascii="黑体" w:eastAsia="黑体" w:hAnsi="黑体" w:hint="eastAsia"/>
          <w:sz w:val="24"/>
        </w:rPr>
        <w:t>预研与框架设计阶段</w:t>
      </w:r>
      <w:bookmarkEnd w:id="3"/>
      <w:r>
        <w:rPr>
          <w:rFonts w:ascii="黑体" w:eastAsia="黑体" w:hAnsi="黑体" w:hint="eastAsia"/>
          <w:sz w:val="24"/>
        </w:rPr>
        <w:t>（2025年1月-3月）</w:t>
      </w:r>
    </w:p>
    <w:p w14:paraId="0E68E424" w14:textId="152AE9B4" w:rsidR="00132167" w:rsidRDefault="00132167" w:rsidP="00132167">
      <w:pPr>
        <w:pStyle w:val="TableParagraph"/>
        <w:adjustRightInd w:val="0"/>
        <w:snapToGrid w:val="0"/>
        <w:spacing w:line="360" w:lineRule="auto"/>
        <w:ind w:leftChars="49" w:left="103" w:rightChars="111" w:right="233" w:firstLineChars="200" w:firstLine="480"/>
        <w:jc w:val="both"/>
        <w:rPr>
          <w:rFonts w:ascii="宋体" w:hAnsi="宋体" w:cs="宋体" w:hint="eastAsia"/>
          <w:kern w:val="2"/>
          <w:sz w:val="24"/>
          <w:szCs w:val="24"/>
          <w:lang w:eastAsia="zh-CN"/>
        </w:rPr>
      </w:pPr>
      <w:r>
        <w:rPr>
          <w:rFonts w:ascii="宋体" w:hAnsi="宋体" w:cs="宋体" w:hint="eastAsia"/>
          <w:kern w:val="2"/>
          <w:sz w:val="24"/>
          <w:szCs w:val="24"/>
          <w:lang w:eastAsia="zh-CN"/>
        </w:rPr>
        <w:lastRenderedPageBreak/>
        <w:t>成立标准草案编写工作组，搜集整理国内外相关法规、标准与技术资料，进行分析研究，形成了《</w:t>
      </w:r>
      <w:r w:rsidRPr="00132167">
        <w:rPr>
          <w:rFonts w:ascii="宋体" w:hAnsi="宋体" w:cs="宋体" w:hint="eastAsia"/>
          <w:kern w:val="2"/>
          <w:sz w:val="24"/>
          <w:szCs w:val="24"/>
          <w:lang w:eastAsia="zh-CN"/>
        </w:rPr>
        <w:t xml:space="preserve">生物安全 </w:t>
      </w:r>
      <w:bookmarkStart w:id="4" w:name="OLE_LINK3"/>
      <w:r w:rsidRPr="00132167">
        <w:rPr>
          <w:rFonts w:ascii="宋体" w:hAnsi="宋体" w:cs="宋体" w:hint="eastAsia"/>
          <w:kern w:val="2"/>
          <w:sz w:val="24"/>
          <w:szCs w:val="24"/>
          <w:lang w:eastAsia="zh-CN"/>
        </w:rPr>
        <w:t>实验室菌（毒）种和样本的全周期管理规范</w:t>
      </w:r>
      <w:bookmarkEnd w:id="4"/>
      <w:r>
        <w:rPr>
          <w:rFonts w:ascii="宋体" w:hAnsi="宋体" w:cs="宋体" w:hint="eastAsia"/>
          <w:kern w:val="2"/>
          <w:sz w:val="24"/>
          <w:szCs w:val="24"/>
          <w:lang w:eastAsia="zh-CN"/>
        </w:rPr>
        <w:t>》的初步编写框架。</w:t>
      </w:r>
    </w:p>
    <w:p w14:paraId="6904EF8C" w14:textId="77777777" w:rsidR="00132167" w:rsidRDefault="00132167" w:rsidP="00132167">
      <w:pPr>
        <w:numPr>
          <w:ilvl w:val="0"/>
          <w:numId w:val="24"/>
        </w:numPr>
        <w:adjustRightInd w:val="0"/>
        <w:snapToGrid w:val="0"/>
        <w:spacing w:line="360" w:lineRule="auto"/>
        <w:rPr>
          <w:rFonts w:ascii="黑体" w:eastAsia="黑体" w:hAnsi="黑体" w:hint="eastAsia"/>
          <w:sz w:val="24"/>
        </w:rPr>
      </w:pPr>
      <w:bookmarkStart w:id="5" w:name="OLE_LINK13"/>
      <w:r>
        <w:rPr>
          <w:rFonts w:ascii="黑体" w:eastAsia="黑体" w:hAnsi="黑体" w:hint="eastAsia"/>
          <w:sz w:val="24"/>
        </w:rPr>
        <w:t>草案起草与立项阶段</w:t>
      </w:r>
      <w:bookmarkEnd w:id="5"/>
      <w:r>
        <w:rPr>
          <w:rFonts w:ascii="黑体" w:eastAsia="黑体" w:hAnsi="黑体" w:hint="eastAsia"/>
          <w:sz w:val="24"/>
        </w:rPr>
        <w:t>（</w:t>
      </w:r>
      <w:bookmarkStart w:id="6" w:name="OLE_LINK5"/>
      <w:r>
        <w:rPr>
          <w:rFonts w:ascii="黑体" w:eastAsia="黑体" w:hAnsi="黑体" w:hint="eastAsia"/>
          <w:sz w:val="24"/>
        </w:rPr>
        <w:t>2025年4月-6月</w:t>
      </w:r>
      <w:bookmarkEnd w:id="6"/>
      <w:r>
        <w:rPr>
          <w:rFonts w:ascii="黑体" w:eastAsia="黑体" w:hAnsi="黑体" w:hint="eastAsia"/>
          <w:sz w:val="24"/>
        </w:rPr>
        <w:t>）</w:t>
      </w:r>
    </w:p>
    <w:p w14:paraId="7D66D015" w14:textId="77777777" w:rsidR="00132167" w:rsidRDefault="00132167" w:rsidP="00132167">
      <w:pPr>
        <w:pStyle w:val="TableParagraph"/>
        <w:adjustRightInd w:val="0"/>
        <w:snapToGrid w:val="0"/>
        <w:spacing w:line="360" w:lineRule="auto"/>
        <w:ind w:leftChars="49" w:left="103" w:rightChars="111" w:right="233" w:firstLineChars="200" w:firstLine="480"/>
        <w:jc w:val="both"/>
        <w:rPr>
          <w:rFonts w:ascii="宋体" w:hAnsi="宋体" w:cs="宋体" w:hint="eastAsia"/>
          <w:kern w:val="2"/>
          <w:sz w:val="24"/>
          <w:szCs w:val="24"/>
          <w:lang w:eastAsia="zh-CN"/>
        </w:rPr>
      </w:pPr>
      <w:r>
        <w:rPr>
          <w:rFonts w:ascii="宋体" w:hAnsi="宋体" w:cs="宋体" w:hint="eastAsia"/>
          <w:kern w:val="2"/>
          <w:sz w:val="24"/>
          <w:szCs w:val="24"/>
          <w:lang w:eastAsia="zh-CN"/>
        </w:rPr>
        <w:t>结合调研分析和我国实验室管理实际，于2025年4月底完成标准草案和立项计划书撰写。</w:t>
      </w:r>
      <w:bookmarkStart w:id="7" w:name="OLE_LINK7"/>
      <w:r>
        <w:rPr>
          <w:rFonts w:ascii="宋体" w:hAnsi="宋体" w:cs="宋体" w:hint="eastAsia"/>
          <w:kern w:val="2"/>
          <w:sz w:val="24"/>
          <w:szCs w:val="24"/>
          <w:lang w:eastAsia="zh-CN"/>
        </w:rPr>
        <w:t>2025年6月11日获中国医药生物技术协会正式批准立项。</w:t>
      </w:r>
      <w:bookmarkEnd w:id="7"/>
    </w:p>
    <w:p w14:paraId="6C49A9FD" w14:textId="77562C63" w:rsidR="00132167" w:rsidRDefault="008D0FD8" w:rsidP="00132167">
      <w:pPr>
        <w:numPr>
          <w:ilvl w:val="0"/>
          <w:numId w:val="24"/>
        </w:numPr>
        <w:adjustRightInd w:val="0"/>
        <w:snapToGrid w:val="0"/>
        <w:spacing w:line="360" w:lineRule="auto"/>
        <w:rPr>
          <w:rFonts w:ascii="黑体" w:eastAsia="黑体" w:hAnsi="黑体" w:hint="eastAsia"/>
          <w:sz w:val="24"/>
        </w:rPr>
      </w:pPr>
      <w:bookmarkStart w:id="8" w:name="OLE_LINK14"/>
      <w:r>
        <w:rPr>
          <w:rFonts w:ascii="黑体" w:eastAsia="黑体" w:hAnsi="黑体" w:hint="eastAsia"/>
          <w:sz w:val="24"/>
        </w:rPr>
        <w:t>征集并</w:t>
      </w:r>
      <w:r w:rsidR="006913F0" w:rsidRPr="00B2468D">
        <w:rPr>
          <w:rFonts w:ascii="黑体" w:eastAsia="黑体" w:hAnsi="黑体"/>
          <w:sz w:val="24"/>
        </w:rPr>
        <w:t>成立</w:t>
      </w:r>
      <w:r>
        <w:rPr>
          <w:rFonts w:ascii="黑体" w:eastAsia="黑体" w:hAnsi="黑体" w:hint="eastAsia"/>
          <w:sz w:val="24"/>
        </w:rPr>
        <w:t>参编单位阶段</w:t>
      </w:r>
      <w:bookmarkEnd w:id="8"/>
      <w:r w:rsidR="00132167">
        <w:rPr>
          <w:rFonts w:ascii="黑体" w:eastAsia="黑体" w:hAnsi="黑体" w:hint="eastAsia"/>
          <w:sz w:val="24"/>
        </w:rPr>
        <w:t>（</w:t>
      </w:r>
      <w:bookmarkStart w:id="9" w:name="OLE_LINK8"/>
      <w:r w:rsidR="00132167">
        <w:rPr>
          <w:rFonts w:ascii="黑体" w:eastAsia="黑体" w:hAnsi="黑体" w:hint="eastAsia"/>
          <w:sz w:val="24"/>
        </w:rPr>
        <w:t>2025年6月-7月</w:t>
      </w:r>
      <w:bookmarkEnd w:id="9"/>
      <w:r w:rsidR="00132167">
        <w:rPr>
          <w:rFonts w:ascii="黑体" w:eastAsia="黑体" w:hAnsi="黑体" w:hint="eastAsia"/>
          <w:sz w:val="24"/>
        </w:rPr>
        <w:t>）</w:t>
      </w:r>
    </w:p>
    <w:p w14:paraId="4E6BFB0B" w14:textId="100C97D1" w:rsidR="006913F0" w:rsidRPr="00235D0E" w:rsidRDefault="006913F0" w:rsidP="006913F0">
      <w:pPr>
        <w:adjustRightInd w:val="0"/>
        <w:snapToGrid w:val="0"/>
        <w:spacing w:line="360" w:lineRule="auto"/>
        <w:ind w:firstLineChars="200" w:firstLine="480"/>
        <w:rPr>
          <w:sz w:val="24"/>
        </w:rPr>
      </w:pPr>
      <w:r>
        <w:rPr>
          <w:rFonts w:hint="eastAsia"/>
          <w:color w:val="000000"/>
          <w:kern w:val="0"/>
          <w:sz w:val="24"/>
        </w:rPr>
        <w:t>从</w:t>
      </w:r>
      <w:r w:rsidRPr="006913F0">
        <w:rPr>
          <w:color w:val="000000"/>
          <w:kern w:val="0"/>
          <w:sz w:val="24"/>
        </w:rPr>
        <w:t>202</w:t>
      </w:r>
      <w:r w:rsidRPr="006913F0">
        <w:rPr>
          <w:rFonts w:hint="eastAsia"/>
          <w:color w:val="000000"/>
          <w:kern w:val="0"/>
          <w:sz w:val="24"/>
        </w:rPr>
        <w:t>5</w:t>
      </w:r>
      <w:r w:rsidRPr="006913F0">
        <w:rPr>
          <w:rFonts w:hint="eastAsia"/>
          <w:color w:val="000000"/>
          <w:kern w:val="0"/>
          <w:sz w:val="24"/>
        </w:rPr>
        <w:t>年</w:t>
      </w:r>
      <w:r w:rsidRPr="006913F0">
        <w:rPr>
          <w:rFonts w:hint="eastAsia"/>
          <w:color w:val="000000"/>
          <w:kern w:val="0"/>
          <w:sz w:val="24"/>
        </w:rPr>
        <w:t>6</w:t>
      </w:r>
      <w:r w:rsidRPr="006913F0">
        <w:rPr>
          <w:rFonts w:hint="eastAsia"/>
          <w:color w:val="000000"/>
          <w:kern w:val="0"/>
          <w:sz w:val="24"/>
        </w:rPr>
        <w:t>月</w:t>
      </w:r>
      <w:r w:rsidRPr="006913F0">
        <w:rPr>
          <w:rFonts w:hint="eastAsia"/>
          <w:color w:val="000000"/>
          <w:kern w:val="0"/>
          <w:sz w:val="24"/>
        </w:rPr>
        <w:t>11</w:t>
      </w:r>
      <w:r w:rsidRPr="006913F0">
        <w:rPr>
          <w:rFonts w:hint="eastAsia"/>
          <w:color w:val="000000"/>
          <w:kern w:val="0"/>
          <w:sz w:val="24"/>
        </w:rPr>
        <w:t>日</w:t>
      </w:r>
      <w:r w:rsidR="00F444BB">
        <w:rPr>
          <w:rFonts w:hint="eastAsia"/>
          <w:color w:val="000000"/>
          <w:kern w:val="0"/>
          <w:sz w:val="24"/>
        </w:rPr>
        <w:t>～</w:t>
      </w:r>
      <w:r>
        <w:rPr>
          <w:rFonts w:hint="eastAsia"/>
          <w:color w:val="000000"/>
          <w:kern w:val="0"/>
          <w:sz w:val="24"/>
        </w:rPr>
        <w:t>7</w:t>
      </w:r>
      <w:r>
        <w:rPr>
          <w:rFonts w:hint="eastAsia"/>
          <w:color w:val="000000"/>
          <w:kern w:val="0"/>
          <w:sz w:val="24"/>
        </w:rPr>
        <w:t>月</w:t>
      </w:r>
      <w:r>
        <w:rPr>
          <w:rFonts w:hint="eastAsia"/>
          <w:color w:val="000000"/>
          <w:kern w:val="0"/>
          <w:sz w:val="24"/>
        </w:rPr>
        <w:t>10</w:t>
      </w:r>
      <w:r>
        <w:rPr>
          <w:rFonts w:hint="eastAsia"/>
          <w:color w:val="000000"/>
          <w:kern w:val="0"/>
          <w:sz w:val="24"/>
        </w:rPr>
        <w:t>日</w:t>
      </w:r>
      <w:r w:rsidRPr="006913F0">
        <w:rPr>
          <w:rFonts w:hint="eastAsia"/>
          <w:color w:val="000000"/>
          <w:kern w:val="0"/>
          <w:sz w:val="24"/>
        </w:rPr>
        <w:t>，</w:t>
      </w:r>
      <w:r w:rsidR="00132167" w:rsidRPr="006913F0">
        <w:rPr>
          <w:rFonts w:hint="eastAsia"/>
          <w:color w:val="000000"/>
          <w:kern w:val="0"/>
          <w:sz w:val="24"/>
        </w:rPr>
        <w:t>广泛征集参编单位，成立由</w:t>
      </w:r>
      <w:bookmarkStart w:id="10" w:name="OLE_LINK18"/>
      <w:r w:rsidRPr="00D50197">
        <w:rPr>
          <w:rFonts w:hAnsi="宋体" w:cs="宋体" w:hint="eastAsia"/>
          <w:color w:val="000000"/>
          <w:sz w:val="24"/>
        </w:rPr>
        <w:t>北京实安科技有限公司</w:t>
      </w:r>
      <w:r w:rsidRPr="003C676D">
        <w:rPr>
          <w:rFonts w:hint="eastAsia"/>
          <w:sz w:val="24"/>
        </w:rPr>
        <w:t>、深圳市第三人民医院、浙江省医学科技教育发展中心</w:t>
      </w:r>
      <w:r w:rsidR="003C5DE1">
        <w:rPr>
          <w:rFonts w:hint="eastAsia"/>
          <w:sz w:val="24"/>
        </w:rPr>
        <w:t>、中国科学院武汉病毒研究所、军事科学院军事医学研究院、中国食品药品鉴定研究院</w:t>
      </w:r>
      <w:r w:rsidR="006E7C37">
        <w:rPr>
          <w:rFonts w:hint="eastAsia"/>
          <w:sz w:val="24"/>
        </w:rPr>
        <w:t>、中国医学科学院医学生物学研究所</w:t>
      </w:r>
      <w:r w:rsidR="00820E94" w:rsidRPr="00235D0E">
        <w:rPr>
          <w:rFonts w:hint="eastAsia"/>
          <w:sz w:val="24"/>
        </w:rPr>
        <w:t>、</w:t>
      </w:r>
      <w:r w:rsidR="00820E94" w:rsidRPr="00235D0E">
        <w:rPr>
          <w:sz w:val="24"/>
        </w:rPr>
        <w:t>浙江省人民医院</w:t>
      </w:r>
      <w:r>
        <w:rPr>
          <w:rFonts w:hint="eastAsia"/>
          <w:sz w:val="24"/>
        </w:rPr>
        <w:t>、浙江省疾病预防控制中心</w:t>
      </w:r>
      <w:r w:rsidR="003C5DE1" w:rsidRPr="00235D0E">
        <w:rPr>
          <w:rFonts w:hint="eastAsia"/>
          <w:sz w:val="24"/>
        </w:rPr>
        <w:t>、</w:t>
      </w:r>
      <w:r w:rsidR="003C5DE1">
        <w:rPr>
          <w:rFonts w:hint="eastAsia"/>
          <w:sz w:val="24"/>
        </w:rPr>
        <w:t>杭州医学院、</w:t>
      </w:r>
      <w:r w:rsidR="006E7C37">
        <w:rPr>
          <w:rFonts w:hint="eastAsia"/>
          <w:sz w:val="24"/>
        </w:rPr>
        <w:t>浙江省台州市中心医院、</w:t>
      </w:r>
      <w:r w:rsidR="003C5DE1">
        <w:rPr>
          <w:rFonts w:hint="eastAsia"/>
          <w:sz w:val="24"/>
        </w:rPr>
        <w:t>中国疾病预防控制中心传染病预防控制所</w:t>
      </w:r>
      <w:r>
        <w:rPr>
          <w:rFonts w:hint="eastAsia"/>
          <w:sz w:val="24"/>
        </w:rPr>
        <w:t>、武汉大学、北京市疾病预防控制中心、</w:t>
      </w:r>
      <w:r w:rsidR="006E7C37" w:rsidRPr="006E7C37">
        <w:rPr>
          <w:rFonts w:hint="eastAsia"/>
          <w:sz w:val="24"/>
        </w:rPr>
        <w:t>湖北省疾病预防控制中心</w:t>
      </w:r>
      <w:r w:rsidR="006E7C37">
        <w:rPr>
          <w:rFonts w:hint="eastAsia"/>
          <w:sz w:val="24"/>
        </w:rPr>
        <w:t>、</w:t>
      </w:r>
      <w:r w:rsidR="00820E94" w:rsidRPr="00820E94">
        <w:rPr>
          <w:rFonts w:hint="eastAsia"/>
          <w:sz w:val="24"/>
        </w:rPr>
        <w:t>重庆市疾病预防控制中心</w:t>
      </w:r>
      <w:r w:rsidR="00820E94">
        <w:rPr>
          <w:rFonts w:hint="eastAsia"/>
          <w:sz w:val="24"/>
        </w:rPr>
        <w:t>、</w:t>
      </w:r>
      <w:r w:rsidRPr="00235D0E">
        <w:rPr>
          <w:sz w:val="24"/>
        </w:rPr>
        <w:t>青海省地方病预防控制所</w:t>
      </w:r>
      <w:r>
        <w:rPr>
          <w:rFonts w:hint="eastAsia"/>
          <w:sz w:val="24"/>
        </w:rPr>
        <w:t>、</w:t>
      </w:r>
      <w:r w:rsidRPr="00235D0E">
        <w:rPr>
          <w:sz w:val="24"/>
        </w:rPr>
        <w:t>云南省地方病防治所</w:t>
      </w:r>
      <w:r w:rsidR="006E7C37">
        <w:rPr>
          <w:rFonts w:hint="eastAsia"/>
          <w:sz w:val="24"/>
        </w:rPr>
        <w:t>、</w:t>
      </w:r>
      <w:r w:rsidR="006E7C37" w:rsidRPr="006E7C37">
        <w:rPr>
          <w:rFonts w:hint="eastAsia"/>
          <w:sz w:val="24"/>
        </w:rPr>
        <w:t>上海质鼎生物科技有限公司</w:t>
      </w:r>
      <w:r w:rsidR="00820E94">
        <w:rPr>
          <w:rFonts w:hint="eastAsia"/>
          <w:sz w:val="24"/>
        </w:rPr>
        <w:t>、国军标（北京）标准化技术研究院</w:t>
      </w:r>
      <w:r w:rsidR="00DF5A52">
        <w:rPr>
          <w:rFonts w:hint="eastAsia"/>
          <w:sz w:val="24"/>
        </w:rPr>
        <w:t>、</w:t>
      </w:r>
      <w:bookmarkStart w:id="11" w:name="_Hlk216353890"/>
      <w:r w:rsidR="00DF5A52">
        <w:rPr>
          <w:rFonts w:hAnsi="宋体" w:cs="宋体" w:hint="eastAsia"/>
          <w:sz w:val="24"/>
        </w:rPr>
        <w:t>温州大学、中国科学院海洋研究所</w:t>
      </w:r>
      <w:bookmarkEnd w:id="11"/>
      <w:r w:rsidRPr="00235D0E">
        <w:rPr>
          <w:rFonts w:hint="eastAsia"/>
          <w:sz w:val="24"/>
        </w:rPr>
        <w:t>等</w:t>
      </w:r>
      <w:r w:rsidR="00820E94">
        <w:rPr>
          <w:rFonts w:hint="eastAsia"/>
          <w:sz w:val="24"/>
        </w:rPr>
        <w:t>2</w:t>
      </w:r>
      <w:r w:rsidR="009C5476">
        <w:rPr>
          <w:rFonts w:hint="eastAsia"/>
          <w:sz w:val="24"/>
        </w:rPr>
        <w:t>2</w:t>
      </w:r>
      <w:r w:rsidRPr="00235D0E">
        <w:rPr>
          <w:rFonts w:hint="eastAsia"/>
          <w:sz w:val="24"/>
        </w:rPr>
        <w:t>家单位组成</w:t>
      </w:r>
      <w:r w:rsidR="005F53E7">
        <w:rPr>
          <w:rFonts w:hint="eastAsia"/>
          <w:sz w:val="24"/>
        </w:rPr>
        <w:t>的编制工作组</w:t>
      </w:r>
      <w:bookmarkEnd w:id="10"/>
      <w:r w:rsidRPr="00235D0E">
        <w:rPr>
          <w:rFonts w:hint="eastAsia"/>
          <w:sz w:val="24"/>
        </w:rPr>
        <w:t>。</w:t>
      </w:r>
    </w:p>
    <w:p w14:paraId="0A6B1756" w14:textId="14B678BE" w:rsidR="00132167" w:rsidRPr="006913F0" w:rsidRDefault="006913F0" w:rsidP="006913F0">
      <w:pPr>
        <w:autoSpaceDE w:val="0"/>
        <w:autoSpaceDN w:val="0"/>
        <w:adjustRightInd w:val="0"/>
        <w:snapToGrid w:val="0"/>
        <w:spacing w:line="360" w:lineRule="auto"/>
        <w:ind w:firstLineChars="200" w:firstLine="480"/>
        <w:rPr>
          <w:rFonts w:ascii="宋体" w:hAnsi="宋体" w:cs="宋体" w:hint="eastAsia"/>
          <w:color w:val="000000"/>
          <w:kern w:val="0"/>
          <w:sz w:val="24"/>
          <w:lang w:bidi="ar"/>
        </w:rPr>
      </w:pPr>
      <w:r w:rsidRPr="002C6911">
        <w:rPr>
          <w:sz w:val="24"/>
        </w:rPr>
        <w:t>本文件主要起草人</w:t>
      </w:r>
      <w:r>
        <w:rPr>
          <w:rFonts w:hint="eastAsia"/>
          <w:sz w:val="24"/>
        </w:rPr>
        <w:t>由</w:t>
      </w:r>
      <w:bookmarkStart w:id="12" w:name="_Hlk216295012"/>
      <w:r w:rsidR="00DF5A52" w:rsidRPr="004709A2">
        <w:rPr>
          <w:rFonts w:ascii="宋体" w:hAnsi="宋体" w:cs="宋体" w:hint="eastAsia"/>
          <w:color w:val="000000"/>
          <w:kern w:val="0"/>
          <w:sz w:val="24"/>
          <w:lang w:bidi="ar"/>
        </w:rPr>
        <w:t>李劲松、</w:t>
      </w:r>
      <w:r w:rsidR="00F7199C" w:rsidRPr="004709A2">
        <w:rPr>
          <w:rFonts w:ascii="宋体" w:hAnsi="宋体" w:cs="宋体" w:hint="eastAsia"/>
          <w:color w:val="000000"/>
          <w:kern w:val="0"/>
          <w:sz w:val="24"/>
          <w:lang w:bidi="ar"/>
        </w:rPr>
        <w:t>李娜</w:t>
      </w:r>
      <w:r w:rsidR="00AA73B8">
        <w:rPr>
          <w:rFonts w:ascii="宋体" w:hAnsi="宋体" w:cs="宋体" w:hint="eastAsia"/>
          <w:color w:val="000000"/>
          <w:kern w:val="0"/>
          <w:sz w:val="24"/>
          <w:lang w:bidi="ar"/>
        </w:rPr>
        <w:t>、</w:t>
      </w:r>
      <w:r>
        <w:rPr>
          <w:rFonts w:ascii="宋体" w:hAnsi="宋体" w:cs="宋体" w:hint="eastAsia"/>
          <w:color w:val="000000"/>
          <w:kern w:val="0"/>
          <w:sz w:val="24"/>
          <w:lang w:bidi="ar"/>
        </w:rPr>
        <w:t>张明霞、</w:t>
      </w:r>
      <w:r w:rsidR="006E7C37">
        <w:rPr>
          <w:rFonts w:ascii="宋体" w:hAnsi="宋体" w:cs="宋体" w:hint="eastAsia"/>
          <w:color w:val="000000"/>
          <w:kern w:val="0"/>
          <w:sz w:val="24"/>
          <w:lang w:bidi="ar"/>
        </w:rPr>
        <w:t>廖明凤、</w:t>
      </w:r>
      <w:r>
        <w:rPr>
          <w:rFonts w:ascii="宋体" w:hAnsi="宋体" w:cs="宋体" w:hint="eastAsia"/>
          <w:color w:val="000000"/>
          <w:kern w:val="0"/>
          <w:sz w:val="24"/>
          <w:lang w:bidi="ar"/>
        </w:rPr>
        <w:t>翁</w:t>
      </w:r>
      <w:r w:rsidR="00F444BB">
        <w:rPr>
          <w:rFonts w:ascii="宋体" w:hAnsi="宋体" w:cs="宋体" w:hint="eastAsia"/>
          <w:color w:val="000000"/>
          <w:kern w:val="0"/>
          <w:sz w:val="24"/>
          <w:lang w:bidi="ar"/>
        </w:rPr>
        <w:t>景清、</w:t>
      </w:r>
      <w:r w:rsidR="006E7C37">
        <w:rPr>
          <w:rFonts w:ascii="宋体" w:hAnsi="宋体" w:cs="宋体" w:hint="eastAsia"/>
          <w:color w:val="000000"/>
          <w:kern w:val="0"/>
          <w:sz w:val="24"/>
          <w:lang w:bidi="ar"/>
        </w:rPr>
        <w:t>朱斐、宋冬林、</w:t>
      </w:r>
      <w:r w:rsidR="00AA73B8">
        <w:rPr>
          <w:rFonts w:ascii="宋体" w:hAnsi="宋体" w:cs="宋体" w:hint="eastAsia"/>
          <w:color w:val="000000"/>
          <w:kern w:val="0"/>
          <w:sz w:val="24"/>
          <w:lang w:bidi="ar"/>
        </w:rPr>
        <w:t>姜涛、</w:t>
      </w:r>
      <w:r w:rsidR="006E7C37">
        <w:rPr>
          <w:rFonts w:ascii="宋体" w:hAnsi="宋体" w:cs="宋体" w:hint="eastAsia"/>
          <w:color w:val="000000"/>
          <w:kern w:val="0"/>
          <w:sz w:val="24"/>
          <w:lang w:bidi="ar"/>
        </w:rPr>
        <w:t>叶强、徐潇、</w:t>
      </w:r>
      <w:r w:rsidR="00AA73B8">
        <w:rPr>
          <w:rFonts w:ascii="宋体" w:hAnsi="宋体" w:cs="宋体" w:hint="eastAsia"/>
          <w:color w:val="000000"/>
          <w:kern w:val="0"/>
          <w:sz w:val="24"/>
          <w:lang w:bidi="ar"/>
        </w:rPr>
        <w:t>胡云章</w:t>
      </w:r>
      <w:r w:rsidR="00820E94">
        <w:rPr>
          <w:rFonts w:ascii="宋体" w:hAnsi="宋体" w:cs="宋体" w:hint="eastAsia"/>
          <w:color w:val="000000"/>
          <w:kern w:val="0"/>
          <w:sz w:val="24"/>
          <w:lang w:bidi="ar"/>
        </w:rPr>
        <w:t>、</w:t>
      </w:r>
      <w:r w:rsidR="00820E94" w:rsidRPr="00AA73B8">
        <w:rPr>
          <w:rFonts w:ascii="宋体" w:hAnsi="宋体" w:cs="宋体" w:hint="eastAsia"/>
          <w:color w:val="000000"/>
          <w:kern w:val="0"/>
          <w:sz w:val="24"/>
          <w:lang w:bidi="ar"/>
        </w:rPr>
        <w:t>葛玉梅</w:t>
      </w:r>
      <w:r w:rsidR="00820E94">
        <w:rPr>
          <w:rFonts w:ascii="宋体" w:hAnsi="宋体" w:cs="宋体" w:hint="eastAsia"/>
          <w:color w:val="000000"/>
          <w:kern w:val="0"/>
          <w:sz w:val="24"/>
          <w:lang w:bidi="ar"/>
        </w:rPr>
        <w:t>、</w:t>
      </w:r>
      <w:r w:rsidR="00820E94" w:rsidRPr="00AA73B8">
        <w:rPr>
          <w:rFonts w:ascii="宋体" w:hAnsi="宋体" w:cs="宋体" w:hint="eastAsia"/>
          <w:color w:val="000000"/>
          <w:kern w:val="0"/>
          <w:sz w:val="24"/>
          <w:lang w:bidi="ar"/>
        </w:rPr>
        <w:t>吕火</w:t>
      </w:r>
      <w:proofErr w:type="gramStart"/>
      <w:r w:rsidR="00820E94" w:rsidRPr="00AA73B8">
        <w:rPr>
          <w:rFonts w:ascii="宋体" w:hAnsi="宋体" w:cs="宋体" w:hint="eastAsia"/>
          <w:color w:val="000000"/>
          <w:kern w:val="0"/>
          <w:sz w:val="24"/>
          <w:lang w:bidi="ar"/>
        </w:rPr>
        <w:t>烊</w:t>
      </w:r>
      <w:proofErr w:type="gramEnd"/>
      <w:r w:rsidR="006E7C37">
        <w:rPr>
          <w:rFonts w:ascii="宋体" w:hAnsi="宋体" w:cs="宋体" w:hint="eastAsia"/>
          <w:color w:val="000000"/>
          <w:kern w:val="0"/>
          <w:sz w:val="24"/>
          <w:lang w:bidi="ar"/>
        </w:rPr>
        <w:t>、李婵、颜浩、周彪烽、高孟、张立将</w:t>
      </w:r>
      <w:r w:rsidR="00820E94">
        <w:rPr>
          <w:rFonts w:ascii="宋体" w:hAnsi="宋体" w:cs="宋体" w:hint="eastAsia"/>
          <w:color w:val="000000"/>
          <w:kern w:val="0"/>
          <w:sz w:val="24"/>
          <w:lang w:bidi="ar"/>
        </w:rPr>
        <w:t>、朱杰</w:t>
      </w:r>
      <w:r w:rsidR="00AA73B8">
        <w:rPr>
          <w:rFonts w:ascii="宋体" w:hAnsi="宋体" w:cs="宋体" w:hint="eastAsia"/>
          <w:color w:val="000000"/>
          <w:kern w:val="0"/>
          <w:sz w:val="24"/>
          <w:lang w:bidi="ar"/>
        </w:rPr>
        <w:t>、</w:t>
      </w:r>
      <w:r w:rsidR="00820E94">
        <w:rPr>
          <w:rFonts w:ascii="宋体" w:hAnsi="宋体" w:cs="宋体" w:hint="eastAsia"/>
          <w:color w:val="000000"/>
          <w:kern w:val="0"/>
          <w:sz w:val="24"/>
          <w:lang w:bidi="ar"/>
        </w:rPr>
        <w:t>夏连续、</w:t>
      </w:r>
      <w:r w:rsidR="00AA73B8">
        <w:rPr>
          <w:rFonts w:ascii="宋体" w:hAnsi="宋体" w:cs="宋体" w:hint="eastAsia"/>
          <w:color w:val="000000"/>
          <w:kern w:val="0"/>
          <w:sz w:val="24"/>
          <w:lang w:bidi="ar"/>
        </w:rPr>
        <w:t>侯雪新、李湘东、陈丽娟、</w:t>
      </w:r>
      <w:r w:rsidR="00820E94">
        <w:rPr>
          <w:rFonts w:ascii="宋体" w:hAnsi="宋体" w:cs="宋体" w:hint="eastAsia"/>
          <w:color w:val="000000"/>
          <w:kern w:val="0"/>
          <w:sz w:val="24"/>
          <w:lang w:bidi="ar"/>
        </w:rPr>
        <w:t>李国明、凌华、</w:t>
      </w:r>
      <w:r w:rsidR="00AA73B8">
        <w:rPr>
          <w:rFonts w:ascii="宋体" w:hAnsi="宋体" w:cs="宋体" w:hint="eastAsia"/>
          <w:color w:val="000000"/>
          <w:kern w:val="0"/>
          <w:sz w:val="24"/>
          <w:lang w:bidi="ar"/>
        </w:rPr>
        <w:t>张青雯、王鹏、</w:t>
      </w:r>
      <w:proofErr w:type="gramStart"/>
      <w:r w:rsidR="00AA73B8">
        <w:rPr>
          <w:rFonts w:ascii="宋体" w:hAnsi="宋体" w:cs="宋体" w:hint="eastAsia"/>
          <w:color w:val="000000"/>
          <w:kern w:val="0"/>
          <w:sz w:val="24"/>
          <w:lang w:bidi="ar"/>
        </w:rPr>
        <w:t>袁</w:t>
      </w:r>
      <w:proofErr w:type="gramEnd"/>
      <w:r w:rsidR="00AA73B8">
        <w:rPr>
          <w:rFonts w:ascii="宋体" w:hAnsi="宋体" w:cs="宋体" w:hint="eastAsia"/>
          <w:color w:val="000000"/>
          <w:kern w:val="0"/>
          <w:sz w:val="24"/>
          <w:lang w:bidi="ar"/>
        </w:rPr>
        <w:t>宝珠、</w:t>
      </w:r>
      <w:bookmarkStart w:id="13" w:name="_Hlk216353400"/>
      <w:r w:rsidR="00C651EA">
        <w:rPr>
          <w:rFonts w:ascii="宋体" w:hAnsi="宋体" w:cs="宋体" w:hint="eastAsia"/>
          <w:color w:val="000000"/>
          <w:kern w:val="0"/>
          <w:sz w:val="24"/>
          <w:lang w:bidi="ar"/>
        </w:rPr>
        <w:t>穆红、</w:t>
      </w:r>
      <w:bookmarkEnd w:id="13"/>
      <w:r w:rsidR="00AA73B8">
        <w:rPr>
          <w:rFonts w:ascii="宋体" w:hAnsi="宋体" w:cs="宋体" w:hint="eastAsia"/>
          <w:color w:val="000000"/>
          <w:kern w:val="0"/>
          <w:sz w:val="24"/>
          <w:lang w:bidi="ar"/>
        </w:rPr>
        <w:t>戴其全</w:t>
      </w:r>
      <w:bookmarkEnd w:id="12"/>
      <w:r w:rsidR="00DF5A52">
        <w:rPr>
          <w:rFonts w:ascii="宋体" w:hAnsi="宋体" w:cs="宋体" w:hint="eastAsia"/>
          <w:color w:val="000000"/>
          <w:kern w:val="0"/>
          <w:sz w:val="24"/>
          <w:lang w:bidi="ar"/>
        </w:rPr>
        <w:t>、</w:t>
      </w:r>
      <w:bookmarkStart w:id="14" w:name="_Hlk216353319"/>
      <w:r w:rsidR="00DF5A52">
        <w:rPr>
          <w:rFonts w:hint="eastAsia"/>
          <w:sz w:val="24"/>
        </w:rPr>
        <w:t>孙文超、肖鹏</w:t>
      </w:r>
      <w:bookmarkEnd w:id="14"/>
      <w:r w:rsidRPr="004709A2">
        <w:rPr>
          <w:rFonts w:ascii="宋体" w:hAnsi="宋体" w:cs="宋体" w:hint="eastAsia"/>
          <w:color w:val="000000"/>
          <w:kern w:val="0"/>
          <w:sz w:val="24"/>
          <w:lang w:bidi="ar"/>
        </w:rPr>
        <w:t>等</w:t>
      </w:r>
      <w:r w:rsidR="00820E94">
        <w:rPr>
          <w:rFonts w:ascii="宋体" w:hAnsi="宋体" w:cs="宋体" w:hint="eastAsia"/>
          <w:color w:val="000000"/>
          <w:kern w:val="0"/>
          <w:sz w:val="24"/>
          <w:lang w:bidi="ar"/>
        </w:rPr>
        <w:t>3</w:t>
      </w:r>
      <w:r w:rsidR="009C5476">
        <w:rPr>
          <w:rFonts w:ascii="宋体" w:hAnsi="宋体" w:cs="宋体" w:hint="eastAsia"/>
          <w:color w:val="000000"/>
          <w:kern w:val="0"/>
          <w:sz w:val="24"/>
          <w:lang w:bidi="ar"/>
        </w:rPr>
        <w:t>2</w:t>
      </w:r>
      <w:r w:rsidRPr="004709A2">
        <w:rPr>
          <w:rFonts w:ascii="宋体" w:hAnsi="宋体" w:cs="宋体" w:hint="eastAsia"/>
          <w:color w:val="000000"/>
          <w:kern w:val="0"/>
          <w:sz w:val="24"/>
          <w:lang w:bidi="ar"/>
        </w:rPr>
        <w:t>人组成。</w:t>
      </w:r>
    </w:p>
    <w:p w14:paraId="496AFA7C" w14:textId="77777777" w:rsidR="00132167" w:rsidRDefault="00132167" w:rsidP="00132167">
      <w:pPr>
        <w:pStyle w:val="TableParagraph"/>
        <w:adjustRightInd w:val="0"/>
        <w:snapToGrid w:val="0"/>
        <w:spacing w:line="360" w:lineRule="auto"/>
        <w:ind w:leftChars="49" w:left="103" w:rightChars="111" w:right="233" w:firstLineChars="200" w:firstLine="480"/>
        <w:jc w:val="both"/>
        <w:rPr>
          <w:rFonts w:ascii="宋体" w:hAnsi="宋体" w:cs="宋体" w:hint="eastAsia"/>
          <w:kern w:val="2"/>
          <w:sz w:val="24"/>
          <w:szCs w:val="24"/>
          <w:lang w:eastAsia="zh-CN"/>
        </w:rPr>
      </w:pPr>
      <w:r>
        <w:rPr>
          <w:rFonts w:ascii="宋体" w:hAnsi="宋体" w:cs="宋体" w:hint="eastAsia"/>
          <w:kern w:val="2"/>
          <w:sz w:val="24"/>
          <w:szCs w:val="24"/>
          <w:lang w:eastAsia="zh-CN"/>
        </w:rPr>
        <w:t>2025年7月10日，</w:t>
      </w:r>
      <w:bookmarkStart w:id="15" w:name="OLE_LINK9"/>
      <w:r>
        <w:rPr>
          <w:rFonts w:ascii="宋体" w:hAnsi="宋体" w:cs="宋体" w:hint="eastAsia"/>
          <w:kern w:val="2"/>
          <w:sz w:val="24"/>
          <w:szCs w:val="24"/>
          <w:lang w:eastAsia="zh-CN"/>
        </w:rPr>
        <w:t>工作组召开启动会，对标准草案进行深入讨论和修改，形成了标准征求意见稿。</w:t>
      </w:r>
      <w:bookmarkEnd w:id="15"/>
    </w:p>
    <w:p w14:paraId="28184263" w14:textId="77777777" w:rsidR="00132167" w:rsidRDefault="00132167" w:rsidP="00132167">
      <w:pPr>
        <w:numPr>
          <w:ilvl w:val="0"/>
          <w:numId w:val="24"/>
        </w:numPr>
        <w:adjustRightInd w:val="0"/>
        <w:snapToGrid w:val="0"/>
        <w:spacing w:line="360" w:lineRule="auto"/>
        <w:rPr>
          <w:rFonts w:ascii="黑体" w:eastAsia="黑体" w:hAnsi="黑体" w:hint="eastAsia"/>
          <w:sz w:val="24"/>
        </w:rPr>
      </w:pPr>
      <w:bookmarkStart w:id="16" w:name="OLE_LINK15"/>
      <w:bookmarkStart w:id="17" w:name="OLE_LINK23"/>
      <w:r>
        <w:rPr>
          <w:rFonts w:ascii="黑体" w:eastAsia="黑体" w:hAnsi="黑体" w:hint="eastAsia"/>
          <w:sz w:val="24"/>
        </w:rPr>
        <w:t>征求意见阶段（</w:t>
      </w:r>
      <w:bookmarkStart w:id="18" w:name="OLE_LINK10"/>
      <w:r>
        <w:rPr>
          <w:rFonts w:ascii="黑体" w:eastAsia="黑体" w:hAnsi="黑体" w:hint="eastAsia"/>
          <w:sz w:val="24"/>
        </w:rPr>
        <w:t>2025年7月-8月</w:t>
      </w:r>
      <w:bookmarkEnd w:id="18"/>
      <w:r>
        <w:rPr>
          <w:rFonts w:ascii="黑体" w:eastAsia="黑体" w:hAnsi="黑体" w:hint="eastAsia"/>
          <w:sz w:val="24"/>
        </w:rPr>
        <w:t>）</w:t>
      </w:r>
      <w:bookmarkEnd w:id="16"/>
    </w:p>
    <w:p w14:paraId="45B7938D" w14:textId="77777777" w:rsidR="00132167" w:rsidRDefault="00132167" w:rsidP="00132167">
      <w:pPr>
        <w:pStyle w:val="TableParagraph"/>
        <w:adjustRightInd w:val="0"/>
        <w:snapToGrid w:val="0"/>
        <w:spacing w:line="360" w:lineRule="auto"/>
        <w:ind w:leftChars="49" w:left="103" w:rightChars="111" w:right="233" w:firstLineChars="200" w:firstLine="480"/>
        <w:jc w:val="both"/>
        <w:rPr>
          <w:rFonts w:ascii="宋体" w:hAnsi="宋体" w:cs="宋体" w:hint="eastAsia"/>
          <w:kern w:val="2"/>
          <w:sz w:val="24"/>
          <w:szCs w:val="24"/>
          <w:lang w:eastAsia="zh-CN"/>
        </w:rPr>
      </w:pPr>
      <w:bookmarkStart w:id="19" w:name="OLE_LINK1"/>
      <w:r>
        <w:rPr>
          <w:rFonts w:ascii="宋体" w:hAnsi="宋体" w:cs="宋体" w:hint="eastAsia"/>
          <w:kern w:val="2"/>
          <w:sz w:val="24"/>
          <w:szCs w:val="24"/>
          <w:lang w:eastAsia="zh-CN"/>
        </w:rPr>
        <w:t>通过全国团体标准信息平台、中国医药生物技术协会官网、生物安全专业委员会</w:t>
      </w:r>
      <w:proofErr w:type="gramStart"/>
      <w:r>
        <w:rPr>
          <w:rFonts w:ascii="宋体" w:hAnsi="宋体" w:cs="宋体" w:hint="eastAsia"/>
          <w:kern w:val="2"/>
          <w:sz w:val="24"/>
          <w:szCs w:val="24"/>
          <w:lang w:eastAsia="zh-CN"/>
        </w:rPr>
        <w:t>微信公众号</w:t>
      </w:r>
      <w:proofErr w:type="gramEnd"/>
      <w:r>
        <w:rPr>
          <w:rFonts w:ascii="宋体" w:hAnsi="宋体" w:cs="宋体" w:hint="eastAsia"/>
          <w:kern w:val="2"/>
          <w:sz w:val="24"/>
          <w:szCs w:val="24"/>
          <w:lang w:eastAsia="zh-CN"/>
        </w:rPr>
        <w:t>、国家</w:t>
      </w:r>
      <w:proofErr w:type="gramStart"/>
      <w:r>
        <w:rPr>
          <w:rFonts w:ascii="宋体" w:hAnsi="宋体" w:cs="宋体" w:hint="eastAsia"/>
          <w:kern w:val="2"/>
          <w:sz w:val="24"/>
          <w:szCs w:val="24"/>
          <w:lang w:eastAsia="zh-CN"/>
        </w:rPr>
        <w:t>卫健委实验室</w:t>
      </w:r>
      <w:proofErr w:type="gramEnd"/>
      <w:r>
        <w:rPr>
          <w:rFonts w:ascii="宋体" w:hAnsi="宋体" w:cs="宋体" w:hint="eastAsia"/>
          <w:kern w:val="2"/>
          <w:sz w:val="24"/>
          <w:szCs w:val="24"/>
          <w:lang w:eastAsia="zh-CN"/>
        </w:rPr>
        <w:t>评审专家群等渠道，并面向社会广泛征求意见。</w:t>
      </w:r>
    </w:p>
    <w:p w14:paraId="2EA45BEB" w14:textId="5076885D" w:rsidR="00132167" w:rsidRDefault="00132167" w:rsidP="00132167">
      <w:pPr>
        <w:pStyle w:val="TableParagraph"/>
        <w:adjustRightInd w:val="0"/>
        <w:snapToGrid w:val="0"/>
        <w:spacing w:line="360" w:lineRule="auto"/>
        <w:ind w:leftChars="49" w:left="103" w:rightChars="111" w:right="233" w:firstLineChars="200" w:firstLine="480"/>
        <w:jc w:val="both"/>
        <w:rPr>
          <w:rFonts w:ascii="宋体" w:hAnsi="宋体" w:cs="宋体" w:hint="eastAsia"/>
          <w:kern w:val="2"/>
          <w:sz w:val="24"/>
          <w:szCs w:val="24"/>
          <w:lang w:eastAsia="zh-CN"/>
        </w:rPr>
      </w:pPr>
      <w:bookmarkStart w:id="20" w:name="OLE_LINK24"/>
      <w:r>
        <w:rPr>
          <w:rFonts w:ascii="宋体" w:hAnsi="宋体" w:cs="宋体" w:hint="eastAsia"/>
          <w:kern w:val="2"/>
          <w:sz w:val="24"/>
          <w:szCs w:val="24"/>
          <w:lang w:eastAsia="zh-CN"/>
        </w:rPr>
        <w:t>共征求到69条意见，采纳52条，部分采纳6条，不采纳11条</w:t>
      </w:r>
      <w:bookmarkEnd w:id="20"/>
      <w:r>
        <w:rPr>
          <w:rFonts w:ascii="宋体" w:hAnsi="宋体" w:cs="宋体" w:hint="eastAsia"/>
          <w:kern w:val="2"/>
          <w:sz w:val="24"/>
          <w:szCs w:val="24"/>
          <w:lang w:eastAsia="zh-CN"/>
        </w:rPr>
        <w:t>。</w:t>
      </w:r>
      <w:bookmarkEnd w:id="17"/>
      <w:bookmarkEnd w:id="19"/>
    </w:p>
    <w:p w14:paraId="72671C16" w14:textId="12A86C9C" w:rsidR="00132167" w:rsidRDefault="00132167" w:rsidP="00132167">
      <w:pPr>
        <w:numPr>
          <w:ilvl w:val="0"/>
          <w:numId w:val="24"/>
        </w:numPr>
        <w:adjustRightInd w:val="0"/>
        <w:snapToGrid w:val="0"/>
        <w:spacing w:line="360" w:lineRule="auto"/>
        <w:rPr>
          <w:rFonts w:ascii="黑体" w:eastAsia="黑体" w:hAnsi="黑体" w:hint="eastAsia"/>
          <w:sz w:val="24"/>
        </w:rPr>
      </w:pPr>
      <w:bookmarkStart w:id="21" w:name="OLE_LINK16"/>
      <w:r>
        <w:rPr>
          <w:rFonts w:ascii="黑体" w:eastAsia="黑体" w:hAnsi="黑体" w:hint="eastAsia"/>
          <w:sz w:val="24"/>
        </w:rPr>
        <w:t>送审稿形成阶段（</w:t>
      </w:r>
      <w:bookmarkStart w:id="22" w:name="OLE_LINK11"/>
      <w:r>
        <w:rPr>
          <w:rFonts w:ascii="黑体" w:eastAsia="黑体" w:hAnsi="黑体" w:hint="eastAsia"/>
          <w:sz w:val="24"/>
        </w:rPr>
        <w:t>2025年11月</w:t>
      </w:r>
      <w:bookmarkEnd w:id="22"/>
      <w:r w:rsidR="00DF3B85">
        <w:rPr>
          <w:rFonts w:ascii="黑体" w:eastAsia="黑体" w:hAnsi="黑体" w:hint="eastAsia"/>
          <w:sz w:val="24"/>
        </w:rPr>
        <w:t>-12月</w:t>
      </w:r>
      <w:r>
        <w:rPr>
          <w:rFonts w:ascii="黑体" w:eastAsia="黑体" w:hAnsi="黑体" w:hint="eastAsia"/>
          <w:sz w:val="24"/>
        </w:rPr>
        <w:t>）</w:t>
      </w:r>
      <w:bookmarkEnd w:id="21"/>
    </w:p>
    <w:p w14:paraId="055B73D9" w14:textId="71DCF39A" w:rsidR="00D50197" w:rsidRDefault="00132167" w:rsidP="00132167">
      <w:pPr>
        <w:pStyle w:val="TableParagraph"/>
        <w:adjustRightInd w:val="0"/>
        <w:snapToGrid w:val="0"/>
        <w:spacing w:afterLines="50" w:after="156" w:line="360" w:lineRule="auto"/>
        <w:ind w:leftChars="49" w:left="103" w:rightChars="111" w:right="233" w:firstLineChars="200" w:firstLine="480"/>
        <w:jc w:val="both"/>
        <w:rPr>
          <w:rFonts w:ascii="宋体" w:hAnsi="宋体" w:cs="宋体" w:hint="eastAsia"/>
          <w:kern w:val="2"/>
          <w:sz w:val="24"/>
          <w:szCs w:val="24"/>
          <w:lang w:eastAsia="zh-CN"/>
        </w:rPr>
      </w:pPr>
      <w:r>
        <w:rPr>
          <w:rFonts w:ascii="宋体" w:hAnsi="宋体" w:cs="宋体" w:hint="eastAsia"/>
          <w:kern w:val="2"/>
          <w:sz w:val="24"/>
          <w:szCs w:val="24"/>
          <w:lang w:eastAsia="zh-CN"/>
        </w:rPr>
        <w:t>2025年11月</w:t>
      </w:r>
      <w:r w:rsidR="00E6640D">
        <w:rPr>
          <w:rFonts w:ascii="宋体" w:hAnsi="宋体" w:cs="宋体" w:hint="eastAsia"/>
          <w:kern w:val="2"/>
          <w:sz w:val="24"/>
          <w:szCs w:val="24"/>
          <w:lang w:eastAsia="zh-CN"/>
        </w:rPr>
        <w:t>26日</w:t>
      </w:r>
      <w:r>
        <w:rPr>
          <w:rFonts w:ascii="宋体" w:hAnsi="宋体" w:cs="宋体" w:hint="eastAsia"/>
          <w:kern w:val="2"/>
          <w:sz w:val="24"/>
          <w:szCs w:val="24"/>
          <w:lang w:eastAsia="zh-CN"/>
        </w:rPr>
        <w:t>，</w:t>
      </w:r>
      <w:bookmarkStart w:id="23" w:name="OLE_LINK17"/>
      <w:r>
        <w:rPr>
          <w:rFonts w:ascii="宋体" w:hAnsi="宋体" w:cs="宋体" w:hint="eastAsia"/>
          <w:kern w:val="2"/>
          <w:sz w:val="24"/>
          <w:szCs w:val="24"/>
          <w:lang w:eastAsia="zh-CN"/>
        </w:rPr>
        <w:t xml:space="preserve">编制工作组召开会议，对征集到的意见进行逐条研讨和处理，修改完善后，形成本《生物安全 </w:t>
      </w:r>
      <w:r w:rsidR="00434E0F" w:rsidRPr="00132167">
        <w:rPr>
          <w:rFonts w:ascii="宋体" w:hAnsi="宋体" w:cs="宋体" w:hint="eastAsia"/>
          <w:kern w:val="2"/>
          <w:sz w:val="24"/>
          <w:szCs w:val="24"/>
          <w:lang w:eastAsia="zh-CN"/>
        </w:rPr>
        <w:t>实验室菌（毒）种和样本的全周期管理规范</w:t>
      </w:r>
      <w:r>
        <w:rPr>
          <w:rFonts w:ascii="宋体" w:hAnsi="宋体" w:cs="宋体" w:hint="eastAsia"/>
          <w:kern w:val="2"/>
          <w:sz w:val="24"/>
          <w:szCs w:val="24"/>
          <w:lang w:eastAsia="zh-CN"/>
        </w:rPr>
        <w:t>》（送审稿）及本编制说明。</w:t>
      </w:r>
      <w:bookmarkEnd w:id="23"/>
    </w:p>
    <w:p w14:paraId="677FCC8C" w14:textId="1290F540" w:rsidR="00DF3B85" w:rsidRDefault="00DF3B85" w:rsidP="00132167">
      <w:pPr>
        <w:pStyle w:val="TableParagraph"/>
        <w:adjustRightInd w:val="0"/>
        <w:snapToGrid w:val="0"/>
        <w:spacing w:afterLines="50" w:after="156" w:line="360" w:lineRule="auto"/>
        <w:ind w:leftChars="49" w:left="103" w:rightChars="111" w:right="233" w:firstLineChars="200" w:firstLine="480"/>
        <w:jc w:val="both"/>
        <w:rPr>
          <w:rFonts w:ascii="宋体" w:hAnsi="宋体" w:cs="宋体" w:hint="eastAsia"/>
          <w:kern w:val="2"/>
          <w:sz w:val="24"/>
          <w:szCs w:val="24"/>
          <w:lang w:eastAsia="zh-CN"/>
        </w:rPr>
      </w:pPr>
      <w:r>
        <w:rPr>
          <w:rFonts w:ascii="宋体" w:hAnsi="宋体" w:cs="宋体" w:hint="eastAsia"/>
          <w:kern w:val="2"/>
          <w:sz w:val="24"/>
          <w:szCs w:val="24"/>
          <w:lang w:eastAsia="zh-CN"/>
        </w:rPr>
        <w:t xml:space="preserve">2025年12月中旬，本团标工作组向中国医药生物技术协会提交的《生物安全 </w:t>
      </w:r>
      <w:r w:rsidRPr="00132167">
        <w:rPr>
          <w:rFonts w:ascii="宋体" w:hAnsi="宋体" w:cs="宋体" w:hint="eastAsia"/>
          <w:kern w:val="2"/>
          <w:sz w:val="24"/>
          <w:szCs w:val="24"/>
          <w:lang w:eastAsia="zh-CN"/>
        </w:rPr>
        <w:t>实验室菌（毒）种和样本的全周期管理规范</w:t>
      </w:r>
      <w:r>
        <w:rPr>
          <w:rFonts w:ascii="宋体" w:hAnsi="宋体" w:cs="宋体" w:hint="eastAsia"/>
          <w:kern w:val="2"/>
          <w:sz w:val="24"/>
          <w:szCs w:val="24"/>
          <w:lang w:eastAsia="zh-CN"/>
        </w:rPr>
        <w:t>》（送审稿）和送审稿编制说明。</w:t>
      </w:r>
    </w:p>
    <w:p w14:paraId="72CE4BD8" w14:textId="3D3E4779" w:rsidR="00DF3B85" w:rsidRDefault="00DF3B85" w:rsidP="00DF3B85">
      <w:pPr>
        <w:numPr>
          <w:ilvl w:val="0"/>
          <w:numId w:val="24"/>
        </w:numPr>
        <w:adjustRightInd w:val="0"/>
        <w:snapToGrid w:val="0"/>
        <w:spacing w:line="360" w:lineRule="auto"/>
        <w:rPr>
          <w:rFonts w:ascii="宋体" w:hAnsi="宋体" w:cs="宋体" w:hint="eastAsia"/>
          <w:bCs/>
          <w:sz w:val="24"/>
        </w:rPr>
      </w:pPr>
      <w:r>
        <w:rPr>
          <w:rFonts w:ascii="黑体" w:eastAsia="黑体" w:hAnsi="黑体" w:hint="eastAsia"/>
          <w:sz w:val="24"/>
        </w:rPr>
        <w:lastRenderedPageBreak/>
        <w:t>报批稿形成阶段（2026年2月）</w:t>
      </w:r>
    </w:p>
    <w:p w14:paraId="401EC198" w14:textId="3AF9BD36" w:rsidR="001C7A55" w:rsidRDefault="00DF3B85" w:rsidP="00132167">
      <w:pPr>
        <w:pStyle w:val="TableParagraph"/>
        <w:adjustRightInd w:val="0"/>
        <w:snapToGrid w:val="0"/>
        <w:spacing w:afterLines="50" w:after="156" w:line="360" w:lineRule="auto"/>
        <w:ind w:leftChars="49" w:left="103" w:rightChars="111" w:right="233" w:firstLineChars="200" w:firstLine="480"/>
        <w:jc w:val="both"/>
        <w:rPr>
          <w:rFonts w:ascii="宋体" w:hAnsi="宋体" w:cs="宋体" w:hint="eastAsia"/>
          <w:kern w:val="2"/>
          <w:sz w:val="24"/>
          <w:szCs w:val="24"/>
          <w:lang w:eastAsia="zh-CN"/>
        </w:rPr>
      </w:pPr>
      <w:r>
        <w:rPr>
          <w:rFonts w:ascii="宋体" w:hAnsi="宋体" w:cs="宋体" w:hint="eastAsia"/>
          <w:kern w:val="2"/>
          <w:sz w:val="24"/>
          <w:szCs w:val="24"/>
          <w:lang w:eastAsia="zh-CN"/>
        </w:rPr>
        <w:t>2026年2月7日，</w:t>
      </w:r>
      <w:r w:rsidR="001C7A55">
        <w:rPr>
          <w:rFonts w:ascii="宋体" w:hAnsi="宋体" w:cs="宋体" w:hint="eastAsia"/>
          <w:kern w:val="2"/>
          <w:sz w:val="24"/>
          <w:szCs w:val="24"/>
          <w:lang w:eastAsia="zh-CN"/>
        </w:rPr>
        <w:t xml:space="preserve">中国医药生物技术协会标准工作专家委员会召开标准审查会，对《生物安全 </w:t>
      </w:r>
      <w:r w:rsidR="001C7A55" w:rsidRPr="00132167">
        <w:rPr>
          <w:rFonts w:ascii="宋体" w:hAnsi="宋体" w:cs="宋体" w:hint="eastAsia"/>
          <w:kern w:val="2"/>
          <w:sz w:val="24"/>
          <w:szCs w:val="24"/>
          <w:lang w:eastAsia="zh-CN"/>
        </w:rPr>
        <w:t>实验室菌（毒）种和样本的全周期管理规范</w:t>
      </w:r>
      <w:r w:rsidR="001C7A55">
        <w:rPr>
          <w:rFonts w:ascii="宋体" w:hAnsi="宋体" w:cs="宋体" w:hint="eastAsia"/>
          <w:kern w:val="2"/>
          <w:sz w:val="24"/>
          <w:szCs w:val="24"/>
          <w:lang w:eastAsia="zh-CN"/>
        </w:rPr>
        <w:t>》（送审稿）及本编制说明进行了审查。审查会上，专家提出了1</w:t>
      </w:r>
      <w:r w:rsidR="00665416">
        <w:rPr>
          <w:rFonts w:ascii="宋体" w:hAnsi="宋体" w:cs="宋体" w:hint="eastAsia"/>
          <w:kern w:val="2"/>
          <w:sz w:val="24"/>
          <w:szCs w:val="24"/>
          <w:lang w:eastAsia="zh-CN"/>
        </w:rPr>
        <w:t>2</w:t>
      </w:r>
      <w:r w:rsidR="001C7A55">
        <w:rPr>
          <w:rFonts w:ascii="宋体" w:hAnsi="宋体" w:cs="宋体" w:hint="eastAsia"/>
          <w:kern w:val="2"/>
          <w:sz w:val="24"/>
          <w:szCs w:val="24"/>
          <w:lang w:eastAsia="zh-CN"/>
        </w:rPr>
        <w:t>条意见（见附件），工作组全部采纳。</w:t>
      </w:r>
    </w:p>
    <w:p w14:paraId="5769680E" w14:textId="53ABA7A7" w:rsidR="00DF3B85" w:rsidRPr="00DF3B85" w:rsidRDefault="001C7A55" w:rsidP="00132167">
      <w:pPr>
        <w:pStyle w:val="TableParagraph"/>
        <w:adjustRightInd w:val="0"/>
        <w:snapToGrid w:val="0"/>
        <w:spacing w:afterLines="50" w:after="156" w:line="360" w:lineRule="auto"/>
        <w:ind w:leftChars="49" w:left="103" w:rightChars="111" w:right="233" w:firstLineChars="200" w:firstLine="480"/>
        <w:jc w:val="both"/>
        <w:rPr>
          <w:rFonts w:ascii="宋体" w:eastAsia="宋体" w:hAnsi="宋体" w:cs="宋体" w:hint="eastAsia"/>
          <w:bCs/>
          <w:sz w:val="24"/>
          <w:szCs w:val="24"/>
          <w:lang w:eastAsia="zh-CN"/>
        </w:rPr>
      </w:pPr>
      <w:r>
        <w:rPr>
          <w:rFonts w:ascii="宋体" w:hAnsi="宋体" w:cs="宋体" w:hint="eastAsia"/>
          <w:kern w:val="2"/>
          <w:sz w:val="24"/>
          <w:szCs w:val="24"/>
          <w:lang w:eastAsia="zh-CN"/>
        </w:rPr>
        <w:t>会后，</w:t>
      </w:r>
      <w:r w:rsidR="00DF3B85">
        <w:rPr>
          <w:rFonts w:ascii="宋体" w:hAnsi="宋体" w:cs="宋体" w:hint="eastAsia"/>
          <w:kern w:val="2"/>
          <w:sz w:val="24"/>
          <w:szCs w:val="24"/>
          <w:lang w:eastAsia="zh-CN"/>
        </w:rPr>
        <w:t>编制工作组对</w:t>
      </w:r>
      <w:r>
        <w:rPr>
          <w:rFonts w:ascii="宋体" w:hAnsi="宋体" w:cs="宋体" w:hint="eastAsia"/>
          <w:kern w:val="2"/>
          <w:sz w:val="24"/>
          <w:szCs w:val="24"/>
          <w:lang w:eastAsia="zh-CN"/>
        </w:rPr>
        <w:t>专家提出的</w:t>
      </w:r>
      <w:r w:rsidR="00DF3B85">
        <w:rPr>
          <w:rFonts w:ascii="宋体" w:hAnsi="宋体" w:cs="宋体" w:hint="eastAsia"/>
          <w:kern w:val="2"/>
          <w:sz w:val="24"/>
          <w:szCs w:val="24"/>
          <w:lang w:eastAsia="zh-CN"/>
        </w:rPr>
        <w:t>意见</w:t>
      </w:r>
      <w:r>
        <w:rPr>
          <w:rFonts w:ascii="宋体" w:hAnsi="宋体" w:cs="宋体" w:hint="eastAsia"/>
          <w:kern w:val="2"/>
          <w:sz w:val="24"/>
          <w:szCs w:val="24"/>
          <w:lang w:eastAsia="zh-CN"/>
        </w:rPr>
        <w:t>进行</w:t>
      </w:r>
      <w:r w:rsidR="00DF3B85">
        <w:rPr>
          <w:rFonts w:ascii="宋体" w:hAnsi="宋体" w:cs="宋体" w:hint="eastAsia"/>
          <w:kern w:val="2"/>
          <w:sz w:val="24"/>
          <w:szCs w:val="24"/>
          <w:lang w:eastAsia="zh-CN"/>
        </w:rPr>
        <w:t xml:space="preserve">逐条处理，修改完善后，形成本《生物安全 </w:t>
      </w:r>
      <w:r w:rsidR="00DF3B85" w:rsidRPr="00132167">
        <w:rPr>
          <w:rFonts w:ascii="宋体" w:hAnsi="宋体" w:cs="宋体" w:hint="eastAsia"/>
          <w:kern w:val="2"/>
          <w:sz w:val="24"/>
          <w:szCs w:val="24"/>
          <w:lang w:eastAsia="zh-CN"/>
        </w:rPr>
        <w:t>实验室菌（毒）种和样本的全周期管理规范</w:t>
      </w:r>
      <w:r w:rsidR="00DF3B85">
        <w:rPr>
          <w:rFonts w:ascii="宋体" w:hAnsi="宋体" w:cs="宋体" w:hint="eastAsia"/>
          <w:kern w:val="2"/>
          <w:sz w:val="24"/>
          <w:szCs w:val="24"/>
          <w:lang w:eastAsia="zh-CN"/>
        </w:rPr>
        <w:t>》（</w:t>
      </w:r>
      <w:r>
        <w:rPr>
          <w:rFonts w:ascii="宋体" w:hAnsi="宋体" w:cs="宋体" w:hint="eastAsia"/>
          <w:kern w:val="2"/>
          <w:sz w:val="24"/>
          <w:szCs w:val="24"/>
          <w:lang w:eastAsia="zh-CN"/>
        </w:rPr>
        <w:t>报批</w:t>
      </w:r>
      <w:r w:rsidR="00DF3B85">
        <w:rPr>
          <w:rFonts w:ascii="宋体" w:hAnsi="宋体" w:cs="宋体" w:hint="eastAsia"/>
          <w:kern w:val="2"/>
          <w:sz w:val="24"/>
          <w:szCs w:val="24"/>
          <w:lang w:eastAsia="zh-CN"/>
        </w:rPr>
        <w:t>稿）及</w:t>
      </w:r>
      <w:r>
        <w:rPr>
          <w:rFonts w:ascii="宋体" w:hAnsi="宋体" w:cs="宋体" w:hint="eastAsia"/>
          <w:kern w:val="2"/>
          <w:sz w:val="24"/>
          <w:szCs w:val="24"/>
          <w:lang w:eastAsia="zh-CN"/>
        </w:rPr>
        <w:t>报批稿</w:t>
      </w:r>
      <w:r w:rsidR="00DF3B85">
        <w:rPr>
          <w:rFonts w:ascii="宋体" w:hAnsi="宋体" w:cs="宋体" w:hint="eastAsia"/>
          <w:kern w:val="2"/>
          <w:sz w:val="24"/>
          <w:szCs w:val="24"/>
          <w:lang w:eastAsia="zh-CN"/>
        </w:rPr>
        <w:t>本编制说明。</w:t>
      </w:r>
    </w:p>
    <w:p w14:paraId="6D1885D2" w14:textId="63F001A7" w:rsidR="00555BD4" w:rsidRPr="00B277A3" w:rsidRDefault="008D0FD8" w:rsidP="009A4A9B">
      <w:pPr>
        <w:pStyle w:val="a3"/>
        <w:numPr>
          <w:ilvl w:val="0"/>
          <w:numId w:val="26"/>
        </w:numPr>
        <w:spacing w:after="240" w:line="360" w:lineRule="auto"/>
        <w:ind w:left="567" w:firstLineChars="0" w:hanging="567"/>
        <w:rPr>
          <w:rFonts w:ascii="黑体" w:eastAsia="黑体" w:hAnsi="黑体" w:hint="eastAsia"/>
          <w:sz w:val="24"/>
        </w:rPr>
      </w:pPr>
      <w:r>
        <w:rPr>
          <w:rFonts w:ascii="黑体" w:eastAsia="黑体" w:hAnsi="黑体" w:hint="eastAsia"/>
          <w:sz w:val="24"/>
        </w:rPr>
        <w:t>标准编制原则</w:t>
      </w:r>
    </w:p>
    <w:p w14:paraId="19A8E520" w14:textId="77777777" w:rsidR="008D0FD8" w:rsidRDefault="008D0FD8" w:rsidP="008D0FD8">
      <w:pPr>
        <w:numPr>
          <w:ilvl w:val="0"/>
          <w:numId w:val="25"/>
        </w:numPr>
        <w:adjustRightInd w:val="0"/>
        <w:snapToGrid w:val="0"/>
        <w:spacing w:line="360" w:lineRule="auto"/>
        <w:rPr>
          <w:rFonts w:ascii="黑体" w:eastAsia="黑体" w:hAnsi="黑体" w:hint="eastAsia"/>
          <w:sz w:val="24"/>
        </w:rPr>
      </w:pPr>
      <w:r>
        <w:rPr>
          <w:rFonts w:ascii="黑体" w:eastAsia="黑体" w:hAnsi="黑体" w:hint="eastAsia"/>
          <w:sz w:val="24"/>
        </w:rPr>
        <w:t>编制原则</w:t>
      </w:r>
    </w:p>
    <w:p w14:paraId="7F6ABABD" w14:textId="77777777" w:rsidR="008D0FD8" w:rsidRDefault="008D0FD8" w:rsidP="008D0FD8">
      <w:pPr>
        <w:adjustRightInd w:val="0"/>
        <w:snapToGrid w:val="0"/>
        <w:spacing w:line="360" w:lineRule="auto"/>
        <w:ind w:firstLineChars="200" w:firstLine="480"/>
        <w:rPr>
          <w:sz w:val="24"/>
        </w:rPr>
      </w:pPr>
      <w:r>
        <w:rPr>
          <w:rFonts w:hint="eastAsia"/>
          <w:sz w:val="24"/>
        </w:rPr>
        <w:t>本标准的编制遵循以下原则：</w:t>
      </w:r>
    </w:p>
    <w:p w14:paraId="3C8AD4C1" w14:textId="77777777" w:rsidR="008D0FD8" w:rsidRDefault="008D0FD8" w:rsidP="008D0FD8">
      <w:pPr>
        <w:adjustRightInd w:val="0"/>
        <w:snapToGrid w:val="0"/>
        <w:spacing w:line="360" w:lineRule="auto"/>
        <w:ind w:firstLineChars="200" w:firstLine="480"/>
        <w:rPr>
          <w:sz w:val="24"/>
        </w:rPr>
      </w:pPr>
      <w:bookmarkStart w:id="24" w:name="OLE_LINK19"/>
      <w:r>
        <w:rPr>
          <w:rFonts w:hint="eastAsia"/>
          <w:sz w:val="24"/>
        </w:rPr>
        <w:t>（</w:t>
      </w:r>
      <w:r>
        <w:rPr>
          <w:rFonts w:hint="eastAsia"/>
          <w:sz w:val="24"/>
        </w:rPr>
        <w:t>1</w:t>
      </w:r>
      <w:r>
        <w:rPr>
          <w:rFonts w:hint="eastAsia"/>
          <w:sz w:val="24"/>
        </w:rPr>
        <w:t>）指南定位原则：明确本文件为指南性标准，为核心技术要求提供原则性、通用性指导，为实验室制定自身具体规程提供参考，使用推荐性用语“宜”、“可”、“建议”。</w:t>
      </w:r>
    </w:p>
    <w:p w14:paraId="3510BFC3" w14:textId="62372D43" w:rsidR="008D0FD8" w:rsidRDefault="008D0FD8" w:rsidP="008D0FD8">
      <w:pPr>
        <w:adjustRightInd w:val="0"/>
        <w:snapToGrid w:val="0"/>
        <w:spacing w:line="360" w:lineRule="auto"/>
        <w:ind w:firstLineChars="200" w:firstLine="480"/>
        <w:rPr>
          <w:sz w:val="24"/>
        </w:rPr>
      </w:pPr>
      <w:r>
        <w:rPr>
          <w:rFonts w:hint="eastAsia"/>
          <w:sz w:val="24"/>
        </w:rPr>
        <w:t>（</w:t>
      </w:r>
      <w:r>
        <w:rPr>
          <w:rFonts w:hint="eastAsia"/>
          <w:sz w:val="24"/>
        </w:rPr>
        <w:t>2</w:t>
      </w:r>
      <w:r>
        <w:rPr>
          <w:rFonts w:hint="eastAsia"/>
          <w:sz w:val="24"/>
        </w:rPr>
        <w:t>）风险管理原则：强调将</w:t>
      </w:r>
      <w:r w:rsidR="005F53E7">
        <w:rPr>
          <w:rFonts w:hint="eastAsia"/>
          <w:sz w:val="24"/>
        </w:rPr>
        <w:t>菌（毒）种和样本全生命周期</w:t>
      </w:r>
      <w:r>
        <w:rPr>
          <w:rFonts w:hint="eastAsia"/>
          <w:sz w:val="24"/>
        </w:rPr>
        <w:t>管理纳入实验室整体风险管理框架，决策基于风险评估。</w:t>
      </w:r>
    </w:p>
    <w:p w14:paraId="5E9978E6" w14:textId="438C8B41" w:rsidR="008D0FD8" w:rsidRDefault="008D0FD8" w:rsidP="008D0FD8">
      <w:pPr>
        <w:adjustRightInd w:val="0"/>
        <w:snapToGrid w:val="0"/>
        <w:spacing w:line="360" w:lineRule="auto"/>
        <w:ind w:firstLineChars="200" w:firstLine="480"/>
        <w:rPr>
          <w:sz w:val="24"/>
        </w:rPr>
      </w:pPr>
      <w:r>
        <w:rPr>
          <w:rFonts w:hint="eastAsia"/>
          <w:sz w:val="24"/>
        </w:rPr>
        <w:t>（</w:t>
      </w:r>
      <w:r>
        <w:rPr>
          <w:rFonts w:hint="eastAsia"/>
          <w:sz w:val="24"/>
        </w:rPr>
        <w:t>3</w:t>
      </w:r>
      <w:r>
        <w:rPr>
          <w:rFonts w:hint="eastAsia"/>
          <w:sz w:val="24"/>
        </w:rPr>
        <w:t>）生命周期管理原则：内容覆盖</w:t>
      </w:r>
      <w:r w:rsidR="005F53E7">
        <w:rPr>
          <w:rFonts w:hint="eastAsia"/>
          <w:sz w:val="24"/>
        </w:rPr>
        <w:t>菌（毒）种和样本</w:t>
      </w:r>
      <w:r>
        <w:rPr>
          <w:rFonts w:hint="eastAsia"/>
          <w:sz w:val="24"/>
        </w:rPr>
        <w:t>从</w:t>
      </w:r>
      <w:r w:rsidR="005F53E7">
        <w:rPr>
          <w:rFonts w:hint="eastAsia"/>
          <w:sz w:val="24"/>
        </w:rPr>
        <w:t>引进和采集</w:t>
      </w:r>
      <w:r>
        <w:rPr>
          <w:rFonts w:hint="eastAsia"/>
          <w:sz w:val="24"/>
        </w:rPr>
        <w:t>、</w:t>
      </w:r>
      <w:r w:rsidR="005F53E7">
        <w:rPr>
          <w:rFonts w:hint="eastAsia"/>
          <w:sz w:val="24"/>
        </w:rPr>
        <w:t>运输、入库、保存、</w:t>
      </w:r>
      <w:r>
        <w:rPr>
          <w:rFonts w:hint="eastAsia"/>
          <w:sz w:val="24"/>
        </w:rPr>
        <w:t>使用</w:t>
      </w:r>
      <w:r w:rsidR="005F53E7">
        <w:rPr>
          <w:rFonts w:hint="eastAsia"/>
          <w:sz w:val="24"/>
        </w:rPr>
        <w:t>到销毁的</w:t>
      </w:r>
      <w:r>
        <w:rPr>
          <w:rFonts w:hint="eastAsia"/>
          <w:sz w:val="24"/>
        </w:rPr>
        <w:t>全过程。</w:t>
      </w:r>
    </w:p>
    <w:p w14:paraId="40C00052" w14:textId="662624B4" w:rsidR="008D0FD8" w:rsidRDefault="008D0FD8" w:rsidP="008D0FD8">
      <w:pPr>
        <w:adjustRightInd w:val="0"/>
        <w:snapToGrid w:val="0"/>
        <w:spacing w:line="360" w:lineRule="auto"/>
        <w:ind w:firstLineChars="200" w:firstLine="480"/>
        <w:rPr>
          <w:sz w:val="24"/>
        </w:rPr>
      </w:pPr>
      <w:r>
        <w:rPr>
          <w:rFonts w:hint="eastAsia"/>
          <w:sz w:val="24"/>
        </w:rPr>
        <w:t>（</w:t>
      </w:r>
      <w:r>
        <w:rPr>
          <w:rFonts w:hint="eastAsia"/>
          <w:sz w:val="24"/>
        </w:rPr>
        <w:t>4</w:t>
      </w:r>
      <w:r>
        <w:rPr>
          <w:rFonts w:hint="eastAsia"/>
          <w:sz w:val="24"/>
        </w:rPr>
        <w:t>）协调性与规范性原则：严格遵守</w:t>
      </w:r>
      <w:r>
        <w:rPr>
          <w:rFonts w:hint="eastAsia"/>
          <w:sz w:val="24"/>
        </w:rPr>
        <w:t>GB/T 1.1-2020</w:t>
      </w:r>
      <w:r>
        <w:rPr>
          <w:rFonts w:hint="eastAsia"/>
          <w:sz w:val="24"/>
        </w:rPr>
        <w:t>的起草规则，并与现行相关标准（如</w:t>
      </w:r>
      <w:r w:rsidR="00BB0FCE" w:rsidRPr="00BB0FCE">
        <w:rPr>
          <w:rFonts w:hint="eastAsia"/>
          <w:sz w:val="24"/>
        </w:rPr>
        <w:t>GB 19489</w:t>
      </w:r>
      <w:r>
        <w:rPr>
          <w:rFonts w:hint="eastAsia"/>
          <w:sz w:val="24"/>
        </w:rPr>
        <w:t>、</w:t>
      </w:r>
      <w:r w:rsidR="00BB0FCE" w:rsidRPr="00BB0FCE">
        <w:rPr>
          <w:sz w:val="24"/>
        </w:rPr>
        <w:t>GB/T 22272</w:t>
      </w:r>
      <w:r w:rsidR="00BB0FCE" w:rsidRPr="00BB0FCE">
        <w:rPr>
          <w:rFonts w:hint="eastAsia"/>
          <w:sz w:val="24"/>
        </w:rPr>
        <w:t>、</w:t>
      </w:r>
      <w:r w:rsidR="007E7550" w:rsidRPr="007E7550">
        <w:rPr>
          <w:rFonts w:hint="eastAsia"/>
          <w:sz w:val="24"/>
        </w:rPr>
        <w:t>WS 233</w:t>
      </w:r>
      <w:r w:rsidR="007E7550">
        <w:rPr>
          <w:rFonts w:hint="eastAsia"/>
          <w:sz w:val="24"/>
        </w:rPr>
        <w:t>、</w:t>
      </w:r>
      <w:r w:rsidR="00BB0FCE" w:rsidRPr="00BB0FCE">
        <w:rPr>
          <w:rFonts w:hint="eastAsia"/>
          <w:sz w:val="24"/>
        </w:rPr>
        <w:t>WS 315</w:t>
      </w:r>
      <w:r>
        <w:rPr>
          <w:rFonts w:hint="eastAsia"/>
          <w:sz w:val="24"/>
        </w:rPr>
        <w:t>、</w:t>
      </w:r>
      <w:r w:rsidR="00BB0FCE" w:rsidRPr="00BB0FCE">
        <w:rPr>
          <w:rFonts w:hint="eastAsia"/>
          <w:sz w:val="24"/>
        </w:rPr>
        <w:t>WS/T 852</w:t>
      </w:r>
      <w:r>
        <w:rPr>
          <w:rFonts w:hint="eastAsia"/>
          <w:sz w:val="24"/>
        </w:rPr>
        <w:t>等）的技术要求相协调。</w:t>
      </w:r>
      <w:bookmarkEnd w:id="24"/>
    </w:p>
    <w:p w14:paraId="20D931CB" w14:textId="77777777" w:rsidR="008D0FD8" w:rsidRDefault="008D0FD8" w:rsidP="008D0FD8">
      <w:pPr>
        <w:numPr>
          <w:ilvl w:val="0"/>
          <w:numId w:val="25"/>
        </w:numPr>
        <w:adjustRightInd w:val="0"/>
        <w:snapToGrid w:val="0"/>
        <w:spacing w:line="360" w:lineRule="auto"/>
        <w:rPr>
          <w:rFonts w:ascii="黑体" w:eastAsia="黑体" w:hAnsi="黑体" w:hint="eastAsia"/>
          <w:sz w:val="24"/>
        </w:rPr>
      </w:pPr>
      <w:r>
        <w:rPr>
          <w:rFonts w:ascii="黑体" w:eastAsia="黑体" w:hAnsi="黑体" w:hint="eastAsia"/>
          <w:sz w:val="24"/>
        </w:rPr>
        <w:t>编制技术路线</w:t>
      </w:r>
    </w:p>
    <w:p w14:paraId="3D672F1D" w14:textId="4757F0B8" w:rsidR="006A6E79" w:rsidRDefault="008D0FD8" w:rsidP="008D0FD8">
      <w:pPr>
        <w:adjustRightInd w:val="0"/>
        <w:snapToGrid w:val="0"/>
        <w:spacing w:line="360" w:lineRule="auto"/>
        <w:ind w:firstLineChars="200" w:firstLine="480"/>
        <w:rPr>
          <w:sz w:val="24"/>
        </w:rPr>
      </w:pPr>
      <w:r>
        <w:rPr>
          <w:rFonts w:hint="eastAsia"/>
          <w:sz w:val="24"/>
        </w:rPr>
        <w:t>本标准编制的技术路线见图</w:t>
      </w:r>
      <w:r>
        <w:rPr>
          <w:rFonts w:hint="eastAsia"/>
          <w:sz w:val="24"/>
        </w:rPr>
        <w:t>1</w:t>
      </w:r>
      <w:r>
        <w:rPr>
          <w:rFonts w:hint="eastAsia"/>
          <w:sz w:val="24"/>
        </w:rPr>
        <w:t>。</w:t>
      </w:r>
    </w:p>
    <w:p w14:paraId="73B8085B" w14:textId="77777777" w:rsidR="001C7A55" w:rsidRDefault="001C7A55" w:rsidP="001C7A55">
      <w:pPr>
        <w:numPr>
          <w:ilvl w:val="0"/>
          <w:numId w:val="25"/>
        </w:numPr>
        <w:adjustRightInd w:val="0"/>
        <w:snapToGrid w:val="0"/>
        <w:spacing w:line="360" w:lineRule="auto"/>
        <w:rPr>
          <w:rFonts w:ascii="黑体" w:eastAsia="黑体" w:hAnsi="黑体" w:hint="eastAsia"/>
          <w:sz w:val="24"/>
        </w:rPr>
      </w:pPr>
      <w:r>
        <w:rPr>
          <w:rFonts w:ascii="黑体" w:eastAsia="黑体" w:hAnsi="黑体" w:hint="eastAsia"/>
          <w:sz w:val="24"/>
        </w:rPr>
        <w:t>编制依据</w:t>
      </w:r>
    </w:p>
    <w:p w14:paraId="762589FC" w14:textId="77777777" w:rsidR="001C7A55" w:rsidRDefault="001C7A55" w:rsidP="001C7A55">
      <w:pPr>
        <w:adjustRightInd w:val="0"/>
        <w:snapToGrid w:val="0"/>
        <w:spacing w:line="360" w:lineRule="auto"/>
        <w:ind w:firstLineChars="200" w:firstLine="480"/>
        <w:rPr>
          <w:sz w:val="24"/>
        </w:rPr>
      </w:pPr>
      <w:r>
        <w:rPr>
          <w:rFonts w:hint="eastAsia"/>
          <w:sz w:val="24"/>
        </w:rPr>
        <w:t>本标准编制的主要依据包括：</w:t>
      </w:r>
    </w:p>
    <w:p w14:paraId="192B7D5D" w14:textId="77777777" w:rsidR="001C7A55" w:rsidRDefault="001C7A55" w:rsidP="001C7A55">
      <w:pPr>
        <w:adjustRightInd w:val="0"/>
        <w:snapToGrid w:val="0"/>
        <w:spacing w:line="360" w:lineRule="auto"/>
        <w:ind w:firstLineChars="200" w:firstLine="480"/>
        <w:rPr>
          <w:sz w:val="24"/>
        </w:rPr>
      </w:pPr>
      <w:r>
        <w:rPr>
          <w:rFonts w:hint="eastAsia"/>
          <w:sz w:val="24"/>
        </w:rPr>
        <w:t xml:space="preserve">GB/T 1.1-2020 </w:t>
      </w:r>
      <w:r>
        <w:rPr>
          <w:rFonts w:hint="eastAsia"/>
          <w:sz w:val="24"/>
        </w:rPr>
        <w:t>《标准化工作导则</w:t>
      </w:r>
      <w:r>
        <w:rPr>
          <w:rFonts w:hint="eastAsia"/>
          <w:sz w:val="24"/>
        </w:rPr>
        <w:t xml:space="preserve"> </w:t>
      </w:r>
      <w:r>
        <w:rPr>
          <w:rFonts w:hint="eastAsia"/>
          <w:sz w:val="24"/>
        </w:rPr>
        <w:t>第</w:t>
      </w:r>
      <w:r>
        <w:rPr>
          <w:rFonts w:hint="eastAsia"/>
          <w:sz w:val="24"/>
        </w:rPr>
        <w:t>1</w:t>
      </w:r>
      <w:r>
        <w:rPr>
          <w:rFonts w:hint="eastAsia"/>
          <w:sz w:val="24"/>
        </w:rPr>
        <w:t>部分：标准化文件的结构和起草规则》</w:t>
      </w:r>
    </w:p>
    <w:p w14:paraId="34751328" w14:textId="77777777" w:rsidR="001C7A55" w:rsidRPr="00BB0FCE" w:rsidRDefault="001C7A55" w:rsidP="001C7A55">
      <w:pPr>
        <w:adjustRightInd w:val="0"/>
        <w:snapToGrid w:val="0"/>
        <w:spacing w:line="360" w:lineRule="auto"/>
        <w:ind w:firstLineChars="200" w:firstLine="480"/>
        <w:rPr>
          <w:sz w:val="24"/>
        </w:rPr>
      </w:pPr>
      <w:r w:rsidRPr="00BB0FCE">
        <w:rPr>
          <w:rFonts w:hint="eastAsia"/>
          <w:sz w:val="24"/>
        </w:rPr>
        <w:t>GB 19489</w:t>
      </w:r>
      <w:r>
        <w:rPr>
          <w:rFonts w:hint="eastAsia"/>
          <w:sz w:val="24"/>
        </w:rPr>
        <w:t>-2008</w:t>
      </w:r>
      <w:r w:rsidRPr="00BB0FCE">
        <w:rPr>
          <w:rFonts w:hint="eastAsia"/>
          <w:sz w:val="24"/>
        </w:rPr>
        <w:t xml:space="preserve"> </w:t>
      </w:r>
      <w:r>
        <w:rPr>
          <w:rFonts w:hint="eastAsia"/>
          <w:sz w:val="24"/>
        </w:rPr>
        <w:t>《</w:t>
      </w:r>
      <w:r w:rsidRPr="00BB0FCE">
        <w:rPr>
          <w:rFonts w:hint="eastAsia"/>
          <w:sz w:val="24"/>
        </w:rPr>
        <w:t>实验室生物安全</w:t>
      </w:r>
      <w:r w:rsidRPr="00BB0FCE">
        <w:rPr>
          <w:rFonts w:hint="eastAsia"/>
          <w:sz w:val="24"/>
        </w:rPr>
        <w:t xml:space="preserve">  </w:t>
      </w:r>
      <w:r w:rsidRPr="00BB0FCE">
        <w:rPr>
          <w:rFonts w:hint="eastAsia"/>
          <w:sz w:val="24"/>
        </w:rPr>
        <w:t>通用要求</w:t>
      </w:r>
      <w:r>
        <w:rPr>
          <w:rFonts w:hint="eastAsia"/>
          <w:sz w:val="24"/>
        </w:rPr>
        <w:t>》</w:t>
      </w:r>
    </w:p>
    <w:p w14:paraId="0A6CAC1E" w14:textId="77777777" w:rsidR="001C7A55" w:rsidRDefault="001C7A55" w:rsidP="001C7A55">
      <w:pPr>
        <w:adjustRightInd w:val="0"/>
        <w:snapToGrid w:val="0"/>
        <w:spacing w:line="360" w:lineRule="auto"/>
        <w:ind w:firstLineChars="200" w:firstLine="480"/>
        <w:rPr>
          <w:sz w:val="24"/>
        </w:rPr>
      </w:pPr>
      <w:r w:rsidRPr="00BB0FCE">
        <w:rPr>
          <w:sz w:val="24"/>
        </w:rPr>
        <w:t>GB/T 22272</w:t>
      </w:r>
      <w:r w:rsidRPr="00BB0FCE">
        <w:rPr>
          <w:rFonts w:hint="eastAsia"/>
          <w:sz w:val="24"/>
        </w:rPr>
        <w:t xml:space="preserve"> </w:t>
      </w:r>
      <w:r>
        <w:rPr>
          <w:rFonts w:hint="eastAsia"/>
          <w:sz w:val="24"/>
        </w:rPr>
        <w:t>《</w:t>
      </w:r>
      <w:r w:rsidRPr="00BB0FCE">
        <w:rPr>
          <w:sz w:val="24"/>
        </w:rPr>
        <w:t>良好实验室规范建议性文件</w:t>
      </w:r>
      <w:r w:rsidRPr="00BB0FCE">
        <w:rPr>
          <w:sz w:val="24"/>
        </w:rPr>
        <w:t xml:space="preserve">  </w:t>
      </w:r>
      <w:r w:rsidRPr="00BB0FCE">
        <w:rPr>
          <w:sz w:val="24"/>
        </w:rPr>
        <w:t>建立和管理符合良好实验室规范原则的档案</w:t>
      </w:r>
      <w:r>
        <w:rPr>
          <w:rFonts w:hint="eastAsia"/>
          <w:sz w:val="24"/>
        </w:rPr>
        <w:t>》</w:t>
      </w:r>
    </w:p>
    <w:p w14:paraId="0613B26D" w14:textId="77777777" w:rsidR="001C7A55" w:rsidRPr="00BB0FCE" w:rsidRDefault="001C7A55" w:rsidP="001C7A55">
      <w:pPr>
        <w:adjustRightInd w:val="0"/>
        <w:snapToGrid w:val="0"/>
        <w:spacing w:line="360" w:lineRule="auto"/>
        <w:ind w:firstLineChars="200" w:firstLine="480"/>
        <w:rPr>
          <w:sz w:val="24"/>
        </w:rPr>
      </w:pPr>
      <w:r w:rsidRPr="007E7550">
        <w:rPr>
          <w:rFonts w:hint="eastAsia"/>
          <w:sz w:val="24"/>
        </w:rPr>
        <w:t xml:space="preserve">WS 233-2017  </w:t>
      </w:r>
      <w:r w:rsidRPr="007E7550">
        <w:rPr>
          <w:rFonts w:hint="eastAsia"/>
          <w:sz w:val="24"/>
        </w:rPr>
        <w:t>病原微生物实验室生物安全通用准则</w:t>
      </w:r>
    </w:p>
    <w:p w14:paraId="3CB0A390" w14:textId="77777777" w:rsidR="001C7A55" w:rsidRPr="00BB0FCE" w:rsidRDefault="001C7A55" w:rsidP="001C7A55">
      <w:pPr>
        <w:adjustRightInd w:val="0"/>
        <w:snapToGrid w:val="0"/>
        <w:spacing w:line="360" w:lineRule="auto"/>
        <w:ind w:firstLineChars="200" w:firstLine="480"/>
        <w:rPr>
          <w:sz w:val="24"/>
        </w:rPr>
      </w:pPr>
      <w:r w:rsidRPr="00BB0FCE">
        <w:rPr>
          <w:rFonts w:hint="eastAsia"/>
          <w:sz w:val="24"/>
        </w:rPr>
        <w:t xml:space="preserve">WS 315 </w:t>
      </w:r>
      <w:r>
        <w:rPr>
          <w:rFonts w:hint="eastAsia"/>
          <w:sz w:val="24"/>
        </w:rPr>
        <w:t>《</w:t>
      </w:r>
      <w:r w:rsidRPr="00BB0FCE">
        <w:rPr>
          <w:rFonts w:hint="eastAsia"/>
          <w:sz w:val="24"/>
        </w:rPr>
        <w:t>人间传染的病原微生物菌（毒）种保藏机构设置技术标准</w:t>
      </w:r>
      <w:r>
        <w:rPr>
          <w:rFonts w:hint="eastAsia"/>
          <w:sz w:val="24"/>
        </w:rPr>
        <w:t>》</w:t>
      </w:r>
    </w:p>
    <w:p w14:paraId="5F7FAC58" w14:textId="77777777" w:rsidR="001C7A55" w:rsidRPr="00BB0FCE" w:rsidRDefault="001C7A55" w:rsidP="001C7A55">
      <w:pPr>
        <w:adjustRightInd w:val="0"/>
        <w:snapToGrid w:val="0"/>
        <w:spacing w:line="360" w:lineRule="auto"/>
        <w:ind w:firstLineChars="200" w:firstLine="480"/>
        <w:rPr>
          <w:sz w:val="24"/>
        </w:rPr>
      </w:pPr>
      <w:r w:rsidRPr="00BB0FCE">
        <w:rPr>
          <w:rFonts w:hint="eastAsia"/>
          <w:sz w:val="24"/>
        </w:rPr>
        <w:t xml:space="preserve">WS/T 852 </w:t>
      </w:r>
      <w:r>
        <w:rPr>
          <w:rFonts w:hint="eastAsia"/>
          <w:sz w:val="24"/>
        </w:rPr>
        <w:t>《</w:t>
      </w:r>
      <w:r w:rsidRPr="00BB0FCE">
        <w:rPr>
          <w:rFonts w:hint="eastAsia"/>
          <w:sz w:val="24"/>
        </w:rPr>
        <w:t>感染性物质运输标准</w:t>
      </w:r>
      <w:r>
        <w:rPr>
          <w:rFonts w:hint="eastAsia"/>
          <w:sz w:val="24"/>
        </w:rPr>
        <w:t>》</w:t>
      </w:r>
    </w:p>
    <w:p w14:paraId="40038E6D" w14:textId="77777777" w:rsidR="001C7A55" w:rsidRDefault="001C7A55" w:rsidP="001C7A55">
      <w:pPr>
        <w:adjustRightInd w:val="0"/>
        <w:snapToGrid w:val="0"/>
        <w:spacing w:line="360" w:lineRule="auto"/>
        <w:ind w:firstLineChars="200" w:firstLine="480"/>
        <w:rPr>
          <w:sz w:val="24"/>
        </w:rPr>
      </w:pPr>
      <w:r>
        <w:rPr>
          <w:rFonts w:hint="eastAsia"/>
          <w:sz w:val="24"/>
        </w:rPr>
        <w:t>国内高等级生物安全实验室评审与管理的实践经验。</w:t>
      </w:r>
    </w:p>
    <w:p w14:paraId="47F3EC2B" w14:textId="77777777" w:rsidR="001C7A55" w:rsidRPr="001C7A55" w:rsidRDefault="001C7A55" w:rsidP="008D0FD8">
      <w:pPr>
        <w:adjustRightInd w:val="0"/>
        <w:snapToGrid w:val="0"/>
        <w:spacing w:line="360" w:lineRule="auto"/>
        <w:ind w:firstLineChars="200" w:firstLine="480"/>
        <w:rPr>
          <w:color w:val="000000"/>
          <w:sz w:val="24"/>
        </w:rPr>
      </w:pPr>
    </w:p>
    <w:p w14:paraId="0D38EA2F" w14:textId="46C0C3CF" w:rsidR="00A70098" w:rsidRPr="00155E7C" w:rsidRDefault="006B2C5F" w:rsidP="0094443E">
      <w:pPr>
        <w:spacing w:line="0" w:lineRule="atLeast"/>
        <w:jc w:val="center"/>
        <w:rPr>
          <w:szCs w:val="21"/>
        </w:rPr>
      </w:pPr>
      <w:bookmarkStart w:id="25" w:name="_Hlk51228191"/>
      <w:bookmarkEnd w:id="25"/>
      <w:r>
        <w:rPr>
          <w:noProof/>
          <w:szCs w:val="21"/>
        </w:rPr>
        <w:lastRenderedPageBreak/>
        <mc:AlternateContent>
          <mc:Choice Requires="wpc">
            <w:drawing>
              <wp:inline distT="0" distB="0" distL="0" distR="0" wp14:anchorId="1E9EABD8" wp14:editId="7321B050">
                <wp:extent cx="4330800" cy="4917600"/>
                <wp:effectExtent l="0" t="0" r="12700" b="0"/>
                <wp:docPr id="1119830379" name="画布 2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 name="Text Box 4"/>
                        <wps:cNvSpPr txBox="1">
                          <a:spLocks noChangeArrowheads="1"/>
                        </wps:cNvSpPr>
                        <wps:spPr bwMode="auto">
                          <a:xfrm>
                            <a:off x="72829" y="39373"/>
                            <a:ext cx="914400" cy="297180"/>
                          </a:xfrm>
                          <a:prstGeom prst="rect">
                            <a:avLst/>
                          </a:prstGeom>
                          <a:solidFill>
                            <a:srgbClr val="FFFFFF"/>
                          </a:solidFill>
                          <a:ln w="9525">
                            <a:solidFill>
                              <a:srgbClr val="000000"/>
                            </a:solidFill>
                            <a:miter lim="800000"/>
                            <a:headEnd/>
                            <a:tailEnd/>
                          </a:ln>
                        </wps:spPr>
                        <wps:txbx>
                          <w:txbxContent>
                            <w:p w14:paraId="5749A05F" w14:textId="77777777" w:rsidR="0035223E" w:rsidRDefault="0035223E" w:rsidP="00A70098">
                              <w:pPr>
                                <w:jc w:val="center"/>
                              </w:pPr>
                              <w:r>
                                <w:rPr>
                                  <w:rFonts w:hint="eastAsia"/>
                                </w:rPr>
                                <w:t>资料查阅</w:t>
                              </w:r>
                            </w:p>
                          </w:txbxContent>
                        </wps:txbx>
                        <wps:bodyPr rot="0" vert="horz" wrap="square" lIns="91440" tIns="45720" rIns="91440" bIns="45720" anchor="t" anchorCtr="0" upright="1">
                          <a:noAutofit/>
                        </wps:bodyPr>
                      </wps:wsp>
                      <wps:wsp>
                        <wps:cNvPr id="3" name="Text Box 5"/>
                        <wps:cNvSpPr txBox="1">
                          <a:spLocks noChangeArrowheads="1"/>
                        </wps:cNvSpPr>
                        <wps:spPr bwMode="auto">
                          <a:xfrm>
                            <a:off x="1818422" y="0"/>
                            <a:ext cx="2512278" cy="890905"/>
                          </a:xfrm>
                          <a:prstGeom prst="rect">
                            <a:avLst/>
                          </a:prstGeom>
                          <a:solidFill>
                            <a:srgbClr val="FFFFFF"/>
                          </a:solidFill>
                          <a:ln w="9525">
                            <a:solidFill>
                              <a:srgbClr val="000000"/>
                            </a:solidFill>
                            <a:miter lim="800000"/>
                            <a:headEnd/>
                            <a:tailEnd/>
                          </a:ln>
                        </wps:spPr>
                        <wps:txbx>
                          <w:txbxContent>
                            <w:p w14:paraId="401ACA3A" w14:textId="77777777" w:rsidR="0035223E" w:rsidRDefault="0035223E" w:rsidP="00A70098">
                              <w:pPr>
                                <w:numPr>
                                  <w:ilvl w:val="0"/>
                                  <w:numId w:val="10"/>
                                </w:numPr>
                              </w:pPr>
                              <w:r>
                                <w:rPr>
                                  <w:rFonts w:hint="eastAsia"/>
                                </w:rPr>
                                <w:t>GB/T</w:t>
                              </w:r>
                              <w:r>
                                <w:t xml:space="preserve"> </w:t>
                              </w:r>
                              <w:r>
                                <w:rPr>
                                  <w:rFonts w:hint="eastAsia"/>
                                </w:rPr>
                                <w:t>1</w:t>
                              </w:r>
                              <w:r>
                                <w:t>.1</w:t>
                              </w:r>
                              <w:r>
                                <w:rPr>
                                  <w:rFonts w:hint="eastAsia"/>
                                </w:rPr>
                                <w:t xml:space="preserve"> </w:t>
                              </w:r>
                            </w:p>
                            <w:p w14:paraId="5ECCDEAC" w14:textId="77777777" w:rsidR="0035223E" w:rsidRDefault="0035223E" w:rsidP="00A70098">
                              <w:pPr>
                                <w:numPr>
                                  <w:ilvl w:val="0"/>
                                  <w:numId w:val="10"/>
                                </w:numPr>
                              </w:pPr>
                              <w:r>
                                <w:rPr>
                                  <w:rFonts w:hint="eastAsia"/>
                                </w:rPr>
                                <w:t>GB/T</w:t>
                              </w:r>
                              <w:r>
                                <w:t xml:space="preserve"> </w:t>
                              </w:r>
                              <w:r>
                                <w:rPr>
                                  <w:rFonts w:hint="eastAsia"/>
                                </w:rPr>
                                <w:t>20000</w:t>
                              </w:r>
                              <w:r>
                                <w:rPr>
                                  <w:rFonts w:hint="eastAsia"/>
                                </w:rPr>
                                <w:t>《标准化工作指南》</w:t>
                              </w:r>
                            </w:p>
                            <w:p w14:paraId="748750E3" w14:textId="77777777" w:rsidR="0035223E" w:rsidRDefault="0035223E" w:rsidP="00A70098">
                              <w:pPr>
                                <w:numPr>
                                  <w:ilvl w:val="0"/>
                                  <w:numId w:val="10"/>
                                </w:numPr>
                              </w:pPr>
                              <w:r>
                                <w:rPr>
                                  <w:rFonts w:hint="eastAsia"/>
                                </w:rPr>
                                <w:t>GB/T</w:t>
                              </w:r>
                              <w:r>
                                <w:t xml:space="preserve"> </w:t>
                              </w:r>
                              <w:r>
                                <w:rPr>
                                  <w:rFonts w:hint="eastAsia"/>
                                </w:rPr>
                                <w:t>20001</w:t>
                              </w:r>
                              <w:r>
                                <w:rPr>
                                  <w:rFonts w:hint="eastAsia"/>
                                </w:rPr>
                                <w:t>《标准编写规则》</w:t>
                              </w:r>
                            </w:p>
                            <w:p w14:paraId="0636FD98" w14:textId="2564E8B9" w:rsidR="0035223E" w:rsidRDefault="0035223E" w:rsidP="00A70098">
                              <w:pPr>
                                <w:numPr>
                                  <w:ilvl w:val="0"/>
                                  <w:numId w:val="10"/>
                                </w:numPr>
                              </w:pPr>
                              <w:r>
                                <w:rPr>
                                  <w:rFonts w:hint="eastAsia"/>
                                </w:rPr>
                                <w:t>国内外相关</w:t>
                              </w:r>
                              <w:r w:rsidR="0094443E">
                                <w:rPr>
                                  <w:rFonts w:hint="eastAsia"/>
                                </w:rPr>
                                <w:t>生物安全管理资料</w:t>
                              </w:r>
                              <w:r w:rsidR="00B164BD">
                                <w:rPr>
                                  <w:rFonts w:hint="eastAsia"/>
                                </w:rPr>
                                <w:t>调研</w:t>
                              </w:r>
                            </w:p>
                          </w:txbxContent>
                        </wps:txbx>
                        <wps:bodyPr rot="0" vert="horz" wrap="square" lIns="91440" tIns="45720" rIns="91440" bIns="45720" anchor="t" anchorCtr="0" upright="1">
                          <a:noAutofit/>
                        </wps:bodyPr>
                      </wps:wsp>
                      <wps:wsp>
                        <wps:cNvPr id="4" name="Line 6"/>
                        <wps:cNvCnPr>
                          <a:cxnSpLocks noChangeShapeType="1"/>
                        </wps:cNvCnPr>
                        <wps:spPr bwMode="auto">
                          <a:xfrm>
                            <a:off x="981514" y="201298"/>
                            <a:ext cx="848995" cy="635"/>
                          </a:xfrm>
                          <a:prstGeom prst="line">
                            <a:avLst/>
                          </a:prstGeom>
                          <a:noFill/>
                          <a:ln w="9525">
                            <a:solidFill>
                              <a:srgbClr val="000000"/>
                            </a:solidFill>
                            <a:round/>
                            <a:headEnd/>
                            <a:tailEnd type="triangle" w="med" len="med"/>
                          </a:ln>
                        </wps:spPr>
                        <wps:bodyPr/>
                      </wps:wsp>
                      <wps:wsp>
                        <wps:cNvPr id="5" name="Text Box 7"/>
                        <wps:cNvSpPr txBox="1">
                          <a:spLocks noChangeArrowheads="1"/>
                        </wps:cNvSpPr>
                        <wps:spPr bwMode="auto">
                          <a:xfrm>
                            <a:off x="60764" y="621668"/>
                            <a:ext cx="948055" cy="320675"/>
                          </a:xfrm>
                          <a:prstGeom prst="rect">
                            <a:avLst/>
                          </a:prstGeom>
                          <a:solidFill>
                            <a:srgbClr val="FFFFFF"/>
                          </a:solidFill>
                          <a:ln w="9525">
                            <a:solidFill>
                              <a:srgbClr val="000000"/>
                            </a:solidFill>
                            <a:miter lim="800000"/>
                            <a:headEnd/>
                            <a:tailEnd/>
                          </a:ln>
                        </wps:spPr>
                        <wps:txbx>
                          <w:txbxContent>
                            <w:p w14:paraId="77367FAE" w14:textId="77777777" w:rsidR="0035223E" w:rsidRDefault="0035223E" w:rsidP="00A70098">
                              <w:pPr>
                                <w:jc w:val="center"/>
                              </w:pPr>
                              <w:r>
                                <w:rPr>
                                  <w:rFonts w:hint="eastAsia"/>
                                </w:rPr>
                                <w:t>标准起草</w:t>
                              </w:r>
                            </w:p>
                          </w:txbxContent>
                        </wps:txbx>
                        <wps:bodyPr rot="0" vert="horz" wrap="square" lIns="91440" tIns="45720" rIns="91440" bIns="45720" anchor="t" anchorCtr="0" upright="1">
                          <a:noAutofit/>
                        </wps:bodyPr>
                      </wps:wsp>
                      <wps:wsp>
                        <wps:cNvPr id="6" name="Text Box 8"/>
                        <wps:cNvSpPr txBox="1">
                          <a:spLocks noChangeArrowheads="1"/>
                        </wps:cNvSpPr>
                        <wps:spPr bwMode="auto">
                          <a:xfrm>
                            <a:off x="35999" y="1315723"/>
                            <a:ext cx="1257300" cy="495300"/>
                          </a:xfrm>
                          <a:prstGeom prst="rect">
                            <a:avLst/>
                          </a:prstGeom>
                          <a:solidFill>
                            <a:srgbClr val="FFFFFF"/>
                          </a:solidFill>
                          <a:ln w="9525">
                            <a:solidFill>
                              <a:srgbClr val="000000"/>
                            </a:solidFill>
                            <a:miter lim="800000"/>
                            <a:headEnd/>
                            <a:tailEnd/>
                          </a:ln>
                        </wps:spPr>
                        <wps:txbx>
                          <w:txbxContent>
                            <w:p w14:paraId="59462DEE" w14:textId="31FDEBAC" w:rsidR="0035223E" w:rsidRDefault="00E53185" w:rsidP="00A70098">
                              <w:pPr>
                                <w:jc w:val="center"/>
                              </w:pPr>
                              <w:r>
                                <w:rPr>
                                  <w:rFonts w:hint="eastAsia"/>
                                </w:rPr>
                                <w:t>成立编写组，</w:t>
                              </w:r>
                              <w:r w:rsidR="0035223E">
                                <w:rPr>
                                  <w:rFonts w:hint="eastAsia"/>
                                </w:rPr>
                                <w:t>标准征求意见</w:t>
                              </w:r>
                            </w:p>
                          </w:txbxContent>
                        </wps:txbx>
                        <wps:bodyPr rot="0" vert="horz" wrap="square" lIns="91440" tIns="45720" rIns="91440" bIns="45720" anchor="t" anchorCtr="0" upright="1">
                          <a:noAutofit/>
                        </wps:bodyPr>
                      </wps:wsp>
                      <wps:wsp>
                        <wps:cNvPr id="7" name="Text Box 9"/>
                        <wps:cNvSpPr txBox="1">
                          <a:spLocks noChangeArrowheads="1"/>
                        </wps:cNvSpPr>
                        <wps:spPr bwMode="auto">
                          <a:xfrm>
                            <a:off x="1979099" y="1315723"/>
                            <a:ext cx="1143000" cy="495300"/>
                          </a:xfrm>
                          <a:prstGeom prst="rect">
                            <a:avLst/>
                          </a:prstGeom>
                          <a:solidFill>
                            <a:srgbClr val="FFFFFF"/>
                          </a:solidFill>
                          <a:ln w="9525">
                            <a:solidFill>
                              <a:srgbClr val="000000"/>
                            </a:solidFill>
                            <a:miter lim="800000"/>
                            <a:headEnd/>
                            <a:tailEnd/>
                          </a:ln>
                        </wps:spPr>
                        <wps:txbx>
                          <w:txbxContent>
                            <w:p w14:paraId="2A8B85A2" w14:textId="77777777" w:rsidR="0035223E" w:rsidRDefault="0035223E" w:rsidP="00A70098">
                              <w:r>
                                <w:rPr>
                                  <w:rFonts w:hint="eastAsia"/>
                                </w:rPr>
                                <w:t>编写标准征求意见稿编制说明</w:t>
                              </w:r>
                            </w:p>
                          </w:txbxContent>
                        </wps:txbx>
                        <wps:bodyPr rot="0" vert="horz" wrap="square" lIns="91440" tIns="45720" rIns="91440" bIns="45720" anchor="t" anchorCtr="0" upright="1">
                          <a:noAutofit/>
                        </wps:bodyPr>
                      </wps:wsp>
                      <wps:wsp>
                        <wps:cNvPr id="8" name="Text Box 10"/>
                        <wps:cNvSpPr txBox="1">
                          <a:spLocks noChangeArrowheads="1"/>
                        </wps:cNvSpPr>
                        <wps:spPr bwMode="auto">
                          <a:xfrm>
                            <a:off x="35999" y="2603503"/>
                            <a:ext cx="1257300" cy="495300"/>
                          </a:xfrm>
                          <a:prstGeom prst="rect">
                            <a:avLst/>
                          </a:prstGeom>
                          <a:solidFill>
                            <a:srgbClr val="FFFFFF"/>
                          </a:solidFill>
                          <a:ln w="9525">
                            <a:solidFill>
                              <a:srgbClr val="000000"/>
                            </a:solidFill>
                            <a:miter lim="800000"/>
                            <a:headEnd/>
                            <a:tailEnd/>
                          </a:ln>
                        </wps:spPr>
                        <wps:txbx>
                          <w:txbxContent>
                            <w:p w14:paraId="1E935FCD" w14:textId="7546E77E" w:rsidR="0035223E" w:rsidRDefault="00E53185" w:rsidP="00A70098">
                              <w:pPr>
                                <w:jc w:val="center"/>
                              </w:pPr>
                              <w:r>
                                <w:rPr>
                                  <w:rFonts w:hint="eastAsia"/>
                                </w:rPr>
                                <w:t>编写组</w:t>
                              </w:r>
                              <w:r w:rsidR="0035223E">
                                <w:rPr>
                                  <w:rFonts w:hint="eastAsia"/>
                                </w:rPr>
                                <w:t>修改并形成标准送审稿</w:t>
                              </w:r>
                            </w:p>
                          </w:txbxContent>
                        </wps:txbx>
                        <wps:bodyPr rot="0" vert="horz" wrap="square" lIns="91440" tIns="45720" rIns="91440" bIns="45720" anchor="t" anchorCtr="0" upright="1">
                          <a:noAutofit/>
                        </wps:bodyPr>
                      </wps:wsp>
                      <wps:wsp>
                        <wps:cNvPr id="9" name="Text Box 11"/>
                        <wps:cNvSpPr txBox="1">
                          <a:spLocks noChangeArrowheads="1"/>
                        </wps:cNvSpPr>
                        <wps:spPr bwMode="auto">
                          <a:xfrm>
                            <a:off x="35999" y="2108203"/>
                            <a:ext cx="1257300" cy="297180"/>
                          </a:xfrm>
                          <a:prstGeom prst="rect">
                            <a:avLst/>
                          </a:prstGeom>
                          <a:solidFill>
                            <a:srgbClr val="FFFFFF"/>
                          </a:solidFill>
                          <a:ln w="9525">
                            <a:solidFill>
                              <a:srgbClr val="000000"/>
                            </a:solidFill>
                            <a:miter lim="800000"/>
                            <a:headEnd/>
                            <a:tailEnd/>
                          </a:ln>
                        </wps:spPr>
                        <wps:txbx>
                          <w:txbxContent>
                            <w:p w14:paraId="1FAB442C" w14:textId="77777777" w:rsidR="0035223E" w:rsidRDefault="0035223E" w:rsidP="00A70098">
                              <w:pPr>
                                <w:jc w:val="center"/>
                              </w:pPr>
                              <w:r>
                                <w:rPr>
                                  <w:rFonts w:hint="eastAsia"/>
                                </w:rPr>
                                <w:t>广泛征求意见</w:t>
                              </w:r>
                            </w:p>
                          </w:txbxContent>
                        </wps:txbx>
                        <wps:bodyPr rot="0" vert="horz" wrap="square" lIns="91440" tIns="45720" rIns="91440" bIns="45720" anchor="t" anchorCtr="0" upright="1">
                          <a:noAutofit/>
                        </wps:bodyPr>
                      </wps:wsp>
                      <wps:wsp>
                        <wps:cNvPr id="10" name="Text Box 12"/>
                        <wps:cNvSpPr txBox="1">
                          <a:spLocks noChangeArrowheads="1"/>
                        </wps:cNvSpPr>
                        <wps:spPr bwMode="auto">
                          <a:xfrm>
                            <a:off x="1979099" y="2405383"/>
                            <a:ext cx="2280920" cy="693420"/>
                          </a:xfrm>
                          <a:prstGeom prst="rect">
                            <a:avLst/>
                          </a:prstGeom>
                          <a:solidFill>
                            <a:srgbClr val="FFFFFF"/>
                          </a:solidFill>
                          <a:ln w="9525">
                            <a:solidFill>
                              <a:srgbClr val="000000"/>
                            </a:solidFill>
                            <a:miter lim="800000"/>
                            <a:headEnd/>
                            <a:tailEnd/>
                          </a:ln>
                        </wps:spPr>
                        <wps:txbx>
                          <w:txbxContent>
                            <w:p w14:paraId="58B5A620" w14:textId="77777777" w:rsidR="0035223E" w:rsidRDefault="0035223E" w:rsidP="00A70098">
                              <w:r>
                                <w:rPr>
                                  <w:rFonts w:hint="eastAsia"/>
                                </w:rPr>
                                <w:t>编写：</w:t>
                              </w:r>
                            </w:p>
                            <w:p w14:paraId="4BB2F8B5" w14:textId="77777777" w:rsidR="0035223E" w:rsidRDefault="0035223E" w:rsidP="00A70098">
                              <w:r>
                                <w:rPr>
                                  <w:rFonts w:hint="eastAsia"/>
                                </w:rPr>
                                <w:t>附件</w:t>
                              </w:r>
                              <w:r>
                                <w:rPr>
                                  <w:rFonts w:hint="eastAsia"/>
                                </w:rPr>
                                <w:t>1</w:t>
                              </w:r>
                              <w:r>
                                <w:rPr>
                                  <w:rFonts w:hint="eastAsia"/>
                                </w:rPr>
                                <w:t>：标准送审稿编制说明</w:t>
                              </w:r>
                            </w:p>
                            <w:p w14:paraId="2BFC24DA" w14:textId="77777777" w:rsidR="0035223E" w:rsidRDefault="0035223E" w:rsidP="00A70098">
                              <w:r>
                                <w:rPr>
                                  <w:rFonts w:hint="eastAsia"/>
                                </w:rPr>
                                <w:t>附件</w:t>
                              </w:r>
                              <w:r>
                                <w:rPr>
                                  <w:rFonts w:hint="eastAsia"/>
                                </w:rPr>
                                <w:t>2</w:t>
                              </w:r>
                              <w:r>
                                <w:rPr>
                                  <w:rFonts w:hint="eastAsia"/>
                                </w:rPr>
                                <w:t>：征求意见稿意见汇总</w:t>
                              </w:r>
                            </w:p>
                            <w:p w14:paraId="031E84A8" w14:textId="77777777" w:rsidR="0035223E" w:rsidRPr="008B6485" w:rsidRDefault="0035223E" w:rsidP="00A70098"/>
                          </w:txbxContent>
                        </wps:txbx>
                        <wps:bodyPr rot="0" vert="horz" wrap="square" lIns="91440" tIns="45720" rIns="91440" bIns="45720" anchor="t" anchorCtr="0" upright="1">
                          <a:noAutofit/>
                        </wps:bodyPr>
                      </wps:wsp>
                      <wps:wsp>
                        <wps:cNvPr id="11" name="Text Box 13"/>
                        <wps:cNvSpPr txBox="1">
                          <a:spLocks noChangeArrowheads="1"/>
                        </wps:cNvSpPr>
                        <wps:spPr bwMode="auto">
                          <a:xfrm>
                            <a:off x="35999" y="3296923"/>
                            <a:ext cx="1257300" cy="297180"/>
                          </a:xfrm>
                          <a:prstGeom prst="rect">
                            <a:avLst/>
                          </a:prstGeom>
                          <a:solidFill>
                            <a:srgbClr val="FFFFFF"/>
                          </a:solidFill>
                          <a:ln w="9525">
                            <a:solidFill>
                              <a:srgbClr val="000000"/>
                            </a:solidFill>
                            <a:miter lim="800000"/>
                            <a:headEnd/>
                            <a:tailEnd/>
                          </a:ln>
                        </wps:spPr>
                        <wps:txbx>
                          <w:txbxContent>
                            <w:p w14:paraId="0FBCD7AF" w14:textId="77777777" w:rsidR="0035223E" w:rsidRDefault="0035223E" w:rsidP="00A70098">
                              <w:pPr>
                                <w:jc w:val="center"/>
                              </w:pPr>
                              <w:r>
                                <w:rPr>
                                  <w:rFonts w:hint="eastAsia"/>
                                </w:rPr>
                                <w:t>广泛征求意见</w:t>
                              </w:r>
                            </w:p>
                          </w:txbxContent>
                        </wps:txbx>
                        <wps:bodyPr rot="0" vert="horz" wrap="square" lIns="91440" tIns="45720" rIns="91440" bIns="45720" anchor="t" anchorCtr="0" upright="1">
                          <a:noAutofit/>
                        </wps:bodyPr>
                      </wps:wsp>
                      <wps:wsp>
                        <wps:cNvPr id="12" name="Text Box 14"/>
                        <wps:cNvSpPr txBox="1">
                          <a:spLocks noChangeArrowheads="1"/>
                        </wps:cNvSpPr>
                        <wps:spPr bwMode="auto">
                          <a:xfrm>
                            <a:off x="35999" y="3792223"/>
                            <a:ext cx="1257300" cy="495300"/>
                          </a:xfrm>
                          <a:prstGeom prst="rect">
                            <a:avLst/>
                          </a:prstGeom>
                          <a:solidFill>
                            <a:srgbClr val="FFFFFF"/>
                          </a:solidFill>
                          <a:ln w="9525">
                            <a:solidFill>
                              <a:srgbClr val="000000"/>
                            </a:solidFill>
                            <a:miter lim="800000"/>
                            <a:headEnd/>
                            <a:tailEnd/>
                          </a:ln>
                        </wps:spPr>
                        <wps:txbx>
                          <w:txbxContent>
                            <w:p w14:paraId="720F81F9" w14:textId="77777777" w:rsidR="0035223E" w:rsidRDefault="0035223E" w:rsidP="00A70098">
                              <w:pPr>
                                <w:jc w:val="center"/>
                              </w:pPr>
                              <w:r>
                                <w:rPr>
                                  <w:rFonts w:hint="eastAsia"/>
                                </w:rPr>
                                <w:t>修改形成标准报批稿</w:t>
                              </w:r>
                            </w:p>
                          </w:txbxContent>
                        </wps:txbx>
                        <wps:bodyPr rot="0" vert="horz" wrap="square" lIns="91440" tIns="45720" rIns="91440" bIns="45720" anchor="t" anchorCtr="0" upright="1">
                          <a:noAutofit/>
                        </wps:bodyPr>
                      </wps:wsp>
                      <wps:wsp>
                        <wps:cNvPr id="13" name="Text Box 15"/>
                        <wps:cNvSpPr txBox="1">
                          <a:spLocks noChangeArrowheads="1"/>
                        </wps:cNvSpPr>
                        <wps:spPr bwMode="auto">
                          <a:xfrm>
                            <a:off x="1974019" y="3474088"/>
                            <a:ext cx="2286000" cy="1062355"/>
                          </a:xfrm>
                          <a:prstGeom prst="rect">
                            <a:avLst/>
                          </a:prstGeom>
                          <a:solidFill>
                            <a:srgbClr val="FFFFFF"/>
                          </a:solidFill>
                          <a:ln w="9525">
                            <a:solidFill>
                              <a:srgbClr val="000000"/>
                            </a:solidFill>
                            <a:miter lim="800000"/>
                            <a:headEnd/>
                            <a:tailEnd/>
                          </a:ln>
                        </wps:spPr>
                        <wps:txbx>
                          <w:txbxContent>
                            <w:p w14:paraId="324C4E70" w14:textId="77777777" w:rsidR="0035223E" w:rsidRDefault="0035223E" w:rsidP="00155E7C">
                              <w:pPr>
                                <w:jc w:val="left"/>
                              </w:pPr>
                              <w:r>
                                <w:rPr>
                                  <w:rFonts w:hint="eastAsia"/>
                                </w:rPr>
                                <w:t>编写：</w:t>
                              </w:r>
                            </w:p>
                            <w:p w14:paraId="3469ED37" w14:textId="77777777" w:rsidR="0035223E" w:rsidRDefault="0035223E" w:rsidP="00155E7C">
                              <w:pPr>
                                <w:jc w:val="left"/>
                              </w:pPr>
                              <w:r>
                                <w:rPr>
                                  <w:rFonts w:hint="eastAsia"/>
                                </w:rPr>
                                <w:t>附件</w:t>
                              </w:r>
                              <w:r>
                                <w:rPr>
                                  <w:rFonts w:hint="eastAsia"/>
                                </w:rPr>
                                <w:t xml:space="preserve">1 </w:t>
                              </w:r>
                              <w:r>
                                <w:rPr>
                                  <w:rFonts w:hint="eastAsia"/>
                                </w:rPr>
                                <w:t>标准报批稿编制说明</w:t>
                              </w:r>
                            </w:p>
                            <w:p w14:paraId="5EBE183E" w14:textId="77777777" w:rsidR="0035223E" w:rsidRDefault="0035223E" w:rsidP="00155E7C">
                              <w:pPr>
                                <w:jc w:val="left"/>
                              </w:pPr>
                              <w:r>
                                <w:rPr>
                                  <w:rFonts w:hint="eastAsia"/>
                                </w:rPr>
                                <w:t>附件</w:t>
                              </w:r>
                              <w:r>
                                <w:rPr>
                                  <w:rFonts w:hint="eastAsia"/>
                                </w:rPr>
                                <w:t xml:space="preserve">2 </w:t>
                              </w:r>
                              <w:r>
                                <w:rPr>
                                  <w:rFonts w:hint="eastAsia"/>
                                </w:rPr>
                                <w:t>征求意见稿意见汇总</w:t>
                              </w:r>
                            </w:p>
                            <w:p w14:paraId="3DB4E461" w14:textId="77777777" w:rsidR="0035223E" w:rsidRDefault="0035223E" w:rsidP="00155E7C">
                              <w:pPr>
                                <w:jc w:val="left"/>
                              </w:pPr>
                              <w:r>
                                <w:rPr>
                                  <w:rFonts w:hint="eastAsia"/>
                                </w:rPr>
                                <w:t>附件</w:t>
                              </w:r>
                              <w:r>
                                <w:rPr>
                                  <w:rFonts w:hint="eastAsia"/>
                                </w:rPr>
                                <w:t xml:space="preserve">3 </w:t>
                              </w:r>
                              <w:r>
                                <w:rPr>
                                  <w:rFonts w:hint="eastAsia"/>
                                </w:rPr>
                                <w:t>送审稿意见汇总</w:t>
                              </w:r>
                            </w:p>
                            <w:p w14:paraId="5FAA3F9E" w14:textId="77777777" w:rsidR="0035223E" w:rsidRPr="008B6485" w:rsidRDefault="0035223E" w:rsidP="00155E7C">
                              <w:pPr>
                                <w:jc w:val="left"/>
                              </w:pPr>
                              <w:r>
                                <w:rPr>
                                  <w:rFonts w:hint="eastAsia"/>
                                </w:rPr>
                                <w:t>附件</w:t>
                              </w:r>
                              <w:r>
                                <w:rPr>
                                  <w:rFonts w:hint="eastAsia"/>
                                </w:rPr>
                                <w:t xml:space="preserve">4 </w:t>
                              </w:r>
                              <w:r>
                                <w:rPr>
                                  <w:rFonts w:hint="eastAsia"/>
                                </w:rPr>
                                <w:t>审查会议纪要或函审结论</w:t>
                              </w:r>
                            </w:p>
                          </w:txbxContent>
                        </wps:txbx>
                        <wps:bodyPr rot="0" vert="horz" wrap="square" lIns="91440" tIns="45720" rIns="91440" bIns="45720" anchor="t" anchorCtr="0" upright="1">
                          <a:noAutofit/>
                        </wps:bodyPr>
                      </wps:wsp>
                      <wps:wsp>
                        <wps:cNvPr id="14" name="Text Box 16"/>
                        <wps:cNvSpPr txBox="1">
                          <a:spLocks noChangeArrowheads="1"/>
                        </wps:cNvSpPr>
                        <wps:spPr bwMode="auto">
                          <a:xfrm>
                            <a:off x="35999" y="4584703"/>
                            <a:ext cx="1143000" cy="297180"/>
                          </a:xfrm>
                          <a:prstGeom prst="rect">
                            <a:avLst/>
                          </a:prstGeom>
                          <a:solidFill>
                            <a:srgbClr val="FFFFFF"/>
                          </a:solidFill>
                          <a:ln w="9525">
                            <a:solidFill>
                              <a:srgbClr val="000000"/>
                            </a:solidFill>
                            <a:miter lim="800000"/>
                            <a:headEnd/>
                            <a:tailEnd/>
                          </a:ln>
                        </wps:spPr>
                        <wps:txbx>
                          <w:txbxContent>
                            <w:p w14:paraId="346AB71D" w14:textId="77777777" w:rsidR="0035223E" w:rsidRDefault="0035223E" w:rsidP="00A70098">
                              <w:pPr>
                                <w:jc w:val="center"/>
                              </w:pPr>
                              <w:r>
                                <w:rPr>
                                  <w:rFonts w:hint="eastAsia"/>
                                </w:rPr>
                                <w:t>标准上报</w:t>
                              </w:r>
                            </w:p>
                          </w:txbxContent>
                        </wps:txbx>
                        <wps:bodyPr rot="0" vert="horz" wrap="square" lIns="91440" tIns="45720" rIns="91440" bIns="45720" anchor="t" anchorCtr="0" upright="1">
                          <a:noAutofit/>
                        </wps:bodyPr>
                      </wps:wsp>
                      <wps:wsp>
                        <wps:cNvPr id="15" name="Line 17"/>
                        <wps:cNvCnPr>
                          <a:cxnSpLocks noChangeShapeType="1"/>
                        </wps:cNvCnPr>
                        <wps:spPr bwMode="auto">
                          <a:xfrm>
                            <a:off x="528759" y="334013"/>
                            <a:ext cx="635" cy="297180"/>
                          </a:xfrm>
                          <a:prstGeom prst="line">
                            <a:avLst/>
                          </a:prstGeom>
                          <a:noFill/>
                          <a:ln w="9525">
                            <a:solidFill>
                              <a:srgbClr val="000000"/>
                            </a:solidFill>
                            <a:round/>
                            <a:headEnd/>
                            <a:tailEnd type="triangle" w="med" len="med"/>
                          </a:ln>
                        </wps:spPr>
                        <wps:bodyPr/>
                      </wps:wsp>
                      <wps:wsp>
                        <wps:cNvPr id="16" name="Line 18"/>
                        <wps:cNvCnPr>
                          <a:cxnSpLocks noChangeShapeType="1"/>
                        </wps:cNvCnPr>
                        <wps:spPr bwMode="auto">
                          <a:xfrm>
                            <a:off x="493199" y="1811023"/>
                            <a:ext cx="0" cy="297180"/>
                          </a:xfrm>
                          <a:prstGeom prst="line">
                            <a:avLst/>
                          </a:prstGeom>
                          <a:noFill/>
                          <a:ln w="9525">
                            <a:solidFill>
                              <a:srgbClr val="000000"/>
                            </a:solidFill>
                            <a:round/>
                            <a:headEnd/>
                            <a:tailEnd type="triangle" w="med" len="med"/>
                          </a:ln>
                        </wps:spPr>
                        <wps:bodyPr/>
                      </wps:wsp>
                      <wps:wsp>
                        <wps:cNvPr id="17" name="Line 19"/>
                        <wps:cNvCnPr>
                          <a:cxnSpLocks noChangeShapeType="1"/>
                        </wps:cNvCnPr>
                        <wps:spPr bwMode="auto">
                          <a:xfrm>
                            <a:off x="493199" y="2405383"/>
                            <a:ext cx="0" cy="198120"/>
                          </a:xfrm>
                          <a:prstGeom prst="line">
                            <a:avLst/>
                          </a:prstGeom>
                          <a:noFill/>
                          <a:ln w="9525">
                            <a:solidFill>
                              <a:srgbClr val="000000"/>
                            </a:solidFill>
                            <a:round/>
                            <a:headEnd/>
                            <a:tailEnd type="triangle" w="med" len="med"/>
                          </a:ln>
                        </wps:spPr>
                        <wps:bodyPr/>
                      </wps:wsp>
                      <wps:wsp>
                        <wps:cNvPr id="18" name="Line 20"/>
                        <wps:cNvCnPr>
                          <a:cxnSpLocks noChangeShapeType="1"/>
                        </wps:cNvCnPr>
                        <wps:spPr bwMode="auto">
                          <a:xfrm>
                            <a:off x="493199" y="3098803"/>
                            <a:ext cx="0" cy="198120"/>
                          </a:xfrm>
                          <a:prstGeom prst="line">
                            <a:avLst/>
                          </a:prstGeom>
                          <a:noFill/>
                          <a:ln w="9525">
                            <a:solidFill>
                              <a:srgbClr val="000000"/>
                            </a:solidFill>
                            <a:round/>
                            <a:headEnd/>
                            <a:tailEnd type="triangle" w="med" len="med"/>
                          </a:ln>
                        </wps:spPr>
                        <wps:bodyPr/>
                      </wps:wsp>
                      <wps:wsp>
                        <wps:cNvPr id="19" name="Line 21"/>
                        <wps:cNvCnPr>
                          <a:cxnSpLocks noChangeShapeType="1"/>
                        </wps:cNvCnPr>
                        <wps:spPr bwMode="auto">
                          <a:xfrm>
                            <a:off x="493199" y="3594103"/>
                            <a:ext cx="0" cy="198120"/>
                          </a:xfrm>
                          <a:prstGeom prst="line">
                            <a:avLst/>
                          </a:prstGeom>
                          <a:noFill/>
                          <a:ln w="9525">
                            <a:solidFill>
                              <a:srgbClr val="000000"/>
                            </a:solidFill>
                            <a:round/>
                            <a:headEnd/>
                            <a:tailEnd type="triangle" w="med" len="med"/>
                          </a:ln>
                        </wps:spPr>
                        <wps:bodyPr/>
                      </wps:wsp>
                      <wps:wsp>
                        <wps:cNvPr id="20" name="Line 22"/>
                        <wps:cNvCnPr>
                          <a:cxnSpLocks noChangeShapeType="1"/>
                        </wps:cNvCnPr>
                        <wps:spPr bwMode="auto">
                          <a:xfrm>
                            <a:off x="493199" y="4287523"/>
                            <a:ext cx="0" cy="297180"/>
                          </a:xfrm>
                          <a:prstGeom prst="line">
                            <a:avLst/>
                          </a:prstGeom>
                          <a:noFill/>
                          <a:ln w="9525">
                            <a:solidFill>
                              <a:srgbClr val="000000"/>
                            </a:solidFill>
                            <a:round/>
                            <a:headEnd/>
                            <a:tailEnd type="triangle" w="med" len="med"/>
                          </a:ln>
                        </wps:spPr>
                        <wps:bodyPr/>
                      </wps:wsp>
                      <wps:wsp>
                        <wps:cNvPr id="21" name="Line 23"/>
                        <wps:cNvCnPr>
                          <a:cxnSpLocks noChangeShapeType="1"/>
                        </wps:cNvCnPr>
                        <wps:spPr bwMode="auto">
                          <a:xfrm>
                            <a:off x="1293299" y="3990343"/>
                            <a:ext cx="685800" cy="0"/>
                          </a:xfrm>
                          <a:prstGeom prst="line">
                            <a:avLst/>
                          </a:prstGeom>
                          <a:noFill/>
                          <a:ln w="9525">
                            <a:solidFill>
                              <a:srgbClr val="000000"/>
                            </a:solidFill>
                            <a:round/>
                            <a:headEnd/>
                            <a:tailEnd type="triangle" w="med" len="med"/>
                          </a:ln>
                        </wps:spPr>
                        <wps:bodyPr/>
                      </wps:wsp>
                      <wps:wsp>
                        <wps:cNvPr id="22" name="Line 24"/>
                        <wps:cNvCnPr>
                          <a:cxnSpLocks noChangeShapeType="1"/>
                        </wps:cNvCnPr>
                        <wps:spPr bwMode="auto">
                          <a:xfrm>
                            <a:off x="1293299" y="1612903"/>
                            <a:ext cx="685800" cy="0"/>
                          </a:xfrm>
                          <a:prstGeom prst="line">
                            <a:avLst/>
                          </a:prstGeom>
                          <a:noFill/>
                          <a:ln w="9525">
                            <a:solidFill>
                              <a:srgbClr val="000000"/>
                            </a:solidFill>
                            <a:round/>
                            <a:headEnd/>
                            <a:tailEnd type="triangle" w="med" len="med"/>
                          </a:ln>
                        </wps:spPr>
                        <wps:bodyPr/>
                      </wps:wsp>
                      <wps:wsp>
                        <wps:cNvPr id="23" name="Line 25"/>
                        <wps:cNvCnPr>
                          <a:cxnSpLocks noChangeShapeType="1"/>
                        </wps:cNvCnPr>
                        <wps:spPr bwMode="auto">
                          <a:xfrm>
                            <a:off x="1293299" y="2702563"/>
                            <a:ext cx="685800" cy="0"/>
                          </a:xfrm>
                          <a:prstGeom prst="line">
                            <a:avLst/>
                          </a:prstGeom>
                          <a:noFill/>
                          <a:ln w="9525">
                            <a:solidFill>
                              <a:srgbClr val="000000"/>
                            </a:solidFill>
                            <a:round/>
                            <a:headEnd/>
                            <a:tailEnd type="triangle" w="med" len="med"/>
                          </a:ln>
                        </wps:spPr>
                        <wps:bodyPr/>
                      </wps:wsp>
                      <wps:wsp>
                        <wps:cNvPr id="24" name="Line 26"/>
                        <wps:cNvCnPr>
                          <a:cxnSpLocks noChangeShapeType="1"/>
                        </wps:cNvCnPr>
                        <wps:spPr bwMode="auto">
                          <a:xfrm>
                            <a:off x="528759" y="942343"/>
                            <a:ext cx="635" cy="355600"/>
                          </a:xfrm>
                          <a:prstGeom prst="line">
                            <a:avLst/>
                          </a:prstGeom>
                          <a:noFill/>
                          <a:ln w="9525">
                            <a:solidFill>
                              <a:srgbClr val="000000"/>
                            </a:solidFill>
                            <a:round/>
                            <a:headEnd/>
                            <a:tailEnd type="triangle" w="med" len="med"/>
                          </a:ln>
                        </wps:spPr>
                        <wps:bodyPr/>
                      </wps:wsp>
                    </wpc:wpc>
                  </a:graphicData>
                </a:graphic>
              </wp:inline>
            </w:drawing>
          </mc:Choice>
          <mc:Fallback>
            <w:pict>
              <v:group w14:anchorId="1E9EABD8" id="画布 25" o:spid="_x0000_s1026" editas="canvas" style="width:341pt;height:387.2pt;mso-position-horizontal-relative:char;mso-position-vertical-relative:line" coordsize="43307,49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3307;height:49174;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728;top:393;width:9144;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5749A05F" w14:textId="77777777" w:rsidR="0035223E" w:rsidRDefault="0035223E" w:rsidP="00A70098">
                        <w:pPr>
                          <w:jc w:val="center"/>
                        </w:pPr>
                        <w:r>
                          <w:rPr>
                            <w:rFonts w:hint="eastAsia"/>
                          </w:rPr>
                          <w:t>资料查阅</w:t>
                        </w:r>
                      </w:p>
                    </w:txbxContent>
                  </v:textbox>
                </v:shape>
                <v:shape id="Text Box 5" o:spid="_x0000_s1029" type="#_x0000_t202" style="position:absolute;left:18184;width:25123;height:8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401ACA3A" w14:textId="77777777" w:rsidR="0035223E" w:rsidRDefault="0035223E" w:rsidP="00A70098">
                        <w:pPr>
                          <w:numPr>
                            <w:ilvl w:val="0"/>
                            <w:numId w:val="10"/>
                          </w:numPr>
                        </w:pPr>
                        <w:r>
                          <w:rPr>
                            <w:rFonts w:hint="eastAsia"/>
                          </w:rPr>
                          <w:t>GB/T</w:t>
                        </w:r>
                        <w:r>
                          <w:t xml:space="preserve"> </w:t>
                        </w:r>
                        <w:r>
                          <w:rPr>
                            <w:rFonts w:hint="eastAsia"/>
                          </w:rPr>
                          <w:t>1</w:t>
                        </w:r>
                        <w:r>
                          <w:t>.1</w:t>
                        </w:r>
                        <w:r>
                          <w:rPr>
                            <w:rFonts w:hint="eastAsia"/>
                          </w:rPr>
                          <w:t xml:space="preserve"> </w:t>
                        </w:r>
                      </w:p>
                      <w:p w14:paraId="5ECCDEAC" w14:textId="77777777" w:rsidR="0035223E" w:rsidRDefault="0035223E" w:rsidP="00A70098">
                        <w:pPr>
                          <w:numPr>
                            <w:ilvl w:val="0"/>
                            <w:numId w:val="10"/>
                          </w:numPr>
                        </w:pPr>
                        <w:r>
                          <w:rPr>
                            <w:rFonts w:hint="eastAsia"/>
                          </w:rPr>
                          <w:t>GB/T</w:t>
                        </w:r>
                        <w:r>
                          <w:t xml:space="preserve"> </w:t>
                        </w:r>
                        <w:r>
                          <w:rPr>
                            <w:rFonts w:hint="eastAsia"/>
                          </w:rPr>
                          <w:t>20000</w:t>
                        </w:r>
                        <w:r>
                          <w:rPr>
                            <w:rFonts w:hint="eastAsia"/>
                          </w:rPr>
                          <w:t>《标准化工作指南》</w:t>
                        </w:r>
                      </w:p>
                      <w:p w14:paraId="748750E3" w14:textId="77777777" w:rsidR="0035223E" w:rsidRDefault="0035223E" w:rsidP="00A70098">
                        <w:pPr>
                          <w:numPr>
                            <w:ilvl w:val="0"/>
                            <w:numId w:val="10"/>
                          </w:numPr>
                        </w:pPr>
                        <w:r>
                          <w:rPr>
                            <w:rFonts w:hint="eastAsia"/>
                          </w:rPr>
                          <w:t>GB/T</w:t>
                        </w:r>
                        <w:r>
                          <w:t xml:space="preserve"> </w:t>
                        </w:r>
                        <w:r>
                          <w:rPr>
                            <w:rFonts w:hint="eastAsia"/>
                          </w:rPr>
                          <w:t>20001</w:t>
                        </w:r>
                        <w:r>
                          <w:rPr>
                            <w:rFonts w:hint="eastAsia"/>
                          </w:rPr>
                          <w:t>《标准编写规则》</w:t>
                        </w:r>
                      </w:p>
                      <w:p w14:paraId="0636FD98" w14:textId="2564E8B9" w:rsidR="0035223E" w:rsidRDefault="0035223E" w:rsidP="00A70098">
                        <w:pPr>
                          <w:numPr>
                            <w:ilvl w:val="0"/>
                            <w:numId w:val="10"/>
                          </w:numPr>
                        </w:pPr>
                        <w:r>
                          <w:rPr>
                            <w:rFonts w:hint="eastAsia"/>
                          </w:rPr>
                          <w:t>国内外相关</w:t>
                        </w:r>
                        <w:r w:rsidR="0094443E">
                          <w:rPr>
                            <w:rFonts w:hint="eastAsia"/>
                          </w:rPr>
                          <w:t>生物安全管理资料</w:t>
                        </w:r>
                        <w:r w:rsidR="00B164BD">
                          <w:rPr>
                            <w:rFonts w:hint="eastAsia"/>
                          </w:rPr>
                          <w:t>调研</w:t>
                        </w:r>
                      </w:p>
                    </w:txbxContent>
                  </v:textbox>
                </v:shape>
                <v:line id="Line 6" o:spid="_x0000_s1030" style="position:absolute;visibility:visible;mso-wrap-style:square" from="9815,2012" to="18305,2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pKgwwAAANoAAAAPAAAAZHJzL2Rvd25yZXYueG1sRI9BawIx&#10;FITvBf9DeIK3mlWK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YuaSoMMAAADaAAAADwAA&#10;AAAAAAAAAAAAAAAHAgAAZHJzL2Rvd25yZXYueG1sUEsFBgAAAAADAAMAtwAAAPcCAAAAAA==&#10;">
                  <v:stroke endarrow="block"/>
                </v:line>
                <v:shape id="Text Box 7" o:spid="_x0000_s1031" type="#_x0000_t202" style="position:absolute;left:607;top:6216;width:9481;height:3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77367FAE" w14:textId="77777777" w:rsidR="0035223E" w:rsidRDefault="0035223E" w:rsidP="00A70098">
                        <w:pPr>
                          <w:jc w:val="center"/>
                        </w:pPr>
                        <w:r>
                          <w:rPr>
                            <w:rFonts w:hint="eastAsia"/>
                          </w:rPr>
                          <w:t>标准起草</w:t>
                        </w:r>
                      </w:p>
                    </w:txbxContent>
                  </v:textbox>
                </v:shape>
                <v:shape id="Text Box 8" o:spid="_x0000_s1032" type="#_x0000_t202" style="position:absolute;left:359;top:13157;width:12573;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14:paraId="59462DEE" w14:textId="31FDEBAC" w:rsidR="0035223E" w:rsidRDefault="00E53185" w:rsidP="00A70098">
                        <w:pPr>
                          <w:jc w:val="center"/>
                        </w:pPr>
                        <w:r>
                          <w:rPr>
                            <w:rFonts w:hint="eastAsia"/>
                          </w:rPr>
                          <w:t>成立编写组，</w:t>
                        </w:r>
                        <w:r w:rsidR="0035223E">
                          <w:rPr>
                            <w:rFonts w:hint="eastAsia"/>
                          </w:rPr>
                          <w:t>标准征求意见</w:t>
                        </w:r>
                      </w:p>
                    </w:txbxContent>
                  </v:textbox>
                </v:shape>
                <v:shape id="Text Box 9" o:spid="_x0000_s1033" type="#_x0000_t202" style="position:absolute;left:19790;top:13157;width:11430;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14:paraId="2A8B85A2" w14:textId="77777777" w:rsidR="0035223E" w:rsidRDefault="0035223E" w:rsidP="00A70098">
                        <w:r>
                          <w:rPr>
                            <w:rFonts w:hint="eastAsia"/>
                          </w:rPr>
                          <w:t>编写标准征求意见稿编制说明</w:t>
                        </w:r>
                      </w:p>
                    </w:txbxContent>
                  </v:textbox>
                </v:shape>
                <v:shape id="Text Box 10" o:spid="_x0000_s1034" type="#_x0000_t202" style="position:absolute;left:359;top:26035;width:12573;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14:paraId="1E935FCD" w14:textId="7546E77E" w:rsidR="0035223E" w:rsidRDefault="00E53185" w:rsidP="00A70098">
                        <w:pPr>
                          <w:jc w:val="center"/>
                        </w:pPr>
                        <w:r>
                          <w:rPr>
                            <w:rFonts w:hint="eastAsia"/>
                          </w:rPr>
                          <w:t>编写组</w:t>
                        </w:r>
                        <w:r w:rsidR="0035223E">
                          <w:rPr>
                            <w:rFonts w:hint="eastAsia"/>
                          </w:rPr>
                          <w:t>修改并形成标准送审稿</w:t>
                        </w:r>
                      </w:p>
                    </w:txbxContent>
                  </v:textbox>
                </v:shape>
                <v:shape id="Text Box 11" o:spid="_x0000_s1035" type="#_x0000_t202" style="position:absolute;left:359;top:21082;width:12573;height:2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1FAB442C" w14:textId="77777777" w:rsidR="0035223E" w:rsidRDefault="0035223E" w:rsidP="00A70098">
                        <w:pPr>
                          <w:jc w:val="center"/>
                        </w:pPr>
                        <w:r>
                          <w:rPr>
                            <w:rFonts w:hint="eastAsia"/>
                          </w:rPr>
                          <w:t>广泛征求意见</w:t>
                        </w:r>
                      </w:p>
                    </w:txbxContent>
                  </v:textbox>
                </v:shape>
                <v:shape id="Text Box 12" o:spid="_x0000_s1036" type="#_x0000_t202" style="position:absolute;left:19790;top:24053;width:22810;height:6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14:paraId="58B5A620" w14:textId="77777777" w:rsidR="0035223E" w:rsidRDefault="0035223E" w:rsidP="00A70098">
                        <w:r>
                          <w:rPr>
                            <w:rFonts w:hint="eastAsia"/>
                          </w:rPr>
                          <w:t>编写：</w:t>
                        </w:r>
                      </w:p>
                      <w:p w14:paraId="4BB2F8B5" w14:textId="77777777" w:rsidR="0035223E" w:rsidRDefault="0035223E" w:rsidP="00A70098">
                        <w:r>
                          <w:rPr>
                            <w:rFonts w:hint="eastAsia"/>
                          </w:rPr>
                          <w:t>附件</w:t>
                        </w:r>
                        <w:r>
                          <w:rPr>
                            <w:rFonts w:hint="eastAsia"/>
                          </w:rPr>
                          <w:t>1</w:t>
                        </w:r>
                        <w:r>
                          <w:rPr>
                            <w:rFonts w:hint="eastAsia"/>
                          </w:rPr>
                          <w:t>：标准送审稿编制说明</w:t>
                        </w:r>
                      </w:p>
                      <w:p w14:paraId="2BFC24DA" w14:textId="77777777" w:rsidR="0035223E" w:rsidRDefault="0035223E" w:rsidP="00A70098">
                        <w:r>
                          <w:rPr>
                            <w:rFonts w:hint="eastAsia"/>
                          </w:rPr>
                          <w:t>附件</w:t>
                        </w:r>
                        <w:r>
                          <w:rPr>
                            <w:rFonts w:hint="eastAsia"/>
                          </w:rPr>
                          <w:t>2</w:t>
                        </w:r>
                        <w:r>
                          <w:rPr>
                            <w:rFonts w:hint="eastAsia"/>
                          </w:rPr>
                          <w:t>：征求意见稿意见汇总</w:t>
                        </w:r>
                      </w:p>
                      <w:p w14:paraId="031E84A8" w14:textId="77777777" w:rsidR="0035223E" w:rsidRPr="008B6485" w:rsidRDefault="0035223E" w:rsidP="00A70098"/>
                    </w:txbxContent>
                  </v:textbox>
                </v:shape>
                <v:shape id="Text Box 13" o:spid="_x0000_s1037" type="#_x0000_t202" style="position:absolute;left:359;top:32969;width:12573;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14:paraId="0FBCD7AF" w14:textId="77777777" w:rsidR="0035223E" w:rsidRDefault="0035223E" w:rsidP="00A70098">
                        <w:pPr>
                          <w:jc w:val="center"/>
                        </w:pPr>
                        <w:r>
                          <w:rPr>
                            <w:rFonts w:hint="eastAsia"/>
                          </w:rPr>
                          <w:t>广泛征求意见</w:t>
                        </w:r>
                      </w:p>
                    </w:txbxContent>
                  </v:textbox>
                </v:shape>
                <v:shape id="Text Box 14" o:spid="_x0000_s1038" type="#_x0000_t202" style="position:absolute;left:359;top:37922;width:12573;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14:paraId="720F81F9" w14:textId="77777777" w:rsidR="0035223E" w:rsidRDefault="0035223E" w:rsidP="00A70098">
                        <w:pPr>
                          <w:jc w:val="center"/>
                        </w:pPr>
                        <w:r>
                          <w:rPr>
                            <w:rFonts w:hint="eastAsia"/>
                          </w:rPr>
                          <w:t>修改形成标准报批稿</w:t>
                        </w:r>
                      </w:p>
                    </w:txbxContent>
                  </v:textbox>
                </v:shape>
                <v:shape id="Text Box 15" o:spid="_x0000_s1039" type="#_x0000_t202" style="position:absolute;left:19740;top:34740;width:22860;height:10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14:paraId="324C4E70" w14:textId="77777777" w:rsidR="0035223E" w:rsidRDefault="0035223E" w:rsidP="00155E7C">
                        <w:pPr>
                          <w:jc w:val="left"/>
                        </w:pPr>
                        <w:r>
                          <w:rPr>
                            <w:rFonts w:hint="eastAsia"/>
                          </w:rPr>
                          <w:t>编写：</w:t>
                        </w:r>
                      </w:p>
                      <w:p w14:paraId="3469ED37" w14:textId="77777777" w:rsidR="0035223E" w:rsidRDefault="0035223E" w:rsidP="00155E7C">
                        <w:pPr>
                          <w:jc w:val="left"/>
                        </w:pPr>
                        <w:r>
                          <w:rPr>
                            <w:rFonts w:hint="eastAsia"/>
                          </w:rPr>
                          <w:t>附件</w:t>
                        </w:r>
                        <w:r>
                          <w:rPr>
                            <w:rFonts w:hint="eastAsia"/>
                          </w:rPr>
                          <w:t xml:space="preserve">1 </w:t>
                        </w:r>
                        <w:r>
                          <w:rPr>
                            <w:rFonts w:hint="eastAsia"/>
                          </w:rPr>
                          <w:t>标准报批稿编制说明</w:t>
                        </w:r>
                      </w:p>
                      <w:p w14:paraId="5EBE183E" w14:textId="77777777" w:rsidR="0035223E" w:rsidRDefault="0035223E" w:rsidP="00155E7C">
                        <w:pPr>
                          <w:jc w:val="left"/>
                        </w:pPr>
                        <w:r>
                          <w:rPr>
                            <w:rFonts w:hint="eastAsia"/>
                          </w:rPr>
                          <w:t>附件</w:t>
                        </w:r>
                        <w:r>
                          <w:rPr>
                            <w:rFonts w:hint="eastAsia"/>
                          </w:rPr>
                          <w:t xml:space="preserve">2 </w:t>
                        </w:r>
                        <w:r>
                          <w:rPr>
                            <w:rFonts w:hint="eastAsia"/>
                          </w:rPr>
                          <w:t>征求意见稿意见汇总</w:t>
                        </w:r>
                      </w:p>
                      <w:p w14:paraId="3DB4E461" w14:textId="77777777" w:rsidR="0035223E" w:rsidRDefault="0035223E" w:rsidP="00155E7C">
                        <w:pPr>
                          <w:jc w:val="left"/>
                        </w:pPr>
                        <w:r>
                          <w:rPr>
                            <w:rFonts w:hint="eastAsia"/>
                          </w:rPr>
                          <w:t>附件</w:t>
                        </w:r>
                        <w:r>
                          <w:rPr>
                            <w:rFonts w:hint="eastAsia"/>
                          </w:rPr>
                          <w:t xml:space="preserve">3 </w:t>
                        </w:r>
                        <w:r>
                          <w:rPr>
                            <w:rFonts w:hint="eastAsia"/>
                          </w:rPr>
                          <w:t>送审稿意见汇总</w:t>
                        </w:r>
                      </w:p>
                      <w:p w14:paraId="5FAA3F9E" w14:textId="77777777" w:rsidR="0035223E" w:rsidRPr="008B6485" w:rsidRDefault="0035223E" w:rsidP="00155E7C">
                        <w:pPr>
                          <w:jc w:val="left"/>
                        </w:pPr>
                        <w:r>
                          <w:rPr>
                            <w:rFonts w:hint="eastAsia"/>
                          </w:rPr>
                          <w:t>附件</w:t>
                        </w:r>
                        <w:r>
                          <w:rPr>
                            <w:rFonts w:hint="eastAsia"/>
                          </w:rPr>
                          <w:t xml:space="preserve">4 </w:t>
                        </w:r>
                        <w:r>
                          <w:rPr>
                            <w:rFonts w:hint="eastAsia"/>
                          </w:rPr>
                          <w:t>审查会议纪要或函审结论</w:t>
                        </w:r>
                      </w:p>
                    </w:txbxContent>
                  </v:textbox>
                </v:shape>
                <v:shape id="Text Box 16" o:spid="_x0000_s1040" type="#_x0000_t202" style="position:absolute;left:359;top:45847;width:11430;height:2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14:paraId="346AB71D" w14:textId="77777777" w:rsidR="0035223E" w:rsidRDefault="0035223E" w:rsidP="00A70098">
                        <w:pPr>
                          <w:jc w:val="center"/>
                        </w:pPr>
                        <w:r>
                          <w:rPr>
                            <w:rFonts w:hint="eastAsia"/>
                          </w:rPr>
                          <w:t>标准上报</w:t>
                        </w:r>
                      </w:p>
                    </w:txbxContent>
                  </v:textbox>
                </v:shape>
                <v:line id="Line 17" o:spid="_x0000_s1041" style="position:absolute;visibility:visible;mso-wrap-style:square" from="5287,3340" to="5293,6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qukwgAAANsAAAAPAAAAZHJzL2Rvd25yZXYueG1sRE/fa8Iw&#10;EH4X/B/CCXvT1M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AizqukwgAAANsAAAAPAAAA&#10;AAAAAAAAAAAAAAcCAABkcnMvZG93bnJldi54bWxQSwUGAAAAAAMAAwC3AAAA9gIAAAAA&#10;">
                  <v:stroke endarrow="block"/>
                </v:line>
                <v:line id="Line 18" o:spid="_x0000_s1042" style="position:absolute;visibility:visible;mso-wrap-style:square" from="4931,18110" to="4931,21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">
                  <v:stroke endarrow="block"/>
                </v:line>
                <v:line id="Line 19" o:spid="_x0000_s1043" style="position:absolute;visibility:visible;mso-wrap-style:square" from="4931,24053" to="4931,26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">
                  <v:stroke endarrow="block"/>
                </v:line>
                <v:line id="Line 20" o:spid="_x0000_s1044" style="position:absolute;visibility:visible;mso-wrap-style:square" from="4931,30988" to="4931,32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">
                  <v:stroke endarrow="block"/>
                </v:line>
                <v:line id="Line 21" o:spid="_x0000_s1045" style="position:absolute;visibility:visible;mso-wrap-style:square" from="4931,35941" to="4931,37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">
                  <v:stroke endarrow="block"/>
                </v:line>
                <v:line id="Line 22" o:spid="_x0000_s1046" style="position:absolute;visibility:visible;mso-wrap-style:square" from="4931,42875" to="4931,45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">
                  <v:stroke endarrow="block"/>
                </v:line>
                <v:line id="Line 23" o:spid="_x0000_s1047" style="position:absolute;visibility:visible;mso-wrap-style:square" from="12932,39903" to="19790,39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">
                  <v:stroke endarrow="block"/>
                </v:line>
                <v:line id="Line 24" o:spid="_x0000_s1048" style="position:absolute;visibility:visible;mso-wrap-style:square" from="12932,16129" to="19790,16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">
                  <v:stroke endarrow="block"/>
                </v:line>
                <v:line id="Line 25" o:spid="_x0000_s1049" style="position:absolute;visibility:visible;mso-wrap-style:square" from="12932,27025" to="19790,27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1z2xAAAANsAAAAPAAAAZHJzL2Rvd25yZXYueG1sRI9PawIx&#10;FMTvhX6H8ArealaF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AwHXPbEAAAA2wAAAA8A&#10;AAAAAAAAAAAAAAAABwIAAGRycy9kb3ducmV2LnhtbFBLBQYAAAAAAwADALcAAAD4AgAAAAA=&#10;">
                  <v:stroke endarrow="block"/>
                </v:line>
                <v:line id="Line 26" o:spid="_x0000_s1050" style="position:absolute;visibility:visible;mso-wrap-style:square" from="5287,9423" to="5293,12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sSCxAAAANsAAAAPAAAAZHJzL2Rvd25yZXYueG1sRI9PawIx&#10;FMTvhX6H8ArealaR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IPuxILEAAAA2wAAAA8A&#10;AAAAAAAAAAAAAAAABwIAAGRycy9kb3ducmV2LnhtbFBLBQYAAAAAAwADALcAAAD4AgAAAAA=&#10;">
                  <v:stroke endarrow="block"/>
                </v:line>
                <w10:anchorlock/>
              </v:group>
            </w:pict>
          </mc:Fallback>
        </mc:AlternateContent>
      </w:r>
    </w:p>
    <w:p w14:paraId="5B7CD0A8" w14:textId="77777777" w:rsidR="00A70098" w:rsidRPr="00155E7C" w:rsidRDefault="00A70098" w:rsidP="00155E7C">
      <w:pPr>
        <w:spacing w:line="0" w:lineRule="atLeast"/>
        <w:ind w:firstLine="420"/>
        <w:jc w:val="center"/>
        <w:rPr>
          <w:rFonts w:ascii="黑体" w:eastAsia="黑体" w:hAnsi="黑体" w:hint="eastAsia"/>
          <w:bCs/>
          <w:szCs w:val="21"/>
        </w:rPr>
      </w:pPr>
      <w:r w:rsidRPr="00155E7C">
        <w:rPr>
          <w:rFonts w:ascii="黑体" w:eastAsia="黑体" w:hAnsi="黑体"/>
          <w:bCs/>
          <w:szCs w:val="21"/>
        </w:rPr>
        <w:t>图1 标准制定流程图</w:t>
      </w:r>
    </w:p>
    <w:p w14:paraId="28F19279" w14:textId="77777777" w:rsidR="008D0FD8" w:rsidRDefault="008D0FD8" w:rsidP="008D0FD8">
      <w:pPr>
        <w:numPr>
          <w:ilvl w:val="0"/>
          <w:numId w:val="25"/>
        </w:numPr>
        <w:adjustRightInd w:val="0"/>
        <w:snapToGrid w:val="0"/>
        <w:spacing w:line="360" w:lineRule="auto"/>
        <w:rPr>
          <w:rFonts w:ascii="黑体" w:eastAsia="黑体" w:hAnsi="黑体" w:hint="eastAsia"/>
          <w:sz w:val="24"/>
        </w:rPr>
      </w:pPr>
      <w:r>
        <w:rPr>
          <w:rFonts w:ascii="黑体" w:eastAsia="黑体" w:hAnsi="黑体" w:hint="eastAsia"/>
          <w:sz w:val="24"/>
        </w:rPr>
        <w:t>编制依据</w:t>
      </w:r>
    </w:p>
    <w:p w14:paraId="568CF9CE" w14:textId="77777777" w:rsidR="008D0FD8" w:rsidRDefault="008D0FD8" w:rsidP="008D0FD8">
      <w:pPr>
        <w:adjustRightInd w:val="0"/>
        <w:snapToGrid w:val="0"/>
        <w:spacing w:line="360" w:lineRule="auto"/>
        <w:ind w:firstLineChars="200" w:firstLine="480"/>
        <w:rPr>
          <w:sz w:val="24"/>
        </w:rPr>
      </w:pPr>
      <w:r>
        <w:rPr>
          <w:rFonts w:hint="eastAsia"/>
          <w:sz w:val="24"/>
        </w:rPr>
        <w:t>本标准编制的主要依据包括：</w:t>
      </w:r>
    </w:p>
    <w:p w14:paraId="79584978" w14:textId="77777777" w:rsidR="008D0FD8" w:rsidRDefault="008D0FD8" w:rsidP="008D0FD8">
      <w:pPr>
        <w:adjustRightInd w:val="0"/>
        <w:snapToGrid w:val="0"/>
        <w:spacing w:line="360" w:lineRule="auto"/>
        <w:ind w:firstLineChars="200" w:firstLine="480"/>
        <w:rPr>
          <w:sz w:val="24"/>
        </w:rPr>
      </w:pPr>
      <w:bookmarkStart w:id="26" w:name="OLE_LINK20"/>
      <w:r>
        <w:rPr>
          <w:rFonts w:hint="eastAsia"/>
          <w:sz w:val="24"/>
        </w:rPr>
        <w:t xml:space="preserve">GB/T 1.1-2020 </w:t>
      </w:r>
      <w:r>
        <w:rPr>
          <w:rFonts w:hint="eastAsia"/>
          <w:sz w:val="24"/>
        </w:rPr>
        <w:t>《标准化工作导则</w:t>
      </w:r>
      <w:r>
        <w:rPr>
          <w:rFonts w:hint="eastAsia"/>
          <w:sz w:val="24"/>
        </w:rPr>
        <w:t xml:space="preserve"> </w:t>
      </w:r>
      <w:r>
        <w:rPr>
          <w:rFonts w:hint="eastAsia"/>
          <w:sz w:val="24"/>
        </w:rPr>
        <w:t>第</w:t>
      </w:r>
      <w:r>
        <w:rPr>
          <w:rFonts w:hint="eastAsia"/>
          <w:sz w:val="24"/>
        </w:rPr>
        <w:t>1</w:t>
      </w:r>
      <w:r>
        <w:rPr>
          <w:rFonts w:hint="eastAsia"/>
          <w:sz w:val="24"/>
        </w:rPr>
        <w:t>部分：标准化文件的结构和起草规则》</w:t>
      </w:r>
    </w:p>
    <w:p w14:paraId="313CCAA8" w14:textId="48F4C87A" w:rsidR="00BB0FCE" w:rsidRPr="00BB0FCE" w:rsidRDefault="00BB0FCE" w:rsidP="00BB0FCE">
      <w:pPr>
        <w:adjustRightInd w:val="0"/>
        <w:snapToGrid w:val="0"/>
        <w:spacing w:line="360" w:lineRule="auto"/>
        <w:ind w:firstLineChars="200" w:firstLine="480"/>
        <w:rPr>
          <w:sz w:val="24"/>
        </w:rPr>
      </w:pPr>
      <w:r w:rsidRPr="00BB0FCE">
        <w:rPr>
          <w:rFonts w:hint="eastAsia"/>
          <w:sz w:val="24"/>
        </w:rPr>
        <w:t>GB 19489</w:t>
      </w:r>
      <w:r>
        <w:rPr>
          <w:rFonts w:hint="eastAsia"/>
          <w:sz w:val="24"/>
        </w:rPr>
        <w:t>-2008</w:t>
      </w:r>
      <w:r w:rsidRPr="00BB0FCE">
        <w:rPr>
          <w:rFonts w:hint="eastAsia"/>
          <w:sz w:val="24"/>
        </w:rPr>
        <w:t xml:space="preserve"> </w:t>
      </w:r>
      <w:r>
        <w:rPr>
          <w:rFonts w:hint="eastAsia"/>
          <w:sz w:val="24"/>
        </w:rPr>
        <w:t>《</w:t>
      </w:r>
      <w:r w:rsidRPr="00BB0FCE">
        <w:rPr>
          <w:rFonts w:hint="eastAsia"/>
          <w:sz w:val="24"/>
        </w:rPr>
        <w:t>实验室生物安全</w:t>
      </w:r>
      <w:r w:rsidRPr="00BB0FCE">
        <w:rPr>
          <w:rFonts w:hint="eastAsia"/>
          <w:sz w:val="24"/>
        </w:rPr>
        <w:t xml:space="preserve">  </w:t>
      </w:r>
      <w:r w:rsidRPr="00BB0FCE">
        <w:rPr>
          <w:rFonts w:hint="eastAsia"/>
          <w:sz w:val="24"/>
        </w:rPr>
        <w:t>通用要求</w:t>
      </w:r>
      <w:r>
        <w:rPr>
          <w:rFonts w:hint="eastAsia"/>
          <w:sz w:val="24"/>
        </w:rPr>
        <w:t>》</w:t>
      </w:r>
    </w:p>
    <w:p w14:paraId="5D575DD4" w14:textId="36FF0539" w:rsidR="00BB0FCE" w:rsidRDefault="00BB0FCE" w:rsidP="00BB0FCE">
      <w:pPr>
        <w:adjustRightInd w:val="0"/>
        <w:snapToGrid w:val="0"/>
        <w:spacing w:line="360" w:lineRule="auto"/>
        <w:ind w:firstLineChars="200" w:firstLine="480"/>
        <w:rPr>
          <w:sz w:val="24"/>
        </w:rPr>
      </w:pPr>
      <w:r w:rsidRPr="00BB0FCE">
        <w:rPr>
          <w:sz w:val="24"/>
        </w:rPr>
        <w:t>GB/T 22272</w:t>
      </w:r>
      <w:r w:rsidRPr="00BB0FCE">
        <w:rPr>
          <w:rFonts w:hint="eastAsia"/>
          <w:sz w:val="24"/>
        </w:rPr>
        <w:t xml:space="preserve"> </w:t>
      </w:r>
      <w:r>
        <w:rPr>
          <w:rFonts w:hint="eastAsia"/>
          <w:sz w:val="24"/>
        </w:rPr>
        <w:t>《</w:t>
      </w:r>
      <w:r w:rsidRPr="00BB0FCE">
        <w:rPr>
          <w:sz w:val="24"/>
        </w:rPr>
        <w:t>良好实验室规范建议性文件</w:t>
      </w:r>
      <w:r w:rsidRPr="00BB0FCE">
        <w:rPr>
          <w:sz w:val="24"/>
        </w:rPr>
        <w:t xml:space="preserve">  </w:t>
      </w:r>
      <w:r w:rsidRPr="00BB0FCE">
        <w:rPr>
          <w:sz w:val="24"/>
        </w:rPr>
        <w:t>建立和管理符合良好实验室规范原则的档案</w:t>
      </w:r>
      <w:r>
        <w:rPr>
          <w:rFonts w:hint="eastAsia"/>
          <w:sz w:val="24"/>
        </w:rPr>
        <w:t>》</w:t>
      </w:r>
    </w:p>
    <w:p w14:paraId="2645684E" w14:textId="5F7C8314" w:rsidR="007E7550" w:rsidRPr="00BB0FCE" w:rsidRDefault="007E7550" w:rsidP="007E7550">
      <w:pPr>
        <w:adjustRightInd w:val="0"/>
        <w:snapToGrid w:val="0"/>
        <w:spacing w:line="360" w:lineRule="auto"/>
        <w:ind w:firstLineChars="200" w:firstLine="480"/>
        <w:rPr>
          <w:sz w:val="24"/>
        </w:rPr>
      </w:pPr>
      <w:r w:rsidRPr="007E7550">
        <w:rPr>
          <w:rFonts w:hint="eastAsia"/>
          <w:sz w:val="24"/>
        </w:rPr>
        <w:t xml:space="preserve">WS 233-2017  </w:t>
      </w:r>
      <w:r w:rsidRPr="007E7550">
        <w:rPr>
          <w:rFonts w:hint="eastAsia"/>
          <w:sz w:val="24"/>
        </w:rPr>
        <w:t>病原微生物实验室生物安全通用准则</w:t>
      </w:r>
    </w:p>
    <w:p w14:paraId="47CA1AB4" w14:textId="44A59236" w:rsidR="00BB0FCE" w:rsidRPr="00BB0FCE" w:rsidRDefault="00BB0FCE" w:rsidP="00BB0FCE">
      <w:pPr>
        <w:adjustRightInd w:val="0"/>
        <w:snapToGrid w:val="0"/>
        <w:spacing w:line="360" w:lineRule="auto"/>
        <w:ind w:firstLineChars="200" w:firstLine="480"/>
        <w:rPr>
          <w:sz w:val="24"/>
        </w:rPr>
      </w:pPr>
      <w:r w:rsidRPr="00BB0FCE">
        <w:rPr>
          <w:rFonts w:hint="eastAsia"/>
          <w:sz w:val="24"/>
        </w:rPr>
        <w:t xml:space="preserve">WS 315 </w:t>
      </w:r>
      <w:r>
        <w:rPr>
          <w:rFonts w:hint="eastAsia"/>
          <w:sz w:val="24"/>
        </w:rPr>
        <w:t>《</w:t>
      </w:r>
      <w:r w:rsidRPr="00BB0FCE">
        <w:rPr>
          <w:rFonts w:hint="eastAsia"/>
          <w:sz w:val="24"/>
        </w:rPr>
        <w:t>人间传染的病原微生物菌（毒）种保藏机构设置技术标准</w:t>
      </w:r>
      <w:r>
        <w:rPr>
          <w:rFonts w:hint="eastAsia"/>
          <w:sz w:val="24"/>
        </w:rPr>
        <w:t>》</w:t>
      </w:r>
    </w:p>
    <w:p w14:paraId="21C76314" w14:textId="0C47CC0A" w:rsidR="008D0FD8" w:rsidRPr="00BB0FCE" w:rsidRDefault="00BB0FCE" w:rsidP="00BB0FCE">
      <w:pPr>
        <w:adjustRightInd w:val="0"/>
        <w:snapToGrid w:val="0"/>
        <w:spacing w:line="360" w:lineRule="auto"/>
        <w:ind w:firstLineChars="200" w:firstLine="480"/>
        <w:rPr>
          <w:sz w:val="24"/>
        </w:rPr>
      </w:pPr>
      <w:r w:rsidRPr="00BB0FCE">
        <w:rPr>
          <w:rFonts w:hint="eastAsia"/>
          <w:sz w:val="24"/>
        </w:rPr>
        <w:t xml:space="preserve">WS/T 852 </w:t>
      </w:r>
      <w:r>
        <w:rPr>
          <w:rFonts w:hint="eastAsia"/>
          <w:sz w:val="24"/>
        </w:rPr>
        <w:t>《</w:t>
      </w:r>
      <w:r w:rsidRPr="00BB0FCE">
        <w:rPr>
          <w:rFonts w:hint="eastAsia"/>
          <w:sz w:val="24"/>
        </w:rPr>
        <w:t>感染性物质运输标准</w:t>
      </w:r>
      <w:r>
        <w:rPr>
          <w:rFonts w:hint="eastAsia"/>
          <w:sz w:val="24"/>
        </w:rPr>
        <w:t>》</w:t>
      </w:r>
    </w:p>
    <w:p w14:paraId="3224BDB8" w14:textId="7930BBB9" w:rsidR="0041668B" w:rsidRDefault="008D0FD8" w:rsidP="00BB0FCE">
      <w:pPr>
        <w:adjustRightInd w:val="0"/>
        <w:snapToGrid w:val="0"/>
        <w:spacing w:line="360" w:lineRule="auto"/>
        <w:ind w:firstLineChars="200" w:firstLine="480"/>
        <w:rPr>
          <w:sz w:val="24"/>
        </w:rPr>
      </w:pPr>
      <w:r>
        <w:rPr>
          <w:rFonts w:hint="eastAsia"/>
          <w:sz w:val="24"/>
        </w:rPr>
        <w:t>国内高等级生物安全实验室评审与管理的实践经验。</w:t>
      </w:r>
      <w:bookmarkEnd w:id="26"/>
    </w:p>
    <w:p w14:paraId="7305F73D" w14:textId="01AA1768" w:rsidR="008D0FD8" w:rsidRPr="00B277A3" w:rsidRDefault="008D0FD8" w:rsidP="008D0FD8">
      <w:pPr>
        <w:numPr>
          <w:ilvl w:val="0"/>
          <w:numId w:val="25"/>
        </w:numPr>
        <w:adjustRightInd w:val="0"/>
        <w:snapToGrid w:val="0"/>
        <w:spacing w:line="360" w:lineRule="auto"/>
        <w:rPr>
          <w:rFonts w:ascii="黑体" w:eastAsia="黑体" w:hAnsi="黑体" w:hint="eastAsia"/>
          <w:sz w:val="24"/>
        </w:rPr>
      </w:pPr>
      <w:bookmarkStart w:id="27" w:name="OLE_LINK4"/>
      <w:r w:rsidRPr="00B277A3">
        <w:rPr>
          <w:rFonts w:ascii="黑体" w:eastAsia="黑体" w:hAnsi="黑体" w:hint="eastAsia"/>
          <w:sz w:val="24"/>
        </w:rPr>
        <w:t>编制技术路线</w:t>
      </w:r>
    </w:p>
    <w:p w14:paraId="46EAC729" w14:textId="77777777" w:rsidR="008D0FD8" w:rsidRPr="002A7251" w:rsidRDefault="008D0FD8" w:rsidP="008D0FD8">
      <w:pPr>
        <w:adjustRightInd w:val="0"/>
        <w:snapToGrid w:val="0"/>
        <w:spacing w:line="360" w:lineRule="auto"/>
        <w:ind w:firstLine="480"/>
        <w:rPr>
          <w:sz w:val="24"/>
        </w:rPr>
      </w:pPr>
      <w:r w:rsidRPr="00B277A3">
        <w:rPr>
          <w:rFonts w:hint="eastAsia"/>
          <w:sz w:val="24"/>
        </w:rPr>
        <w:t>本标准编制的技术路线见图</w:t>
      </w:r>
      <w:r w:rsidRPr="00B277A3">
        <w:rPr>
          <w:rFonts w:hint="eastAsia"/>
          <w:sz w:val="24"/>
        </w:rPr>
        <w:t>2</w:t>
      </w:r>
      <w:r w:rsidRPr="00B277A3">
        <w:rPr>
          <w:rFonts w:hint="eastAsia"/>
          <w:sz w:val="24"/>
        </w:rPr>
        <w:t>。</w:t>
      </w:r>
    </w:p>
    <w:p w14:paraId="37E74E3B" w14:textId="77777777" w:rsidR="008D0FD8" w:rsidRPr="00155E7C" w:rsidRDefault="008D0FD8" w:rsidP="008D0FD8">
      <w:pPr>
        <w:spacing w:line="0" w:lineRule="atLeast"/>
        <w:jc w:val="center"/>
        <w:rPr>
          <w:szCs w:val="21"/>
        </w:rPr>
      </w:pPr>
      <w:r w:rsidRPr="00155E7C">
        <w:rPr>
          <w:rFonts w:hint="eastAsia"/>
          <w:noProof/>
          <w:szCs w:val="21"/>
        </w:rPr>
        <w:lastRenderedPageBreak/>
        <w:drawing>
          <wp:inline distT="0" distB="0" distL="0" distR="0" wp14:anchorId="03A20EED" wp14:editId="7B23586F">
            <wp:extent cx="5199445" cy="3181350"/>
            <wp:effectExtent l="38100" t="19050" r="20320" b="38100"/>
            <wp:docPr id="1145326347" name="图示 114532634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4F3CAE9" w14:textId="3FB0FB36" w:rsidR="008D0FD8" w:rsidRDefault="008D0FD8" w:rsidP="008D0FD8">
      <w:pPr>
        <w:pStyle w:val="ab"/>
        <w:spacing w:line="360" w:lineRule="auto"/>
        <w:ind w:firstLineChars="0" w:firstLine="0"/>
        <w:jc w:val="center"/>
        <w:rPr>
          <w:rFonts w:ascii="Times New Roman"/>
          <w:kern w:val="2"/>
          <w:sz w:val="24"/>
          <w:szCs w:val="24"/>
        </w:rPr>
      </w:pPr>
      <w:r w:rsidRPr="004A1207">
        <w:rPr>
          <w:rFonts w:ascii="黑体" w:eastAsia="黑体" w:hAnsi="黑体" w:hint="eastAsia"/>
          <w:bCs/>
          <w:szCs w:val="21"/>
        </w:rPr>
        <w:t>图</w:t>
      </w:r>
      <w:r w:rsidRPr="004A1207">
        <w:rPr>
          <w:rFonts w:ascii="黑体" w:eastAsia="黑体" w:hAnsi="黑体"/>
          <w:bCs/>
          <w:szCs w:val="21"/>
        </w:rPr>
        <w:t xml:space="preserve">2 </w:t>
      </w:r>
      <w:r>
        <w:rPr>
          <w:rFonts w:ascii="黑体" w:eastAsia="黑体" w:hAnsi="黑体"/>
          <w:bCs/>
          <w:szCs w:val="21"/>
        </w:rPr>
        <w:t>本标准编制</w:t>
      </w:r>
      <w:r w:rsidRPr="004A1207">
        <w:rPr>
          <w:rFonts w:ascii="黑体" w:eastAsia="黑体" w:hAnsi="黑体"/>
          <w:bCs/>
          <w:szCs w:val="21"/>
        </w:rPr>
        <w:t>技术路线</w:t>
      </w:r>
      <w:bookmarkEnd w:id="27"/>
    </w:p>
    <w:p w14:paraId="6F06C134" w14:textId="287A915B" w:rsidR="00F041CE" w:rsidRPr="00B277A3" w:rsidRDefault="00F041CE" w:rsidP="009A4A9B">
      <w:pPr>
        <w:pStyle w:val="a3"/>
        <w:numPr>
          <w:ilvl w:val="0"/>
          <w:numId w:val="26"/>
        </w:numPr>
        <w:spacing w:after="240" w:line="360" w:lineRule="auto"/>
        <w:ind w:left="567" w:firstLineChars="0" w:hanging="567"/>
        <w:rPr>
          <w:rFonts w:ascii="黑体" w:eastAsia="黑体" w:hAnsi="黑体" w:hint="eastAsia"/>
          <w:sz w:val="24"/>
        </w:rPr>
      </w:pPr>
      <w:r w:rsidRPr="00B277A3">
        <w:rPr>
          <w:rFonts w:ascii="黑体" w:eastAsia="黑体" w:hAnsi="黑体" w:hint="eastAsia"/>
          <w:sz w:val="24"/>
        </w:rPr>
        <w:t>本标准的结构框架</w:t>
      </w:r>
    </w:p>
    <w:p w14:paraId="768C4921" w14:textId="5BD7DFBA" w:rsidR="005F7B89" w:rsidRPr="005F7B89" w:rsidRDefault="005F7B89" w:rsidP="005F7B89">
      <w:pPr>
        <w:pStyle w:val="TableParagraph"/>
        <w:adjustRightInd w:val="0"/>
        <w:snapToGrid w:val="0"/>
        <w:spacing w:line="360" w:lineRule="auto"/>
        <w:ind w:rightChars="111" w:right="233"/>
        <w:jc w:val="both"/>
        <w:rPr>
          <w:rFonts w:ascii="黑体" w:eastAsia="黑体" w:hAnsi="黑体" w:hint="eastAsia"/>
          <w:sz w:val="24"/>
          <w:lang w:eastAsia="zh-CN"/>
        </w:rPr>
      </w:pPr>
      <w:r>
        <w:rPr>
          <w:rFonts w:ascii="黑体" w:eastAsia="黑体" w:hAnsi="黑体" w:hint="eastAsia"/>
          <w:sz w:val="24"/>
          <w:lang w:eastAsia="zh-CN"/>
        </w:rPr>
        <w:t>1</w:t>
      </w:r>
      <w:r w:rsidR="00DB285F" w:rsidRPr="00DB285F">
        <w:rPr>
          <w:rFonts w:ascii="黑体" w:eastAsia="黑体" w:hAnsi="黑体"/>
          <w:sz w:val="24"/>
          <w:lang w:eastAsia="zh-CN"/>
        </w:rPr>
        <w:t>.</w:t>
      </w:r>
      <w:r w:rsidRPr="005F7B89">
        <w:rPr>
          <w:rFonts w:ascii="宋体" w:hAnsi="宋体" w:cs="宋体" w:hint="eastAsia"/>
          <w:sz w:val="28"/>
          <w:szCs w:val="28"/>
          <w:lang w:eastAsia="zh-CN"/>
        </w:rPr>
        <w:t xml:space="preserve"> </w:t>
      </w:r>
      <w:r w:rsidRPr="005F7B89">
        <w:rPr>
          <w:rFonts w:ascii="黑体" w:eastAsia="黑体" w:hAnsi="黑体" w:hint="eastAsia"/>
          <w:sz w:val="24"/>
          <w:lang w:eastAsia="zh-CN"/>
        </w:rPr>
        <w:t>适用范围</w:t>
      </w:r>
    </w:p>
    <w:p w14:paraId="3FBA1DA8" w14:textId="1FC36F6E" w:rsidR="00235D0E" w:rsidRPr="00235D0E" w:rsidRDefault="00235D0E" w:rsidP="00235D0E">
      <w:pPr>
        <w:pStyle w:val="TableParagraph"/>
        <w:adjustRightInd w:val="0"/>
        <w:snapToGrid w:val="0"/>
        <w:spacing w:line="360" w:lineRule="auto"/>
        <w:ind w:rightChars="111" w:right="233" w:firstLineChars="200" w:firstLine="480"/>
        <w:jc w:val="both"/>
        <w:rPr>
          <w:rFonts w:ascii="宋体" w:eastAsia="宋体" w:hAnsi="宋体" w:cs="宋体" w:hint="eastAsia"/>
          <w:sz w:val="24"/>
          <w:szCs w:val="24"/>
          <w:lang w:eastAsia="zh-CN"/>
        </w:rPr>
      </w:pPr>
      <w:r w:rsidRPr="00235D0E">
        <w:rPr>
          <w:rFonts w:ascii="宋体" w:eastAsia="宋体" w:hAnsi="宋体" w:cs="宋体" w:hint="eastAsia"/>
          <w:sz w:val="24"/>
          <w:szCs w:val="24"/>
          <w:lang w:eastAsia="zh-CN"/>
        </w:rPr>
        <w:t>本文件规定了高级别生物安全实验室的菌（毒）种和样本保存</w:t>
      </w:r>
      <w:bookmarkStart w:id="28" w:name="OLE_LINK6"/>
      <w:r w:rsidR="00990BF6">
        <w:rPr>
          <w:rFonts w:ascii="宋体" w:eastAsia="宋体" w:hAnsi="宋体" w:cs="宋体" w:hint="eastAsia"/>
          <w:sz w:val="24"/>
          <w:szCs w:val="24"/>
          <w:lang w:eastAsia="zh-CN"/>
        </w:rPr>
        <w:t>的基本</w:t>
      </w:r>
      <w:r w:rsidRPr="00235D0E">
        <w:rPr>
          <w:rFonts w:ascii="宋体" w:eastAsia="宋体" w:hAnsi="宋体" w:cs="宋体" w:hint="eastAsia"/>
          <w:sz w:val="24"/>
          <w:szCs w:val="24"/>
          <w:lang w:eastAsia="zh-CN"/>
        </w:rPr>
        <w:t>管理</w:t>
      </w:r>
      <w:r w:rsidR="00990BF6">
        <w:rPr>
          <w:rFonts w:ascii="宋体" w:eastAsia="宋体" w:hAnsi="宋体" w:cs="宋体" w:hint="eastAsia"/>
          <w:sz w:val="24"/>
          <w:szCs w:val="24"/>
          <w:lang w:eastAsia="zh-CN"/>
        </w:rPr>
        <w:t>要求</w:t>
      </w:r>
      <w:r w:rsidRPr="00235D0E">
        <w:rPr>
          <w:rFonts w:ascii="宋体" w:eastAsia="宋体" w:hAnsi="宋体" w:cs="宋体" w:hint="eastAsia"/>
          <w:sz w:val="24"/>
          <w:szCs w:val="24"/>
          <w:lang w:eastAsia="zh-CN"/>
        </w:rPr>
        <w:t>、</w:t>
      </w:r>
      <w:r w:rsidR="00990BF6">
        <w:rPr>
          <w:rFonts w:ascii="宋体" w:eastAsia="宋体" w:hAnsi="宋体" w:cs="宋体" w:hint="eastAsia"/>
          <w:sz w:val="24"/>
          <w:szCs w:val="24"/>
          <w:lang w:eastAsia="zh-CN"/>
        </w:rPr>
        <w:t>保存管理要求、记录管理要求</w:t>
      </w:r>
      <w:r w:rsidRPr="00235D0E">
        <w:rPr>
          <w:rFonts w:ascii="宋体" w:eastAsia="宋体" w:hAnsi="宋体" w:cs="宋体" w:hint="eastAsia"/>
          <w:sz w:val="24"/>
          <w:szCs w:val="24"/>
          <w:lang w:eastAsia="zh-CN"/>
        </w:rPr>
        <w:t>。</w:t>
      </w:r>
      <w:bookmarkEnd w:id="28"/>
    </w:p>
    <w:p w14:paraId="35AF5A12" w14:textId="1DC6895C" w:rsidR="005F7B89" w:rsidRPr="005F7B89" w:rsidRDefault="00235D0E" w:rsidP="00235D0E">
      <w:pPr>
        <w:pStyle w:val="TableParagraph"/>
        <w:adjustRightInd w:val="0"/>
        <w:snapToGrid w:val="0"/>
        <w:spacing w:line="360" w:lineRule="auto"/>
        <w:ind w:rightChars="111" w:right="233" w:firstLineChars="200" w:firstLine="480"/>
        <w:jc w:val="both"/>
        <w:rPr>
          <w:rFonts w:ascii="宋体" w:eastAsia="宋体" w:hAnsi="宋体" w:cs="宋体" w:hint="eastAsia"/>
          <w:sz w:val="24"/>
          <w:szCs w:val="24"/>
          <w:lang w:eastAsia="zh-CN"/>
        </w:rPr>
      </w:pPr>
      <w:r w:rsidRPr="00235D0E">
        <w:rPr>
          <w:rFonts w:ascii="宋体" w:eastAsia="宋体" w:hAnsi="宋体" w:cs="宋体" w:hint="eastAsia"/>
          <w:sz w:val="24"/>
          <w:szCs w:val="24"/>
          <w:lang w:eastAsia="zh-CN"/>
        </w:rPr>
        <w:t>本文件也适用于生物医药领域科学研究、疾病预防控制、公共卫生、检验检测、生物医药开发研究、教学等机构生物安全二</w:t>
      </w:r>
      <w:r>
        <w:rPr>
          <w:rFonts w:ascii="宋体" w:eastAsia="宋体" w:hAnsi="宋体" w:cs="宋体" w:hint="eastAsia"/>
          <w:sz w:val="24"/>
          <w:szCs w:val="24"/>
          <w:lang w:eastAsia="zh-CN"/>
        </w:rPr>
        <w:t>级</w:t>
      </w:r>
      <w:r w:rsidRPr="00235D0E">
        <w:rPr>
          <w:rFonts w:ascii="宋体" w:eastAsia="宋体" w:hAnsi="宋体" w:cs="宋体" w:hint="eastAsia"/>
          <w:sz w:val="24"/>
          <w:szCs w:val="24"/>
          <w:lang w:eastAsia="zh-CN"/>
        </w:rPr>
        <w:t>实验室菌（毒）种和样本料管理，也适用于菌（毒）种保藏中心的菌（毒）种和样本料管理</w:t>
      </w:r>
      <w:r w:rsidRPr="00235D0E">
        <w:rPr>
          <w:rFonts w:ascii="宋体" w:eastAsia="宋体" w:hAnsi="宋体" w:cs="宋体"/>
          <w:sz w:val="24"/>
          <w:szCs w:val="24"/>
          <w:lang w:eastAsia="zh-CN"/>
        </w:rPr>
        <w:t>。</w:t>
      </w:r>
    </w:p>
    <w:p w14:paraId="58ABC807" w14:textId="03C2B6EE" w:rsidR="00DB285F" w:rsidRPr="00DB285F" w:rsidRDefault="005F7B89" w:rsidP="00DB285F">
      <w:pPr>
        <w:adjustRightInd w:val="0"/>
        <w:snapToGrid w:val="0"/>
        <w:spacing w:line="360" w:lineRule="auto"/>
        <w:rPr>
          <w:rFonts w:ascii="黑体" w:eastAsia="黑体" w:hAnsi="黑体" w:hint="eastAsia"/>
          <w:sz w:val="24"/>
        </w:rPr>
      </w:pPr>
      <w:r>
        <w:rPr>
          <w:rFonts w:ascii="黑体" w:eastAsia="黑体" w:hAnsi="黑体" w:hint="eastAsia"/>
          <w:sz w:val="24"/>
        </w:rPr>
        <w:t>2.</w:t>
      </w:r>
      <w:r w:rsidR="006B1AA9" w:rsidRPr="00DB285F">
        <w:rPr>
          <w:rFonts w:ascii="黑体" w:eastAsia="黑体" w:hAnsi="黑体" w:hint="eastAsia"/>
          <w:sz w:val="24"/>
        </w:rPr>
        <w:t>主要技术内容</w:t>
      </w:r>
    </w:p>
    <w:p w14:paraId="4AE764DF" w14:textId="22BBDF23" w:rsidR="001A7317" w:rsidRPr="001A7317" w:rsidRDefault="001A7317" w:rsidP="001A7317">
      <w:pPr>
        <w:pStyle w:val="TableParagraph"/>
        <w:adjustRightInd w:val="0"/>
        <w:snapToGrid w:val="0"/>
        <w:spacing w:line="360" w:lineRule="auto"/>
        <w:ind w:rightChars="111" w:right="233" w:firstLineChars="200" w:firstLine="480"/>
        <w:jc w:val="both"/>
        <w:rPr>
          <w:rFonts w:ascii="宋体" w:eastAsia="宋体" w:hAnsi="宋体" w:cs="宋体" w:hint="eastAsia"/>
          <w:sz w:val="24"/>
          <w:szCs w:val="24"/>
          <w:lang w:eastAsia="zh-CN"/>
        </w:rPr>
      </w:pPr>
      <w:r w:rsidRPr="001A7317">
        <w:rPr>
          <w:rFonts w:ascii="宋体" w:eastAsia="宋体" w:hAnsi="宋体" w:cs="宋体" w:hint="eastAsia"/>
          <w:sz w:val="24"/>
          <w:szCs w:val="24"/>
          <w:lang w:eastAsia="zh-CN"/>
        </w:rPr>
        <w:t>前言</w:t>
      </w:r>
    </w:p>
    <w:p w14:paraId="2A15ABF6" w14:textId="0EFB8B25" w:rsidR="001A7317" w:rsidRPr="001A7317" w:rsidRDefault="001A7317" w:rsidP="001A7317">
      <w:pPr>
        <w:pStyle w:val="TableParagraph"/>
        <w:adjustRightInd w:val="0"/>
        <w:snapToGrid w:val="0"/>
        <w:spacing w:line="360" w:lineRule="auto"/>
        <w:ind w:rightChars="111" w:right="233" w:firstLineChars="200" w:firstLine="480"/>
        <w:jc w:val="both"/>
        <w:rPr>
          <w:rFonts w:ascii="宋体" w:eastAsia="宋体" w:hAnsi="宋体" w:cs="宋体" w:hint="eastAsia"/>
          <w:sz w:val="24"/>
          <w:szCs w:val="24"/>
          <w:lang w:eastAsia="zh-CN"/>
        </w:rPr>
      </w:pPr>
      <w:bookmarkStart w:id="29" w:name="OLE_LINK21"/>
      <w:r w:rsidRPr="001A7317">
        <w:rPr>
          <w:rFonts w:ascii="宋体" w:eastAsia="宋体" w:hAnsi="宋体" w:cs="宋体" w:hint="eastAsia"/>
          <w:sz w:val="24"/>
          <w:szCs w:val="24"/>
          <w:lang w:eastAsia="zh-CN"/>
        </w:rPr>
        <w:t>引言</w:t>
      </w:r>
    </w:p>
    <w:p w14:paraId="1C72B3E4" w14:textId="624204AB" w:rsidR="001A7317" w:rsidRPr="001A7317" w:rsidRDefault="001A7317" w:rsidP="001A7317">
      <w:pPr>
        <w:pStyle w:val="TableParagraph"/>
        <w:adjustRightInd w:val="0"/>
        <w:snapToGrid w:val="0"/>
        <w:spacing w:line="360" w:lineRule="auto"/>
        <w:ind w:rightChars="111" w:right="233" w:firstLineChars="200" w:firstLine="480"/>
        <w:jc w:val="both"/>
        <w:rPr>
          <w:rFonts w:ascii="宋体" w:eastAsia="宋体" w:hAnsi="宋体" w:cs="宋体" w:hint="eastAsia"/>
          <w:sz w:val="24"/>
          <w:szCs w:val="24"/>
          <w:lang w:eastAsia="zh-CN"/>
        </w:rPr>
      </w:pPr>
      <w:r w:rsidRPr="001A7317">
        <w:rPr>
          <w:rFonts w:ascii="宋体" w:eastAsia="宋体" w:hAnsi="宋体" w:cs="宋体" w:hint="eastAsia"/>
          <w:sz w:val="24"/>
          <w:szCs w:val="24"/>
          <w:lang w:eastAsia="zh-CN"/>
        </w:rPr>
        <w:t>1.</w:t>
      </w:r>
      <w:r w:rsidRPr="001A7317">
        <w:rPr>
          <w:rFonts w:ascii="宋体" w:eastAsia="宋体" w:hAnsi="宋体" w:cs="宋体" w:hint="eastAsia"/>
          <w:sz w:val="24"/>
          <w:szCs w:val="24"/>
          <w:lang w:eastAsia="zh-CN"/>
        </w:rPr>
        <w:tab/>
        <w:t>范围</w:t>
      </w:r>
    </w:p>
    <w:p w14:paraId="776BFC27" w14:textId="0E88B56B" w:rsidR="001A7317" w:rsidRPr="001A7317" w:rsidRDefault="001A7317" w:rsidP="001A7317">
      <w:pPr>
        <w:pStyle w:val="TableParagraph"/>
        <w:adjustRightInd w:val="0"/>
        <w:snapToGrid w:val="0"/>
        <w:spacing w:line="360" w:lineRule="auto"/>
        <w:ind w:rightChars="111" w:right="233" w:firstLineChars="200" w:firstLine="480"/>
        <w:jc w:val="both"/>
        <w:rPr>
          <w:rFonts w:ascii="宋体" w:eastAsia="宋体" w:hAnsi="宋体" w:cs="宋体" w:hint="eastAsia"/>
          <w:sz w:val="24"/>
          <w:szCs w:val="24"/>
          <w:lang w:eastAsia="zh-CN"/>
        </w:rPr>
      </w:pPr>
      <w:r w:rsidRPr="001A7317">
        <w:rPr>
          <w:rFonts w:ascii="宋体" w:eastAsia="宋体" w:hAnsi="宋体" w:cs="宋体" w:hint="eastAsia"/>
          <w:sz w:val="24"/>
          <w:szCs w:val="24"/>
          <w:lang w:eastAsia="zh-CN"/>
        </w:rPr>
        <w:t>2.</w:t>
      </w:r>
      <w:r w:rsidRPr="001A7317">
        <w:rPr>
          <w:rFonts w:ascii="宋体" w:eastAsia="宋体" w:hAnsi="宋体" w:cs="宋体" w:hint="eastAsia"/>
          <w:sz w:val="24"/>
          <w:szCs w:val="24"/>
          <w:lang w:eastAsia="zh-CN"/>
        </w:rPr>
        <w:tab/>
        <w:t>规范性引用文件</w:t>
      </w:r>
    </w:p>
    <w:p w14:paraId="04B56B91" w14:textId="2DA49147" w:rsidR="001A7317" w:rsidRPr="001A7317" w:rsidRDefault="001A7317" w:rsidP="001A7317">
      <w:pPr>
        <w:pStyle w:val="TableParagraph"/>
        <w:adjustRightInd w:val="0"/>
        <w:snapToGrid w:val="0"/>
        <w:spacing w:line="360" w:lineRule="auto"/>
        <w:ind w:rightChars="111" w:right="233" w:firstLineChars="200" w:firstLine="480"/>
        <w:jc w:val="both"/>
        <w:rPr>
          <w:rFonts w:ascii="宋体" w:eastAsia="宋体" w:hAnsi="宋体" w:cs="宋体" w:hint="eastAsia"/>
          <w:sz w:val="24"/>
          <w:szCs w:val="24"/>
          <w:lang w:eastAsia="zh-CN"/>
        </w:rPr>
      </w:pPr>
      <w:r w:rsidRPr="001A7317">
        <w:rPr>
          <w:rFonts w:ascii="宋体" w:eastAsia="宋体" w:hAnsi="宋体" w:cs="宋体" w:hint="eastAsia"/>
          <w:sz w:val="24"/>
          <w:szCs w:val="24"/>
          <w:lang w:eastAsia="zh-CN"/>
        </w:rPr>
        <w:t>3.</w:t>
      </w:r>
      <w:r w:rsidRPr="001A7317">
        <w:rPr>
          <w:rFonts w:ascii="宋体" w:eastAsia="宋体" w:hAnsi="宋体" w:cs="宋体" w:hint="eastAsia"/>
          <w:sz w:val="24"/>
          <w:szCs w:val="24"/>
          <w:lang w:eastAsia="zh-CN"/>
        </w:rPr>
        <w:tab/>
        <w:t>术语和定义</w:t>
      </w:r>
      <w:r w:rsidRPr="001A7317">
        <w:rPr>
          <w:rFonts w:ascii="宋体" w:eastAsia="宋体" w:hAnsi="宋体" w:cs="宋体" w:hint="eastAsia"/>
          <w:sz w:val="24"/>
          <w:szCs w:val="24"/>
          <w:lang w:eastAsia="zh-CN"/>
        </w:rPr>
        <w:tab/>
      </w:r>
    </w:p>
    <w:p w14:paraId="3EEC55D8" w14:textId="440FD217" w:rsidR="001A7317" w:rsidRPr="001A7317" w:rsidRDefault="001A7317" w:rsidP="001A7317">
      <w:pPr>
        <w:pStyle w:val="TableParagraph"/>
        <w:adjustRightInd w:val="0"/>
        <w:snapToGrid w:val="0"/>
        <w:spacing w:line="360" w:lineRule="auto"/>
        <w:ind w:rightChars="111" w:right="233" w:firstLineChars="200" w:firstLine="480"/>
        <w:jc w:val="both"/>
        <w:rPr>
          <w:rFonts w:ascii="宋体" w:eastAsia="宋体" w:hAnsi="宋体" w:cs="宋体" w:hint="eastAsia"/>
          <w:sz w:val="24"/>
          <w:szCs w:val="24"/>
          <w:lang w:eastAsia="zh-CN"/>
        </w:rPr>
      </w:pPr>
      <w:r w:rsidRPr="001A7317">
        <w:rPr>
          <w:rFonts w:ascii="宋体" w:eastAsia="宋体" w:hAnsi="宋体" w:cs="宋体" w:hint="eastAsia"/>
          <w:sz w:val="24"/>
          <w:szCs w:val="24"/>
          <w:lang w:eastAsia="zh-CN"/>
        </w:rPr>
        <w:t>4.</w:t>
      </w:r>
      <w:r w:rsidRPr="001A7317">
        <w:rPr>
          <w:rFonts w:ascii="宋体" w:eastAsia="宋体" w:hAnsi="宋体" w:cs="宋体" w:hint="eastAsia"/>
          <w:sz w:val="24"/>
          <w:szCs w:val="24"/>
          <w:lang w:eastAsia="zh-CN"/>
        </w:rPr>
        <w:tab/>
      </w:r>
      <w:r w:rsidR="002257F3">
        <w:rPr>
          <w:rFonts w:ascii="宋体" w:eastAsia="宋体" w:hAnsi="宋体" w:cs="宋体" w:hint="eastAsia"/>
          <w:sz w:val="24"/>
          <w:szCs w:val="24"/>
          <w:lang w:eastAsia="zh-CN"/>
        </w:rPr>
        <w:t>基本原则</w:t>
      </w:r>
    </w:p>
    <w:p w14:paraId="16CA8CE3" w14:textId="1891105F" w:rsidR="001A7317" w:rsidRPr="001A7317" w:rsidRDefault="001A7317" w:rsidP="001A7317">
      <w:pPr>
        <w:pStyle w:val="TableParagraph"/>
        <w:adjustRightInd w:val="0"/>
        <w:snapToGrid w:val="0"/>
        <w:spacing w:line="360" w:lineRule="auto"/>
        <w:ind w:rightChars="111" w:right="233" w:firstLineChars="200" w:firstLine="480"/>
        <w:jc w:val="both"/>
        <w:rPr>
          <w:rFonts w:ascii="宋体" w:eastAsia="宋体" w:hAnsi="宋体" w:cs="宋体" w:hint="eastAsia"/>
          <w:sz w:val="24"/>
          <w:szCs w:val="24"/>
          <w:lang w:eastAsia="zh-CN"/>
        </w:rPr>
      </w:pPr>
      <w:r w:rsidRPr="001A7317">
        <w:rPr>
          <w:rFonts w:ascii="宋体" w:eastAsia="宋体" w:hAnsi="宋体" w:cs="宋体" w:hint="eastAsia"/>
          <w:sz w:val="24"/>
          <w:szCs w:val="24"/>
          <w:lang w:eastAsia="zh-CN"/>
        </w:rPr>
        <w:t>5.</w:t>
      </w:r>
      <w:r w:rsidRPr="001A7317">
        <w:rPr>
          <w:rFonts w:ascii="宋体" w:eastAsia="宋体" w:hAnsi="宋体" w:cs="宋体" w:hint="eastAsia"/>
          <w:sz w:val="24"/>
          <w:szCs w:val="24"/>
          <w:lang w:eastAsia="zh-CN"/>
        </w:rPr>
        <w:tab/>
        <w:t>管理要求</w:t>
      </w:r>
    </w:p>
    <w:p w14:paraId="738B9357" w14:textId="54AEB32B" w:rsidR="001A7317" w:rsidRPr="001A7317" w:rsidRDefault="001A7317" w:rsidP="001A7317">
      <w:pPr>
        <w:pStyle w:val="TableParagraph"/>
        <w:adjustRightInd w:val="0"/>
        <w:snapToGrid w:val="0"/>
        <w:spacing w:line="360" w:lineRule="auto"/>
        <w:ind w:rightChars="111" w:right="233" w:firstLineChars="200" w:firstLine="480"/>
        <w:jc w:val="both"/>
        <w:rPr>
          <w:rFonts w:ascii="宋体" w:eastAsia="宋体" w:hAnsi="宋体" w:cs="宋体" w:hint="eastAsia"/>
          <w:sz w:val="24"/>
          <w:szCs w:val="24"/>
          <w:lang w:eastAsia="zh-CN"/>
        </w:rPr>
      </w:pPr>
      <w:r w:rsidRPr="001A7317">
        <w:rPr>
          <w:rFonts w:ascii="宋体" w:eastAsia="宋体" w:hAnsi="宋体" w:cs="宋体" w:hint="eastAsia"/>
          <w:sz w:val="24"/>
          <w:szCs w:val="24"/>
          <w:lang w:eastAsia="zh-CN"/>
        </w:rPr>
        <w:t>5.1</w:t>
      </w:r>
      <w:r w:rsidR="00BB0FCE">
        <w:rPr>
          <w:rFonts w:ascii="宋体" w:eastAsia="宋体" w:hAnsi="宋体" w:cs="宋体" w:hint="eastAsia"/>
          <w:sz w:val="24"/>
          <w:szCs w:val="24"/>
          <w:lang w:eastAsia="zh-CN"/>
        </w:rPr>
        <w:t>组织与责任</w:t>
      </w:r>
    </w:p>
    <w:p w14:paraId="4CA05742" w14:textId="7A2BE5FB" w:rsidR="001A7317" w:rsidRPr="001A7317" w:rsidRDefault="001A7317" w:rsidP="001A7317">
      <w:pPr>
        <w:pStyle w:val="TableParagraph"/>
        <w:adjustRightInd w:val="0"/>
        <w:snapToGrid w:val="0"/>
        <w:spacing w:line="360" w:lineRule="auto"/>
        <w:ind w:rightChars="111" w:right="233" w:firstLineChars="200" w:firstLine="480"/>
        <w:jc w:val="both"/>
        <w:rPr>
          <w:rFonts w:ascii="宋体" w:eastAsia="宋体" w:hAnsi="宋体" w:cs="宋体" w:hint="eastAsia"/>
          <w:sz w:val="24"/>
          <w:szCs w:val="24"/>
          <w:lang w:eastAsia="zh-CN"/>
        </w:rPr>
      </w:pPr>
      <w:r w:rsidRPr="001A7317">
        <w:rPr>
          <w:rFonts w:ascii="宋体" w:eastAsia="宋体" w:hAnsi="宋体" w:cs="宋体" w:hint="eastAsia"/>
          <w:sz w:val="24"/>
          <w:szCs w:val="24"/>
          <w:lang w:eastAsia="zh-CN"/>
        </w:rPr>
        <w:t>5.2</w:t>
      </w:r>
      <w:r w:rsidR="00BB0FCE">
        <w:rPr>
          <w:rFonts w:ascii="宋体" w:eastAsia="宋体" w:hAnsi="宋体" w:cs="宋体" w:hint="eastAsia"/>
          <w:sz w:val="24"/>
          <w:szCs w:val="24"/>
          <w:lang w:eastAsia="zh-CN"/>
        </w:rPr>
        <w:t>人员要求</w:t>
      </w:r>
    </w:p>
    <w:p w14:paraId="3E40531F" w14:textId="1B9C463D" w:rsidR="001A7317" w:rsidRPr="001A7317" w:rsidRDefault="001A7317" w:rsidP="001A7317">
      <w:pPr>
        <w:pStyle w:val="TableParagraph"/>
        <w:adjustRightInd w:val="0"/>
        <w:snapToGrid w:val="0"/>
        <w:spacing w:line="360" w:lineRule="auto"/>
        <w:ind w:rightChars="111" w:right="233" w:firstLineChars="200" w:firstLine="480"/>
        <w:jc w:val="both"/>
        <w:rPr>
          <w:rFonts w:ascii="宋体" w:eastAsia="宋体" w:hAnsi="宋体" w:cs="宋体" w:hint="eastAsia"/>
          <w:sz w:val="24"/>
          <w:szCs w:val="24"/>
          <w:lang w:eastAsia="zh-CN"/>
        </w:rPr>
      </w:pPr>
      <w:r w:rsidRPr="001A7317">
        <w:rPr>
          <w:rFonts w:ascii="宋体" w:eastAsia="宋体" w:hAnsi="宋体" w:cs="宋体" w:hint="eastAsia"/>
          <w:sz w:val="24"/>
          <w:szCs w:val="24"/>
          <w:lang w:eastAsia="zh-CN"/>
        </w:rPr>
        <w:t>5.3</w:t>
      </w:r>
      <w:r w:rsidR="00BB0FCE">
        <w:rPr>
          <w:rFonts w:ascii="宋体" w:eastAsia="宋体" w:hAnsi="宋体" w:cs="宋体" w:hint="eastAsia"/>
          <w:sz w:val="24"/>
          <w:szCs w:val="24"/>
          <w:lang w:eastAsia="zh-CN"/>
        </w:rPr>
        <w:t>管理程序</w:t>
      </w:r>
    </w:p>
    <w:p w14:paraId="44C1A56D" w14:textId="5DF735F9" w:rsidR="001A7317" w:rsidRPr="001A7317" w:rsidRDefault="001A7317" w:rsidP="001A7317">
      <w:pPr>
        <w:pStyle w:val="TableParagraph"/>
        <w:adjustRightInd w:val="0"/>
        <w:snapToGrid w:val="0"/>
        <w:spacing w:line="360" w:lineRule="auto"/>
        <w:ind w:rightChars="111" w:right="233" w:firstLineChars="200" w:firstLine="480"/>
        <w:jc w:val="both"/>
        <w:rPr>
          <w:rFonts w:ascii="宋体" w:eastAsia="宋体" w:hAnsi="宋体" w:cs="宋体" w:hint="eastAsia"/>
          <w:sz w:val="24"/>
          <w:szCs w:val="24"/>
          <w:lang w:eastAsia="zh-CN"/>
        </w:rPr>
      </w:pPr>
      <w:r w:rsidRPr="001A7317">
        <w:rPr>
          <w:rFonts w:ascii="宋体" w:eastAsia="宋体" w:hAnsi="宋体" w:cs="宋体" w:hint="eastAsia"/>
          <w:sz w:val="24"/>
          <w:szCs w:val="24"/>
          <w:lang w:eastAsia="zh-CN"/>
        </w:rPr>
        <w:t>5.4</w:t>
      </w:r>
      <w:r w:rsidR="00BB0FCE">
        <w:rPr>
          <w:rFonts w:ascii="宋体" w:eastAsia="宋体" w:hAnsi="宋体" w:cs="宋体" w:hint="eastAsia"/>
          <w:sz w:val="24"/>
          <w:szCs w:val="24"/>
          <w:lang w:eastAsia="zh-CN"/>
        </w:rPr>
        <w:t>设施设备条件</w:t>
      </w:r>
    </w:p>
    <w:p w14:paraId="53F42648" w14:textId="0DA145CC" w:rsidR="001A7317" w:rsidRPr="001A7317" w:rsidRDefault="001A7317" w:rsidP="001A7317">
      <w:pPr>
        <w:pStyle w:val="TableParagraph"/>
        <w:adjustRightInd w:val="0"/>
        <w:snapToGrid w:val="0"/>
        <w:spacing w:line="360" w:lineRule="auto"/>
        <w:ind w:rightChars="111" w:right="233" w:firstLineChars="200" w:firstLine="480"/>
        <w:jc w:val="both"/>
        <w:rPr>
          <w:rFonts w:ascii="宋体" w:eastAsia="宋体" w:hAnsi="宋体" w:cs="宋体" w:hint="eastAsia"/>
          <w:sz w:val="24"/>
          <w:szCs w:val="24"/>
          <w:lang w:eastAsia="zh-CN"/>
        </w:rPr>
      </w:pPr>
      <w:r w:rsidRPr="001A7317">
        <w:rPr>
          <w:rFonts w:ascii="宋体" w:eastAsia="宋体" w:hAnsi="宋体" w:cs="宋体" w:hint="eastAsia"/>
          <w:sz w:val="24"/>
          <w:szCs w:val="24"/>
          <w:lang w:eastAsia="zh-CN"/>
        </w:rPr>
        <w:lastRenderedPageBreak/>
        <w:t>5.5</w:t>
      </w:r>
      <w:r w:rsidR="00BB0FCE">
        <w:rPr>
          <w:rFonts w:ascii="宋体" w:eastAsia="宋体" w:hAnsi="宋体" w:cs="宋体" w:hint="eastAsia"/>
          <w:sz w:val="24"/>
          <w:szCs w:val="24"/>
          <w:lang w:eastAsia="zh-CN"/>
        </w:rPr>
        <w:t>分类与保存</w:t>
      </w:r>
    </w:p>
    <w:p w14:paraId="586D7045" w14:textId="34868B9D" w:rsidR="001A7317" w:rsidRDefault="001A7317" w:rsidP="001A7317">
      <w:pPr>
        <w:pStyle w:val="TableParagraph"/>
        <w:adjustRightInd w:val="0"/>
        <w:snapToGrid w:val="0"/>
        <w:spacing w:line="360" w:lineRule="auto"/>
        <w:ind w:rightChars="111" w:right="233" w:firstLineChars="200" w:firstLine="480"/>
        <w:jc w:val="both"/>
        <w:rPr>
          <w:rFonts w:ascii="宋体" w:eastAsia="宋体" w:hAnsi="宋体" w:cs="宋体" w:hint="eastAsia"/>
          <w:sz w:val="24"/>
          <w:szCs w:val="24"/>
          <w:lang w:eastAsia="zh-CN"/>
        </w:rPr>
      </w:pPr>
      <w:r w:rsidRPr="001A7317">
        <w:rPr>
          <w:rFonts w:ascii="宋体" w:eastAsia="宋体" w:hAnsi="宋体" w:cs="宋体" w:hint="eastAsia"/>
          <w:sz w:val="24"/>
          <w:szCs w:val="24"/>
          <w:lang w:eastAsia="zh-CN"/>
        </w:rPr>
        <w:t>5.6</w:t>
      </w:r>
      <w:r w:rsidR="00BB0FCE">
        <w:rPr>
          <w:rFonts w:ascii="宋体" w:eastAsia="宋体" w:hAnsi="宋体" w:cs="宋体" w:hint="eastAsia"/>
          <w:sz w:val="24"/>
          <w:szCs w:val="24"/>
          <w:lang w:eastAsia="zh-CN"/>
        </w:rPr>
        <w:t>静态管理与动态管理</w:t>
      </w:r>
    </w:p>
    <w:p w14:paraId="250424C1" w14:textId="390BD041" w:rsidR="00BB0FCE" w:rsidRDefault="00BB0FCE" w:rsidP="001A7317">
      <w:pPr>
        <w:pStyle w:val="TableParagraph"/>
        <w:adjustRightInd w:val="0"/>
        <w:snapToGrid w:val="0"/>
        <w:spacing w:line="360" w:lineRule="auto"/>
        <w:ind w:rightChars="111" w:right="233"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5.7 双人双锁</w:t>
      </w:r>
    </w:p>
    <w:p w14:paraId="7CBEFF66" w14:textId="24A7D4AC" w:rsidR="00BB0FCE" w:rsidRPr="001A7317" w:rsidRDefault="00BB0FCE" w:rsidP="001A7317">
      <w:pPr>
        <w:pStyle w:val="TableParagraph"/>
        <w:adjustRightInd w:val="0"/>
        <w:snapToGrid w:val="0"/>
        <w:spacing w:line="360" w:lineRule="auto"/>
        <w:ind w:rightChars="111" w:right="233"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5.8 信息管理</w:t>
      </w:r>
    </w:p>
    <w:p w14:paraId="7978F848" w14:textId="68EFE486" w:rsidR="001A7317" w:rsidRPr="001A7317" w:rsidRDefault="001A7317" w:rsidP="001A7317">
      <w:pPr>
        <w:pStyle w:val="TableParagraph"/>
        <w:adjustRightInd w:val="0"/>
        <w:snapToGrid w:val="0"/>
        <w:spacing w:line="360" w:lineRule="auto"/>
        <w:ind w:rightChars="111" w:right="233" w:firstLineChars="200" w:firstLine="480"/>
        <w:jc w:val="both"/>
        <w:rPr>
          <w:rFonts w:ascii="宋体" w:eastAsia="宋体" w:hAnsi="宋体" w:cs="宋体" w:hint="eastAsia"/>
          <w:sz w:val="24"/>
          <w:szCs w:val="24"/>
          <w:lang w:eastAsia="zh-CN"/>
        </w:rPr>
      </w:pPr>
      <w:bookmarkStart w:id="30" w:name="OLE_LINK22"/>
      <w:bookmarkEnd w:id="29"/>
      <w:r w:rsidRPr="001A7317">
        <w:rPr>
          <w:rFonts w:ascii="宋体" w:eastAsia="宋体" w:hAnsi="宋体" w:cs="宋体" w:hint="eastAsia"/>
          <w:sz w:val="24"/>
          <w:szCs w:val="24"/>
          <w:lang w:eastAsia="zh-CN"/>
        </w:rPr>
        <w:t>6.</w:t>
      </w:r>
      <w:r w:rsidRPr="001A7317">
        <w:rPr>
          <w:rFonts w:ascii="宋体" w:eastAsia="宋体" w:hAnsi="宋体" w:cs="宋体" w:hint="eastAsia"/>
          <w:sz w:val="24"/>
          <w:szCs w:val="24"/>
          <w:lang w:eastAsia="zh-CN"/>
        </w:rPr>
        <w:tab/>
      </w:r>
      <w:r w:rsidR="00BB0FCE">
        <w:rPr>
          <w:rFonts w:ascii="宋体" w:eastAsia="宋体" w:hAnsi="宋体" w:cs="宋体" w:hint="eastAsia"/>
          <w:sz w:val="24"/>
          <w:szCs w:val="24"/>
          <w:lang w:eastAsia="zh-CN"/>
        </w:rPr>
        <w:t>全生命周期操作规范</w:t>
      </w:r>
    </w:p>
    <w:p w14:paraId="30D9CD9B" w14:textId="09C2C6CA" w:rsidR="001A7317" w:rsidRPr="001A7317" w:rsidRDefault="001A7317" w:rsidP="001A7317">
      <w:pPr>
        <w:pStyle w:val="TableParagraph"/>
        <w:adjustRightInd w:val="0"/>
        <w:snapToGrid w:val="0"/>
        <w:spacing w:line="360" w:lineRule="auto"/>
        <w:ind w:rightChars="111" w:right="233" w:firstLineChars="200" w:firstLine="480"/>
        <w:jc w:val="both"/>
        <w:rPr>
          <w:rFonts w:ascii="宋体" w:eastAsia="宋体" w:hAnsi="宋体" w:cs="宋体" w:hint="eastAsia"/>
          <w:sz w:val="24"/>
          <w:szCs w:val="24"/>
          <w:lang w:eastAsia="zh-CN"/>
        </w:rPr>
      </w:pPr>
      <w:r w:rsidRPr="001A7317">
        <w:rPr>
          <w:rFonts w:ascii="宋体" w:eastAsia="宋体" w:hAnsi="宋体" w:cs="宋体" w:hint="eastAsia"/>
          <w:sz w:val="24"/>
          <w:szCs w:val="24"/>
          <w:lang w:eastAsia="zh-CN"/>
        </w:rPr>
        <w:t>6.1</w:t>
      </w:r>
      <w:r w:rsidR="00BB0FCE">
        <w:rPr>
          <w:rFonts w:ascii="宋体" w:eastAsia="宋体" w:hAnsi="宋体" w:cs="宋体" w:hint="eastAsia"/>
          <w:sz w:val="24"/>
          <w:szCs w:val="24"/>
          <w:lang w:eastAsia="zh-CN"/>
        </w:rPr>
        <w:t>引进与采集</w:t>
      </w:r>
    </w:p>
    <w:p w14:paraId="2EB17911" w14:textId="7D5336B5" w:rsidR="001A7317" w:rsidRPr="001A7317" w:rsidRDefault="001A7317" w:rsidP="001A7317">
      <w:pPr>
        <w:pStyle w:val="TableParagraph"/>
        <w:adjustRightInd w:val="0"/>
        <w:snapToGrid w:val="0"/>
        <w:spacing w:line="360" w:lineRule="auto"/>
        <w:ind w:rightChars="111" w:right="233" w:firstLineChars="200" w:firstLine="480"/>
        <w:jc w:val="both"/>
        <w:rPr>
          <w:rFonts w:ascii="宋体" w:eastAsia="宋体" w:hAnsi="宋体" w:cs="宋体" w:hint="eastAsia"/>
          <w:sz w:val="24"/>
          <w:szCs w:val="24"/>
          <w:lang w:eastAsia="zh-CN"/>
        </w:rPr>
      </w:pPr>
      <w:r w:rsidRPr="001A7317">
        <w:rPr>
          <w:rFonts w:ascii="宋体" w:eastAsia="宋体" w:hAnsi="宋体" w:cs="宋体" w:hint="eastAsia"/>
          <w:sz w:val="24"/>
          <w:szCs w:val="24"/>
          <w:lang w:eastAsia="zh-CN"/>
        </w:rPr>
        <w:t>6.2</w:t>
      </w:r>
      <w:r w:rsidR="00BB0FCE">
        <w:rPr>
          <w:rFonts w:ascii="宋体" w:eastAsia="宋体" w:hAnsi="宋体" w:cs="宋体" w:hint="eastAsia"/>
          <w:sz w:val="24"/>
          <w:szCs w:val="24"/>
          <w:lang w:eastAsia="zh-CN"/>
        </w:rPr>
        <w:t>接收与查验</w:t>
      </w:r>
    </w:p>
    <w:p w14:paraId="697E5F22" w14:textId="08FB9B14" w:rsidR="001A7317" w:rsidRDefault="001A7317" w:rsidP="001A7317">
      <w:pPr>
        <w:pStyle w:val="TableParagraph"/>
        <w:adjustRightInd w:val="0"/>
        <w:snapToGrid w:val="0"/>
        <w:spacing w:line="360" w:lineRule="auto"/>
        <w:ind w:rightChars="111" w:right="233" w:firstLineChars="200" w:firstLine="480"/>
        <w:jc w:val="both"/>
        <w:rPr>
          <w:rFonts w:ascii="宋体" w:eastAsia="宋体" w:hAnsi="宋体" w:cs="宋体" w:hint="eastAsia"/>
          <w:sz w:val="24"/>
          <w:szCs w:val="24"/>
          <w:lang w:eastAsia="zh-CN"/>
        </w:rPr>
      </w:pPr>
      <w:r w:rsidRPr="001A7317">
        <w:rPr>
          <w:rFonts w:ascii="宋体" w:eastAsia="宋体" w:hAnsi="宋体" w:cs="宋体" w:hint="eastAsia"/>
          <w:sz w:val="24"/>
          <w:szCs w:val="24"/>
          <w:lang w:eastAsia="zh-CN"/>
        </w:rPr>
        <w:t>6.3</w:t>
      </w:r>
      <w:r w:rsidR="00BB0FCE">
        <w:rPr>
          <w:rFonts w:ascii="宋体" w:eastAsia="宋体" w:hAnsi="宋体" w:cs="宋体" w:hint="eastAsia"/>
          <w:sz w:val="24"/>
          <w:szCs w:val="24"/>
          <w:lang w:eastAsia="zh-CN"/>
        </w:rPr>
        <w:t>入库与保存</w:t>
      </w:r>
    </w:p>
    <w:p w14:paraId="368FBB5B" w14:textId="4691BC8E" w:rsidR="00BB0FCE" w:rsidRDefault="00BB0FCE" w:rsidP="001A7317">
      <w:pPr>
        <w:pStyle w:val="TableParagraph"/>
        <w:adjustRightInd w:val="0"/>
        <w:snapToGrid w:val="0"/>
        <w:spacing w:line="360" w:lineRule="auto"/>
        <w:ind w:rightChars="111" w:right="233"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6.4 使用与分发</w:t>
      </w:r>
    </w:p>
    <w:p w14:paraId="4C511861" w14:textId="343E37DC" w:rsidR="00BB0FCE" w:rsidRDefault="00BB0FCE" w:rsidP="001A7317">
      <w:pPr>
        <w:pStyle w:val="TableParagraph"/>
        <w:adjustRightInd w:val="0"/>
        <w:snapToGrid w:val="0"/>
        <w:spacing w:line="360" w:lineRule="auto"/>
        <w:ind w:rightChars="111" w:right="233"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6.5 运输</w:t>
      </w:r>
    </w:p>
    <w:p w14:paraId="4496C305" w14:textId="634DBB75" w:rsidR="00BB0FCE" w:rsidRDefault="00BB0FCE" w:rsidP="001A7317">
      <w:pPr>
        <w:pStyle w:val="TableParagraph"/>
        <w:adjustRightInd w:val="0"/>
        <w:snapToGrid w:val="0"/>
        <w:spacing w:line="360" w:lineRule="auto"/>
        <w:ind w:rightChars="111" w:right="233"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6.6 销毁</w:t>
      </w:r>
    </w:p>
    <w:p w14:paraId="5A784F9A" w14:textId="0695D0AE" w:rsidR="00BB0FCE" w:rsidRDefault="00BB0FCE" w:rsidP="001A7317">
      <w:pPr>
        <w:pStyle w:val="TableParagraph"/>
        <w:adjustRightInd w:val="0"/>
        <w:snapToGrid w:val="0"/>
        <w:spacing w:line="360" w:lineRule="auto"/>
        <w:ind w:rightChars="111" w:right="233"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7.应急处置</w:t>
      </w:r>
    </w:p>
    <w:p w14:paraId="2F0DF868" w14:textId="310817C5" w:rsidR="00BB0FCE" w:rsidRDefault="00BB0FCE" w:rsidP="001A7317">
      <w:pPr>
        <w:pStyle w:val="TableParagraph"/>
        <w:adjustRightInd w:val="0"/>
        <w:snapToGrid w:val="0"/>
        <w:spacing w:line="360" w:lineRule="auto"/>
        <w:ind w:rightChars="111" w:right="233"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8.记录与档案管理</w:t>
      </w:r>
    </w:p>
    <w:p w14:paraId="637D2A22" w14:textId="2207171F" w:rsidR="00BB0FCE" w:rsidRDefault="00BB0FCE" w:rsidP="001A7317">
      <w:pPr>
        <w:pStyle w:val="TableParagraph"/>
        <w:adjustRightInd w:val="0"/>
        <w:snapToGrid w:val="0"/>
        <w:spacing w:line="360" w:lineRule="auto"/>
        <w:ind w:rightChars="111" w:right="233"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8.1 基本要求</w:t>
      </w:r>
    </w:p>
    <w:p w14:paraId="224E3199" w14:textId="4BF6C315" w:rsidR="00BB0FCE" w:rsidRDefault="00BB0FCE" w:rsidP="001A7317">
      <w:pPr>
        <w:pStyle w:val="TableParagraph"/>
        <w:adjustRightInd w:val="0"/>
        <w:snapToGrid w:val="0"/>
        <w:spacing w:line="360" w:lineRule="auto"/>
        <w:ind w:rightChars="111" w:right="233"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8.2 记录分类与要求</w:t>
      </w:r>
    </w:p>
    <w:p w14:paraId="22500ACF" w14:textId="58C74E1B" w:rsidR="00BB0FCE" w:rsidRPr="001A7317" w:rsidRDefault="00BB0FCE" w:rsidP="001A7317">
      <w:pPr>
        <w:pStyle w:val="TableParagraph"/>
        <w:adjustRightInd w:val="0"/>
        <w:snapToGrid w:val="0"/>
        <w:spacing w:line="360" w:lineRule="auto"/>
        <w:ind w:rightChars="111" w:right="233"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8.3 档案管理</w:t>
      </w:r>
    </w:p>
    <w:p w14:paraId="492F1689" w14:textId="0D1E4D15" w:rsidR="00BB0FCE" w:rsidRPr="005F7B89" w:rsidRDefault="001A7317" w:rsidP="001A7317">
      <w:pPr>
        <w:pStyle w:val="TableParagraph"/>
        <w:adjustRightInd w:val="0"/>
        <w:snapToGrid w:val="0"/>
        <w:spacing w:line="360" w:lineRule="auto"/>
        <w:ind w:rightChars="111" w:right="233" w:firstLineChars="200" w:firstLine="480"/>
        <w:jc w:val="both"/>
        <w:rPr>
          <w:rFonts w:ascii="宋体" w:eastAsia="宋体" w:hAnsi="宋体" w:cs="宋体" w:hint="eastAsia"/>
          <w:sz w:val="24"/>
          <w:szCs w:val="24"/>
          <w:lang w:eastAsia="zh-CN"/>
        </w:rPr>
      </w:pPr>
      <w:r w:rsidRPr="001A7317">
        <w:rPr>
          <w:rFonts w:ascii="宋体" w:eastAsia="宋体" w:hAnsi="宋体" w:cs="宋体" w:hint="eastAsia"/>
          <w:sz w:val="24"/>
          <w:szCs w:val="24"/>
          <w:lang w:eastAsia="zh-CN"/>
        </w:rPr>
        <w:t>参考文献</w:t>
      </w:r>
      <w:bookmarkEnd w:id="30"/>
    </w:p>
    <w:p w14:paraId="07EB64BF" w14:textId="2D05CC20" w:rsidR="005F7B89" w:rsidRDefault="005F7B89" w:rsidP="009A4A9B">
      <w:pPr>
        <w:pStyle w:val="a3"/>
        <w:numPr>
          <w:ilvl w:val="0"/>
          <w:numId w:val="26"/>
        </w:numPr>
        <w:spacing w:after="240" w:line="360" w:lineRule="auto"/>
        <w:ind w:left="567" w:firstLineChars="0" w:hanging="567"/>
        <w:rPr>
          <w:rFonts w:ascii="黑体" w:eastAsia="黑体" w:hAnsi="黑体" w:hint="eastAsia"/>
          <w:sz w:val="24"/>
        </w:rPr>
      </w:pPr>
      <w:r w:rsidRPr="005F7B89">
        <w:rPr>
          <w:rFonts w:ascii="黑体" w:eastAsia="黑体" w:hAnsi="黑体" w:hint="eastAsia"/>
          <w:sz w:val="24"/>
        </w:rPr>
        <w:t>采用国际标准或国外先进标准的程序及水平说明</w:t>
      </w:r>
    </w:p>
    <w:p w14:paraId="3128F04B" w14:textId="41E5CB9D" w:rsidR="005F7B89" w:rsidRPr="005F7B89" w:rsidRDefault="005F7B89" w:rsidP="005F7B89">
      <w:pPr>
        <w:adjustRightInd w:val="0"/>
        <w:snapToGrid w:val="0"/>
        <w:spacing w:beforeLines="50" w:before="156" w:line="360" w:lineRule="auto"/>
        <w:ind w:firstLine="480"/>
        <w:rPr>
          <w:sz w:val="24"/>
        </w:rPr>
      </w:pPr>
      <w:r w:rsidRPr="005F7B89">
        <w:rPr>
          <w:rFonts w:ascii="宋体" w:hAnsi="宋体" w:cs="宋体" w:hint="eastAsia"/>
          <w:sz w:val="24"/>
        </w:rPr>
        <w:t>查无相关国际标准和国外先进标准，因而本标准制定过程未启用采标程序。</w:t>
      </w:r>
    </w:p>
    <w:p w14:paraId="4EC1C672" w14:textId="7E0F9D92" w:rsidR="005C4FB9" w:rsidRPr="00B277A3" w:rsidRDefault="005C4FB9" w:rsidP="009A4A9B">
      <w:pPr>
        <w:pStyle w:val="a3"/>
        <w:numPr>
          <w:ilvl w:val="0"/>
          <w:numId w:val="26"/>
        </w:numPr>
        <w:spacing w:after="240" w:line="360" w:lineRule="auto"/>
        <w:ind w:left="567" w:firstLineChars="0" w:hanging="567"/>
        <w:rPr>
          <w:sz w:val="24"/>
        </w:rPr>
      </w:pPr>
      <w:r w:rsidRPr="00B277A3">
        <w:rPr>
          <w:rFonts w:ascii="黑体" w:eastAsia="黑体" w:hAnsi="黑体" w:hint="eastAsia"/>
          <w:sz w:val="24"/>
        </w:rPr>
        <w:t>现行相关法律、法规</w:t>
      </w:r>
      <w:r w:rsidR="005F7B89">
        <w:rPr>
          <w:rFonts w:ascii="黑体" w:eastAsia="黑体" w:hAnsi="黑体" w:hint="eastAsia"/>
          <w:sz w:val="24"/>
        </w:rPr>
        <w:t>和</w:t>
      </w:r>
      <w:r w:rsidRPr="00B277A3">
        <w:rPr>
          <w:rFonts w:ascii="黑体" w:eastAsia="黑体" w:hAnsi="黑体" w:hint="eastAsia"/>
          <w:sz w:val="24"/>
        </w:rPr>
        <w:t>强制性标准的</w:t>
      </w:r>
      <w:r w:rsidR="005F7B89">
        <w:rPr>
          <w:rFonts w:ascii="黑体" w:eastAsia="黑体" w:hAnsi="黑体" w:hint="eastAsia"/>
          <w:sz w:val="24"/>
        </w:rPr>
        <w:t>关系</w:t>
      </w:r>
    </w:p>
    <w:p w14:paraId="0660F12D" w14:textId="4E322FB6" w:rsidR="00A70098" w:rsidRPr="005F7B89" w:rsidRDefault="002B748C" w:rsidP="005F7B89">
      <w:pPr>
        <w:adjustRightInd w:val="0"/>
        <w:snapToGrid w:val="0"/>
        <w:spacing w:beforeLines="50" w:before="156" w:line="360" w:lineRule="auto"/>
        <w:rPr>
          <w:noProof/>
          <w:sz w:val="24"/>
        </w:rPr>
      </w:pPr>
      <w:r w:rsidRPr="00B277A3">
        <w:rPr>
          <w:rFonts w:hint="eastAsia"/>
          <w:sz w:val="24"/>
        </w:rPr>
        <w:t xml:space="preserve"> </w:t>
      </w:r>
      <w:r w:rsidRPr="00B277A3">
        <w:rPr>
          <w:sz w:val="24"/>
        </w:rPr>
        <w:t xml:space="preserve">   </w:t>
      </w:r>
      <w:r w:rsidR="005F7B89" w:rsidRPr="005F7B89">
        <w:rPr>
          <w:rFonts w:ascii="宋体" w:hAnsi="宋体" w:cs="宋体" w:hint="eastAsia"/>
          <w:sz w:val="24"/>
        </w:rPr>
        <w:t>本标准与现行相关法律、法规和强制性国家标准无冲突之处。</w:t>
      </w:r>
    </w:p>
    <w:p w14:paraId="0C19AA71" w14:textId="229AECBD" w:rsidR="005C4FB9" w:rsidRPr="00B277A3" w:rsidRDefault="005F7B89" w:rsidP="009A4A9B">
      <w:pPr>
        <w:pStyle w:val="a3"/>
        <w:numPr>
          <w:ilvl w:val="0"/>
          <w:numId w:val="26"/>
        </w:numPr>
        <w:spacing w:after="240" w:line="360" w:lineRule="auto"/>
        <w:ind w:left="567" w:firstLineChars="0" w:hanging="567"/>
        <w:rPr>
          <w:rFonts w:ascii="黑体" w:eastAsia="黑体" w:hAnsi="黑体" w:hint="eastAsia"/>
          <w:sz w:val="24"/>
        </w:rPr>
      </w:pPr>
      <w:r>
        <w:rPr>
          <w:rFonts w:ascii="黑体" w:eastAsia="黑体" w:hAnsi="黑体" w:hint="eastAsia"/>
          <w:sz w:val="24"/>
        </w:rPr>
        <w:t>重大意见分歧的处理</w:t>
      </w:r>
    </w:p>
    <w:p w14:paraId="4FAC5850" w14:textId="3D09F2AA" w:rsidR="00A70098" w:rsidRPr="005F7B89" w:rsidRDefault="002B748C" w:rsidP="005F7B89">
      <w:pPr>
        <w:adjustRightInd w:val="0"/>
        <w:snapToGrid w:val="0"/>
        <w:spacing w:beforeLines="50" w:before="156" w:line="360" w:lineRule="auto"/>
        <w:rPr>
          <w:sz w:val="24"/>
        </w:rPr>
      </w:pPr>
      <w:r w:rsidRPr="00B277A3">
        <w:rPr>
          <w:rFonts w:hint="eastAsia"/>
          <w:sz w:val="24"/>
        </w:rPr>
        <w:t xml:space="preserve"> </w:t>
      </w:r>
      <w:r w:rsidRPr="00B277A3">
        <w:rPr>
          <w:sz w:val="24"/>
        </w:rPr>
        <w:t xml:space="preserve">    </w:t>
      </w:r>
      <w:r w:rsidR="005F7B89" w:rsidRPr="005F7B89">
        <w:rPr>
          <w:rFonts w:ascii="宋体" w:hAnsi="宋体" w:cs="宋体" w:hint="eastAsia"/>
          <w:sz w:val="24"/>
        </w:rPr>
        <w:t>本标准在制定、编写过程中，未有重大的意见和分歧。</w:t>
      </w:r>
    </w:p>
    <w:p w14:paraId="57816919" w14:textId="7DB7B605" w:rsidR="005C4FB9" w:rsidRPr="005F7B89" w:rsidRDefault="005F7B89" w:rsidP="009A4A9B">
      <w:pPr>
        <w:pStyle w:val="a3"/>
        <w:numPr>
          <w:ilvl w:val="0"/>
          <w:numId w:val="26"/>
        </w:numPr>
        <w:spacing w:after="240" w:line="360" w:lineRule="auto"/>
        <w:ind w:left="567" w:firstLineChars="0" w:hanging="567"/>
        <w:rPr>
          <w:rFonts w:ascii="黑体" w:eastAsia="黑体" w:hAnsi="黑体" w:hint="eastAsia"/>
          <w:sz w:val="24"/>
        </w:rPr>
      </w:pPr>
      <w:r w:rsidRPr="005F7B89">
        <w:rPr>
          <w:rFonts w:ascii="黑体" w:eastAsia="黑体" w:hAnsi="宋体" w:cs="黑体"/>
          <w:color w:val="000000"/>
          <w:sz w:val="24"/>
        </w:rPr>
        <w:t>贯彻标准的要求和措施建议</w:t>
      </w:r>
    </w:p>
    <w:p w14:paraId="7C38804B" w14:textId="0C0FA8AB" w:rsidR="006C30CD" w:rsidRPr="005F7B89" w:rsidRDefault="005F7B89" w:rsidP="005F7B89">
      <w:pPr>
        <w:adjustRightInd w:val="0"/>
        <w:snapToGrid w:val="0"/>
        <w:spacing w:beforeLines="50" w:before="156" w:line="360" w:lineRule="auto"/>
        <w:ind w:firstLineChars="200" w:firstLine="480"/>
        <w:rPr>
          <w:sz w:val="24"/>
        </w:rPr>
      </w:pPr>
      <w:r w:rsidRPr="005F7B89">
        <w:rPr>
          <w:rFonts w:ascii="宋体" w:hAnsi="宋体" w:cs="宋体" w:hint="eastAsia"/>
          <w:sz w:val="24"/>
        </w:rPr>
        <w:t>标准发布后，将通过宣贯培训、座谈等方式宣传普及，促进标准有效实施</w:t>
      </w:r>
      <w:r w:rsidR="00FD2740" w:rsidRPr="005F7B89">
        <w:rPr>
          <w:rFonts w:hint="eastAsia"/>
          <w:sz w:val="24"/>
        </w:rPr>
        <w:t>。</w:t>
      </w:r>
    </w:p>
    <w:p w14:paraId="41AE59E2" w14:textId="713704C1" w:rsidR="005F7B89" w:rsidRPr="000D12E2" w:rsidRDefault="000D12E2" w:rsidP="009A4A9B">
      <w:pPr>
        <w:pStyle w:val="a3"/>
        <w:numPr>
          <w:ilvl w:val="0"/>
          <w:numId w:val="26"/>
        </w:numPr>
        <w:spacing w:after="240" w:line="360" w:lineRule="auto"/>
        <w:ind w:left="567" w:firstLineChars="0" w:hanging="567"/>
        <w:rPr>
          <w:rFonts w:ascii="黑体" w:eastAsia="黑体" w:hAnsi="宋体" w:cs="黑体" w:hint="eastAsia"/>
          <w:color w:val="000000"/>
          <w:sz w:val="24"/>
        </w:rPr>
      </w:pPr>
      <w:r w:rsidRPr="000D12E2">
        <w:rPr>
          <w:rFonts w:ascii="黑体" w:eastAsia="黑体" w:hAnsi="宋体" w:cs="黑体" w:hint="eastAsia"/>
          <w:color w:val="000000"/>
          <w:sz w:val="24"/>
        </w:rPr>
        <w:t>其他情况的说明</w:t>
      </w:r>
    </w:p>
    <w:p w14:paraId="1A0375B3" w14:textId="450159A8" w:rsidR="005F7B89" w:rsidRPr="00B277A3" w:rsidRDefault="000D12E2" w:rsidP="005F7B89">
      <w:pPr>
        <w:adjustRightInd w:val="0"/>
        <w:snapToGrid w:val="0"/>
        <w:spacing w:beforeLines="50" w:before="156" w:line="360" w:lineRule="auto"/>
        <w:ind w:firstLineChars="200" w:firstLine="480"/>
        <w:rPr>
          <w:sz w:val="24"/>
        </w:rPr>
      </w:pPr>
      <w:r>
        <w:rPr>
          <w:rFonts w:hint="eastAsia"/>
          <w:sz w:val="24"/>
        </w:rPr>
        <w:t>无。</w:t>
      </w:r>
    </w:p>
    <w:sectPr w:rsidR="005F7B89" w:rsidRPr="00B277A3" w:rsidSect="008A37DE">
      <w:pgSz w:w="11906" w:h="16838"/>
      <w:pgMar w:top="1134" w:right="1418" w:bottom="1134"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F342E" w14:textId="77777777" w:rsidR="00626924" w:rsidRDefault="00626924" w:rsidP="00EF72F1">
      <w:r>
        <w:separator/>
      </w:r>
    </w:p>
  </w:endnote>
  <w:endnote w:type="continuationSeparator" w:id="0">
    <w:p w14:paraId="11D632B9" w14:textId="77777777" w:rsidR="00626924" w:rsidRDefault="00626924" w:rsidP="00EF7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4F665" w14:textId="77777777" w:rsidR="00626924" w:rsidRDefault="00626924" w:rsidP="00EF72F1">
      <w:r>
        <w:separator/>
      </w:r>
    </w:p>
  </w:footnote>
  <w:footnote w:type="continuationSeparator" w:id="0">
    <w:p w14:paraId="2C79D9C1" w14:textId="77777777" w:rsidR="00626924" w:rsidRDefault="00626924" w:rsidP="00EF72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97F5B9"/>
    <w:multiLevelType w:val="singleLevel"/>
    <w:tmpl w:val="8E97F5B9"/>
    <w:lvl w:ilvl="0">
      <w:start w:val="1"/>
      <w:numFmt w:val="decimal"/>
      <w:lvlText w:val="%1."/>
      <w:lvlJc w:val="left"/>
      <w:pPr>
        <w:ind w:left="425" w:hanging="425"/>
      </w:pPr>
      <w:rPr>
        <w:rFonts w:hint="default"/>
      </w:rPr>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501E47"/>
    <w:multiLevelType w:val="multilevel"/>
    <w:tmpl w:val="FBBE58D0"/>
    <w:lvl w:ilvl="0">
      <w:start w:val="1"/>
      <w:numFmt w:val="chineseCountingThousand"/>
      <w:lvlText w:val="%1、"/>
      <w:lvlJc w:val="left"/>
      <w:pPr>
        <w:ind w:left="1129" w:hanging="420"/>
      </w:pPr>
      <w:rPr>
        <w:color w:val="auto"/>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3" w15:restartNumberingAfterBreak="0">
    <w:nsid w:val="0BFE3C4B"/>
    <w:multiLevelType w:val="hybridMultilevel"/>
    <w:tmpl w:val="AA7A9376"/>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0CB80F12"/>
    <w:multiLevelType w:val="hybridMultilevel"/>
    <w:tmpl w:val="8AAC8E3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D1E7826"/>
    <w:multiLevelType w:val="hybridMultilevel"/>
    <w:tmpl w:val="3E00F336"/>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D8857C9"/>
    <w:multiLevelType w:val="hybridMultilevel"/>
    <w:tmpl w:val="16BC8AB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2F339EF"/>
    <w:multiLevelType w:val="hybridMultilevel"/>
    <w:tmpl w:val="A418C9F8"/>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BE25F6E"/>
    <w:multiLevelType w:val="hybridMultilevel"/>
    <w:tmpl w:val="A4B64982"/>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20464995"/>
    <w:multiLevelType w:val="hybridMultilevel"/>
    <w:tmpl w:val="3676CD86"/>
    <w:lvl w:ilvl="0" w:tplc="04090019">
      <w:start w:val="1"/>
      <w:numFmt w:val="lowerLetter"/>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235D0C8D"/>
    <w:multiLevelType w:val="singleLevel"/>
    <w:tmpl w:val="235D0C8D"/>
    <w:lvl w:ilvl="0">
      <w:start w:val="1"/>
      <w:numFmt w:val="decimal"/>
      <w:lvlText w:val="%1."/>
      <w:lvlJc w:val="left"/>
      <w:pPr>
        <w:ind w:left="425" w:hanging="425"/>
      </w:pPr>
      <w:rPr>
        <w:rFonts w:hint="default"/>
      </w:rPr>
    </w:lvl>
  </w:abstractNum>
  <w:abstractNum w:abstractNumId="11" w15:restartNumberingAfterBreak="0">
    <w:nsid w:val="2C916E4D"/>
    <w:multiLevelType w:val="multilevel"/>
    <w:tmpl w:val="A4886C7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32BF042C"/>
    <w:multiLevelType w:val="hybridMultilevel"/>
    <w:tmpl w:val="2D5458CE"/>
    <w:lvl w:ilvl="0" w:tplc="009A85AA">
      <w:start w:val="1"/>
      <w:numFmt w:val="japaneseCounting"/>
      <w:lvlText w:val="%1、"/>
      <w:lvlJc w:val="left"/>
      <w:pPr>
        <w:ind w:left="720" w:hanging="72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5A375A4"/>
    <w:multiLevelType w:val="hybridMultilevel"/>
    <w:tmpl w:val="AE162DAE"/>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4" w15:restartNumberingAfterBreak="0">
    <w:nsid w:val="36727F0D"/>
    <w:multiLevelType w:val="hybridMultilevel"/>
    <w:tmpl w:val="B784CF4A"/>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A0923B4"/>
    <w:multiLevelType w:val="hybridMultilevel"/>
    <w:tmpl w:val="E55816B0"/>
    <w:lvl w:ilvl="0" w:tplc="BA62F3C0">
      <w:start w:val="1"/>
      <w:numFmt w:val="chineseCountingThousand"/>
      <w:lvlText w:val="%1、"/>
      <w:lvlJc w:val="left"/>
      <w:pPr>
        <w:ind w:left="866" w:hanging="440"/>
      </w:pPr>
      <w:rPr>
        <w:rFonts w:ascii="黑体" w:eastAsia="黑体" w:hAnsi="黑体"/>
        <w:color w:val="auto"/>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3F9D7D4D"/>
    <w:multiLevelType w:val="singleLevel"/>
    <w:tmpl w:val="3F9D7D4D"/>
    <w:lvl w:ilvl="0">
      <w:start w:val="1"/>
      <w:numFmt w:val="decimal"/>
      <w:lvlText w:val="%1."/>
      <w:lvlJc w:val="left"/>
      <w:pPr>
        <w:ind w:left="425" w:hanging="425"/>
      </w:pPr>
      <w:rPr>
        <w:rFonts w:hint="default"/>
      </w:rPr>
    </w:lvl>
  </w:abstractNum>
  <w:abstractNum w:abstractNumId="17" w15:restartNumberingAfterBreak="0">
    <w:nsid w:val="446E6D2E"/>
    <w:multiLevelType w:val="hybridMultilevel"/>
    <w:tmpl w:val="2652721C"/>
    <w:lvl w:ilvl="0" w:tplc="5B8683D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15:restartNumberingAfterBreak="0">
    <w:nsid w:val="4E210359"/>
    <w:multiLevelType w:val="hybridMultilevel"/>
    <w:tmpl w:val="4516E7C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F4666DA"/>
    <w:multiLevelType w:val="hybridMultilevel"/>
    <w:tmpl w:val="0F242B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6E969A3"/>
    <w:multiLevelType w:val="hybridMultilevel"/>
    <w:tmpl w:val="8B7210E0"/>
    <w:lvl w:ilvl="0" w:tplc="7B1098C6">
      <w:start w:val="1"/>
      <w:numFmt w:val="japaneseCounting"/>
      <w:lvlText w:val="%1、"/>
      <w:lvlJc w:val="left"/>
      <w:pPr>
        <w:ind w:left="480" w:hanging="480"/>
      </w:pPr>
      <w:rPr>
        <w:rFonts w:hint="default"/>
        <w:color w:val="auto"/>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57006F51"/>
    <w:multiLevelType w:val="hybridMultilevel"/>
    <w:tmpl w:val="6F90477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F3B20C0"/>
    <w:multiLevelType w:val="hybridMultilevel"/>
    <w:tmpl w:val="4AE0FD1E"/>
    <w:lvl w:ilvl="0" w:tplc="10C82706">
      <w:start w:val="1"/>
      <w:numFmt w:val="bullet"/>
      <w:lvlText w:val="•"/>
      <w:lvlJc w:val="left"/>
      <w:pPr>
        <w:tabs>
          <w:tab w:val="num" w:pos="720"/>
        </w:tabs>
        <w:ind w:left="720" w:hanging="360"/>
      </w:pPr>
      <w:rPr>
        <w:rFonts w:ascii="宋体" w:hAnsi="宋体" w:hint="default"/>
      </w:rPr>
    </w:lvl>
    <w:lvl w:ilvl="1" w:tplc="94B8BA46" w:tentative="1">
      <w:start w:val="1"/>
      <w:numFmt w:val="bullet"/>
      <w:lvlText w:val="•"/>
      <w:lvlJc w:val="left"/>
      <w:pPr>
        <w:tabs>
          <w:tab w:val="num" w:pos="1440"/>
        </w:tabs>
        <w:ind w:left="1440" w:hanging="360"/>
      </w:pPr>
      <w:rPr>
        <w:rFonts w:ascii="宋体" w:hAnsi="宋体" w:hint="default"/>
      </w:rPr>
    </w:lvl>
    <w:lvl w:ilvl="2" w:tplc="C44E56C0" w:tentative="1">
      <w:start w:val="1"/>
      <w:numFmt w:val="bullet"/>
      <w:lvlText w:val="•"/>
      <w:lvlJc w:val="left"/>
      <w:pPr>
        <w:tabs>
          <w:tab w:val="num" w:pos="2160"/>
        </w:tabs>
        <w:ind w:left="2160" w:hanging="360"/>
      </w:pPr>
      <w:rPr>
        <w:rFonts w:ascii="宋体" w:hAnsi="宋体" w:hint="default"/>
      </w:rPr>
    </w:lvl>
    <w:lvl w:ilvl="3" w:tplc="58ECEA30" w:tentative="1">
      <w:start w:val="1"/>
      <w:numFmt w:val="bullet"/>
      <w:lvlText w:val="•"/>
      <w:lvlJc w:val="left"/>
      <w:pPr>
        <w:tabs>
          <w:tab w:val="num" w:pos="2880"/>
        </w:tabs>
        <w:ind w:left="2880" w:hanging="360"/>
      </w:pPr>
      <w:rPr>
        <w:rFonts w:ascii="宋体" w:hAnsi="宋体" w:hint="default"/>
      </w:rPr>
    </w:lvl>
    <w:lvl w:ilvl="4" w:tplc="F612AEAA" w:tentative="1">
      <w:start w:val="1"/>
      <w:numFmt w:val="bullet"/>
      <w:lvlText w:val="•"/>
      <w:lvlJc w:val="left"/>
      <w:pPr>
        <w:tabs>
          <w:tab w:val="num" w:pos="3600"/>
        </w:tabs>
        <w:ind w:left="3600" w:hanging="360"/>
      </w:pPr>
      <w:rPr>
        <w:rFonts w:ascii="宋体" w:hAnsi="宋体" w:hint="default"/>
      </w:rPr>
    </w:lvl>
    <w:lvl w:ilvl="5" w:tplc="54A24D2C" w:tentative="1">
      <w:start w:val="1"/>
      <w:numFmt w:val="bullet"/>
      <w:lvlText w:val="•"/>
      <w:lvlJc w:val="left"/>
      <w:pPr>
        <w:tabs>
          <w:tab w:val="num" w:pos="4320"/>
        </w:tabs>
        <w:ind w:left="4320" w:hanging="360"/>
      </w:pPr>
      <w:rPr>
        <w:rFonts w:ascii="宋体" w:hAnsi="宋体" w:hint="default"/>
      </w:rPr>
    </w:lvl>
    <w:lvl w:ilvl="6" w:tplc="149E5BEE" w:tentative="1">
      <w:start w:val="1"/>
      <w:numFmt w:val="bullet"/>
      <w:lvlText w:val="•"/>
      <w:lvlJc w:val="left"/>
      <w:pPr>
        <w:tabs>
          <w:tab w:val="num" w:pos="5040"/>
        </w:tabs>
        <w:ind w:left="5040" w:hanging="360"/>
      </w:pPr>
      <w:rPr>
        <w:rFonts w:ascii="宋体" w:hAnsi="宋体" w:hint="default"/>
      </w:rPr>
    </w:lvl>
    <w:lvl w:ilvl="7" w:tplc="0EB44FAC" w:tentative="1">
      <w:start w:val="1"/>
      <w:numFmt w:val="bullet"/>
      <w:lvlText w:val="•"/>
      <w:lvlJc w:val="left"/>
      <w:pPr>
        <w:tabs>
          <w:tab w:val="num" w:pos="5760"/>
        </w:tabs>
        <w:ind w:left="5760" w:hanging="360"/>
      </w:pPr>
      <w:rPr>
        <w:rFonts w:ascii="宋体" w:hAnsi="宋体" w:hint="default"/>
      </w:rPr>
    </w:lvl>
    <w:lvl w:ilvl="8" w:tplc="01662328" w:tentative="1">
      <w:start w:val="1"/>
      <w:numFmt w:val="bullet"/>
      <w:lvlText w:val="•"/>
      <w:lvlJc w:val="left"/>
      <w:pPr>
        <w:tabs>
          <w:tab w:val="num" w:pos="6480"/>
        </w:tabs>
        <w:ind w:left="6480" w:hanging="360"/>
      </w:pPr>
      <w:rPr>
        <w:rFonts w:ascii="宋体" w:hAnsi="宋体" w:hint="default"/>
      </w:rPr>
    </w:lvl>
  </w:abstractNum>
  <w:abstractNum w:abstractNumId="23" w15:restartNumberingAfterBreak="0">
    <w:nsid w:val="61EE21AC"/>
    <w:multiLevelType w:val="hybridMultilevel"/>
    <w:tmpl w:val="F612B52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E2023C0"/>
    <w:multiLevelType w:val="hybridMultilevel"/>
    <w:tmpl w:val="756647B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54B19F7"/>
    <w:multiLevelType w:val="multilevel"/>
    <w:tmpl w:val="943E91C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BD20D55"/>
    <w:multiLevelType w:val="hybridMultilevel"/>
    <w:tmpl w:val="C18CBD28"/>
    <w:lvl w:ilvl="0" w:tplc="F560E68A">
      <w:start w:val="1"/>
      <w:numFmt w:val="japaneseCounting"/>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965428593">
    <w:abstractNumId w:val="19"/>
  </w:num>
  <w:num w:numId="2" w16cid:durableId="1584218220">
    <w:abstractNumId w:val="5"/>
  </w:num>
  <w:num w:numId="3" w16cid:durableId="1674648353">
    <w:abstractNumId w:val="18"/>
  </w:num>
  <w:num w:numId="4" w16cid:durableId="2117679022">
    <w:abstractNumId w:val="7"/>
  </w:num>
  <w:num w:numId="5" w16cid:durableId="1013458318">
    <w:abstractNumId w:val="24"/>
  </w:num>
  <w:num w:numId="6" w16cid:durableId="1928925792">
    <w:abstractNumId w:val="23"/>
  </w:num>
  <w:num w:numId="7" w16cid:durableId="1665889445">
    <w:abstractNumId w:val="4"/>
  </w:num>
  <w:num w:numId="8" w16cid:durableId="1874922021">
    <w:abstractNumId w:val="21"/>
  </w:num>
  <w:num w:numId="9" w16cid:durableId="1714571936">
    <w:abstractNumId w:val="14"/>
  </w:num>
  <w:num w:numId="10" w16cid:durableId="1082796537">
    <w:abstractNumId w:val="17"/>
  </w:num>
  <w:num w:numId="11" w16cid:durableId="403066068">
    <w:abstractNumId w:val="26"/>
  </w:num>
  <w:num w:numId="12" w16cid:durableId="323780107">
    <w:abstractNumId w:val="12"/>
  </w:num>
  <w:num w:numId="13" w16cid:durableId="708577373">
    <w:abstractNumId w:val="2"/>
  </w:num>
  <w:num w:numId="14" w16cid:durableId="949552651">
    <w:abstractNumId w:val="9"/>
  </w:num>
  <w:num w:numId="15" w16cid:durableId="2001501642">
    <w:abstractNumId w:val="22"/>
  </w:num>
  <w:num w:numId="16" w16cid:durableId="594902083">
    <w:abstractNumId w:val="25"/>
  </w:num>
  <w:num w:numId="17" w16cid:durableId="408885667">
    <w:abstractNumId w:val="11"/>
  </w:num>
  <w:num w:numId="18" w16cid:durableId="669019141">
    <w:abstractNumId w:val="1"/>
  </w:num>
  <w:num w:numId="19" w16cid:durableId="1947074576">
    <w:abstractNumId w:val="6"/>
  </w:num>
  <w:num w:numId="20" w16cid:durableId="508716843">
    <w:abstractNumId w:val="13"/>
  </w:num>
  <w:num w:numId="21" w16cid:durableId="1090662867">
    <w:abstractNumId w:val="8"/>
  </w:num>
  <w:num w:numId="22" w16cid:durableId="331683151">
    <w:abstractNumId w:val="0"/>
  </w:num>
  <w:num w:numId="23" w16cid:durableId="975141759">
    <w:abstractNumId w:val="3"/>
  </w:num>
  <w:num w:numId="24" w16cid:durableId="1342046503">
    <w:abstractNumId w:val="10"/>
  </w:num>
  <w:num w:numId="25" w16cid:durableId="343868963">
    <w:abstractNumId w:val="16"/>
  </w:num>
  <w:num w:numId="26" w16cid:durableId="1443039883">
    <w:abstractNumId w:val="15"/>
  </w:num>
  <w:num w:numId="27" w16cid:durableId="15205118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D8B"/>
    <w:rsid w:val="000015E3"/>
    <w:rsid w:val="00006954"/>
    <w:rsid w:val="000124AE"/>
    <w:rsid w:val="00012D43"/>
    <w:rsid w:val="0001365E"/>
    <w:rsid w:val="00020F5E"/>
    <w:rsid w:val="000326D6"/>
    <w:rsid w:val="000342AB"/>
    <w:rsid w:val="00034462"/>
    <w:rsid w:val="00043D71"/>
    <w:rsid w:val="0005359D"/>
    <w:rsid w:val="000567F1"/>
    <w:rsid w:val="000576C5"/>
    <w:rsid w:val="000608EB"/>
    <w:rsid w:val="00060F95"/>
    <w:rsid w:val="0006167D"/>
    <w:rsid w:val="00063DE6"/>
    <w:rsid w:val="00071818"/>
    <w:rsid w:val="0007279C"/>
    <w:rsid w:val="000854BE"/>
    <w:rsid w:val="000928EF"/>
    <w:rsid w:val="000933A1"/>
    <w:rsid w:val="000A316A"/>
    <w:rsid w:val="000A3DE1"/>
    <w:rsid w:val="000B16AF"/>
    <w:rsid w:val="000D097A"/>
    <w:rsid w:val="000D1209"/>
    <w:rsid w:val="000D12E2"/>
    <w:rsid w:val="000D1D00"/>
    <w:rsid w:val="000D62C5"/>
    <w:rsid w:val="000E2045"/>
    <w:rsid w:val="000E76AA"/>
    <w:rsid w:val="000F6F40"/>
    <w:rsid w:val="00101464"/>
    <w:rsid w:val="0010238C"/>
    <w:rsid w:val="00104676"/>
    <w:rsid w:val="00106FCF"/>
    <w:rsid w:val="001136A7"/>
    <w:rsid w:val="001145A5"/>
    <w:rsid w:val="001152D3"/>
    <w:rsid w:val="001165FA"/>
    <w:rsid w:val="001257A0"/>
    <w:rsid w:val="00126897"/>
    <w:rsid w:val="00132167"/>
    <w:rsid w:val="00142199"/>
    <w:rsid w:val="00145854"/>
    <w:rsid w:val="001528A9"/>
    <w:rsid w:val="00154AFA"/>
    <w:rsid w:val="00155E7C"/>
    <w:rsid w:val="00163A5A"/>
    <w:rsid w:val="0016713F"/>
    <w:rsid w:val="0017015F"/>
    <w:rsid w:val="001733C2"/>
    <w:rsid w:val="00175393"/>
    <w:rsid w:val="00176CEA"/>
    <w:rsid w:val="00193B6F"/>
    <w:rsid w:val="00194209"/>
    <w:rsid w:val="001A25E6"/>
    <w:rsid w:val="001A5773"/>
    <w:rsid w:val="001A72C1"/>
    <w:rsid w:val="001A7317"/>
    <w:rsid w:val="001B62D1"/>
    <w:rsid w:val="001B71DB"/>
    <w:rsid w:val="001C75BE"/>
    <w:rsid w:val="001C7631"/>
    <w:rsid w:val="001C7A55"/>
    <w:rsid w:val="001E15CF"/>
    <w:rsid w:val="001E21BC"/>
    <w:rsid w:val="001E5F04"/>
    <w:rsid w:val="001F0B95"/>
    <w:rsid w:val="00200D5C"/>
    <w:rsid w:val="00207B22"/>
    <w:rsid w:val="0021078F"/>
    <w:rsid w:val="00215CC4"/>
    <w:rsid w:val="002224C1"/>
    <w:rsid w:val="00223656"/>
    <w:rsid w:val="00224025"/>
    <w:rsid w:val="002257F3"/>
    <w:rsid w:val="00227EC5"/>
    <w:rsid w:val="00232D73"/>
    <w:rsid w:val="002355B6"/>
    <w:rsid w:val="00235A64"/>
    <w:rsid w:val="00235D0E"/>
    <w:rsid w:val="00236652"/>
    <w:rsid w:val="00237458"/>
    <w:rsid w:val="00244162"/>
    <w:rsid w:val="00257E9E"/>
    <w:rsid w:val="002618A7"/>
    <w:rsid w:val="00267BDF"/>
    <w:rsid w:val="00274742"/>
    <w:rsid w:val="002751BC"/>
    <w:rsid w:val="0028294B"/>
    <w:rsid w:val="00286F46"/>
    <w:rsid w:val="00290062"/>
    <w:rsid w:val="00290114"/>
    <w:rsid w:val="00290908"/>
    <w:rsid w:val="00295537"/>
    <w:rsid w:val="002A07B9"/>
    <w:rsid w:val="002A7251"/>
    <w:rsid w:val="002B1F1F"/>
    <w:rsid w:val="002B5EDF"/>
    <w:rsid w:val="002B748C"/>
    <w:rsid w:val="002C3F44"/>
    <w:rsid w:val="002C6911"/>
    <w:rsid w:val="002D04EB"/>
    <w:rsid w:val="002D27CF"/>
    <w:rsid w:val="002E36FD"/>
    <w:rsid w:val="002F259F"/>
    <w:rsid w:val="002F479E"/>
    <w:rsid w:val="003077EE"/>
    <w:rsid w:val="0031037A"/>
    <w:rsid w:val="00315B30"/>
    <w:rsid w:val="00316CF6"/>
    <w:rsid w:val="00317AAC"/>
    <w:rsid w:val="0032145E"/>
    <w:rsid w:val="00327028"/>
    <w:rsid w:val="00333F83"/>
    <w:rsid w:val="0033655B"/>
    <w:rsid w:val="00340B3F"/>
    <w:rsid w:val="003429FB"/>
    <w:rsid w:val="00342DDC"/>
    <w:rsid w:val="0034662F"/>
    <w:rsid w:val="00347E43"/>
    <w:rsid w:val="00350ED5"/>
    <w:rsid w:val="0035223E"/>
    <w:rsid w:val="00352FCD"/>
    <w:rsid w:val="00362BCB"/>
    <w:rsid w:val="0036727D"/>
    <w:rsid w:val="0038121A"/>
    <w:rsid w:val="00384C83"/>
    <w:rsid w:val="00384E9F"/>
    <w:rsid w:val="00390D40"/>
    <w:rsid w:val="00393934"/>
    <w:rsid w:val="003B2070"/>
    <w:rsid w:val="003B2698"/>
    <w:rsid w:val="003B317B"/>
    <w:rsid w:val="003B3323"/>
    <w:rsid w:val="003B3733"/>
    <w:rsid w:val="003C1362"/>
    <w:rsid w:val="003C14B9"/>
    <w:rsid w:val="003C5DE1"/>
    <w:rsid w:val="003C676D"/>
    <w:rsid w:val="003C79FE"/>
    <w:rsid w:val="003E0DD6"/>
    <w:rsid w:val="003E22D1"/>
    <w:rsid w:val="003E2DEF"/>
    <w:rsid w:val="003E73D5"/>
    <w:rsid w:val="003F0167"/>
    <w:rsid w:val="003F4470"/>
    <w:rsid w:val="003F5880"/>
    <w:rsid w:val="00414634"/>
    <w:rsid w:val="004164A3"/>
    <w:rsid w:val="0041668B"/>
    <w:rsid w:val="004233EB"/>
    <w:rsid w:val="00425ECA"/>
    <w:rsid w:val="0043027B"/>
    <w:rsid w:val="00431B76"/>
    <w:rsid w:val="0043324B"/>
    <w:rsid w:val="00434C15"/>
    <w:rsid w:val="00434E0F"/>
    <w:rsid w:val="00443842"/>
    <w:rsid w:val="00460F28"/>
    <w:rsid w:val="00461904"/>
    <w:rsid w:val="00462653"/>
    <w:rsid w:val="004649B3"/>
    <w:rsid w:val="00466D3C"/>
    <w:rsid w:val="0047094B"/>
    <w:rsid w:val="004709A2"/>
    <w:rsid w:val="00477400"/>
    <w:rsid w:val="00477517"/>
    <w:rsid w:val="004851AF"/>
    <w:rsid w:val="00485938"/>
    <w:rsid w:val="004873EE"/>
    <w:rsid w:val="004876B4"/>
    <w:rsid w:val="00493373"/>
    <w:rsid w:val="004A1207"/>
    <w:rsid w:val="004A43EC"/>
    <w:rsid w:val="004B1F2D"/>
    <w:rsid w:val="004D099A"/>
    <w:rsid w:val="004D183C"/>
    <w:rsid w:val="004D1D7A"/>
    <w:rsid w:val="004E07CA"/>
    <w:rsid w:val="004E4988"/>
    <w:rsid w:val="004E681A"/>
    <w:rsid w:val="004E6A87"/>
    <w:rsid w:val="004F050B"/>
    <w:rsid w:val="004F7099"/>
    <w:rsid w:val="00505AD1"/>
    <w:rsid w:val="00515592"/>
    <w:rsid w:val="00521F6C"/>
    <w:rsid w:val="005221B1"/>
    <w:rsid w:val="0052302E"/>
    <w:rsid w:val="005277B0"/>
    <w:rsid w:val="005413FB"/>
    <w:rsid w:val="00543BF9"/>
    <w:rsid w:val="00546000"/>
    <w:rsid w:val="00546D4E"/>
    <w:rsid w:val="00553EDA"/>
    <w:rsid w:val="00555897"/>
    <w:rsid w:val="00555BD4"/>
    <w:rsid w:val="00561955"/>
    <w:rsid w:val="005626F4"/>
    <w:rsid w:val="00564CC7"/>
    <w:rsid w:val="005735F5"/>
    <w:rsid w:val="0057441C"/>
    <w:rsid w:val="00574D18"/>
    <w:rsid w:val="00575670"/>
    <w:rsid w:val="005758C9"/>
    <w:rsid w:val="005770F4"/>
    <w:rsid w:val="00582B09"/>
    <w:rsid w:val="005849E7"/>
    <w:rsid w:val="005866DA"/>
    <w:rsid w:val="0059702E"/>
    <w:rsid w:val="005A2EF2"/>
    <w:rsid w:val="005B2848"/>
    <w:rsid w:val="005C0772"/>
    <w:rsid w:val="005C4FB9"/>
    <w:rsid w:val="005C677B"/>
    <w:rsid w:val="005D1197"/>
    <w:rsid w:val="005E1486"/>
    <w:rsid w:val="005E75E1"/>
    <w:rsid w:val="005E7A22"/>
    <w:rsid w:val="005F4043"/>
    <w:rsid w:val="005F53E7"/>
    <w:rsid w:val="005F7B89"/>
    <w:rsid w:val="00604DDB"/>
    <w:rsid w:val="006059F6"/>
    <w:rsid w:val="00605BE2"/>
    <w:rsid w:val="0062132D"/>
    <w:rsid w:val="00623B50"/>
    <w:rsid w:val="00625453"/>
    <w:rsid w:val="00626924"/>
    <w:rsid w:val="0063165E"/>
    <w:rsid w:val="0063525F"/>
    <w:rsid w:val="0063730E"/>
    <w:rsid w:val="00651B65"/>
    <w:rsid w:val="00652842"/>
    <w:rsid w:val="00660ED1"/>
    <w:rsid w:val="00665416"/>
    <w:rsid w:val="0067236D"/>
    <w:rsid w:val="00672874"/>
    <w:rsid w:val="006752F8"/>
    <w:rsid w:val="006771B4"/>
    <w:rsid w:val="00677334"/>
    <w:rsid w:val="006802D5"/>
    <w:rsid w:val="006912EF"/>
    <w:rsid w:val="006913F0"/>
    <w:rsid w:val="0069285E"/>
    <w:rsid w:val="00692BC3"/>
    <w:rsid w:val="006953A3"/>
    <w:rsid w:val="006958D0"/>
    <w:rsid w:val="006A0CF8"/>
    <w:rsid w:val="006A11F5"/>
    <w:rsid w:val="006A169D"/>
    <w:rsid w:val="006A43FA"/>
    <w:rsid w:val="006A6E79"/>
    <w:rsid w:val="006B0785"/>
    <w:rsid w:val="006B1AA9"/>
    <w:rsid w:val="006B2C5F"/>
    <w:rsid w:val="006B36B3"/>
    <w:rsid w:val="006B425C"/>
    <w:rsid w:val="006B760F"/>
    <w:rsid w:val="006C1A94"/>
    <w:rsid w:val="006C30CD"/>
    <w:rsid w:val="006C33FC"/>
    <w:rsid w:val="006C3B33"/>
    <w:rsid w:val="006C3EAA"/>
    <w:rsid w:val="006C4853"/>
    <w:rsid w:val="006C5AAB"/>
    <w:rsid w:val="006D0A88"/>
    <w:rsid w:val="006D76BF"/>
    <w:rsid w:val="006D7752"/>
    <w:rsid w:val="006E20D6"/>
    <w:rsid w:val="006E23C7"/>
    <w:rsid w:val="006E414D"/>
    <w:rsid w:val="006E50D4"/>
    <w:rsid w:val="006E7C37"/>
    <w:rsid w:val="006F0A75"/>
    <w:rsid w:val="007054FB"/>
    <w:rsid w:val="007113E6"/>
    <w:rsid w:val="00713894"/>
    <w:rsid w:val="00715ADC"/>
    <w:rsid w:val="00720C9C"/>
    <w:rsid w:val="007223F0"/>
    <w:rsid w:val="00724C76"/>
    <w:rsid w:val="00732B39"/>
    <w:rsid w:val="00733FE6"/>
    <w:rsid w:val="00734847"/>
    <w:rsid w:val="00743DEA"/>
    <w:rsid w:val="00744AEA"/>
    <w:rsid w:val="00750C3D"/>
    <w:rsid w:val="00751FCB"/>
    <w:rsid w:val="00757FFA"/>
    <w:rsid w:val="00760D61"/>
    <w:rsid w:val="00772B60"/>
    <w:rsid w:val="007776C2"/>
    <w:rsid w:val="00787B2C"/>
    <w:rsid w:val="007A0DFB"/>
    <w:rsid w:val="007A254A"/>
    <w:rsid w:val="007A674B"/>
    <w:rsid w:val="007B3565"/>
    <w:rsid w:val="007C336B"/>
    <w:rsid w:val="007C3573"/>
    <w:rsid w:val="007C5EE8"/>
    <w:rsid w:val="007C6AF6"/>
    <w:rsid w:val="007D08AB"/>
    <w:rsid w:val="007D5A67"/>
    <w:rsid w:val="007D61F4"/>
    <w:rsid w:val="007E02F6"/>
    <w:rsid w:val="007E374C"/>
    <w:rsid w:val="007E74F5"/>
    <w:rsid w:val="007E7550"/>
    <w:rsid w:val="007F783B"/>
    <w:rsid w:val="00804A20"/>
    <w:rsid w:val="00807419"/>
    <w:rsid w:val="008144AB"/>
    <w:rsid w:val="008156F8"/>
    <w:rsid w:val="00820E94"/>
    <w:rsid w:val="0084060B"/>
    <w:rsid w:val="0084224F"/>
    <w:rsid w:val="00854B90"/>
    <w:rsid w:val="008626A0"/>
    <w:rsid w:val="008636DB"/>
    <w:rsid w:val="00863C09"/>
    <w:rsid w:val="0086583F"/>
    <w:rsid w:val="00871FD2"/>
    <w:rsid w:val="0087628D"/>
    <w:rsid w:val="00891C8F"/>
    <w:rsid w:val="008A1C80"/>
    <w:rsid w:val="008A3679"/>
    <w:rsid w:val="008A37DE"/>
    <w:rsid w:val="008A78D5"/>
    <w:rsid w:val="008B0DA2"/>
    <w:rsid w:val="008B4AF3"/>
    <w:rsid w:val="008B62B3"/>
    <w:rsid w:val="008D0FD8"/>
    <w:rsid w:val="008E187B"/>
    <w:rsid w:val="008E2A48"/>
    <w:rsid w:val="008F5B70"/>
    <w:rsid w:val="00906CF1"/>
    <w:rsid w:val="009103AD"/>
    <w:rsid w:val="0091065A"/>
    <w:rsid w:val="00913DC2"/>
    <w:rsid w:val="00914A3F"/>
    <w:rsid w:val="0092019A"/>
    <w:rsid w:val="009203E2"/>
    <w:rsid w:val="00921E19"/>
    <w:rsid w:val="00922DB5"/>
    <w:rsid w:val="009258FE"/>
    <w:rsid w:val="00925D0F"/>
    <w:rsid w:val="0092611F"/>
    <w:rsid w:val="00926B3D"/>
    <w:rsid w:val="00931F6D"/>
    <w:rsid w:val="0094443E"/>
    <w:rsid w:val="009528BD"/>
    <w:rsid w:val="00957835"/>
    <w:rsid w:val="0096089A"/>
    <w:rsid w:val="00964BB1"/>
    <w:rsid w:val="00964DDF"/>
    <w:rsid w:val="0097416F"/>
    <w:rsid w:val="0098048A"/>
    <w:rsid w:val="009859D5"/>
    <w:rsid w:val="00990BF6"/>
    <w:rsid w:val="009A16C4"/>
    <w:rsid w:val="009A36DF"/>
    <w:rsid w:val="009A4A9B"/>
    <w:rsid w:val="009A4FC6"/>
    <w:rsid w:val="009B6798"/>
    <w:rsid w:val="009C1415"/>
    <w:rsid w:val="009C23E5"/>
    <w:rsid w:val="009C256B"/>
    <w:rsid w:val="009C5091"/>
    <w:rsid w:val="009C5476"/>
    <w:rsid w:val="009C68BE"/>
    <w:rsid w:val="009C7783"/>
    <w:rsid w:val="009E14B9"/>
    <w:rsid w:val="009E468C"/>
    <w:rsid w:val="009E482E"/>
    <w:rsid w:val="009E674E"/>
    <w:rsid w:val="009F1CCE"/>
    <w:rsid w:val="009F6EE9"/>
    <w:rsid w:val="00A04A0E"/>
    <w:rsid w:val="00A05150"/>
    <w:rsid w:val="00A0656B"/>
    <w:rsid w:val="00A1000D"/>
    <w:rsid w:val="00A112CA"/>
    <w:rsid w:val="00A1178D"/>
    <w:rsid w:val="00A12EB9"/>
    <w:rsid w:val="00A21BD3"/>
    <w:rsid w:val="00A22FE3"/>
    <w:rsid w:val="00A30CFE"/>
    <w:rsid w:val="00A338FB"/>
    <w:rsid w:val="00A36CEA"/>
    <w:rsid w:val="00A43A25"/>
    <w:rsid w:val="00A45FF5"/>
    <w:rsid w:val="00A5043B"/>
    <w:rsid w:val="00A50D01"/>
    <w:rsid w:val="00A50F20"/>
    <w:rsid w:val="00A51323"/>
    <w:rsid w:val="00A52AD0"/>
    <w:rsid w:val="00A63F38"/>
    <w:rsid w:val="00A644F4"/>
    <w:rsid w:val="00A70098"/>
    <w:rsid w:val="00A72F48"/>
    <w:rsid w:val="00A75B74"/>
    <w:rsid w:val="00A82803"/>
    <w:rsid w:val="00A833B5"/>
    <w:rsid w:val="00A9088D"/>
    <w:rsid w:val="00A92C42"/>
    <w:rsid w:val="00AA0B51"/>
    <w:rsid w:val="00AA333F"/>
    <w:rsid w:val="00AA73B8"/>
    <w:rsid w:val="00AB6DD5"/>
    <w:rsid w:val="00AC033E"/>
    <w:rsid w:val="00AC3AF1"/>
    <w:rsid w:val="00AD2356"/>
    <w:rsid w:val="00AD3561"/>
    <w:rsid w:val="00AD404C"/>
    <w:rsid w:val="00AD68C5"/>
    <w:rsid w:val="00AD695D"/>
    <w:rsid w:val="00AD76F5"/>
    <w:rsid w:val="00AE05DF"/>
    <w:rsid w:val="00AE256D"/>
    <w:rsid w:val="00AE4E76"/>
    <w:rsid w:val="00AF6985"/>
    <w:rsid w:val="00B068A9"/>
    <w:rsid w:val="00B127F9"/>
    <w:rsid w:val="00B14569"/>
    <w:rsid w:val="00B164BD"/>
    <w:rsid w:val="00B21809"/>
    <w:rsid w:val="00B2468D"/>
    <w:rsid w:val="00B277A3"/>
    <w:rsid w:val="00B33488"/>
    <w:rsid w:val="00B34B47"/>
    <w:rsid w:val="00B3676D"/>
    <w:rsid w:val="00B37808"/>
    <w:rsid w:val="00B44E26"/>
    <w:rsid w:val="00B563DA"/>
    <w:rsid w:val="00B56D42"/>
    <w:rsid w:val="00B7116A"/>
    <w:rsid w:val="00B72B95"/>
    <w:rsid w:val="00B914AD"/>
    <w:rsid w:val="00B96DED"/>
    <w:rsid w:val="00BA7647"/>
    <w:rsid w:val="00BB0285"/>
    <w:rsid w:val="00BB0690"/>
    <w:rsid w:val="00BB0FCE"/>
    <w:rsid w:val="00BB459F"/>
    <w:rsid w:val="00BC28AB"/>
    <w:rsid w:val="00BC30CC"/>
    <w:rsid w:val="00BC40FB"/>
    <w:rsid w:val="00BC6898"/>
    <w:rsid w:val="00BD363B"/>
    <w:rsid w:val="00BD6DB0"/>
    <w:rsid w:val="00BE233D"/>
    <w:rsid w:val="00BE2B8A"/>
    <w:rsid w:val="00BE3E7F"/>
    <w:rsid w:val="00BF2D8B"/>
    <w:rsid w:val="00BF3099"/>
    <w:rsid w:val="00BF44C3"/>
    <w:rsid w:val="00BF7960"/>
    <w:rsid w:val="00BF7CE7"/>
    <w:rsid w:val="00C03A96"/>
    <w:rsid w:val="00C04726"/>
    <w:rsid w:val="00C107F5"/>
    <w:rsid w:val="00C22817"/>
    <w:rsid w:val="00C22A47"/>
    <w:rsid w:val="00C27FF5"/>
    <w:rsid w:val="00C33329"/>
    <w:rsid w:val="00C33EC9"/>
    <w:rsid w:val="00C3463E"/>
    <w:rsid w:val="00C45BBA"/>
    <w:rsid w:val="00C46AEE"/>
    <w:rsid w:val="00C5182F"/>
    <w:rsid w:val="00C6107C"/>
    <w:rsid w:val="00C651EA"/>
    <w:rsid w:val="00C741F6"/>
    <w:rsid w:val="00C75BC4"/>
    <w:rsid w:val="00C75DE3"/>
    <w:rsid w:val="00C83E2B"/>
    <w:rsid w:val="00C871F8"/>
    <w:rsid w:val="00C87284"/>
    <w:rsid w:val="00C87B07"/>
    <w:rsid w:val="00C948E4"/>
    <w:rsid w:val="00CA1737"/>
    <w:rsid w:val="00CA3441"/>
    <w:rsid w:val="00CB13D5"/>
    <w:rsid w:val="00CB3760"/>
    <w:rsid w:val="00CD2799"/>
    <w:rsid w:val="00CD5618"/>
    <w:rsid w:val="00CD5C9A"/>
    <w:rsid w:val="00CE3C36"/>
    <w:rsid w:val="00CE61C3"/>
    <w:rsid w:val="00CF108D"/>
    <w:rsid w:val="00CF38FF"/>
    <w:rsid w:val="00CF4874"/>
    <w:rsid w:val="00CF7A18"/>
    <w:rsid w:val="00D02D7F"/>
    <w:rsid w:val="00D03685"/>
    <w:rsid w:val="00D06C67"/>
    <w:rsid w:val="00D1062A"/>
    <w:rsid w:val="00D12AB2"/>
    <w:rsid w:val="00D15F69"/>
    <w:rsid w:val="00D1729C"/>
    <w:rsid w:val="00D20D56"/>
    <w:rsid w:val="00D2480C"/>
    <w:rsid w:val="00D2755D"/>
    <w:rsid w:val="00D30DF6"/>
    <w:rsid w:val="00D30FAF"/>
    <w:rsid w:val="00D320D9"/>
    <w:rsid w:val="00D33DF4"/>
    <w:rsid w:val="00D35DFD"/>
    <w:rsid w:val="00D401B2"/>
    <w:rsid w:val="00D433AB"/>
    <w:rsid w:val="00D45BEB"/>
    <w:rsid w:val="00D50197"/>
    <w:rsid w:val="00D506DB"/>
    <w:rsid w:val="00D542DB"/>
    <w:rsid w:val="00D563F8"/>
    <w:rsid w:val="00D576F4"/>
    <w:rsid w:val="00D57BFB"/>
    <w:rsid w:val="00D64F3E"/>
    <w:rsid w:val="00D67784"/>
    <w:rsid w:val="00D72B98"/>
    <w:rsid w:val="00D730CB"/>
    <w:rsid w:val="00D730EF"/>
    <w:rsid w:val="00D734D8"/>
    <w:rsid w:val="00D75855"/>
    <w:rsid w:val="00D86198"/>
    <w:rsid w:val="00DB285F"/>
    <w:rsid w:val="00DB39AF"/>
    <w:rsid w:val="00DB7B5D"/>
    <w:rsid w:val="00DC2E56"/>
    <w:rsid w:val="00DC3067"/>
    <w:rsid w:val="00DC3D64"/>
    <w:rsid w:val="00DD746D"/>
    <w:rsid w:val="00DE1F4C"/>
    <w:rsid w:val="00DE578A"/>
    <w:rsid w:val="00DF3B85"/>
    <w:rsid w:val="00DF5A52"/>
    <w:rsid w:val="00E03F92"/>
    <w:rsid w:val="00E054C2"/>
    <w:rsid w:val="00E10303"/>
    <w:rsid w:val="00E13162"/>
    <w:rsid w:val="00E13DA4"/>
    <w:rsid w:val="00E154F9"/>
    <w:rsid w:val="00E15A51"/>
    <w:rsid w:val="00E23FCF"/>
    <w:rsid w:val="00E301CB"/>
    <w:rsid w:val="00E41A7C"/>
    <w:rsid w:val="00E46BEC"/>
    <w:rsid w:val="00E50420"/>
    <w:rsid w:val="00E53185"/>
    <w:rsid w:val="00E54C34"/>
    <w:rsid w:val="00E57805"/>
    <w:rsid w:val="00E609AF"/>
    <w:rsid w:val="00E636A1"/>
    <w:rsid w:val="00E6640D"/>
    <w:rsid w:val="00E70F27"/>
    <w:rsid w:val="00E77ABD"/>
    <w:rsid w:val="00E80418"/>
    <w:rsid w:val="00E83C00"/>
    <w:rsid w:val="00E84526"/>
    <w:rsid w:val="00EA69C9"/>
    <w:rsid w:val="00EB41E6"/>
    <w:rsid w:val="00EB50DD"/>
    <w:rsid w:val="00EB7750"/>
    <w:rsid w:val="00ED20A5"/>
    <w:rsid w:val="00EE1D4B"/>
    <w:rsid w:val="00EE3672"/>
    <w:rsid w:val="00EF72F1"/>
    <w:rsid w:val="00F0116A"/>
    <w:rsid w:val="00F01C92"/>
    <w:rsid w:val="00F03172"/>
    <w:rsid w:val="00F041CE"/>
    <w:rsid w:val="00F048EE"/>
    <w:rsid w:val="00F04C81"/>
    <w:rsid w:val="00F106BB"/>
    <w:rsid w:val="00F1251A"/>
    <w:rsid w:val="00F12661"/>
    <w:rsid w:val="00F139AA"/>
    <w:rsid w:val="00F208D9"/>
    <w:rsid w:val="00F30C75"/>
    <w:rsid w:val="00F3221D"/>
    <w:rsid w:val="00F33F73"/>
    <w:rsid w:val="00F40D67"/>
    <w:rsid w:val="00F42D2D"/>
    <w:rsid w:val="00F444BB"/>
    <w:rsid w:val="00F52AB8"/>
    <w:rsid w:val="00F612E2"/>
    <w:rsid w:val="00F64D6A"/>
    <w:rsid w:val="00F7199C"/>
    <w:rsid w:val="00F721B6"/>
    <w:rsid w:val="00F726B5"/>
    <w:rsid w:val="00F743DE"/>
    <w:rsid w:val="00F751A0"/>
    <w:rsid w:val="00F81BAE"/>
    <w:rsid w:val="00F81E88"/>
    <w:rsid w:val="00F8291B"/>
    <w:rsid w:val="00F8327B"/>
    <w:rsid w:val="00F83F8E"/>
    <w:rsid w:val="00F9049C"/>
    <w:rsid w:val="00F97F8D"/>
    <w:rsid w:val="00FA1F49"/>
    <w:rsid w:val="00FA271F"/>
    <w:rsid w:val="00FC1843"/>
    <w:rsid w:val="00FC1D82"/>
    <w:rsid w:val="00FD2740"/>
    <w:rsid w:val="00FD388C"/>
    <w:rsid w:val="00FE33E4"/>
    <w:rsid w:val="00FF36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7E86D7"/>
  <w15:docId w15:val="{1C619DFF-FCC7-433A-827C-792B20974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21E19"/>
    <w:pPr>
      <w:widowControl w:val="0"/>
      <w:jc w:val="both"/>
    </w:pPr>
    <w:rPr>
      <w:kern w:val="2"/>
      <w:sz w:val="21"/>
      <w:szCs w:val="24"/>
    </w:rPr>
  </w:style>
  <w:style w:type="paragraph" w:styleId="1">
    <w:name w:val="heading 1"/>
    <w:basedOn w:val="a"/>
    <w:next w:val="a"/>
    <w:link w:val="10"/>
    <w:qFormat/>
    <w:rsid w:val="006B760F"/>
    <w:pPr>
      <w:keepNext/>
      <w:keepLines/>
      <w:spacing w:before="340" w:after="330" w:line="578" w:lineRule="auto"/>
      <w:outlineLvl w:val="0"/>
    </w:pPr>
    <w:rPr>
      <w:b/>
      <w:bCs/>
      <w:kern w:val="44"/>
      <w:sz w:val="44"/>
      <w:szCs w:val="44"/>
    </w:rPr>
  </w:style>
  <w:style w:type="paragraph" w:styleId="2">
    <w:name w:val="heading 2"/>
    <w:basedOn w:val="a"/>
    <w:next w:val="a"/>
    <w:link w:val="20"/>
    <w:qFormat/>
    <w:rsid w:val="00315B30"/>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rsid w:val="00315B30"/>
    <w:pPr>
      <w:keepNext/>
      <w:keepLines/>
      <w:spacing w:before="260" w:after="260" w:line="416" w:lineRule="auto"/>
      <w:outlineLvl w:val="2"/>
    </w:pPr>
    <w:rPr>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33A1"/>
    <w:pPr>
      <w:ind w:firstLineChars="200" w:firstLine="420"/>
    </w:pPr>
  </w:style>
  <w:style w:type="paragraph" w:customStyle="1" w:styleId="CharChar1CharCharCharChar">
    <w:name w:val="Char Char1 Char Char Char Char"/>
    <w:basedOn w:val="1"/>
    <w:rsid w:val="006B760F"/>
    <w:pPr>
      <w:snapToGrid w:val="0"/>
      <w:spacing w:before="240" w:after="240" w:line="348" w:lineRule="auto"/>
    </w:pPr>
    <w:rPr>
      <w:rFonts w:ascii="Tahoma" w:hAnsi="Tahoma"/>
      <w:bCs w:val="0"/>
      <w:kern w:val="2"/>
      <w:sz w:val="24"/>
      <w:szCs w:val="20"/>
    </w:rPr>
  </w:style>
  <w:style w:type="character" w:customStyle="1" w:styleId="10">
    <w:name w:val="标题 1 字符"/>
    <w:basedOn w:val="a0"/>
    <w:link w:val="1"/>
    <w:rsid w:val="006B760F"/>
    <w:rPr>
      <w:b/>
      <w:bCs/>
      <w:kern w:val="44"/>
      <w:sz w:val="44"/>
      <w:szCs w:val="44"/>
    </w:rPr>
  </w:style>
  <w:style w:type="paragraph" w:styleId="a4">
    <w:name w:val="header"/>
    <w:basedOn w:val="a"/>
    <w:link w:val="a5"/>
    <w:rsid w:val="00EF72F1"/>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EF72F1"/>
    <w:rPr>
      <w:kern w:val="2"/>
      <w:sz w:val="18"/>
      <w:szCs w:val="18"/>
    </w:rPr>
  </w:style>
  <w:style w:type="paragraph" w:styleId="a6">
    <w:name w:val="footer"/>
    <w:basedOn w:val="a"/>
    <w:link w:val="a7"/>
    <w:rsid w:val="00EF72F1"/>
    <w:pPr>
      <w:tabs>
        <w:tab w:val="center" w:pos="4153"/>
        <w:tab w:val="right" w:pos="8306"/>
      </w:tabs>
      <w:snapToGrid w:val="0"/>
      <w:jc w:val="left"/>
    </w:pPr>
    <w:rPr>
      <w:sz w:val="18"/>
      <w:szCs w:val="18"/>
    </w:rPr>
  </w:style>
  <w:style w:type="character" w:customStyle="1" w:styleId="a7">
    <w:name w:val="页脚 字符"/>
    <w:basedOn w:val="a0"/>
    <w:link w:val="a6"/>
    <w:rsid w:val="00EF72F1"/>
    <w:rPr>
      <w:kern w:val="2"/>
      <w:sz w:val="18"/>
      <w:szCs w:val="18"/>
    </w:rPr>
  </w:style>
  <w:style w:type="character" w:styleId="a8">
    <w:name w:val="Hyperlink"/>
    <w:basedOn w:val="a0"/>
    <w:unhideWhenUsed/>
    <w:rsid w:val="00315B30"/>
    <w:rPr>
      <w:color w:val="0000FF" w:themeColor="hyperlink"/>
      <w:u w:val="single"/>
    </w:rPr>
  </w:style>
  <w:style w:type="character" w:customStyle="1" w:styleId="11">
    <w:name w:val="未处理的提及1"/>
    <w:basedOn w:val="a0"/>
    <w:uiPriority w:val="99"/>
    <w:semiHidden/>
    <w:unhideWhenUsed/>
    <w:rsid w:val="00315B30"/>
    <w:rPr>
      <w:color w:val="605E5C"/>
      <w:shd w:val="clear" w:color="auto" w:fill="E1DFDD"/>
    </w:rPr>
  </w:style>
  <w:style w:type="character" w:customStyle="1" w:styleId="20">
    <w:name w:val="标题 2 字符"/>
    <w:basedOn w:val="a0"/>
    <w:link w:val="2"/>
    <w:rsid w:val="00315B30"/>
    <w:rPr>
      <w:rFonts w:ascii="Arial" w:eastAsia="黑体" w:hAnsi="Arial"/>
      <w:b/>
      <w:bCs/>
      <w:kern w:val="2"/>
      <w:sz w:val="32"/>
      <w:szCs w:val="32"/>
    </w:rPr>
  </w:style>
  <w:style w:type="character" w:customStyle="1" w:styleId="30">
    <w:name w:val="标题 3 字符"/>
    <w:basedOn w:val="a0"/>
    <w:link w:val="3"/>
    <w:rsid w:val="00315B30"/>
    <w:rPr>
      <w:b/>
      <w:bCs/>
      <w:kern w:val="2"/>
      <w:sz w:val="28"/>
      <w:szCs w:val="32"/>
    </w:rPr>
  </w:style>
  <w:style w:type="paragraph" w:styleId="a9">
    <w:name w:val="Balloon Text"/>
    <w:basedOn w:val="a"/>
    <w:link w:val="aa"/>
    <w:rsid w:val="00B914AD"/>
    <w:rPr>
      <w:sz w:val="18"/>
      <w:szCs w:val="18"/>
    </w:rPr>
  </w:style>
  <w:style w:type="character" w:customStyle="1" w:styleId="aa">
    <w:name w:val="批注框文本 字符"/>
    <w:basedOn w:val="a0"/>
    <w:link w:val="a9"/>
    <w:rsid w:val="00B914AD"/>
    <w:rPr>
      <w:kern w:val="2"/>
      <w:sz w:val="18"/>
      <w:szCs w:val="18"/>
    </w:rPr>
  </w:style>
  <w:style w:type="paragraph" w:customStyle="1" w:styleId="ab">
    <w:name w:val="段"/>
    <w:link w:val="Char"/>
    <w:qFormat/>
    <w:rsid w:val="001152D3"/>
    <w:pPr>
      <w:tabs>
        <w:tab w:val="center" w:pos="4201"/>
        <w:tab w:val="right" w:leader="dot" w:pos="9298"/>
      </w:tabs>
      <w:autoSpaceDE w:val="0"/>
      <w:autoSpaceDN w:val="0"/>
      <w:ind w:firstLineChars="200" w:firstLine="420"/>
      <w:jc w:val="both"/>
    </w:pPr>
    <w:rPr>
      <w:rFonts w:ascii="宋体"/>
      <w:sz w:val="21"/>
    </w:rPr>
  </w:style>
  <w:style w:type="character" w:customStyle="1" w:styleId="Char">
    <w:name w:val="段 Char"/>
    <w:link w:val="ab"/>
    <w:qFormat/>
    <w:rsid w:val="001152D3"/>
    <w:rPr>
      <w:rFonts w:ascii="宋体"/>
      <w:sz w:val="21"/>
    </w:rPr>
  </w:style>
  <w:style w:type="character" w:customStyle="1" w:styleId="nameboxcolor">
    <w:name w:val="nameboxcolor"/>
    <w:basedOn w:val="a0"/>
    <w:rsid w:val="008A3679"/>
  </w:style>
  <w:style w:type="paragraph" w:styleId="HTML">
    <w:name w:val="HTML Preformatted"/>
    <w:basedOn w:val="a"/>
    <w:link w:val="HTML0"/>
    <w:uiPriority w:val="99"/>
    <w:semiHidden/>
    <w:unhideWhenUsed/>
    <w:rsid w:val="00922D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0"/>
    <w:link w:val="HTML"/>
    <w:uiPriority w:val="99"/>
    <w:semiHidden/>
    <w:rsid w:val="00922DB5"/>
    <w:rPr>
      <w:rFonts w:ascii="宋体" w:hAnsi="宋体" w:cs="宋体"/>
      <w:sz w:val="24"/>
      <w:szCs w:val="24"/>
    </w:rPr>
  </w:style>
  <w:style w:type="character" w:styleId="ac">
    <w:name w:val="annotation reference"/>
    <w:basedOn w:val="a0"/>
    <w:uiPriority w:val="99"/>
    <w:semiHidden/>
    <w:unhideWhenUsed/>
    <w:qFormat/>
    <w:rsid w:val="005C4FB9"/>
    <w:rPr>
      <w:sz w:val="21"/>
      <w:szCs w:val="21"/>
    </w:rPr>
  </w:style>
  <w:style w:type="paragraph" w:styleId="ad">
    <w:name w:val="annotation text"/>
    <w:basedOn w:val="a"/>
    <w:link w:val="ae"/>
    <w:semiHidden/>
    <w:unhideWhenUsed/>
    <w:rsid w:val="005C4FB9"/>
    <w:pPr>
      <w:jc w:val="left"/>
    </w:pPr>
  </w:style>
  <w:style w:type="character" w:customStyle="1" w:styleId="ae">
    <w:name w:val="批注文字 字符"/>
    <w:basedOn w:val="a0"/>
    <w:link w:val="ad"/>
    <w:semiHidden/>
    <w:rsid w:val="005C4FB9"/>
    <w:rPr>
      <w:kern w:val="2"/>
      <w:sz w:val="21"/>
      <w:szCs w:val="24"/>
    </w:rPr>
  </w:style>
  <w:style w:type="paragraph" w:styleId="af">
    <w:name w:val="annotation subject"/>
    <w:basedOn w:val="ad"/>
    <w:next w:val="ad"/>
    <w:link w:val="af0"/>
    <w:semiHidden/>
    <w:unhideWhenUsed/>
    <w:rsid w:val="005C4FB9"/>
    <w:rPr>
      <w:b/>
      <w:bCs/>
    </w:rPr>
  </w:style>
  <w:style w:type="character" w:customStyle="1" w:styleId="af0">
    <w:name w:val="批注主题 字符"/>
    <w:basedOn w:val="ae"/>
    <w:link w:val="af"/>
    <w:semiHidden/>
    <w:rsid w:val="005C4FB9"/>
    <w:rPr>
      <w:b/>
      <w:bCs/>
      <w:kern w:val="2"/>
      <w:sz w:val="21"/>
      <w:szCs w:val="24"/>
    </w:rPr>
  </w:style>
  <w:style w:type="paragraph" w:styleId="af1">
    <w:name w:val="Normal (Web)"/>
    <w:basedOn w:val="a"/>
    <w:uiPriority w:val="99"/>
    <w:unhideWhenUsed/>
    <w:rsid w:val="00D72B98"/>
    <w:pPr>
      <w:widowControl/>
      <w:spacing w:before="100" w:beforeAutospacing="1" w:after="100" w:afterAutospacing="1"/>
      <w:jc w:val="left"/>
    </w:pPr>
    <w:rPr>
      <w:rFonts w:ascii="宋体" w:hAnsi="宋体" w:cs="宋体"/>
      <w:kern w:val="0"/>
      <w:sz w:val="24"/>
    </w:rPr>
  </w:style>
  <w:style w:type="paragraph" w:customStyle="1" w:styleId="Default">
    <w:name w:val="Default"/>
    <w:rsid w:val="00E13DA4"/>
    <w:pPr>
      <w:widowControl w:val="0"/>
      <w:autoSpaceDE w:val="0"/>
      <w:autoSpaceDN w:val="0"/>
      <w:adjustRightInd w:val="0"/>
    </w:pPr>
    <w:rPr>
      <w:color w:val="000000"/>
      <w:sz w:val="24"/>
      <w:szCs w:val="24"/>
    </w:rPr>
  </w:style>
  <w:style w:type="paragraph" w:customStyle="1" w:styleId="af2">
    <w:basedOn w:val="a"/>
    <w:next w:val="a3"/>
    <w:uiPriority w:val="34"/>
    <w:qFormat/>
    <w:rsid w:val="00D734D8"/>
    <w:pPr>
      <w:ind w:firstLineChars="200" w:firstLine="420"/>
    </w:pPr>
  </w:style>
  <w:style w:type="table" w:styleId="af3">
    <w:name w:val="Table Grid"/>
    <w:basedOn w:val="a1"/>
    <w:uiPriority w:val="59"/>
    <w:rsid w:val="00B3676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Indent"/>
    <w:basedOn w:val="a"/>
    <w:rsid w:val="00A1178D"/>
    <w:pPr>
      <w:widowControl/>
      <w:spacing w:line="360" w:lineRule="auto"/>
      <w:ind w:firstLine="420"/>
      <w:jc w:val="left"/>
    </w:pPr>
    <w:rPr>
      <w:szCs w:val="20"/>
    </w:rPr>
  </w:style>
  <w:style w:type="paragraph" w:customStyle="1" w:styleId="af5">
    <w:basedOn w:val="a"/>
    <w:next w:val="a3"/>
    <w:qFormat/>
    <w:rsid w:val="006E50D4"/>
    <w:pPr>
      <w:ind w:firstLineChars="200" w:firstLine="420"/>
    </w:pPr>
    <w:rPr>
      <w:rFonts w:ascii="Calibri" w:hAnsi="Calibri"/>
      <w:szCs w:val="22"/>
    </w:rPr>
  </w:style>
  <w:style w:type="paragraph" w:customStyle="1" w:styleId="TableParagraph">
    <w:name w:val="Table Paragraph"/>
    <w:basedOn w:val="a"/>
    <w:uiPriority w:val="1"/>
    <w:qFormat/>
    <w:rsid w:val="00B277A3"/>
    <w:pPr>
      <w:jc w:val="left"/>
    </w:pPr>
    <w:rPr>
      <w:rFonts w:asciiTheme="minorHAnsi" w:eastAsiaTheme="minorEastAsia" w:hAnsiTheme="minorHAnsi" w:cstheme="minorBidi"/>
      <w:kern w:val="0"/>
      <w:sz w:val="22"/>
      <w:szCs w:val="22"/>
      <w:lang w:eastAsia="en-US"/>
    </w:rPr>
  </w:style>
  <w:style w:type="paragraph" w:customStyle="1" w:styleId="af6">
    <w:basedOn w:val="a"/>
    <w:next w:val="a3"/>
    <w:qFormat/>
    <w:rsid w:val="000F6F40"/>
    <w:pPr>
      <w:ind w:firstLineChars="200" w:firstLine="420"/>
    </w:pPr>
    <w:rPr>
      <w:rFonts w:ascii="Calibri" w:hAnsi="Calibri"/>
      <w:szCs w:val="22"/>
    </w:rPr>
  </w:style>
  <w:style w:type="paragraph" w:customStyle="1" w:styleId="Style36">
    <w:name w:val="_Style 36"/>
    <w:basedOn w:val="a"/>
    <w:next w:val="a3"/>
    <w:autoRedefine/>
    <w:qFormat/>
    <w:rsid w:val="009A36DF"/>
    <w:pPr>
      <w:spacing w:line="360" w:lineRule="auto"/>
      <w:ind w:firstLineChars="200" w:firstLine="482"/>
    </w:pPr>
    <w:rPr>
      <w:b/>
      <w:color w:val="000000"/>
      <w:sz w:val="24"/>
    </w:rPr>
  </w:style>
  <w:style w:type="paragraph" w:styleId="TOC1">
    <w:name w:val="toc 1"/>
    <w:basedOn w:val="a"/>
    <w:next w:val="a"/>
    <w:autoRedefine/>
    <w:uiPriority w:val="39"/>
    <w:unhideWhenUsed/>
    <w:qFormat/>
    <w:rsid w:val="001A7317"/>
    <w:pPr>
      <w:adjustRightInd w:val="0"/>
      <w:spacing w:before="120" w:after="120" w:line="400" w:lineRule="exact"/>
      <w:jc w:val="left"/>
    </w:pPr>
    <w:rPr>
      <w:rFonts w:asciiTheme="minorHAnsi" w:eastAsiaTheme="minorHAnsi" w:hAnsi="Calibri"/>
      <w:b/>
      <w:bCs/>
      <w:caps/>
      <w:sz w:val="20"/>
      <w:szCs w:val="20"/>
    </w:rPr>
  </w:style>
  <w:style w:type="paragraph" w:styleId="TOC2">
    <w:name w:val="toc 2"/>
    <w:basedOn w:val="a"/>
    <w:next w:val="a"/>
    <w:autoRedefine/>
    <w:uiPriority w:val="39"/>
    <w:unhideWhenUsed/>
    <w:qFormat/>
    <w:rsid w:val="001A7317"/>
    <w:pPr>
      <w:adjustRightInd w:val="0"/>
      <w:spacing w:line="400" w:lineRule="exact"/>
      <w:ind w:left="210"/>
      <w:jc w:val="left"/>
    </w:pPr>
    <w:rPr>
      <w:rFonts w:asciiTheme="minorHAnsi" w:eastAsiaTheme="minorHAnsi" w:hAnsi="Calibri"/>
      <w:smallCaps/>
      <w:sz w:val="20"/>
      <w:szCs w:val="20"/>
    </w:rPr>
  </w:style>
  <w:style w:type="character" w:styleId="af7">
    <w:name w:val="Unresolved Mention"/>
    <w:basedOn w:val="a0"/>
    <w:uiPriority w:val="99"/>
    <w:semiHidden/>
    <w:unhideWhenUsed/>
    <w:rsid w:val="00F444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770736">
      <w:bodyDiv w:val="1"/>
      <w:marLeft w:val="0"/>
      <w:marRight w:val="0"/>
      <w:marTop w:val="0"/>
      <w:marBottom w:val="0"/>
      <w:divBdr>
        <w:top w:val="none" w:sz="0" w:space="0" w:color="auto"/>
        <w:left w:val="none" w:sz="0" w:space="0" w:color="auto"/>
        <w:bottom w:val="none" w:sz="0" w:space="0" w:color="auto"/>
        <w:right w:val="none" w:sz="0" w:space="0" w:color="auto"/>
      </w:divBdr>
      <w:divsChild>
        <w:div w:id="992953569">
          <w:marLeft w:val="547"/>
          <w:marRight w:val="0"/>
          <w:marTop w:val="0"/>
          <w:marBottom w:val="0"/>
          <w:divBdr>
            <w:top w:val="none" w:sz="0" w:space="0" w:color="auto"/>
            <w:left w:val="none" w:sz="0" w:space="0" w:color="auto"/>
            <w:bottom w:val="none" w:sz="0" w:space="0" w:color="auto"/>
            <w:right w:val="none" w:sz="0" w:space="0" w:color="auto"/>
          </w:divBdr>
        </w:div>
      </w:divsChild>
    </w:div>
    <w:div w:id="534539787">
      <w:bodyDiv w:val="1"/>
      <w:marLeft w:val="0"/>
      <w:marRight w:val="0"/>
      <w:marTop w:val="0"/>
      <w:marBottom w:val="0"/>
      <w:divBdr>
        <w:top w:val="none" w:sz="0" w:space="0" w:color="auto"/>
        <w:left w:val="none" w:sz="0" w:space="0" w:color="auto"/>
        <w:bottom w:val="none" w:sz="0" w:space="0" w:color="auto"/>
        <w:right w:val="none" w:sz="0" w:space="0" w:color="auto"/>
      </w:divBdr>
    </w:div>
    <w:div w:id="648899654">
      <w:bodyDiv w:val="1"/>
      <w:marLeft w:val="0"/>
      <w:marRight w:val="0"/>
      <w:marTop w:val="0"/>
      <w:marBottom w:val="0"/>
      <w:divBdr>
        <w:top w:val="none" w:sz="0" w:space="0" w:color="auto"/>
        <w:left w:val="none" w:sz="0" w:space="0" w:color="auto"/>
        <w:bottom w:val="none" w:sz="0" w:space="0" w:color="auto"/>
        <w:right w:val="none" w:sz="0" w:space="0" w:color="auto"/>
      </w:divBdr>
    </w:div>
    <w:div w:id="685209835">
      <w:bodyDiv w:val="1"/>
      <w:marLeft w:val="0"/>
      <w:marRight w:val="0"/>
      <w:marTop w:val="0"/>
      <w:marBottom w:val="0"/>
      <w:divBdr>
        <w:top w:val="none" w:sz="0" w:space="0" w:color="auto"/>
        <w:left w:val="none" w:sz="0" w:space="0" w:color="auto"/>
        <w:bottom w:val="none" w:sz="0" w:space="0" w:color="auto"/>
        <w:right w:val="none" w:sz="0" w:space="0" w:color="auto"/>
      </w:divBdr>
    </w:div>
    <w:div w:id="861475926">
      <w:bodyDiv w:val="1"/>
      <w:marLeft w:val="0"/>
      <w:marRight w:val="0"/>
      <w:marTop w:val="0"/>
      <w:marBottom w:val="0"/>
      <w:divBdr>
        <w:top w:val="none" w:sz="0" w:space="0" w:color="auto"/>
        <w:left w:val="none" w:sz="0" w:space="0" w:color="auto"/>
        <w:bottom w:val="none" w:sz="0" w:space="0" w:color="auto"/>
        <w:right w:val="none" w:sz="0" w:space="0" w:color="auto"/>
      </w:divBdr>
    </w:div>
    <w:div w:id="943849494">
      <w:bodyDiv w:val="1"/>
      <w:marLeft w:val="0"/>
      <w:marRight w:val="0"/>
      <w:marTop w:val="0"/>
      <w:marBottom w:val="0"/>
      <w:divBdr>
        <w:top w:val="none" w:sz="0" w:space="0" w:color="auto"/>
        <w:left w:val="none" w:sz="0" w:space="0" w:color="auto"/>
        <w:bottom w:val="none" w:sz="0" w:space="0" w:color="auto"/>
        <w:right w:val="none" w:sz="0" w:space="0" w:color="auto"/>
      </w:divBdr>
    </w:div>
    <w:div w:id="1018198684">
      <w:bodyDiv w:val="1"/>
      <w:marLeft w:val="0"/>
      <w:marRight w:val="0"/>
      <w:marTop w:val="0"/>
      <w:marBottom w:val="0"/>
      <w:divBdr>
        <w:top w:val="none" w:sz="0" w:space="0" w:color="auto"/>
        <w:left w:val="none" w:sz="0" w:space="0" w:color="auto"/>
        <w:bottom w:val="none" w:sz="0" w:space="0" w:color="auto"/>
        <w:right w:val="none" w:sz="0" w:space="0" w:color="auto"/>
      </w:divBdr>
    </w:div>
    <w:div w:id="1086732900">
      <w:bodyDiv w:val="1"/>
      <w:marLeft w:val="0"/>
      <w:marRight w:val="0"/>
      <w:marTop w:val="0"/>
      <w:marBottom w:val="0"/>
      <w:divBdr>
        <w:top w:val="none" w:sz="0" w:space="0" w:color="auto"/>
        <w:left w:val="none" w:sz="0" w:space="0" w:color="auto"/>
        <w:bottom w:val="none" w:sz="0" w:space="0" w:color="auto"/>
        <w:right w:val="none" w:sz="0" w:space="0" w:color="auto"/>
      </w:divBdr>
    </w:div>
    <w:div w:id="1416592999">
      <w:bodyDiv w:val="1"/>
      <w:marLeft w:val="0"/>
      <w:marRight w:val="0"/>
      <w:marTop w:val="0"/>
      <w:marBottom w:val="0"/>
      <w:divBdr>
        <w:top w:val="none" w:sz="0" w:space="0" w:color="auto"/>
        <w:left w:val="none" w:sz="0" w:space="0" w:color="auto"/>
        <w:bottom w:val="none" w:sz="0" w:space="0" w:color="auto"/>
        <w:right w:val="none" w:sz="0" w:space="0" w:color="auto"/>
      </w:divBdr>
    </w:div>
    <w:div w:id="1440179994">
      <w:bodyDiv w:val="1"/>
      <w:marLeft w:val="0"/>
      <w:marRight w:val="0"/>
      <w:marTop w:val="0"/>
      <w:marBottom w:val="0"/>
      <w:divBdr>
        <w:top w:val="none" w:sz="0" w:space="0" w:color="auto"/>
        <w:left w:val="none" w:sz="0" w:space="0" w:color="auto"/>
        <w:bottom w:val="none" w:sz="0" w:space="0" w:color="auto"/>
        <w:right w:val="none" w:sz="0" w:space="0" w:color="auto"/>
      </w:divBdr>
    </w:div>
    <w:div w:id="1458142917">
      <w:bodyDiv w:val="1"/>
      <w:marLeft w:val="0"/>
      <w:marRight w:val="0"/>
      <w:marTop w:val="0"/>
      <w:marBottom w:val="0"/>
      <w:divBdr>
        <w:top w:val="none" w:sz="0" w:space="0" w:color="auto"/>
        <w:left w:val="none" w:sz="0" w:space="0" w:color="auto"/>
        <w:bottom w:val="none" w:sz="0" w:space="0" w:color="auto"/>
        <w:right w:val="none" w:sz="0" w:space="0" w:color="auto"/>
      </w:divBdr>
    </w:div>
    <w:div w:id="1492483163">
      <w:bodyDiv w:val="1"/>
      <w:marLeft w:val="0"/>
      <w:marRight w:val="0"/>
      <w:marTop w:val="0"/>
      <w:marBottom w:val="0"/>
      <w:divBdr>
        <w:top w:val="none" w:sz="0" w:space="0" w:color="auto"/>
        <w:left w:val="none" w:sz="0" w:space="0" w:color="auto"/>
        <w:bottom w:val="none" w:sz="0" w:space="0" w:color="auto"/>
        <w:right w:val="none" w:sz="0" w:space="0" w:color="auto"/>
      </w:divBdr>
    </w:div>
    <w:div w:id="1643384838">
      <w:bodyDiv w:val="1"/>
      <w:marLeft w:val="0"/>
      <w:marRight w:val="0"/>
      <w:marTop w:val="0"/>
      <w:marBottom w:val="0"/>
      <w:divBdr>
        <w:top w:val="none" w:sz="0" w:space="0" w:color="auto"/>
        <w:left w:val="none" w:sz="0" w:space="0" w:color="auto"/>
        <w:bottom w:val="none" w:sz="0" w:space="0" w:color="auto"/>
        <w:right w:val="none" w:sz="0" w:space="0" w:color="auto"/>
      </w:divBdr>
    </w:div>
    <w:div w:id="1790471017">
      <w:bodyDiv w:val="1"/>
      <w:marLeft w:val="0"/>
      <w:marRight w:val="0"/>
      <w:marTop w:val="0"/>
      <w:marBottom w:val="0"/>
      <w:divBdr>
        <w:top w:val="none" w:sz="0" w:space="0" w:color="auto"/>
        <w:left w:val="none" w:sz="0" w:space="0" w:color="auto"/>
        <w:bottom w:val="none" w:sz="0" w:space="0" w:color="auto"/>
        <w:right w:val="none" w:sz="0" w:space="0" w:color="auto"/>
      </w:divBdr>
    </w:div>
    <w:div w:id="213833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0E2FC29-ED7A-4696-8C0D-16FDE127E373}"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zh-CN" altLang="en-US"/>
        </a:p>
      </dgm:t>
    </dgm:pt>
    <dgm:pt modelId="{902F990B-2D8F-4ACF-9B9F-9F60D866C7C8}">
      <dgm:prSet phldrT="[文本]" custT="1"/>
      <dgm:spPr/>
      <dgm:t>
        <a:bodyPr/>
        <a:lstStyle/>
        <a:p>
          <a:pPr algn="ctr"/>
          <a:r>
            <a:rPr lang="zh-CN" altLang="en-US" sz="1000" b="1">
              <a:solidFill>
                <a:schemeClr val="tx1"/>
              </a:solidFill>
            </a:rPr>
            <a:t>文献调研与分析</a:t>
          </a:r>
        </a:p>
      </dgm:t>
    </dgm:pt>
    <dgm:pt modelId="{E48E6CFF-0465-4D60-8BC4-065540305404}" type="parTrans" cxnId="{5C3A3D44-4DD1-401E-959A-D9D840726146}">
      <dgm:prSet/>
      <dgm:spPr/>
      <dgm:t>
        <a:bodyPr/>
        <a:lstStyle/>
        <a:p>
          <a:pPr algn="l"/>
          <a:endParaRPr lang="zh-CN" altLang="en-US" sz="1400"/>
        </a:p>
      </dgm:t>
    </dgm:pt>
    <dgm:pt modelId="{C90AE86A-AC9C-4BA7-9E66-1D6AE7136C21}" type="sibTrans" cxnId="{5C3A3D44-4DD1-401E-959A-D9D840726146}">
      <dgm:prSet/>
      <dgm:spPr/>
      <dgm:t>
        <a:bodyPr/>
        <a:lstStyle/>
        <a:p>
          <a:pPr algn="l"/>
          <a:endParaRPr lang="zh-CN" altLang="en-US" sz="1400"/>
        </a:p>
      </dgm:t>
    </dgm:pt>
    <dgm:pt modelId="{3BF2242E-480D-473B-A93C-5A834A308A4B}">
      <dgm:prSet phldrT="[文本]" custT="1"/>
      <dgm:spPr/>
      <dgm:t>
        <a:bodyPr/>
        <a:lstStyle/>
        <a:p>
          <a:pPr algn="l"/>
          <a:r>
            <a:rPr lang="zh-CN" altLang="en-US" sz="1000"/>
            <a:t>调研国际公开发表的研究论文和政府报告，以及相关标准</a:t>
          </a:r>
        </a:p>
      </dgm:t>
    </dgm:pt>
    <dgm:pt modelId="{850740F8-AD67-4682-9501-2AE8A836AE3D}" type="parTrans" cxnId="{8B01C567-FADD-4546-AC57-E26CD4927974}">
      <dgm:prSet/>
      <dgm:spPr/>
      <dgm:t>
        <a:bodyPr/>
        <a:lstStyle/>
        <a:p>
          <a:pPr algn="l"/>
          <a:endParaRPr lang="zh-CN" altLang="en-US" sz="1400"/>
        </a:p>
      </dgm:t>
    </dgm:pt>
    <dgm:pt modelId="{3ECC9A1A-AC33-48CC-99DF-D78FB1C4A537}" type="sibTrans" cxnId="{8B01C567-FADD-4546-AC57-E26CD4927974}">
      <dgm:prSet/>
      <dgm:spPr/>
      <dgm:t>
        <a:bodyPr/>
        <a:lstStyle/>
        <a:p>
          <a:pPr algn="l"/>
          <a:endParaRPr lang="zh-CN" altLang="en-US" sz="1400"/>
        </a:p>
      </dgm:t>
    </dgm:pt>
    <dgm:pt modelId="{8FB21AD8-976F-4B40-BCF0-843962C96965}">
      <dgm:prSet phldrT="[文本]" custT="1"/>
      <dgm:spPr/>
      <dgm:t>
        <a:bodyPr/>
        <a:lstStyle/>
        <a:p>
          <a:pPr algn="l"/>
          <a:r>
            <a:rPr lang="zh-CN" altLang="en-US" sz="1000"/>
            <a:t>调研国内公开发表的研究论文和科技报告，以及相关标注</a:t>
          </a:r>
        </a:p>
      </dgm:t>
    </dgm:pt>
    <dgm:pt modelId="{15035A2F-CC7C-4DD6-9358-5A0166D7B657}" type="parTrans" cxnId="{E7E99430-C73D-4606-9207-2DE1F2D7084E}">
      <dgm:prSet/>
      <dgm:spPr/>
      <dgm:t>
        <a:bodyPr/>
        <a:lstStyle/>
        <a:p>
          <a:pPr algn="l"/>
          <a:endParaRPr lang="zh-CN" altLang="en-US" sz="1400"/>
        </a:p>
      </dgm:t>
    </dgm:pt>
    <dgm:pt modelId="{E6D61538-B0BD-4A1F-B5C5-0A00052D8501}" type="sibTrans" cxnId="{E7E99430-C73D-4606-9207-2DE1F2D7084E}">
      <dgm:prSet/>
      <dgm:spPr/>
      <dgm:t>
        <a:bodyPr/>
        <a:lstStyle/>
        <a:p>
          <a:pPr algn="l"/>
          <a:endParaRPr lang="zh-CN" altLang="en-US" sz="1400"/>
        </a:p>
      </dgm:t>
    </dgm:pt>
    <dgm:pt modelId="{CC63A8DC-8D2D-4386-987F-E6A0AC7E1D95}">
      <dgm:prSet phldrT="[文本]" custT="1"/>
      <dgm:spPr/>
      <dgm:t>
        <a:bodyPr/>
        <a:lstStyle/>
        <a:p>
          <a:pPr algn="ctr"/>
          <a:r>
            <a:rPr lang="zh-CN" altLang="en-US" sz="1000" b="1">
              <a:solidFill>
                <a:schemeClr val="tx1"/>
              </a:solidFill>
            </a:rPr>
            <a:t>确定标准技术性能</a:t>
          </a:r>
        </a:p>
      </dgm:t>
    </dgm:pt>
    <dgm:pt modelId="{00B1C49D-28D3-43A9-AC17-577B57B6B3F4}" type="parTrans" cxnId="{25AD4148-D552-49AA-A4F5-4B897BD6C891}">
      <dgm:prSet/>
      <dgm:spPr/>
      <dgm:t>
        <a:bodyPr/>
        <a:lstStyle/>
        <a:p>
          <a:pPr algn="l"/>
          <a:endParaRPr lang="zh-CN" altLang="en-US" sz="1400"/>
        </a:p>
      </dgm:t>
    </dgm:pt>
    <dgm:pt modelId="{1C5E4D5E-0288-46B5-B4F7-936B67FE202B}" type="sibTrans" cxnId="{25AD4148-D552-49AA-A4F5-4B897BD6C891}">
      <dgm:prSet/>
      <dgm:spPr/>
      <dgm:t>
        <a:bodyPr/>
        <a:lstStyle/>
        <a:p>
          <a:pPr algn="l"/>
          <a:endParaRPr lang="zh-CN" altLang="en-US" sz="1400"/>
        </a:p>
      </dgm:t>
    </dgm:pt>
    <dgm:pt modelId="{A68365A2-B6A4-4A8A-9C19-12772ED1F551}">
      <dgm:prSet phldrT="[文本]" custT="1"/>
      <dgm:spPr/>
      <dgm:t>
        <a:bodyPr/>
        <a:lstStyle/>
        <a:p>
          <a:pPr algn="l"/>
          <a:r>
            <a:rPr lang="zh-CN" altLang="en-US" sz="1000"/>
            <a:t>关键技术性能和指标：运行管理</a:t>
          </a:r>
          <a:r>
            <a:rPr lang="zh-CN" sz="1000"/>
            <a:t>技术要求</a:t>
          </a:r>
          <a:endParaRPr lang="zh-CN" altLang="en-US" sz="1000"/>
        </a:p>
      </dgm:t>
    </dgm:pt>
    <dgm:pt modelId="{3B11B44E-02D8-4D70-AA0E-12CFFDBBF70A}" type="parTrans" cxnId="{D8230517-FA7B-4F56-8C73-F3E8A908333E}">
      <dgm:prSet/>
      <dgm:spPr/>
      <dgm:t>
        <a:bodyPr/>
        <a:lstStyle/>
        <a:p>
          <a:pPr algn="l"/>
          <a:endParaRPr lang="zh-CN" altLang="en-US" sz="1400"/>
        </a:p>
      </dgm:t>
    </dgm:pt>
    <dgm:pt modelId="{B0F71934-EB8B-40E8-B2F1-2311AEADE0E0}" type="sibTrans" cxnId="{D8230517-FA7B-4F56-8C73-F3E8A908333E}">
      <dgm:prSet/>
      <dgm:spPr/>
      <dgm:t>
        <a:bodyPr/>
        <a:lstStyle/>
        <a:p>
          <a:pPr algn="l"/>
          <a:endParaRPr lang="zh-CN" altLang="en-US" sz="1400"/>
        </a:p>
      </dgm:t>
    </dgm:pt>
    <dgm:pt modelId="{F8E47C12-0F48-429A-879C-E826E27063A5}">
      <dgm:prSet phldrT="[文本]" custT="1"/>
      <dgm:spPr/>
      <dgm:t>
        <a:bodyPr/>
        <a:lstStyle/>
        <a:p>
          <a:pPr algn="l"/>
          <a:r>
            <a:rPr lang="zh-CN" altLang="en-US" sz="1000"/>
            <a:t>一般技术性能和指标：范围、术语、参考文献等</a:t>
          </a:r>
        </a:p>
      </dgm:t>
    </dgm:pt>
    <dgm:pt modelId="{12FD3513-383C-416C-B741-0871929AF16C}" type="parTrans" cxnId="{BA6104F0-F02B-495E-B885-35CDDF495B73}">
      <dgm:prSet/>
      <dgm:spPr/>
      <dgm:t>
        <a:bodyPr/>
        <a:lstStyle/>
        <a:p>
          <a:pPr algn="l"/>
          <a:endParaRPr lang="zh-CN" altLang="en-US" sz="1400"/>
        </a:p>
      </dgm:t>
    </dgm:pt>
    <dgm:pt modelId="{42E8E9EC-6069-4439-9ED0-182175727273}" type="sibTrans" cxnId="{BA6104F0-F02B-495E-B885-35CDDF495B73}">
      <dgm:prSet/>
      <dgm:spPr/>
      <dgm:t>
        <a:bodyPr/>
        <a:lstStyle/>
        <a:p>
          <a:pPr algn="l"/>
          <a:endParaRPr lang="zh-CN" altLang="en-US" sz="1400"/>
        </a:p>
      </dgm:t>
    </dgm:pt>
    <dgm:pt modelId="{4F00D223-1CD4-47E4-A74A-46A42EC97C61}">
      <dgm:prSet phldrT="[文本]" custT="1"/>
      <dgm:spPr/>
      <dgm:t>
        <a:bodyPr/>
        <a:lstStyle/>
        <a:p>
          <a:pPr algn="ctr"/>
          <a:r>
            <a:rPr lang="zh-CN" altLang="en-US" sz="1000" b="1">
              <a:solidFill>
                <a:schemeClr val="tx1"/>
              </a:solidFill>
            </a:rPr>
            <a:t>征求意见和审查</a:t>
          </a:r>
        </a:p>
      </dgm:t>
    </dgm:pt>
    <dgm:pt modelId="{A7299B58-B1C7-47B8-A6C0-B55CA09A8440}" type="parTrans" cxnId="{B81F0081-718D-477F-BD91-9BDFEF06A0A2}">
      <dgm:prSet/>
      <dgm:spPr/>
      <dgm:t>
        <a:bodyPr/>
        <a:lstStyle/>
        <a:p>
          <a:pPr algn="l"/>
          <a:endParaRPr lang="zh-CN" altLang="en-US" sz="1400"/>
        </a:p>
      </dgm:t>
    </dgm:pt>
    <dgm:pt modelId="{722B45A3-EE2D-42CF-B206-3B603B05E5E3}" type="sibTrans" cxnId="{B81F0081-718D-477F-BD91-9BDFEF06A0A2}">
      <dgm:prSet/>
      <dgm:spPr/>
      <dgm:t>
        <a:bodyPr/>
        <a:lstStyle/>
        <a:p>
          <a:pPr algn="l"/>
          <a:endParaRPr lang="zh-CN" altLang="en-US" sz="1400"/>
        </a:p>
      </dgm:t>
    </dgm:pt>
    <dgm:pt modelId="{F240FBA4-FA6C-4260-8687-30C7A92A3050}">
      <dgm:prSet phldrT="[文本]" custT="1"/>
      <dgm:spPr/>
      <dgm:t>
        <a:bodyPr/>
        <a:lstStyle/>
        <a:p>
          <a:pPr algn="l"/>
          <a:r>
            <a:rPr lang="zh-CN" altLang="en-US" sz="1000"/>
            <a:t>征求意见稿，征求意见，意见汇总，修改标准文本形成送审稿</a:t>
          </a:r>
        </a:p>
      </dgm:t>
    </dgm:pt>
    <dgm:pt modelId="{21A986A2-07B3-4114-82E1-BF8A8E5FC2F2}" type="parTrans" cxnId="{7164A229-71D1-4A5A-8026-5F300E943BB7}">
      <dgm:prSet/>
      <dgm:spPr/>
      <dgm:t>
        <a:bodyPr/>
        <a:lstStyle/>
        <a:p>
          <a:pPr algn="l"/>
          <a:endParaRPr lang="zh-CN" altLang="en-US" sz="1400"/>
        </a:p>
      </dgm:t>
    </dgm:pt>
    <dgm:pt modelId="{20942575-7AA3-4194-9DE5-F47F9944AF1D}" type="sibTrans" cxnId="{7164A229-71D1-4A5A-8026-5F300E943BB7}">
      <dgm:prSet/>
      <dgm:spPr/>
      <dgm:t>
        <a:bodyPr/>
        <a:lstStyle/>
        <a:p>
          <a:pPr algn="l"/>
          <a:endParaRPr lang="zh-CN" altLang="en-US" sz="1400"/>
        </a:p>
      </dgm:t>
    </dgm:pt>
    <dgm:pt modelId="{133772DE-679A-4361-8A7A-304C765F4B07}">
      <dgm:prSet phldrT="[文本]" custT="1"/>
      <dgm:spPr/>
      <dgm:t>
        <a:bodyPr/>
        <a:lstStyle/>
        <a:p>
          <a:pPr algn="l"/>
          <a:r>
            <a:rPr lang="zh-CN" altLang="en-US" sz="1000"/>
            <a:t>送审稿，技术委员会审查，汇总意见，修改标准文本形成报批稿</a:t>
          </a:r>
        </a:p>
      </dgm:t>
    </dgm:pt>
    <dgm:pt modelId="{D9A333C9-1CCC-431A-B707-50A0662F51B0}" type="parTrans" cxnId="{FAFE77F0-24FA-49D8-8002-484B6F573FF8}">
      <dgm:prSet/>
      <dgm:spPr/>
      <dgm:t>
        <a:bodyPr/>
        <a:lstStyle/>
        <a:p>
          <a:pPr algn="l"/>
          <a:endParaRPr lang="zh-CN" altLang="en-US" sz="1400"/>
        </a:p>
      </dgm:t>
    </dgm:pt>
    <dgm:pt modelId="{A18BCCF1-2518-4F0C-AFA3-F19877188796}" type="sibTrans" cxnId="{FAFE77F0-24FA-49D8-8002-484B6F573FF8}">
      <dgm:prSet/>
      <dgm:spPr/>
      <dgm:t>
        <a:bodyPr/>
        <a:lstStyle/>
        <a:p>
          <a:pPr algn="l"/>
          <a:endParaRPr lang="zh-CN" altLang="en-US" sz="1400"/>
        </a:p>
      </dgm:t>
    </dgm:pt>
    <dgm:pt modelId="{9F851726-5D94-4BEC-8593-078734863923}">
      <dgm:prSet custT="1"/>
      <dgm:spPr/>
      <dgm:t>
        <a:bodyPr/>
        <a:lstStyle/>
        <a:p>
          <a:r>
            <a:rPr lang="zh-CN" altLang="en-US" sz="1000" b="1">
              <a:solidFill>
                <a:schemeClr val="tx1"/>
              </a:solidFill>
            </a:rPr>
            <a:t>形成标准文本</a:t>
          </a:r>
        </a:p>
      </dgm:t>
    </dgm:pt>
    <dgm:pt modelId="{6730F910-02DE-4B54-A3C2-09EE0F9468E2}" type="parTrans" cxnId="{8A3BDA9A-86CC-444F-AC46-F1E98617D9E9}">
      <dgm:prSet/>
      <dgm:spPr/>
      <dgm:t>
        <a:bodyPr/>
        <a:lstStyle/>
        <a:p>
          <a:endParaRPr lang="zh-CN" altLang="en-US"/>
        </a:p>
      </dgm:t>
    </dgm:pt>
    <dgm:pt modelId="{BB6FF63A-440F-4643-A94F-E35BBD0EDD3B}" type="sibTrans" cxnId="{8A3BDA9A-86CC-444F-AC46-F1E98617D9E9}">
      <dgm:prSet/>
      <dgm:spPr/>
      <dgm:t>
        <a:bodyPr/>
        <a:lstStyle/>
        <a:p>
          <a:endParaRPr lang="zh-CN" altLang="en-US"/>
        </a:p>
      </dgm:t>
    </dgm:pt>
    <dgm:pt modelId="{1F1AF7D5-9FFF-4943-9DF1-99301F8AEBFF}">
      <dgm:prSet custT="1"/>
      <dgm:spPr/>
      <dgm:t>
        <a:bodyPr/>
        <a:lstStyle/>
        <a:p>
          <a:r>
            <a:rPr lang="zh-CN" altLang="en-US" sz="1000"/>
            <a:t>参编单位分工协作：负责关键技术性能和指标的给出明确要求</a:t>
          </a:r>
        </a:p>
      </dgm:t>
    </dgm:pt>
    <dgm:pt modelId="{9A3DAB7C-EE34-4AA6-8DED-B84F0A1681A2}" type="parTrans" cxnId="{9DC47EB8-4105-40ED-A694-EFE38CEFDFF5}">
      <dgm:prSet/>
      <dgm:spPr/>
      <dgm:t>
        <a:bodyPr/>
        <a:lstStyle/>
        <a:p>
          <a:endParaRPr lang="zh-CN" altLang="en-US"/>
        </a:p>
      </dgm:t>
    </dgm:pt>
    <dgm:pt modelId="{7F199404-F4EA-42DB-A580-E36324E26F8C}" type="sibTrans" cxnId="{9DC47EB8-4105-40ED-A694-EFE38CEFDFF5}">
      <dgm:prSet/>
      <dgm:spPr/>
      <dgm:t>
        <a:bodyPr/>
        <a:lstStyle/>
        <a:p>
          <a:endParaRPr lang="zh-CN" altLang="en-US"/>
        </a:p>
      </dgm:t>
    </dgm:pt>
    <dgm:pt modelId="{CA9A9EFE-D44F-40A1-BF8D-29EA1305614C}">
      <dgm:prSet custT="1"/>
      <dgm:spPr/>
      <dgm:t>
        <a:bodyPr/>
        <a:lstStyle/>
        <a:p>
          <a:r>
            <a:rPr lang="zh-CN" altLang="en-US" sz="1000"/>
            <a:t>一般技术性能和指标：要符合描述要求</a:t>
          </a:r>
        </a:p>
      </dgm:t>
    </dgm:pt>
    <dgm:pt modelId="{1C680EC8-9575-4CF7-98DF-DB723A9B20F9}" type="parTrans" cxnId="{AC940760-293E-449E-98F6-033FC4BC0E1B}">
      <dgm:prSet/>
      <dgm:spPr/>
      <dgm:t>
        <a:bodyPr/>
        <a:lstStyle/>
        <a:p>
          <a:endParaRPr lang="zh-CN" altLang="en-US"/>
        </a:p>
      </dgm:t>
    </dgm:pt>
    <dgm:pt modelId="{5712B7AD-210B-4186-BC6B-CBF5AFF1B650}" type="sibTrans" cxnId="{AC940760-293E-449E-98F6-033FC4BC0E1B}">
      <dgm:prSet/>
      <dgm:spPr/>
      <dgm:t>
        <a:bodyPr/>
        <a:lstStyle/>
        <a:p>
          <a:endParaRPr lang="zh-CN" altLang="en-US"/>
        </a:p>
      </dgm:t>
    </dgm:pt>
    <dgm:pt modelId="{C2E3CEE2-6C63-463D-ADD4-A6697D925243}" type="pres">
      <dgm:prSet presAssocID="{70E2FC29-ED7A-4696-8C0D-16FDE127E373}" presName="linearFlow" presStyleCnt="0">
        <dgm:presLayoutVars>
          <dgm:dir/>
          <dgm:animLvl val="lvl"/>
          <dgm:resizeHandles val="exact"/>
        </dgm:presLayoutVars>
      </dgm:prSet>
      <dgm:spPr/>
    </dgm:pt>
    <dgm:pt modelId="{C2AC7A82-6281-44C3-BD78-B5654176C18D}" type="pres">
      <dgm:prSet presAssocID="{902F990B-2D8F-4ACF-9B9F-9F60D866C7C8}" presName="composite" presStyleCnt="0"/>
      <dgm:spPr/>
    </dgm:pt>
    <dgm:pt modelId="{73CC1B1C-1D13-4C16-95BC-A51C7B421B54}" type="pres">
      <dgm:prSet presAssocID="{902F990B-2D8F-4ACF-9B9F-9F60D866C7C8}" presName="parentText" presStyleLbl="alignNode1" presStyleIdx="0" presStyleCnt="4">
        <dgm:presLayoutVars>
          <dgm:chMax val="1"/>
          <dgm:bulletEnabled val="1"/>
        </dgm:presLayoutVars>
      </dgm:prSet>
      <dgm:spPr/>
    </dgm:pt>
    <dgm:pt modelId="{DE9612CB-C9E1-42BC-BF40-49AD9F010034}" type="pres">
      <dgm:prSet presAssocID="{902F990B-2D8F-4ACF-9B9F-9F60D866C7C8}" presName="descendantText" presStyleLbl="alignAcc1" presStyleIdx="0" presStyleCnt="4">
        <dgm:presLayoutVars>
          <dgm:bulletEnabled val="1"/>
        </dgm:presLayoutVars>
      </dgm:prSet>
      <dgm:spPr/>
    </dgm:pt>
    <dgm:pt modelId="{72286E5E-267F-4040-970D-019DD7B193DA}" type="pres">
      <dgm:prSet presAssocID="{C90AE86A-AC9C-4BA7-9E66-1D6AE7136C21}" presName="sp" presStyleCnt="0"/>
      <dgm:spPr/>
    </dgm:pt>
    <dgm:pt modelId="{30A74036-EA3A-4823-BC6F-133215C5670C}" type="pres">
      <dgm:prSet presAssocID="{CC63A8DC-8D2D-4386-987F-E6A0AC7E1D95}" presName="composite" presStyleCnt="0"/>
      <dgm:spPr/>
    </dgm:pt>
    <dgm:pt modelId="{A893D4A4-4C03-4027-A1F1-A6E3C64691A4}" type="pres">
      <dgm:prSet presAssocID="{CC63A8DC-8D2D-4386-987F-E6A0AC7E1D95}" presName="parentText" presStyleLbl="alignNode1" presStyleIdx="1" presStyleCnt="4" custLinFactNeighborY="-566">
        <dgm:presLayoutVars>
          <dgm:chMax val="1"/>
          <dgm:bulletEnabled val="1"/>
        </dgm:presLayoutVars>
      </dgm:prSet>
      <dgm:spPr/>
    </dgm:pt>
    <dgm:pt modelId="{E9EE014C-14E9-49B9-99BB-29BCEE24691A}" type="pres">
      <dgm:prSet presAssocID="{CC63A8DC-8D2D-4386-987F-E6A0AC7E1D95}" presName="descendantText" presStyleLbl="alignAcc1" presStyleIdx="1" presStyleCnt="4">
        <dgm:presLayoutVars>
          <dgm:bulletEnabled val="1"/>
        </dgm:presLayoutVars>
      </dgm:prSet>
      <dgm:spPr/>
    </dgm:pt>
    <dgm:pt modelId="{08630147-E410-455D-A1C5-64979DFEAE4D}" type="pres">
      <dgm:prSet presAssocID="{1C5E4D5E-0288-46B5-B4F7-936B67FE202B}" presName="sp" presStyleCnt="0"/>
      <dgm:spPr/>
    </dgm:pt>
    <dgm:pt modelId="{ACAD0A33-74DD-4DF6-A5C2-D4E497398CE9}" type="pres">
      <dgm:prSet presAssocID="{9F851726-5D94-4BEC-8593-078734863923}" presName="composite" presStyleCnt="0"/>
      <dgm:spPr/>
    </dgm:pt>
    <dgm:pt modelId="{8ADDD62A-52CA-44FF-B0D4-8DC3B01EA18E}" type="pres">
      <dgm:prSet presAssocID="{9F851726-5D94-4BEC-8593-078734863923}" presName="parentText" presStyleLbl="alignNode1" presStyleIdx="2" presStyleCnt="4">
        <dgm:presLayoutVars>
          <dgm:chMax val="1"/>
          <dgm:bulletEnabled val="1"/>
        </dgm:presLayoutVars>
      </dgm:prSet>
      <dgm:spPr/>
    </dgm:pt>
    <dgm:pt modelId="{F0685204-C430-461E-BCDB-A169BC94A34A}" type="pres">
      <dgm:prSet presAssocID="{9F851726-5D94-4BEC-8593-078734863923}" presName="descendantText" presStyleLbl="alignAcc1" presStyleIdx="2" presStyleCnt="4">
        <dgm:presLayoutVars>
          <dgm:bulletEnabled val="1"/>
        </dgm:presLayoutVars>
      </dgm:prSet>
      <dgm:spPr/>
    </dgm:pt>
    <dgm:pt modelId="{A15C9099-55B6-44FA-8E54-959AD82D1B91}" type="pres">
      <dgm:prSet presAssocID="{BB6FF63A-440F-4643-A94F-E35BBD0EDD3B}" presName="sp" presStyleCnt="0"/>
      <dgm:spPr/>
    </dgm:pt>
    <dgm:pt modelId="{BB4FAB42-EE92-4C3A-A5CB-406EFCA9F847}" type="pres">
      <dgm:prSet presAssocID="{4F00D223-1CD4-47E4-A74A-46A42EC97C61}" presName="composite" presStyleCnt="0"/>
      <dgm:spPr/>
    </dgm:pt>
    <dgm:pt modelId="{BD21E656-0105-4FFC-B9B4-2D4EBA1BDEEE}" type="pres">
      <dgm:prSet presAssocID="{4F00D223-1CD4-47E4-A74A-46A42EC97C61}" presName="parentText" presStyleLbl="alignNode1" presStyleIdx="3" presStyleCnt="4">
        <dgm:presLayoutVars>
          <dgm:chMax val="1"/>
          <dgm:bulletEnabled val="1"/>
        </dgm:presLayoutVars>
      </dgm:prSet>
      <dgm:spPr/>
    </dgm:pt>
    <dgm:pt modelId="{8DE813C8-DAA4-48F2-B676-A355C0192B83}" type="pres">
      <dgm:prSet presAssocID="{4F00D223-1CD4-47E4-A74A-46A42EC97C61}" presName="descendantText" presStyleLbl="alignAcc1" presStyleIdx="3" presStyleCnt="4">
        <dgm:presLayoutVars>
          <dgm:bulletEnabled val="1"/>
        </dgm:presLayoutVars>
      </dgm:prSet>
      <dgm:spPr/>
    </dgm:pt>
  </dgm:ptLst>
  <dgm:cxnLst>
    <dgm:cxn modelId="{2F89F208-D457-4F7E-AF52-46B4E17A4342}" type="presOf" srcId="{9F851726-5D94-4BEC-8593-078734863923}" destId="{8ADDD62A-52CA-44FF-B0D4-8DC3B01EA18E}" srcOrd="0" destOrd="0" presId="urn:microsoft.com/office/officeart/2005/8/layout/chevron2"/>
    <dgm:cxn modelId="{D8230517-FA7B-4F56-8C73-F3E8A908333E}" srcId="{CC63A8DC-8D2D-4386-987F-E6A0AC7E1D95}" destId="{A68365A2-B6A4-4A8A-9C19-12772ED1F551}" srcOrd="0" destOrd="0" parTransId="{3B11B44E-02D8-4D70-AA0E-12CFFDBBF70A}" sibTransId="{B0F71934-EB8B-40E8-B2F1-2311AEADE0E0}"/>
    <dgm:cxn modelId="{F188171D-DFCB-4519-B8D4-C03FF065124A}" type="presOf" srcId="{1F1AF7D5-9FFF-4943-9DF1-99301F8AEBFF}" destId="{F0685204-C430-461E-BCDB-A169BC94A34A}" srcOrd="0" destOrd="0" presId="urn:microsoft.com/office/officeart/2005/8/layout/chevron2"/>
    <dgm:cxn modelId="{A59B2D1E-C969-470F-A1A5-DB39A938316E}" type="presOf" srcId="{8FB21AD8-976F-4B40-BCF0-843962C96965}" destId="{DE9612CB-C9E1-42BC-BF40-49AD9F010034}" srcOrd="0" destOrd="1" presId="urn:microsoft.com/office/officeart/2005/8/layout/chevron2"/>
    <dgm:cxn modelId="{7164A229-71D1-4A5A-8026-5F300E943BB7}" srcId="{4F00D223-1CD4-47E4-A74A-46A42EC97C61}" destId="{F240FBA4-FA6C-4260-8687-30C7A92A3050}" srcOrd="0" destOrd="0" parTransId="{21A986A2-07B3-4114-82E1-BF8A8E5FC2F2}" sibTransId="{20942575-7AA3-4194-9DE5-F47F9944AF1D}"/>
    <dgm:cxn modelId="{1F5BF22B-29D3-4C21-9AD1-10DC09A9D521}" type="presOf" srcId="{CC63A8DC-8D2D-4386-987F-E6A0AC7E1D95}" destId="{A893D4A4-4C03-4027-A1F1-A6E3C64691A4}" srcOrd="0" destOrd="0" presId="urn:microsoft.com/office/officeart/2005/8/layout/chevron2"/>
    <dgm:cxn modelId="{E7E99430-C73D-4606-9207-2DE1F2D7084E}" srcId="{902F990B-2D8F-4ACF-9B9F-9F60D866C7C8}" destId="{8FB21AD8-976F-4B40-BCF0-843962C96965}" srcOrd="1" destOrd="0" parTransId="{15035A2F-CC7C-4DD6-9358-5A0166D7B657}" sibTransId="{E6D61538-B0BD-4A1F-B5C5-0A00052D8501}"/>
    <dgm:cxn modelId="{AC940760-293E-449E-98F6-033FC4BC0E1B}" srcId="{9F851726-5D94-4BEC-8593-078734863923}" destId="{CA9A9EFE-D44F-40A1-BF8D-29EA1305614C}" srcOrd="1" destOrd="0" parTransId="{1C680EC8-9575-4CF7-98DF-DB723A9B20F9}" sibTransId="{5712B7AD-210B-4186-BC6B-CBF5AFF1B650}"/>
    <dgm:cxn modelId="{E0F28B61-8A8A-4318-9EAC-7436550246B7}" type="presOf" srcId="{70E2FC29-ED7A-4696-8C0D-16FDE127E373}" destId="{C2E3CEE2-6C63-463D-ADD4-A6697D925243}" srcOrd="0" destOrd="0" presId="urn:microsoft.com/office/officeart/2005/8/layout/chevron2"/>
    <dgm:cxn modelId="{5C3A3D44-4DD1-401E-959A-D9D840726146}" srcId="{70E2FC29-ED7A-4696-8C0D-16FDE127E373}" destId="{902F990B-2D8F-4ACF-9B9F-9F60D866C7C8}" srcOrd="0" destOrd="0" parTransId="{E48E6CFF-0465-4D60-8BC4-065540305404}" sibTransId="{C90AE86A-AC9C-4BA7-9E66-1D6AE7136C21}"/>
    <dgm:cxn modelId="{3449EC46-6DB0-4734-A1D8-DB84B74AAD90}" type="presOf" srcId="{3BF2242E-480D-473B-A93C-5A834A308A4B}" destId="{DE9612CB-C9E1-42BC-BF40-49AD9F010034}" srcOrd="0" destOrd="0" presId="urn:microsoft.com/office/officeart/2005/8/layout/chevron2"/>
    <dgm:cxn modelId="{8B01C567-FADD-4546-AC57-E26CD4927974}" srcId="{902F990B-2D8F-4ACF-9B9F-9F60D866C7C8}" destId="{3BF2242E-480D-473B-A93C-5A834A308A4B}" srcOrd="0" destOrd="0" parTransId="{850740F8-AD67-4682-9501-2AE8A836AE3D}" sibTransId="{3ECC9A1A-AC33-48CC-99DF-D78FB1C4A537}"/>
    <dgm:cxn modelId="{25AD4148-D552-49AA-A4F5-4B897BD6C891}" srcId="{70E2FC29-ED7A-4696-8C0D-16FDE127E373}" destId="{CC63A8DC-8D2D-4386-987F-E6A0AC7E1D95}" srcOrd="1" destOrd="0" parTransId="{00B1C49D-28D3-43A9-AC17-577B57B6B3F4}" sibTransId="{1C5E4D5E-0288-46B5-B4F7-936B67FE202B}"/>
    <dgm:cxn modelId="{DBFCD551-DC8F-4E35-A4F9-1E4E6677EBF3}" type="presOf" srcId="{A68365A2-B6A4-4A8A-9C19-12772ED1F551}" destId="{E9EE014C-14E9-49B9-99BB-29BCEE24691A}" srcOrd="0" destOrd="0" presId="urn:microsoft.com/office/officeart/2005/8/layout/chevron2"/>
    <dgm:cxn modelId="{6D9E7452-533B-4069-A24D-C7C4EA5DA59B}" type="presOf" srcId="{F240FBA4-FA6C-4260-8687-30C7A92A3050}" destId="{8DE813C8-DAA4-48F2-B676-A355C0192B83}" srcOrd="0" destOrd="0" presId="urn:microsoft.com/office/officeart/2005/8/layout/chevron2"/>
    <dgm:cxn modelId="{24C45854-047A-4B94-9EBE-56F68B82317C}" type="presOf" srcId="{902F990B-2D8F-4ACF-9B9F-9F60D866C7C8}" destId="{73CC1B1C-1D13-4C16-95BC-A51C7B421B54}" srcOrd="0" destOrd="0" presId="urn:microsoft.com/office/officeart/2005/8/layout/chevron2"/>
    <dgm:cxn modelId="{B81F0081-718D-477F-BD91-9BDFEF06A0A2}" srcId="{70E2FC29-ED7A-4696-8C0D-16FDE127E373}" destId="{4F00D223-1CD4-47E4-A74A-46A42EC97C61}" srcOrd="3" destOrd="0" parTransId="{A7299B58-B1C7-47B8-A6C0-B55CA09A8440}" sibTransId="{722B45A3-EE2D-42CF-B206-3B603B05E5E3}"/>
    <dgm:cxn modelId="{445DF799-0C0C-44DC-A9C4-2E1ABD18AE39}" type="presOf" srcId="{F8E47C12-0F48-429A-879C-E826E27063A5}" destId="{E9EE014C-14E9-49B9-99BB-29BCEE24691A}" srcOrd="0" destOrd="1" presId="urn:microsoft.com/office/officeart/2005/8/layout/chevron2"/>
    <dgm:cxn modelId="{8A3BDA9A-86CC-444F-AC46-F1E98617D9E9}" srcId="{70E2FC29-ED7A-4696-8C0D-16FDE127E373}" destId="{9F851726-5D94-4BEC-8593-078734863923}" srcOrd="2" destOrd="0" parTransId="{6730F910-02DE-4B54-A3C2-09EE0F9468E2}" sibTransId="{BB6FF63A-440F-4643-A94F-E35BBD0EDD3B}"/>
    <dgm:cxn modelId="{9DC47EB8-4105-40ED-A694-EFE38CEFDFF5}" srcId="{9F851726-5D94-4BEC-8593-078734863923}" destId="{1F1AF7D5-9FFF-4943-9DF1-99301F8AEBFF}" srcOrd="0" destOrd="0" parTransId="{9A3DAB7C-EE34-4AA6-8DED-B84F0A1681A2}" sibTransId="{7F199404-F4EA-42DB-A580-E36324E26F8C}"/>
    <dgm:cxn modelId="{6108D6BC-8FB5-4C62-A3BE-D98C0841455B}" type="presOf" srcId="{CA9A9EFE-D44F-40A1-BF8D-29EA1305614C}" destId="{F0685204-C430-461E-BCDB-A169BC94A34A}" srcOrd="0" destOrd="1" presId="urn:microsoft.com/office/officeart/2005/8/layout/chevron2"/>
    <dgm:cxn modelId="{F27B0FE7-7898-46A5-BCE5-D983E7FB6C5E}" type="presOf" srcId="{133772DE-679A-4361-8A7A-304C765F4B07}" destId="{8DE813C8-DAA4-48F2-B676-A355C0192B83}" srcOrd="0" destOrd="1" presId="urn:microsoft.com/office/officeart/2005/8/layout/chevron2"/>
    <dgm:cxn modelId="{CFED1AEE-582B-4567-BDED-FC606DE8FFE3}" type="presOf" srcId="{4F00D223-1CD4-47E4-A74A-46A42EC97C61}" destId="{BD21E656-0105-4FFC-B9B4-2D4EBA1BDEEE}" srcOrd="0" destOrd="0" presId="urn:microsoft.com/office/officeart/2005/8/layout/chevron2"/>
    <dgm:cxn modelId="{BA6104F0-F02B-495E-B885-35CDDF495B73}" srcId="{CC63A8DC-8D2D-4386-987F-E6A0AC7E1D95}" destId="{F8E47C12-0F48-429A-879C-E826E27063A5}" srcOrd="1" destOrd="0" parTransId="{12FD3513-383C-416C-B741-0871929AF16C}" sibTransId="{42E8E9EC-6069-4439-9ED0-182175727273}"/>
    <dgm:cxn modelId="{FAFE77F0-24FA-49D8-8002-484B6F573FF8}" srcId="{4F00D223-1CD4-47E4-A74A-46A42EC97C61}" destId="{133772DE-679A-4361-8A7A-304C765F4B07}" srcOrd="1" destOrd="0" parTransId="{D9A333C9-1CCC-431A-B707-50A0662F51B0}" sibTransId="{A18BCCF1-2518-4F0C-AFA3-F19877188796}"/>
    <dgm:cxn modelId="{4FE54716-751E-4E44-BCE6-F08D9491572B}" type="presParOf" srcId="{C2E3CEE2-6C63-463D-ADD4-A6697D925243}" destId="{C2AC7A82-6281-44C3-BD78-B5654176C18D}" srcOrd="0" destOrd="0" presId="urn:microsoft.com/office/officeart/2005/8/layout/chevron2"/>
    <dgm:cxn modelId="{8C20393F-2457-41B8-8F5A-DBC139A57D4A}" type="presParOf" srcId="{C2AC7A82-6281-44C3-BD78-B5654176C18D}" destId="{73CC1B1C-1D13-4C16-95BC-A51C7B421B54}" srcOrd="0" destOrd="0" presId="urn:microsoft.com/office/officeart/2005/8/layout/chevron2"/>
    <dgm:cxn modelId="{A9ADAA8A-9793-4A29-8533-0C6E4CF4545B}" type="presParOf" srcId="{C2AC7A82-6281-44C3-BD78-B5654176C18D}" destId="{DE9612CB-C9E1-42BC-BF40-49AD9F010034}" srcOrd="1" destOrd="0" presId="urn:microsoft.com/office/officeart/2005/8/layout/chevron2"/>
    <dgm:cxn modelId="{E35B1CDE-FD48-45A4-BEDB-9C839EA81E14}" type="presParOf" srcId="{C2E3CEE2-6C63-463D-ADD4-A6697D925243}" destId="{72286E5E-267F-4040-970D-019DD7B193DA}" srcOrd="1" destOrd="0" presId="urn:microsoft.com/office/officeart/2005/8/layout/chevron2"/>
    <dgm:cxn modelId="{355B3D64-3A29-44E6-87F2-ACA34EA32507}" type="presParOf" srcId="{C2E3CEE2-6C63-463D-ADD4-A6697D925243}" destId="{30A74036-EA3A-4823-BC6F-133215C5670C}" srcOrd="2" destOrd="0" presId="urn:microsoft.com/office/officeart/2005/8/layout/chevron2"/>
    <dgm:cxn modelId="{9D5BC6BE-C0F2-4623-8AF4-DE5641CD5A6D}" type="presParOf" srcId="{30A74036-EA3A-4823-BC6F-133215C5670C}" destId="{A893D4A4-4C03-4027-A1F1-A6E3C64691A4}" srcOrd="0" destOrd="0" presId="urn:microsoft.com/office/officeart/2005/8/layout/chevron2"/>
    <dgm:cxn modelId="{57DC122A-D21A-4F58-A9F3-1A8EFB6C19D1}" type="presParOf" srcId="{30A74036-EA3A-4823-BC6F-133215C5670C}" destId="{E9EE014C-14E9-49B9-99BB-29BCEE24691A}" srcOrd="1" destOrd="0" presId="urn:microsoft.com/office/officeart/2005/8/layout/chevron2"/>
    <dgm:cxn modelId="{823B31AC-FA7F-49B3-AC5F-DB6472408481}" type="presParOf" srcId="{C2E3CEE2-6C63-463D-ADD4-A6697D925243}" destId="{08630147-E410-455D-A1C5-64979DFEAE4D}" srcOrd="3" destOrd="0" presId="urn:microsoft.com/office/officeart/2005/8/layout/chevron2"/>
    <dgm:cxn modelId="{460E2029-3FE9-47A2-BDAB-E0B2DAAAC5D9}" type="presParOf" srcId="{C2E3CEE2-6C63-463D-ADD4-A6697D925243}" destId="{ACAD0A33-74DD-4DF6-A5C2-D4E497398CE9}" srcOrd="4" destOrd="0" presId="urn:microsoft.com/office/officeart/2005/8/layout/chevron2"/>
    <dgm:cxn modelId="{490ECC93-6C23-4C42-8060-473930D4826A}" type="presParOf" srcId="{ACAD0A33-74DD-4DF6-A5C2-D4E497398CE9}" destId="{8ADDD62A-52CA-44FF-B0D4-8DC3B01EA18E}" srcOrd="0" destOrd="0" presId="urn:microsoft.com/office/officeart/2005/8/layout/chevron2"/>
    <dgm:cxn modelId="{49CA8D6F-66DF-4A6D-A593-20A6DADBEFAA}" type="presParOf" srcId="{ACAD0A33-74DD-4DF6-A5C2-D4E497398CE9}" destId="{F0685204-C430-461E-BCDB-A169BC94A34A}" srcOrd="1" destOrd="0" presId="urn:microsoft.com/office/officeart/2005/8/layout/chevron2"/>
    <dgm:cxn modelId="{66CA381D-59A1-4812-8D25-0111B36EB2DC}" type="presParOf" srcId="{C2E3CEE2-6C63-463D-ADD4-A6697D925243}" destId="{A15C9099-55B6-44FA-8E54-959AD82D1B91}" srcOrd="5" destOrd="0" presId="urn:microsoft.com/office/officeart/2005/8/layout/chevron2"/>
    <dgm:cxn modelId="{130B804E-05B5-43CD-8F4C-69FB67C7FB8F}" type="presParOf" srcId="{C2E3CEE2-6C63-463D-ADD4-A6697D925243}" destId="{BB4FAB42-EE92-4C3A-A5CB-406EFCA9F847}" srcOrd="6" destOrd="0" presId="urn:microsoft.com/office/officeart/2005/8/layout/chevron2"/>
    <dgm:cxn modelId="{6EE019F7-4091-496A-B994-2BBC34AB261C}" type="presParOf" srcId="{BB4FAB42-EE92-4C3A-A5CB-406EFCA9F847}" destId="{BD21E656-0105-4FFC-B9B4-2D4EBA1BDEEE}" srcOrd="0" destOrd="0" presId="urn:microsoft.com/office/officeart/2005/8/layout/chevron2"/>
    <dgm:cxn modelId="{268A3C66-B063-40C5-A6D0-FED9A6DA60C1}" type="presParOf" srcId="{BB4FAB42-EE92-4C3A-A5CB-406EFCA9F847}" destId="{8DE813C8-DAA4-48F2-B676-A355C0192B83}" srcOrd="1" destOrd="0" presId="urn:microsoft.com/office/officeart/2005/8/layout/chevron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3CC1B1C-1D13-4C16-95BC-A51C7B421B54}">
      <dsp:nvSpPr>
        <dsp:cNvPr id="0" name=""/>
        <dsp:cNvSpPr/>
      </dsp:nvSpPr>
      <dsp:spPr>
        <a:xfrm rot="5400000">
          <a:off x="-136409" y="137974"/>
          <a:ext cx="909399" cy="636579"/>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zh-CN" altLang="en-US" sz="1000" b="1" kern="1200">
              <a:solidFill>
                <a:schemeClr val="tx1"/>
              </a:solidFill>
            </a:rPr>
            <a:t>文献调研与分析</a:t>
          </a:r>
        </a:p>
      </dsp:txBody>
      <dsp:txXfrm rot="-5400000">
        <a:off x="2" y="319854"/>
        <a:ext cx="636579" cy="272820"/>
      </dsp:txXfrm>
    </dsp:sp>
    <dsp:sp modelId="{DE9612CB-C9E1-42BC-BF40-49AD9F010034}">
      <dsp:nvSpPr>
        <dsp:cNvPr id="0" name=""/>
        <dsp:cNvSpPr/>
      </dsp:nvSpPr>
      <dsp:spPr>
        <a:xfrm rot="5400000">
          <a:off x="2622302" y="-1984157"/>
          <a:ext cx="591420" cy="4562865"/>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zh-CN" altLang="en-US" sz="1000" kern="1200"/>
            <a:t>调研国际公开发表的研究论文和政府报告，以及相关标准</a:t>
          </a:r>
        </a:p>
        <a:p>
          <a:pPr marL="57150" lvl="1" indent="-57150" algn="l" defTabSz="444500">
            <a:lnSpc>
              <a:spcPct val="90000"/>
            </a:lnSpc>
            <a:spcBef>
              <a:spcPct val="0"/>
            </a:spcBef>
            <a:spcAft>
              <a:spcPct val="15000"/>
            </a:spcAft>
            <a:buChar char="•"/>
          </a:pPr>
          <a:r>
            <a:rPr lang="zh-CN" altLang="en-US" sz="1000" kern="1200"/>
            <a:t>调研国内公开发表的研究论文和科技报告，以及相关标注</a:t>
          </a:r>
        </a:p>
      </dsp:txBody>
      <dsp:txXfrm rot="-5400000">
        <a:off x="636580" y="30436"/>
        <a:ext cx="4533994" cy="533678"/>
      </dsp:txXfrm>
    </dsp:sp>
    <dsp:sp modelId="{A893D4A4-4C03-4027-A1F1-A6E3C64691A4}">
      <dsp:nvSpPr>
        <dsp:cNvPr id="0" name=""/>
        <dsp:cNvSpPr/>
      </dsp:nvSpPr>
      <dsp:spPr>
        <a:xfrm rot="5400000">
          <a:off x="-136409" y="889101"/>
          <a:ext cx="909399" cy="636579"/>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zh-CN" altLang="en-US" sz="1000" b="1" kern="1200">
              <a:solidFill>
                <a:schemeClr val="tx1"/>
              </a:solidFill>
            </a:rPr>
            <a:t>确定标准技术性能</a:t>
          </a:r>
        </a:p>
      </dsp:txBody>
      <dsp:txXfrm rot="-5400000">
        <a:off x="2" y="1070981"/>
        <a:ext cx="636579" cy="272820"/>
      </dsp:txXfrm>
    </dsp:sp>
    <dsp:sp modelId="{E9EE014C-14E9-49B9-99BB-29BCEE24691A}">
      <dsp:nvSpPr>
        <dsp:cNvPr id="0" name=""/>
        <dsp:cNvSpPr/>
      </dsp:nvSpPr>
      <dsp:spPr>
        <a:xfrm rot="5400000">
          <a:off x="2622457" y="-1228039"/>
          <a:ext cx="591109" cy="4562865"/>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zh-CN" altLang="en-US" sz="1000" kern="1200"/>
            <a:t>关键技术性能和指标：运行管理</a:t>
          </a:r>
          <a:r>
            <a:rPr lang="zh-CN" sz="1000" kern="1200"/>
            <a:t>技术要求</a:t>
          </a:r>
          <a:endParaRPr lang="zh-CN" altLang="en-US" sz="1000" kern="1200"/>
        </a:p>
        <a:p>
          <a:pPr marL="57150" lvl="1" indent="-57150" algn="l" defTabSz="444500">
            <a:lnSpc>
              <a:spcPct val="90000"/>
            </a:lnSpc>
            <a:spcBef>
              <a:spcPct val="0"/>
            </a:spcBef>
            <a:spcAft>
              <a:spcPct val="15000"/>
            </a:spcAft>
            <a:buChar char="•"/>
          </a:pPr>
          <a:r>
            <a:rPr lang="zh-CN" altLang="en-US" sz="1000" kern="1200"/>
            <a:t>一般技术性能和指标：范围、术语、参考文献等</a:t>
          </a:r>
        </a:p>
      </dsp:txBody>
      <dsp:txXfrm rot="-5400000">
        <a:off x="636579" y="786695"/>
        <a:ext cx="4534009" cy="533397"/>
      </dsp:txXfrm>
    </dsp:sp>
    <dsp:sp modelId="{8ADDD62A-52CA-44FF-B0D4-8DC3B01EA18E}">
      <dsp:nvSpPr>
        <dsp:cNvPr id="0" name=""/>
        <dsp:cNvSpPr/>
      </dsp:nvSpPr>
      <dsp:spPr>
        <a:xfrm rot="5400000">
          <a:off x="-136409" y="1650521"/>
          <a:ext cx="909399" cy="636579"/>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zh-CN" altLang="en-US" sz="1000" b="1" kern="1200">
              <a:solidFill>
                <a:schemeClr val="tx1"/>
              </a:solidFill>
            </a:rPr>
            <a:t>形成标准文本</a:t>
          </a:r>
        </a:p>
      </dsp:txBody>
      <dsp:txXfrm rot="-5400000">
        <a:off x="2" y="1832401"/>
        <a:ext cx="636579" cy="272820"/>
      </dsp:txXfrm>
    </dsp:sp>
    <dsp:sp modelId="{F0685204-C430-461E-BCDB-A169BC94A34A}">
      <dsp:nvSpPr>
        <dsp:cNvPr id="0" name=""/>
        <dsp:cNvSpPr/>
      </dsp:nvSpPr>
      <dsp:spPr>
        <a:xfrm rot="5400000">
          <a:off x="2622457" y="-471765"/>
          <a:ext cx="591109" cy="4562865"/>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zh-CN" altLang="en-US" sz="1000" kern="1200"/>
            <a:t>参编单位分工协作：负责关键技术性能和指标的给出明确要求</a:t>
          </a:r>
        </a:p>
        <a:p>
          <a:pPr marL="57150" lvl="1" indent="-57150" algn="l" defTabSz="444500">
            <a:lnSpc>
              <a:spcPct val="90000"/>
            </a:lnSpc>
            <a:spcBef>
              <a:spcPct val="0"/>
            </a:spcBef>
            <a:spcAft>
              <a:spcPct val="15000"/>
            </a:spcAft>
            <a:buChar char="•"/>
          </a:pPr>
          <a:r>
            <a:rPr lang="zh-CN" altLang="en-US" sz="1000" kern="1200"/>
            <a:t>一般技术性能和指标：要符合描述要求</a:t>
          </a:r>
        </a:p>
      </dsp:txBody>
      <dsp:txXfrm rot="-5400000">
        <a:off x="636579" y="1542969"/>
        <a:ext cx="4534009" cy="533397"/>
      </dsp:txXfrm>
    </dsp:sp>
    <dsp:sp modelId="{BD21E656-0105-4FFC-B9B4-2D4EBA1BDEEE}">
      <dsp:nvSpPr>
        <dsp:cNvPr id="0" name=""/>
        <dsp:cNvSpPr/>
      </dsp:nvSpPr>
      <dsp:spPr>
        <a:xfrm rot="5400000">
          <a:off x="-136409" y="2406795"/>
          <a:ext cx="909399" cy="636579"/>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zh-CN" altLang="en-US" sz="1000" b="1" kern="1200">
              <a:solidFill>
                <a:schemeClr val="tx1"/>
              </a:solidFill>
            </a:rPr>
            <a:t>征求意见和审查</a:t>
          </a:r>
        </a:p>
      </dsp:txBody>
      <dsp:txXfrm rot="-5400000">
        <a:off x="2" y="2588675"/>
        <a:ext cx="636579" cy="272820"/>
      </dsp:txXfrm>
    </dsp:sp>
    <dsp:sp modelId="{8DE813C8-DAA4-48F2-B676-A355C0192B83}">
      <dsp:nvSpPr>
        <dsp:cNvPr id="0" name=""/>
        <dsp:cNvSpPr/>
      </dsp:nvSpPr>
      <dsp:spPr>
        <a:xfrm rot="5400000">
          <a:off x="2622457" y="284508"/>
          <a:ext cx="591109" cy="4562865"/>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zh-CN" altLang="en-US" sz="1000" kern="1200"/>
            <a:t>征求意见稿，征求意见，意见汇总，修改标准文本形成送审稿</a:t>
          </a:r>
        </a:p>
        <a:p>
          <a:pPr marL="57150" lvl="1" indent="-57150" algn="l" defTabSz="444500">
            <a:lnSpc>
              <a:spcPct val="90000"/>
            </a:lnSpc>
            <a:spcBef>
              <a:spcPct val="0"/>
            </a:spcBef>
            <a:spcAft>
              <a:spcPct val="15000"/>
            </a:spcAft>
            <a:buChar char="•"/>
          </a:pPr>
          <a:r>
            <a:rPr lang="zh-CN" altLang="en-US" sz="1000" kern="1200"/>
            <a:t>送审稿，技术委员会审查，汇总意见，修改标准文本形成报批稿</a:t>
          </a:r>
        </a:p>
      </dsp:txBody>
      <dsp:txXfrm rot="-5400000">
        <a:off x="636579" y="2299242"/>
        <a:ext cx="4534009" cy="533397"/>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ABF3B8-7614-43DE-8245-B619FED61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1453</TotalTime>
  <Pages>8</Pages>
  <Words>2385</Words>
  <Characters>2554</Characters>
  <Application>Microsoft Office Word</Application>
  <DocSecurity>0</DocSecurity>
  <Lines>116</Lines>
  <Paragraphs>120</Paragraphs>
  <ScaleCrop>false</ScaleCrop>
  <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新工作项目建议书</dc:title>
  <dc:creator>unknown</dc:creator>
  <cp:lastModifiedBy>js LI</cp:lastModifiedBy>
  <cp:revision>47</cp:revision>
  <cp:lastPrinted>2020-10-15T07:23:00Z</cp:lastPrinted>
  <dcterms:created xsi:type="dcterms:W3CDTF">2024-03-31T11:47:00Z</dcterms:created>
  <dcterms:modified xsi:type="dcterms:W3CDTF">2026-02-09T10:13:00Z</dcterms:modified>
</cp:coreProperties>
</file>