
<file path=[Content_Types].xml><?xml version="1.0" encoding="utf-8"?>
<Types xmlns="http://schemas.openxmlformats.org/package/2006/content-types">
  <Default Extension="wmf" ContentType="image/x-wmf"/>
  <Default Extension="png" ContentType="image/png"/>
  <Default Extension="tiff" ContentType="image/tif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BDE59">
      <w:pPr>
        <w:pStyle w:val="36"/>
      </w:pPr>
      <w:bookmarkStart w:id="0" w:name="TMark1"/>
      <w:r>
        <w:rPr>
          <w:rFonts w:hint="default" w:ascii="黑体" w:hAnsi="Times New Roman" w:eastAsia="黑体" w:cs="Times New Roman"/>
          <w:sz w:val="48"/>
          <w:lang w:val="en-US" w:eastAsia="zh-CN" w:bidi="ar-SA"/>
        </w:rPr>
        <w:fldChar w:fldCharType="begin">
          <w:ffData>
            <w:name w:val="TMark1"/>
            <w:enabled/>
            <w:calcOnExit w:val="0"/>
            <w:textInput>
              <w:default w:val=" "/>
            </w:textInput>
          </w:ffData>
        </w:fldChar>
      </w:r>
      <w:r>
        <w:rPr>
          <w:rFonts w:hint="default" w:ascii="黑体" w:hAnsi="Times New Roman" w:eastAsia="黑体" w:cs="Times New Roman"/>
          <w:sz w:val="48"/>
          <w:lang w:val="en-US" w:eastAsia="zh-CN" w:bidi="ar-SA"/>
        </w:rPr>
        <w:instrText xml:space="preserve">FORMTEXT</w:instrText>
      </w:r>
      <w:r>
        <w:rPr>
          <w:rFonts w:hint="default" w:ascii="黑体" w:hAnsi="Times New Roman" w:eastAsia="黑体" w:cs="Times New Roman"/>
          <w:sz w:val="48"/>
          <w:lang w:val="en-US" w:eastAsia="zh-CN" w:bidi="ar-SA"/>
        </w:rPr>
        <w:fldChar w:fldCharType="separate"/>
      </w:r>
      <w:r>
        <w:rPr>
          <w:rFonts w:hint="default" w:ascii="黑体" w:hAnsi="Times New Roman" w:eastAsia="黑体" w:cs="Times New Roman"/>
          <w:sz w:val="48"/>
          <w:lang w:val="en-US" w:eastAsia="zh-CN" w:bidi="ar-SA"/>
        </w:rPr>
        <w:t xml:space="preserve"> </w:t>
      </w:r>
      <w:r>
        <w:rPr>
          <w:rFonts w:hint="default" w:ascii="黑体" w:hAnsi="Times New Roman" w:eastAsia="黑体" w:cs="Times New Roman"/>
          <w:sz w:val="48"/>
          <w:lang w:val="en-US" w:eastAsia="zh-CN" w:bidi="ar-SA"/>
        </w:rPr>
        <w:fldChar w:fldCharType="end"/>
      </w:r>
      <w:bookmarkEnd w:id="0"/>
      <w:r>
        <w:t>团体标准</w:t>
      </w:r>
    </w:p>
    <w:p w14:paraId="04D7F781">
      <w:pPr>
        <w:pStyle w:val="47"/>
      </w:pPr>
      <w:bookmarkStart w:id="1" w:name="StandNo"/>
      <w:r>
        <w:fldChar w:fldCharType="begin">
          <w:ffData>
            <w:name w:val="StandNo"/>
            <w:enabled/>
            <w:calcOnExit w:val="0"/>
            <w:textInput>
              <w:default w:val="T/QAS XXX—XXXX"/>
            </w:textInput>
          </w:ffData>
        </w:fldChar>
      </w:r>
      <w:r>
        <w:instrText xml:space="preserve">FORMTEXT</w:instrText>
      </w:r>
      <w:r>
        <w:fldChar w:fldCharType="separate"/>
      </w:r>
      <w:r>
        <w:t>T/QAS XXX—XXXX</w:t>
      </w:r>
      <w:r>
        <w:fldChar w:fldCharType="end"/>
      </w:r>
      <w:bookmarkEnd w:id="1"/>
    </w:p>
    <w:p w14:paraId="2D2A3414">
      <w:pPr>
        <w:pStyle w:val="46"/>
      </w:pPr>
      <w:r>
        <w:fldChar w:fldCharType="begin">
          <w:ffData>
            <w:name w:val="ReplaceT"/>
            <w:enabled/>
            <w:calcOnExit w:val="0"/>
            <w:textInput/>
          </w:ffData>
        </w:fldChar>
      </w:r>
      <w:bookmarkStart w:id="2" w:name="ReplaceT"/>
      <w:r>
        <w:instrText xml:space="preserve">FORMTEXT</w:instrText>
      </w:r>
      <w:r>
        <w:fldChar w:fldCharType="separate"/>
      </w:r>
      <w:r>
        <w:rPr>
          <w:rFonts w:hint="default"/>
        </w:rPr>
        <w:t>     </w:t>
      </w:r>
      <w:r>
        <w:fldChar w:fldCharType="end"/>
      </w:r>
      <w:bookmarkEnd w:id="2"/>
    </w:p>
    <w:tbl>
      <w:tblPr>
        <w:tblStyle w:val="23"/>
        <w:tblW w:w="9741" w:type="dxa"/>
        <w:tblInd w:w="0" w:type="dxa"/>
        <w:tblLayout w:type="fixed"/>
        <w:tblCellMar>
          <w:top w:w="0" w:type="dxa"/>
          <w:left w:w="0" w:type="dxa"/>
          <w:bottom w:w="0" w:type="dxa"/>
          <w:right w:w="0" w:type="dxa"/>
        </w:tblCellMar>
      </w:tblPr>
      <w:tblGrid>
        <w:gridCol w:w="9741"/>
      </w:tblGrid>
      <w:tr w14:paraId="3B5B66D5">
        <w:tblPrEx>
          <w:tblCellMar>
            <w:top w:w="0" w:type="dxa"/>
            <w:left w:w="0" w:type="dxa"/>
            <w:bottom w:w="0" w:type="dxa"/>
            <w:right w:w="0" w:type="dxa"/>
          </w:tblCellMar>
        </w:tblPrEx>
        <w:tc>
          <w:tcPr>
            <w:tcW w:w="9889" w:type="dxa"/>
            <w:tcBorders>
              <w:top w:val="single" w:color="auto" w:sz="8" w:space="0"/>
            </w:tcBorders>
            <w:noWrap w:val="0"/>
            <w:vAlign w:val="top"/>
          </w:tcPr>
          <w:p w14:paraId="125AC538">
            <w:pPr>
              <w:pStyle w:val="41"/>
              <w:widowControl w:val="0"/>
              <w:jc w:val="both"/>
              <w:rPr>
                <w:sz w:val="10"/>
              </w:rPr>
            </w:pPr>
          </w:p>
        </w:tc>
      </w:tr>
    </w:tbl>
    <w:p w14:paraId="7E89533B">
      <w:pPr>
        <w:pStyle w:val="48"/>
      </w:pPr>
      <w:r>
        <w:rPr>
          <w:rFonts w:hint="eastAsia"/>
        </w:rPr>
        <w:t>多年冻土边界多频电磁探测技术规程</w:t>
      </w:r>
    </w:p>
    <w:p w14:paraId="79BAD136">
      <w:pPr>
        <w:pStyle w:val="49"/>
      </w:pPr>
      <w:r>
        <w:rPr>
          <w:rFonts w:hint="default"/>
        </w:rPr>
        <w:t>Technical Code for Multi-Frequency Electromagnetic Surveying of Permafrost Boundaries</w:t>
      </w:r>
    </w:p>
    <w:p w14:paraId="0F3429E2">
      <w:pPr>
        <w:pStyle w:val="50"/>
      </w:pPr>
      <w:bookmarkStart w:id="3" w:name="YZBS"/>
      <w:r>
        <w:rPr>
          <w:rFonts w:hint="eastAsia" w:ascii="Times New Roman" w:hAnsi="Times New Roman" w:eastAsia="黑体" w:cs="Times New Roman"/>
          <w:sz w:val="28"/>
          <w:lang w:val="en-US" w:eastAsia="zh-CN" w:bidi="ar-SA"/>
        </w:rPr>
        <w:fldChar w:fldCharType="begin">
          <w:ffData>
            <w:name w:val="YZBS"/>
            <w:enabled/>
            <w:calcOnExit w:val="0"/>
            <w:textInput>
              <w:default w:val=" "/>
            </w:textInput>
          </w:ffData>
        </w:fldChar>
      </w:r>
      <w:r>
        <w:rPr>
          <w:rFonts w:hint="eastAsia" w:ascii="Times New Roman" w:hAnsi="Times New Roman" w:eastAsia="黑体" w:cs="Times New Roman"/>
          <w:sz w:val="28"/>
          <w:lang w:val="en-US" w:eastAsia="zh-CN" w:bidi="ar-SA"/>
        </w:rPr>
        <w:instrText xml:space="preserve">FORMTEXT</w:instrText>
      </w:r>
      <w:r>
        <w:rPr>
          <w:rFonts w:hint="eastAsia" w:ascii="Times New Roman" w:hAnsi="Times New Roman" w:eastAsia="黑体" w:cs="Times New Roman"/>
          <w:sz w:val="28"/>
          <w:lang w:val="en-US" w:eastAsia="zh-CN" w:bidi="ar-SA"/>
        </w:rPr>
        <w:fldChar w:fldCharType="separate"/>
      </w:r>
      <w:r>
        <w:rPr>
          <w:rFonts w:hint="eastAsia" w:ascii="Times New Roman" w:hAnsi="Times New Roman" w:eastAsia="黑体" w:cs="Times New Roman"/>
          <w:sz w:val="28"/>
          <w:lang w:val="en-US" w:eastAsia="zh-CN" w:bidi="ar-SA"/>
        </w:rPr>
        <w:t xml:space="preserve"> </w:t>
      </w:r>
      <w:r>
        <w:rPr>
          <w:rFonts w:hint="eastAsia" w:ascii="Times New Roman" w:hAnsi="Times New Roman" w:eastAsia="黑体" w:cs="Times New Roman"/>
          <w:sz w:val="28"/>
          <w:lang w:val="en-US" w:eastAsia="zh-CN" w:bidi="ar-SA"/>
        </w:rPr>
        <w:fldChar w:fldCharType="end"/>
      </w:r>
      <w:bookmarkEnd w:id="3"/>
    </w:p>
    <w:p w14:paraId="45EF1C12">
      <w:pPr>
        <w:pStyle w:val="51"/>
        <w:spacing w:after="0"/>
      </w:pPr>
      <w:bookmarkStart w:id="4" w:name="LB"/>
      <w:r>
        <w:rPr>
          <w:rFonts w:hint="eastAsia"/>
          <w:lang w:val="en-US" w:eastAsia="zh-CN"/>
        </w:rPr>
        <w:t>征求意见稿</w:t>
      </w:r>
      <w:r>
        <w:fldChar w:fldCharType="begin">
          <w:ffData>
            <w:name w:val="LB"/>
            <w:enabled/>
            <w:calcOnExit w:val="0"/>
            <w:ddList>
              <w:listEntry w:val="     "/>
              <w:listEntry w:val="草案版次选择"/>
              <w:listEntry w:val="（工作组讨论稿）"/>
              <w:listEntry w:val="（征求意见稿）"/>
              <w:listEntry w:val="（送审讨论稿）"/>
              <w:listEntry w:val="（送审稿）"/>
              <w:listEntry w:val="（报批稿）"/>
            </w:ddList>
          </w:ffData>
        </w:fldChar>
      </w:r>
      <w:r>
        <w:instrText xml:space="preserve">FORMDROPDOWN</w:instrText>
      </w:r>
      <w:r>
        <w:fldChar w:fldCharType="separate"/>
      </w:r>
      <w:r>
        <w:fldChar w:fldCharType="end"/>
      </w:r>
      <w:bookmarkEnd w:id="4"/>
    </w:p>
    <w:p w14:paraId="5C272B13">
      <w:pPr>
        <w:pStyle w:val="52"/>
        <w:spacing w:before="100"/>
      </w:pPr>
      <w:r>
        <w:fldChar w:fldCharType="begin">
          <w:ffData>
            <w:name w:val="WCRQ"/>
            <w:enabled/>
            <w:calcOnExit w:val="0"/>
            <w:textInput/>
          </w:ffData>
        </w:fldChar>
      </w:r>
      <w:bookmarkStart w:id="5" w:name="WCRQ"/>
      <w:r>
        <w:instrText xml:space="preserve">FORMTEXT</w:instrText>
      </w:r>
      <w:r>
        <w:fldChar w:fldCharType="separate"/>
      </w:r>
      <w:r>
        <w:rPr>
          <w:rFonts w:hint="default"/>
        </w:rPr>
        <w:t>     </w:t>
      </w:r>
      <w:r>
        <w:fldChar w:fldCharType="end"/>
      </w:r>
      <w:bookmarkEnd w:id="5"/>
    </w:p>
    <w:p w14:paraId="082895BE">
      <w:pPr>
        <w:pStyle w:val="53"/>
        <w:spacing w:before="686" w:beforeLines="220" w:after="93"/>
      </w:pPr>
      <w:r>
        <w:fldChar w:fldCharType="begin">
          <w:ffData>
            <w:name w:val="FileSelect"/>
            <w:enabled/>
            <w:calcOnExit w:val="0"/>
            <w:ddList>
              <w:result w:val="1"/>
              <w:default w:val="1"/>
              <w:listEntry w:val="     "/>
              <w:listEntry w:val="在提交反馈意见时，请将您知道的相关专利连同支持性文件一并附上。"/>
            </w:ddList>
          </w:ffData>
        </w:fldChar>
      </w:r>
      <w:bookmarkStart w:id="6" w:name="FileSelect"/>
      <w:r>
        <w:instrText xml:space="preserve">FORMDROPDOWN</w:instrText>
      </w:r>
      <w:r>
        <w:fldChar w:fldCharType="separate"/>
      </w:r>
      <w:r>
        <w:fldChar w:fldCharType="end"/>
      </w:r>
      <w:bookmarkEnd w:id="6"/>
    </w:p>
    <w:tbl>
      <w:tblPr>
        <w:tblStyle w:val="23"/>
        <w:tblW w:w="9741" w:type="dxa"/>
        <w:tblInd w:w="0" w:type="dxa"/>
        <w:tblLayout w:type="fixed"/>
        <w:tblCellMar>
          <w:top w:w="0" w:type="dxa"/>
          <w:left w:w="0" w:type="dxa"/>
          <w:bottom w:w="0" w:type="dxa"/>
          <w:right w:w="0" w:type="dxa"/>
        </w:tblCellMar>
      </w:tblPr>
      <w:tblGrid>
        <w:gridCol w:w="4870"/>
        <w:gridCol w:w="4871"/>
      </w:tblGrid>
      <w:tr w14:paraId="09252463">
        <w:tblPrEx>
          <w:tblCellMar>
            <w:top w:w="0" w:type="dxa"/>
            <w:left w:w="0" w:type="dxa"/>
            <w:bottom w:w="0" w:type="dxa"/>
            <w:right w:w="0" w:type="dxa"/>
          </w:tblCellMar>
        </w:tblPrEx>
        <w:trPr>
          <w:trHeight w:val="363" w:hRule="exact"/>
        </w:trPr>
        <w:tc>
          <w:tcPr>
            <w:tcW w:w="4944" w:type="dxa"/>
            <w:tcBorders>
              <w:bottom w:val="single" w:color="auto" w:sz="8" w:space="0"/>
            </w:tcBorders>
            <w:noWrap w:val="0"/>
            <w:tcMar>
              <w:left w:w="57" w:type="dxa"/>
              <w:bottom w:w="28" w:type="dxa"/>
            </w:tcMar>
            <w:vAlign w:val="top"/>
          </w:tcPr>
          <w:p w14:paraId="4FAEE5E0">
            <w:pPr>
              <w:pStyle w:val="45"/>
              <w:widowControl w:val="0"/>
              <w:jc w:val="both"/>
            </w:pPr>
            <w:r>
              <w:fldChar w:fldCharType="begin">
                <w:ffData>
                  <w:name w:val="FY"/>
                  <w:enabled/>
                  <w:calcOnExit w:val="0"/>
                  <w:textInput>
                    <w:default w:val="XXXX"/>
                    <w:maxLength w:val="4"/>
                  </w:textInput>
                </w:ffData>
              </w:fldChar>
            </w:r>
            <w:bookmarkStart w:id="7" w:name="FY"/>
            <w:r>
              <w:instrText xml:space="preserve">FORMTEXT</w:instrText>
            </w:r>
            <w:r>
              <w:fldChar w:fldCharType="separate"/>
            </w:r>
            <w:r>
              <w:t>XXXX</w:t>
            </w:r>
            <w:r>
              <w:fldChar w:fldCharType="end"/>
            </w:r>
            <w:bookmarkEnd w:id="7"/>
            <w:r>
              <w:t xml:space="preserve"> - </w:t>
            </w:r>
            <w:r>
              <w:fldChar w:fldCharType="begin">
                <w:ffData>
                  <w:name w:val="FM"/>
                  <w:enabled/>
                  <w:calcOnExit w:val="0"/>
                  <w:textInput>
                    <w:default w:val="XX"/>
                    <w:maxLength w:val="2"/>
                  </w:textInput>
                </w:ffData>
              </w:fldChar>
            </w:r>
            <w:bookmarkStart w:id="8" w:name="FM"/>
            <w:r>
              <w:instrText xml:space="preserve">FORMTEXT</w:instrText>
            </w:r>
            <w:r>
              <w:fldChar w:fldCharType="separate"/>
            </w:r>
            <w:r>
              <w:t>XX</w:t>
            </w:r>
            <w:r>
              <w:fldChar w:fldCharType="end"/>
            </w:r>
            <w:bookmarkEnd w:id="8"/>
            <w:r>
              <w:t xml:space="preserve"> - </w:t>
            </w:r>
            <w:r>
              <w:fldChar w:fldCharType="begin">
                <w:ffData>
                  <w:name w:val="FD"/>
                  <w:enabled/>
                  <w:calcOnExit w:val="0"/>
                  <w:textInput>
                    <w:default w:val="XX"/>
                    <w:maxLength w:val="2"/>
                  </w:textInput>
                </w:ffData>
              </w:fldChar>
            </w:r>
            <w:bookmarkStart w:id="9" w:name="FD"/>
            <w:r>
              <w:instrText xml:space="preserve">FORMTEXT</w:instrText>
            </w:r>
            <w:r>
              <w:fldChar w:fldCharType="separate"/>
            </w:r>
            <w:r>
              <w:t>XX</w:t>
            </w:r>
            <w:r>
              <w:fldChar w:fldCharType="end"/>
            </w:r>
            <w:bookmarkEnd w:id="9"/>
            <w:r>
              <w:t xml:space="preserve"> 发布</w:t>
            </w:r>
          </w:p>
        </w:tc>
        <w:tc>
          <w:tcPr>
            <w:tcW w:w="4945" w:type="dxa"/>
            <w:tcBorders>
              <w:bottom w:val="single" w:color="auto" w:sz="8" w:space="0"/>
            </w:tcBorders>
            <w:noWrap w:val="0"/>
            <w:tcMar>
              <w:right w:w="57" w:type="dxa"/>
            </w:tcMar>
            <w:vAlign w:val="top"/>
          </w:tcPr>
          <w:p w14:paraId="02E5A62D">
            <w:pPr>
              <w:pStyle w:val="45"/>
              <w:widowControl w:val="0"/>
              <w:jc w:val="right"/>
            </w:pPr>
            <w:r>
              <w:fldChar w:fldCharType="begin">
                <w:ffData>
                  <w:name w:val="SY"/>
                  <w:enabled/>
                  <w:calcOnExit w:val="0"/>
                  <w:textInput>
                    <w:default w:val="XXXX"/>
                    <w:maxLength w:val="4"/>
                  </w:textInput>
                </w:ffData>
              </w:fldChar>
            </w:r>
            <w:bookmarkStart w:id="10" w:name="SY"/>
            <w:r>
              <w:instrText xml:space="preserve">FORMTEXT</w:instrText>
            </w:r>
            <w:r>
              <w:fldChar w:fldCharType="separate"/>
            </w:r>
            <w:r>
              <w:t>XXXX</w:t>
            </w:r>
            <w:r>
              <w:fldChar w:fldCharType="end"/>
            </w:r>
            <w:bookmarkEnd w:id="10"/>
            <w:r>
              <w:t xml:space="preserve"> - </w:t>
            </w:r>
            <w:r>
              <w:fldChar w:fldCharType="begin">
                <w:ffData>
                  <w:name w:val="SM"/>
                  <w:enabled/>
                  <w:calcOnExit w:val="0"/>
                  <w:textInput>
                    <w:default w:val="XX"/>
                    <w:maxLength w:val="2"/>
                  </w:textInput>
                </w:ffData>
              </w:fldChar>
            </w:r>
            <w:bookmarkStart w:id="11" w:name="SM"/>
            <w:r>
              <w:instrText xml:space="preserve">FORMTEXT</w:instrText>
            </w:r>
            <w:r>
              <w:fldChar w:fldCharType="separate"/>
            </w:r>
            <w:r>
              <w:t>XX</w:t>
            </w:r>
            <w:r>
              <w:fldChar w:fldCharType="end"/>
            </w:r>
            <w:bookmarkEnd w:id="11"/>
            <w:r>
              <w:t xml:space="preserve"> - </w:t>
            </w:r>
            <w:r>
              <w:fldChar w:fldCharType="begin">
                <w:ffData>
                  <w:name w:val="SD"/>
                  <w:enabled/>
                  <w:calcOnExit w:val="0"/>
                  <w:textInput>
                    <w:default w:val="XX"/>
                    <w:maxLength w:val="2"/>
                  </w:textInput>
                </w:ffData>
              </w:fldChar>
            </w:r>
            <w:bookmarkStart w:id="12" w:name="SD"/>
            <w:r>
              <w:instrText xml:space="preserve">FORMTEXT</w:instrText>
            </w:r>
            <w:r>
              <w:fldChar w:fldCharType="separate"/>
            </w:r>
            <w:r>
              <w:t>XX</w:t>
            </w:r>
            <w:r>
              <w:fldChar w:fldCharType="end"/>
            </w:r>
            <w:bookmarkEnd w:id="12"/>
            <w:r>
              <w:t xml:space="preserve"> 实施</w:t>
            </w:r>
          </w:p>
        </w:tc>
      </w:tr>
    </w:tbl>
    <w:p w14:paraId="097958B3">
      <w:pPr>
        <w:pStyle w:val="55"/>
      </w:pPr>
      <w:r>
        <w:fldChar w:fldCharType="begin">
          <w:ffData>
            <w:name w:val="FM2"/>
            <w:enabled/>
            <w:calcOnExit w:val="0"/>
            <w:textInput/>
          </w:ffData>
        </w:fldChar>
      </w:r>
      <w:bookmarkStart w:id="13" w:name="FM2"/>
      <w:r>
        <w:instrText xml:space="preserve">FORMTEXT</w:instrText>
      </w:r>
      <w:r>
        <w:fldChar w:fldCharType="separate"/>
      </w:r>
      <w:r>
        <w:rPr>
          <w:rFonts w:hint="default"/>
        </w:rPr>
        <w:t>   </w:t>
      </w:r>
      <w:r>
        <w:t>青海省标准化协会</w:t>
      </w:r>
      <w:r>
        <w:rPr>
          <w:rFonts w:hint="default"/>
        </w:rPr>
        <w:t>  </w:t>
      </w:r>
      <w:r>
        <w:fldChar w:fldCharType="end"/>
      </w:r>
      <w:bookmarkEnd w:id="13"/>
      <w:r>
        <w:t>  </w:t>
      </w:r>
      <w:r>
        <w:rPr>
          <w:spacing w:val="85"/>
        </w:rPr>
        <w:t>发</w:t>
      </w:r>
      <w:r>
        <w:t>布</w:t>
      </w:r>
    </w:p>
    <w:tbl>
      <w:tblPr>
        <w:tblStyle w:val="23"/>
        <w:tblW w:w="0" w:type="auto"/>
        <w:tblInd w:w="0" w:type="dxa"/>
        <w:tblLayout w:type="fixed"/>
        <w:tblCellMar>
          <w:top w:w="0" w:type="dxa"/>
          <w:left w:w="0" w:type="dxa"/>
          <w:bottom w:w="0" w:type="dxa"/>
          <w:right w:w="0" w:type="dxa"/>
        </w:tblCellMar>
      </w:tblPr>
      <w:tblGrid>
        <w:gridCol w:w="463"/>
        <w:gridCol w:w="9107"/>
      </w:tblGrid>
      <w:tr w14:paraId="3061C314">
        <w:tblPrEx>
          <w:tblCellMar>
            <w:top w:w="0" w:type="dxa"/>
            <w:left w:w="0" w:type="dxa"/>
            <w:bottom w:w="0" w:type="dxa"/>
            <w:right w:w="0" w:type="dxa"/>
          </w:tblCellMar>
        </w:tblPrEx>
        <w:tc>
          <w:tcPr>
            <w:tcW w:w="463" w:type="dxa"/>
            <w:noWrap w:val="0"/>
            <w:vAlign w:val="top"/>
          </w:tcPr>
          <w:p w14:paraId="3CAD9A53">
            <w:pPr>
              <w:pStyle w:val="59"/>
              <w:framePr w:w="9639"/>
              <w:jc w:val="both"/>
            </w:pPr>
            <w:r>
              <w:t>ICS</w:t>
            </w:r>
          </w:p>
        </w:tc>
        <w:tc>
          <w:tcPr>
            <w:tcW w:w="9107" w:type="dxa"/>
            <w:noWrap w:val="0"/>
            <w:vAlign w:val="top"/>
          </w:tcPr>
          <w:p w14:paraId="35547C00">
            <w:pPr>
              <w:pStyle w:val="59"/>
              <w:framePr w:w="9639"/>
              <w:jc w:val="both"/>
            </w:pPr>
            <w:bookmarkStart w:id="14" w:name="ICS"/>
            <w:r>
              <w:fldChar w:fldCharType="begin">
                <w:ffData>
                  <w:name w:val="ICS"/>
                  <w:enabled/>
                  <w:calcOnExit w:val="0"/>
                  <w:textInput>
                    <w:default w:val="点击此处添加ICS号"/>
                  </w:textInput>
                </w:ffData>
              </w:fldChar>
            </w:r>
            <w:r>
              <w:instrText xml:space="preserve">FORMTEXT</w:instrText>
            </w:r>
            <w:r>
              <w:fldChar w:fldCharType="separate"/>
            </w:r>
            <w:r>
              <w:t>13.060.10     </w:t>
            </w:r>
            <w:r>
              <w:fldChar w:fldCharType="end"/>
            </w:r>
            <w:bookmarkEnd w:id="14"/>
          </w:p>
        </w:tc>
      </w:tr>
      <w:tr w14:paraId="6CADB101">
        <w:tblPrEx>
          <w:tblCellMar>
            <w:top w:w="0" w:type="dxa"/>
            <w:left w:w="0" w:type="dxa"/>
            <w:bottom w:w="0" w:type="dxa"/>
            <w:right w:w="0" w:type="dxa"/>
          </w:tblCellMar>
        </w:tblPrEx>
        <w:tc>
          <w:tcPr>
            <w:tcW w:w="463" w:type="dxa"/>
            <w:noWrap w:val="0"/>
            <w:vAlign w:val="top"/>
          </w:tcPr>
          <w:p w14:paraId="52F2034B">
            <w:pPr>
              <w:pStyle w:val="59"/>
              <w:framePr w:w="9639"/>
              <w:jc w:val="both"/>
            </w:pPr>
            <w:r>
              <w:t>CCS</w:t>
            </w:r>
          </w:p>
        </w:tc>
        <w:tc>
          <w:tcPr>
            <w:tcW w:w="9107" w:type="dxa"/>
            <w:noWrap w:val="0"/>
            <w:vAlign w:val="top"/>
          </w:tcPr>
          <w:p w14:paraId="4C1BBBB7">
            <w:pPr>
              <w:pStyle w:val="59"/>
              <w:framePr w:w="9639"/>
              <w:jc w:val="both"/>
              <w:rPr>
                <w:rFonts w:hint="default"/>
              </w:rPr>
            </w:pPr>
            <w:r>
              <w:t>Z 00</w:t>
            </w:r>
          </w:p>
          <w:tbl>
            <w:tblPr>
              <w:tblStyle w:val="23"/>
              <w:tblpPr w:vertAnchor="page" w:horzAnchor="margin" w:tblpXSpec="right" w:tblpY="114"/>
              <w:tblOverlap w:val="never"/>
              <w:tblW w:w="6662" w:type="dxa"/>
              <w:tblInd w:w="0" w:type="dxa"/>
              <w:tblLayout w:type="fixed"/>
              <w:tblCellMar>
                <w:top w:w="0" w:type="dxa"/>
                <w:left w:w="0" w:type="dxa"/>
                <w:bottom w:w="0" w:type="dxa"/>
                <w:right w:w="0" w:type="dxa"/>
              </w:tblCellMar>
            </w:tblPr>
            <w:tblGrid>
              <w:gridCol w:w="6662"/>
            </w:tblGrid>
            <w:tr w14:paraId="645B0087">
              <w:tblPrEx>
                <w:tblCellMar>
                  <w:top w:w="0" w:type="dxa"/>
                  <w:left w:w="0" w:type="dxa"/>
                  <w:bottom w:w="0" w:type="dxa"/>
                  <w:right w:w="0" w:type="dxa"/>
                </w:tblCellMar>
              </w:tblPrEx>
              <w:trPr>
                <w:trHeight w:val="1281" w:hRule="atLeast"/>
              </w:trPr>
              <w:tc>
                <w:tcPr>
                  <w:tcW w:w="9107" w:type="dxa"/>
                  <w:noWrap w:val="0"/>
                  <w:vAlign w:val="center"/>
                </w:tcPr>
                <w:p w14:paraId="676066D3">
                  <w:pPr>
                    <w:pStyle w:val="59"/>
                    <w:framePr w:w="9639"/>
                    <w:jc w:val="right"/>
                    <w:rPr>
                      <w:rFonts w:ascii="Times New Roman" w:eastAsia="宋体"/>
                      <w:b/>
                      <w:w w:val="130"/>
                      <w:kern w:val="0"/>
                    </w:rPr>
                  </w:pPr>
                  <w:r>
                    <w:rPr>
                      <w:rFonts w:ascii="楷体" w:hAnsi="楷体" w:eastAsia="楷体" w:cs="楷体"/>
                      <w:b/>
                      <w:w w:val="130"/>
                      <w:kern w:val="0"/>
                      <w:sz w:val="96"/>
                    </w:rPr>
                    <w:t>T</w:t>
                  </w:r>
                  <w:r>
                    <w:rPr>
                      <w:rFonts w:ascii="Times New Roman" w:eastAsia="宋体"/>
                      <w:b/>
                      <w:w w:val="130"/>
                      <w:kern w:val="0"/>
                      <w:sz w:val="96"/>
                    </w:rPr>
                    <w:t>/</w:t>
                  </w:r>
                  <w:r>
                    <w:rPr>
                      <w:rFonts w:ascii="Times New Roman" w:eastAsia="宋体"/>
                      <w:b/>
                      <w:w w:val="130"/>
                      <w:kern w:val="0"/>
                    </w:rPr>
                    <w:t xml:space="preserve"> </w:t>
                  </w:r>
                  <w:bookmarkStart w:id="15" w:name="TMark"/>
                  <w:r>
                    <w:rPr>
                      <w:rFonts w:hint="default" w:ascii="Times New Roman" w:hAnsi="Times New Roman" w:eastAsia="宋体" w:cs="Times New Roman"/>
                      <w:b/>
                      <w:w w:val="130"/>
                      <w:kern w:val="0"/>
                      <w:sz w:val="96"/>
                      <w:lang w:val="en-US" w:eastAsia="zh-CN" w:bidi="ar-SA"/>
                    </w:rPr>
                    <w:fldChar w:fldCharType="begin">
                      <w:ffData>
                        <w:name w:val="TMark"/>
                        <w:enabled/>
                        <w:calcOnExit w:val="0"/>
                        <w:textInput>
                          <w:default w:val="QAS"/>
                          <w:maxLength w:val="8"/>
                        </w:textInput>
                      </w:ffData>
                    </w:fldChar>
                  </w:r>
                  <w:r>
                    <w:rPr>
                      <w:rFonts w:hint="default" w:ascii="Times New Roman" w:hAnsi="Times New Roman" w:eastAsia="宋体" w:cs="Times New Roman"/>
                      <w:b/>
                      <w:w w:val="130"/>
                      <w:kern w:val="0"/>
                      <w:sz w:val="96"/>
                      <w:lang w:val="en-US" w:eastAsia="zh-CN" w:bidi="ar-SA"/>
                    </w:rPr>
                    <w:instrText xml:space="preserve">FORMTEXT</w:instrText>
                  </w:r>
                  <w:r>
                    <w:rPr>
                      <w:rFonts w:hint="default" w:ascii="Times New Roman" w:hAnsi="Times New Roman" w:eastAsia="宋体" w:cs="Times New Roman"/>
                      <w:b/>
                      <w:w w:val="130"/>
                      <w:kern w:val="0"/>
                      <w:sz w:val="96"/>
                      <w:lang w:val="en-US" w:eastAsia="zh-CN" w:bidi="ar-SA"/>
                    </w:rPr>
                    <w:fldChar w:fldCharType="separate"/>
                  </w:r>
                  <w:r>
                    <w:rPr>
                      <w:rFonts w:hint="default" w:ascii="Times New Roman" w:hAnsi="Times New Roman" w:eastAsia="宋体" w:cs="Times New Roman"/>
                      <w:b/>
                      <w:w w:val="130"/>
                      <w:kern w:val="0"/>
                      <w:sz w:val="96"/>
                      <w:lang w:val="en-US" w:eastAsia="zh-CN" w:bidi="ar-SA"/>
                    </w:rPr>
                    <w:t>QAS</w:t>
                  </w:r>
                  <w:r>
                    <w:rPr>
                      <w:rFonts w:hint="default" w:ascii="Times New Roman" w:hAnsi="Times New Roman" w:eastAsia="宋体" w:cs="Times New Roman"/>
                      <w:b/>
                      <w:w w:val="130"/>
                      <w:kern w:val="0"/>
                      <w:sz w:val="96"/>
                      <w:lang w:val="en-US" w:eastAsia="zh-CN" w:bidi="ar-SA"/>
                    </w:rPr>
                    <w:fldChar w:fldCharType="end"/>
                  </w:r>
                  <w:bookmarkEnd w:id="15"/>
                </w:p>
              </w:tc>
            </w:tr>
          </w:tbl>
          <w:p w14:paraId="045E4465">
            <w:pPr>
              <w:pStyle w:val="59"/>
              <w:framePr w:w="9639"/>
              <w:jc w:val="both"/>
            </w:pPr>
          </w:p>
        </w:tc>
      </w:tr>
    </w:tbl>
    <w:p w14:paraId="4D7E06DF">
      <w:pPr>
        <w:pStyle w:val="59"/>
        <w:framePr w:w="9639"/>
        <w:sectPr>
          <w:pgSz w:w="11906" w:h="16838"/>
          <w:pgMar w:top="-340" w:right="1134" w:bottom="1021" w:left="1134" w:header="0" w:footer="0" w:gutter="284"/>
          <w:lnNumType w:countBy="0" w:restart="continuous"/>
          <w:pgNumType w:start="1"/>
          <w:cols w:space="720" w:num="1"/>
          <w:titlePg/>
          <w:docGrid w:type="lines" w:linePitch="312" w:charSpace="0"/>
        </w:sectPr>
      </w:pPr>
    </w:p>
    <w:p w14:paraId="60E23A79">
      <w:pPr>
        <w:pStyle w:val="61"/>
        <w:spacing w:after="468"/>
      </w:pPr>
      <w:r>
        <w:rPr>
          <w:spacing w:val="317"/>
        </w:rPr>
        <w:t>前</w:t>
      </w:r>
      <w:bookmarkStart w:id="16" w:name="BKQY"/>
      <w:r>
        <w:t>言</w:t>
      </w:r>
    </w:p>
    <w:p w14:paraId="4299996C">
      <w:pPr>
        <w:pStyle w:val="31"/>
        <w:ind w:firstLine="420"/>
      </w:pPr>
      <w:r>
        <w:t>本文件按照GB/T 1.1—2020《标准化工作导则  第1部分：标准化文件的结构和起草规则》的规定起草。</w:t>
      </w:r>
    </w:p>
    <w:p w14:paraId="551280D6">
      <w:pPr>
        <w:pStyle w:val="31"/>
        <w:ind w:firstLine="420"/>
      </w:pPr>
      <w:r>
        <w:t>请注意本文件的某些内容可能涉及专利。本文件的发布机构不承担识别专利的责任。</w:t>
      </w:r>
    </w:p>
    <w:p w14:paraId="571E88C8">
      <w:pPr>
        <w:pStyle w:val="31"/>
        <w:ind w:firstLine="420"/>
      </w:pPr>
      <w:r>
        <w:t>本文件由中国科学院西北生态环境资源研究院</w:t>
      </w:r>
      <w:r>
        <w:rPr>
          <w:rFonts w:hint="eastAsia"/>
          <w:lang w:val="en-US" w:eastAsia="zh-CN"/>
        </w:rPr>
        <w:t>提出</w:t>
      </w:r>
      <w:r>
        <w:t>。</w:t>
      </w:r>
    </w:p>
    <w:p w14:paraId="6BEF4FE1">
      <w:pPr>
        <w:pStyle w:val="31"/>
        <w:ind w:firstLine="420"/>
      </w:pPr>
      <w:r>
        <w:t>本文件由</w:t>
      </w:r>
      <w:r>
        <w:rPr>
          <w:rFonts w:ascii="Calibri"/>
        </w:rPr>
        <w:t>青海省标准化协会归口</w:t>
      </w:r>
      <w:r>
        <w:t>。</w:t>
      </w:r>
    </w:p>
    <w:p w14:paraId="0E79D479">
      <w:pPr>
        <w:pStyle w:val="31"/>
        <w:ind w:firstLine="420"/>
      </w:pPr>
      <w:r>
        <w:t>本文件起草单位：中国科学院西北生态环境资源研究院、</w:t>
      </w:r>
      <w:r>
        <w:rPr>
          <w:rFonts w:hint="eastAsia"/>
        </w:rPr>
        <w:t>国网黑龙江省电力有限公司经济技术研究院</w:t>
      </w:r>
      <w:r>
        <w:rPr>
          <w:rFonts w:hint="eastAsia"/>
          <w:lang w:eastAsia="zh-CN"/>
        </w:rPr>
        <w:t>、青海省第三地质勘查院</w:t>
      </w:r>
      <w:r>
        <w:t>。</w:t>
      </w:r>
    </w:p>
    <w:p w14:paraId="03DD79AB">
      <w:pPr>
        <w:pStyle w:val="31"/>
        <w:ind w:firstLine="420"/>
      </w:pPr>
      <w:r>
        <w:t>本文件主要起草人：</w:t>
      </w:r>
      <w:r>
        <w:rPr>
          <w:rFonts w:ascii="Calibri"/>
        </w:rPr>
        <w:t>高泽永、商允虎、</w:t>
      </w:r>
      <w:r>
        <w:rPr>
          <w:rFonts w:hint="eastAsia" w:ascii="Calibri"/>
          <w:lang w:val="en-US" w:eastAsia="zh-CN"/>
        </w:rPr>
        <w:t>杨林山、杨磊、赵雷、赵勇、肖尧、吴旭阳、罗一夫</w:t>
      </w:r>
      <w:r>
        <w:rPr>
          <w:rFonts w:ascii="Calibri"/>
        </w:rPr>
        <w:t>。</w:t>
      </w:r>
    </w:p>
    <w:p w14:paraId="2EE27DBD">
      <w:pPr>
        <w:pStyle w:val="31"/>
        <w:ind w:firstLine="420"/>
      </w:pPr>
    </w:p>
    <w:bookmarkEnd w:id="16"/>
    <w:p w14:paraId="47945F34"/>
    <w:p w14:paraId="55A3888F"/>
    <w:p w14:paraId="3D1B1C81">
      <w:r>
        <w:br w:type="page"/>
      </w:r>
    </w:p>
    <w:p w14:paraId="7E48BC16">
      <w:pPr>
        <w:pStyle w:val="61"/>
        <w:spacing w:after="468"/>
      </w:pPr>
      <w:r>
        <w:rPr>
          <w:spacing w:val="317"/>
        </w:rPr>
        <w:t>引</w:t>
      </w:r>
      <w:bookmarkStart w:id="17" w:name="BKYY"/>
      <w:r>
        <w:t>言</w:t>
      </w:r>
    </w:p>
    <w:p w14:paraId="2087336C">
      <w:pPr>
        <w:pStyle w:val="31"/>
        <w:ind w:firstLine="420"/>
        <w:rPr>
          <w:rFonts w:hint="eastAsia"/>
        </w:rPr>
      </w:pPr>
      <w:r>
        <w:rPr>
          <w:rFonts w:hint="eastAsia"/>
        </w:rPr>
        <w:t>多年冻土在我国东北、西北及青藏高原呈带状、岛状镶嵌分布，区域气候寒冷、地表生态脆弱，受全球变暖影响，冻土上限逐年下移，边缘融区不断扩张，热融滑塌、冻胀丘等次生灾害频发。冻土边界不仅是地温零度线的空间表征，更直接决定了地基承载力、融沉风险及工程变形控制阈值。因此，准确、快速、经济地识别多年冻土边界，已成为寒区工程规划、建设与运维的共同需求。</w:t>
      </w:r>
    </w:p>
    <w:p w14:paraId="39F1074D">
      <w:pPr>
        <w:pStyle w:val="31"/>
        <w:ind w:firstLine="420"/>
        <w:rPr>
          <w:rFonts w:hint="eastAsia"/>
        </w:rPr>
      </w:pPr>
      <w:r>
        <w:rPr>
          <w:rFonts w:hint="eastAsia"/>
        </w:rPr>
        <w:t>钻孔、坑探等传统手段虽精度高，但点状分布、效率低、成本高；遥感虽覆盖广，却受植被、积雪干扰，难以识别薄层岛状冻土。近年来，多频电磁仪已在冻土勘察中试用，凭借宽频电磁响应、无需接地、单人可携等优势，能快速获得地下电性剖面，初步验证了对冰—水界面敏感、边界定位可靠的潜力。</w:t>
      </w:r>
    </w:p>
    <w:p w14:paraId="412EFC9B">
      <w:pPr>
        <w:pStyle w:val="31"/>
        <w:ind w:firstLine="420"/>
      </w:pPr>
      <w:r>
        <w:rPr>
          <w:rFonts w:hint="eastAsia"/>
        </w:rPr>
        <w:t>然而，多频电磁用于冻土边界探测尚无统一的技术流程与质量控制要求，测线布设、频点选择、数据解释、钻孔校核比例等关键参数多凭经验，导致结果离散、难以互比。为填补这一空白，有必要在总结现有工程实践与试验数据的基础上，制定一部针对多年冻土边界的多频电磁探测技术标准，以规范外业操作、统一数据格式、明确精度指标，确保探测成果的科学性与工程适用性。</w:t>
      </w:r>
    </w:p>
    <w:p w14:paraId="16D84414">
      <w:pPr>
        <w:pStyle w:val="31"/>
        <w:ind w:firstLine="420"/>
      </w:pPr>
    </w:p>
    <w:p w14:paraId="5FA65AA6">
      <w:pPr>
        <w:pStyle w:val="31"/>
        <w:ind w:firstLine="420"/>
      </w:pPr>
    </w:p>
    <w:bookmarkEnd w:id="17"/>
    <w:p w14:paraId="51BE016B">
      <w:pPr>
        <w:pStyle w:val="31"/>
        <w:ind w:firstLine="420"/>
      </w:pPr>
    </w:p>
    <w:p w14:paraId="483C7A97">
      <w:pPr>
        <w:sectPr>
          <w:headerReference r:id="rId3" w:type="default"/>
          <w:footerReference r:id="rId4" w:type="default"/>
          <w:pgSz w:w="11906" w:h="16838"/>
          <w:pgMar w:top="2410" w:right="1134" w:bottom="1134" w:left="1134" w:header="1418" w:footer="1134" w:gutter="284"/>
          <w:lnNumType w:countBy="0" w:restart="continuous"/>
          <w:pgNumType w:fmt="upperRoman" w:start="1"/>
          <w:cols w:space="720" w:num="1"/>
          <w:docGrid w:type="lines" w:linePitch="312" w:charSpace="0"/>
        </w:sectPr>
      </w:pPr>
    </w:p>
    <w:p w14:paraId="25C3A963">
      <w:pPr>
        <w:pStyle w:val="67"/>
        <w:rPr>
          <w:rStyle w:val="68"/>
          <w:rFonts w:hint="eastAsia"/>
          <w:lang w:val="en-US" w:eastAsia="zh-CN"/>
        </w:rPr>
      </w:pPr>
      <w:r>
        <w:rPr>
          <w:rStyle w:val="68"/>
          <w:rFonts w:hint="eastAsia"/>
        </w:rPr>
        <w:t>多年冻土边界多频电磁探测技术规程</w:t>
      </w:r>
    </w:p>
    <w:p w14:paraId="2DBDA27B">
      <w:pPr>
        <w:pStyle w:val="67"/>
        <w:rPr>
          <w:rStyle w:val="68"/>
          <w:rFonts w:hint="eastAsia"/>
          <w:lang w:val="en-US" w:eastAsia="zh-CN"/>
        </w:rPr>
      </w:pPr>
    </w:p>
    <w:p w14:paraId="5809F4B0">
      <w:pPr>
        <w:pStyle w:val="129"/>
        <w:bidi w:val="0"/>
      </w:pPr>
      <w:r>
        <w:t>范围</w:t>
      </w:r>
    </w:p>
    <w:p w14:paraId="688563C3">
      <w:pPr>
        <w:pStyle w:val="31"/>
        <w:ind w:firstLine="420"/>
      </w:pPr>
      <w:r>
        <w:t>本文件规定了</w:t>
      </w:r>
      <w:r>
        <w:rPr>
          <w:rFonts w:hint="eastAsia"/>
        </w:rPr>
        <w:t>冻土边界多频电磁探测术语、符号、基本规定、仪器设备、现场检测、参数的计算、数据处理、检测报告等内容</w:t>
      </w:r>
      <w:r>
        <w:t>。</w:t>
      </w:r>
    </w:p>
    <w:p w14:paraId="749A30FF">
      <w:pPr>
        <w:pStyle w:val="31"/>
        <w:ind w:firstLine="420"/>
      </w:pPr>
      <w:r>
        <w:t>本文件适用于</w:t>
      </w:r>
      <w:r>
        <w:rPr>
          <w:rFonts w:hint="eastAsia"/>
        </w:rPr>
        <w:t>多频电磁探测冻土边界、勘察岛状多年冻土分布，其它工程冻土边界探测可参照本规程</w:t>
      </w:r>
      <w:r>
        <w:t>。</w:t>
      </w:r>
    </w:p>
    <w:p w14:paraId="4967A341">
      <w:pPr>
        <w:pStyle w:val="129"/>
        <w:bidi w:val="0"/>
      </w:pPr>
      <w:r>
        <w:t>规范性引用文件</w:t>
      </w:r>
    </w:p>
    <w:p w14:paraId="211203CF">
      <w:pPr>
        <w:pStyle w:val="31"/>
        <w:ind w:firstLine="420"/>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6B60B9E1">
      <w:pPr>
        <w:pStyle w:val="31"/>
        <w:ind w:firstLine="420"/>
        <w:rPr>
          <w:rFonts w:hint="eastAsia"/>
        </w:rPr>
      </w:pPr>
      <w:r>
        <w:rPr>
          <w:rFonts w:hint="eastAsia"/>
        </w:rPr>
        <w:t>GB</w:t>
      </w:r>
      <w:r>
        <w:rPr>
          <w:rFonts w:hint="eastAsia"/>
          <w:lang w:val="en-US" w:eastAsia="zh-CN"/>
        </w:rPr>
        <w:t xml:space="preserve"> </w:t>
      </w:r>
      <w:r>
        <w:rPr>
          <w:rFonts w:hint="eastAsia"/>
        </w:rPr>
        <w:t>50007</w:t>
      </w:r>
      <w:r>
        <w:rPr>
          <w:rFonts w:hint="eastAsia"/>
          <w:lang w:val="en-US" w:eastAsia="zh-CN"/>
        </w:rPr>
        <w:t xml:space="preserve"> </w:t>
      </w:r>
      <w:r>
        <w:rPr>
          <w:rFonts w:hint="eastAsia"/>
        </w:rPr>
        <w:t>建筑地基基础设计规范</w:t>
      </w:r>
    </w:p>
    <w:p w14:paraId="2E7DC9D6">
      <w:pPr>
        <w:pStyle w:val="31"/>
        <w:ind w:firstLine="420"/>
        <w:rPr>
          <w:rFonts w:hint="eastAsia"/>
          <w:lang w:val="en-US" w:eastAsia="zh-CN"/>
        </w:rPr>
      </w:pPr>
      <w:r>
        <w:rPr>
          <w:rFonts w:hint="eastAsia"/>
        </w:rPr>
        <w:t>GB 50021</w:t>
      </w:r>
      <w:r>
        <w:rPr>
          <w:rFonts w:hint="eastAsia"/>
          <w:lang w:val="en-US" w:eastAsia="zh-CN"/>
        </w:rPr>
        <w:t xml:space="preserve"> </w:t>
      </w:r>
      <w:r>
        <w:rPr>
          <w:rFonts w:hint="eastAsia"/>
        </w:rPr>
        <w:t>岩土工程勘察</w:t>
      </w:r>
      <w:r>
        <w:rPr>
          <w:rFonts w:hint="eastAsia"/>
          <w:lang w:val="en-US" w:eastAsia="zh-CN"/>
        </w:rPr>
        <w:t>规范</w:t>
      </w:r>
    </w:p>
    <w:p w14:paraId="6D99C3BF">
      <w:pPr>
        <w:pStyle w:val="31"/>
        <w:ind w:firstLine="420"/>
        <w:rPr>
          <w:rFonts w:hint="eastAsia"/>
        </w:rPr>
      </w:pPr>
      <w:r>
        <w:rPr>
          <w:rFonts w:hint="eastAsia"/>
        </w:rPr>
        <w:t>GB</w:t>
      </w:r>
      <w:r>
        <w:rPr>
          <w:rFonts w:hint="eastAsia"/>
          <w:lang w:val="en-US" w:eastAsia="zh-CN"/>
        </w:rPr>
        <w:t xml:space="preserve"> </w:t>
      </w:r>
      <w:r>
        <w:rPr>
          <w:rFonts w:hint="eastAsia"/>
        </w:rPr>
        <w:t>50026</w:t>
      </w:r>
      <w:r>
        <w:rPr>
          <w:rFonts w:hint="eastAsia"/>
          <w:lang w:val="en-US" w:eastAsia="zh-CN"/>
        </w:rPr>
        <w:t xml:space="preserve"> </w:t>
      </w:r>
      <w:r>
        <w:rPr>
          <w:rFonts w:hint="eastAsia"/>
        </w:rPr>
        <w:t>工程测量标准</w:t>
      </w:r>
    </w:p>
    <w:p w14:paraId="0543381C">
      <w:pPr>
        <w:pStyle w:val="31"/>
        <w:ind w:firstLine="420"/>
        <w:rPr>
          <w:rFonts w:hint="eastAsia"/>
        </w:rPr>
      </w:pPr>
      <w:r>
        <w:rPr>
          <w:rFonts w:hint="eastAsia"/>
        </w:rPr>
        <w:t>GB 50324</w:t>
      </w:r>
      <w:r>
        <w:rPr>
          <w:rFonts w:hint="eastAsia"/>
          <w:lang w:val="en-US" w:eastAsia="zh-CN"/>
        </w:rPr>
        <w:t xml:space="preserve"> </w:t>
      </w:r>
      <w:r>
        <w:rPr>
          <w:rFonts w:hint="eastAsia"/>
        </w:rPr>
        <w:t>冻土工程地质勘察规范</w:t>
      </w:r>
    </w:p>
    <w:p w14:paraId="4BFF1A8C">
      <w:pPr>
        <w:pStyle w:val="31"/>
        <w:ind w:firstLine="420"/>
        <w:rPr>
          <w:rFonts w:hint="eastAsia"/>
        </w:rPr>
      </w:pPr>
      <w:r>
        <w:rPr>
          <w:rFonts w:hint="eastAsia"/>
        </w:rPr>
        <w:t>CJJ/T 7</w:t>
      </w:r>
      <w:r>
        <w:rPr>
          <w:rFonts w:hint="eastAsia"/>
          <w:lang w:val="en-US" w:eastAsia="zh-CN"/>
        </w:rPr>
        <w:t xml:space="preserve"> </w:t>
      </w:r>
      <w:r>
        <w:rPr>
          <w:rFonts w:hint="eastAsia"/>
        </w:rPr>
        <w:t>城市工程地球物理探测标准</w:t>
      </w:r>
    </w:p>
    <w:p w14:paraId="7C54E868">
      <w:pPr>
        <w:pStyle w:val="31"/>
        <w:ind w:firstLine="420"/>
        <w:rPr>
          <w:rFonts w:hint="eastAsia"/>
        </w:rPr>
      </w:pPr>
      <w:r>
        <w:rPr>
          <w:rFonts w:hint="eastAsia"/>
        </w:rPr>
        <w:t>DL/T 5501</w:t>
      </w:r>
      <w:r>
        <w:rPr>
          <w:rFonts w:hint="eastAsia"/>
          <w:lang w:val="en-US" w:eastAsia="zh-CN"/>
        </w:rPr>
        <w:t xml:space="preserve"> </w:t>
      </w:r>
      <w:r>
        <w:rPr>
          <w:rFonts w:hint="eastAsia"/>
        </w:rPr>
        <w:t>冻土地区架空输电线路基础设计技术规程</w:t>
      </w:r>
    </w:p>
    <w:p w14:paraId="3DDAD9F7">
      <w:pPr>
        <w:pStyle w:val="31"/>
        <w:ind w:firstLine="420"/>
        <w:rPr>
          <w:rFonts w:hint="eastAsia"/>
        </w:rPr>
      </w:pPr>
      <w:r>
        <w:rPr>
          <w:rFonts w:hint="eastAsia"/>
        </w:rPr>
        <w:t>DL/T 5577</w:t>
      </w:r>
      <w:r>
        <w:rPr>
          <w:rFonts w:hint="eastAsia"/>
          <w:lang w:val="en-US" w:eastAsia="zh-CN"/>
        </w:rPr>
        <w:t xml:space="preserve"> 冻土地区架空输电线路岩土工程勘测技术规程</w:t>
      </w:r>
    </w:p>
    <w:p w14:paraId="6C150195">
      <w:pPr>
        <w:pStyle w:val="31"/>
        <w:ind w:firstLine="420"/>
        <w:rPr>
          <w:rFonts w:hint="eastAsia"/>
        </w:rPr>
      </w:pPr>
      <w:r>
        <w:rPr>
          <w:rFonts w:hint="eastAsia"/>
        </w:rPr>
        <w:t>JGJ118</w:t>
      </w:r>
      <w:r>
        <w:rPr>
          <w:rFonts w:hint="eastAsia"/>
          <w:lang w:val="en-US" w:eastAsia="zh-CN"/>
        </w:rPr>
        <w:t xml:space="preserve"> </w:t>
      </w:r>
      <w:r>
        <w:rPr>
          <w:rFonts w:hint="eastAsia"/>
        </w:rPr>
        <w:t>冻土地区建筑地基基础设计规范</w:t>
      </w:r>
    </w:p>
    <w:p w14:paraId="5FB56877">
      <w:pPr>
        <w:pStyle w:val="129"/>
        <w:bidi w:val="0"/>
      </w:pPr>
      <w:r>
        <w:t>术语和定义</w:t>
      </w:r>
    </w:p>
    <w:p w14:paraId="08B39FBD">
      <w:pPr>
        <w:pStyle w:val="31"/>
        <w:bidi w:val="0"/>
      </w:pPr>
      <w:r>
        <w:t>以下术语和定义适用于本文件。</w:t>
      </w:r>
    </w:p>
    <w:p w14:paraId="19851FBD">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.1　</w:t>
      </w:r>
      <w:r>
        <w:rPr>
          <w:rFonts w:hint="eastAsia"/>
        </w:rPr>
        <w:br w:type="textWrapping"/>
      </w:r>
      <w:r>
        <w:rPr>
          <w:rFonts w:hint="eastAsia"/>
        </w:rPr>
        <w:t>冻土 Frozen ground</w:t>
      </w:r>
    </w:p>
    <w:p w14:paraId="3EAFE988">
      <w:pPr>
        <w:pStyle w:val="31"/>
        <w:bidi w:val="0"/>
        <w:rPr>
          <w:rFonts w:hint="eastAsia"/>
        </w:rPr>
      </w:pPr>
      <w:r>
        <w:rPr>
          <w:rFonts w:hint="eastAsia"/>
        </w:rPr>
        <w:t>具有负温或零温度并含有冰的土（岩）。</w:t>
      </w:r>
    </w:p>
    <w:p w14:paraId="7DAD8F48">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.2　</w:t>
      </w:r>
      <w:r>
        <w:rPr>
          <w:rFonts w:hint="eastAsia"/>
        </w:rPr>
        <w:br w:type="textWrapping"/>
      </w:r>
      <w:r>
        <w:rPr>
          <w:rFonts w:hint="eastAsia"/>
        </w:rPr>
        <w:t>多年冻土 permafrost</w:t>
      </w:r>
    </w:p>
    <w:p w14:paraId="45F49008">
      <w:pPr>
        <w:pStyle w:val="31"/>
        <w:bidi w:val="0"/>
        <w:rPr>
          <w:rFonts w:hint="eastAsia"/>
        </w:rPr>
      </w:pPr>
      <w:r>
        <w:rPr>
          <w:rFonts w:hint="eastAsia"/>
        </w:rPr>
        <w:t>持续冻结时间在两年或两年以上的土（岩）。</w:t>
      </w:r>
    </w:p>
    <w:p w14:paraId="10845162">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.3　</w:t>
      </w:r>
      <w:r>
        <w:rPr>
          <w:rFonts w:hint="eastAsia"/>
        </w:rPr>
        <w:t xml:space="preserve"> </w:t>
      </w:r>
      <w:r>
        <w:rPr>
          <w:rFonts w:hint="eastAsia"/>
        </w:rPr>
        <w:br w:type="textWrapping"/>
      </w:r>
      <w:r>
        <w:rPr>
          <w:rFonts w:hint="eastAsia"/>
        </w:rPr>
        <w:t>多年冻土上限 permafrost table</w:t>
      </w:r>
    </w:p>
    <w:p w14:paraId="307A52D6">
      <w:pPr>
        <w:pStyle w:val="31"/>
        <w:bidi w:val="0"/>
        <w:rPr>
          <w:rFonts w:hint="eastAsia"/>
        </w:rPr>
      </w:pPr>
      <w:r>
        <w:rPr>
          <w:rFonts w:hint="eastAsia"/>
        </w:rPr>
        <w:t>多年冻土层顶面。</w:t>
      </w:r>
    </w:p>
    <w:p w14:paraId="6AF8EF13">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.4　</w:t>
      </w:r>
      <w:r>
        <w:rPr>
          <w:rFonts w:hint="eastAsia"/>
        </w:rPr>
        <w:br w:type="textWrapping"/>
      </w:r>
      <w:r>
        <w:rPr>
          <w:rFonts w:hint="eastAsia"/>
        </w:rPr>
        <w:t>岛状多年冻土 Island permafrost</w:t>
      </w:r>
    </w:p>
    <w:p w14:paraId="3C163564">
      <w:pPr>
        <w:pStyle w:val="31"/>
        <w:bidi w:val="0"/>
        <w:rPr>
          <w:rFonts w:hint="eastAsia"/>
        </w:rPr>
      </w:pPr>
      <w:r>
        <w:rPr>
          <w:rFonts w:hint="eastAsia"/>
        </w:rPr>
        <w:t>岛状多年冻土是大片连续多年冻土退化的边缘地带，具有平面上不连续特点。</w:t>
      </w:r>
    </w:p>
    <w:p w14:paraId="5723C888">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.5　</w:t>
      </w:r>
      <w:r>
        <w:rPr>
          <w:rFonts w:hint="eastAsia"/>
        </w:rPr>
        <w:br w:type="textWrapping"/>
      </w:r>
      <w:r>
        <w:rPr>
          <w:rFonts w:hint="eastAsia"/>
        </w:rPr>
        <w:t>多年冻土边界 Permafrost boundary</w:t>
      </w:r>
    </w:p>
    <w:p w14:paraId="2A817BA0">
      <w:pPr>
        <w:pStyle w:val="31"/>
        <w:bidi w:val="0"/>
        <w:rPr>
          <w:rFonts w:hint="eastAsia"/>
          <w:lang w:eastAsia="zh-CN"/>
        </w:rPr>
      </w:pPr>
      <w:r>
        <w:rPr>
          <w:rFonts w:hint="eastAsia"/>
        </w:rPr>
        <w:t>指多年冻土与非多年冻土的分界线</w:t>
      </w:r>
      <w:r>
        <w:rPr>
          <w:rFonts w:hint="eastAsia"/>
          <w:lang w:eastAsia="zh-CN"/>
        </w:rPr>
        <w:t>。</w:t>
      </w:r>
    </w:p>
    <w:p w14:paraId="1F7F32D6">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.6　</w:t>
      </w:r>
      <w:r>
        <w:rPr>
          <w:rFonts w:hint="eastAsia"/>
        </w:rPr>
        <w:br w:type="textWrapping"/>
      </w:r>
      <w:r>
        <w:rPr>
          <w:rFonts w:hint="eastAsia"/>
        </w:rPr>
        <w:t>电磁法 electromagnetic method</w:t>
      </w:r>
    </w:p>
    <w:p w14:paraId="775A9D96">
      <w:pPr>
        <w:pStyle w:val="31"/>
        <w:bidi w:val="0"/>
        <w:rPr>
          <w:rFonts w:hint="eastAsia"/>
        </w:rPr>
      </w:pPr>
      <w:r>
        <w:rPr>
          <w:rFonts w:hint="eastAsia"/>
        </w:rPr>
        <w:t>电磁法，又称电磁感应法，是以介质的电磁性（σ,ε,μ）差异为物质基础，通过观测和研究人工或天然的交变电磁场随空间分布规律或随时间的变化规律，达到某些勘查目的的一类电法勘探方法。</w:t>
      </w:r>
    </w:p>
    <w:p w14:paraId="714BA6D7">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.7　</w:t>
      </w:r>
      <w:r>
        <w:rPr>
          <w:rFonts w:hint="eastAsia"/>
        </w:rPr>
        <w:br w:type="textWrapping"/>
      </w:r>
      <w:r>
        <w:rPr>
          <w:rFonts w:hint="eastAsia"/>
        </w:rPr>
        <w:t>视电导率 apparent conductivity</w:t>
      </w:r>
    </w:p>
    <w:p w14:paraId="0F32B68A">
      <w:pPr>
        <w:pStyle w:val="31"/>
        <w:bidi w:val="0"/>
        <w:rPr>
          <w:rFonts w:hint="eastAsia"/>
        </w:rPr>
      </w:pPr>
      <w:r>
        <w:rPr>
          <w:rFonts w:hint="eastAsia"/>
        </w:rPr>
        <w:t>是反映岩石和矿石导电性变化的参数，单位为</w:t>
      </w:r>
      <w:r>
        <w:rPr>
          <w:rFonts w:hint="eastAsia"/>
          <w:lang w:val="en-US" w:eastAsia="zh-CN"/>
        </w:rPr>
        <w:t>S/m</w:t>
      </w:r>
      <w:r>
        <w:rPr>
          <w:rFonts w:hint="eastAsia"/>
        </w:rPr>
        <w:t>。</w:t>
      </w:r>
    </w:p>
    <w:p w14:paraId="19D598AA">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.8　</w:t>
      </w:r>
      <w:r>
        <w:rPr>
          <w:rFonts w:hint="eastAsia"/>
        </w:rPr>
        <w:br w:type="textWrapping"/>
      </w:r>
      <w:r>
        <w:rPr>
          <w:rFonts w:hint="eastAsia"/>
        </w:rPr>
        <w:t>视磁化率 apparent susceptibility</w:t>
      </w:r>
    </w:p>
    <w:p w14:paraId="70B3B768">
      <w:pPr>
        <w:pStyle w:val="31"/>
        <w:bidi w:val="0"/>
        <w:rPr>
          <w:rFonts w:hint="eastAsia"/>
        </w:rPr>
      </w:pPr>
      <w:r>
        <w:rPr>
          <w:rFonts w:hint="eastAsia"/>
        </w:rPr>
        <w:t>是指有限物体在受外磁场磁化时，由于退磁作用的影响，测量得到的磁化率往往比物体真正的磁化率要小。设真磁化率为k'，测量得到的磁化率为K，则有：</w:t>
      </w:r>
      <w:r>
        <w:rPr>
          <w:rFonts w:hint="eastAsia"/>
          <w:i/>
        </w:rPr>
        <w:t>K</w:t>
      </w:r>
      <w:r>
        <w:rPr>
          <w:rFonts w:hint="eastAsia"/>
        </w:rPr>
        <w:t>' =</w:t>
      </w:r>
      <w:r>
        <w:rPr>
          <w:rFonts w:hint="eastAsia"/>
          <w:i/>
        </w:rPr>
        <w:t xml:space="preserve"> K</w:t>
      </w:r>
      <w:r>
        <w:rPr>
          <w:rFonts w:hint="eastAsia"/>
        </w:rPr>
        <w:t xml:space="preserve"> / (1 + </w:t>
      </w:r>
      <w:r>
        <w:rPr>
          <w:rFonts w:hint="eastAsia"/>
          <w:i/>
        </w:rPr>
        <w:t xml:space="preserve">N </w:t>
      </w:r>
      <w:r>
        <w:rPr>
          <w:rFonts w:hint="eastAsia"/>
        </w:rPr>
        <w:t>*</w:t>
      </w:r>
      <w:r>
        <w:rPr>
          <w:rFonts w:hint="eastAsia"/>
          <w:i/>
        </w:rPr>
        <w:t xml:space="preserve"> K</w:t>
      </w:r>
      <w:r>
        <w:rPr>
          <w:rFonts w:hint="eastAsia"/>
        </w:rPr>
        <w:t>)，其中N为消磁系数，K为真实磁化率。</w:t>
      </w:r>
    </w:p>
    <w:p w14:paraId="6A089B65">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.9　</w:t>
      </w:r>
      <w:r>
        <w:rPr>
          <w:rFonts w:hint="eastAsia"/>
        </w:rPr>
        <w:br w:type="textWrapping"/>
      </w:r>
      <w:r>
        <w:rPr>
          <w:rFonts w:hint="eastAsia"/>
        </w:rPr>
        <w:t>一次场 primary field</w:t>
      </w:r>
    </w:p>
    <w:p w14:paraId="10AD4678">
      <w:pPr>
        <w:pStyle w:val="128"/>
        <w:spacing w:line="360" w:lineRule="auto"/>
        <w:rPr>
          <w:rFonts w:hint="eastAsia"/>
        </w:rPr>
      </w:pPr>
      <w:r>
        <w:rPr>
          <w:rFonts w:hint="eastAsia"/>
        </w:rPr>
        <w:t>一次场在电磁法中是指由发射装置发射的、用来激励地下导体产生交变二次场的交变电磁场。</w:t>
      </w:r>
    </w:p>
    <w:p w14:paraId="3842F0E5">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.10　</w:t>
      </w:r>
      <w:r>
        <w:rPr>
          <w:rFonts w:hint="eastAsia"/>
        </w:rPr>
        <w:br w:type="textWrapping"/>
      </w:r>
      <w:r>
        <w:rPr>
          <w:rFonts w:hint="eastAsia"/>
        </w:rPr>
        <w:t>二次场 secondary field</w:t>
      </w:r>
    </w:p>
    <w:p w14:paraId="7C4017B2">
      <w:pPr>
        <w:pStyle w:val="31"/>
        <w:bidi w:val="0"/>
        <w:rPr>
          <w:rFonts w:hint="eastAsia"/>
        </w:rPr>
      </w:pPr>
      <w:r>
        <w:rPr>
          <w:rFonts w:hint="eastAsia"/>
        </w:rPr>
        <w:t>二次场在电磁法中是指在一次场的作用下，地下导电体产生的感应磁场（induced magnetic field）</w:t>
      </w:r>
    </w:p>
    <w:p w14:paraId="37E78A9D">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.11　</w:t>
      </w:r>
      <w:r>
        <w:rPr>
          <w:rFonts w:hint="eastAsia"/>
        </w:rPr>
        <w:br w:type="textWrapping"/>
      </w:r>
      <w:r>
        <w:rPr>
          <w:rFonts w:hint="eastAsia"/>
        </w:rPr>
        <w:t>正交分量 quadrature component</w:t>
      </w:r>
    </w:p>
    <w:p w14:paraId="7F7F7DA6">
      <w:pPr>
        <w:pStyle w:val="128"/>
        <w:spacing w:line="360" w:lineRule="auto"/>
        <w:rPr>
          <w:rFonts w:hint="eastAsia"/>
        </w:rPr>
      </w:pPr>
      <w:r>
        <w:rPr>
          <w:rFonts w:hint="eastAsia"/>
        </w:rPr>
        <w:t>正交分量是与同相分量正交的信号分量。在物理学中，正交分量是指与某一特定方向垂直的方向上的分量。</w:t>
      </w:r>
    </w:p>
    <w:p w14:paraId="2E5E3A44">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.12　</w:t>
      </w:r>
      <w:r>
        <w:rPr>
          <w:rFonts w:hint="eastAsia"/>
        </w:rPr>
        <w:br w:type="textWrapping"/>
      </w:r>
      <w:r>
        <w:rPr>
          <w:rFonts w:hint="eastAsia"/>
        </w:rPr>
        <w:t>同相分量 Inphase Component</w:t>
      </w:r>
    </w:p>
    <w:p w14:paraId="6E49982C">
      <w:pPr>
        <w:pStyle w:val="31"/>
        <w:bidi w:val="0"/>
        <w:rPr>
          <w:rFonts w:hint="eastAsia"/>
        </w:rPr>
      </w:pPr>
      <w:r>
        <w:rPr>
          <w:rFonts w:hint="eastAsia"/>
        </w:rPr>
        <w:t>同相分量是指那些与本地扩频码相位一致的信号分量。</w:t>
      </w:r>
    </w:p>
    <w:p w14:paraId="434224D6">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.13　</w:t>
      </w:r>
      <w:r>
        <w:rPr>
          <w:rFonts w:hint="eastAsia"/>
        </w:rPr>
        <w:br w:type="textWrapping"/>
      </w:r>
      <w:r>
        <w:rPr>
          <w:rFonts w:hint="eastAsia"/>
        </w:rPr>
        <w:t>趋肤深度 skin depth</w:t>
      </w:r>
    </w:p>
    <w:p w14:paraId="3332949B">
      <w:pPr>
        <w:pStyle w:val="31"/>
        <w:bidi w:val="0"/>
        <w:rPr>
          <w:rFonts w:hint="eastAsia"/>
        </w:rPr>
      </w:pPr>
      <w:r>
        <w:rPr>
          <w:rFonts w:hint="eastAsia"/>
        </w:rPr>
        <w:t>趋肤深度，是定义电场在良导体内衰减会衰减1/e，即36.8%时，所深入的距离。</w:t>
      </w:r>
    </w:p>
    <w:p w14:paraId="19848E51">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.14　</w:t>
      </w:r>
      <w:r>
        <w:rPr>
          <w:rFonts w:hint="eastAsia"/>
        </w:rPr>
        <w:br w:type="textWrapping"/>
      </w:r>
      <w:r>
        <w:rPr>
          <w:rFonts w:hint="eastAsia"/>
        </w:rPr>
        <w:t>发射线圈 transmitting coil</w:t>
      </w:r>
    </w:p>
    <w:p w14:paraId="5AA4EBFE">
      <w:pPr>
        <w:pStyle w:val="31"/>
        <w:bidi w:val="0"/>
        <w:rPr>
          <w:rFonts w:hint="eastAsia"/>
        </w:rPr>
      </w:pPr>
      <w:r>
        <w:rPr>
          <w:rFonts w:hint="eastAsia"/>
        </w:rPr>
        <w:t>发射线圈是将信号转换成高频电磁波。</w:t>
      </w:r>
    </w:p>
    <w:p w14:paraId="0D3335A7">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.15　</w:t>
      </w:r>
      <w:r>
        <w:rPr>
          <w:rFonts w:hint="eastAsia"/>
        </w:rPr>
        <w:br w:type="textWrapping"/>
      </w:r>
      <w:r>
        <w:rPr>
          <w:rFonts w:hint="eastAsia"/>
        </w:rPr>
        <w:t>接收线圈 receiving coil</w:t>
      </w:r>
    </w:p>
    <w:p w14:paraId="08F79C41">
      <w:pPr>
        <w:pStyle w:val="31"/>
        <w:bidi w:val="0"/>
        <w:rPr>
          <w:rFonts w:hint="eastAsia"/>
        </w:rPr>
      </w:pPr>
      <w:r>
        <w:rPr>
          <w:rFonts w:hint="eastAsia"/>
        </w:rPr>
        <w:t>接收线圈是将高频电磁波转换成原信号。</w:t>
      </w:r>
    </w:p>
    <w:p w14:paraId="5A3DF150">
      <w:pPr>
        <w:pStyle w:val="90"/>
        <w:numPr>
          <w:numId w:val="0"/>
        </w:numPr>
        <w:bidi w:val="0"/>
        <w:ind w:left="400" w:leftChars="0" w:hanging="400" w:hangingChars="200"/>
        <w:rPr>
          <w:rFonts w:hint="eastAsia"/>
        </w:rPr>
      </w:pPr>
      <w:r>
        <w:rPr>
          <w:rFonts w:hint="eastAsia" w:cs="黑体"/>
          <w:sz w:val="20"/>
          <w:lang w:val="en-US" w:eastAsia="zh-CN" w:bidi="ar-SA"/>
        </w:rPr>
        <w:t>3</w:t>
      </w:r>
      <w:r>
        <w:rPr>
          <w:rFonts w:hint="default" w:ascii="黑体" w:hAnsi="黑体" w:eastAsia="黑体" w:cs="黑体"/>
          <w:sz w:val="20"/>
          <w:lang w:val="en-US" w:eastAsia="zh-CN" w:bidi="ar-SA"/>
        </w:rPr>
        <w:t>.16　</w:t>
      </w:r>
      <w:r>
        <w:rPr>
          <w:rFonts w:hint="eastAsia"/>
        </w:rPr>
        <w:br w:type="textWrapping"/>
      </w:r>
      <w:r>
        <w:rPr>
          <w:rFonts w:hint="eastAsia"/>
        </w:rPr>
        <w:t>参考线圈 Reference coil</w:t>
      </w:r>
    </w:p>
    <w:p w14:paraId="7B8FA123">
      <w:pPr>
        <w:pStyle w:val="31"/>
        <w:bidi w:val="0"/>
        <w:rPr>
          <w:rFonts w:hint="eastAsia"/>
        </w:rPr>
      </w:pPr>
      <w:r>
        <w:rPr>
          <w:rFonts w:hint="eastAsia"/>
        </w:rPr>
        <w:t>用来去除来自接收线圈的一次场。</w:t>
      </w:r>
    </w:p>
    <w:p w14:paraId="7F233BC4">
      <w:pPr>
        <w:pStyle w:val="129"/>
        <w:bidi w:val="0"/>
        <w:rPr>
          <w:rFonts w:hint="eastAsia"/>
        </w:rPr>
      </w:pPr>
      <w:r>
        <w:rPr>
          <w:rFonts w:hint="eastAsia"/>
        </w:rPr>
        <w:t>基本规定</w:t>
      </w:r>
    </w:p>
    <w:p w14:paraId="3A8975E6">
      <w:pPr>
        <w:pStyle w:val="85"/>
        <w:numPr>
          <w:numId w:val="0"/>
        </w:numPr>
        <w:bidi w:val="0"/>
        <w:ind w:left="0" w:leftChars="0" w:firstLine="0" w:firstLineChars="0"/>
        <w:rPr>
          <w:rFonts w:hint="eastAsia"/>
        </w:rPr>
      </w:pPr>
      <w:r>
        <w:rPr>
          <w:rFonts w:hint="eastAsia" w:ascii="黑体" w:hAnsi="黑体" w:eastAsia="黑体" w:cs="黑体"/>
          <w:sz w:val="20"/>
          <w:lang w:val="en-US" w:eastAsia="zh-CN" w:bidi="ar-SA"/>
        </w:rPr>
        <w:t>4</w:t>
      </w:r>
      <w:r>
        <w:rPr>
          <w:rFonts w:hint="default" w:ascii="黑体" w:hAnsi="黑体" w:eastAsia="黑体" w:cs="黑体"/>
          <w:sz w:val="20"/>
          <w:lang w:val="en-US" w:eastAsia="zh-CN" w:bidi="ar-SA"/>
        </w:rPr>
        <w:t>.1　</w:t>
      </w:r>
      <w:r>
        <w:rPr>
          <w:rFonts w:hint="eastAsia"/>
        </w:rPr>
        <w:t>冻土边界多频电磁探测工作除应执行本规程外，尚应符合国家及行业现行相关标准的规定</w:t>
      </w:r>
      <w:r>
        <w:rPr>
          <w:rFonts w:hint="eastAsia"/>
          <w:lang w:eastAsia="zh-CN"/>
        </w:rPr>
        <w:t>。</w:t>
      </w:r>
    </w:p>
    <w:p w14:paraId="46320365">
      <w:pPr>
        <w:pStyle w:val="85"/>
        <w:numPr>
          <w:numId w:val="0"/>
        </w:numPr>
        <w:bidi w:val="0"/>
        <w:ind w:left="0" w:leftChars="0" w:firstLine="0" w:firstLineChars="0"/>
        <w:rPr>
          <w:rFonts w:hint="eastAsia"/>
        </w:rPr>
      </w:pPr>
      <w:r>
        <w:rPr>
          <w:rFonts w:hint="eastAsia" w:ascii="黑体" w:hAnsi="黑体" w:eastAsia="黑体" w:cs="黑体"/>
          <w:sz w:val="20"/>
          <w:lang w:val="en-US" w:eastAsia="zh-CN" w:bidi="ar-SA"/>
        </w:rPr>
        <w:t>4</w:t>
      </w:r>
      <w:r>
        <w:rPr>
          <w:rFonts w:hint="default" w:ascii="黑体" w:hAnsi="黑体" w:eastAsia="黑体" w:cs="黑体"/>
          <w:sz w:val="20"/>
          <w:lang w:val="en-US" w:eastAsia="zh-CN" w:bidi="ar-SA"/>
        </w:rPr>
        <w:t>.2　</w:t>
      </w:r>
      <w:r>
        <w:rPr>
          <w:rFonts w:hint="eastAsia"/>
        </w:rPr>
        <w:t>冻土边界多频电磁探测工作前应通过方法试验，选用有效的探测方法技术和数据采集参数。</w:t>
      </w:r>
    </w:p>
    <w:p w14:paraId="0D0CE971">
      <w:pPr>
        <w:pStyle w:val="85"/>
        <w:numPr>
          <w:numId w:val="0"/>
        </w:numPr>
        <w:bidi w:val="0"/>
        <w:ind w:left="0" w:leftChars="0" w:firstLine="0" w:firstLineChars="0"/>
        <w:rPr>
          <w:rFonts w:hint="eastAsia"/>
        </w:rPr>
      </w:pPr>
      <w:r>
        <w:rPr>
          <w:rFonts w:hint="eastAsia" w:ascii="黑体" w:hAnsi="黑体" w:eastAsia="黑体" w:cs="黑体"/>
          <w:sz w:val="20"/>
          <w:lang w:val="en-US" w:eastAsia="zh-CN" w:bidi="ar-SA"/>
        </w:rPr>
        <w:t>4</w:t>
      </w:r>
      <w:r>
        <w:rPr>
          <w:rFonts w:hint="default" w:ascii="黑体" w:hAnsi="黑体" w:eastAsia="黑体" w:cs="黑体"/>
          <w:sz w:val="20"/>
          <w:lang w:val="en-US" w:eastAsia="zh-CN" w:bidi="ar-SA"/>
        </w:rPr>
        <w:t>.3　</w:t>
      </w:r>
      <w:r>
        <w:rPr>
          <w:rFonts w:hint="eastAsia"/>
        </w:rPr>
        <w:t>多频电磁探测</w:t>
      </w:r>
      <w:r>
        <w:rPr>
          <w:rFonts w:hint="eastAsia"/>
          <w:lang w:val="en-US" w:eastAsia="zh-CN"/>
        </w:rPr>
        <w:t>冻土边界</w:t>
      </w:r>
      <w:r>
        <w:rPr>
          <w:rFonts w:hint="eastAsia"/>
        </w:rPr>
        <w:t>时宜从已知到未知，从简单到复杂。</w:t>
      </w:r>
    </w:p>
    <w:p w14:paraId="00C83372">
      <w:pPr>
        <w:pStyle w:val="129"/>
        <w:bidi w:val="0"/>
        <w:rPr>
          <w:rFonts w:hint="eastAsia"/>
        </w:rPr>
      </w:pPr>
      <w:r>
        <w:rPr>
          <w:rFonts w:hint="eastAsia"/>
        </w:rPr>
        <w:t>探测原理</w:t>
      </w:r>
    </w:p>
    <w:p w14:paraId="153F2229">
      <w:pPr>
        <w:pStyle w:val="31"/>
        <w:bidi w:val="0"/>
      </w:pPr>
      <w:r>
        <w:rPr>
          <w:rFonts w:hint="eastAsia"/>
        </w:rPr>
        <w:t>多频电磁探测基于电磁感应原理。仪器通过发射线圈向地下发射单频或多频电磁波信号，并由接收线圈接收响应信号。通过测量不同频率电磁脉冲作用下地下介质的视电导率，进而识别冻土分布。冻土的视电导率显著受其温度、含水量及冻结状态影响：冻结状态下视电导率较低，融化状态则明显升高（参见附录A）。仪器通过发射与接收电磁信号，可获取不同深度介质的电性分布特征。通过对多频数据的综合解译，可判断冻土的分布范围、冻结与融化状态，进而分析其变化趋势，为评估冻土对环境及工程的影响提供依据。</w:t>
      </w:r>
    </w:p>
    <w:p w14:paraId="1BD662CC">
      <w:pPr>
        <w:pStyle w:val="129"/>
        <w:bidi w:val="0"/>
        <w:rPr>
          <w:rFonts w:hint="eastAsia"/>
          <w:lang w:val="en-US" w:eastAsia="zh-CN"/>
        </w:rPr>
      </w:pPr>
      <w:bookmarkStart w:id="18" w:name="_Toc1918"/>
      <w:r>
        <w:rPr>
          <w:rFonts w:hint="eastAsia"/>
          <w:lang w:val="en-US" w:eastAsia="zh-CN"/>
        </w:rPr>
        <w:t>技术设计</w:t>
      </w:r>
      <w:bookmarkEnd w:id="18"/>
    </w:p>
    <w:p w14:paraId="4F16B7A8">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6</w:t>
      </w:r>
      <w:r>
        <w:rPr>
          <w:rFonts w:hint="default" w:ascii="黑体" w:hAnsi="黑体" w:eastAsia="黑体" w:cs="黑体"/>
          <w:sz w:val="20"/>
          <w:lang w:val="en-US" w:eastAsia="zh-CN" w:bidi="ar-SA"/>
        </w:rPr>
        <w:t>.1　</w:t>
      </w:r>
      <w:r>
        <w:rPr>
          <w:rFonts w:hint="eastAsia"/>
          <w:lang w:val="en-US" w:eastAsia="zh-CN"/>
        </w:rPr>
        <w:t>设计准备</w:t>
      </w:r>
    </w:p>
    <w:p w14:paraId="4A7AFA98">
      <w:pPr>
        <w:pStyle w:val="81"/>
        <w:numPr>
          <w:numId w:val="0"/>
        </w:numPr>
        <w:bidi w:val="0"/>
        <w:ind w:left="0" w:leftChars="0" w:firstLine="0" w:firstLineChars="0"/>
        <w:rPr>
          <w:rFonts w:hint="eastAsia"/>
          <w:lang w:val="en-US" w:eastAsia="zh-CN"/>
        </w:rPr>
      </w:pPr>
      <w:r>
        <w:rPr>
          <w:rFonts w:hint="eastAsia" w:cs="黑体"/>
          <w:sz w:val="20"/>
          <w:lang w:val="en-US" w:eastAsia="zh-CN" w:bidi="ar-SA"/>
        </w:rPr>
        <w:t>6</w:t>
      </w:r>
      <w:r>
        <w:rPr>
          <w:rFonts w:hint="default" w:ascii="黑体" w:hAnsi="黑体" w:eastAsia="黑体" w:cs="黑体"/>
          <w:sz w:val="20"/>
          <w:lang w:val="en-US" w:eastAsia="zh-CN" w:bidi="ar-SA"/>
        </w:rPr>
        <w:t>.1.1　</w:t>
      </w:r>
      <w:r>
        <w:rPr>
          <w:rFonts w:hint="default"/>
          <w:lang w:val="en-US" w:eastAsia="zh-CN"/>
        </w:rPr>
        <w:t>资料收集</w:t>
      </w:r>
    </w:p>
    <w:p w14:paraId="13AEA0D2">
      <w:pPr>
        <w:pStyle w:val="31"/>
        <w:bidi w:val="0"/>
        <w:rPr>
          <w:rFonts w:hint="default"/>
          <w:lang w:val="en-US" w:eastAsia="zh-CN"/>
        </w:rPr>
      </w:pPr>
      <w:r>
        <w:rPr>
          <w:rFonts w:hint="eastAsia"/>
          <w:lang w:val="en-US" w:eastAsia="zh-CN"/>
        </w:rPr>
        <w:t>设计书编写前应根据任务要求收集相关资料：地质资料、气象资料、历史勘察资料、工程建设要求等。</w:t>
      </w:r>
    </w:p>
    <w:p w14:paraId="2618156E">
      <w:pPr>
        <w:pStyle w:val="81"/>
        <w:numPr>
          <w:numId w:val="0"/>
        </w:numPr>
        <w:bidi w:val="0"/>
        <w:ind w:left="0" w:leftChars="0" w:firstLine="0" w:firstLineChars="0"/>
        <w:rPr>
          <w:rFonts w:hint="default"/>
          <w:lang w:val="en-US" w:eastAsia="zh-CN"/>
        </w:rPr>
      </w:pPr>
      <w:r>
        <w:rPr>
          <w:rFonts w:hint="eastAsia" w:cs="黑体"/>
          <w:sz w:val="20"/>
          <w:lang w:val="en-US" w:eastAsia="zh-CN" w:bidi="ar-SA"/>
        </w:rPr>
        <w:t>6</w:t>
      </w:r>
      <w:r>
        <w:rPr>
          <w:rFonts w:hint="default" w:ascii="黑体" w:hAnsi="黑体" w:eastAsia="黑体" w:cs="黑体"/>
          <w:sz w:val="20"/>
          <w:lang w:val="en-US" w:eastAsia="zh-CN" w:bidi="ar-SA"/>
        </w:rPr>
        <w:t>.1.2　</w:t>
      </w:r>
      <w:r>
        <w:rPr>
          <w:rFonts w:hint="eastAsia"/>
          <w:lang w:val="en-US" w:eastAsia="zh-CN"/>
        </w:rPr>
        <w:t>现场</w:t>
      </w:r>
      <w:r>
        <w:rPr>
          <w:rFonts w:hint="default"/>
          <w:lang w:val="en-US" w:eastAsia="zh-CN"/>
        </w:rPr>
        <w:t>踏勘</w:t>
      </w:r>
    </w:p>
    <w:p w14:paraId="5F875F98">
      <w:pPr>
        <w:pStyle w:val="31"/>
        <w:bidi w:val="0"/>
        <w:rPr>
          <w:rFonts w:hint="default"/>
          <w:lang w:val="en-US" w:eastAsia="zh-CN"/>
        </w:rPr>
      </w:pPr>
      <w:r>
        <w:rPr>
          <w:rFonts w:hint="default"/>
          <w:lang w:val="en-US" w:eastAsia="zh-CN"/>
        </w:rPr>
        <w:t>在设计书编写前，应对工作区开展实地踏勘，主要包括以下内容：</w:t>
      </w:r>
    </w:p>
    <w:p w14:paraId="40A30086">
      <w:pPr>
        <w:pStyle w:val="72"/>
        <w:bidi w:val="0"/>
        <w:rPr>
          <w:rFonts w:hint="default"/>
          <w:lang w:val="en-US" w:eastAsia="zh-CN"/>
        </w:rPr>
      </w:pPr>
      <w:r>
        <w:rPr>
          <w:rFonts w:hint="default"/>
          <w:lang w:val="en-US" w:eastAsia="zh-CN"/>
        </w:rPr>
        <w:t>现场勘查：赴预定区域实地查勘，查明地形地貌条件及可能存在的勘探困难区段</w:t>
      </w:r>
      <w:r>
        <w:rPr>
          <w:rFonts w:hint="eastAsia"/>
          <w:lang w:val="en-US" w:eastAsia="zh-CN"/>
        </w:rPr>
        <w:t>；</w:t>
      </w:r>
    </w:p>
    <w:p w14:paraId="16AF42A9">
      <w:pPr>
        <w:pStyle w:val="72"/>
        <w:bidi w:val="0"/>
        <w:rPr>
          <w:rFonts w:hint="default"/>
          <w:lang w:val="en-US" w:eastAsia="zh-CN"/>
        </w:rPr>
      </w:pPr>
      <w:r>
        <w:rPr>
          <w:rFonts w:hint="default"/>
          <w:lang w:val="en-US" w:eastAsia="zh-CN"/>
        </w:rPr>
        <w:t>电磁测量测试：开展初步的多频电磁测试，掌握不同频率电磁波在当地的传播特性，评估探测设备对现场条件的适应性</w:t>
      </w:r>
      <w:r>
        <w:rPr>
          <w:rFonts w:hint="eastAsia"/>
          <w:lang w:val="en-US" w:eastAsia="zh-CN"/>
        </w:rPr>
        <w:t>；</w:t>
      </w:r>
    </w:p>
    <w:p w14:paraId="78F1507F">
      <w:pPr>
        <w:pStyle w:val="72"/>
        <w:bidi w:val="0"/>
        <w:rPr>
          <w:rFonts w:hint="default"/>
          <w:lang w:val="en-US" w:eastAsia="zh-CN"/>
        </w:rPr>
      </w:pPr>
      <w:r>
        <w:rPr>
          <w:rFonts w:hint="default"/>
          <w:lang w:val="en-US" w:eastAsia="zh-CN"/>
        </w:rPr>
        <w:t>风险评估：识别现场作业中可能存在的障碍与风险因素，包括设备操作环境、电磁干扰源、气候条件影响等。</w:t>
      </w:r>
    </w:p>
    <w:p w14:paraId="21BE4BCA">
      <w:pPr>
        <w:pStyle w:val="81"/>
        <w:numPr>
          <w:numId w:val="0"/>
        </w:numPr>
        <w:bidi w:val="0"/>
        <w:ind w:left="0" w:leftChars="0" w:firstLine="0" w:firstLineChars="0"/>
        <w:rPr>
          <w:rFonts w:hint="default"/>
          <w:lang w:val="en-US" w:eastAsia="zh-CN"/>
        </w:rPr>
      </w:pPr>
      <w:r>
        <w:rPr>
          <w:rFonts w:hint="eastAsia" w:cs="黑体"/>
          <w:sz w:val="20"/>
          <w:lang w:val="en-US" w:eastAsia="zh-CN" w:bidi="ar-SA"/>
        </w:rPr>
        <w:t>6</w:t>
      </w:r>
      <w:r>
        <w:rPr>
          <w:rFonts w:hint="default" w:ascii="黑体" w:hAnsi="黑体" w:eastAsia="黑体" w:cs="黑体"/>
          <w:sz w:val="20"/>
          <w:lang w:val="en-US" w:eastAsia="zh-CN" w:bidi="ar-SA"/>
        </w:rPr>
        <w:t>.1.3　</w:t>
      </w:r>
      <w:r>
        <w:rPr>
          <w:rFonts w:hint="default"/>
          <w:lang w:val="en-US" w:eastAsia="zh-CN"/>
        </w:rPr>
        <w:t>有效性分析与试验</w:t>
      </w:r>
    </w:p>
    <w:p w14:paraId="23F8EFFE">
      <w:pPr>
        <w:pStyle w:val="31"/>
        <w:bidi w:val="0"/>
        <w:rPr>
          <w:rFonts w:hint="default"/>
          <w:lang w:val="en-US" w:eastAsia="zh-CN"/>
        </w:rPr>
      </w:pPr>
      <w:r>
        <w:rPr>
          <w:rFonts w:hint="default"/>
          <w:lang w:val="en-US" w:eastAsia="zh-CN"/>
        </w:rPr>
        <w:t>在设计前，应通过试验验证多频电磁方法在本地区冻土勘察中的有效性，主要包括以下内容：</w:t>
      </w:r>
    </w:p>
    <w:p w14:paraId="391BC62F">
      <w:pPr>
        <w:pStyle w:val="72"/>
        <w:numPr>
          <w:numId w:val="21"/>
        </w:numPr>
        <w:bidi w:val="0"/>
        <w:rPr>
          <w:rFonts w:hint="default"/>
          <w:lang w:val="en-US" w:eastAsia="zh-CN"/>
        </w:rPr>
      </w:pPr>
      <w:r>
        <w:rPr>
          <w:rFonts w:hint="default"/>
          <w:lang w:val="en-US" w:eastAsia="zh-CN"/>
        </w:rPr>
        <w:t>电磁波传播特性测试：应测试冻土层对不同频率电磁波的响应特征，评估其穿透效果与衰减规律</w:t>
      </w:r>
      <w:r>
        <w:rPr>
          <w:rFonts w:hint="eastAsia"/>
          <w:lang w:val="en-US" w:eastAsia="zh-CN"/>
        </w:rPr>
        <w:t>；</w:t>
      </w:r>
    </w:p>
    <w:p w14:paraId="6913C029">
      <w:pPr>
        <w:pStyle w:val="72"/>
        <w:numPr>
          <w:numId w:val="21"/>
        </w:numPr>
        <w:bidi w:val="0"/>
        <w:rPr>
          <w:rFonts w:hint="default"/>
          <w:lang w:val="en-US" w:eastAsia="zh-CN"/>
        </w:rPr>
      </w:pPr>
      <w:r>
        <w:rPr>
          <w:rFonts w:hint="default"/>
          <w:lang w:val="en-US" w:eastAsia="zh-CN"/>
        </w:rPr>
        <w:t>试点实验：应在代表性区域开展多频电磁探测，验证其探测深度与分辨率是否满足勘察要求</w:t>
      </w:r>
      <w:r>
        <w:rPr>
          <w:rFonts w:hint="eastAsia"/>
          <w:lang w:val="en-US" w:eastAsia="zh-CN"/>
        </w:rPr>
        <w:t>；</w:t>
      </w:r>
    </w:p>
    <w:p w14:paraId="3D1AD305">
      <w:pPr>
        <w:pStyle w:val="72"/>
        <w:numPr>
          <w:numId w:val="21"/>
        </w:numPr>
        <w:bidi w:val="0"/>
        <w:rPr>
          <w:rFonts w:hint="default"/>
          <w:lang w:val="en-US" w:eastAsia="zh-CN"/>
        </w:rPr>
      </w:pPr>
      <w:r>
        <w:rPr>
          <w:rFonts w:hint="default"/>
          <w:lang w:val="en-US" w:eastAsia="zh-CN"/>
        </w:rPr>
        <w:t>试验数据分析：应对所获试验数据进行系统分析，评估不同频率在冻土识别中的适用性与探测精度。</w:t>
      </w:r>
    </w:p>
    <w:p w14:paraId="2AB123D4">
      <w:pPr>
        <w:pStyle w:val="81"/>
        <w:numPr>
          <w:numId w:val="0"/>
        </w:numPr>
        <w:bidi w:val="0"/>
        <w:ind w:left="0" w:leftChars="0" w:firstLine="0" w:firstLineChars="0"/>
        <w:rPr>
          <w:rFonts w:hint="eastAsia"/>
          <w:lang w:val="en-US" w:eastAsia="zh-CN"/>
        </w:rPr>
      </w:pPr>
      <w:r>
        <w:rPr>
          <w:rFonts w:hint="eastAsia" w:cs="黑体"/>
          <w:sz w:val="20"/>
          <w:lang w:val="en-US" w:eastAsia="zh-CN" w:bidi="ar-SA"/>
        </w:rPr>
        <w:t>6</w:t>
      </w:r>
      <w:r>
        <w:rPr>
          <w:rFonts w:hint="default" w:ascii="黑体" w:hAnsi="黑体" w:eastAsia="黑体" w:cs="黑体"/>
          <w:sz w:val="20"/>
          <w:lang w:val="en-US" w:eastAsia="zh-CN" w:bidi="ar-SA"/>
        </w:rPr>
        <w:t>.1.4　</w:t>
      </w:r>
      <w:r>
        <w:rPr>
          <w:rFonts w:hint="eastAsia"/>
          <w:lang w:val="en-US" w:eastAsia="zh-CN"/>
        </w:rPr>
        <w:t>测线、测网设计</w:t>
      </w:r>
    </w:p>
    <w:p w14:paraId="6817C115">
      <w:pPr>
        <w:pStyle w:val="31"/>
        <w:bidi w:val="0"/>
        <w:rPr>
          <w:rFonts w:hint="default"/>
          <w:lang w:val="en-US" w:eastAsia="zh-CN"/>
        </w:rPr>
      </w:pPr>
      <w:r>
        <w:rPr>
          <w:rFonts w:hint="default"/>
          <w:lang w:val="en-US" w:eastAsia="zh-CN"/>
        </w:rPr>
        <w:t>在测线、测网设计中，应依据勘察区域的冻土地质特征与勘察目的，合理确定测线、测网的布设方案，在保障勘察效果的前提下实现资源</w:t>
      </w:r>
      <w:r>
        <w:rPr>
          <w:rFonts w:hint="eastAsia"/>
          <w:lang w:val="en-US" w:eastAsia="zh-CN"/>
        </w:rPr>
        <w:t>合理</w:t>
      </w:r>
      <w:r>
        <w:rPr>
          <w:rFonts w:hint="default"/>
          <w:lang w:val="en-US" w:eastAsia="zh-CN"/>
        </w:rPr>
        <w:t>配置。具体设计中需重点考虑以下因素：</w:t>
      </w:r>
    </w:p>
    <w:p w14:paraId="0846C538">
      <w:pPr>
        <w:pStyle w:val="72"/>
        <w:numPr>
          <w:numId w:val="22"/>
        </w:numPr>
        <w:bidi w:val="0"/>
        <w:rPr>
          <w:rFonts w:hint="default"/>
          <w:lang w:val="en-US" w:eastAsia="zh-CN"/>
        </w:rPr>
      </w:pPr>
      <w:r>
        <w:rPr>
          <w:rFonts w:hint="default"/>
          <w:lang w:val="en-US" w:eastAsia="zh-CN"/>
        </w:rPr>
        <w:t>测线布置：应根据冻土层分布特征确定测线的走向与间距。在冻土边界变化复杂或地质条件异常区域，可适当加密测线，以提高探测分辨率</w:t>
      </w:r>
      <w:r>
        <w:rPr>
          <w:rFonts w:hint="eastAsia"/>
          <w:lang w:val="en-US" w:eastAsia="zh-CN"/>
        </w:rPr>
        <w:t>；</w:t>
      </w:r>
    </w:p>
    <w:p w14:paraId="74C8C9F2">
      <w:pPr>
        <w:pStyle w:val="72"/>
        <w:numPr>
          <w:numId w:val="22"/>
        </w:numPr>
        <w:bidi w:val="0"/>
        <w:rPr>
          <w:rFonts w:hint="default"/>
          <w:lang w:val="en-US" w:eastAsia="zh-CN"/>
        </w:rPr>
      </w:pPr>
      <w:r>
        <w:rPr>
          <w:rFonts w:hint="default"/>
          <w:lang w:val="en-US" w:eastAsia="zh-CN"/>
        </w:rPr>
        <w:t>测网配置：应在测线基础上统筹设计测网的形态与密度，确保全面覆盖目标区域。测网密度应综合考虑勘察精度要求、电磁波衰减特性及场地条件综合确定</w:t>
      </w:r>
      <w:r>
        <w:rPr>
          <w:rFonts w:hint="eastAsia"/>
          <w:lang w:val="en-US" w:eastAsia="zh-CN"/>
        </w:rPr>
        <w:t>；</w:t>
      </w:r>
    </w:p>
    <w:p w14:paraId="62E41FE5">
      <w:pPr>
        <w:pStyle w:val="72"/>
        <w:numPr>
          <w:numId w:val="22"/>
        </w:numPr>
        <w:bidi w:val="0"/>
        <w:rPr>
          <w:rFonts w:hint="default"/>
          <w:lang w:val="en-US" w:eastAsia="zh-CN"/>
        </w:rPr>
      </w:pPr>
      <w:r>
        <w:rPr>
          <w:rFonts w:hint="default"/>
          <w:lang w:val="en-US" w:eastAsia="zh-CN"/>
        </w:rPr>
        <w:t>测点选择：测点布设应合理反映冻土层的</w:t>
      </w:r>
      <w:r>
        <w:rPr>
          <w:rFonts w:hint="eastAsia"/>
          <w:lang w:val="en-US" w:eastAsia="zh-CN"/>
        </w:rPr>
        <w:t>分布</w:t>
      </w:r>
      <w:r>
        <w:rPr>
          <w:rFonts w:hint="default"/>
          <w:lang w:val="en-US" w:eastAsia="zh-CN"/>
        </w:rPr>
        <w:t>与类型变化，并应避开已知或可能存在的电磁干扰源，确保数据质量。</w:t>
      </w:r>
    </w:p>
    <w:p w14:paraId="13F2AEDF">
      <w:pPr>
        <w:pStyle w:val="80"/>
        <w:numPr>
          <w:numId w:val="0"/>
        </w:numPr>
        <w:bidi w:val="0"/>
        <w:ind w:left="0" w:leftChars="0" w:firstLine="0" w:firstLineChars="0"/>
        <w:rPr>
          <w:rFonts w:hint="eastAsia"/>
          <w:lang w:val="en-US" w:eastAsia="zh-CN"/>
        </w:rPr>
      </w:pPr>
      <w:r>
        <w:rPr>
          <w:rFonts w:hint="eastAsia" w:hAnsi="黑体" w:cs="黑体"/>
          <w:sz w:val="20"/>
          <w:lang w:val="en-US" w:eastAsia="zh-CN" w:bidi="ar-SA"/>
        </w:rPr>
        <w:t>6</w:t>
      </w:r>
      <w:r>
        <w:rPr>
          <w:rFonts w:hint="default" w:ascii="黑体" w:hAnsi="黑体" w:eastAsia="黑体" w:cs="黑体"/>
          <w:sz w:val="20"/>
          <w:lang w:val="en-US" w:eastAsia="zh-CN" w:bidi="ar-SA"/>
        </w:rPr>
        <w:t>.2　</w:t>
      </w:r>
      <w:r>
        <w:rPr>
          <w:rFonts w:hint="eastAsia"/>
          <w:lang w:val="en-US" w:eastAsia="zh-CN"/>
        </w:rPr>
        <w:t>设计书编写</w:t>
      </w:r>
    </w:p>
    <w:p w14:paraId="5BA5B6FD">
      <w:pPr>
        <w:pStyle w:val="31"/>
        <w:bidi w:val="0"/>
        <w:rPr>
          <w:rFonts w:hint="default"/>
          <w:lang w:val="en-US" w:eastAsia="zh-CN"/>
        </w:rPr>
      </w:pPr>
      <w:r>
        <w:rPr>
          <w:rFonts w:hint="default"/>
          <w:lang w:val="en-US" w:eastAsia="zh-CN"/>
        </w:rPr>
        <w:t>设计书的主要内容包括：</w:t>
      </w:r>
    </w:p>
    <w:p w14:paraId="693182A6">
      <w:pPr>
        <w:pStyle w:val="72"/>
        <w:numPr>
          <w:numId w:val="23"/>
        </w:numPr>
        <w:bidi w:val="0"/>
        <w:rPr>
          <w:rFonts w:hint="default"/>
          <w:lang w:val="en-US" w:eastAsia="zh-CN"/>
        </w:rPr>
      </w:pPr>
      <w:r>
        <w:rPr>
          <w:rFonts w:hint="default"/>
          <w:lang w:val="en-US" w:eastAsia="zh-CN"/>
        </w:rPr>
        <w:t>项目背景：说明勘察区域的基本情况、勘察目的及其重要性</w:t>
      </w:r>
      <w:r>
        <w:rPr>
          <w:rFonts w:hint="eastAsia"/>
          <w:lang w:val="en-US" w:eastAsia="zh-CN"/>
        </w:rPr>
        <w:t>；</w:t>
      </w:r>
    </w:p>
    <w:p w14:paraId="468A6484">
      <w:pPr>
        <w:pStyle w:val="72"/>
        <w:numPr>
          <w:numId w:val="23"/>
        </w:numPr>
        <w:bidi w:val="0"/>
        <w:rPr>
          <w:rFonts w:hint="default"/>
          <w:lang w:val="en-US" w:eastAsia="zh-CN"/>
        </w:rPr>
      </w:pPr>
      <w:r>
        <w:rPr>
          <w:rFonts w:hint="default"/>
          <w:lang w:val="en-US" w:eastAsia="zh-CN"/>
        </w:rPr>
        <w:t>勘察技术方案：明确多频电磁勘探方法的技术参数，包括频率范围、探测深度与分辨率等</w:t>
      </w:r>
      <w:r>
        <w:rPr>
          <w:rFonts w:hint="eastAsia"/>
          <w:lang w:val="en-US" w:eastAsia="zh-CN"/>
        </w:rPr>
        <w:t>；</w:t>
      </w:r>
    </w:p>
    <w:p w14:paraId="3C452DA7">
      <w:pPr>
        <w:pStyle w:val="72"/>
        <w:numPr>
          <w:numId w:val="23"/>
        </w:numPr>
        <w:bidi w:val="0"/>
        <w:rPr>
          <w:rFonts w:hint="default"/>
          <w:lang w:val="en-US" w:eastAsia="zh-CN"/>
        </w:rPr>
      </w:pPr>
      <w:r>
        <w:rPr>
          <w:rFonts w:hint="default"/>
          <w:lang w:val="en-US" w:eastAsia="zh-CN"/>
        </w:rPr>
        <w:t>测线与测网设计：规定测线布设原则、测点分布方式及测网密度等设计要求</w:t>
      </w:r>
      <w:r>
        <w:rPr>
          <w:rFonts w:hint="eastAsia"/>
          <w:lang w:val="en-US" w:eastAsia="zh-CN"/>
        </w:rPr>
        <w:t>；</w:t>
      </w:r>
    </w:p>
    <w:p w14:paraId="15BE6F38">
      <w:pPr>
        <w:pStyle w:val="72"/>
        <w:numPr>
          <w:numId w:val="23"/>
        </w:numPr>
        <w:bidi w:val="0"/>
        <w:rPr>
          <w:rFonts w:hint="default"/>
          <w:lang w:val="en-US" w:eastAsia="zh-CN"/>
        </w:rPr>
      </w:pPr>
      <w:r>
        <w:rPr>
          <w:rFonts w:hint="default"/>
          <w:lang w:val="en-US" w:eastAsia="zh-CN"/>
        </w:rPr>
        <w:t>设备配置与选型：列出所需电磁探测设备、仪器仪表及辅助设施，并说明其性能要求</w:t>
      </w:r>
      <w:r>
        <w:rPr>
          <w:rFonts w:hint="eastAsia"/>
          <w:lang w:val="en-US" w:eastAsia="zh-CN"/>
        </w:rPr>
        <w:t>；</w:t>
      </w:r>
    </w:p>
    <w:p w14:paraId="2A191365">
      <w:pPr>
        <w:pStyle w:val="72"/>
        <w:numPr>
          <w:numId w:val="23"/>
        </w:numPr>
        <w:bidi w:val="0"/>
        <w:rPr>
          <w:rFonts w:hint="default"/>
          <w:lang w:val="en-US" w:eastAsia="zh-CN"/>
        </w:rPr>
      </w:pPr>
      <w:r>
        <w:rPr>
          <w:rFonts w:hint="default"/>
          <w:lang w:val="en-US" w:eastAsia="zh-CN"/>
        </w:rPr>
        <w:t>现场实施方案：明确现场作业流程、人员配置与作业安排，保障勘察顺利实施</w:t>
      </w:r>
      <w:r>
        <w:rPr>
          <w:rFonts w:hint="eastAsia"/>
          <w:lang w:val="en-US" w:eastAsia="zh-CN"/>
        </w:rPr>
        <w:t>；</w:t>
      </w:r>
    </w:p>
    <w:p w14:paraId="3D1BB99C">
      <w:pPr>
        <w:pStyle w:val="72"/>
        <w:numPr>
          <w:numId w:val="23"/>
        </w:numPr>
        <w:bidi w:val="0"/>
        <w:rPr>
          <w:rFonts w:hint="default"/>
          <w:lang w:val="en-US" w:eastAsia="zh-CN"/>
        </w:rPr>
      </w:pPr>
      <w:r>
        <w:rPr>
          <w:rFonts w:hint="default"/>
          <w:lang w:val="en-US" w:eastAsia="zh-CN"/>
        </w:rPr>
        <w:t>数据处理与分析方法：阐述数据处理流程、电磁数据解译方法及冻土边界判读依据</w:t>
      </w:r>
      <w:r>
        <w:rPr>
          <w:rFonts w:hint="eastAsia"/>
          <w:lang w:val="en-US" w:eastAsia="zh-CN"/>
        </w:rPr>
        <w:t>；</w:t>
      </w:r>
    </w:p>
    <w:p w14:paraId="2EC954B9">
      <w:pPr>
        <w:pStyle w:val="72"/>
        <w:numPr>
          <w:numId w:val="23"/>
        </w:numPr>
        <w:bidi w:val="0"/>
        <w:rPr>
          <w:rFonts w:hint="default"/>
          <w:lang w:val="en-US" w:eastAsia="zh-CN"/>
        </w:rPr>
      </w:pPr>
      <w:r>
        <w:rPr>
          <w:rFonts w:hint="default"/>
          <w:lang w:val="en-US" w:eastAsia="zh-CN"/>
        </w:rPr>
        <w:t>质量控制措施：设定勘察质量评价标准与验收程序，确保数据准确可靠。</w:t>
      </w:r>
    </w:p>
    <w:p w14:paraId="177441B9">
      <w:pPr>
        <w:pStyle w:val="129"/>
        <w:bidi w:val="0"/>
        <w:rPr>
          <w:rFonts w:hint="eastAsia"/>
          <w:lang w:val="en-US" w:eastAsia="zh-CN"/>
        </w:rPr>
      </w:pPr>
      <w:bookmarkStart w:id="19" w:name="_Toc16967"/>
      <w:r>
        <w:rPr>
          <w:rFonts w:hint="eastAsia"/>
          <w:lang w:val="en-US" w:eastAsia="zh-CN"/>
        </w:rPr>
        <w:t>仪器设备</w:t>
      </w:r>
      <w:bookmarkEnd w:id="19"/>
    </w:p>
    <w:p w14:paraId="293B07A0">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7</w:t>
      </w:r>
      <w:r>
        <w:rPr>
          <w:rFonts w:hint="default" w:ascii="黑体" w:hAnsi="黑体" w:eastAsia="黑体" w:cs="黑体"/>
          <w:sz w:val="20"/>
          <w:lang w:val="en-US" w:eastAsia="zh-CN" w:bidi="ar-SA"/>
        </w:rPr>
        <w:t>.1　</w:t>
      </w:r>
      <w:r>
        <w:rPr>
          <w:rFonts w:hint="eastAsia"/>
          <w:lang w:val="en-US" w:eastAsia="zh-CN"/>
        </w:rPr>
        <w:t>硬件要求</w:t>
      </w:r>
    </w:p>
    <w:p w14:paraId="4376CA5F">
      <w:pPr>
        <w:pStyle w:val="31"/>
        <w:bidi w:val="0"/>
        <w:rPr>
          <w:rFonts w:hint="eastAsia"/>
          <w:lang w:val="en-US" w:eastAsia="zh-CN"/>
        </w:rPr>
      </w:pPr>
      <w:r>
        <w:rPr>
          <w:rFonts w:hint="default"/>
          <w:lang w:val="en-US" w:eastAsia="zh-CN"/>
        </w:rPr>
        <w:t>多频电磁仪系统配置</w:t>
      </w:r>
      <w:r>
        <w:rPr>
          <w:rFonts w:hint="eastAsia"/>
          <w:lang w:val="en-US" w:eastAsia="zh-CN"/>
        </w:rPr>
        <w:t>应符合附录B要求，基本组成应包括控制与处理单元、定位单元、电源管理单元以及数据采集与交互单元等。</w:t>
      </w:r>
    </w:p>
    <w:p w14:paraId="033DBB08">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7</w:t>
      </w:r>
      <w:r>
        <w:rPr>
          <w:rFonts w:hint="default" w:ascii="黑体" w:hAnsi="黑体" w:eastAsia="黑体" w:cs="黑体"/>
          <w:sz w:val="20"/>
          <w:lang w:val="en-US" w:eastAsia="zh-CN" w:bidi="ar-SA"/>
        </w:rPr>
        <w:t>.2　</w:t>
      </w:r>
      <w:r>
        <w:rPr>
          <w:rFonts w:hint="eastAsia"/>
          <w:lang w:val="en-US" w:eastAsia="zh-CN"/>
        </w:rPr>
        <w:t>性能指标</w:t>
      </w:r>
    </w:p>
    <w:p w14:paraId="2D0493E7">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7.2</w:t>
      </w:r>
      <w:r>
        <w:rPr>
          <w:rFonts w:hint="default" w:ascii="黑体" w:hAnsi="黑体" w:eastAsia="黑体" w:cs="黑体"/>
          <w:sz w:val="20"/>
          <w:lang w:val="en-US" w:eastAsia="zh-CN" w:bidi="ar-SA"/>
        </w:rPr>
        <w:t>.1　</w:t>
      </w:r>
      <w:r>
        <w:rPr>
          <w:rFonts w:hint="default"/>
          <w:lang w:val="en-US" w:eastAsia="zh-CN"/>
        </w:rPr>
        <w:t>仪器应具备良好的电磁屏蔽性能，各观测道之间应保持良好的一致性。</w:t>
      </w:r>
    </w:p>
    <w:p w14:paraId="7F52C8C7">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7.2</w:t>
      </w:r>
      <w:r>
        <w:rPr>
          <w:rFonts w:hint="default" w:ascii="黑体" w:hAnsi="黑体" w:eastAsia="黑体" w:cs="黑体"/>
          <w:sz w:val="20"/>
          <w:lang w:val="en-US" w:eastAsia="zh-CN" w:bidi="ar-SA"/>
        </w:rPr>
        <w:t>.2　</w:t>
      </w:r>
      <w:r>
        <w:rPr>
          <w:rFonts w:hint="default"/>
          <w:lang w:val="en-US" w:eastAsia="zh-CN"/>
        </w:rPr>
        <w:t>设备探测频率范围应满足冻土边界探测的深度与分辨率要求。</w:t>
      </w:r>
    </w:p>
    <w:p w14:paraId="490C4918">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7.2</w:t>
      </w:r>
      <w:r>
        <w:rPr>
          <w:rFonts w:hint="default" w:ascii="黑体" w:hAnsi="黑体" w:eastAsia="黑体" w:cs="黑体"/>
          <w:sz w:val="20"/>
          <w:lang w:val="en-US" w:eastAsia="zh-CN" w:bidi="ar-SA"/>
        </w:rPr>
        <w:t>.3　</w:t>
      </w:r>
      <w:r>
        <w:rPr>
          <w:rFonts w:hint="default"/>
          <w:lang w:val="en-US" w:eastAsia="zh-CN"/>
        </w:rPr>
        <w:t>GPS单元应支持接入GPS与RTK设备。</w:t>
      </w:r>
    </w:p>
    <w:p w14:paraId="03F60FDB">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7.2</w:t>
      </w:r>
      <w:r>
        <w:rPr>
          <w:rFonts w:hint="default" w:ascii="黑体" w:hAnsi="黑体" w:eastAsia="黑体" w:cs="黑体"/>
          <w:sz w:val="20"/>
          <w:lang w:val="en-US" w:eastAsia="zh-CN" w:bidi="ar-SA"/>
        </w:rPr>
        <w:t>.4　</w:t>
      </w:r>
      <w:r>
        <w:rPr>
          <w:rFonts w:hint="default"/>
          <w:lang w:val="en-US" w:eastAsia="zh-CN"/>
        </w:rPr>
        <w:t>仪器工作温度范围应满足野外寒区作业环境要求。</w:t>
      </w:r>
    </w:p>
    <w:p w14:paraId="51357DB5">
      <w:pPr>
        <w:pStyle w:val="80"/>
        <w:numPr>
          <w:numId w:val="0"/>
        </w:numPr>
        <w:bidi w:val="0"/>
        <w:ind w:left="0" w:leftChars="0" w:firstLine="0" w:firstLineChars="0"/>
        <w:rPr>
          <w:lang w:val="en-US"/>
        </w:rPr>
      </w:pPr>
      <w:r>
        <w:rPr>
          <w:rFonts w:hint="eastAsia" w:hAnsi="黑体" w:cs="黑体"/>
          <w:sz w:val="20"/>
          <w:lang w:val="en-US" w:eastAsia="zh-CN" w:bidi="ar-SA"/>
        </w:rPr>
        <w:t>7</w:t>
      </w:r>
      <w:r>
        <w:rPr>
          <w:rFonts w:hint="default" w:ascii="黑体" w:hAnsi="黑体" w:eastAsia="黑体" w:cs="黑体"/>
          <w:sz w:val="20"/>
          <w:lang w:val="en-US" w:eastAsia="zh-CN" w:bidi="ar-SA"/>
        </w:rPr>
        <w:t>.3　</w:t>
      </w:r>
      <w:r>
        <w:rPr>
          <w:rFonts w:hint="eastAsia"/>
          <w:lang w:val="en-US" w:eastAsia="zh-CN"/>
        </w:rPr>
        <w:t>探测方式</w:t>
      </w:r>
    </w:p>
    <w:p w14:paraId="749100F2">
      <w:pPr>
        <w:pStyle w:val="128"/>
        <w:bidi w:val="0"/>
        <w:rPr>
          <w:rFonts w:hint="default"/>
          <w:lang w:val="en-US" w:eastAsia="zh-CN"/>
        </w:rPr>
      </w:pPr>
      <w:r>
        <w:rPr>
          <w:rFonts w:hint="eastAsia"/>
          <w:lang w:val="en-US" w:eastAsia="zh-CN"/>
        </w:rPr>
        <w:t>探测方式应包括：单频，多频，混频；输出数据包括：多个频率正交相位和同相位响应、电力线噪声、视电导率和视磁化率。</w:t>
      </w:r>
    </w:p>
    <w:p w14:paraId="2E660D75">
      <w:pPr>
        <w:pStyle w:val="129"/>
        <w:bidi w:val="0"/>
        <w:rPr>
          <w:rFonts w:hint="eastAsia"/>
          <w:lang w:val="en-US" w:eastAsia="zh-CN"/>
        </w:rPr>
      </w:pPr>
      <w:bookmarkStart w:id="20" w:name="_Toc12540"/>
      <w:r>
        <w:rPr>
          <w:rFonts w:hint="eastAsia"/>
          <w:lang w:val="en-US" w:eastAsia="zh-CN"/>
        </w:rPr>
        <w:t>野外工作</w:t>
      </w:r>
      <w:bookmarkEnd w:id="20"/>
    </w:p>
    <w:p w14:paraId="565999EC">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8</w:t>
      </w:r>
      <w:r>
        <w:rPr>
          <w:rFonts w:hint="default" w:ascii="黑体" w:hAnsi="黑体" w:eastAsia="黑体" w:cs="黑体"/>
          <w:sz w:val="20"/>
          <w:lang w:val="en-US" w:eastAsia="zh-CN" w:bidi="ar-SA"/>
        </w:rPr>
        <w:t>.1　</w:t>
      </w:r>
      <w:r>
        <w:rPr>
          <w:rFonts w:hint="default"/>
          <w:lang w:val="en-US" w:eastAsia="zh-CN"/>
        </w:rPr>
        <w:t>设备标定</w:t>
      </w:r>
    </w:p>
    <w:p w14:paraId="37130885">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w:t>
      </w:r>
      <w:r>
        <w:rPr>
          <w:rFonts w:hint="default" w:ascii="黑体" w:hAnsi="黑体" w:eastAsia="黑体" w:cs="黑体"/>
          <w:sz w:val="20"/>
          <w:lang w:val="en-US" w:eastAsia="zh-CN" w:bidi="ar-SA"/>
        </w:rPr>
        <w:t>.1.1　</w:t>
      </w:r>
      <w:r>
        <w:rPr>
          <w:rFonts w:hint="default"/>
          <w:lang w:val="en-US" w:eastAsia="zh-CN"/>
        </w:rPr>
        <w:t>应确保仪器频率、灵敏度及探测深度等参数符合项目要求，并根据现场温度、湿度等环境条件进行校正，以降低环境因素对测量精度的影响。</w:t>
      </w:r>
    </w:p>
    <w:p w14:paraId="29ACF08A">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w:t>
      </w:r>
      <w:r>
        <w:rPr>
          <w:rFonts w:hint="default" w:ascii="黑体" w:hAnsi="黑体" w:eastAsia="黑体" w:cs="黑体"/>
          <w:sz w:val="20"/>
          <w:lang w:val="en-US" w:eastAsia="zh-CN" w:bidi="ar-SA"/>
        </w:rPr>
        <w:t>.1.2　</w:t>
      </w:r>
      <w:r>
        <w:rPr>
          <w:rFonts w:hint="default"/>
          <w:lang w:val="en-US" w:eastAsia="zh-CN"/>
        </w:rPr>
        <w:t>应在代表性区域开展小范围试探测，分析不同频率电磁波的传播特性，评估噪声与信号强度，并据此调整采集参数。</w:t>
      </w:r>
    </w:p>
    <w:p w14:paraId="65824E70">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w:t>
      </w:r>
      <w:r>
        <w:rPr>
          <w:rFonts w:hint="default" w:ascii="黑体" w:hAnsi="黑体" w:eastAsia="黑体" w:cs="黑体"/>
          <w:sz w:val="20"/>
          <w:lang w:val="en-US" w:eastAsia="zh-CN" w:bidi="ar-SA"/>
        </w:rPr>
        <w:t>.1.3　</w:t>
      </w:r>
      <w:r>
        <w:rPr>
          <w:rFonts w:hint="default"/>
          <w:lang w:val="en-US" w:eastAsia="zh-CN"/>
        </w:rPr>
        <w:t>应根据区域冻土深度与地层结构，标定各频率对应的有效探测深度，确保覆盖目标</w:t>
      </w:r>
      <w:r>
        <w:rPr>
          <w:rFonts w:hint="eastAsia"/>
          <w:lang w:val="en-US" w:eastAsia="zh-CN"/>
        </w:rPr>
        <w:t>冻土</w:t>
      </w:r>
      <w:r>
        <w:rPr>
          <w:rFonts w:hint="default"/>
          <w:lang w:val="en-US" w:eastAsia="zh-CN"/>
        </w:rPr>
        <w:t>层位，避免数据缺失或误差。</w:t>
      </w:r>
    </w:p>
    <w:p w14:paraId="36999BD3">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w:t>
      </w:r>
      <w:r>
        <w:rPr>
          <w:rFonts w:hint="default" w:ascii="黑体" w:hAnsi="黑体" w:eastAsia="黑体" w:cs="黑体"/>
          <w:sz w:val="20"/>
          <w:lang w:val="en-US" w:eastAsia="zh-CN" w:bidi="ar-SA"/>
        </w:rPr>
        <w:t>.1.4　</w:t>
      </w:r>
      <w:r>
        <w:rPr>
          <w:rFonts w:hint="default"/>
          <w:lang w:val="en-US" w:eastAsia="zh-CN"/>
        </w:rPr>
        <w:t>应基于试验数据建立电磁信号与冻土边界特征的标定</w:t>
      </w:r>
      <w:r>
        <w:rPr>
          <w:rFonts w:hint="eastAsia"/>
          <w:lang w:val="en-US" w:eastAsia="zh-CN"/>
        </w:rPr>
        <w:t>关系</w:t>
      </w:r>
      <w:r>
        <w:rPr>
          <w:rFonts w:hint="default"/>
          <w:lang w:val="en-US" w:eastAsia="zh-CN"/>
        </w:rPr>
        <w:t>，为后续数据解释与边界判定提供依据。</w:t>
      </w:r>
    </w:p>
    <w:p w14:paraId="622838EF">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8</w:t>
      </w:r>
      <w:r>
        <w:rPr>
          <w:rFonts w:hint="default" w:ascii="黑体" w:hAnsi="黑体" w:eastAsia="黑体" w:cs="黑体"/>
          <w:sz w:val="20"/>
          <w:lang w:val="en-US" w:eastAsia="zh-CN" w:bidi="ar-SA"/>
        </w:rPr>
        <w:t>.2　</w:t>
      </w:r>
      <w:r>
        <w:rPr>
          <w:rFonts w:hint="eastAsia"/>
          <w:lang w:val="en-US" w:eastAsia="zh-CN"/>
        </w:rPr>
        <w:t>准备工作</w:t>
      </w:r>
    </w:p>
    <w:p w14:paraId="49A74E43">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8.2</w:t>
      </w:r>
      <w:r>
        <w:rPr>
          <w:rFonts w:hint="default" w:ascii="黑体" w:hAnsi="黑体" w:eastAsia="黑体" w:cs="黑体"/>
          <w:sz w:val="20"/>
          <w:lang w:val="en-US" w:eastAsia="zh-CN" w:bidi="ar-SA"/>
        </w:rPr>
        <w:t>.1　</w:t>
      </w:r>
      <w:r>
        <w:rPr>
          <w:rFonts w:hint="default"/>
          <w:lang w:val="en-US" w:eastAsia="zh-CN"/>
        </w:rPr>
        <w:t>设备状态确认：应确保多频电磁探测设备工作正常、电源充足，且频率等关键参数设置正确。</w:t>
      </w:r>
    </w:p>
    <w:p w14:paraId="62D8F42C">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8.2</w:t>
      </w:r>
      <w:r>
        <w:rPr>
          <w:rFonts w:hint="default" w:ascii="黑体" w:hAnsi="黑体" w:eastAsia="黑体" w:cs="黑体"/>
          <w:sz w:val="20"/>
          <w:lang w:val="en-US" w:eastAsia="zh-CN" w:bidi="ar-SA"/>
        </w:rPr>
        <w:t>.2　</w:t>
      </w:r>
      <w:r>
        <w:rPr>
          <w:rFonts w:hint="default"/>
          <w:lang w:val="en-US" w:eastAsia="zh-CN"/>
        </w:rPr>
        <w:t>现场环境评估：应对探测区域的地形、植被等环境条件进行初步评估，分析其对探测可能产生的影响。</w:t>
      </w:r>
    </w:p>
    <w:p w14:paraId="6E40F9F1">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8.2</w:t>
      </w:r>
      <w:r>
        <w:rPr>
          <w:rFonts w:hint="default" w:ascii="黑体" w:hAnsi="黑体" w:eastAsia="黑体" w:cs="黑体"/>
          <w:sz w:val="20"/>
          <w:lang w:val="en-US" w:eastAsia="zh-CN" w:bidi="ar-SA"/>
        </w:rPr>
        <w:t>.3　</w:t>
      </w:r>
      <w:r>
        <w:rPr>
          <w:rFonts w:hint="default"/>
          <w:lang w:val="en-US" w:eastAsia="zh-CN"/>
        </w:rPr>
        <w:t>采集参数确认与调整：应根据标定数据和现场环境条件，核对并调整设备的频率、增益等采集参数，确保其与标定状态一致，保障数据稳定性。</w:t>
      </w:r>
    </w:p>
    <w:p w14:paraId="437A75EF">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8</w:t>
      </w:r>
      <w:r>
        <w:rPr>
          <w:rFonts w:hint="default" w:ascii="黑体" w:hAnsi="黑体" w:eastAsia="黑体" w:cs="黑体"/>
          <w:sz w:val="20"/>
          <w:lang w:val="en-US" w:eastAsia="zh-CN" w:bidi="ar-SA"/>
        </w:rPr>
        <w:t>.3　</w:t>
      </w:r>
      <w:r>
        <w:rPr>
          <w:rFonts w:hint="default"/>
          <w:lang w:val="en-US" w:eastAsia="zh-CN"/>
        </w:rPr>
        <w:t>探测网格布置</w:t>
      </w:r>
    </w:p>
    <w:p w14:paraId="469288E9">
      <w:pPr>
        <w:pStyle w:val="86"/>
        <w:numPr>
          <w:numId w:val="0"/>
        </w:numPr>
        <w:bidi w:val="0"/>
        <w:ind w:left="0" w:leftChars="0" w:firstLine="0" w:firstLineChars="0"/>
        <w:rPr>
          <w:lang w:val="en-US"/>
        </w:rPr>
      </w:pPr>
      <w:r>
        <w:rPr>
          <w:rFonts w:hint="eastAsia" w:ascii="黑体" w:hAnsi="黑体" w:eastAsia="黑体" w:cs="黑体"/>
          <w:sz w:val="20"/>
          <w:lang w:val="en-US" w:eastAsia="zh-CN" w:bidi="ar-SA"/>
        </w:rPr>
        <w:t>8.3</w:t>
      </w:r>
      <w:r>
        <w:rPr>
          <w:rFonts w:hint="default" w:ascii="黑体" w:hAnsi="黑体" w:eastAsia="黑体" w:cs="黑体"/>
          <w:sz w:val="20"/>
          <w:lang w:val="en-US" w:eastAsia="zh-CN" w:bidi="ar-SA"/>
        </w:rPr>
        <w:t>.1　</w:t>
      </w:r>
      <w:r>
        <w:rPr>
          <w:rFonts w:hint="eastAsia"/>
          <w:lang w:val="en-US" w:eastAsia="zh-CN"/>
        </w:rPr>
        <w:t>划分探测网格：应根据探测精度要求及仪器有效探测深度，将测区划分为规则网格，以实现对目标区域的全覆盖探测。</w:t>
      </w:r>
    </w:p>
    <w:p w14:paraId="1142B2B9">
      <w:pPr>
        <w:pStyle w:val="86"/>
        <w:numPr>
          <w:numId w:val="0"/>
        </w:numPr>
        <w:bidi w:val="0"/>
        <w:ind w:left="0" w:leftChars="0" w:firstLine="0" w:firstLineChars="0"/>
        <w:rPr>
          <w:lang w:val="en-US"/>
        </w:rPr>
      </w:pPr>
      <w:r>
        <w:rPr>
          <w:rFonts w:hint="eastAsia" w:ascii="黑体" w:hAnsi="黑体" w:eastAsia="黑体" w:cs="黑体"/>
          <w:sz w:val="20"/>
          <w:lang w:val="en-US" w:eastAsia="zh-CN" w:bidi="ar-SA"/>
        </w:rPr>
        <w:t>8.3</w:t>
      </w:r>
      <w:r>
        <w:rPr>
          <w:rFonts w:hint="default" w:ascii="黑体" w:hAnsi="黑体" w:eastAsia="黑体" w:cs="黑体"/>
          <w:sz w:val="20"/>
          <w:lang w:val="en-US" w:eastAsia="zh-CN" w:bidi="ar-SA"/>
        </w:rPr>
        <w:t>.2　</w:t>
      </w:r>
      <w:r>
        <w:rPr>
          <w:rFonts w:hint="eastAsia"/>
          <w:lang w:val="en-US" w:eastAsia="zh-CN"/>
        </w:rPr>
        <w:t>布置参考点：应在网格节点处布设参考点，并宜采用GPS、RTK或明显地物点进行坐标固定，为后期数据定位与综合分析提供基准。</w:t>
      </w:r>
    </w:p>
    <w:p w14:paraId="517116D9">
      <w:pPr>
        <w:pStyle w:val="80"/>
        <w:numPr>
          <w:numId w:val="0"/>
        </w:numPr>
        <w:bidi w:val="0"/>
        <w:ind w:left="0" w:leftChars="0" w:firstLine="0" w:firstLineChars="0"/>
        <w:rPr>
          <w:rFonts w:hint="eastAsia"/>
          <w:lang w:val="en-US" w:eastAsia="zh-CN"/>
        </w:rPr>
      </w:pPr>
      <w:r>
        <w:rPr>
          <w:rFonts w:hint="eastAsia" w:hAnsi="黑体" w:cs="黑体"/>
          <w:sz w:val="20"/>
          <w:lang w:val="en-US" w:eastAsia="zh-CN" w:bidi="ar-SA"/>
        </w:rPr>
        <w:t>8</w:t>
      </w:r>
      <w:r>
        <w:rPr>
          <w:rFonts w:hint="default" w:ascii="黑体" w:hAnsi="黑体" w:eastAsia="黑体" w:cs="黑体"/>
          <w:sz w:val="20"/>
          <w:lang w:val="en-US" w:eastAsia="zh-CN" w:bidi="ar-SA"/>
        </w:rPr>
        <w:t>.4　</w:t>
      </w:r>
      <w:r>
        <w:rPr>
          <w:rFonts w:hint="eastAsia"/>
          <w:lang w:val="en-US" w:eastAsia="zh-CN"/>
        </w:rPr>
        <w:t>数据采集</w:t>
      </w:r>
    </w:p>
    <w:p w14:paraId="45A0C098">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8.4</w:t>
      </w:r>
      <w:r>
        <w:rPr>
          <w:rFonts w:hint="default" w:ascii="黑体" w:hAnsi="黑体" w:eastAsia="黑体" w:cs="黑体"/>
          <w:sz w:val="20"/>
          <w:lang w:val="en-US" w:eastAsia="zh-CN" w:bidi="ar-SA"/>
        </w:rPr>
        <w:t>.1　</w:t>
      </w:r>
      <w:r>
        <w:rPr>
          <w:rFonts w:hint="default"/>
          <w:lang w:val="en-US" w:eastAsia="zh-CN"/>
        </w:rPr>
        <w:t>多频同步采集：应在预设测点上开展数据采集，同步记录仪器所有可用频率的同相与正交分量数据。</w:t>
      </w:r>
    </w:p>
    <w:p w14:paraId="39A153F6">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8.4</w:t>
      </w:r>
      <w:r>
        <w:rPr>
          <w:rFonts w:hint="default" w:ascii="黑体" w:hAnsi="黑体" w:eastAsia="黑体" w:cs="黑体"/>
          <w:sz w:val="20"/>
          <w:lang w:val="en-US" w:eastAsia="zh-CN" w:bidi="ar-SA"/>
        </w:rPr>
        <w:t>.2　</w:t>
      </w:r>
      <w:r>
        <w:rPr>
          <w:rFonts w:hint="default"/>
          <w:lang w:val="en-US" w:eastAsia="zh-CN"/>
        </w:rPr>
        <w:t>实时数据显示与监控：采集过程中应借助仪器界面或配套软件实时观察各频率的响应曲线与视电导率剖面，发现异常应及时核查或重测。</w:t>
      </w:r>
    </w:p>
    <w:p w14:paraId="328EC4B8">
      <w:pPr>
        <w:pStyle w:val="86"/>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8.4</w:t>
      </w:r>
      <w:r>
        <w:rPr>
          <w:rFonts w:hint="default" w:ascii="黑体" w:hAnsi="黑体" w:eastAsia="黑体" w:cs="黑体"/>
          <w:sz w:val="20"/>
          <w:lang w:val="en-US" w:eastAsia="zh-CN" w:bidi="ar-SA"/>
        </w:rPr>
        <w:t>.3　</w:t>
      </w:r>
      <w:r>
        <w:rPr>
          <w:rFonts w:hint="default"/>
          <w:lang w:val="en-US" w:eastAsia="zh-CN"/>
        </w:rPr>
        <w:t>采集参数现场调优：可根据实时数据反映的电性分层情况，在现场适当调整激活的频率组、增益或采样率，以提高目标层位的信号分辨能力。</w:t>
      </w:r>
    </w:p>
    <w:p w14:paraId="46598D54">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8</w:t>
      </w:r>
      <w:r>
        <w:rPr>
          <w:rFonts w:hint="default" w:ascii="黑体" w:hAnsi="黑体" w:eastAsia="黑体" w:cs="黑体"/>
          <w:sz w:val="20"/>
          <w:lang w:val="en-US" w:eastAsia="zh-CN" w:bidi="ar-SA"/>
        </w:rPr>
        <w:t>.5　</w:t>
      </w:r>
      <w:r>
        <w:rPr>
          <w:rFonts w:hint="eastAsia"/>
          <w:lang w:val="en-US" w:eastAsia="zh-CN"/>
        </w:rPr>
        <w:t>数据记录和备份</w:t>
      </w:r>
    </w:p>
    <w:p w14:paraId="3449855C">
      <w:pPr>
        <w:pStyle w:val="86"/>
        <w:numPr>
          <w:numId w:val="0"/>
        </w:numPr>
        <w:bidi w:val="0"/>
        <w:ind w:left="0" w:leftChars="0" w:firstLine="0" w:firstLineChars="0"/>
        <w:rPr>
          <w:rFonts w:hint="eastAsia"/>
          <w:lang w:val="en-US"/>
        </w:rPr>
      </w:pPr>
      <w:r>
        <w:rPr>
          <w:rFonts w:hint="eastAsia" w:ascii="黑体" w:hAnsi="黑体" w:eastAsia="黑体" w:cs="黑体"/>
          <w:sz w:val="20"/>
          <w:lang w:val="en-US" w:eastAsia="zh-CN" w:bidi="ar-SA"/>
        </w:rPr>
        <w:t>8.5</w:t>
      </w:r>
      <w:r>
        <w:rPr>
          <w:rFonts w:hint="default" w:ascii="黑体" w:hAnsi="黑体" w:eastAsia="黑体" w:cs="黑体"/>
          <w:sz w:val="20"/>
          <w:lang w:val="en-US" w:eastAsia="zh-CN" w:bidi="ar-SA"/>
        </w:rPr>
        <w:t>.</w:t>
      </w:r>
      <w:r>
        <w:rPr>
          <w:rFonts w:hint="eastAsia" w:ascii="黑体" w:hAnsi="黑体" w:eastAsia="黑体" w:cs="黑体"/>
          <w:sz w:val="20"/>
          <w:lang w:val="en-US" w:eastAsia="zh-CN" w:bidi="ar-SA"/>
        </w:rPr>
        <w:t>1</w:t>
      </w:r>
      <w:r>
        <w:rPr>
          <w:rFonts w:hint="default" w:ascii="黑体" w:hAnsi="黑体" w:eastAsia="黑体" w:cs="黑体"/>
          <w:sz w:val="20"/>
          <w:lang w:val="en-US" w:eastAsia="zh-CN" w:bidi="ar-SA"/>
        </w:rPr>
        <w:t>　</w:t>
      </w:r>
      <w:r>
        <w:rPr>
          <w:rFonts w:hint="eastAsia"/>
          <w:lang w:val="en-US"/>
        </w:rPr>
        <w:t>数据存储与备份：采集数据应按测点顺序或网格编号进行系统存储，并建立多重备份机制，确保数据安全。</w:t>
      </w:r>
    </w:p>
    <w:p w14:paraId="286A4A0B">
      <w:pPr>
        <w:pStyle w:val="86"/>
        <w:numPr>
          <w:numId w:val="0"/>
        </w:numPr>
        <w:bidi w:val="0"/>
        <w:ind w:left="0" w:leftChars="0" w:firstLine="0" w:firstLineChars="0"/>
        <w:rPr>
          <w:rFonts w:hint="eastAsia"/>
          <w:lang w:val="en-US"/>
        </w:rPr>
      </w:pPr>
      <w:r>
        <w:rPr>
          <w:rFonts w:hint="eastAsia" w:ascii="黑体" w:hAnsi="黑体" w:eastAsia="黑体" w:cs="黑体"/>
          <w:sz w:val="20"/>
          <w:lang w:val="en-US" w:eastAsia="zh-CN" w:bidi="ar-SA"/>
        </w:rPr>
        <w:t>8.5.2</w:t>
      </w:r>
      <w:r>
        <w:rPr>
          <w:rFonts w:hint="default" w:ascii="黑体" w:hAnsi="黑体" w:eastAsia="黑体" w:cs="黑体"/>
          <w:sz w:val="20"/>
          <w:lang w:val="en-US" w:eastAsia="zh-CN" w:bidi="ar-SA"/>
        </w:rPr>
        <w:t>　</w:t>
      </w:r>
      <w:r>
        <w:rPr>
          <w:rFonts w:hint="eastAsia"/>
          <w:lang w:val="en-US"/>
        </w:rPr>
        <w:t>环境信息记录：应同步记录采集时的天气、温度等现场环境信息，为后续数据分析与异常识别提供辅助依据。</w:t>
      </w:r>
    </w:p>
    <w:p w14:paraId="03512CCE">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8</w:t>
      </w:r>
      <w:r>
        <w:rPr>
          <w:rFonts w:hint="default" w:ascii="黑体" w:hAnsi="黑体" w:eastAsia="黑体" w:cs="黑体"/>
          <w:sz w:val="20"/>
          <w:lang w:val="en-US" w:eastAsia="zh-CN" w:bidi="ar-SA"/>
        </w:rPr>
        <w:t>.6　</w:t>
      </w:r>
      <w:r>
        <w:rPr>
          <w:rFonts w:hint="default"/>
          <w:lang w:val="en-US" w:eastAsia="zh-CN"/>
        </w:rPr>
        <w:t>数据验证</w:t>
      </w:r>
    </w:p>
    <w:p w14:paraId="5B569D24">
      <w:pPr>
        <w:pStyle w:val="86"/>
        <w:numPr>
          <w:numId w:val="0"/>
        </w:numPr>
        <w:bidi w:val="0"/>
        <w:ind w:left="6" w:leftChars="0" w:hanging="6" w:firstLineChars="0"/>
        <w:rPr>
          <w:rFonts w:hint="eastAsia"/>
          <w:lang w:val="en-US"/>
        </w:rPr>
      </w:pPr>
      <w:r>
        <w:rPr>
          <w:rFonts w:hint="eastAsia" w:ascii="黑体" w:hAnsi="黑体" w:eastAsia="黑体" w:cs="黑体"/>
          <w:sz w:val="20"/>
          <w:lang w:val="en-US" w:eastAsia="zh-CN" w:bidi="ar-SA"/>
        </w:rPr>
        <w:t>8.6.1</w:t>
      </w:r>
      <w:r>
        <w:rPr>
          <w:rFonts w:hint="default" w:ascii="黑体" w:hAnsi="黑体" w:eastAsia="黑体" w:cs="黑体"/>
          <w:sz w:val="20"/>
          <w:lang w:val="en-US" w:eastAsia="zh-CN" w:bidi="ar-SA"/>
        </w:rPr>
        <w:t>　</w:t>
      </w:r>
      <w:r>
        <w:rPr>
          <w:rFonts w:hint="eastAsia"/>
          <w:lang w:val="en-US"/>
        </w:rPr>
        <w:t>现场验证：应在关键区域采用钻探等直接勘察手段，对电磁探测结果进行验证，以确保数据准确性。</w:t>
      </w:r>
    </w:p>
    <w:p w14:paraId="769C2F20">
      <w:pPr>
        <w:pStyle w:val="86"/>
        <w:numPr>
          <w:numId w:val="0"/>
        </w:numPr>
        <w:bidi w:val="0"/>
        <w:ind w:left="6" w:leftChars="0" w:hanging="6" w:firstLineChars="0"/>
        <w:rPr>
          <w:lang w:val="en-US"/>
        </w:rPr>
      </w:pPr>
      <w:r>
        <w:rPr>
          <w:rFonts w:hint="eastAsia" w:ascii="黑体" w:hAnsi="黑体" w:eastAsia="黑体" w:cs="黑体"/>
          <w:sz w:val="20"/>
          <w:lang w:val="en-US" w:eastAsia="zh-CN" w:bidi="ar-SA"/>
        </w:rPr>
        <w:t>8.6.2</w:t>
      </w:r>
      <w:r>
        <w:rPr>
          <w:rFonts w:hint="default" w:ascii="黑体" w:hAnsi="黑体" w:eastAsia="黑体" w:cs="黑体"/>
          <w:sz w:val="20"/>
          <w:lang w:val="en-US" w:eastAsia="zh-CN" w:bidi="ar-SA"/>
        </w:rPr>
        <w:t>　</w:t>
      </w:r>
      <w:r>
        <w:rPr>
          <w:rFonts w:hint="eastAsia"/>
          <w:lang w:val="en-US"/>
        </w:rPr>
        <w:t>数据比对：应将探测结果与</w:t>
      </w:r>
      <w:r>
        <w:rPr>
          <w:rFonts w:hint="eastAsia"/>
          <w:lang w:val="en-US" w:eastAsia="zh-CN"/>
        </w:rPr>
        <w:t>已知</w:t>
      </w:r>
      <w:r>
        <w:rPr>
          <w:rFonts w:hint="eastAsia"/>
          <w:lang w:val="en-US"/>
        </w:rPr>
        <w:t>的冻土边界数据或钻孔资料等进行比对分析，以评估数据的可靠性与一致性。</w:t>
      </w:r>
    </w:p>
    <w:p w14:paraId="0EE32ABD">
      <w:pPr>
        <w:pStyle w:val="129"/>
        <w:bidi w:val="0"/>
        <w:rPr>
          <w:rFonts w:hint="eastAsia"/>
          <w:lang w:val="en-US" w:eastAsia="zh-CN"/>
        </w:rPr>
      </w:pPr>
      <w:bookmarkStart w:id="21" w:name="_Toc9633"/>
      <w:r>
        <w:rPr>
          <w:rFonts w:hint="eastAsia"/>
          <w:lang w:val="en-US" w:eastAsia="zh-CN"/>
        </w:rPr>
        <w:t>资料处理</w:t>
      </w:r>
      <w:bookmarkEnd w:id="21"/>
    </w:p>
    <w:p w14:paraId="1DF2FBB8">
      <w:pPr>
        <w:pStyle w:val="80"/>
        <w:numPr>
          <w:numId w:val="0"/>
        </w:numPr>
        <w:bidi w:val="0"/>
        <w:ind w:left="0" w:leftChars="0" w:firstLine="0" w:firstLineChars="0"/>
        <w:rPr>
          <w:rFonts w:hint="default"/>
          <w:lang w:val="en-US" w:eastAsia="zh-CN"/>
        </w:rPr>
      </w:pPr>
      <w:r>
        <w:rPr>
          <w:rFonts w:hint="eastAsia" w:hAnsi="黑体" w:cs="黑体"/>
          <w:sz w:val="20"/>
          <w:lang w:val="en-US" w:eastAsia="zh-CN" w:bidi="ar-SA"/>
        </w:rPr>
        <w:t>9</w:t>
      </w:r>
      <w:r>
        <w:rPr>
          <w:rFonts w:hint="default" w:ascii="黑体" w:hAnsi="黑体" w:eastAsia="黑体" w:cs="黑体"/>
          <w:sz w:val="20"/>
          <w:lang w:val="en-US" w:eastAsia="zh-CN" w:bidi="ar-SA"/>
        </w:rPr>
        <w:t>.1　</w:t>
      </w:r>
      <w:r>
        <w:rPr>
          <w:rFonts w:hint="eastAsia"/>
          <w:lang w:val="en-US" w:eastAsia="zh-CN"/>
        </w:rPr>
        <w:t>数据处理</w:t>
      </w:r>
    </w:p>
    <w:p w14:paraId="69998907">
      <w:pPr>
        <w:pStyle w:val="31"/>
        <w:bidi w:val="0"/>
        <w:rPr>
          <w:lang w:val="en-US"/>
        </w:rPr>
      </w:pPr>
      <w:r>
        <w:rPr>
          <w:rFonts w:hint="eastAsia"/>
          <w:lang w:val="en-US" w:eastAsia="zh-CN"/>
        </w:rPr>
        <w:t>通过卷积得到的同相分量和正交分量的数据转换为百万分率或</w:t>
      </w:r>
      <w:r>
        <w:rPr>
          <w:rFonts w:hint="default"/>
          <w:lang w:val="en-US" w:eastAsia="zh-CN"/>
        </w:rPr>
        <w:t>ppm</w:t>
      </w:r>
      <w:r>
        <w:rPr>
          <w:rFonts w:hint="eastAsia"/>
          <w:lang w:val="en-US" w:eastAsia="zh-CN"/>
        </w:rPr>
        <w:t>，见公式（1）：</w:t>
      </w:r>
    </w:p>
    <w:p w14:paraId="08D95D72">
      <w:pPr>
        <w:pStyle w:val="128"/>
        <w:bidi w:val="0"/>
        <w:jc w:val="right"/>
        <w:rPr>
          <w:lang w:val="en-US"/>
        </w:rPr>
      </w:pPr>
      <m:oMath>
        <m:r>
          <m:rPr/>
          <w:rPr>
            <w:rFonts w:hint="eastAsia" w:ascii="Cambria Math" w:hAnsi="Cambria Math"/>
          </w:rPr>
          <m:t>ppm</m:t>
        </m:r>
        <m:r>
          <m:rPr/>
          <w:rPr>
            <w:rFonts w:ascii="Cambria Math" w:hAnsi="Cambria Math"/>
          </w:rPr>
          <m:t>=</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6</m:t>
            </m:r>
            <m:ctrlPr>
              <w:rPr>
                <w:rFonts w:ascii="Cambria Math" w:hAnsi="Cambria Math"/>
                <w:i/>
              </w:rPr>
            </m:ctrlPr>
          </m:sup>
        </m:sSup>
        <m:r>
          <m:rPr/>
          <w:rPr>
            <w:rFonts w:ascii="Cambria Math" w:hAnsi="Cambria Math"/>
          </w:rPr>
          <m:t>×</m:t>
        </m:r>
        <m:f>
          <m:fPr>
            <m:ctrlPr>
              <w:rPr>
                <w:rFonts w:ascii="Cambria Math" w:hAnsi="Cambria Math"/>
                <w:i/>
              </w:rPr>
            </m:ctrlPr>
          </m:fPr>
          <m:num>
            <m:r>
              <m:rPr/>
              <w:rPr>
                <w:rFonts w:hint="eastAsia" w:ascii="Cambria Math" w:hAnsi="Cambria Math"/>
              </w:rPr>
              <m:t>接受线圈处的二次场</m:t>
            </m:r>
            <m:ctrlPr>
              <w:rPr>
                <w:rFonts w:ascii="Cambria Math" w:hAnsi="Cambria Math"/>
                <w:i/>
              </w:rPr>
            </m:ctrlPr>
          </m:num>
          <m:den>
            <m:r>
              <m:rPr/>
              <w:rPr>
                <w:rFonts w:hint="eastAsia" w:ascii="Cambria Math" w:hAnsi="Cambria Math"/>
              </w:rPr>
              <m:t>接受土壤处的一次场</m:t>
            </m:r>
            <m:ctrlPr>
              <w:rPr>
                <w:rFonts w:ascii="Cambria Math" w:hAnsi="Cambria Math"/>
                <w:i/>
              </w:rPr>
            </m:ctrlPr>
          </m:den>
        </m:f>
      </m:oMath>
      <w:r>
        <w:rPr>
          <w:rFonts w:hint="default"/>
          <w:lang w:val="en-US" w:eastAsia="zh-CN"/>
        </w:rPr>
        <w:t xml:space="preserve">                                </w:t>
      </w:r>
      <w:r>
        <w:rPr>
          <w:rFonts w:hint="eastAsia"/>
          <w:lang w:val="en-US" w:eastAsia="zh-CN"/>
        </w:rPr>
        <w:t>（</w:t>
      </w:r>
      <w:r>
        <w:rPr>
          <w:rFonts w:hint="default"/>
          <w:lang w:val="en-US" w:eastAsia="zh-CN"/>
        </w:rPr>
        <w:t>1</w:t>
      </w:r>
      <w:r>
        <w:rPr>
          <w:rFonts w:hint="eastAsia"/>
          <w:lang w:val="en-US" w:eastAsia="zh-CN"/>
        </w:rPr>
        <w:t>）</w:t>
      </w:r>
    </w:p>
    <w:p w14:paraId="31767007">
      <w:pPr>
        <w:pStyle w:val="31"/>
        <w:bidi w:val="0"/>
        <w:rPr>
          <w:rFonts w:hint="default"/>
          <w:lang w:val="en-US" w:eastAsia="zh-CN"/>
        </w:rPr>
      </w:pPr>
      <w:r>
        <w:rPr>
          <w:lang w:eastAsia="zh-CN"/>
        </w:rPr>
        <w:t>对于水平共面模式（或垂直偶极子模式），互耦合比（</w:t>
      </w:r>
      <w:r>
        <w:rPr>
          <w:rFonts w:hint="default"/>
          <w:lang w:eastAsia="zh-CN"/>
        </w:rPr>
        <w:t>Q</w:t>
      </w:r>
      <w:r>
        <w:rPr>
          <w:lang w:eastAsia="zh-CN"/>
        </w:rPr>
        <w:t>）</w:t>
      </w:r>
      <w:r>
        <w:rPr>
          <w:rFonts w:hint="eastAsia"/>
          <w:lang w:val="en-US" w:eastAsia="zh-CN"/>
        </w:rPr>
        <w:t>由公式（2）计算：</w:t>
      </w:r>
    </w:p>
    <w:p w14:paraId="5029EC55">
      <w:pPr>
        <w:pStyle w:val="128"/>
        <w:bidi w:val="0"/>
        <w:jc w:val="right"/>
        <w:rPr>
          <w:rFonts w:hint="default"/>
          <w:lang w:eastAsia="zh-CN"/>
        </w:rPr>
      </w:pPr>
      <m:oMath>
        <m:r>
          <m:rPr/>
          <w:rPr>
            <w:rFonts w:ascii="Cambria Math" w:hAnsi="Cambria Math"/>
          </w:rPr>
          <m:t>Q=</m:t>
        </m:r>
        <m:f>
          <m:fPr>
            <m:ctrlPr>
              <w:rPr>
                <w:rFonts w:ascii="Cambria Math" w:hAnsi="Cambria Math"/>
                <w:i/>
              </w:rPr>
            </m:ctrlPr>
          </m:fPr>
          <m:num>
            <m:sSub>
              <m:sSubPr>
                <m:ctrlPr>
                  <w:rPr>
                    <w:rFonts w:ascii="Cambria Math" w:hAnsi="Cambria Math"/>
                    <w:i/>
                  </w:rPr>
                </m:ctrlPr>
              </m:sSubPr>
              <m:e>
                <m:r>
                  <m:rPr/>
                  <w:rPr>
                    <w:rFonts w:ascii="Cambria Math" w:hAnsi="Cambria Math"/>
                  </w:rPr>
                  <m:t>H</m:t>
                </m:r>
                <m:ctrlPr>
                  <w:rPr>
                    <w:rFonts w:ascii="Cambria Math" w:hAnsi="Cambria Math"/>
                    <w:i/>
                  </w:rPr>
                </m:ctrlPr>
              </m:e>
              <m:sub>
                <m:r>
                  <m:rPr/>
                  <w:rPr>
                    <w:rFonts w:hint="eastAsia" w:ascii="Cambria Math" w:hAnsi="Cambria Math"/>
                  </w:rPr>
                  <m:t>s</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H</m:t>
                </m:r>
                <m:ctrlPr>
                  <w:rPr>
                    <w:rFonts w:ascii="Cambria Math" w:hAnsi="Cambria Math"/>
                    <w:i/>
                  </w:rPr>
                </m:ctrlPr>
              </m:e>
              <m:sub>
                <m:r>
                  <m:rPr/>
                  <w:rPr>
                    <w:rFonts w:hint="eastAsia" w:ascii="Cambria Math" w:hAnsi="Cambria Math"/>
                  </w:rPr>
                  <m:t>p</m:t>
                </m:r>
                <m:ctrlPr>
                  <w:rPr>
                    <w:rFonts w:ascii="Cambria Math" w:hAnsi="Cambria Math"/>
                    <w:i/>
                  </w:rPr>
                </m:ctrlPr>
              </m:sub>
            </m:sSub>
            <m:ctrlPr>
              <w:rPr>
                <w:rFonts w:ascii="Cambria Math" w:hAnsi="Cambria Math"/>
                <w:i/>
              </w:rPr>
            </m:ctrlPr>
          </m:den>
        </m:f>
        <m:r>
          <m:rPr/>
          <w:rPr>
            <w:rFonts w:ascii="Cambria Math" w:hAnsi="Cambria Math"/>
          </w:rPr>
          <m:t>−1=</m:t>
        </m:r>
        <m:sSup>
          <m:sSupPr>
            <m:ctrlPr>
              <w:rPr>
                <w:rFonts w:ascii="Cambria Math" w:hAnsi="Cambria Math"/>
                <w:i/>
              </w:rPr>
            </m:ctrlPr>
          </m:sSupPr>
          <m:e>
            <m:r>
              <m:rPr/>
              <w:rPr>
                <w:rFonts w:ascii="Cambria Math" w:hAnsi="Cambria Math"/>
              </w:rPr>
              <m:t>−</m:t>
            </m:r>
            <m:r>
              <m:rPr/>
              <w:rPr>
                <w:rFonts w:hint="eastAsia" w:ascii="Cambria Math" w:hAnsi="Cambria Math"/>
              </w:rPr>
              <m:t>r</m:t>
            </m:r>
            <m:ctrlPr>
              <w:rPr>
                <w:rFonts w:ascii="Cambria Math" w:hAnsi="Cambria Math"/>
                <w:i/>
              </w:rPr>
            </m:ctrlPr>
          </m:e>
          <m:sup>
            <m:r>
              <m:rPr/>
              <w:rPr>
                <w:rFonts w:ascii="Cambria Math" w:hAnsi="Cambria Math"/>
              </w:rPr>
              <m:t>3</m:t>
            </m:r>
            <m:ctrlPr>
              <w:rPr>
                <w:rFonts w:ascii="Cambria Math" w:hAnsi="Cambria Math"/>
                <w:i/>
              </w:rPr>
            </m:ctrlPr>
          </m:sup>
        </m:sSup>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e>
            <m:sSup>
              <m:sSupPr>
                <m:ctrlPr>
                  <w:rPr>
                    <w:rFonts w:ascii="Cambria Math" w:hAnsi="Cambria Math"/>
                    <w:i/>
                  </w:rPr>
                </m:ctrlPr>
              </m:sSupPr>
              <m:e>
                <m:r>
                  <m:rPr/>
                  <w:rPr>
                    <w:rFonts w:ascii="Cambria Math" w:hAnsi="Cambria Math"/>
                  </w:rPr>
                  <m:t>λ</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R</m:t>
            </m:r>
            <m:d>
              <m:dPr>
                <m:ctrlPr>
                  <w:rPr>
                    <w:rFonts w:ascii="Cambria Math" w:hAnsi="Cambria Math"/>
                    <w:i/>
                  </w:rPr>
                </m:ctrlPr>
              </m:dPr>
              <m:e>
                <m:r>
                  <m:rPr/>
                  <w:rPr>
                    <w:rFonts w:ascii="Cambria Math" w:hAnsi="Cambria Math"/>
                  </w:rPr>
                  <m:t>λ</m:t>
                </m:r>
                <m:ctrlPr>
                  <w:rPr>
                    <w:rFonts w:ascii="Cambria Math" w:hAnsi="Cambria Math"/>
                    <w:i/>
                  </w:rPr>
                </m:ctrlPr>
              </m:e>
            </m:d>
            <m:ctrlPr>
              <w:rPr>
                <w:rFonts w:ascii="Cambria Math" w:hAnsi="Cambria Math"/>
                <w:i/>
              </w:rPr>
            </m:ctrlPr>
          </m:e>
        </m:nary>
        <m:sSub>
          <m:sSubPr>
            <m:ctrlPr>
              <w:rPr>
                <w:rFonts w:ascii="Cambria Math" w:hAnsi="Cambria Math"/>
                <w:i/>
              </w:rPr>
            </m:ctrlPr>
          </m:sSubPr>
          <m:e>
            <m:r>
              <m:rPr/>
              <w:rPr>
                <w:rFonts w:ascii="Cambria Math" w:hAnsi="Cambria Math"/>
              </w:rPr>
              <m:t>J</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hint="eastAsia" w:ascii="Cambria Math" w:hAnsi="Cambria Math"/>
                  </w:rPr>
                  <m:t>r</m:t>
                </m:r>
                <m:ctrlPr>
                  <w:rPr>
                    <w:rFonts w:ascii="Cambria Math" w:hAnsi="Cambria Math"/>
                    <w:i/>
                  </w:rPr>
                </m:ctrlPr>
              </m:sub>
            </m:sSub>
            <m:ctrlPr>
              <w:rPr>
                <w:rFonts w:ascii="Cambria Math" w:hAnsi="Cambria Math"/>
                <w:i/>
              </w:rPr>
            </m:ctrlPr>
          </m:e>
        </m:d>
        <m:sSup>
          <m:sSupPr>
            <m:ctrlPr>
              <w:rPr>
                <w:rFonts w:ascii="Cambria Math" w:hAnsi="Cambria Math"/>
                <w:i/>
              </w:rPr>
            </m:ctrlPr>
          </m:sSupPr>
          <m:e>
            <m:r>
              <m:rPr/>
              <w:rPr>
                <w:rFonts w:hint="eastAsia" w:ascii="Cambria Math" w:hAnsi="Cambria Math"/>
              </w:rPr>
              <m:t>e</m:t>
            </m:r>
            <m:ctrlPr>
              <w:rPr>
                <w:rFonts w:ascii="Cambria Math" w:hAnsi="Cambria Math"/>
                <w:i/>
              </w:rPr>
            </m:ctrlPr>
          </m:e>
          <m:sup>
            <m:r>
              <m:rPr/>
              <w:rPr>
                <w:rFonts w:ascii="Cambria Math" w:hAnsi="Cambria Math"/>
              </w:rPr>
              <m:t>−2λ</m:t>
            </m:r>
            <m:r>
              <m:rPr/>
              <w:rPr>
                <w:rFonts w:ascii="Cambria Math" w:hAnsi="Cambria Math" w:cs="Cambria Math"/>
              </w:rPr>
              <m:t>h</m:t>
            </m:r>
            <m:ctrlPr>
              <w:rPr>
                <w:rFonts w:ascii="Cambria Math" w:hAnsi="Cambria Math"/>
                <w:i/>
              </w:rPr>
            </m:ctrlPr>
          </m:sup>
        </m:sSup>
        <m:r>
          <m:rPr/>
          <w:rPr>
            <w:rFonts w:hint="eastAsia" w:ascii="Cambria Math" w:hAnsi="Cambria Math"/>
          </w:rPr>
          <m:t>d</m:t>
        </m:r>
        <m:r>
          <m:rPr/>
          <w:rPr>
            <w:rFonts w:ascii="Cambria Math" w:hAnsi="Cambria Math"/>
          </w:rPr>
          <m:t>λ</m:t>
        </m:r>
      </m:oMath>
      <w:r>
        <w:rPr>
          <w:rFonts w:hint="default"/>
          <w:lang w:val="en-US"/>
        </w:rPr>
        <w:t xml:space="preserve">                         </w:t>
      </w:r>
      <w:r>
        <w:rPr>
          <w:lang w:eastAsia="zh-CN"/>
        </w:rPr>
        <w:t>（</w:t>
      </w:r>
      <w:r>
        <w:rPr>
          <w:rFonts w:hint="default"/>
          <w:lang w:eastAsia="zh-CN"/>
        </w:rPr>
        <w:t>2</w:t>
      </w:r>
      <w:r>
        <w:rPr>
          <w:lang w:eastAsia="zh-CN"/>
        </w:rPr>
        <w:t>）</w:t>
      </w:r>
    </w:p>
    <w:p w14:paraId="35FE7714">
      <w:pPr>
        <w:pStyle w:val="31"/>
        <w:bidi w:val="0"/>
        <w:rPr>
          <w:rFonts w:hint="default"/>
          <w:lang w:eastAsia="zh-CN"/>
        </w:rPr>
      </w:pPr>
      <w:r>
        <w:rPr>
          <w:lang w:eastAsia="zh-CN"/>
        </w:rPr>
        <w:t>对应于均匀半空间的核函数</w:t>
      </w:r>
      <w:r>
        <w:rPr>
          <w:rFonts w:hint="default"/>
          <w:i/>
          <w:iCs/>
          <w:lang w:eastAsia="zh-CN"/>
        </w:rPr>
        <w:t>R</w:t>
      </w:r>
      <w:r>
        <w:rPr>
          <w:rFonts w:hint="eastAsia"/>
          <w:i w:val="0"/>
          <w:iCs w:val="0"/>
          <w:lang w:val="en-US" w:eastAsia="zh-CN"/>
        </w:rPr>
        <w:t>按公式</w:t>
      </w:r>
      <w:r>
        <w:rPr>
          <w:rFonts w:hint="eastAsia"/>
          <w:lang w:val="en-US" w:eastAsia="zh-CN"/>
        </w:rPr>
        <w:t>（3）和公式（4）计算：</w:t>
      </w:r>
    </w:p>
    <w:p w14:paraId="712B0993">
      <w:pPr>
        <w:pStyle w:val="128"/>
        <w:bidi w:val="0"/>
        <w:jc w:val="right"/>
        <w:rPr>
          <w:rFonts w:hint="default"/>
          <w:lang w:eastAsia="zh-CN"/>
        </w:rPr>
      </w:pPr>
      <m:oMath>
        <m:r>
          <m:rPr/>
          <w:rPr>
            <w:rFonts w:ascii="Cambria Math" w:hAnsi="Cambria Math"/>
          </w:rPr>
          <m:t>R</m:t>
        </m:r>
        <m:d>
          <m:dPr>
            <m:ctrlPr>
              <w:rPr>
                <w:rFonts w:ascii="Cambria Math" w:hAnsi="Cambria Math"/>
                <w:i/>
              </w:rPr>
            </m:ctrlPr>
          </m:dPr>
          <m:e>
            <m:r>
              <m:rPr/>
              <w:rPr>
                <w:rFonts w:ascii="Cambria Math" w:hAnsi="Cambria Math"/>
              </w:rPr>
              <m:t>λ</m:t>
            </m:r>
            <m:ctrlPr>
              <w:rPr>
                <w:rFonts w:ascii="Cambria Math" w:hAnsi="Cambria Math"/>
                <w:i/>
              </w:rPr>
            </m:ctrlPr>
          </m:e>
        </m:d>
        <m:r>
          <m:rPr/>
          <w:rPr>
            <w:rFonts w:ascii="Cambria Math" w:hAnsi="Cambria Math"/>
          </w:rPr>
          <m:t>=</m:t>
        </m:r>
        <w:bookmarkStart w:id="22" w:name="OLE_LINK2"/>
        <m:f>
          <m:fPr>
            <m:ctrlPr>
              <w:rPr>
                <w:rFonts w:ascii="Cambria Math" w:hAnsi="Cambria Math"/>
                <w:i/>
              </w:rPr>
            </m:ctrlPr>
          </m:fPr>
          <m:num>
            <m:r>
              <m:rPr/>
              <w:rPr>
                <w:rFonts w:ascii="Cambria Math" w:hAnsi="Cambria Math"/>
              </w:rPr>
              <m:t>λ</m:t>
            </m:r>
            <w:bookmarkEnd w:id="22"/>
            <m:r>
              <m:rPr>
                <m:sty m:val="p"/>
              </m:rPr>
              <w:rPr>
                <w:rFonts w:ascii="Cambria Math" w:hAnsi="Cambria Math"/>
              </w:rPr>
              <m:t>−</m:t>
            </m:r>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rPr>
                      <m:t>λ</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+τ2π</m:t>
                </m:r>
                <m:r>
                  <m:rPr/>
                  <w:rPr>
                    <w:rFonts w:hint="eastAsia" w:ascii="Cambria Math" w:hAnsi="Cambria Math"/>
                  </w:rPr>
                  <m:t>f</m:t>
                </m:r>
                <m:r>
                  <m:rPr/>
                  <w:rPr>
                    <w:rFonts w:ascii="Cambria Math" w:hAnsi="Cambria Math"/>
                  </w:rPr>
                  <m:t>μσ</m:t>
                </m:r>
                <m:ctrlPr>
                  <w:rPr>
                    <w:rFonts w:ascii="Cambria Math" w:hAnsi="Cambria Math"/>
                    <w:i/>
                  </w:rPr>
                </m:ctrlPr>
              </m:e>
            </m:rad>
            <m:ctrlPr>
              <w:rPr>
                <w:rFonts w:ascii="Cambria Math" w:hAnsi="Cambria Math"/>
                <w:i/>
              </w:rPr>
            </m:ctrlPr>
          </m:num>
          <m:den>
            <m:sSup>
              <m:sSupPr>
                <m:ctrlPr>
                  <w:rPr>
                    <w:rFonts w:ascii="Cambria Math" w:hAnsi="Cambria Math"/>
                    <w:i/>
                  </w:rPr>
                </m:ctrlPr>
              </m:sSupPr>
              <m:e>
                <m:r>
                  <m:rPr/>
                  <w:rPr>
                    <w:rFonts w:ascii="Cambria Math" w:hAnsi="Cambria Math"/>
                  </w:rPr>
                  <m:t>λ</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+τ2π</m:t>
            </m:r>
            <m:r>
              <m:rPr/>
              <w:rPr>
                <w:rFonts w:hint="eastAsia" w:ascii="Cambria Math" w:hAnsi="Cambria Math"/>
              </w:rPr>
              <m:t>f</m:t>
            </m:r>
            <m:r>
              <m:rPr/>
              <w:rPr>
                <w:rFonts w:ascii="Cambria Math" w:hAnsi="Cambria Math"/>
              </w:rPr>
              <m:t>μσ</m:t>
            </m:r>
            <m:ctrlPr>
              <w:rPr>
                <w:rFonts w:ascii="Cambria Math" w:hAnsi="Cambria Math"/>
                <w:i/>
              </w:rPr>
            </m:ctrlPr>
          </m:den>
        </m:f>
      </m:oMath>
      <w:r>
        <w:rPr>
          <w:rFonts w:hint="default"/>
          <w:lang w:val="en-US"/>
        </w:rPr>
        <w:t xml:space="preserve">                                     </w:t>
      </w:r>
      <w:r>
        <w:rPr>
          <w:lang w:eastAsia="zh-CN"/>
        </w:rPr>
        <w:t>（</w:t>
      </w:r>
      <w:r>
        <w:rPr>
          <w:rFonts w:hint="default"/>
          <w:lang w:eastAsia="zh-CN"/>
        </w:rPr>
        <w:t>3</w:t>
      </w:r>
      <w:r>
        <w:rPr>
          <w:lang w:eastAsia="zh-CN"/>
        </w:rPr>
        <w:t>）</w:t>
      </w:r>
    </w:p>
    <w:p w14:paraId="2432C3F4">
      <w:pPr>
        <w:pStyle w:val="128"/>
        <w:bidi w:val="0"/>
        <w:jc w:val="right"/>
        <w:rPr>
          <w:lang w:val="en-US"/>
        </w:rPr>
      </w:pPr>
      <m:oMath>
        <m:r>
          <m:rPr/>
          <w:rPr>
            <w:rFonts w:ascii="Cambria Math" w:hAnsi="Cambria Math"/>
          </w:rPr>
          <m:t>Q=</m:t>
        </m:r>
        <m:f>
          <m:fPr>
            <m:ctrlPr>
              <w:rPr>
                <w:rFonts w:ascii="Cambria Math" w:hAnsi="Cambria Math"/>
                <w:i/>
              </w:rPr>
            </m:ctrlPr>
          </m:fPr>
          <m:num>
            <m:sSub>
              <m:sSubPr>
                <m:ctrlPr>
                  <w:rPr>
                    <w:rFonts w:ascii="Cambria Math" w:hAnsi="Cambria Math"/>
                    <w:i/>
                  </w:rPr>
                </m:ctrlPr>
              </m:sSubPr>
              <m:e>
                <m:r>
                  <m:rPr/>
                  <w:rPr>
                    <w:rFonts w:ascii="Cambria Math" w:hAnsi="Cambria Math"/>
                  </w:rPr>
                  <m:t>H</m:t>
                </m:r>
                <m:ctrlPr>
                  <w:rPr>
                    <w:rFonts w:ascii="Cambria Math" w:hAnsi="Cambria Math"/>
                    <w:i/>
                  </w:rPr>
                </m:ctrlPr>
              </m:e>
              <m:sub>
                <m:r>
                  <m:rPr/>
                  <w:rPr>
                    <w:rFonts w:hint="eastAsia" w:ascii="Cambria Math" w:hAnsi="Cambria Math"/>
                  </w:rPr>
                  <m:t>s</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H</m:t>
                </m:r>
                <m:ctrlPr>
                  <w:rPr>
                    <w:rFonts w:ascii="Cambria Math" w:hAnsi="Cambria Math"/>
                    <w:i/>
                  </w:rPr>
                </m:ctrlPr>
              </m:e>
              <m:sub>
                <m:r>
                  <m:rPr/>
                  <w:rPr>
                    <w:rFonts w:hint="eastAsia" w:ascii="Cambria Math" w:hAnsi="Cambria Math"/>
                  </w:rPr>
                  <m:t>p</m:t>
                </m:r>
                <m:ctrlPr>
                  <w:rPr>
                    <w:rFonts w:ascii="Cambria Math" w:hAnsi="Cambria Math"/>
                    <w:i/>
                  </w:rPr>
                </m:ctrlPr>
              </m:sub>
            </m:sSub>
            <m:ctrlPr>
              <w:rPr>
                <w:rFonts w:ascii="Cambria Math" w:hAnsi="Cambria Math"/>
                <w:i/>
              </w:rPr>
            </m:ctrlPr>
          </m:den>
        </m:f>
        <m:r>
          <m:rPr/>
          <w:rPr>
            <w:rFonts w:ascii="Cambria Math" w:hAnsi="Cambria Math"/>
          </w:rPr>
          <m:t>−1=</m:t>
        </m:r>
        <m:sSup>
          <m:sSupPr>
            <m:ctrlPr>
              <w:rPr>
                <w:rFonts w:ascii="Cambria Math" w:hAnsi="Cambria Math"/>
                <w:i/>
              </w:rPr>
            </m:ctrlPr>
          </m:sSupPr>
          <m:e>
            <m:r>
              <m:rPr/>
              <w:rPr>
                <w:rFonts w:ascii="Cambria Math" w:hAnsi="Cambria Math"/>
              </w:rPr>
              <m:t>−</m:t>
            </m:r>
            <m:r>
              <m:rPr/>
              <w:rPr>
                <w:rFonts w:hint="eastAsia" w:ascii="Cambria Math" w:hAnsi="Cambria Math"/>
              </w:rPr>
              <m:t>r</m:t>
            </m:r>
            <m:ctrlPr>
              <w:rPr>
                <w:rFonts w:ascii="Cambria Math" w:hAnsi="Cambria Math"/>
                <w:i/>
              </w:rPr>
            </m:ctrlPr>
          </m:e>
          <m:sup>
            <m:r>
              <m:rPr/>
              <w:rPr>
                <w:rFonts w:ascii="Cambria Math" w:hAnsi="Cambria Math"/>
              </w:rPr>
              <m:t>2</m:t>
            </m:r>
            <m:ctrlPr>
              <w:rPr>
                <w:rFonts w:ascii="Cambria Math" w:hAnsi="Cambria Math"/>
                <w:i/>
              </w:rPr>
            </m:ctrlPr>
          </m:sup>
        </m:sSup>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e>
            <m:r>
              <m:rPr/>
              <w:rPr>
                <w:rFonts w:ascii="Cambria Math" w:hAnsi="Cambria Math"/>
              </w:rPr>
              <m:t>λR</m:t>
            </m:r>
            <m:d>
              <m:dPr>
                <m:ctrlPr>
                  <w:rPr>
                    <w:rFonts w:ascii="Cambria Math" w:hAnsi="Cambria Math"/>
                    <w:i/>
                  </w:rPr>
                </m:ctrlPr>
              </m:dPr>
              <m:e>
                <m:r>
                  <m:rPr/>
                  <w:rPr>
                    <w:rFonts w:ascii="Cambria Math" w:hAnsi="Cambria Math"/>
                  </w:rPr>
                  <m:t>λ</m:t>
                </m:r>
                <m:ctrlPr>
                  <w:rPr>
                    <w:rFonts w:ascii="Cambria Math" w:hAnsi="Cambria Math"/>
                    <w:i/>
                  </w:rPr>
                </m:ctrlPr>
              </m:e>
            </m:d>
            <m:ctrlPr>
              <w:rPr>
                <w:rFonts w:ascii="Cambria Math" w:hAnsi="Cambria Math"/>
                <w:i/>
              </w:rPr>
            </m:ctrlPr>
          </m:e>
        </m:nary>
        <m:sSub>
          <m:sSubPr>
            <m:ctrlPr>
              <w:rPr>
                <w:rFonts w:ascii="Cambria Math" w:hAnsi="Cambria Math"/>
                <w:i/>
              </w:rPr>
            </m:ctrlPr>
          </m:sSubPr>
          <m:e>
            <m:r>
              <m:rPr/>
              <w:rPr>
                <w:rFonts w:ascii="Cambria Math" w:hAnsi="Cambria Math"/>
              </w:rPr>
              <m:t>J</m:t>
            </m:r>
            <m:ctrlPr>
              <w:rPr>
                <w:rFonts w:ascii="Cambria Math" w:hAnsi="Cambria Math"/>
                <w:i/>
              </w:rPr>
            </m:ctrlPr>
          </m:e>
          <m:sub>
            <m:r>
              <m:rPr/>
              <w:rPr>
                <w:rFonts w:ascii="Cambria Math" w:hAnsi="Cambria Math"/>
              </w:rPr>
              <m:t>1</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hint="eastAsia" w:ascii="Cambria Math" w:hAnsi="Cambria Math"/>
                  </w:rPr>
                  <m:t>r</m:t>
                </m:r>
                <m:ctrlPr>
                  <w:rPr>
                    <w:rFonts w:ascii="Cambria Math" w:hAnsi="Cambria Math"/>
                    <w:i/>
                  </w:rPr>
                </m:ctrlPr>
              </m:sub>
            </m:sSub>
            <m:ctrlPr>
              <w:rPr>
                <w:rFonts w:ascii="Cambria Math" w:hAnsi="Cambria Math"/>
                <w:i/>
              </w:rPr>
            </m:ctrlPr>
          </m:e>
        </m:d>
        <m:sSup>
          <m:sSupPr>
            <m:ctrlPr>
              <w:rPr>
                <w:rFonts w:ascii="Cambria Math" w:hAnsi="Cambria Math"/>
                <w:i/>
              </w:rPr>
            </m:ctrlPr>
          </m:sSupPr>
          <m:e>
            <m:r>
              <m:rPr/>
              <w:rPr>
                <w:rFonts w:hint="eastAsia" w:ascii="Cambria Math" w:hAnsi="Cambria Math"/>
              </w:rPr>
              <m:t>e</m:t>
            </m:r>
            <m:ctrlPr>
              <w:rPr>
                <w:rFonts w:ascii="Cambria Math" w:hAnsi="Cambria Math"/>
                <w:i/>
              </w:rPr>
            </m:ctrlPr>
          </m:e>
          <m:sup>
            <m:r>
              <m:rPr/>
              <w:rPr>
                <w:rFonts w:ascii="Cambria Math" w:hAnsi="Cambria Math"/>
              </w:rPr>
              <m:t>−2λ</m:t>
            </m:r>
            <m:r>
              <m:rPr/>
              <w:rPr>
                <w:rFonts w:ascii="Cambria Math" w:hAnsi="Cambria Math" w:cs="Cambria Math"/>
              </w:rPr>
              <m:t>h</m:t>
            </m:r>
            <m:ctrlPr>
              <w:rPr>
                <w:rFonts w:ascii="Cambria Math" w:hAnsi="Cambria Math"/>
                <w:i/>
              </w:rPr>
            </m:ctrlPr>
          </m:sup>
        </m:sSup>
        <m:r>
          <m:rPr/>
          <w:rPr>
            <w:rFonts w:hint="eastAsia" w:ascii="Cambria Math" w:hAnsi="Cambria Math"/>
          </w:rPr>
          <m:t>d</m:t>
        </m:r>
        <m:r>
          <m:rPr/>
          <w:rPr>
            <w:rFonts w:ascii="Cambria Math" w:hAnsi="Cambria Math"/>
          </w:rPr>
          <m:t>λ</m:t>
        </m:r>
      </m:oMath>
      <w:r>
        <w:rPr>
          <w:rFonts w:hint="default"/>
          <w:lang w:val="en-US" w:eastAsia="zh-CN"/>
        </w:rPr>
        <w:t xml:space="preserve">                            </w:t>
      </w:r>
      <w:r>
        <w:rPr>
          <w:rFonts w:hint="eastAsia"/>
          <w:lang w:val="en-US" w:eastAsia="zh-CN"/>
        </w:rPr>
        <w:t>（</w:t>
      </w:r>
      <w:r>
        <w:rPr>
          <w:rFonts w:hint="default"/>
          <w:lang w:val="en-US" w:eastAsia="zh-CN"/>
        </w:rPr>
        <w:t>4</w:t>
      </w:r>
      <w:r>
        <w:rPr>
          <w:rFonts w:hint="eastAsia"/>
          <w:lang w:val="en-US" w:eastAsia="zh-CN"/>
        </w:rPr>
        <w:t>）</w:t>
      </w:r>
    </w:p>
    <w:p w14:paraId="43903C66">
      <w:pPr>
        <w:pStyle w:val="31"/>
        <w:bidi w:val="0"/>
      </w:pPr>
      <w:r>
        <w:rPr>
          <w:rFonts w:hint="eastAsia"/>
          <w:lang w:val="en-US" w:eastAsia="zh-CN"/>
        </w:rPr>
        <w:t>式</w:t>
      </w:r>
      <w:r>
        <w:rPr>
          <w:lang w:eastAsia="zh-CN"/>
        </w:rPr>
        <w:t>中：</w:t>
      </w:r>
    </w:p>
    <w:p w14:paraId="4A00D290">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lang w:eastAsia="zh-CN"/>
        </w:rPr>
      </w:pPr>
      <m:oMath>
        <m:sSub>
          <m:sSubPr>
            <m:ctrlPr>
              <w:rPr>
                <w:rFonts w:ascii="Cambria Math" w:hAnsi="Cambria Math"/>
              </w:rPr>
            </m:ctrlPr>
          </m:sSubPr>
          <m:e>
            <m:r>
              <m:rPr>
                <m:sty m:val="p"/>
              </m:rPr>
              <w:rPr>
                <w:rFonts w:ascii="Times New Roman" w:hAnsi="Times New Roman"/>
              </w:rPr>
              <m:t>H</m:t>
            </m:r>
            <m:ctrlPr>
              <w:rPr>
                <w:rFonts w:ascii="Cambria Math" w:hAnsi="Cambria Math"/>
              </w:rPr>
            </m:ctrlPr>
          </m:e>
          <m:sub>
            <m:r>
              <m:rPr>
                <m:sty m:val="p"/>
              </m:rPr>
              <w:rPr>
                <w:rFonts w:hint="eastAsia" w:ascii="Times New Roman" w:hAnsi="Times New Roman"/>
              </w:rPr>
              <m:t>s</m:t>
            </m:r>
            <m:ctrlPr>
              <w:rPr>
                <w:rFonts w:ascii="Cambria Math" w:hAnsi="Cambria Math"/>
              </w:rPr>
            </m:ctrlPr>
          </m:sub>
        </m:sSub>
      </m:oMath>
      <w:r>
        <w:rPr>
          <w:rFonts w:hint="eastAsia"/>
          <w:lang w:val="en-US" w:eastAsia="zh-CN"/>
        </w:rPr>
        <w:t>——</w:t>
      </w:r>
      <w:r>
        <w:rPr>
          <w:rFonts w:hint="eastAsia"/>
        </w:rPr>
        <w:t>接收器线圈处的二次场</w:t>
      </w:r>
      <w:r>
        <w:rPr>
          <w:rFonts w:hint="eastAsia"/>
          <w:lang w:eastAsia="zh-CN"/>
        </w:rPr>
        <w:t>；</w:t>
      </w:r>
    </w:p>
    <w:p w14:paraId="7F35B351">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lang w:eastAsia="zh-CN"/>
        </w:rPr>
      </w:pPr>
      <m:oMath>
        <m:sSub>
          <m:sSubPr>
            <m:ctrlPr>
              <w:rPr>
                <w:rFonts w:ascii="Cambria Math" w:hAnsi="Cambria Math"/>
              </w:rPr>
            </m:ctrlPr>
          </m:sSubPr>
          <m:e>
            <m:r>
              <m:rPr>
                <m:sty m:val="p"/>
              </m:rPr>
              <w:rPr>
                <w:rFonts w:ascii="Times New Roman" w:hAnsi="Times New Roman"/>
              </w:rPr>
              <m:t>H</m:t>
            </m:r>
            <m:ctrlPr>
              <w:rPr>
                <w:rFonts w:ascii="Cambria Math" w:hAnsi="Cambria Math"/>
              </w:rPr>
            </m:ctrlPr>
          </m:e>
          <m:sub>
            <m:r>
              <m:rPr>
                <m:sty m:val="p"/>
              </m:rPr>
              <w:rPr>
                <w:rFonts w:hint="eastAsia" w:ascii="Times New Roman" w:hAnsi="Times New Roman"/>
              </w:rPr>
              <m:t>p</m:t>
            </m:r>
            <m:ctrlPr>
              <w:rPr>
                <w:rFonts w:ascii="Cambria Math" w:hAnsi="Cambria Math"/>
              </w:rPr>
            </m:ctrlPr>
          </m:sub>
        </m:sSub>
      </m:oMath>
      <w:r>
        <w:rPr>
          <w:rFonts w:hint="eastAsia"/>
          <w:lang w:val="en-US" w:eastAsia="zh-CN"/>
        </w:rPr>
        <w:t>——</w:t>
      </w:r>
      <w:r>
        <w:rPr>
          <w:rFonts w:hint="eastAsia"/>
        </w:rPr>
        <w:t>接收器线圈处的一次场</w:t>
      </w:r>
      <w:r>
        <w:rPr>
          <w:rFonts w:hint="eastAsia"/>
          <w:lang w:eastAsia="zh-CN"/>
        </w:rPr>
        <w:t>；</w:t>
      </w:r>
    </w:p>
    <w:p w14:paraId="5B0279A1">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lang w:eastAsia="zh-CN"/>
        </w:rPr>
      </w:pPr>
      <m:oMath>
        <m:r>
          <m:rPr>
            <m:sty m:val="p"/>
          </m:rPr>
          <w:rPr>
            <w:rFonts w:hint="eastAsia" w:ascii="Times New Roman" w:hAnsi="Times New Roman"/>
          </w:rPr>
          <m:t>r</m:t>
        </m:r>
      </m:oMath>
      <w:r>
        <w:rPr>
          <w:rFonts w:hint="eastAsia"/>
          <w:lang w:val="en-US" w:eastAsia="zh-CN"/>
        </w:rPr>
        <w:t>——</w:t>
      </w:r>
      <w:r>
        <w:rPr>
          <w:rFonts w:hint="eastAsia"/>
        </w:rPr>
        <w:t>线圈间隔</w:t>
      </w:r>
      <w:r>
        <w:rPr>
          <w:rFonts w:hint="eastAsia"/>
          <w:lang w:eastAsia="zh-CN"/>
        </w:rPr>
        <w:t>；</w:t>
      </w:r>
    </w:p>
    <w:p w14:paraId="4B778E9A">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lang w:eastAsia="zh-CN"/>
        </w:rPr>
      </w:pPr>
      <m:oMath>
        <m:r>
          <m:rPr>
            <m:sty m:val="p"/>
          </m:rPr>
          <w:rPr>
            <w:rFonts w:ascii="Times New Roman" w:hAnsi="Times New Roman"/>
          </w:rPr>
          <m:t>h</m:t>
        </m:r>
      </m:oMath>
      <w:r>
        <w:rPr>
          <w:rFonts w:hint="eastAsia"/>
          <w:lang w:val="en-US" w:eastAsia="zh-CN"/>
        </w:rPr>
        <w:t>——</w:t>
      </w:r>
      <w:r>
        <w:rPr>
          <w:rFonts w:hint="eastAsia"/>
        </w:rPr>
        <w:t>探头距离地面的高度</w:t>
      </w:r>
      <w:r>
        <w:rPr>
          <w:rFonts w:hint="eastAsia"/>
          <w:lang w:eastAsia="zh-CN"/>
        </w:rPr>
        <w:t>；</w:t>
      </w:r>
    </w:p>
    <w:p w14:paraId="15603C03">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lang w:eastAsia="zh-CN"/>
        </w:rPr>
      </w:pPr>
      <m:oMath>
        <m:sSub>
          <m:sSubPr>
            <m:ctrlPr>
              <w:rPr>
                <w:rFonts w:ascii="Cambria Math" w:hAnsi="Cambria Math"/>
              </w:rPr>
            </m:ctrlPr>
          </m:sSubPr>
          <m:e>
            <m:r>
              <m:rPr>
                <m:sty m:val="p"/>
              </m:rPr>
              <w:rPr>
                <w:rFonts w:ascii="Times New Roman" w:hAnsi="Times New Roman"/>
              </w:rPr>
              <m:t>J</m:t>
            </m:r>
            <m:ctrlPr>
              <w:rPr>
                <w:rFonts w:ascii="Cambria Math" w:hAnsi="Cambria Math"/>
              </w:rPr>
            </m:ctrlPr>
          </m:e>
          <m:sub>
            <m:r>
              <m:rPr>
                <m:sty m:val="p"/>
              </m:rPr>
              <w:rPr>
                <w:rFonts w:ascii="Times New Roman" w:hAnsi="Times New Roman"/>
              </w:rPr>
              <m:t>0</m:t>
            </m:r>
            <m:ctrlPr>
              <w:rPr>
                <w:rFonts w:ascii="Cambria Math" w:hAnsi="Cambria Math"/>
              </w:rPr>
            </m:ctrlPr>
          </m:sub>
        </m:sSub>
      </m:oMath>
      <w:r>
        <w:rPr>
          <w:rFonts w:hint="eastAsia"/>
          <w:lang w:val="en-US" w:eastAsia="zh-CN"/>
        </w:rPr>
        <w:t>——</w:t>
      </w:r>
      <w:r>
        <w:rPr>
          <w:rFonts w:hint="eastAsia"/>
        </w:rPr>
        <w:t>零阶贝塞尔函数</w:t>
      </w:r>
      <w:r>
        <w:rPr>
          <w:rFonts w:hint="eastAsia"/>
          <w:lang w:eastAsia="zh-CN"/>
        </w:rPr>
        <w:t>；</w:t>
      </w:r>
    </w:p>
    <w:p w14:paraId="6DD150ED">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lang w:eastAsia="zh-CN"/>
        </w:rPr>
      </w:pPr>
      <m:oMath>
        <m:r>
          <m:rPr>
            <m:sty m:val="p"/>
          </m:rPr>
          <w:rPr>
            <w:rFonts w:hint="eastAsia" w:ascii="Times New Roman" w:hAnsi="Times New Roman"/>
          </w:rPr>
          <m:t>f</m:t>
        </m:r>
      </m:oMath>
      <w:r>
        <w:rPr>
          <w:rFonts w:hint="eastAsia"/>
          <w:lang w:val="en-US" w:eastAsia="zh-CN"/>
        </w:rPr>
        <w:t>——</w:t>
      </w:r>
      <w:r>
        <w:rPr>
          <w:rFonts w:hint="eastAsia"/>
        </w:rPr>
        <w:t>发射器频率（Hz）</w:t>
      </w:r>
      <w:r>
        <w:rPr>
          <w:rFonts w:hint="eastAsia"/>
          <w:lang w:eastAsia="zh-CN"/>
        </w:rPr>
        <w:t>；</w:t>
      </w:r>
    </w:p>
    <w:p w14:paraId="768DEC35">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lang w:eastAsia="zh-CN"/>
        </w:rPr>
      </w:pPr>
      <m:oMath>
        <m:r>
          <m:rPr>
            <m:sty m:val="p"/>
          </m:rPr>
          <w:rPr>
            <w:rFonts w:ascii="Times New Roman" w:hAnsi="Times New Roman"/>
          </w:rPr>
          <m:t>μ</m:t>
        </m:r>
      </m:oMath>
      <w:r>
        <w:rPr>
          <w:rFonts w:hint="eastAsia"/>
          <w:lang w:val="en-US" w:eastAsia="zh-CN"/>
        </w:rPr>
        <w:t>——</w:t>
      </w:r>
      <w:r>
        <w:rPr>
          <w:rFonts w:hint="eastAsia"/>
        </w:rPr>
        <w:t>磁化率</w:t>
      </w:r>
      <w:r>
        <w:rPr>
          <w:rFonts w:hint="eastAsia"/>
          <w:lang w:eastAsia="zh-CN"/>
        </w:rPr>
        <w:t>；</w:t>
      </w:r>
    </w:p>
    <w:p w14:paraId="1839C5C5">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lang w:eastAsia="zh-CN"/>
        </w:rPr>
      </w:pPr>
      <m:oMath>
        <m:r>
          <m:rPr>
            <m:sty m:val="p"/>
          </m:rPr>
          <w:rPr>
            <w:rFonts w:ascii="Times New Roman" w:hAnsi="Times New Roman"/>
          </w:rPr>
          <m:t>Q</m:t>
        </m:r>
      </m:oMath>
      <w:r>
        <w:rPr>
          <w:rFonts w:hint="eastAsia"/>
          <w:lang w:val="en-US" w:eastAsia="zh-CN"/>
        </w:rPr>
        <w:t>——</w:t>
      </w:r>
      <w:r>
        <w:rPr>
          <w:rFonts w:hint="eastAsia"/>
        </w:rPr>
        <w:t>接收线圈中二次场和一次场的比值</w:t>
      </w:r>
      <w:r>
        <w:rPr>
          <w:rFonts w:hint="eastAsia"/>
          <w:lang w:eastAsia="zh-CN"/>
        </w:rPr>
        <w:t>；</w:t>
      </w:r>
    </w:p>
    <w:p w14:paraId="7999BE52">
      <w:pPr>
        <w:pStyle w:val="31"/>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rPr>
      </w:pPr>
      <m:oMath>
        <m:r>
          <m:rPr>
            <m:sty m:val="p"/>
          </m:rPr>
          <w:rPr>
            <w:rFonts w:ascii="Times New Roman" w:hAnsi="Times New Roman"/>
          </w:rPr>
          <m:t>σ</m:t>
        </m:r>
      </m:oMath>
      <w:r>
        <w:rPr>
          <w:rFonts w:hint="eastAsia"/>
          <w:lang w:val="en-US" w:eastAsia="zh-CN"/>
        </w:rPr>
        <w:t>——</w:t>
      </w:r>
      <w:r>
        <w:rPr>
          <w:rFonts w:hint="eastAsia"/>
        </w:rPr>
        <w:t>半空间导电率。</w:t>
      </w:r>
    </w:p>
    <w:p w14:paraId="2DC529FA">
      <w:pPr>
        <w:pStyle w:val="31"/>
        <w:bidi w:val="0"/>
        <w:rPr>
          <w:rFonts w:hint="default"/>
          <w:lang w:eastAsia="zh-CN"/>
        </w:rPr>
      </w:pPr>
      <w:r>
        <w:rPr>
          <w:lang w:eastAsia="zh-CN"/>
        </w:rPr>
        <w:t>趋肤深度</w:t>
      </w:r>
      <m:oMath>
        <m:r>
          <m:rPr/>
          <w:rPr>
            <w:rFonts w:ascii="Cambria Math" w:hAnsi="Cambria Math"/>
          </w:rPr>
          <m:t>δ</m:t>
        </m:r>
      </m:oMath>
      <w:r>
        <w:rPr>
          <w:rFonts w:hint="eastAsia"/>
          <w:lang w:val="en-US" w:eastAsia="zh-CN"/>
        </w:rPr>
        <w:t>按公式（5）</w:t>
      </w:r>
      <w:r>
        <w:rPr>
          <w:rFonts w:hint="eastAsia"/>
          <w:lang w:eastAsia="zh-CN"/>
        </w:rPr>
        <w:t>计算：</w:t>
      </w:r>
    </w:p>
    <w:p w14:paraId="1F73E0FE">
      <w:pPr>
        <w:pStyle w:val="128"/>
        <w:bidi w:val="0"/>
        <w:jc w:val="right"/>
        <w:rPr>
          <w:rFonts w:hint="default"/>
          <w:lang w:eastAsia="zh-CN"/>
        </w:rPr>
      </w:pPr>
      <m:oMath>
        <m:r>
          <m:rPr/>
          <w:rPr>
            <w:rFonts w:ascii="Cambria Math" w:hAnsi="Cambria Math"/>
          </w:rPr>
          <m:t>δ=</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m:t>
                </m:r>
                <m:ctrlPr>
                  <w:rPr>
                    <w:rFonts w:ascii="Cambria Math" w:hAnsi="Cambria Math"/>
                    <w:i/>
                  </w:rPr>
                </m:ctrlPr>
              </m:num>
              <m:den>
                <m:r>
                  <m:rPr/>
                  <w:rPr>
                    <w:rFonts w:ascii="Cambria Math" w:hAnsi="Cambria Math"/>
                  </w:rPr>
                  <m:t>σμω</m:t>
                </m:r>
                <m:ctrlPr>
                  <w:rPr>
                    <w:rFonts w:ascii="Cambria Math" w:hAnsi="Cambria Math"/>
                    <w:i/>
                  </w:rPr>
                </m:ctrlPr>
              </m:den>
            </m:f>
            <m:ctrlPr>
              <w:rPr>
                <w:rFonts w:ascii="Cambria Math" w:hAnsi="Cambria Math"/>
                <w:i/>
              </w:rPr>
            </m:ctrlPr>
          </m:e>
        </m:rad>
      </m:oMath>
      <w:r>
        <w:rPr>
          <w:rFonts w:hint="default"/>
          <w:lang w:val="en-US"/>
        </w:rPr>
        <w:t xml:space="preserve">                                      </w:t>
      </w:r>
      <w:r>
        <w:rPr>
          <w:lang w:eastAsia="zh-CN"/>
        </w:rPr>
        <w:t>（</w:t>
      </w:r>
      <w:r>
        <w:rPr>
          <w:rFonts w:hint="default"/>
          <w:lang w:eastAsia="zh-CN"/>
        </w:rPr>
        <w:t>5</w:t>
      </w:r>
      <w:r>
        <w:rPr>
          <w:lang w:eastAsia="zh-CN"/>
        </w:rPr>
        <w:t>）</w:t>
      </w:r>
    </w:p>
    <w:p w14:paraId="642374F5">
      <w:pPr>
        <w:pStyle w:val="31"/>
        <w:bidi w:val="0"/>
        <w:rPr>
          <w:lang w:eastAsia="zh-CN"/>
        </w:rPr>
      </w:pPr>
      <w:r>
        <w:rPr>
          <w:rFonts w:hint="eastAsia"/>
          <w:lang w:val="en-US" w:eastAsia="zh-CN"/>
        </w:rPr>
        <w:t>式</w:t>
      </w:r>
      <w:r>
        <w:rPr>
          <w:lang w:eastAsia="zh-CN"/>
        </w:rPr>
        <w:t>中：</w:t>
      </w:r>
    </w:p>
    <w:p w14:paraId="1E5E627A">
      <w:pPr>
        <w:pStyle w:val="31"/>
        <w:keepNext w:val="0"/>
        <w:keepLines w:val="0"/>
        <w:pageBreakBefore w:val="0"/>
        <w:widowControl/>
        <w:kinsoku/>
        <w:wordWrap/>
        <w:overflowPunct/>
        <w:topLinePunct w:val="0"/>
        <w:autoSpaceDE/>
        <w:autoSpaceDN/>
        <w:bidi w:val="0"/>
        <w:adjustRightInd/>
        <w:snapToGrid/>
        <w:ind w:left="840" w:leftChars="400" w:firstLine="0" w:firstLineChars="0"/>
        <w:textAlignment w:val="auto"/>
        <w:rPr>
          <w:rFonts w:hint="eastAsia" w:eastAsia="宋体"/>
          <w:lang w:eastAsia="zh-CN"/>
        </w:rPr>
      </w:pPr>
      <m:oMath>
        <m:r>
          <m:rPr>
            <m:sty m:val="p"/>
          </m:rPr>
          <w:rPr>
            <w:rFonts w:ascii="Times New Roman" w:hAnsi="Times New Roman"/>
          </w:rPr>
          <m:t>σ</m:t>
        </m:r>
      </m:oMath>
      <w:r>
        <w:rPr>
          <w:rFonts w:hint="eastAsia"/>
          <w:lang w:val="en-US" w:eastAsia="zh-CN"/>
        </w:rPr>
        <w:t>——</w:t>
      </w:r>
      <w:r>
        <w:rPr>
          <w:rFonts w:hint="eastAsia"/>
        </w:rPr>
        <w:t>电导率</w:t>
      </w:r>
      <w:r>
        <w:rPr>
          <w:rFonts w:hint="eastAsia"/>
          <w:lang w:eastAsia="zh-CN"/>
        </w:rPr>
        <w:t>；</w:t>
      </w:r>
    </w:p>
    <w:p w14:paraId="2D804E17">
      <w:pPr>
        <w:pStyle w:val="31"/>
        <w:keepNext w:val="0"/>
        <w:keepLines w:val="0"/>
        <w:pageBreakBefore w:val="0"/>
        <w:widowControl/>
        <w:kinsoku/>
        <w:wordWrap/>
        <w:overflowPunct/>
        <w:topLinePunct w:val="0"/>
        <w:autoSpaceDE/>
        <w:autoSpaceDN/>
        <w:bidi w:val="0"/>
        <w:adjustRightInd/>
        <w:snapToGrid/>
        <w:ind w:left="840" w:leftChars="400" w:firstLine="0" w:firstLineChars="0"/>
        <w:textAlignment w:val="auto"/>
        <w:rPr>
          <w:rFonts w:hint="eastAsia" w:eastAsia="宋体"/>
          <w:lang w:eastAsia="zh-CN"/>
        </w:rPr>
      </w:pPr>
      <m:oMath>
        <m:r>
          <m:rPr>
            <m:sty m:val="p"/>
          </m:rPr>
          <w:rPr>
            <w:rFonts w:ascii="Times New Roman" w:hAnsi="Times New Roman"/>
          </w:rPr>
          <m:t>μ</m:t>
        </m:r>
      </m:oMath>
      <w:r>
        <w:rPr>
          <w:rFonts w:hint="eastAsia"/>
          <w:lang w:val="en-US" w:eastAsia="zh-CN"/>
        </w:rPr>
        <w:t>——</w:t>
      </w:r>
      <w:r>
        <w:rPr>
          <w:rFonts w:hint="eastAsia"/>
        </w:rPr>
        <w:t>磁导率</w:t>
      </w:r>
      <w:r>
        <w:rPr>
          <w:rFonts w:hint="eastAsia"/>
          <w:lang w:eastAsia="zh-CN"/>
        </w:rPr>
        <w:t>；</w:t>
      </w:r>
    </w:p>
    <w:p w14:paraId="07ACD956">
      <w:pPr>
        <w:pStyle w:val="31"/>
        <w:keepNext w:val="0"/>
        <w:keepLines w:val="0"/>
        <w:pageBreakBefore w:val="0"/>
        <w:widowControl/>
        <w:kinsoku/>
        <w:wordWrap/>
        <w:overflowPunct/>
        <w:topLinePunct w:val="0"/>
        <w:autoSpaceDE/>
        <w:autoSpaceDN/>
        <w:bidi w:val="0"/>
        <w:adjustRightInd/>
        <w:snapToGrid/>
        <w:ind w:left="840" w:leftChars="400" w:firstLine="0" w:firstLineChars="0"/>
        <w:textAlignment w:val="auto"/>
        <w:rPr>
          <w:rFonts w:hint="eastAsia" w:eastAsia="宋体"/>
          <w:lang w:eastAsia="zh-CN"/>
        </w:rPr>
      </w:pPr>
      <m:oMath>
        <m:r>
          <m:rPr>
            <m:sty m:val="p"/>
          </m:rPr>
          <w:rPr>
            <w:rFonts w:ascii="Times New Roman" w:hAnsi="Times New Roman"/>
          </w:rPr>
          <m:t>ω</m:t>
        </m:r>
      </m:oMath>
      <w:r>
        <w:rPr>
          <w:rFonts w:hint="eastAsia"/>
          <w:lang w:val="en-US" w:eastAsia="zh-CN"/>
        </w:rPr>
        <w:t>——</w:t>
      </w:r>
      <w:r>
        <w:rPr>
          <w:rFonts w:hint="eastAsia"/>
        </w:rPr>
        <w:t>角频率</w:t>
      </w:r>
      <w:r>
        <w:rPr>
          <w:rFonts w:hint="eastAsia"/>
          <w:lang w:eastAsia="zh-CN"/>
        </w:rPr>
        <w:t>。</w:t>
      </w:r>
    </w:p>
    <w:p w14:paraId="1D2A14A3">
      <w:pPr>
        <w:pStyle w:val="80"/>
        <w:numPr>
          <w:numId w:val="0"/>
        </w:numPr>
        <w:bidi w:val="0"/>
        <w:ind w:left="0" w:leftChars="0" w:firstLine="0" w:firstLineChars="0"/>
        <w:rPr>
          <w:rFonts w:hint="eastAsia"/>
        </w:rPr>
      </w:pPr>
      <w:bookmarkStart w:id="23" w:name="_Toc9384"/>
      <w:bookmarkStart w:id="24" w:name="_Toc1723"/>
      <w:r>
        <w:rPr>
          <w:rFonts w:hint="eastAsia" w:hAnsi="黑体" w:cs="黑体"/>
          <w:sz w:val="20"/>
          <w:lang w:val="en-US" w:eastAsia="zh-CN" w:bidi="ar-SA"/>
        </w:rPr>
        <w:t>9</w:t>
      </w:r>
      <w:r>
        <w:rPr>
          <w:rFonts w:hint="default" w:ascii="黑体" w:hAnsi="黑体" w:eastAsia="黑体" w:cs="黑体"/>
          <w:sz w:val="20"/>
          <w:lang w:val="en-US" w:eastAsia="zh-CN" w:bidi="ar-SA"/>
        </w:rPr>
        <w:t>.2　</w:t>
      </w:r>
      <w:r>
        <w:rPr>
          <w:rFonts w:hint="eastAsia"/>
          <w:lang w:eastAsia="zh-CN"/>
        </w:rPr>
        <w:t>探测报告</w:t>
      </w:r>
      <w:bookmarkEnd w:id="23"/>
      <w:bookmarkEnd w:id="24"/>
    </w:p>
    <w:p w14:paraId="24C5315E">
      <w:pPr>
        <w:pStyle w:val="31"/>
        <w:bidi w:val="0"/>
        <w:rPr>
          <w:rFonts w:hint="default"/>
          <w:lang w:eastAsia="zh-CN"/>
        </w:rPr>
      </w:pPr>
      <w:r>
        <w:rPr>
          <w:lang w:eastAsia="zh-CN"/>
        </w:rPr>
        <w:t>冻土边界</w:t>
      </w:r>
      <w:r>
        <w:rPr>
          <w:rFonts w:hint="eastAsia"/>
          <w:lang w:val="en-US" w:eastAsia="zh-CN"/>
        </w:rPr>
        <w:t>多频</w:t>
      </w:r>
      <w:r>
        <w:rPr>
          <w:lang w:eastAsia="zh-CN"/>
        </w:rPr>
        <w:t>电磁探测报告应包含以下关键内容：</w:t>
      </w:r>
    </w:p>
    <w:p w14:paraId="0F2AF651">
      <w:pPr>
        <w:pStyle w:val="72"/>
        <w:numPr>
          <w:numId w:val="24"/>
        </w:numPr>
        <w:bidi w:val="0"/>
        <w:rPr>
          <w:rFonts w:hint="eastAsia"/>
          <w:lang w:eastAsia="zh-CN"/>
        </w:rPr>
      </w:pPr>
      <w:r>
        <w:rPr>
          <w:rFonts w:hint="eastAsia"/>
          <w:lang w:eastAsia="zh-CN"/>
        </w:rPr>
        <w:t>项目背景：说明勘察目的、区域范围及拟解决的主要问题；</w:t>
      </w:r>
    </w:p>
    <w:p w14:paraId="44A7BFFE">
      <w:pPr>
        <w:pStyle w:val="72"/>
        <w:numPr>
          <w:numId w:val="24"/>
        </w:numPr>
        <w:bidi w:val="0"/>
        <w:rPr>
          <w:rFonts w:hint="eastAsia"/>
          <w:lang w:eastAsia="zh-CN"/>
        </w:rPr>
      </w:pPr>
      <w:r>
        <w:rPr>
          <w:rFonts w:hint="eastAsia"/>
          <w:lang w:eastAsia="zh-CN"/>
        </w:rPr>
        <w:t>探测方法：简述采用的多频电磁技术方法，列明所用设备型号、工作频率、探测深度等关键参数及作业流程；</w:t>
      </w:r>
    </w:p>
    <w:p w14:paraId="173949FD">
      <w:pPr>
        <w:pStyle w:val="72"/>
        <w:numPr>
          <w:numId w:val="24"/>
        </w:numPr>
        <w:bidi w:val="0"/>
        <w:rPr>
          <w:rFonts w:hint="eastAsia"/>
          <w:lang w:eastAsia="zh-CN"/>
        </w:rPr>
      </w:pPr>
      <w:r>
        <w:rPr>
          <w:rFonts w:hint="eastAsia"/>
          <w:lang w:eastAsia="zh-CN"/>
        </w:rPr>
        <w:t>数据处理与分析：阐述数据预处理、反演解释等步骤，并附冻土边界分布图件，说明冻土空间分布特征；</w:t>
      </w:r>
    </w:p>
    <w:p w14:paraId="1F2F9D49">
      <w:pPr>
        <w:pStyle w:val="72"/>
        <w:numPr>
          <w:numId w:val="24"/>
        </w:numPr>
        <w:bidi w:val="0"/>
        <w:rPr>
          <w:rFonts w:hint="eastAsia"/>
          <w:lang w:eastAsia="zh-CN"/>
        </w:rPr>
      </w:pPr>
      <w:r>
        <w:rPr>
          <w:rFonts w:hint="eastAsia"/>
          <w:lang w:eastAsia="zh-CN"/>
        </w:rPr>
        <w:t>结果与讨论：明确冻土边界的位置、埋深及变化规律，分析异常区域的成因；</w:t>
      </w:r>
    </w:p>
    <w:p w14:paraId="12367217">
      <w:pPr>
        <w:pStyle w:val="72"/>
        <w:numPr>
          <w:numId w:val="24"/>
        </w:numPr>
        <w:bidi w:val="0"/>
        <w:rPr>
          <w:rFonts w:hint="eastAsia"/>
          <w:lang w:eastAsia="zh-CN"/>
        </w:rPr>
      </w:pPr>
      <w:r>
        <w:rPr>
          <w:rFonts w:hint="eastAsia"/>
          <w:lang w:eastAsia="zh-CN"/>
        </w:rPr>
        <w:t>验证与精度评价：说明现场验证方法、结果及误差分析，并与已有资料进行对比，评估探测结果的可靠性；</w:t>
      </w:r>
    </w:p>
    <w:p w14:paraId="5FA194DF">
      <w:pPr>
        <w:pStyle w:val="72"/>
        <w:numPr>
          <w:numId w:val="24"/>
        </w:numPr>
        <w:bidi w:val="0"/>
      </w:pPr>
      <w:r>
        <w:rPr>
          <w:rFonts w:hint="eastAsia"/>
          <w:lang w:eastAsia="zh-CN"/>
        </w:rPr>
        <w:t>结论与建议：总结主要勘察结论，提出工程选址、设计或后续监测等方面的建议。</w:t>
      </w:r>
    </w:p>
    <w:p w14:paraId="3B43B94E">
      <w:pPr>
        <w:pStyle w:val="106"/>
        <w:numPr>
          <w:ilvl w:val="0"/>
          <w:numId w:val="0"/>
        </w:numPr>
        <w:tabs>
          <w:tab w:val="clear" w:pos="0"/>
        </w:tabs>
        <w:ind w:left="0" w:leftChars="0" w:firstLine="40" w:firstLineChars="200"/>
      </w:pPr>
      <w:bookmarkStart w:id="25" w:name="BKFL"/>
      <w:r>
        <w:rPr>
          <w:rFonts w:hint="default" w:ascii="宋体" w:hAnsi="Times New Roman" w:eastAsia="宋体" w:cs="宋体"/>
          <w:sz w:val="2"/>
          <w:lang w:val="en-US" w:eastAsia="zh-CN" w:bidi="ar-SA"/>
        </w:rPr>
        <w:t>A</w:t>
      </w:r>
      <w:r>
        <w:br w:type="page"/>
      </w:r>
    </w:p>
    <w:p w14:paraId="0BA461E3">
      <w:pPr>
        <w:pStyle w:val="95"/>
        <w:bidi w:val="0"/>
        <w:rPr>
          <w:rFonts w:hint="default"/>
          <w:lang w:val="en-US"/>
        </w:rPr>
      </w:pPr>
      <w:r>
        <w:br w:type="textWrapping"/>
      </w:r>
      <w:r>
        <w:t>（规范性）</w:t>
      </w:r>
      <w:r>
        <w:br w:type="textWrapping"/>
      </w:r>
      <w:r>
        <w:rPr>
          <w:rFonts w:hint="eastAsia"/>
          <w:lang w:val="en-US" w:eastAsia="zh-CN"/>
        </w:rPr>
        <w:t>多年冻土边界电导率特征</w:t>
      </w:r>
    </w:p>
    <w:p w14:paraId="4ED1A658">
      <w:pPr>
        <w:pStyle w:val="31"/>
        <w:ind w:firstLine="420"/>
      </w:pPr>
    </w:p>
    <w:p w14:paraId="68163579">
      <w:pPr>
        <w:ind w:firstLine="420" w:firstLineChars="200"/>
      </w:pPr>
      <w:r>
        <w:t>图</w:t>
      </w:r>
      <w:r>
        <w:rPr>
          <w:rFonts w:hint="eastAsia"/>
          <w:lang w:val="en-US" w:eastAsia="zh-CN"/>
        </w:rPr>
        <w:t>A</w:t>
      </w:r>
      <w:r>
        <w:t>.1给出了</w:t>
      </w:r>
      <w:r>
        <w:rPr>
          <w:rFonts w:hint="eastAsia"/>
          <w:lang w:val="en-US" w:eastAsia="zh-CN"/>
        </w:rPr>
        <w:t>多年冻土边界电导率变化趋势</w:t>
      </w:r>
      <w:r>
        <w:t>。</w:t>
      </w:r>
    </w:p>
    <w:p w14:paraId="5549B588">
      <w:pPr>
        <w:ind w:firstLine="420" w:firstLineChars="200"/>
      </w:pPr>
    </w:p>
    <w:p w14:paraId="65CA60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drawing>
          <wp:inline distT="0" distB="0" distL="114300" distR="114300">
            <wp:extent cx="4319905" cy="4658360"/>
            <wp:effectExtent l="0" t="0" r="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rcRect l="26449" r="34809"/>
                    <a:stretch>
                      <a:fillRect/>
                    </a:stretch>
                  </pic:blipFill>
                  <pic:spPr>
                    <a:xfrm>
                      <a:off x="0" y="0"/>
                      <a:ext cx="4319905" cy="4658360"/>
                    </a:xfrm>
                    <a:prstGeom prst="rect">
                      <a:avLst/>
                    </a:prstGeom>
                    <a:noFill/>
                    <a:ln>
                      <a:noFill/>
                    </a:ln>
                  </pic:spPr>
                </pic:pic>
              </a:graphicData>
            </a:graphic>
          </wp:inline>
        </w:drawing>
      </w:r>
    </w:p>
    <w:p w14:paraId="613D7699">
      <w:pPr>
        <w:pStyle w:val="107"/>
        <w:numPr>
          <w:ilvl w:val="1"/>
          <w:numId w:val="0"/>
        </w:numPr>
        <w:spacing w:before="156" w:after="156"/>
        <w:ind w:left="0" w:leftChars="0" w:firstLine="0" w:firstLineChars="0"/>
      </w:pPr>
      <w:r>
        <w:rPr>
          <w:rFonts w:hint="default" w:ascii="黑体" w:hAnsi="黑体" w:eastAsia="黑体" w:cs="黑体"/>
          <w:sz w:val="21"/>
          <w:lang w:val="en-US" w:eastAsia="zh-CN" w:bidi="ar-SA"/>
        </w:rPr>
        <w:t>图</w:t>
      </w:r>
      <w:r>
        <w:rPr>
          <w:rFonts w:hint="eastAsia" w:cs="黑体"/>
          <w:sz w:val="21"/>
          <w:lang w:val="en-US" w:eastAsia="zh-CN" w:bidi="ar-SA"/>
        </w:rPr>
        <w:t>A</w:t>
      </w:r>
      <w:r>
        <w:rPr>
          <w:rFonts w:hint="default" w:ascii="黑体" w:hAnsi="黑体" w:eastAsia="黑体" w:cs="黑体"/>
          <w:sz w:val="21"/>
          <w:lang w:val="en-US" w:eastAsia="zh-CN" w:bidi="ar-SA"/>
        </w:rPr>
        <w:t>.1　</w:t>
      </w:r>
      <w:r>
        <w:rPr>
          <w:rFonts w:hint="eastAsia"/>
          <w:lang w:val="en-US" w:eastAsia="zh-CN"/>
        </w:rPr>
        <w:t>多年冻土边界电导率变化趋势</w:t>
      </w:r>
    </w:p>
    <w:p w14:paraId="2E3F2F47">
      <w:pPr>
        <w:pStyle w:val="31"/>
        <w:ind w:firstLine="420"/>
      </w:pPr>
    </w:p>
    <w:p w14:paraId="1E23B5FC">
      <w:pPr>
        <w:spacing w:line="360" w:lineRule="auto"/>
        <w:ind w:firstLine="420" w:firstLineChars="200"/>
        <w:jc w:val="center"/>
      </w:pPr>
    </w:p>
    <w:p w14:paraId="6443B0C1">
      <w:pPr>
        <w:pStyle w:val="106"/>
        <w:numPr>
          <w:ilvl w:val="0"/>
          <w:numId w:val="0"/>
        </w:numPr>
        <w:tabs>
          <w:tab w:val="clear" w:pos="0"/>
        </w:tabs>
        <w:ind w:left="0" w:leftChars="0" w:firstLine="40" w:firstLineChars="200"/>
      </w:pPr>
      <w:r>
        <w:rPr>
          <w:rFonts w:hint="default" w:ascii="宋体" w:hAnsi="Times New Roman" w:eastAsia="宋体" w:cs="宋体"/>
          <w:sz w:val="2"/>
          <w:lang w:val="en-US" w:eastAsia="zh-CN" w:bidi="ar-SA"/>
        </w:rPr>
        <w:t>C</w:t>
      </w:r>
      <w:r>
        <w:br w:type="page"/>
      </w:r>
    </w:p>
    <w:p w14:paraId="49A2EFA8">
      <w:pPr>
        <w:pStyle w:val="108"/>
        <w:ind w:firstLine="40"/>
      </w:pPr>
    </w:p>
    <w:p w14:paraId="4D2A3FB3">
      <w:pPr>
        <w:pStyle w:val="95"/>
        <w:bidi w:val="0"/>
      </w:pPr>
      <w:r>
        <w:br w:type="textWrapping"/>
      </w:r>
      <w:r>
        <w:t>（规范性）</w:t>
      </w:r>
      <w:r>
        <w:br w:type="textWrapping"/>
      </w:r>
      <w:r>
        <w:rPr>
          <w:rFonts w:hint="eastAsia"/>
        </w:rPr>
        <w:t>多频电磁仪系统配置</w:t>
      </w:r>
    </w:p>
    <w:p w14:paraId="43A93494">
      <w:pPr>
        <w:pStyle w:val="31"/>
        <w:ind w:firstLine="420"/>
      </w:pPr>
    </w:p>
    <w:p w14:paraId="3DE7CE2F">
      <w:pPr>
        <w:pStyle w:val="31"/>
        <w:ind w:firstLine="420"/>
      </w:pPr>
      <w:r>
        <w:rPr>
          <w:rFonts w:hint="eastAsia"/>
        </w:rPr>
        <w:t>图</w:t>
      </w:r>
      <w:r>
        <w:rPr>
          <w:rFonts w:hint="eastAsia"/>
          <w:lang w:val="en-US" w:eastAsia="zh-CN"/>
        </w:rPr>
        <w:t>B</w:t>
      </w:r>
      <w:r>
        <w:rPr>
          <w:rFonts w:hint="eastAsia"/>
        </w:rPr>
        <w:t>.1给出了多频电磁探测系统线圈结构图。</w:t>
      </w:r>
    </w:p>
    <w:p w14:paraId="457EF5DB">
      <w:pPr>
        <w:pStyle w:val="31"/>
        <w:ind w:firstLine="0" w:firstLineChars="0"/>
        <w:jc w:val="center"/>
        <w:rPr>
          <w:rFonts w:hint="default" w:ascii="Times New Roman" w:hAnsi="Times New Roman" w:cs="Times New Roman"/>
        </w:rPr>
      </w:pPr>
      <w:r>
        <w:drawing>
          <wp:inline distT="0" distB="0" distL="114300" distR="114300">
            <wp:extent cx="2879725" cy="971550"/>
            <wp:effectExtent l="0" t="0" r="1587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2879725" cy="971550"/>
                    </a:xfrm>
                    <a:prstGeom prst="rect">
                      <a:avLst/>
                    </a:prstGeom>
                    <a:noFill/>
                    <a:ln>
                      <a:noFill/>
                    </a:ln>
                  </pic:spPr>
                </pic:pic>
              </a:graphicData>
            </a:graphic>
          </wp:inline>
        </w:drawing>
      </w:r>
    </w:p>
    <w:p w14:paraId="3FF5D894">
      <w:pPr>
        <w:pStyle w:val="107"/>
        <w:numPr>
          <w:ilvl w:val="1"/>
          <w:numId w:val="0"/>
        </w:numPr>
        <w:bidi w:val="0"/>
        <w:ind w:left="0" w:leftChars="0" w:firstLine="0" w:firstLineChars="0"/>
        <w:rPr>
          <w:rFonts w:hint="default"/>
        </w:rPr>
      </w:pPr>
      <w:r>
        <w:rPr>
          <w:rFonts w:hint="default" w:ascii="黑体" w:hAnsi="黑体" w:eastAsia="黑体" w:cs="黑体"/>
          <w:sz w:val="21"/>
          <w:lang w:val="en-US" w:eastAsia="zh-CN" w:bidi="ar-SA"/>
        </w:rPr>
        <w:t>图</w:t>
      </w:r>
      <w:r>
        <w:rPr>
          <w:rFonts w:hint="eastAsia" w:cs="黑体"/>
          <w:sz w:val="21"/>
          <w:lang w:val="en-US" w:eastAsia="zh-CN" w:bidi="ar-SA"/>
        </w:rPr>
        <w:t>B</w:t>
      </w:r>
      <w:r>
        <w:rPr>
          <w:rFonts w:hint="default" w:ascii="黑体" w:hAnsi="黑体" w:eastAsia="黑体" w:cs="黑体"/>
          <w:sz w:val="21"/>
          <w:lang w:val="en-US" w:eastAsia="zh-CN" w:bidi="ar-SA"/>
        </w:rPr>
        <w:t>.1　</w:t>
      </w:r>
      <w:r>
        <w:rPr>
          <w:rFonts w:hint="eastAsia"/>
          <w:lang w:val="en-US" w:eastAsia="zh-CN"/>
        </w:rPr>
        <w:t>多频</w:t>
      </w:r>
      <w:r>
        <w:rPr>
          <w:rFonts w:hint="eastAsia"/>
        </w:rPr>
        <w:t>电磁探测系统线圈结构图</w:t>
      </w:r>
    </w:p>
    <w:p w14:paraId="307D9AC2">
      <w:pPr>
        <w:pStyle w:val="31"/>
        <w:bidi w:val="0"/>
      </w:pPr>
      <w:r>
        <w:rPr>
          <w:rFonts w:hint="eastAsia"/>
        </w:rPr>
        <w:t>图</w:t>
      </w:r>
      <w:r>
        <w:rPr>
          <w:rFonts w:hint="eastAsia"/>
          <w:lang w:val="en-US" w:eastAsia="zh-CN"/>
        </w:rPr>
        <w:t>B</w:t>
      </w:r>
      <w:r>
        <w:rPr>
          <w:rFonts w:hint="eastAsia"/>
        </w:rPr>
        <w:t>.2给出了电磁探测系统配置</w:t>
      </w:r>
    </w:p>
    <w:bookmarkEnd w:id="25"/>
    <w:p w14:paraId="588870A0">
      <w:pPr>
        <w:pStyle w:val="31"/>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kern w:val="0"/>
          <w:szCs w:val="21"/>
          <w:lang w:eastAsia="zh-CN"/>
        </w:rPr>
      </w:pPr>
      <w:r>
        <w:rPr>
          <w:rFonts w:hint="default" w:ascii="Times New Roman" w:hAnsi="Times New Roman" w:eastAsia="方正小标宋_GBK" w:cs="Times New Roman"/>
          <w:kern w:val="0"/>
          <w:szCs w:val="21"/>
          <w:lang w:eastAsia="zh-CN"/>
        </w:rPr>
        <w:drawing>
          <wp:inline distT="0" distB="0" distL="114300" distR="114300">
            <wp:extent cx="5400040" cy="3342640"/>
            <wp:effectExtent l="0" t="0" r="10160" b="10160"/>
            <wp:docPr id="27" name="图片 3" descr="电磁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descr="电磁原理图"/>
                    <pic:cNvPicPr>
                      <a:picLocks noChangeAspect="1"/>
                    </pic:cNvPicPr>
                  </pic:nvPicPr>
                  <pic:blipFill>
                    <a:blip r:embed="rId8"/>
                    <a:stretch>
                      <a:fillRect/>
                    </a:stretch>
                  </pic:blipFill>
                  <pic:spPr>
                    <a:xfrm>
                      <a:off x="0" y="0"/>
                      <a:ext cx="5400040" cy="3342640"/>
                    </a:xfrm>
                    <a:prstGeom prst="rect">
                      <a:avLst/>
                    </a:prstGeom>
                    <a:noFill/>
                    <a:ln>
                      <a:noFill/>
                    </a:ln>
                  </pic:spPr>
                </pic:pic>
              </a:graphicData>
            </a:graphic>
          </wp:inline>
        </w:drawing>
      </w:r>
    </w:p>
    <w:p w14:paraId="597CDDE7">
      <w:pPr>
        <w:pStyle w:val="107"/>
        <w:numPr>
          <w:ilvl w:val="1"/>
          <w:numId w:val="0"/>
        </w:numPr>
        <w:bidi w:val="0"/>
        <w:ind w:left="0" w:leftChars="0" w:firstLine="0" w:firstLineChars="0"/>
        <w:rPr>
          <w:rFonts w:hint="default"/>
          <w:lang w:eastAsia="zh-CN"/>
        </w:rPr>
      </w:pPr>
      <w:r>
        <w:rPr>
          <w:rFonts w:hint="default" w:ascii="黑体" w:hAnsi="黑体" w:eastAsia="黑体" w:cs="黑体"/>
          <w:sz w:val="21"/>
          <w:lang w:val="en-US" w:eastAsia="zh-CN" w:bidi="ar-SA"/>
        </w:rPr>
        <w:t>图</w:t>
      </w:r>
      <w:r>
        <w:rPr>
          <w:rFonts w:hint="eastAsia" w:cs="黑体"/>
          <w:sz w:val="21"/>
          <w:lang w:val="en-US" w:eastAsia="zh-CN" w:bidi="ar-SA"/>
        </w:rPr>
        <w:t>B</w:t>
      </w:r>
      <w:r>
        <w:rPr>
          <w:rFonts w:hint="default" w:ascii="黑体" w:hAnsi="黑体" w:eastAsia="黑体" w:cs="黑体"/>
          <w:sz w:val="21"/>
          <w:lang w:val="en-US" w:eastAsia="zh-CN" w:bidi="ar-SA"/>
        </w:rPr>
        <w:t>.2　</w:t>
      </w:r>
      <w:r>
        <w:rPr>
          <w:rFonts w:hint="default"/>
          <w:lang w:eastAsia="zh-CN"/>
        </w:rPr>
        <w:t>电磁探测系统配置图</w:t>
      </w:r>
      <w:bookmarkStart w:id="26" w:name="EndLine"/>
    </w:p>
    <w:p w14:paraId="74640D30">
      <w:pPr>
        <w:pStyle w:val="107"/>
        <w:numPr>
          <w:ilvl w:val="1"/>
          <w:numId w:val="0"/>
        </w:numPr>
        <w:bidi w:val="0"/>
        <w:ind w:left="0" w:leftChars="0" w:firstLine="0" w:firstLineChars="0"/>
      </w:pPr>
      <w:r>
        <w:drawing>
          <wp:inline distT="0" distB="0" distL="114300" distR="114300">
            <wp:extent cx="1485900" cy="317500"/>
            <wp:effectExtent l="0" t="0" r="0" b="6350"/>
            <wp:docPr id="2" name="图片 5" descr="En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EndLine"/>
                    <pic:cNvPicPr>
                      <a:picLocks noChangeAspect="1"/>
                    </pic:cNvPicPr>
                  </pic:nvPicPr>
                  <pic:blipFill>
                    <a:blip r:embed="rId9"/>
                    <a:stretch>
                      <a:fillRect/>
                    </a:stretch>
                  </pic:blipFill>
                  <pic:spPr>
                    <a:xfrm>
                      <a:off x="0" y="0"/>
                      <a:ext cx="1485900" cy="317500"/>
                    </a:xfrm>
                    <a:prstGeom prst="rect">
                      <a:avLst/>
                    </a:prstGeom>
                    <a:noFill/>
                    <a:ln>
                      <a:noFill/>
                    </a:ln>
                  </pic:spPr>
                </pic:pic>
              </a:graphicData>
            </a:graphic>
          </wp:inline>
        </w:drawing>
      </w:r>
      <w:bookmarkEnd w:id="26"/>
      <w:bookmarkStart w:id="27" w:name="_GoBack"/>
      <w:bookmarkEnd w:id="27"/>
    </w:p>
    <w:sectPr>
      <w:pgSz w:w="11906" w:h="16838"/>
      <w:pgMar w:top="2410" w:right="1134" w:bottom="1134" w:left="1134" w:header="1418" w:footer="1134" w:gutter="284"/>
      <w:lnNumType w:countBy="0" w:restart="continuou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59C5">
    <w:pPr>
      <w:pStyle w:val="37"/>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6D83F">
    <w:pPr>
      <w:pStyle w:val="38"/>
    </w:pPr>
    <w:r>
      <w:t>T/QAS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AF1C"/>
    <w:multiLevelType w:val="multilevel"/>
    <w:tmpl w:val="9757AF1C"/>
    <w:lvl w:ilvl="0" w:tentative="0">
      <w:start w:val="1"/>
      <w:numFmt w:val="decimal"/>
      <w:pStyle w:val="114"/>
      <w:suff w:val="nothing"/>
      <w:lvlText w:val="注%1："/>
      <w:lvlJc w:val="left"/>
      <w:pPr>
        <w:ind w:left="811" w:hanging="448"/>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A9E9F14"/>
    <w:multiLevelType w:val="multilevel"/>
    <w:tmpl w:val="9A9E9F14"/>
    <w:lvl w:ilvl="0" w:tentative="0">
      <w:start w:val="1"/>
      <w:numFmt w:val="upperLetter"/>
      <w:pStyle w:val="95"/>
      <w:suff w:val="nothing"/>
      <w:lvlText w:val="附录%1"/>
      <w:lvlJc w:val="left"/>
      <w:pPr>
        <w:ind w:left="0" w:firstLine="0"/>
      </w:pPr>
      <w:rPr>
        <w:rFonts w:hint="default"/>
        <w:spacing w:val="102"/>
      </w:rPr>
    </w:lvl>
    <w:lvl w:ilvl="1" w:tentative="0">
      <w:start w:val="1"/>
      <w:numFmt w:val="decimal"/>
      <w:pStyle w:val="96"/>
      <w:suff w:val="nothing"/>
      <w:lvlText w:val="%1.%2　"/>
      <w:lvlJc w:val="left"/>
      <w:pPr>
        <w:ind w:left="0" w:firstLine="0"/>
      </w:pPr>
      <w:rPr>
        <w:rFonts w:hint="default" w:ascii="黑体" w:hAnsi="黑体" w:eastAsia="黑体" w:cs="黑体"/>
        <w:sz w:val="20"/>
      </w:rPr>
    </w:lvl>
    <w:lvl w:ilvl="2" w:tentative="0">
      <w:start w:val="1"/>
      <w:numFmt w:val="decimal"/>
      <w:pStyle w:val="97"/>
      <w:suff w:val="nothing"/>
      <w:lvlText w:val="%1.%2.%3　"/>
      <w:lvlJc w:val="left"/>
      <w:pPr>
        <w:ind w:left="0" w:firstLine="0"/>
      </w:pPr>
      <w:rPr>
        <w:rFonts w:hint="default" w:ascii="黑体" w:hAnsi="黑体" w:eastAsia="黑体" w:cs="黑体"/>
        <w:sz w:val="20"/>
      </w:rPr>
    </w:lvl>
    <w:lvl w:ilvl="3" w:tentative="0">
      <w:start w:val="1"/>
      <w:numFmt w:val="decimal"/>
      <w:pStyle w:val="98"/>
      <w:suff w:val="nothing"/>
      <w:lvlText w:val="%1.%2.%3.%4　"/>
      <w:lvlJc w:val="left"/>
      <w:pPr>
        <w:ind w:left="0" w:firstLine="0"/>
      </w:pPr>
      <w:rPr>
        <w:rFonts w:hint="default" w:ascii="黑体" w:hAnsi="黑体" w:eastAsia="黑体" w:cs="黑体"/>
        <w:sz w:val="20"/>
      </w:rPr>
    </w:lvl>
    <w:lvl w:ilvl="4" w:tentative="0">
      <w:start w:val="1"/>
      <w:numFmt w:val="decimal"/>
      <w:pStyle w:val="99"/>
      <w:suff w:val="nothing"/>
      <w:lvlText w:val="%1.%2.%3.%4.%5　"/>
      <w:lvlJc w:val="left"/>
      <w:pPr>
        <w:ind w:left="0" w:firstLine="0"/>
      </w:pPr>
      <w:rPr>
        <w:rFonts w:hint="default" w:ascii="黑体" w:hAnsi="黑体" w:eastAsia="黑体" w:cs="黑体"/>
        <w:sz w:val="20"/>
      </w:rPr>
    </w:lvl>
    <w:lvl w:ilvl="5" w:tentative="0">
      <w:start w:val="1"/>
      <w:numFmt w:val="decimal"/>
      <w:pStyle w:val="100"/>
      <w:suff w:val="nothing"/>
      <w:lvlText w:val="%1.%2.%3.%4.%5.%6　"/>
      <w:lvlJc w:val="left"/>
      <w:pPr>
        <w:ind w:left="0" w:firstLine="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3636EDB"/>
    <w:multiLevelType w:val="multilevel"/>
    <w:tmpl w:val="A3636EDB"/>
    <w:lvl w:ilvl="0" w:tentative="0">
      <w:start w:val="1"/>
      <w:numFmt w:val="lowerLetter"/>
      <w:pStyle w:val="115"/>
      <w:lvlText w:val="%1"/>
      <w:lvlJc w:val="left"/>
      <w:pPr>
        <w:tabs>
          <w:tab w:val="left" w:pos="539"/>
        </w:tabs>
        <w:ind w:left="539" w:hanging="119"/>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BD29368E"/>
    <w:multiLevelType w:val="multilevel"/>
    <w:tmpl w:val="BD29368E"/>
    <w:lvl w:ilvl="0" w:tentative="0">
      <w:start w:val="1"/>
      <w:numFmt w:val="decimal"/>
      <w:pStyle w:val="126"/>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BDC24E70"/>
    <w:multiLevelType w:val="multilevel"/>
    <w:tmpl w:val="BDC24E70"/>
    <w:lvl w:ilvl="0" w:tentative="0">
      <w:start w:val="1"/>
      <w:numFmt w:val="upperLetter"/>
      <w:lvlText w:val="%1"/>
      <w:lvlJc w:val="left"/>
      <w:pPr>
        <w:tabs>
          <w:tab w:val="left" w:pos="0"/>
        </w:tabs>
        <w:ind w:left="0" w:firstLine="0"/>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C2714FFB"/>
    <w:multiLevelType w:val="multilevel"/>
    <w:tmpl w:val="C2714FFB"/>
    <w:lvl w:ilvl="0" w:tentative="0">
      <w:start w:val="1"/>
      <w:numFmt w:val="upperLetter"/>
      <w:pStyle w:val="106"/>
      <w:lvlText w:val="%1"/>
      <w:lvlJc w:val="left"/>
      <w:pPr>
        <w:tabs>
          <w:tab w:val="left" w:pos="0"/>
        </w:tabs>
        <w:ind w:left="0" w:firstLine="0"/>
      </w:pPr>
      <w:rPr>
        <w:rFonts w:hint="default"/>
      </w:rPr>
    </w:lvl>
    <w:lvl w:ilvl="1" w:tentative="0">
      <w:start w:val="1"/>
      <w:numFmt w:val="decimal"/>
      <w:pStyle w:val="107"/>
      <w:suff w:val="nothing"/>
      <w:lvlText w:val="图%1.%2　"/>
      <w:lvlJc w:val="left"/>
      <w:pPr>
        <w:ind w:left="0" w:firstLine="0"/>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6">
    <w:nsid w:val="C5976C1B"/>
    <w:multiLevelType w:val="multilevel"/>
    <w:tmpl w:val="C5976C1B"/>
    <w:lvl w:ilvl="0" w:tentative="0">
      <w:start w:val="1"/>
      <w:numFmt w:val="decimal"/>
      <w:pStyle w:val="79"/>
      <w:suff w:val="nothing"/>
      <w:lvlText w:val="%1　"/>
      <w:lvlJc w:val="left"/>
      <w:pPr>
        <w:ind w:left="0" w:firstLine="0"/>
      </w:pPr>
      <w:rPr>
        <w:rFonts w:hint="default" w:ascii="黑体" w:hAnsi="黑体" w:eastAsia="黑体" w:cs="黑体"/>
        <w:sz w:val="20"/>
      </w:rPr>
    </w:lvl>
    <w:lvl w:ilvl="1" w:tentative="0">
      <w:start w:val="1"/>
      <w:numFmt w:val="decimal"/>
      <w:pStyle w:val="80"/>
      <w:suff w:val="nothing"/>
      <w:lvlText w:val="%1.%2　"/>
      <w:lvlJc w:val="left"/>
      <w:pPr>
        <w:ind w:left="0" w:firstLine="0"/>
      </w:pPr>
      <w:rPr>
        <w:rFonts w:hint="default" w:ascii="黑体" w:hAnsi="黑体" w:eastAsia="黑体" w:cs="黑体"/>
        <w:sz w:val="20"/>
      </w:rPr>
    </w:lvl>
    <w:lvl w:ilvl="2" w:tentative="0">
      <w:start w:val="1"/>
      <w:numFmt w:val="decimal"/>
      <w:pStyle w:val="81"/>
      <w:suff w:val="nothing"/>
      <w:lvlText w:val="%1.%2.%3　"/>
      <w:lvlJc w:val="left"/>
      <w:pPr>
        <w:ind w:left="0" w:firstLine="0"/>
      </w:pPr>
      <w:rPr>
        <w:rFonts w:hint="default" w:ascii="黑体" w:hAnsi="黑体" w:eastAsia="黑体" w:cs="黑体"/>
        <w:sz w:val="20"/>
      </w:rPr>
    </w:lvl>
    <w:lvl w:ilvl="3" w:tentative="0">
      <w:start w:val="1"/>
      <w:numFmt w:val="decimal"/>
      <w:pStyle w:val="82"/>
      <w:suff w:val="nothing"/>
      <w:lvlText w:val="%1.%2.%3.%4　"/>
      <w:lvlJc w:val="left"/>
      <w:pPr>
        <w:ind w:left="0" w:firstLine="0"/>
      </w:pPr>
      <w:rPr>
        <w:rFonts w:hint="default" w:ascii="黑体" w:hAnsi="黑体" w:eastAsia="黑体" w:cs="黑体"/>
        <w:sz w:val="20"/>
      </w:rPr>
    </w:lvl>
    <w:lvl w:ilvl="4" w:tentative="0">
      <w:start w:val="1"/>
      <w:numFmt w:val="decimal"/>
      <w:pStyle w:val="83"/>
      <w:suff w:val="nothing"/>
      <w:lvlText w:val="%1.%2.%3.%4.%5　"/>
      <w:lvlJc w:val="left"/>
      <w:pPr>
        <w:ind w:left="0" w:firstLine="0"/>
      </w:pPr>
      <w:rPr>
        <w:rFonts w:hint="default" w:ascii="黑体" w:hAnsi="黑体" w:eastAsia="黑体" w:cs="黑体"/>
        <w:sz w:val="20"/>
      </w:rPr>
    </w:lvl>
    <w:lvl w:ilvl="5" w:tentative="0">
      <w:start w:val="1"/>
      <w:numFmt w:val="decimal"/>
      <w:pStyle w:val="84"/>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C6293865"/>
    <w:multiLevelType w:val="multilevel"/>
    <w:tmpl w:val="C6293865"/>
    <w:lvl w:ilvl="0" w:tentative="0">
      <w:start w:val="1"/>
      <w:numFmt w:val="decimal"/>
      <w:pStyle w:val="19"/>
      <w:lvlText w:val="%1)"/>
      <w:lvlJc w:val="left"/>
      <w:pPr>
        <w:tabs>
          <w:tab w:val="left" w:pos="0"/>
        </w:tabs>
        <w:ind w:left="720" w:hanging="357"/>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C94F6EE6"/>
    <w:multiLevelType w:val="multilevel"/>
    <w:tmpl w:val="C94F6EE6"/>
    <w:lvl w:ilvl="0" w:tentative="0">
      <w:start w:val="1"/>
      <w:numFmt w:val="none"/>
      <w:pStyle w:val="61"/>
      <w:suff w:val="nothing"/>
      <w:lvlText w:val="%1"/>
      <w:lvlJc w:val="left"/>
      <w:pPr>
        <w:ind w:left="425" w:hanging="425"/>
      </w:pPr>
      <w:rPr>
        <w:rFonts w:hint="default"/>
      </w:rPr>
    </w:lvl>
    <w:lvl w:ilvl="1" w:tentative="0">
      <w:start w:val="1"/>
      <w:numFmt w:val="decimal"/>
      <w:pStyle w:val="62"/>
      <w:suff w:val="nothing"/>
      <w:lvlText w:val="%10.%2 "/>
      <w:lvlJc w:val="left"/>
      <w:pPr>
        <w:ind w:left="0" w:firstLine="0"/>
      </w:pPr>
      <w:rPr>
        <w:rFonts w:hint="default" w:ascii="黑体" w:hAnsi="黑体" w:eastAsia="黑体" w:cs="黑体"/>
        <w:sz w:val="20"/>
      </w:rPr>
    </w:lvl>
    <w:lvl w:ilvl="2" w:tentative="0">
      <w:start w:val="1"/>
      <w:numFmt w:val="decimal"/>
      <w:pStyle w:val="63"/>
      <w:suff w:val="nothing"/>
      <w:lvlText w:val="%10.%2.%3 "/>
      <w:lvlJc w:val="left"/>
      <w:pPr>
        <w:ind w:left="0" w:firstLine="0"/>
      </w:pPr>
      <w:rPr>
        <w:rFonts w:hint="default" w:ascii="黑体" w:hAnsi="黑体" w:eastAsia="黑体" w:cs="黑体"/>
        <w:sz w:val="20"/>
      </w:rPr>
    </w:lvl>
    <w:lvl w:ilvl="3" w:tentative="0">
      <w:start w:val="1"/>
      <w:numFmt w:val="decimal"/>
      <w:pStyle w:val="64"/>
      <w:suff w:val="nothing"/>
      <w:lvlText w:val="%10.%2.%3.%4 "/>
      <w:lvlJc w:val="left"/>
      <w:pPr>
        <w:ind w:left="0" w:firstLine="0"/>
      </w:pPr>
      <w:rPr>
        <w:rFonts w:hint="default" w:ascii="黑体" w:hAnsi="黑体" w:eastAsia="黑体" w:cs="黑体"/>
        <w:sz w:val="20"/>
      </w:rPr>
    </w:lvl>
    <w:lvl w:ilvl="4" w:tentative="0">
      <w:start w:val="1"/>
      <w:numFmt w:val="decimal"/>
      <w:pStyle w:val="65"/>
      <w:suff w:val="nothing"/>
      <w:lvlText w:val="%10.%2.%3.%4.%5 "/>
      <w:lvlJc w:val="left"/>
      <w:pPr>
        <w:ind w:left="0" w:firstLine="0"/>
      </w:pPr>
      <w:rPr>
        <w:rFonts w:hint="default" w:ascii="黑体" w:hAnsi="黑体" w:eastAsia="黑体" w:cs="黑体"/>
        <w:sz w:val="20"/>
      </w:rPr>
    </w:lvl>
    <w:lvl w:ilvl="5" w:tentative="0">
      <w:start w:val="1"/>
      <w:numFmt w:val="decimal"/>
      <w:pStyle w:val="66"/>
      <w:suff w:val="nothing"/>
      <w:lvlText w:val="%10.%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E887C8D8"/>
    <w:multiLevelType w:val="multilevel"/>
    <w:tmpl w:val="E887C8D8"/>
    <w:lvl w:ilvl="0" w:tentative="0">
      <w:start w:val="1"/>
      <w:numFmt w:val="decimal"/>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86"/>
      <w:suff w:val="nothing"/>
      <w:lvlText w:val="%1.%2.%3　"/>
      <w:lvlJc w:val="left"/>
      <w:pPr>
        <w:ind w:left="5386"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F0674EE1"/>
    <w:multiLevelType w:val="multilevel"/>
    <w:tmpl w:val="F0674EE1"/>
    <w:lvl w:ilvl="0" w:tentative="0">
      <w:start w:val="1"/>
      <w:numFmt w:val="decimal"/>
      <w:pStyle w:val="120"/>
      <w:suff w:val="nothing"/>
      <w:lvlText w:val="表%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F3786181"/>
    <w:multiLevelType w:val="multilevel"/>
    <w:tmpl w:val="F3786181"/>
    <w:lvl w:ilvl="0" w:tentative="0">
      <w:start w:val="1"/>
      <w:numFmt w:val="none"/>
      <w:pStyle w:val="69"/>
      <w:lvlText w:val="%1——"/>
      <w:lvlJc w:val="left"/>
      <w:pPr>
        <w:tabs>
          <w:tab w:val="left" w:pos="851"/>
        </w:tabs>
        <w:ind w:left="851" w:hanging="426"/>
      </w:pPr>
      <w:rPr>
        <w:rFonts w:hint="default" w:ascii="Times New Roman" w:hAnsi="Times New Roman" w:cs="Times New Roman"/>
        <w:sz w:val="20"/>
      </w:rPr>
    </w:lvl>
    <w:lvl w:ilvl="1" w:tentative="0">
      <w:start w:val="1"/>
      <w:numFmt w:val="bullet"/>
      <w:pStyle w:val="70"/>
      <w:lvlText w:val=""/>
      <w:lvlJc w:val="left"/>
      <w:pPr>
        <w:tabs>
          <w:tab w:val="left" w:pos="851"/>
        </w:tabs>
        <w:ind w:left="1270" w:hanging="419"/>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FB10C794"/>
    <w:multiLevelType w:val="multilevel"/>
    <w:tmpl w:val="FB10C794"/>
    <w:lvl w:ilvl="0" w:tentative="0">
      <w:start w:val="1"/>
      <w:numFmt w:val="none"/>
      <w:pStyle w:val="113"/>
      <w:suff w:val="nothing"/>
      <w:lvlText w:val="注："/>
      <w:lvlJc w:val="left"/>
      <w:pPr>
        <w:ind w:left="737" w:hanging="374"/>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FD6D4940"/>
    <w:multiLevelType w:val="multilevel"/>
    <w:tmpl w:val="FD6D4940"/>
    <w:lvl w:ilvl="0" w:tentative="0">
      <w:start w:val="1"/>
      <w:numFmt w:val="lowerLetter"/>
      <w:pStyle w:val="72"/>
      <w:lvlText w:val="%1)"/>
      <w:lvlJc w:val="left"/>
      <w:pPr>
        <w:tabs>
          <w:tab w:val="left" w:pos="851"/>
        </w:tabs>
        <w:ind w:left="851" w:hanging="426"/>
      </w:pPr>
      <w:rPr>
        <w:rFonts w:hint="default" w:ascii="宋体" w:hAnsi="宋体" w:eastAsia="宋体" w:cs="宋体"/>
        <w:sz w:val="20"/>
      </w:rPr>
    </w:lvl>
    <w:lvl w:ilvl="1" w:tentative="0">
      <w:start w:val="1"/>
      <w:numFmt w:val="decimal"/>
      <w:pStyle w:val="73"/>
      <w:lvlText w:val="%2)"/>
      <w:lvlJc w:val="left"/>
      <w:pPr>
        <w:tabs>
          <w:tab w:val="left" w:pos="1276"/>
        </w:tabs>
        <w:ind w:left="1276" w:hanging="425"/>
      </w:pPr>
      <w:rPr>
        <w:rFonts w:hint="default" w:ascii="宋体" w:hAnsi="Times New Roman" w:eastAsia="宋体" w:cs="Times New Roman"/>
        <w:sz w:val="21"/>
      </w:rPr>
    </w:lvl>
    <w:lvl w:ilvl="2" w:tentative="0">
      <w:start w:val="1"/>
      <w:numFmt w:val="bullet"/>
      <w:pStyle w:val="71"/>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4">
    <w:nsid w:val="00000013"/>
    <w:multiLevelType w:val="multilevel"/>
    <w:tmpl w:val="00000013"/>
    <w:lvl w:ilvl="0" w:tentative="0">
      <w:start w:val="1"/>
      <w:numFmt w:val="decimal"/>
      <w:pStyle w:val="129"/>
      <w:suff w:val="nothing"/>
      <w:lvlText w:val="%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caps w:val="0"/>
        <w:strike w:val="0"/>
        <w:dstrike w:val="0"/>
        <w:outline w:val="0"/>
        <w:shadow w:val="0"/>
        <w:emboss w:val="0"/>
        <w:imprint w:val="0"/>
        <w:vanish w:val="0"/>
        <w:spacing w:val="0"/>
        <w:kern w:val="0"/>
        <w:position w:val="0"/>
        <w:sz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3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ADFA8E3"/>
    <w:multiLevelType w:val="multilevel"/>
    <w:tmpl w:val="2ADFA8E3"/>
    <w:lvl w:ilvl="0" w:tentative="0">
      <w:start w:val="1"/>
      <w:numFmt w:val="decimal"/>
      <w:pStyle w:val="112"/>
      <w:suff w:val="nothing"/>
      <w:lvlText w:val="示例%1："/>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3932C591"/>
    <w:multiLevelType w:val="multilevel"/>
    <w:tmpl w:val="3932C591"/>
    <w:lvl w:ilvl="0" w:tentative="0">
      <w:start w:val="1"/>
      <w:numFmt w:val="none"/>
      <w:pStyle w:val="111"/>
      <w:suff w:val="nothing"/>
      <w:lvlText w:val="示例："/>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8">
    <w:nsid w:val="3D7F45DD"/>
    <w:multiLevelType w:val="multilevel"/>
    <w:tmpl w:val="3D7F45DD"/>
    <w:lvl w:ilvl="0" w:tentative="0">
      <w:start w:val="1"/>
      <w:numFmt w:val="upperLetter"/>
      <w:pStyle w:val="108"/>
      <w:lvlText w:val="%1"/>
      <w:lvlJc w:val="left"/>
      <w:pPr>
        <w:tabs>
          <w:tab w:val="left" w:pos="0"/>
        </w:tabs>
        <w:ind w:left="0" w:firstLine="0"/>
      </w:pPr>
      <w:rPr>
        <w:rFonts w:hint="default"/>
      </w:rPr>
    </w:lvl>
    <w:lvl w:ilvl="1" w:tentative="0">
      <w:start w:val="1"/>
      <w:numFmt w:val="decimal"/>
      <w:pStyle w:val="109"/>
      <w:suff w:val="nothing"/>
      <w:lvlText w:val="表%1.%2　"/>
      <w:lvlJc w:val="left"/>
      <w:pPr>
        <w:ind w:left="0" w:firstLine="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9">
    <w:nsid w:val="6439DE23"/>
    <w:multiLevelType w:val="multilevel"/>
    <w:tmpl w:val="6439DE23"/>
    <w:lvl w:ilvl="0" w:tentative="0">
      <w:start w:val="1"/>
      <w:numFmt w:val="decimal"/>
      <w:pStyle w:val="121"/>
      <w:suff w:val="nothing"/>
      <w:lvlText w:val="图%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5"/>
  </w:num>
  <w:num w:numId="3">
    <w:abstractNumId w:val="7"/>
  </w:num>
  <w:num w:numId="4">
    <w:abstractNumId w:val="8"/>
  </w:num>
  <w:num w:numId="5">
    <w:abstractNumId w:val="11"/>
  </w:num>
  <w:num w:numId="6">
    <w:abstractNumId w:val="13"/>
  </w:num>
  <w:num w:numId="7">
    <w:abstractNumId w:val="6"/>
  </w:num>
  <w:num w:numId="8">
    <w:abstractNumId w:val="9"/>
  </w:num>
  <w:num w:numId="9">
    <w:abstractNumId w:val="1"/>
  </w:num>
  <w:num w:numId="10">
    <w:abstractNumId w:val="18"/>
  </w:num>
  <w:num w:numId="11">
    <w:abstractNumId w:val="17"/>
  </w:num>
  <w:num w:numId="12">
    <w:abstractNumId w:val="16"/>
  </w:num>
  <w:num w:numId="13">
    <w:abstractNumId w:val="12"/>
  </w:num>
  <w:num w:numId="14">
    <w:abstractNumId w:val="0"/>
  </w:num>
  <w:num w:numId="15">
    <w:abstractNumId w:val="2"/>
  </w:num>
  <w:num w:numId="16">
    <w:abstractNumId w:val="10"/>
  </w:num>
  <w:num w:numId="17">
    <w:abstractNumId w:val="19"/>
  </w:num>
  <w:num w:numId="18">
    <w:abstractNumId w:val="3"/>
  </w:num>
  <w:num w:numId="19">
    <w:abstractNumId w:val="14"/>
  </w:num>
  <w:num w:numId="20">
    <w:abstractNumId w:val="1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YjQ3YjgxNjBkMWRlOGEzYjQ1NGFkMWFkZWU4ZTEifQ=="/>
  </w:docVars>
  <w:rsids>
    <w:rsidRoot w:val="00153E28"/>
    <w:rsid w:val="00005936"/>
    <w:rsid w:val="00051824"/>
    <w:rsid w:val="00153E28"/>
    <w:rsid w:val="001A6F5B"/>
    <w:rsid w:val="001E5177"/>
    <w:rsid w:val="0024256D"/>
    <w:rsid w:val="002917DC"/>
    <w:rsid w:val="002E18A8"/>
    <w:rsid w:val="00357F98"/>
    <w:rsid w:val="004522E3"/>
    <w:rsid w:val="00546EC1"/>
    <w:rsid w:val="005575BA"/>
    <w:rsid w:val="005B3C8A"/>
    <w:rsid w:val="005E40A5"/>
    <w:rsid w:val="005F1598"/>
    <w:rsid w:val="006674C0"/>
    <w:rsid w:val="0067740D"/>
    <w:rsid w:val="006B07BE"/>
    <w:rsid w:val="007428F6"/>
    <w:rsid w:val="00815110"/>
    <w:rsid w:val="008927AD"/>
    <w:rsid w:val="00960DC5"/>
    <w:rsid w:val="00B33C5D"/>
    <w:rsid w:val="00B4190E"/>
    <w:rsid w:val="00BD4644"/>
    <w:rsid w:val="00C21817"/>
    <w:rsid w:val="00C43ABF"/>
    <w:rsid w:val="00D10643"/>
    <w:rsid w:val="00E033C4"/>
    <w:rsid w:val="00E255E1"/>
    <w:rsid w:val="00EE26F8"/>
    <w:rsid w:val="00F1031C"/>
    <w:rsid w:val="00F24CF9"/>
    <w:rsid w:val="00F75E29"/>
    <w:rsid w:val="00FB206E"/>
    <w:rsid w:val="00FC3C6A"/>
    <w:rsid w:val="01F8656C"/>
    <w:rsid w:val="02120D9A"/>
    <w:rsid w:val="02812F55"/>
    <w:rsid w:val="0338552D"/>
    <w:rsid w:val="051459DD"/>
    <w:rsid w:val="05322077"/>
    <w:rsid w:val="05C34B4B"/>
    <w:rsid w:val="078234D8"/>
    <w:rsid w:val="09C11BC8"/>
    <w:rsid w:val="0A314FFA"/>
    <w:rsid w:val="0A870338"/>
    <w:rsid w:val="0AC1227B"/>
    <w:rsid w:val="0C410CC9"/>
    <w:rsid w:val="0D7D3C62"/>
    <w:rsid w:val="0DD20D93"/>
    <w:rsid w:val="0ECB4663"/>
    <w:rsid w:val="0FA72B05"/>
    <w:rsid w:val="101F01A0"/>
    <w:rsid w:val="10BE6ECD"/>
    <w:rsid w:val="11186E67"/>
    <w:rsid w:val="11AD13E3"/>
    <w:rsid w:val="11D63897"/>
    <w:rsid w:val="12EB46B6"/>
    <w:rsid w:val="14594666"/>
    <w:rsid w:val="14A27776"/>
    <w:rsid w:val="15C323F3"/>
    <w:rsid w:val="167957B1"/>
    <w:rsid w:val="18583BD5"/>
    <w:rsid w:val="19C40040"/>
    <w:rsid w:val="1A503296"/>
    <w:rsid w:val="1AD301C7"/>
    <w:rsid w:val="1ADA70F7"/>
    <w:rsid w:val="1C166281"/>
    <w:rsid w:val="1D1F23B4"/>
    <w:rsid w:val="1D296691"/>
    <w:rsid w:val="1F1A4CC0"/>
    <w:rsid w:val="1F3B6C01"/>
    <w:rsid w:val="21A721CF"/>
    <w:rsid w:val="22516E18"/>
    <w:rsid w:val="23B77AF7"/>
    <w:rsid w:val="249064A5"/>
    <w:rsid w:val="273708AE"/>
    <w:rsid w:val="288278AB"/>
    <w:rsid w:val="28C019F0"/>
    <w:rsid w:val="28D84D21"/>
    <w:rsid w:val="293D0C17"/>
    <w:rsid w:val="298E38FB"/>
    <w:rsid w:val="29E421BF"/>
    <w:rsid w:val="2A691038"/>
    <w:rsid w:val="2A9F341C"/>
    <w:rsid w:val="2C3E0F17"/>
    <w:rsid w:val="2C857D11"/>
    <w:rsid w:val="2D371BB4"/>
    <w:rsid w:val="2D8E057E"/>
    <w:rsid w:val="2DF82429"/>
    <w:rsid w:val="2E421DDC"/>
    <w:rsid w:val="2F4952B0"/>
    <w:rsid w:val="2F606DD2"/>
    <w:rsid w:val="309E19D2"/>
    <w:rsid w:val="32496611"/>
    <w:rsid w:val="32644E4E"/>
    <w:rsid w:val="32764F2C"/>
    <w:rsid w:val="32F0738F"/>
    <w:rsid w:val="333D5A4A"/>
    <w:rsid w:val="35747E49"/>
    <w:rsid w:val="36F03593"/>
    <w:rsid w:val="38834800"/>
    <w:rsid w:val="38C850D5"/>
    <w:rsid w:val="3B206BCB"/>
    <w:rsid w:val="3C300842"/>
    <w:rsid w:val="3D2739F3"/>
    <w:rsid w:val="3FDA5DF7"/>
    <w:rsid w:val="414D0673"/>
    <w:rsid w:val="416D1E4D"/>
    <w:rsid w:val="41994793"/>
    <w:rsid w:val="434602D2"/>
    <w:rsid w:val="43EA39CC"/>
    <w:rsid w:val="444E1AA8"/>
    <w:rsid w:val="448B59E3"/>
    <w:rsid w:val="44F05780"/>
    <w:rsid w:val="45492282"/>
    <w:rsid w:val="45833DF4"/>
    <w:rsid w:val="46EA4ADA"/>
    <w:rsid w:val="47D034FB"/>
    <w:rsid w:val="48355EF2"/>
    <w:rsid w:val="48FD385A"/>
    <w:rsid w:val="4BA34B8C"/>
    <w:rsid w:val="4D3868FE"/>
    <w:rsid w:val="4D4C5E87"/>
    <w:rsid w:val="4F4F3558"/>
    <w:rsid w:val="50A5581E"/>
    <w:rsid w:val="516C6703"/>
    <w:rsid w:val="52323F06"/>
    <w:rsid w:val="52412A09"/>
    <w:rsid w:val="52EF4B5B"/>
    <w:rsid w:val="538510DD"/>
    <w:rsid w:val="55734915"/>
    <w:rsid w:val="55E93AE3"/>
    <w:rsid w:val="5702079F"/>
    <w:rsid w:val="581408D2"/>
    <w:rsid w:val="583A3B4B"/>
    <w:rsid w:val="58BA0251"/>
    <w:rsid w:val="5A18172D"/>
    <w:rsid w:val="5A407707"/>
    <w:rsid w:val="5AD67193"/>
    <w:rsid w:val="5AF869C4"/>
    <w:rsid w:val="5B3B2990"/>
    <w:rsid w:val="5D900DE3"/>
    <w:rsid w:val="5DC93776"/>
    <w:rsid w:val="5E1A0753"/>
    <w:rsid w:val="5ED77613"/>
    <w:rsid w:val="5FAD6EB4"/>
    <w:rsid w:val="625F0B94"/>
    <w:rsid w:val="63922BCF"/>
    <w:rsid w:val="63A955B6"/>
    <w:rsid w:val="65A152C1"/>
    <w:rsid w:val="674343B1"/>
    <w:rsid w:val="67EE03D0"/>
    <w:rsid w:val="67F438FB"/>
    <w:rsid w:val="6838203F"/>
    <w:rsid w:val="68616C51"/>
    <w:rsid w:val="69B813AB"/>
    <w:rsid w:val="6A041259"/>
    <w:rsid w:val="6AC978EB"/>
    <w:rsid w:val="6B03785D"/>
    <w:rsid w:val="6B347990"/>
    <w:rsid w:val="6B8A7FD2"/>
    <w:rsid w:val="6EEC101C"/>
    <w:rsid w:val="6EF06139"/>
    <w:rsid w:val="6F576D31"/>
    <w:rsid w:val="6F674DBE"/>
    <w:rsid w:val="6F9D63F0"/>
    <w:rsid w:val="70C5552E"/>
    <w:rsid w:val="73A914CF"/>
    <w:rsid w:val="74F3007F"/>
    <w:rsid w:val="758B3EEE"/>
    <w:rsid w:val="759B4699"/>
    <w:rsid w:val="777630A7"/>
    <w:rsid w:val="79076D33"/>
    <w:rsid w:val="7A107B44"/>
    <w:rsid w:val="7A9972BC"/>
    <w:rsid w:val="7B0D5FD3"/>
    <w:rsid w:val="7B6535CA"/>
    <w:rsid w:val="7C5D2979"/>
    <w:rsid w:val="7D341881"/>
    <w:rsid w:val="7D695E19"/>
    <w:rsid w:val="7DC576A9"/>
    <w:rsid w:val="7F5B65E1"/>
    <w:rsid w:val="7FDC23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1"/>
    <w:basedOn w:val="3"/>
    <w:next w:val="4"/>
    <w:link w:val="28"/>
    <w:qFormat/>
    <w:uiPriority w:val="0"/>
    <w:pPr>
      <w:keepNext/>
      <w:keepLines/>
      <w:pageBreakBefore/>
      <w:spacing w:line="360" w:lineRule="auto"/>
      <w:ind w:firstLine="0" w:firstLineChars="0"/>
      <w:jc w:val="center"/>
      <w:outlineLvl w:val="0"/>
    </w:pPr>
    <w:rPr>
      <w:rFonts w:ascii="Arial" w:hAnsi="Arial" w:eastAsia="黑体"/>
      <w:bCs/>
      <w:kern w:val="44"/>
      <w:sz w:val="36"/>
      <w:szCs w:val="44"/>
    </w:rPr>
  </w:style>
  <w:style w:type="paragraph" w:styleId="4">
    <w:name w:val="heading 2"/>
    <w:basedOn w:val="1"/>
    <w:next w:val="1"/>
    <w:qFormat/>
    <w:uiPriority w:val="0"/>
    <w:pPr>
      <w:keepNext/>
      <w:keepLines/>
      <w:numPr>
        <w:ilvl w:val="1"/>
        <w:numId w:val="1"/>
      </w:numPr>
      <w:spacing w:before="260" w:after="260" w:line="416" w:lineRule="auto"/>
      <w:ind w:left="575" w:hanging="575"/>
      <w:jc w:val="left"/>
      <w:outlineLvl w:val="1"/>
    </w:pPr>
    <w:rPr>
      <w:rFonts w:ascii="黑体" w:hAnsi="黑体" w:eastAsia="黑体"/>
      <w:b/>
      <w:bCs/>
      <w:sz w:val="30"/>
      <w:szCs w:val="30"/>
    </w:rPr>
  </w:style>
  <w:style w:type="paragraph" w:styleId="5">
    <w:name w:val="heading 3"/>
    <w:basedOn w:val="1"/>
    <w:next w:val="1"/>
    <w:qFormat/>
    <w:uiPriority w:val="0"/>
    <w:pPr>
      <w:numPr>
        <w:ilvl w:val="2"/>
        <w:numId w:val="2"/>
      </w:numPr>
      <w:adjustRightInd w:val="0"/>
      <w:snapToGrid w:val="0"/>
      <w:spacing w:line="360" w:lineRule="auto"/>
      <w:ind w:left="720" w:hanging="720"/>
      <w:textAlignment w:val="baseline"/>
      <w:outlineLvl w:val="2"/>
    </w:pPr>
    <w:rPr>
      <w:rFonts w:ascii="楷体" w:hAnsi="楷体"/>
      <w:b/>
      <w:kern w:val="0"/>
      <w:sz w:val="28"/>
      <w:szCs w:val="20"/>
    </w:rPr>
  </w:style>
  <w:style w:type="paragraph" w:styleId="6">
    <w:name w:val="heading 4"/>
    <w:basedOn w:val="1"/>
    <w:next w:val="1"/>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5">
    <w:name w:val="Default Paragraph Font"/>
    <w:semiHidden/>
    <w:qFormat/>
    <w:uiPriority w:val="0"/>
    <w:rPr>
      <w:rFonts w:hint="eastAsia" w:ascii="黑体" w:hAnsi="黑体" w:eastAsia="黑体" w:cs="黑体"/>
      <w:sz w:val="21"/>
    </w:rPr>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annotation text"/>
    <w:basedOn w:val="1"/>
    <w:link w:val="29"/>
    <w:qFormat/>
    <w:uiPriority w:val="0"/>
    <w:pPr>
      <w:jc w:val="left"/>
    </w:pPr>
  </w:style>
  <w:style w:type="paragraph" w:styleId="13">
    <w:name w:val="toc 5"/>
    <w:basedOn w:val="1"/>
    <w:next w:val="1"/>
    <w:qFormat/>
    <w:uiPriority w:val="0"/>
    <w:pPr>
      <w:spacing w:line="300" w:lineRule="exact"/>
      <w:ind w:left="1680" w:leftChars="800"/>
    </w:pPr>
    <w:rPr>
      <w:rFonts w:hAnsi="宋体"/>
    </w:rPr>
  </w:style>
  <w:style w:type="paragraph" w:styleId="14">
    <w:name w:val="toc 3"/>
    <w:basedOn w:val="1"/>
    <w:next w:val="1"/>
    <w:qFormat/>
    <w:uiPriority w:val="0"/>
    <w:pPr>
      <w:spacing w:line="300" w:lineRule="exact"/>
      <w:ind w:left="840" w:leftChars="400"/>
    </w:pPr>
    <w:rPr>
      <w:rFonts w:hAnsi="宋体"/>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spacing w:line="400" w:lineRule="exact"/>
    </w:pPr>
    <w:rPr>
      <w:rFonts w:hAnsi="宋体"/>
    </w:rPr>
  </w:style>
  <w:style w:type="paragraph" w:styleId="18">
    <w:name w:val="toc 4"/>
    <w:basedOn w:val="1"/>
    <w:next w:val="1"/>
    <w:qFormat/>
    <w:uiPriority w:val="0"/>
    <w:pPr>
      <w:spacing w:line="300" w:lineRule="exact"/>
      <w:ind w:left="1260" w:leftChars="600"/>
    </w:pPr>
    <w:rPr>
      <w:rFonts w:hAnsi="宋体"/>
    </w:rPr>
  </w:style>
  <w:style w:type="paragraph" w:styleId="19">
    <w:name w:val="footnote text"/>
    <w:basedOn w:val="1"/>
    <w:qFormat/>
    <w:uiPriority w:val="0"/>
    <w:pPr>
      <w:widowControl/>
      <w:numPr>
        <w:ilvl w:val="0"/>
        <w:numId w:val="3"/>
      </w:numPr>
      <w:autoSpaceDE w:val="0"/>
      <w:autoSpaceDN w:val="0"/>
      <w:snapToGrid/>
      <w:spacing w:beforeLines="0" w:afterLines="0"/>
      <w:ind w:left="1380" w:leftChars="200" w:hanging="960" w:hangingChars="200"/>
      <w:jc w:val="both"/>
    </w:pPr>
    <w:rPr>
      <w:rFonts w:hAnsi="宋体"/>
      <w:sz w:val="15"/>
    </w:rPr>
  </w:style>
  <w:style w:type="paragraph" w:styleId="20">
    <w:name w:val="toc 6"/>
    <w:basedOn w:val="1"/>
    <w:next w:val="1"/>
    <w:qFormat/>
    <w:uiPriority w:val="0"/>
    <w:pPr>
      <w:spacing w:line="300" w:lineRule="exact"/>
      <w:ind w:left="2100" w:leftChars="1000"/>
    </w:pPr>
    <w:rPr>
      <w:rFonts w:hAnsi="宋体"/>
    </w:rPr>
  </w:style>
  <w:style w:type="paragraph" w:styleId="21">
    <w:name w:val="toc 2"/>
    <w:basedOn w:val="1"/>
    <w:next w:val="1"/>
    <w:qFormat/>
    <w:uiPriority w:val="0"/>
    <w:pPr>
      <w:spacing w:line="300" w:lineRule="exact"/>
      <w:ind w:left="420" w:leftChars="200"/>
    </w:pPr>
    <w:rPr>
      <w:rFonts w:hAnsi="宋体"/>
    </w:rPr>
  </w:style>
  <w:style w:type="paragraph" w:styleId="22">
    <w:name w:val="annotation subject"/>
    <w:basedOn w:val="12"/>
    <w:next w:val="12"/>
    <w:link w:val="30"/>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annotation reference"/>
    <w:qFormat/>
    <w:uiPriority w:val="0"/>
    <w:rPr>
      <w:rFonts w:hint="eastAsia" w:ascii="黑体" w:hAnsi="黑体" w:eastAsia="黑体" w:cs="黑体"/>
      <w:sz w:val="21"/>
      <w:szCs w:val="21"/>
    </w:rPr>
  </w:style>
  <w:style w:type="character" w:styleId="27">
    <w:name w:val="footnote reference"/>
    <w:qFormat/>
    <w:uiPriority w:val="0"/>
    <w:rPr>
      <w:rFonts w:hint="eastAsia" w:ascii="宋体" w:hAnsi="宋体" w:eastAsia="宋体" w:cs="宋体"/>
      <w:sz w:val="18"/>
      <w:vertAlign w:val="superscript"/>
    </w:rPr>
  </w:style>
  <w:style w:type="character" w:customStyle="1" w:styleId="28">
    <w:name w:val="标题 1 字符"/>
    <w:link w:val="2"/>
    <w:qFormat/>
    <w:uiPriority w:val="0"/>
    <w:rPr>
      <w:rFonts w:ascii="Arial" w:hAnsi="Arial" w:eastAsia="黑体"/>
      <w:bCs/>
      <w:kern w:val="44"/>
      <w:sz w:val="36"/>
      <w:szCs w:val="44"/>
    </w:rPr>
  </w:style>
  <w:style w:type="character" w:customStyle="1" w:styleId="29">
    <w:name w:val="批注文字 字符"/>
    <w:link w:val="12"/>
    <w:qFormat/>
    <w:uiPriority w:val="0"/>
    <w:rPr>
      <w:rFonts w:hint="eastAsia" w:ascii="宋体" w:hAnsi="Times New Roman" w:eastAsia="黑体" w:cs="宋体"/>
      <w:kern w:val="2"/>
      <w:sz w:val="21"/>
      <w:szCs w:val="24"/>
    </w:rPr>
  </w:style>
  <w:style w:type="character" w:customStyle="1" w:styleId="30">
    <w:name w:val="批注主题 字符"/>
    <w:link w:val="22"/>
    <w:qFormat/>
    <w:uiPriority w:val="0"/>
    <w:rPr>
      <w:rFonts w:hint="eastAsia" w:ascii="宋体" w:hAnsi="Times New Roman" w:eastAsia="黑体" w:cs="宋体"/>
      <w:b/>
      <w:bCs/>
      <w:kern w:val="2"/>
      <w:sz w:val="21"/>
      <w:szCs w:val="24"/>
    </w:rPr>
  </w:style>
  <w:style w:type="paragraph" w:customStyle="1" w:styleId="31">
    <w:name w:val="标准文件_段"/>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32">
    <w:name w:val="标准标志"/>
    <w:next w:val="1"/>
    <w:qFormat/>
    <w:uiPriority w:val="0"/>
    <w:pPr>
      <w:framePr w:w="2546" w:h="1134" w:hRule="exact" w:hSpace="181" w:wrap="around" w:vAnchor="margin" w:hAnchor="margin" w:x="6521" w:y="421" w:anchorLock="1"/>
      <w:shd w:val="clear" w:color="auto" w:fill="FFFFFF"/>
      <w:spacing w:line="0" w:lineRule="atLeast"/>
      <w:jc w:val="right"/>
    </w:pPr>
    <w:rPr>
      <w:rFonts w:hint="eastAsia" w:ascii="Times New Roman" w:hAnsi="Times New Roman" w:eastAsia="宋体" w:cs="Times New Roman"/>
      <w:b/>
      <w:w w:val="170"/>
      <w:sz w:val="96"/>
      <w:lang w:val="en-US" w:eastAsia="zh-CN" w:bidi="ar-SA"/>
    </w:rPr>
  </w:style>
  <w:style w:type="paragraph" w:customStyle="1" w:styleId="33">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lang w:val="en-US" w:eastAsia="zh-CN" w:bidi="ar-SA"/>
    </w:rPr>
  </w:style>
  <w:style w:type="paragraph" w:customStyle="1" w:styleId="34">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lang w:val="en-US" w:eastAsia="zh-CN" w:bidi="ar-SA"/>
    </w:rPr>
  </w:style>
  <w:style w:type="paragraph" w:customStyle="1" w:styleId="35">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lang w:val="en-US" w:eastAsia="zh-CN" w:bidi="ar-SA"/>
    </w:rPr>
  </w:style>
  <w:style w:type="paragraph" w:customStyle="1" w:styleId="36">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37">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38">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39">
    <w:name w:val="标准书眉_偶数页"/>
    <w:next w:val="1"/>
    <w:qFormat/>
    <w:uiPriority w:val="0"/>
    <w:pPr>
      <w:spacing w:after="120"/>
    </w:pPr>
    <w:rPr>
      <w:rFonts w:hint="eastAsia" w:ascii="黑体" w:hAnsi="Times New Roman" w:eastAsia="黑体" w:cs="黑体"/>
      <w:sz w:val="21"/>
      <w:lang w:val="en-US" w:eastAsia="zh-CN" w:bidi="ar-SA"/>
    </w:rPr>
  </w:style>
  <w:style w:type="paragraph" w:customStyle="1" w:styleId="40">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41">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42">
    <w:name w:val="发布部门"/>
    <w:next w:val="31"/>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43">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lang w:val="en-US" w:eastAsia="zh-CN" w:bidi="ar-SA"/>
    </w:rPr>
  </w:style>
  <w:style w:type="paragraph" w:customStyle="1" w:styleId="44">
    <w:name w:val="实施日期"/>
    <w:basedOn w:val="43"/>
    <w:qFormat/>
    <w:uiPriority w:val="0"/>
    <w:pPr>
      <w:framePr w:hSpace="0" w:wrap="around" w:vAnchor="page" w:hAnchor="page" w:x="7089" w:y="14176"/>
      <w:jc w:val="right"/>
    </w:pPr>
  </w:style>
  <w:style w:type="paragraph" w:customStyle="1" w:styleId="45">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46">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47">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48">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49">
    <w:name w:val="封面标准英文名称"/>
    <w:basedOn w:val="48"/>
    <w:qFormat/>
    <w:uiPriority w:val="0"/>
    <w:pPr>
      <w:widowControl w:val="0"/>
      <w:spacing w:before="410" w:line="360" w:lineRule="exact"/>
      <w:textAlignment w:val="bottom"/>
    </w:pPr>
    <w:rPr>
      <w:rFonts w:ascii="Times New Roman" w:hAnsi="Times New Roman" w:cs="Times New Roman"/>
      <w:sz w:val="28"/>
    </w:rPr>
  </w:style>
  <w:style w:type="paragraph" w:customStyle="1" w:styleId="50">
    <w:name w:val="封面一致性程度标识"/>
    <w:basedOn w:val="49"/>
    <w:qFormat/>
    <w:uiPriority w:val="0"/>
    <w:pPr>
      <w:spacing w:before="760"/>
    </w:pPr>
  </w:style>
  <w:style w:type="paragraph" w:customStyle="1" w:styleId="51">
    <w:name w:val="封面标准文稿类别"/>
    <w:basedOn w:val="50"/>
    <w:qFormat/>
    <w:uiPriority w:val="0"/>
    <w:pPr>
      <w:spacing w:before="440" w:after="160"/>
    </w:pPr>
    <w:rPr>
      <w:rFonts w:ascii="黑体" w:hAnsi="黑体" w:cs="黑体"/>
      <w:sz w:val="24"/>
    </w:rPr>
  </w:style>
  <w:style w:type="paragraph" w:customStyle="1" w:styleId="52">
    <w:name w:val="封面标准文稿编辑信息"/>
    <w:basedOn w:val="51"/>
    <w:qFormat/>
    <w:uiPriority w:val="0"/>
    <w:pPr>
      <w:spacing w:before="180" w:after="0" w:line="240" w:lineRule="atLeast"/>
    </w:pPr>
    <w:rPr>
      <w:sz w:val="21"/>
    </w:rPr>
  </w:style>
  <w:style w:type="paragraph" w:customStyle="1" w:styleId="53">
    <w:name w:val="封面标准文稿附件"/>
    <w:basedOn w:val="51"/>
    <w:qFormat/>
    <w:uiPriority w:val="0"/>
    <w:pPr>
      <w:spacing w:before="937" w:beforeLines="300" w:after="0" w:afterLines="30" w:line="240" w:lineRule="auto"/>
    </w:pPr>
    <w:rPr>
      <w:rFonts w:ascii="Times New Roman" w:hAnsi="Times New Roman" w:cs="Times New Roman"/>
      <w:b/>
      <w:sz w:val="21"/>
    </w:rPr>
  </w:style>
  <w:style w:type="paragraph" w:customStyle="1" w:styleId="54">
    <w:name w:val="其他发布部门"/>
    <w:basedOn w:val="42"/>
    <w:qFormat/>
    <w:uiPriority w:val="0"/>
    <w:pPr>
      <w:framePr w:wrap="around" w:y="15310"/>
      <w:spacing w:line="0" w:lineRule="atLeast"/>
    </w:pPr>
    <w:rPr>
      <w:rFonts w:ascii="黑体" w:hAnsi="黑体" w:eastAsia="黑体" w:cs="黑体"/>
    </w:rPr>
  </w:style>
  <w:style w:type="paragraph" w:customStyle="1" w:styleId="55">
    <w:name w:val="其他发布部门2"/>
    <w:basedOn w:val="42"/>
    <w:qFormat/>
    <w:uiPriority w:val="0"/>
    <w:pPr>
      <w:framePr w:w="7433" w:h="584" w:hRule="exact" w:hSpace="181" w:wrap="around" w:vAnchor="margin" w:hAnchor="margin" w:xAlign="center" w:y="15027"/>
      <w:spacing w:before="0" w:line="0" w:lineRule="atLeast"/>
    </w:pPr>
    <w:rPr>
      <w:rFonts w:ascii="黑体" w:hAnsi="黑体" w:eastAsia="黑体" w:cs="Times New Roman"/>
      <w:spacing w:val="0"/>
      <w:w w:val="100"/>
    </w:rPr>
  </w:style>
  <w:style w:type="paragraph" w:customStyle="1" w:styleId="56">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lang w:val="en-US" w:eastAsia="zh-CN" w:bidi="ar-SA"/>
    </w:rPr>
  </w:style>
  <w:style w:type="paragraph" w:customStyle="1" w:styleId="57">
    <w:name w:val="其他发布日期"/>
    <w:basedOn w:val="43"/>
    <w:qFormat/>
    <w:uiPriority w:val="0"/>
    <w:pPr>
      <w:framePr w:hSpace="0" w:wrap="around" w:vAnchor="page" w:hAnchor="page" w:x="1419" w:y="14176"/>
    </w:pPr>
  </w:style>
  <w:style w:type="paragraph" w:customStyle="1" w:styleId="58">
    <w:name w:val="其他实施日期"/>
    <w:basedOn w:val="44"/>
    <w:qFormat/>
    <w:uiPriority w:val="0"/>
  </w:style>
  <w:style w:type="paragraph" w:customStyle="1" w:styleId="59">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lang w:val="en-US" w:eastAsia="zh-CN" w:bidi="ar-SA"/>
    </w:rPr>
  </w:style>
  <w:style w:type="paragraph" w:customStyle="1" w:styleId="60">
    <w:name w:val="标准文件_目录标题"/>
    <w:basedOn w:val="1"/>
    <w:qFormat/>
    <w:uiPriority w:val="0"/>
    <w:pPr>
      <w:shd w:val="clear" w:color="auto" w:fill="FFFFFF"/>
      <w:spacing w:beforeLines="0" w:after="469" w:afterLines="150"/>
      <w:jc w:val="center"/>
    </w:pPr>
    <w:rPr>
      <w:rFonts w:ascii="黑体" w:hAnsi="Times New Roman" w:eastAsia="黑体" w:cs="黑体"/>
      <w:kern w:val="0"/>
      <w:sz w:val="32"/>
    </w:rPr>
  </w:style>
  <w:style w:type="paragraph" w:customStyle="1" w:styleId="61">
    <w:name w:val="标准文件_前言、引言标题"/>
    <w:next w:val="1"/>
    <w:qFormat/>
    <w:uiPriority w:val="0"/>
    <w:pPr>
      <w:numPr>
        <w:ilvl w:val="0"/>
        <w:numId w:val="4"/>
      </w:numPr>
      <w:spacing w:after="469" w:afterLines="150"/>
      <w:jc w:val="center"/>
      <w:outlineLvl w:val="0"/>
    </w:pPr>
    <w:rPr>
      <w:rFonts w:hint="eastAsia" w:ascii="黑体" w:hAnsi="Times New Roman" w:eastAsia="黑体" w:cs="黑体"/>
      <w:sz w:val="32"/>
      <w:lang w:val="en-US" w:eastAsia="zh-CN" w:bidi="ar-SA"/>
    </w:rPr>
  </w:style>
  <w:style w:type="paragraph" w:customStyle="1" w:styleId="62">
    <w:name w:val="标准文件_引言一级条标题"/>
    <w:basedOn w:val="31"/>
    <w:next w:val="31"/>
    <w:qFormat/>
    <w:uiPriority w:val="0"/>
    <w:pPr>
      <w:numPr>
        <w:ilvl w:val="1"/>
        <w:numId w:val="4"/>
      </w:numPr>
      <w:spacing w:before="157" w:beforeLines="50" w:after="157" w:afterLines="50"/>
      <w:ind w:firstLineChars="0"/>
    </w:pPr>
    <w:rPr>
      <w:rFonts w:ascii="黑体" w:hAnsi="黑体" w:eastAsia="黑体" w:cs="黑体"/>
    </w:rPr>
  </w:style>
  <w:style w:type="paragraph" w:customStyle="1" w:styleId="63">
    <w:name w:val="标准文件_引言二级条标题"/>
    <w:basedOn w:val="31"/>
    <w:next w:val="31"/>
    <w:qFormat/>
    <w:uiPriority w:val="0"/>
    <w:pPr>
      <w:numPr>
        <w:ilvl w:val="2"/>
        <w:numId w:val="4"/>
      </w:numPr>
      <w:spacing w:before="157" w:beforeLines="50" w:after="157" w:afterLines="50"/>
      <w:ind w:firstLineChars="0"/>
    </w:pPr>
    <w:rPr>
      <w:rFonts w:ascii="黑体" w:hAnsi="黑体" w:eastAsia="黑体" w:cs="黑体"/>
    </w:rPr>
  </w:style>
  <w:style w:type="paragraph" w:customStyle="1" w:styleId="64">
    <w:name w:val="标准文件_引言三级条标题"/>
    <w:basedOn w:val="31"/>
    <w:next w:val="31"/>
    <w:qFormat/>
    <w:uiPriority w:val="0"/>
    <w:pPr>
      <w:numPr>
        <w:ilvl w:val="3"/>
        <w:numId w:val="4"/>
      </w:numPr>
      <w:spacing w:before="157" w:beforeLines="50" w:after="157" w:afterLines="50"/>
      <w:ind w:firstLineChars="0"/>
    </w:pPr>
    <w:rPr>
      <w:rFonts w:ascii="黑体" w:hAnsi="黑体" w:eastAsia="黑体" w:cs="黑体"/>
    </w:rPr>
  </w:style>
  <w:style w:type="paragraph" w:customStyle="1" w:styleId="65">
    <w:name w:val="标准文件_引言四级条标题"/>
    <w:basedOn w:val="31"/>
    <w:next w:val="31"/>
    <w:qFormat/>
    <w:uiPriority w:val="0"/>
    <w:pPr>
      <w:numPr>
        <w:ilvl w:val="4"/>
        <w:numId w:val="4"/>
      </w:numPr>
      <w:spacing w:before="157" w:beforeLines="50" w:after="157" w:afterLines="50"/>
      <w:ind w:firstLineChars="0"/>
    </w:pPr>
    <w:rPr>
      <w:rFonts w:ascii="黑体" w:hAnsi="黑体" w:eastAsia="黑体" w:cs="黑体"/>
    </w:rPr>
  </w:style>
  <w:style w:type="paragraph" w:customStyle="1" w:styleId="66">
    <w:name w:val="标准文件_引言五级条标题"/>
    <w:basedOn w:val="31"/>
    <w:next w:val="31"/>
    <w:qFormat/>
    <w:uiPriority w:val="0"/>
    <w:pPr>
      <w:numPr>
        <w:ilvl w:val="5"/>
        <w:numId w:val="4"/>
      </w:numPr>
      <w:spacing w:before="157" w:beforeLines="50" w:after="157" w:afterLines="50"/>
      <w:ind w:firstLineChars="0"/>
    </w:pPr>
    <w:rPr>
      <w:rFonts w:ascii="黑体" w:hAnsi="黑体" w:eastAsia="黑体" w:cs="黑体"/>
    </w:rPr>
  </w:style>
  <w:style w:type="paragraph" w:customStyle="1" w:styleId="67">
    <w:name w:val="标准文件_正文标准名称"/>
    <w:basedOn w:val="1"/>
    <w:link w:val="68"/>
    <w:qFormat/>
    <w:uiPriority w:val="0"/>
    <w:pPr>
      <w:widowControl/>
      <w:suppressAutoHyphens w:val="0"/>
      <w:spacing w:beforeLines="0" w:after="640" w:afterLines="0" w:line="400" w:lineRule="exact"/>
      <w:jc w:val="center"/>
    </w:pPr>
    <w:rPr>
      <w:rFonts w:ascii="黑体" w:hAnsi="黑体" w:eastAsia="黑体" w:cs="黑体"/>
      <w:sz w:val="32"/>
    </w:rPr>
  </w:style>
  <w:style w:type="character" w:customStyle="1" w:styleId="68">
    <w:name w:val="标准文件_正文标准名称 Char"/>
    <w:link w:val="67"/>
    <w:qFormat/>
    <w:uiPriority w:val="0"/>
    <w:rPr>
      <w:rFonts w:ascii="黑体" w:hAnsi="黑体" w:eastAsia="黑体" w:cs="黑体"/>
      <w:sz w:val="32"/>
    </w:rPr>
  </w:style>
  <w:style w:type="paragraph" w:customStyle="1" w:styleId="69">
    <w:name w:val="标准文件_一级项"/>
    <w:next w:val="31"/>
    <w:qFormat/>
    <w:uiPriority w:val="0"/>
    <w:pPr>
      <w:numPr>
        <w:ilvl w:val="0"/>
        <w:numId w:val="5"/>
      </w:numPr>
    </w:pPr>
    <w:rPr>
      <w:rFonts w:hint="eastAsia" w:ascii="宋体" w:hAnsi="Times New Roman" w:eastAsia="宋体" w:cs="宋体"/>
      <w:sz w:val="21"/>
      <w:lang w:val="en-US" w:eastAsia="zh-CN" w:bidi="ar-SA"/>
    </w:rPr>
  </w:style>
  <w:style w:type="paragraph" w:customStyle="1" w:styleId="70">
    <w:name w:val="标准文件_二级项2"/>
    <w:basedOn w:val="31"/>
    <w:next w:val="31"/>
    <w:qFormat/>
    <w:uiPriority w:val="0"/>
    <w:pPr>
      <w:numPr>
        <w:ilvl w:val="1"/>
        <w:numId w:val="5"/>
      </w:numPr>
      <w:suppressAutoHyphens w:val="0"/>
      <w:ind w:left="1270" w:hanging="419" w:firstLineChars="0"/>
    </w:pPr>
    <w:rPr>
      <w:rFonts w:hAnsi="Times New Roman"/>
    </w:rPr>
  </w:style>
  <w:style w:type="paragraph" w:customStyle="1" w:styleId="71">
    <w:name w:val="标准文件_三级项"/>
    <w:basedOn w:val="1"/>
    <w:next w:val="31"/>
    <w:qFormat/>
    <w:uiPriority w:val="0"/>
    <w:pPr>
      <w:numPr>
        <w:ilvl w:val="2"/>
        <w:numId w:val="6"/>
      </w:numPr>
      <w:suppressAutoHyphens w:val="0"/>
      <w:spacing w:beforeLines="0" w:afterLines="0" w:line="300" w:lineRule="exact"/>
      <w:ind w:left="1678" w:hanging="414"/>
    </w:pPr>
    <w:rPr>
      <w:rFonts w:hAnsi="等线"/>
    </w:rPr>
  </w:style>
  <w:style w:type="paragraph" w:customStyle="1" w:styleId="72">
    <w:name w:val="标准文件_字母编号列项（一级）"/>
    <w:next w:val="31"/>
    <w:qFormat/>
    <w:uiPriority w:val="0"/>
    <w:pPr>
      <w:numPr>
        <w:ilvl w:val="0"/>
        <w:numId w:val="6"/>
      </w:numPr>
      <w:tabs>
        <w:tab w:val="left" w:pos="839"/>
      </w:tabs>
      <w:jc w:val="both"/>
    </w:pPr>
    <w:rPr>
      <w:rFonts w:hint="eastAsia" w:ascii="宋体" w:hAnsi="Times New Roman" w:eastAsia="宋体" w:cs="宋体"/>
      <w:sz w:val="21"/>
      <w:lang w:val="en-US" w:eastAsia="zh-CN" w:bidi="ar-SA"/>
    </w:rPr>
  </w:style>
  <w:style w:type="paragraph" w:customStyle="1" w:styleId="73">
    <w:name w:val="标准文件_数字编号列项（二级）"/>
    <w:next w:val="31"/>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lang w:val="en-US" w:eastAsia="zh-CN" w:bidi="ar-SA"/>
    </w:rPr>
  </w:style>
  <w:style w:type="paragraph" w:customStyle="1" w:styleId="74">
    <w:name w:val="标准文件_引言一级无标题"/>
    <w:basedOn w:val="62"/>
    <w:next w:val="31"/>
    <w:qFormat/>
    <w:uiPriority w:val="0"/>
    <w:pPr>
      <w:spacing w:before="4" w:beforeLines="1" w:after="4" w:afterLines="1" w:line="276" w:lineRule="auto"/>
    </w:pPr>
    <w:rPr>
      <w:rFonts w:ascii="宋体" w:hAnsi="宋体" w:eastAsia="宋体" w:cs="宋体"/>
    </w:rPr>
  </w:style>
  <w:style w:type="paragraph" w:customStyle="1" w:styleId="75">
    <w:name w:val="标准文件_引言二级无标题"/>
    <w:basedOn w:val="63"/>
    <w:next w:val="31"/>
    <w:qFormat/>
    <w:uiPriority w:val="0"/>
    <w:pPr>
      <w:spacing w:before="4" w:beforeLines="1" w:after="4" w:afterLines="1" w:line="276" w:lineRule="auto"/>
    </w:pPr>
    <w:rPr>
      <w:rFonts w:ascii="宋体" w:hAnsi="宋体" w:eastAsia="宋体" w:cs="宋体"/>
    </w:rPr>
  </w:style>
  <w:style w:type="paragraph" w:customStyle="1" w:styleId="76">
    <w:name w:val="标准文件_引言三级无标题"/>
    <w:basedOn w:val="64"/>
    <w:next w:val="31"/>
    <w:qFormat/>
    <w:uiPriority w:val="0"/>
    <w:pPr>
      <w:spacing w:before="4" w:beforeLines="1" w:after="4" w:afterLines="1" w:line="276" w:lineRule="auto"/>
    </w:pPr>
    <w:rPr>
      <w:rFonts w:ascii="宋体" w:hAnsi="宋体" w:eastAsia="宋体" w:cs="宋体"/>
    </w:rPr>
  </w:style>
  <w:style w:type="paragraph" w:customStyle="1" w:styleId="77">
    <w:name w:val="标准文件_引言四级无标题"/>
    <w:basedOn w:val="65"/>
    <w:next w:val="31"/>
    <w:qFormat/>
    <w:uiPriority w:val="0"/>
    <w:pPr>
      <w:spacing w:before="4" w:beforeLines="1" w:after="4" w:afterLines="1" w:line="276" w:lineRule="auto"/>
    </w:pPr>
    <w:rPr>
      <w:rFonts w:ascii="宋体" w:hAnsi="宋体" w:eastAsia="宋体" w:cs="宋体"/>
    </w:rPr>
  </w:style>
  <w:style w:type="paragraph" w:customStyle="1" w:styleId="78">
    <w:name w:val="标准文件_引言五级无标题"/>
    <w:basedOn w:val="66"/>
    <w:next w:val="31"/>
    <w:qFormat/>
    <w:uiPriority w:val="0"/>
    <w:pPr>
      <w:spacing w:before="4" w:beforeLines="1" w:after="4" w:afterLines="1" w:line="276" w:lineRule="auto"/>
    </w:pPr>
    <w:rPr>
      <w:rFonts w:ascii="宋体" w:hAnsi="宋体" w:eastAsia="宋体" w:cs="宋体"/>
    </w:rPr>
  </w:style>
  <w:style w:type="paragraph" w:customStyle="1" w:styleId="79">
    <w:name w:val="标准文件_章标题"/>
    <w:next w:val="31"/>
    <w:qFormat/>
    <w:uiPriority w:val="0"/>
    <w:pPr>
      <w:numPr>
        <w:ilvl w:val="0"/>
        <w:numId w:val="7"/>
      </w:numPr>
      <w:spacing w:before="313" w:beforeLines="100" w:after="313" w:afterLines="100"/>
      <w:jc w:val="both"/>
      <w:outlineLvl w:val="0"/>
    </w:pPr>
    <w:rPr>
      <w:rFonts w:hint="eastAsia" w:ascii="黑体" w:hAnsi="Times New Roman" w:eastAsia="黑体" w:cs="黑体"/>
      <w:sz w:val="21"/>
      <w:lang w:val="en-US" w:eastAsia="zh-CN" w:bidi="ar-SA"/>
    </w:rPr>
  </w:style>
  <w:style w:type="paragraph" w:customStyle="1" w:styleId="80">
    <w:name w:val="标准文件_一级条标题"/>
    <w:basedOn w:val="79"/>
    <w:next w:val="31"/>
    <w:qFormat/>
    <w:uiPriority w:val="0"/>
    <w:pPr>
      <w:numPr>
        <w:ilvl w:val="1"/>
        <w:numId w:val="7"/>
      </w:numPr>
      <w:spacing w:before="157" w:beforeLines="50" w:after="157" w:afterLines="50"/>
      <w:outlineLvl w:val="1"/>
    </w:pPr>
    <w:rPr>
      <w:rFonts w:hAnsi="Times New Roman"/>
    </w:rPr>
  </w:style>
  <w:style w:type="paragraph" w:customStyle="1" w:styleId="81">
    <w:name w:val="标准文件_二级条标题"/>
    <w:next w:val="31"/>
    <w:qFormat/>
    <w:uiPriority w:val="0"/>
    <w:pPr>
      <w:numPr>
        <w:ilvl w:val="2"/>
        <w:numId w:val="7"/>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2">
    <w:name w:val="标准文件_三级条标题"/>
    <w:basedOn w:val="81"/>
    <w:next w:val="31"/>
    <w:qFormat/>
    <w:uiPriority w:val="0"/>
    <w:pPr>
      <w:numPr>
        <w:ilvl w:val="3"/>
      </w:numPr>
      <w:spacing w:before="157" w:after="157"/>
      <w:ind w:firstLine="0"/>
      <w:outlineLvl w:val="3"/>
    </w:pPr>
  </w:style>
  <w:style w:type="paragraph" w:customStyle="1" w:styleId="83">
    <w:name w:val="标准文件_四级条标题"/>
    <w:next w:val="31"/>
    <w:qFormat/>
    <w:uiPriority w:val="0"/>
    <w:pPr>
      <w:numPr>
        <w:ilvl w:val="4"/>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84">
    <w:name w:val="标准文件_五级条标题"/>
    <w:next w:val="31"/>
    <w:qFormat/>
    <w:uiPriority w:val="0"/>
    <w:pPr>
      <w:numPr>
        <w:ilvl w:val="5"/>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85">
    <w:name w:val="标准文件_一级无标题"/>
    <w:basedOn w:val="80"/>
    <w:qFormat/>
    <w:uiPriority w:val="0"/>
    <w:pPr>
      <w:spacing w:before="4" w:beforeLines="1" w:after="4" w:afterLines="1"/>
      <w:outlineLvl w:val="9"/>
    </w:pPr>
    <w:rPr>
      <w:rFonts w:ascii="宋体" w:hAnsi="宋体" w:eastAsia="宋体" w:cs="宋体"/>
    </w:rPr>
  </w:style>
  <w:style w:type="paragraph" w:customStyle="1" w:styleId="86">
    <w:name w:val="标准文件_二级无标题"/>
    <w:basedOn w:val="81"/>
    <w:qFormat/>
    <w:uiPriority w:val="0"/>
    <w:pPr>
      <w:numPr>
        <w:numId w:val="8"/>
      </w:numPr>
      <w:spacing w:before="4" w:beforeLines="1" w:after="4" w:afterLines="1"/>
      <w:outlineLvl w:val="9"/>
    </w:pPr>
    <w:rPr>
      <w:rFonts w:ascii="宋体" w:hAnsi="宋体" w:eastAsia="宋体" w:cs="宋体"/>
    </w:rPr>
  </w:style>
  <w:style w:type="paragraph" w:customStyle="1" w:styleId="87">
    <w:name w:val="标准文件_三级无标题"/>
    <w:basedOn w:val="82"/>
    <w:qFormat/>
    <w:uiPriority w:val="0"/>
    <w:pPr>
      <w:spacing w:before="4" w:beforeLines="1" w:after="4" w:afterLines="1"/>
      <w:outlineLvl w:val="9"/>
    </w:pPr>
    <w:rPr>
      <w:rFonts w:ascii="宋体" w:hAnsi="宋体" w:eastAsia="宋体" w:cs="宋体"/>
    </w:rPr>
  </w:style>
  <w:style w:type="paragraph" w:customStyle="1" w:styleId="88">
    <w:name w:val="标准文件_四级无标题"/>
    <w:basedOn w:val="83"/>
    <w:qFormat/>
    <w:uiPriority w:val="0"/>
    <w:pPr>
      <w:spacing w:before="4" w:beforeLines="1" w:after="4" w:afterLines="1"/>
      <w:outlineLvl w:val="9"/>
    </w:pPr>
    <w:rPr>
      <w:rFonts w:ascii="宋体" w:hAnsi="宋体" w:eastAsia="宋体" w:cs="宋体"/>
    </w:rPr>
  </w:style>
  <w:style w:type="paragraph" w:customStyle="1" w:styleId="89">
    <w:name w:val="标准文件_五级无标题"/>
    <w:basedOn w:val="84"/>
    <w:qFormat/>
    <w:uiPriority w:val="0"/>
    <w:pPr>
      <w:spacing w:before="4" w:beforeLines="1" w:after="4" w:afterLines="1"/>
      <w:outlineLvl w:val="9"/>
    </w:pPr>
    <w:rPr>
      <w:rFonts w:ascii="宋体" w:hAnsi="宋体" w:eastAsia="宋体" w:cs="宋体"/>
    </w:rPr>
  </w:style>
  <w:style w:type="paragraph" w:customStyle="1" w:styleId="90">
    <w:name w:val="标准文件_术语条一"/>
    <w:basedOn w:val="85"/>
    <w:next w:val="31"/>
    <w:qFormat/>
    <w:uiPriority w:val="0"/>
    <w:pPr>
      <w:ind w:left="960" w:hanging="960" w:hangingChars="200"/>
    </w:pPr>
    <w:rPr>
      <w:rFonts w:ascii="黑体" w:hAnsi="黑体" w:eastAsia="黑体" w:cs="黑体"/>
    </w:rPr>
  </w:style>
  <w:style w:type="paragraph" w:customStyle="1" w:styleId="91">
    <w:name w:val="标准文件_术语条二"/>
    <w:basedOn w:val="86"/>
    <w:next w:val="31"/>
    <w:qFormat/>
    <w:uiPriority w:val="0"/>
    <w:pPr>
      <w:ind w:left="960" w:hanging="960" w:hangingChars="200"/>
    </w:pPr>
    <w:rPr>
      <w:rFonts w:ascii="黑体" w:hAnsi="黑体" w:eastAsia="黑体" w:cs="黑体"/>
    </w:rPr>
  </w:style>
  <w:style w:type="paragraph" w:customStyle="1" w:styleId="92">
    <w:name w:val="标准文件_术语条三"/>
    <w:basedOn w:val="87"/>
    <w:next w:val="31"/>
    <w:qFormat/>
    <w:uiPriority w:val="0"/>
    <w:pPr>
      <w:ind w:left="960" w:hanging="960" w:hangingChars="200"/>
    </w:pPr>
    <w:rPr>
      <w:rFonts w:ascii="黑体" w:hAnsi="黑体" w:eastAsia="黑体" w:cs="黑体"/>
    </w:rPr>
  </w:style>
  <w:style w:type="paragraph" w:customStyle="1" w:styleId="93">
    <w:name w:val="标准文件_术语条四"/>
    <w:basedOn w:val="88"/>
    <w:next w:val="31"/>
    <w:qFormat/>
    <w:uiPriority w:val="0"/>
    <w:pPr>
      <w:ind w:left="960" w:hanging="960" w:hangingChars="200"/>
    </w:pPr>
    <w:rPr>
      <w:rFonts w:ascii="黑体" w:hAnsi="黑体" w:eastAsia="黑体" w:cs="黑体"/>
    </w:rPr>
  </w:style>
  <w:style w:type="paragraph" w:customStyle="1" w:styleId="94">
    <w:name w:val="标准文件_术语条五"/>
    <w:basedOn w:val="89"/>
    <w:next w:val="31"/>
    <w:qFormat/>
    <w:uiPriority w:val="0"/>
    <w:pPr>
      <w:ind w:left="960" w:hanging="960" w:hangingChars="200"/>
    </w:pPr>
    <w:rPr>
      <w:rFonts w:ascii="黑体" w:hAnsi="黑体" w:eastAsia="黑体" w:cs="黑体"/>
    </w:rPr>
  </w:style>
  <w:style w:type="paragraph" w:customStyle="1" w:styleId="95">
    <w:name w:val="标准文件_附录标识"/>
    <w:basedOn w:val="1"/>
    <w:next w:val="31"/>
    <w:qFormat/>
    <w:uiPriority w:val="0"/>
    <w:pPr>
      <w:widowControl/>
      <w:numPr>
        <w:ilvl w:val="0"/>
        <w:numId w:val="9"/>
      </w:numPr>
      <w:suppressAutoHyphens w:val="0"/>
      <w:spacing w:before="79" w:beforeLines="25" w:after="157" w:afterLines="50"/>
      <w:jc w:val="center"/>
      <w:outlineLvl w:val="0"/>
    </w:pPr>
    <w:rPr>
      <w:rFonts w:ascii="黑体" w:hAnsi="黑体" w:eastAsia="黑体" w:cs="黑体"/>
    </w:rPr>
  </w:style>
  <w:style w:type="paragraph" w:customStyle="1" w:styleId="96">
    <w:name w:val="标准文件_附录一级条标题"/>
    <w:next w:val="31"/>
    <w:qFormat/>
    <w:uiPriority w:val="0"/>
    <w:pPr>
      <w:numPr>
        <w:ilvl w:val="1"/>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7">
    <w:name w:val="标准文件_附录二级条标题"/>
    <w:next w:val="31"/>
    <w:qFormat/>
    <w:uiPriority w:val="0"/>
    <w:pPr>
      <w:numPr>
        <w:ilvl w:val="2"/>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8">
    <w:name w:val="标准文件_附录三级条标题"/>
    <w:next w:val="31"/>
    <w:qFormat/>
    <w:uiPriority w:val="0"/>
    <w:pPr>
      <w:numPr>
        <w:ilvl w:val="3"/>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9">
    <w:name w:val="标准文件_附录四级条标题"/>
    <w:next w:val="31"/>
    <w:qFormat/>
    <w:uiPriority w:val="0"/>
    <w:pPr>
      <w:numPr>
        <w:ilvl w:val="4"/>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100">
    <w:name w:val="标准文件_附录五级条标题"/>
    <w:next w:val="31"/>
    <w:qFormat/>
    <w:uiPriority w:val="0"/>
    <w:pPr>
      <w:numPr>
        <w:ilvl w:val="5"/>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101">
    <w:name w:val="标准文件_附录一级无标题"/>
    <w:basedOn w:val="96"/>
    <w:qFormat/>
    <w:uiPriority w:val="0"/>
    <w:pPr>
      <w:spacing w:before="4" w:beforeLines="1" w:after="4" w:afterLines="1" w:line="276" w:lineRule="auto"/>
    </w:pPr>
    <w:rPr>
      <w:rFonts w:ascii="宋体" w:hAnsi="宋体" w:eastAsia="宋体" w:cs="宋体"/>
    </w:rPr>
  </w:style>
  <w:style w:type="paragraph" w:customStyle="1" w:styleId="102">
    <w:name w:val="标准文件_附录二级无标题"/>
    <w:basedOn w:val="97"/>
    <w:qFormat/>
    <w:uiPriority w:val="0"/>
    <w:pPr>
      <w:spacing w:before="4" w:beforeLines="1" w:after="4" w:afterLines="1" w:line="276" w:lineRule="auto"/>
    </w:pPr>
    <w:rPr>
      <w:rFonts w:ascii="宋体" w:hAnsi="宋体" w:eastAsia="宋体" w:cs="宋体"/>
    </w:rPr>
  </w:style>
  <w:style w:type="paragraph" w:customStyle="1" w:styleId="103">
    <w:name w:val="标准文件_附录三级无标题"/>
    <w:basedOn w:val="98"/>
    <w:qFormat/>
    <w:uiPriority w:val="0"/>
    <w:pPr>
      <w:spacing w:before="4" w:beforeLines="1" w:after="4" w:afterLines="1" w:line="276" w:lineRule="auto"/>
    </w:pPr>
    <w:rPr>
      <w:rFonts w:ascii="宋体" w:hAnsi="宋体" w:eastAsia="宋体" w:cs="宋体"/>
    </w:rPr>
  </w:style>
  <w:style w:type="paragraph" w:customStyle="1" w:styleId="104">
    <w:name w:val="标准文件_附录四级无标题"/>
    <w:basedOn w:val="99"/>
    <w:qFormat/>
    <w:uiPriority w:val="0"/>
    <w:pPr>
      <w:spacing w:before="4" w:beforeLines="1" w:after="4" w:afterLines="1" w:line="276" w:lineRule="auto"/>
    </w:pPr>
    <w:rPr>
      <w:rFonts w:ascii="宋体" w:hAnsi="宋体" w:eastAsia="宋体" w:cs="宋体"/>
    </w:rPr>
  </w:style>
  <w:style w:type="paragraph" w:customStyle="1" w:styleId="105">
    <w:name w:val="标准文件_附录五级无标题"/>
    <w:basedOn w:val="100"/>
    <w:qFormat/>
    <w:uiPriority w:val="0"/>
    <w:pPr>
      <w:spacing w:before="4" w:beforeLines="1" w:after="4" w:afterLines="1" w:line="276" w:lineRule="auto"/>
    </w:pPr>
    <w:rPr>
      <w:rFonts w:ascii="宋体" w:hAnsi="宋体" w:eastAsia="宋体" w:cs="宋体"/>
    </w:rPr>
  </w:style>
  <w:style w:type="paragraph" w:customStyle="1" w:styleId="106">
    <w:name w:val="附录图标号"/>
    <w:basedOn w:val="31"/>
    <w:next w:val="31"/>
    <w:qFormat/>
    <w:uiPriority w:val="0"/>
    <w:pPr>
      <w:numPr>
        <w:ilvl w:val="0"/>
        <w:numId w:val="2"/>
      </w:numPr>
      <w:spacing w:line="14" w:lineRule="exact"/>
      <w:ind w:left="0"/>
      <w:jc w:val="center"/>
    </w:pPr>
    <w:rPr>
      <w:sz w:val="2"/>
    </w:rPr>
  </w:style>
  <w:style w:type="paragraph" w:customStyle="1" w:styleId="107">
    <w:name w:val="附录图标题"/>
    <w:next w:val="31"/>
    <w:qFormat/>
    <w:uiPriority w:val="0"/>
    <w:pPr>
      <w:numPr>
        <w:ilvl w:val="1"/>
        <w:numId w:val="2"/>
      </w:numPr>
      <w:spacing w:before="157" w:beforeLines="50" w:after="157" w:afterLines="50"/>
      <w:jc w:val="center"/>
    </w:pPr>
    <w:rPr>
      <w:rFonts w:hint="eastAsia" w:ascii="黑体" w:hAnsi="黑体" w:eastAsia="黑体" w:cs="黑体"/>
      <w:sz w:val="21"/>
      <w:lang w:val="en-US" w:eastAsia="zh-CN" w:bidi="ar-SA"/>
    </w:rPr>
  </w:style>
  <w:style w:type="paragraph" w:customStyle="1" w:styleId="108">
    <w:name w:val="附录表标号"/>
    <w:basedOn w:val="31"/>
    <w:next w:val="31"/>
    <w:qFormat/>
    <w:uiPriority w:val="0"/>
    <w:pPr>
      <w:numPr>
        <w:ilvl w:val="0"/>
        <w:numId w:val="10"/>
      </w:numPr>
      <w:spacing w:line="14" w:lineRule="exact"/>
      <w:ind w:left="0"/>
      <w:jc w:val="center"/>
    </w:pPr>
    <w:rPr>
      <w:sz w:val="2"/>
    </w:rPr>
  </w:style>
  <w:style w:type="paragraph" w:customStyle="1" w:styleId="109">
    <w:name w:val="附录表标题"/>
    <w:next w:val="31"/>
    <w:qFormat/>
    <w:uiPriority w:val="0"/>
    <w:pPr>
      <w:numPr>
        <w:ilvl w:val="1"/>
        <w:numId w:val="10"/>
      </w:numPr>
      <w:spacing w:before="157" w:beforeLines="50" w:after="157" w:afterLines="50"/>
      <w:jc w:val="center"/>
    </w:pPr>
    <w:rPr>
      <w:rFonts w:hint="eastAsia" w:ascii="黑体" w:hAnsi="黑体" w:eastAsia="黑体" w:cs="黑体"/>
      <w:sz w:val="21"/>
      <w:lang w:val="en-US" w:eastAsia="zh-CN" w:bidi="ar-SA"/>
    </w:rPr>
  </w:style>
  <w:style w:type="paragraph" w:customStyle="1" w:styleId="110">
    <w:name w:val="标准文件_示例内容"/>
    <w:basedOn w:val="31"/>
    <w:qFormat/>
    <w:uiPriority w:val="0"/>
    <w:pPr>
      <w:suppressAutoHyphens w:val="0"/>
    </w:pPr>
    <w:rPr>
      <w:rFonts w:hAnsi="宋体"/>
      <w:sz w:val="18"/>
    </w:rPr>
  </w:style>
  <w:style w:type="paragraph" w:customStyle="1" w:styleId="111">
    <w:name w:val="标准文件_示例"/>
    <w:next w:val="110"/>
    <w:qFormat/>
    <w:uiPriority w:val="0"/>
    <w:pPr>
      <w:numPr>
        <w:ilvl w:val="0"/>
        <w:numId w:val="11"/>
      </w:numPr>
      <w:tabs>
        <w:tab w:val="left" w:pos="539"/>
      </w:tabs>
      <w:jc w:val="both"/>
    </w:pPr>
    <w:rPr>
      <w:rFonts w:hint="eastAsia" w:ascii="宋体" w:hAnsi="宋体" w:eastAsia="宋体" w:cs="宋体"/>
      <w:sz w:val="18"/>
      <w:lang w:val="en-US" w:eastAsia="zh-CN" w:bidi="ar-SA"/>
    </w:rPr>
  </w:style>
  <w:style w:type="paragraph" w:customStyle="1" w:styleId="112">
    <w:name w:val="标准文件_示例×"/>
    <w:basedOn w:val="1"/>
    <w:next w:val="110"/>
    <w:qFormat/>
    <w:uiPriority w:val="0"/>
    <w:pPr>
      <w:widowControl/>
      <w:numPr>
        <w:ilvl w:val="0"/>
        <w:numId w:val="12"/>
      </w:numPr>
      <w:tabs>
        <w:tab w:val="left" w:pos="539"/>
      </w:tabs>
      <w:suppressAutoHyphens w:val="0"/>
      <w:spacing w:beforeLines="0" w:afterLines="0"/>
      <w:ind w:firstLine="363"/>
    </w:pPr>
    <w:rPr>
      <w:rFonts w:hAnsi="Times New Roman"/>
      <w:sz w:val="18"/>
    </w:rPr>
  </w:style>
  <w:style w:type="paragraph" w:customStyle="1" w:styleId="113">
    <w:name w:val="标准文件_注"/>
    <w:next w:val="31"/>
    <w:qFormat/>
    <w:uiPriority w:val="0"/>
    <w:pPr>
      <w:numPr>
        <w:ilvl w:val="0"/>
        <w:numId w:val="13"/>
      </w:numPr>
      <w:tabs>
        <w:tab w:val="left" w:pos="539"/>
      </w:tabs>
      <w:autoSpaceDE w:val="0"/>
      <w:autoSpaceDN w:val="0"/>
      <w:jc w:val="both"/>
    </w:pPr>
    <w:rPr>
      <w:rFonts w:hint="eastAsia" w:ascii="宋体" w:hAnsi="宋体" w:eastAsia="宋体" w:cs="宋体"/>
      <w:sz w:val="18"/>
      <w:lang w:val="en-US" w:eastAsia="zh-CN" w:bidi="ar-SA"/>
    </w:rPr>
  </w:style>
  <w:style w:type="paragraph" w:customStyle="1" w:styleId="114">
    <w:name w:val="标准文件_注×"/>
    <w:next w:val="31"/>
    <w:qFormat/>
    <w:uiPriority w:val="0"/>
    <w:pPr>
      <w:numPr>
        <w:ilvl w:val="0"/>
        <w:numId w:val="14"/>
      </w:numPr>
      <w:tabs>
        <w:tab w:val="left" w:pos="539"/>
      </w:tabs>
      <w:jc w:val="both"/>
    </w:pPr>
    <w:rPr>
      <w:rFonts w:hint="eastAsia" w:ascii="宋体" w:hAnsi="宋体" w:eastAsia="宋体" w:cs="宋体"/>
      <w:sz w:val="18"/>
      <w:lang w:val="en-US" w:eastAsia="zh-CN" w:bidi="ar-SA"/>
    </w:rPr>
  </w:style>
  <w:style w:type="paragraph" w:customStyle="1" w:styleId="115">
    <w:name w:val="标准文件_图表脚注"/>
    <w:basedOn w:val="1"/>
    <w:next w:val="31"/>
    <w:qFormat/>
    <w:uiPriority w:val="0"/>
    <w:pPr>
      <w:numPr>
        <w:ilvl w:val="0"/>
        <w:numId w:val="15"/>
      </w:numPr>
      <w:suppressAutoHyphens w:val="0"/>
      <w:adjustRightInd w:val="0"/>
      <w:spacing w:beforeLines="0" w:afterLines="0"/>
      <w:jc w:val="left"/>
    </w:pPr>
    <w:rPr>
      <w:rFonts w:hAnsi="宋体"/>
      <w:sz w:val="18"/>
    </w:rPr>
  </w:style>
  <w:style w:type="paragraph" w:customStyle="1" w:styleId="116">
    <w:name w:val="标准文件_标准正文"/>
    <w:basedOn w:val="1"/>
    <w:next w:val="31"/>
    <w:qFormat/>
    <w:uiPriority w:val="0"/>
    <w:pPr>
      <w:ind w:firstLine="960" w:firstLineChars="200"/>
    </w:pPr>
  </w:style>
  <w:style w:type="paragraph" w:customStyle="1" w:styleId="117">
    <w:name w:val="标准文件_正文公式"/>
    <w:basedOn w:val="1"/>
    <w:next w:val="116"/>
    <w:qFormat/>
    <w:uiPriority w:val="0"/>
    <w:pPr>
      <w:tabs>
        <w:tab w:val="center" w:pos="4678"/>
        <w:tab w:val="right" w:leader="middleDot" w:pos="9355"/>
      </w:tabs>
    </w:pPr>
  </w:style>
  <w:style w:type="paragraph" w:customStyle="1" w:styleId="118">
    <w:name w:val="标准文件_表格"/>
    <w:basedOn w:val="31"/>
    <w:qFormat/>
    <w:uiPriority w:val="0"/>
    <w:pPr>
      <w:jc w:val="center"/>
    </w:pPr>
    <w:rPr>
      <w:sz w:val="18"/>
    </w:rPr>
  </w:style>
  <w:style w:type="paragraph" w:customStyle="1" w:styleId="119">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20">
    <w:name w:val="标准文件_正文表标题"/>
    <w:next w:val="31"/>
    <w:qFormat/>
    <w:uiPriority w:val="0"/>
    <w:pPr>
      <w:numPr>
        <w:ilvl w:val="0"/>
        <w:numId w:val="16"/>
      </w:numPr>
      <w:spacing w:before="157" w:beforeLines="50" w:after="157" w:afterLines="50"/>
      <w:jc w:val="center"/>
    </w:pPr>
    <w:rPr>
      <w:rFonts w:hint="eastAsia" w:ascii="黑体" w:hAnsi="黑体" w:eastAsia="黑体" w:cs="黑体"/>
      <w:sz w:val="21"/>
      <w:lang w:val="en-US" w:eastAsia="zh-CN" w:bidi="ar-SA"/>
    </w:rPr>
  </w:style>
  <w:style w:type="paragraph" w:customStyle="1" w:styleId="121">
    <w:name w:val="标准文件_正文图标题"/>
    <w:next w:val="31"/>
    <w:qFormat/>
    <w:uiPriority w:val="0"/>
    <w:pPr>
      <w:numPr>
        <w:ilvl w:val="0"/>
        <w:numId w:val="17"/>
      </w:numPr>
      <w:spacing w:before="157" w:beforeLines="50" w:after="157" w:afterLines="50"/>
      <w:jc w:val="center"/>
    </w:pPr>
    <w:rPr>
      <w:rFonts w:hint="eastAsia" w:ascii="黑体" w:hAnsi="黑体" w:eastAsia="黑体" w:cs="黑体"/>
      <w:sz w:val="21"/>
      <w:lang w:val="en-US" w:eastAsia="zh-CN" w:bidi="ar-SA"/>
    </w:rPr>
  </w:style>
  <w:style w:type="paragraph" w:customStyle="1" w:styleId="122">
    <w:name w:val="标准文件_索引标题"/>
    <w:basedOn w:val="40"/>
    <w:next w:val="31"/>
    <w:qFormat/>
    <w:uiPriority w:val="0"/>
    <w:rPr>
      <w:rFonts w:hAnsi="黑体"/>
    </w:rPr>
  </w:style>
  <w:style w:type="paragraph" w:customStyle="1" w:styleId="123">
    <w:name w:val="标准文件_索引项"/>
    <w:basedOn w:val="31"/>
    <w:next w:val="31"/>
    <w:qFormat/>
    <w:uiPriority w:val="0"/>
    <w:pPr>
      <w:tabs>
        <w:tab w:val="right" w:leader="dot" w:pos="9355"/>
      </w:tabs>
      <w:autoSpaceDE w:val="0"/>
      <w:autoSpaceDN w:val="0"/>
      <w:ind w:left="177" w:hanging="177" w:hangingChars="37"/>
      <w:jc w:val="left"/>
    </w:pPr>
  </w:style>
  <w:style w:type="paragraph" w:customStyle="1" w:styleId="124">
    <w:name w:val="标准文件_索引字母"/>
    <w:next w:val="31"/>
    <w:qFormat/>
    <w:uiPriority w:val="0"/>
    <w:pPr>
      <w:jc w:val="center"/>
    </w:pPr>
    <w:rPr>
      <w:rFonts w:hint="eastAsia" w:ascii="宋体" w:hAnsi="宋体" w:eastAsia="宋体" w:cs="宋体"/>
      <w:b/>
      <w:kern w:val="2"/>
      <w:sz w:val="21"/>
      <w:lang w:val="en-US" w:eastAsia="zh-CN" w:bidi="ar-SA"/>
    </w:rPr>
  </w:style>
  <w:style w:type="paragraph" w:customStyle="1" w:styleId="125">
    <w:name w:val="标准文件_提示"/>
    <w:basedOn w:val="1"/>
    <w:qFormat/>
    <w:uiPriority w:val="0"/>
    <w:pPr>
      <w:ind w:firstLine="960" w:firstLineChars="200"/>
    </w:pPr>
    <w:rPr>
      <w:rFonts w:ascii="黑体" w:hAnsi="黑体" w:eastAsia="黑体" w:cs="黑体"/>
    </w:rPr>
  </w:style>
  <w:style w:type="paragraph" w:customStyle="1" w:styleId="126">
    <w:name w:val="标准文件_参考文献编号"/>
    <w:basedOn w:val="31"/>
    <w:qFormat/>
    <w:uiPriority w:val="0"/>
    <w:pPr>
      <w:numPr>
        <w:ilvl w:val="0"/>
        <w:numId w:val="18"/>
      </w:numPr>
    </w:pPr>
  </w:style>
  <w:style w:type="paragraph" w:customStyle="1" w:styleId="127">
    <w:name w:val="_Style 126"/>
    <w:unhideWhenUsed/>
    <w:qFormat/>
    <w:uiPriority w:val="99"/>
    <w:rPr>
      <w:rFonts w:hint="eastAsia" w:ascii="宋体" w:hAnsi="Times New Roman" w:eastAsia="宋体" w:cs="宋体"/>
      <w:kern w:val="2"/>
      <w:sz w:val="21"/>
      <w:szCs w:val="24"/>
      <w:lang w:val="en-US" w:eastAsia="zh-CN" w:bidi="ar-SA"/>
    </w:rPr>
  </w:style>
  <w:style w:type="paragraph" w:customStyle="1" w:styleId="12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9">
    <w:name w:val="章标题"/>
    <w:next w:val="128"/>
    <w:qFormat/>
    <w:uiPriority w:val="0"/>
    <w:pPr>
      <w:numPr>
        <w:ilvl w:val="0"/>
        <w:numId w:val="19"/>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30">
    <w:name w:val="一级条标题"/>
    <w:next w:val="128"/>
    <w:qFormat/>
    <w:uiPriority w:val="0"/>
    <w:pPr>
      <w:numPr>
        <w:ilvl w:val="1"/>
        <w:numId w:val="20"/>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31">
    <w:name w:val="二级条标题"/>
    <w:basedOn w:val="130"/>
    <w:next w:val="128"/>
    <w:qFormat/>
    <w:uiPriority w:val="0"/>
    <w:pPr>
      <w:numPr>
        <w:ilvl w:val="2"/>
        <w:numId w:val="20"/>
      </w:numPr>
      <w:spacing w:before="50" w:after="50"/>
      <w:outlineLvl w:val="3"/>
    </w:pPr>
  </w:style>
  <w:style w:type="paragraph" w:styleId="13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tiff"/><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5198</Words>
  <Characters>5668</Characters>
  <Lines>137</Lines>
  <Paragraphs>124</Paragraphs>
  <TotalTime>22</TotalTime>
  <ScaleCrop>false</ScaleCrop>
  <LinksUpToDate>false</LinksUpToDate>
  <CharactersWithSpaces>5912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2024-11-12T07:23:00Z</dcterms:created>
  <dc:creator>刘大毛</dc:creator>
  <cp:lastModifiedBy>qhas</cp:lastModifiedBy>
  <dcterms:modified xsi:type="dcterms:W3CDTF">2026-03-10T07:11:55Z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1054D800B9E94A78A8BE3CE0102F8408_13</vt:lpwstr>
  </property>
  <property fmtid="{D5CDD505-2E9C-101B-9397-08002B2CF9AE}" pid="4" name="KSOTemplateDocerSaveRecord">
    <vt:lpwstr>eyJoZGlkIjoiYzkwYzJmZDNiMmRhZjM0NTlkZDY1MmFlNDljZjQ0NWEiLCJ1c2VySWQiOiIxMjk0MDUwNTc1In0=</vt:lpwstr>
  </property>
</Properties>
</file>