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03.100.01"/>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03.100.01</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A 10"/>
                  </w:textInput>
                </w:ffData>
              </w:fldChar>
            </w:r>
            <w:bookmarkStart w:id="2"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A 10</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221"/>
            </w:textInput>
          </w:ffData>
        </w:fldChar>
      </w:r>
      <w:bookmarkStart w:id="6" w:name="NSTD_CODE_F"/>
      <w:r>
        <w:instrText xml:space="preserve"> FORMTEXT </w:instrText>
      </w:r>
      <w:r>
        <w:fldChar w:fldCharType="separate"/>
      </w:r>
      <w:r>
        <w:t>0221</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rPr>
          <w:rFonts w:hint="eastAsia"/>
        </w:rPr>
        <w:fldChar w:fldCharType="begin">
          <w:ffData>
            <w:name w:val="CSTD_NAME"/>
            <w:enabled/>
            <w:calcOnExit w:val="0"/>
            <w:textInput>
              <w:default w:val="高校产学研合作教育项目管理规范"/>
            </w:textInput>
          </w:ffData>
        </w:fldChar>
      </w:r>
      <w:bookmarkStart w:id="9" w:name="CSTD_NAME"/>
      <w:r>
        <w:rPr>
          <w:rFonts w:hint="eastAsia"/>
        </w:rPr>
        <w:instrText xml:space="preserve"> </w:instrText>
      </w:r>
      <w:r>
        <w:instrText xml:space="preserve">FORMTEXT</w:instrText>
      </w:r>
      <w:r>
        <w:rPr>
          <w:rFonts w:hint="eastAsia"/>
        </w:rPr>
        <w:instrText xml:space="preserve"> </w:instrText>
      </w:r>
      <w:r>
        <w:rPr>
          <w:rFonts w:hint="eastAsia"/>
        </w:rPr>
        <w:fldChar w:fldCharType="separate"/>
      </w:r>
      <w:r>
        <w:rPr>
          <w:rFonts w:hint="eastAsia"/>
        </w:rPr>
        <w:t>高校产学研合作教育项目管理规范</w:t>
      </w:r>
      <w:r>
        <w:rPr>
          <w:rFonts w:hint="eastAsia"/>
        </w:rP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Specification for management of industry-university-research cooperative education programs in higher education institutions"/>
            </w:textInput>
          </w:ffData>
        </w:fldChar>
      </w:r>
      <w:bookmarkStart w:id="10" w:name="ESTD_NAME"/>
      <w:r>
        <w:rPr>
          <w:rFonts w:hint="eastAsia" w:ascii="黑体" w:hAnsi="黑体" w:eastAsia="黑体"/>
          <w:szCs w:val="28"/>
        </w:rPr>
        <w:instrText xml:space="preserve"> </w:instrText>
      </w:r>
      <w:r>
        <w:rPr>
          <w:rFonts w:ascii="黑体" w:hAnsi="黑体" w:eastAsia="黑体"/>
          <w:szCs w:val="28"/>
        </w:rPr>
        <w:instrText xml:space="preserve">FORMTEXT</w:instrText>
      </w:r>
      <w:r>
        <w:rPr>
          <w:rFonts w:hint="eastAsia" w:ascii="黑体" w:hAnsi="黑体" w:eastAsia="黑体"/>
          <w:szCs w:val="28"/>
        </w:rPr>
        <w:instrText xml:space="preserve"> </w:instrText>
      </w:r>
      <w:r>
        <w:rPr>
          <w:rFonts w:hint="eastAsia" w:ascii="黑体" w:hAnsi="黑体" w:eastAsia="黑体"/>
          <w:szCs w:val="28"/>
        </w:rPr>
        <w:fldChar w:fldCharType="separate"/>
      </w:r>
      <w:r>
        <w:rPr>
          <w:rFonts w:hint="eastAsia" w:ascii="黑体" w:hAnsi="黑体" w:eastAsia="黑体"/>
          <w:szCs w:val="28"/>
        </w:rPr>
        <w:t>Specification for management of industry-university-research cooperative education programs in higher education institutions</w:t>
      </w:r>
      <w:r>
        <w:rPr>
          <w:rFonts w:hint="eastAsia"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117C85CB">
      <w:pPr>
        <w:pStyle w:val="91"/>
        <w:spacing w:after="360"/>
      </w:pPr>
      <w:bookmarkStart w:id="21" w:name="BookMark1"/>
      <w:r>
        <w:rPr>
          <w:rFonts w:hint="eastAsia"/>
          <w:spacing w:val="320"/>
        </w:rPr>
        <w:t>目</w:t>
      </w:r>
      <w:r>
        <w:rPr>
          <w:rFonts w:hint="eastAsia"/>
        </w:rPr>
        <w:t>次</w:t>
      </w:r>
    </w:p>
    <w:p w14:paraId="234066C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"_Toc223980669"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_Toc223980669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78B3D1A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"_Toc223980670"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_Toc223980670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257F136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"_Toc223980671"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_Toc223980671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718AD3D">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"_Toc223980672"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_Toc223980672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8BACDE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"_Toc223980673"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_Toc223980673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17B1C5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"_Toc223980674" </w:instrText>
      </w:r>
      <w:r>
        <w:fldChar w:fldCharType="separate"/>
      </w:r>
      <w:r>
        <w:rPr>
          <w:rStyle w:val="32"/>
          <w:rFonts w:hint="eastAsia"/>
        </w:rPr>
        <w:t>4</w:t>
      </w:r>
      <w:r>
        <w:rPr>
          <w:rStyle w:val="32"/>
        </w:rPr>
        <w:t xml:space="preserve"> </w:t>
      </w:r>
      <w:r>
        <w:rPr>
          <w:rStyle w:val="32"/>
          <w:rFonts w:hint="eastAsia"/>
        </w:rPr>
        <w:t xml:space="preserve"> 项目管理总体要求</w:t>
      </w:r>
      <w:r>
        <w:rPr>
          <w:rFonts w:hint="eastAsia"/>
        </w:rPr>
        <w:tab/>
      </w:r>
      <w:r>
        <w:rPr>
          <w:rFonts w:hint="eastAsia"/>
        </w:rPr>
        <w:fldChar w:fldCharType="begin"/>
      </w:r>
      <w:r>
        <w:rPr>
          <w:rFonts w:hint="eastAsia"/>
        </w:rPr>
        <w:instrText xml:space="preserve"> </w:instrText>
      </w:r>
      <w:r>
        <w:instrText xml:space="preserve">PAGEREF _Toc223980674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AFA4F1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"_Toc223980675" </w:instrText>
      </w:r>
      <w:r>
        <w:fldChar w:fldCharType="separate"/>
      </w:r>
      <w:r>
        <w:rPr>
          <w:rStyle w:val="32"/>
          <w:rFonts w:hint="eastAsia"/>
        </w:rPr>
        <w:t>5</w:t>
      </w:r>
      <w:r>
        <w:rPr>
          <w:rStyle w:val="32"/>
        </w:rPr>
        <w:t xml:space="preserve"> </w:t>
      </w:r>
      <w:r>
        <w:rPr>
          <w:rStyle w:val="32"/>
          <w:rFonts w:hint="eastAsia"/>
        </w:rPr>
        <w:t xml:space="preserve"> 项目立项管理要求</w:t>
      </w:r>
      <w:r>
        <w:rPr>
          <w:rFonts w:hint="eastAsia"/>
        </w:rPr>
        <w:tab/>
      </w:r>
      <w:r>
        <w:rPr>
          <w:rFonts w:hint="eastAsia"/>
        </w:rPr>
        <w:fldChar w:fldCharType="begin"/>
      </w:r>
      <w:r>
        <w:rPr>
          <w:rFonts w:hint="eastAsia"/>
        </w:rPr>
        <w:instrText xml:space="preserve"> </w:instrText>
      </w:r>
      <w:r>
        <w:instrText xml:space="preserve">PAGEREF _Toc223980675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3FB98611">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"_Toc223980676" </w:instrText>
      </w:r>
      <w:r>
        <w:fldChar w:fldCharType="separate"/>
      </w:r>
      <w:r>
        <w:rPr>
          <w:rStyle w:val="32"/>
          <w:rFonts w:hint="eastAsia"/>
        </w:rPr>
        <w:t>6</w:t>
      </w:r>
      <w:r>
        <w:rPr>
          <w:rStyle w:val="32"/>
        </w:rPr>
        <w:t xml:space="preserve"> </w:t>
      </w:r>
      <w:r>
        <w:rPr>
          <w:rStyle w:val="32"/>
          <w:rFonts w:hint="eastAsia"/>
        </w:rPr>
        <w:t xml:space="preserve"> 项目实施与过程管理要求</w:t>
      </w:r>
      <w:r>
        <w:rPr>
          <w:rFonts w:hint="eastAsia"/>
        </w:rPr>
        <w:tab/>
      </w:r>
      <w:r>
        <w:rPr>
          <w:rFonts w:hint="eastAsia"/>
        </w:rPr>
        <w:fldChar w:fldCharType="begin"/>
      </w:r>
      <w:r>
        <w:rPr>
          <w:rFonts w:hint="eastAsia"/>
        </w:rPr>
        <w:instrText xml:space="preserve"> </w:instrText>
      </w:r>
      <w:r>
        <w:instrText xml:space="preserve">PAGEREF _Toc223980676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4B590A0D">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"_Toc223980677" </w:instrText>
      </w:r>
      <w:r>
        <w:fldChar w:fldCharType="separate"/>
      </w:r>
      <w:r>
        <w:rPr>
          <w:rStyle w:val="32"/>
          <w:rFonts w:hint="eastAsia"/>
        </w:rPr>
        <w:t>7</w:t>
      </w:r>
      <w:r>
        <w:rPr>
          <w:rStyle w:val="32"/>
        </w:rPr>
        <w:t xml:space="preserve"> </w:t>
      </w:r>
      <w:r>
        <w:rPr>
          <w:rStyle w:val="32"/>
          <w:rFonts w:hint="eastAsia"/>
        </w:rPr>
        <w:t xml:space="preserve"> 项目资源与经费管理要求</w:t>
      </w:r>
      <w:r>
        <w:rPr>
          <w:rFonts w:hint="eastAsia"/>
        </w:rPr>
        <w:tab/>
      </w:r>
      <w:r>
        <w:rPr>
          <w:rFonts w:hint="eastAsia"/>
        </w:rPr>
        <w:fldChar w:fldCharType="begin"/>
      </w:r>
      <w:r>
        <w:rPr>
          <w:rFonts w:hint="eastAsia"/>
        </w:rPr>
        <w:instrText xml:space="preserve"> </w:instrText>
      </w:r>
      <w:r>
        <w:instrText xml:space="preserve">PAGEREF _Toc223980677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31E3605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"_Toc223980678" </w:instrText>
      </w:r>
      <w:r>
        <w:fldChar w:fldCharType="separate"/>
      </w:r>
      <w:r>
        <w:rPr>
          <w:rStyle w:val="32"/>
          <w:rFonts w:hint="eastAsia"/>
        </w:rPr>
        <w:t>8</w:t>
      </w:r>
      <w:r>
        <w:rPr>
          <w:rStyle w:val="32"/>
        </w:rPr>
        <w:t xml:space="preserve"> </w:t>
      </w:r>
      <w:r>
        <w:rPr>
          <w:rStyle w:val="32"/>
          <w:rFonts w:hint="eastAsia"/>
        </w:rPr>
        <w:t xml:space="preserve"> 项目成果管理与评价要求</w:t>
      </w:r>
      <w:r>
        <w:rPr>
          <w:rFonts w:hint="eastAsia"/>
        </w:rPr>
        <w:tab/>
      </w:r>
      <w:r>
        <w:rPr>
          <w:rFonts w:hint="eastAsia"/>
        </w:rPr>
        <w:fldChar w:fldCharType="begin"/>
      </w:r>
      <w:r>
        <w:rPr>
          <w:rFonts w:hint="eastAsia"/>
        </w:rPr>
        <w:instrText xml:space="preserve"> </w:instrText>
      </w:r>
      <w:r>
        <w:instrText xml:space="preserve">PAGEREF _Toc223980678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7AF3348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"_Toc223980679" </w:instrText>
      </w:r>
      <w:r>
        <w:fldChar w:fldCharType="separate"/>
      </w:r>
      <w:r>
        <w:rPr>
          <w:rStyle w:val="32"/>
          <w:rFonts w:hint="eastAsia"/>
        </w:rPr>
        <w:t>9</w:t>
      </w:r>
      <w:r>
        <w:rPr>
          <w:rStyle w:val="32"/>
        </w:rPr>
        <w:t xml:space="preserve"> </w:t>
      </w:r>
      <w:r>
        <w:rPr>
          <w:rStyle w:val="32"/>
          <w:rFonts w:hint="eastAsia"/>
        </w:rPr>
        <w:t xml:space="preserve"> 项目监督与持续改进要求</w:t>
      </w:r>
      <w:r>
        <w:rPr>
          <w:rFonts w:hint="eastAsia"/>
        </w:rPr>
        <w:tab/>
      </w:r>
      <w:r>
        <w:rPr>
          <w:rFonts w:hint="eastAsia"/>
        </w:rPr>
        <w:fldChar w:fldCharType="begin"/>
      </w:r>
      <w:r>
        <w:rPr>
          <w:rFonts w:hint="eastAsia"/>
        </w:rPr>
        <w:instrText xml:space="preserve"> </w:instrText>
      </w:r>
      <w:r>
        <w:instrText xml:space="preserve">PAGEREF _Toc223980679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52C5D7DE">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23980669"/>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本文件由西安市计量标准检测认证协会提出并归口。</w:t>
      </w:r>
    </w:p>
    <w:p w14:paraId="13021025">
      <w:pPr>
        <w:pStyle w:val="56"/>
        <w:spacing w:line="360" w:lineRule="auto"/>
        <w:ind w:firstLine="420"/>
      </w:pPr>
      <w:r>
        <w:rPr>
          <w:rFonts w:hint="eastAsia"/>
        </w:rPr>
        <w:t>本文件起草单位：河南机电职业学院</w:t>
      </w:r>
      <w:bookmarkStart w:id="58" w:name="_GoBack"/>
      <w:bookmarkEnd w:id="58"/>
      <w:r>
        <w:rPr>
          <w:rFonts w:hint="eastAsia"/>
        </w:rPr>
        <w:t>。</w:t>
      </w:r>
    </w:p>
    <w:p w14:paraId="55F4A5D1">
      <w:pPr>
        <w:pStyle w:val="56"/>
        <w:spacing w:line="360" w:lineRule="auto"/>
        <w:ind w:firstLine="420"/>
      </w:pPr>
      <w:r>
        <w:rPr>
          <w:rFonts w:hint="eastAsia"/>
        </w:rPr>
        <w:t>本文件主要起草人：王晓侃。</w:t>
      </w:r>
    </w:p>
    <w:p w14:paraId="1B3EB912">
      <w:pPr>
        <w:pStyle w:val="56"/>
        <w:ind w:firstLine="420"/>
      </w:pPr>
    </w:p>
    <w:p w14:paraId="784B3C9B">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p>
    <w:bookmarkEnd w:id="23"/>
    <w:p w14:paraId="66D0A2F3">
      <w:pPr>
        <w:pStyle w:val="89"/>
        <w:spacing w:after="360"/>
      </w:pPr>
      <w:bookmarkStart w:id="24" w:name="_Toc223980670"/>
      <w:bookmarkStart w:id="25" w:name="BookMark3"/>
      <w:r>
        <w:rPr>
          <w:spacing w:val="320"/>
        </w:rPr>
        <w:t>引</w:t>
      </w:r>
      <w:r>
        <w:t>言</w:t>
      </w:r>
      <w:bookmarkEnd w:id="24"/>
    </w:p>
    <w:p w14:paraId="21A4E0D9">
      <w:pPr>
        <w:pStyle w:val="56"/>
        <w:spacing w:line="360" w:lineRule="auto"/>
        <w:ind w:firstLine="420"/>
      </w:pPr>
      <w:r>
        <w:rPr>
          <w:rFonts w:hint="eastAsia"/>
        </w:rPr>
        <w:t>随着高等教育改革不断深化以及创新驱动发展战略的持续推进，高校在人才培养、科技创新和社会服务中的作用不断增强。产学研合作教育作为连接高校、企业与科研机构的重要协同机制，通过整合教育资源、产业资源和科研资源，能够有效促进人才培养模式创新，推动科研成果转化，并提升学生实践能力和创新能力。</w:t>
      </w:r>
    </w:p>
    <w:p w14:paraId="75AF801A">
      <w:pPr>
        <w:pStyle w:val="56"/>
        <w:spacing w:line="360" w:lineRule="auto"/>
        <w:ind w:firstLine="420"/>
      </w:pPr>
      <w:r>
        <w:rPr>
          <w:rFonts w:hint="eastAsia"/>
        </w:rPr>
        <w:t>近年来，各类高校逐步开展多层次、多形式的产学研合作教育项目，包括联合培养项目、实践教学项目、科研合作项目以及创新创业项目等。然而，在实际实施过程中，不同高校在项目立项、组织实施、过程管理、质量评价以及成果转化等方面存在一定差异，部分项目在管理流程、责任分工、质量控制和资源配置等方面缺乏统一规范，影响了合作教育项目的整体实施效果。</w:t>
      </w:r>
    </w:p>
    <w:p w14:paraId="683F5DBF">
      <w:pPr>
        <w:pStyle w:val="56"/>
        <w:spacing w:line="360" w:lineRule="auto"/>
        <w:ind w:firstLine="420"/>
      </w:pPr>
      <w:r>
        <w:rPr>
          <w:rFonts w:hint="eastAsia"/>
        </w:rPr>
        <w:t>建立规范化的产学研合作教育项目管理机制，对于促进高校与企业、科研机构之间形成长期稳定的合作关系，提升合作教育项目的组织效率和质量水平具有重要意义。通过明确项目管理流程、责任主体和质量控制要求，可以推动高校教育资源与产业需求有效衔接，从而实现人才培养质量与科技创新能力的协同提升。</w:t>
      </w:r>
    </w:p>
    <w:p w14:paraId="7F4A69FE">
      <w:pPr>
        <w:pStyle w:val="56"/>
        <w:spacing w:line="360" w:lineRule="auto"/>
        <w:ind w:firstLine="420"/>
      </w:pPr>
      <w:r>
        <w:rPr>
          <w:rFonts w:hint="eastAsia"/>
        </w:rPr>
        <w:t>本文件结合高校产学研合作教育实践经验，对合作教育项目的立项管理、组织实施、过程控制、成果评价和持续改进等内容提出规范性要求，旨在为高校开展产学研合作教育项目提供统一、可操作的管理依据，推动合作教育项目规范化运行和高质量发展。</w:t>
      </w:r>
    </w:p>
    <w:p w14:paraId="41C59179">
      <w:pPr>
        <w:pStyle w:val="56"/>
        <w:ind w:firstLine="420"/>
      </w:pPr>
    </w:p>
    <w:p w14:paraId="3AC90217">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pPr>
          <w:bookmarkStart w:id="27" w:name="NEW_STAND_NAME"/>
          <w:r>
            <w:rPr>
              <w:rFonts w:hint="eastAsia"/>
            </w:rPr>
            <w:t>高校产学研合作教育项目管理规范</w:t>
          </w:r>
        </w:p>
      </w:sdtContent>
    </w:sdt>
    <w:bookmarkEnd w:id="27"/>
    <w:p w14:paraId="3DB22445">
      <w:pPr>
        <w:pStyle w:val="104"/>
        <w:spacing w:before="240" w:after="240" w:line="360" w:lineRule="auto"/>
      </w:pPr>
      <w:bookmarkStart w:id="28" w:name="_Toc97192964"/>
      <w:bookmarkStart w:id="29" w:name="_Toc223980671"/>
      <w:bookmarkStart w:id="30" w:name="_Toc24884218"/>
      <w:bookmarkStart w:id="31" w:name="_Toc26986530"/>
      <w:bookmarkStart w:id="32" w:name="_Toc26718930"/>
      <w:bookmarkStart w:id="33" w:name="_Toc17233325"/>
      <w:bookmarkStart w:id="34" w:name="_Toc17233333"/>
      <w:bookmarkStart w:id="35" w:name="_Toc24884211"/>
      <w:bookmarkStart w:id="36" w:name="_Toc26648465"/>
      <w:bookmarkStart w:id="37" w:name="_Toc26986771"/>
      <w:r>
        <w:rPr>
          <w:rFonts w:hint="eastAsia"/>
        </w:rPr>
        <w:t>范围</w:t>
      </w:r>
      <w:bookmarkEnd w:id="28"/>
      <w:bookmarkEnd w:id="29"/>
      <w:bookmarkEnd w:id="30"/>
      <w:bookmarkEnd w:id="31"/>
      <w:bookmarkEnd w:id="32"/>
      <w:bookmarkEnd w:id="33"/>
      <w:bookmarkEnd w:id="34"/>
      <w:bookmarkEnd w:id="35"/>
      <w:bookmarkEnd w:id="36"/>
      <w:bookmarkEnd w:id="37"/>
    </w:p>
    <w:p w14:paraId="397C4C78">
      <w:pPr>
        <w:pStyle w:val="56"/>
        <w:spacing w:line="360" w:lineRule="auto"/>
        <w:ind w:firstLine="420"/>
      </w:pPr>
      <w:bookmarkStart w:id="38" w:name="_Toc26648466"/>
      <w:bookmarkStart w:id="39" w:name="_Toc24884212"/>
      <w:bookmarkStart w:id="40" w:name="_Toc17233326"/>
      <w:bookmarkStart w:id="41" w:name="_Toc17233334"/>
      <w:bookmarkStart w:id="42" w:name="_Toc24884219"/>
      <w:r>
        <w:rPr>
          <w:rFonts w:hint="eastAsia"/>
        </w:rPr>
        <w:t>本文件规定了高校产学研合作教育项目的项目管理总体要求、项目立项管理要求、项目实施与过程管理要求、项目资源与经费管理要求、项目成果管理与评价要求、项目监督与持续改进要求等内容。</w:t>
      </w:r>
    </w:p>
    <w:p w14:paraId="76265264">
      <w:pPr>
        <w:pStyle w:val="56"/>
        <w:spacing w:line="360" w:lineRule="auto"/>
        <w:ind w:firstLine="420"/>
      </w:pPr>
      <w:r>
        <w:rPr>
          <w:rFonts w:hint="eastAsia"/>
        </w:rPr>
        <w:t>本文件适用于普通高等学校与企业、科研机构或其他社会组织共同开展的产学研合作教育项目管理活动，包括但不限于联合培养项目、实践教学项目、科研合作项目及创新创业教育项目。</w:t>
      </w:r>
    </w:p>
    <w:p w14:paraId="3733B2AD">
      <w:pPr>
        <w:pStyle w:val="104"/>
        <w:spacing w:before="240" w:after="240" w:line="360" w:lineRule="auto"/>
      </w:pPr>
      <w:bookmarkStart w:id="43" w:name="_Toc97192965"/>
      <w:bookmarkStart w:id="44" w:name="_Toc223980672"/>
      <w:bookmarkStart w:id="45" w:name="_Toc26986531"/>
      <w:bookmarkStart w:id="46" w:name="_Toc26986772"/>
      <w:bookmarkStart w:id="47" w:name="_Toc26718931"/>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19CBC8C">
      <w:pPr>
        <w:pStyle w:val="56"/>
        <w:spacing w:line="360" w:lineRule="auto"/>
        <w:ind w:firstLine="420"/>
      </w:pPr>
      <w:r>
        <w:rPr>
          <w:rFonts w:hint="eastAsia"/>
        </w:rPr>
        <w:t xml:space="preserve">GB/T 19001 质量管理体系 </w:t>
      </w:r>
      <w:r>
        <w:t xml:space="preserve"> </w:t>
      </w:r>
      <w:r>
        <w:rPr>
          <w:rFonts w:hint="eastAsia"/>
        </w:rPr>
        <w:t>要求</w:t>
      </w:r>
    </w:p>
    <w:p w14:paraId="07A7F860">
      <w:pPr>
        <w:pStyle w:val="56"/>
        <w:spacing w:line="360" w:lineRule="auto"/>
        <w:ind w:firstLine="420"/>
      </w:pPr>
      <w:r>
        <w:rPr>
          <w:rFonts w:hint="eastAsia"/>
        </w:rPr>
        <w:t xml:space="preserve">GB/T 15496 企业标准体系 </w:t>
      </w:r>
      <w:r>
        <w:t xml:space="preserve"> </w:t>
      </w:r>
      <w:r>
        <w:rPr>
          <w:rFonts w:hint="eastAsia"/>
        </w:rPr>
        <w:t>要求</w:t>
      </w:r>
    </w:p>
    <w:p w14:paraId="51F02A4E">
      <w:pPr>
        <w:pStyle w:val="104"/>
        <w:spacing w:before="240" w:after="240" w:line="360" w:lineRule="auto"/>
      </w:pPr>
      <w:bookmarkStart w:id="48" w:name="_Toc97192966"/>
      <w:bookmarkStart w:id="49" w:name="_Toc223980673"/>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0B004A71">
      <w:pPr>
        <w:pStyle w:val="223"/>
        <w:spacing w:line="360" w:lineRule="auto"/>
        <w:ind w:left="420" w:hanging="420" w:hangingChars="200"/>
      </w:pPr>
      <w:r>
        <w:rPr>
          <w:rFonts w:ascii="黑体" w:hAnsi="黑体" w:eastAsia="黑体"/>
        </w:rPr>
        <w:br w:type="textWrapping"/>
      </w:r>
      <w:r>
        <w:rPr>
          <w:rFonts w:hint="eastAsia" w:ascii="黑体" w:hAnsi="黑体" w:eastAsia="黑体"/>
        </w:rPr>
        <w:t xml:space="preserve">产学研合作教育 </w:t>
      </w:r>
      <w:r>
        <w:t>industry–university–research collaborative education</w:t>
      </w:r>
    </w:p>
    <w:p w14:paraId="6948F22C">
      <w:pPr>
        <w:pStyle w:val="56"/>
        <w:spacing w:line="360" w:lineRule="auto"/>
        <w:ind w:firstLine="420"/>
      </w:pPr>
      <w:r>
        <w:rPr>
          <w:rFonts w:hint="eastAsia"/>
        </w:rPr>
        <w:t>高校与企业、科研机构或其他社会组织在人才培养、技术研发与成果应用等方面开展的协同合作活动，通过资源共享与优势互补共同培养具有实践能力和创新能力的人才。</w:t>
      </w:r>
    </w:p>
    <w:p w14:paraId="69C3FEDC">
      <w:pPr>
        <w:pStyle w:val="223"/>
        <w:spacing w:line="360" w:lineRule="auto"/>
        <w:ind w:left="420" w:hanging="420" w:hangingChars="200"/>
      </w:pPr>
      <w:r>
        <w:rPr>
          <w:rFonts w:ascii="黑体" w:hAnsi="黑体" w:eastAsia="黑体"/>
        </w:rPr>
        <w:br w:type="textWrapping"/>
      </w:r>
      <w:r>
        <w:rPr>
          <w:rFonts w:hint="eastAsia" w:ascii="黑体" w:hAnsi="黑体" w:eastAsia="黑体"/>
        </w:rPr>
        <w:t xml:space="preserve">产学研合作教育项目 </w:t>
      </w:r>
      <w:r>
        <w:t>industry–university–research collaborative education project</w:t>
      </w:r>
    </w:p>
    <w:p w14:paraId="0D22819E">
      <w:pPr>
        <w:pStyle w:val="56"/>
        <w:spacing w:line="360" w:lineRule="auto"/>
        <w:ind w:firstLine="420"/>
      </w:pPr>
      <w:r>
        <w:rPr>
          <w:rFonts w:hint="eastAsia"/>
        </w:rPr>
        <w:t>以产学研合作教育为目标，由高校与企业或科研机构共同组织实施，在一定周期内完成特定人才培养或科研实践任务的合作项目。</w:t>
      </w:r>
    </w:p>
    <w:p w14:paraId="696084DC">
      <w:pPr>
        <w:pStyle w:val="223"/>
        <w:spacing w:line="360" w:lineRule="auto"/>
        <w:ind w:left="420" w:hanging="420" w:hangingChars="200"/>
      </w:pPr>
      <w:r>
        <w:rPr>
          <w:rFonts w:ascii="黑体" w:hAnsi="黑体" w:eastAsia="黑体"/>
        </w:rPr>
        <w:br w:type="textWrapping"/>
      </w:r>
      <w:r>
        <w:rPr>
          <w:rFonts w:hint="eastAsia" w:ascii="黑体" w:hAnsi="黑体" w:eastAsia="黑体"/>
        </w:rPr>
        <w:t xml:space="preserve">项目牵头单位 </w:t>
      </w:r>
      <w:r>
        <w:t>project leading institution</w:t>
      </w:r>
    </w:p>
    <w:p w14:paraId="449A3E49">
      <w:pPr>
        <w:pStyle w:val="56"/>
        <w:spacing w:line="360" w:lineRule="auto"/>
        <w:ind w:firstLine="420"/>
      </w:pPr>
      <w:r>
        <w:rPr>
          <w:rFonts w:hint="eastAsia"/>
        </w:rPr>
        <w:t>在产学研合作教育项目中负责项目组织实施、总体协调与质量管理的主要责任单位，通常为高校或合作企业之一。</w:t>
      </w:r>
    </w:p>
    <w:p w14:paraId="77F23E3B">
      <w:pPr>
        <w:pStyle w:val="223"/>
        <w:spacing w:line="360" w:lineRule="auto"/>
        <w:ind w:left="420" w:hanging="420" w:hangingChars="200"/>
      </w:pPr>
      <w:r>
        <w:rPr>
          <w:rFonts w:ascii="黑体" w:hAnsi="黑体" w:eastAsia="黑体"/>
        </w:rPr>
        <w:br w:type="textWrapping"/>
      </w:r>
      <w:r>
        <w:rPr>
          <w:rFonts w:hint="eastAsia" w:ascii="黑体" w:hAnsi="黑体" w:eastAsia="黑体"/>
        </w:rPr>
        <w:t xml:space="preserve">合作单位 </w:t>
      </w:r>
      <w:r>
        <w:t>partner institution</w:t>
      </w:r>
    </w:p>
    <w:p w14:paraId="76560F33">
      <w:pPr>
        <w:pStyle w:val="56"/>
        <w:spacing w:line="360" w:lineRule="auto"/>
        <w:ind w:firstLine="420"/>
      </w:pPr>
      <w:r>
        <w:rPr>
          <w:rFonts w:hint="eastAsia"/>
        </w:rPr>
        <w:t>参与产学研合作教育项目实施并承担相应任务的企业、科研机构或其他组织。</w:t>
      </w:r>
    </w:p>
    <w:p w14:paraId="26B6467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实践教学基地 </w:t>
      </w:r>
      <w:r>
        <w:rPr>
          <w:rFonts w:ascii="黑体" w:hAnsi="黑体" w:eastAsia="黑体"/>
        </w:rPr>
        <w:t>practice education base</w:t>
      </w:r>
    </w:p>
    <w:p w14:paraId="3A91614C">
      <w:pPr>
        <w:pStyle w:val="56"/>
        <w:spacing w:line="360" w:lineRule="auto"/>
        <w:ind w:firstLine="420"/>
      </w:pPr>
      <w:r>
        <w:rPr>
          <w:rFonts w:hint="eastAsia"/>
        </w:rPr>
        <w:t>由高校与企业或科研机构共同建设，用于开展实践教学、科研训练、实习实训及技术创新活动的合作平台。</w:t>
      </w:r>
    </w:p>
    <w:p w14:paraId="3B57C3FA">
      <w:pPr>
        <w:pStyle w:val="223"/>
        <w:spacing w:line="360" w:lineRule="auto"/>
        <w:ind w:left="420" w:hanging="420" w:hangingChars="200"/>
      </w:pPr>
      <w:r>
        <w:rPr>
          <w:rFonts w:ascii="黑体" w:hAnsi="黑体" w:eastAsia="黑体"/>
        </w:rPr>
        <w:br w:type="textWrapping"/>
      </w:r>
      <w:r>
        <w:rPr>
          <w:rFonts w:hint="eastAsia" w:ascii="黑体" w:hAnsi="黑体" w:eastAsia="黑体"/>
        </w:rPr>
        <w:t xml:space="preserve">项目管理 </w:t>
      </w:r>
      <w:r>
        <w:t>project management</w:t>
      </w:r>
    </w:p>
    <w:p w14:paraId="11ED0D72">
      <w:pPr>
        <w:pStyle w:val="56"/>
        <w:spacing w:line="360" w:lineRule="auto"/>
        <w:ind w:firstLine="420"/>
      </w:pPr>
      <w:r>
        <w:rPr>
          <w:rFonts w:hint="eastAsia"/>
        </w:rPr>
        <w:t>对产学研合作教育项目从立项、实施到评价全过程进行组织、协调、监督和控制的管理活动。</w:t>
      </w:r>
    </w:p>
    <w:p w14:paraId="52BC609F">
      <w:pPr>
        <w:pStyle w:val="104"/>
        <w:spacing w:before="240" w:after="240" w:line="360" w:lineRule="auto"/>
      </w:pPr>
      <w:bookmarkStart w:id="51" w:name="_Toc223980674"/>
      <w:r>
        <w:rPr>
          <w:rFonts w:hint="eastAsia"/>
        </w:rPr>
        <w:t>项目管理总体要求</w:t>
      </w:r>
      <w:bookmarkEnd w:id="51"/>
    </w:p>
    <w:p w14:paraId="106AEFF3">
      <w:pPr>
        <w:pStyle w:val="105"/>
        <w:spacing w:before="120" w:after="120" w:line="360" w:lineRule="auto"/>
      </w:pPr>
      <w:r>
        <w:rPr>
          <w:rFonts w:hint="eastAsia"/>
        </w:rPr>
        <w:t>一般原则</w:t>
      </w:r>
    </w:p>
    <w:p w14:paraId="6FEB546F">
      <w:pPr>
        <w:pStyle w:val="165"/>
        <w:spacing w:line="360" w:lineRule="auto"/>
      </w:pPr>
      <w:r>
        <w:rPr>
          <w:rFonts w:hint="eastAsia"/>
        </w:rPr>
        <w:t>高校开展产学研合作教育项目管理工作时，应坚持协同育人、资源共享、优势互补和互利共赢的原则，通过整合高校教育资源、企业产业资源及科研机构技术资源，形成稳定有效的合作教育运行机制。</w:t>
      </w:r>
    </w:p>
    <w:p w14:paraId="235DDEEE">
      <w:pPr>
        <w:pStyle w:val="165"/>
        <w:spacing w:line="360" w:lineRule="auto"/>
      </w:pPr>
      <w:r>
        <w:rPr>
          <w:rFonts w:hint="eastAsia"/>
        </w:rPr>
        <w:t>产学研合作教育项目的组织实施应以人才培养质量提升为核心目标，并应在保证教学质量和科研规范的前提下开展项目合作与实践教学活动。</w:t>
      </w:r>
    </w:p>
    <w:p w14:paraId="60A7D7A3">
      <w:pPr>
        <w:pStyle w:val="165"/>
        <w:spacing w:line="360" w:lineRule="auto"/>
      </w:pPr>
      <w:r>
        <w:rPr>
          <w:rFonts w:hint="eastAsia"/>
        </w:rPr>
        <w:t>项目管理应遵循规范化、制度化和可追溯原则，对项目立项、实施、监督、评价和成果管理等全过程实施统一管理。</w:t>
      </w:r>
    </w:p>
    <w:p w14:paraId="39FC3E59">
      <w:pPr>
        <w:pStyle w:val="165"/>
        <w:spacing w:line="360" w:lineRule="auto"/>
      </w:pPr>
      <w:r>
        <w:rPr>
          <w:rFonts w:hint="eastAsia"/>
        </w:rPr>
        <w:t>高校在组织产学研合作教育项目时，应明确合作各方的职责分工，并通过协议或合同形式确定各方权利义务，以保障项目顺利实施。</w:t>
      </w:r>
    </w:p>
    <w:p w14:paraId="5A052218">
      <w:pPr>
        <w:pStyle w:val="105"/>
        <w:spacing w:before="120" w:after="120" w:line="360" w:lineRule="auto"/>
      </w:pPr>
      <w:r>
        <w:rPr>
          <w:rFonts w:hint="eastAsia"/>
        </w:rPr>
        <w:t>管理组织与职责</w:t>
      </w:r>
    </w:p>
    <w:p w14:paraId="3948A32E">
      <w:pPr>
        <w:pStyle w:val="165"/>
        <w:spacing w:line="360" w:lineRule="auto"/>
      </w:pPr>
      <w:r>
        <w:rPr>
          <w:rFonts w:hint="eastAsia"/>
        </w:rPr>
        <w:t>高校应建立产学研合作教育项目管理组织体系，并明确主管部门、项目负责人及参与单位的职责分工，以保证项目管理工作的有效实施。</w:t>
      </w:r>
    </w:p>
    <w:p w14:paraId="151228B8">
      <w:pPr>
        <w:pStyle w:val="165"/>
        <w:spacing w:line="360" w:lineRule="auto"/>
      </w:pPr>
      <w:r>
        <w:rPr>
          <w:rFonts w:hint="eastAsia"/>
        </w:rPr>
        <w:t>高校主管部门应负责产学研合作教育项目的统筹规划、制度制定、项目审批及监督管理，并对项目实施效果进行定期评估。</w:t>
      </w:r>
    </w:p>
    <w:p w14:paraId="3F88BEB6">
      <w:pPr>
        <w:pStyle w:val="165"/>
        <w:spacing w:line="360" w:lineRule="auto"/>
      </w:pPr>
      <w:r>
        <w:rPr>
          <w:rFonts w:hint="eastAsia"/>
        </w:rPr>
        <w:t>项目牵头单位应负责项目总体组织与实施，包括项目计划制定、合作协调、资源配置及质量管理等工作。</w:t>
      </w:r>
    </w:p>
    <w:p w14:paraId="02A3A07A">
      <w:pPr>
        <w:pStyle w:val="165"/>
        <w:spacing w:line="360" w:lineRule="auto"/>
      </w:pPr>
      <w:r>
        <w:rPr>
          <w:rFonts w:hint="eastAsia"/>
        </w:rPr>
        <w:t>合作单位应按照合作协议承担相应任务，并为学生实践教学、科研训练或技术研发提供必要的技术支持和实践条件。</w:t>
      </w:r>
    </w:p>
    <w:p w14:paraId="4F89244C">
      <w:pPr>
        <w:pStyle w:val="165"/>
        <w:spacing w:line="360" w:lineRule="auto"/>
      </w:pPr>
      <w:r>
        <w:rPr>
          <w:rFonts w:hint="eastAsia"/>
        </w:rPr>
        <w:t>项目负责人应负责项目日常管理工作，包括项目实施进度控制、阶段成果管理及项目总结等。</w:t>
      </w:r>
    </w:p>
    <w:p w14:paraId="1D6EB598">
      <w:pPr>
        <w:pStyle w:val="105"/>
        <w:spacing w:before="120" w:after="120" w:line="360" w:lineRule="auto"/>
      </w:pPr>
      <w:r>
        <w:rPr>
          <w:rFonts w:hint="eastAsia"/>
        </w:rPr>
        <w:t>管理制度要求</w:t>
      </w:r>
    </w:p>
    <w:p w14:paraId="1FD8F4A3">
      <w:pPr>
        <w:pStyle w:val="165"/>
        <w:spacing w:line="360" w:lineRule="auto"/>
      </w:pPr>
      <w:r>
        <w:rPr>
          <w:rFonts w:hint="eastAsia"/>
        </w:rPr>
        <w:t>高校应建立完善的产学研合作教育项目管理制度，并在制度中明确项目立项条件、审批流程、实施要求、经费管理及成果评价等内容。</w:t>
      </w:r>
    </w:p>
    <w:p w14:paraId="36944CCE">
      <w:pPr>
        <w:pStyle w:val="165"/>
        <w:spacing w:line="360" w:lineRule="auto"/>
      </w:pPr>
      <w:r>
        <w:rPr>
          <w:rFonts w:hint="eastAsia"/>
        </w:rPr>
        <w:t>项目管理制度应与高校教学管理制度、科研管理制度及学生实践教学管理制度保持协调一致，以保证项目管理工作的规范性。</w:t>
      </w:r>
    </w:p>
    <w:p w14:paraId="0276DBEE">
      <w:pPr>
        <w:pStyle w:val="165"/>
        <w:spacing w:line="360" w:lineRule="auto"/>
      </w:pPr>
      <w:r>
        <w:rPr>
          <w:rFonts w:hint="eastAsia"/>
        </w:rPr>
        <w:t>高校在开展产学研合作教育项目时，应建立项目档案管理制度，并对项目资料进行规范化归档和保存。</w:t>
      </w:r>
    </w:p>
    <w:p w14:paraId="3AC2E532">
      <w:pPr>
        <w:pStyle w:val="165"/>
        <w:spacing w:line="360" w:lineRule="auto"/>
      </w:pPr>
      <w:r>
        <w:rPr>
          <w:rFonts w:hint="eastAsia"/>
        </w:rPr>
        <w:t>对涉及知识产权、技术成果或商业机密的项目，应按照相关法律法规和合作协议进行管理，以保护各方合法权益。</w:t>
      </w:r>
    </w:p>
    <w:p w14:paraId="546481E4">
      <w:pPr>
        <w:pStyle w:val="105"/>
        <w:spacing w:before="120" w:after="120" w:line="360" w:lineRule="auto"/>
      </w:pPr>
      <w:r>
        <w:rPr>
          <w:rFonts w:hint="eastAsia"/>
        </w:rPr>
        <w:t>项目实施基本流程</w:t>
      </w:r>
    </w:p>
    <w:p w14:paraId="2E7166D5">
      <w:pPr>
        <w:pStyle w:val="165"/>
        <w:spacing w:line="360" w:lineRule="auto"/>
      </w:pPr>
      <w:r>
        <w:rPr>
          <w:rFonts w:hint="eastAsia"/>
        </w:rPr>
        <w:t>产学研合作教育项目实施应包括项目立项、组织实施、过程管理、成果评价和项目总结等基本环节。</w:t>
      </w:r>
    </w:p>
    <w:p w14:paraId="67C00A98">
      <w:pPr>
        <w:pStyle w:val="165"/>
        <w:spacing w:line="360" w:lineRule="auto"/>
      </w:pPr>
      <w:r>
        <w:rPr>
          <w:rFonts w:hint="eastAsia"/>
        </w:rPr>
        <w:t>高校在开展项目管理时，应对各阶段工作内容进行明确规定，并通过规范化流程保证项目实施的系统性和连续性。</w:t>
      </w:r>
    </w:p>
    <w:p w14:paraId="759A3667">
      <w:pPr>
        <w:pStyle w:val="165"/>
        <w:spacing w:line="360" w:lineRule="auto"/>
      </w:pPr>
      <w:r>
        <w:rPr>
          <w:rFonts w:hint="eastAsia"/>
        </w:rPr>
        <w:t>项目实施过程中，应建立信息沟通与协调机制，以保证高校与合作单位之间能够及时交流项目进展情况并解决实施过程中出现的问题。</w:t>
      </w:r>
    </w:p>
    <w:p w14:paraId="22B52ED3">
      <w:pPr>
        <w:pStyle w:val="165"/>
        <w:spacing w:line="360" w:lineRule="auto"/>
      </w:pPr>
      <w:r>
        <w:rPr>
          <w:rFonts w:hint="eastAsia"/>
        </w:rPr>
        <w:t>项目结束后，应对项目实施情况进行总结评估，并根据评估结果不断优化项目管理机制。</w:t>
      </w:r>
    </w:p>
    <w:p w14:paraId="1EE089D9">
      <w:pPr>
        <w:pStyle w:val="56"/>
        <w:spacing w:line="360" w:lineRule="auto"/>
        <w:ind w:firstLine="420"/>
      </w:pPr>
      <w:r>
        <w:rPr>
          <w:rFonts w:hint="eastAsia"/>
        </w:rPr>
        <w:t>为便于说明产学研合作教育项目管理结构，本文件给出项目管理组织结构示意，见图1。</w:t>
      </w:r>
    </w:p>
    <w:p w14:paraId="2715010E">
      <w:pPr>
        <w:pStyle w:val="56"/>
        <w:spacing w:line="360" w:lineRule="auto"/>
        <w:ind w:firstLine="0" w:firstLineChars="0"/>
        <w:jc w:val="center"/>
      </w:pPr>
      <w:r>
        <w:drawing>
          <wp:inline distT="0" distB="0" distL="0" distR="0">
            <wp:extent cx="4243070" cy="2249805"/>
            <wp:effectExtent l="0" t="0" r="5080" b="0"/>
            <wp:docPr id="92668960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689606" name="图片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4243070" cy="2249805"/>
                    </a:xfrm>
                    <a:prstGeom prst="rect">
                      <a:avLst/>
                    </a:prstGeom>
                    <a:noFill/>
                  </pic:spPr>
                </pic:pic>
              </a:graphicData>
            </a:graphic>
          </wp:inline>
        </w:drawing>
      </w:r>
    </w:p>
    <w:p w14:paraId="4E298868">
      <w:pPr>
        <w:pStyle w:val="114"/>
        <w:spacing w:before="120" w:after="120" w:line="360" w:lineRule="auto"/>
      </w:pPr>
      <w:r>
        <w:rPr>
          <w:rFonts w:hint="eastAsia"/>
        </w:rPr>
        <w:t>产学研合作教育项目管理结构示意</w:t>
      </w:r>
    </w:p>
    <w:p w14:paraId="65F8AFDA">
      <w:pPr>
        <w:pStyle w:val="105"/>
        <w:spacing w:before="120" w:after="120" w:line="360" w:lineRule="auto"/>
      </w:pPr>
      <w:r>
        <w:rPr>
          <w:rFonts w:hint="eastAsia"/>
        </w:rPr>
        <w:t>项目管理信息化</w:t>
      </w:r>
    </w:p>
    <w:p w14:paraId="7BEB87D6">
      <w:pPr>
        <w:pStyle w:val="165"/>
        <w:spacing w:line="360" w:lineRule="auto"/>
      </w:pPr>
      <w:r>
        <w:rPr>
          <w:rFonts w:hint="eastAsia"/>
        </w:rPr>
        <w:t>高校宜通过信息化管理平台开展产学研合作教育项目管理，并通过数字化系统记录项目立项、实施过程及成果情况。</w:t>
      </w:r>
    </w:p>
    <w:p w14:paraId="1215E898">
      <w:pPr>
        <w:pStyle w:val="165"/>
        <w:spacing w:line="360" w:lineRule="auto"/>
      </w:pPr>
      <w:r>
        <w:rPr>
          <w:rFonts w:hint="eastAsia"/>
        </w:rPr>
        <w:t>信息化平台应具备项目申报、审批管理、进度跟踪、成果统计及数据分析等功能，以提高项目管理效率。</w:t>
      </w:r>
    </w:p>
    <w:p w14:paraId="32E4155D">
      <w:pPr>
        <w:pStyle w:val="165"/>
        <w:spacing w:line="360" w:lineRule="auto"/>
      </w:pPr>
      <w:r>
        <w:rPr>
          <w:rFonts w:hint="eastAsia"/>
        </w:rPr>
        <w:t>项目相关数据应按照统一格式进行记录与存储，并应保证数据真实、完整和可追溯。</w:t>
      </w:r>
    </w:p>
    <w:p w14:paraId="6E882D9C">
      <w:pPr>
        <w:pStyle w:val="165"/>
        <w:spacing w:line="360" w:lineRule="auto"/>
      </w:pPr>
      <w:r>
        <w:rPr>
          <w:rFonts w:hint="eastAsia"/>
        </w:rPr>
        <w:t>高校应通过信息化系统对项目实施情况进行定期统计分析，以支持项目质量评估和持续改进。</w:t>
      </w:r>
    </w:p>
    <w:p w14:paraId="3F6B3EEB">
      <w:pPr>
        <w:pStyle w:val="104"/>
        <w:spacing w:before="240" w:after="240" w:line="360" w:lineRule="auto"/>
      </w:pPr>
      <w:bookmarkStart w:id="52" w:name="_Toc223980675"/>
      <w:r>
        <w:rPr>
          <w:rFonts w:hint="eastAsia"/>
        </w:rPr>
        <w:t>项目立项管理要求</w:t>
      </w:r>
      <w:bookmarkEnd w:id="52"/>
    </w:p>
    <w:p w14:paraId="5A5529E8">
      <w:pPr>
        <w:pStyle w:val="105"/>
        <w:spacing w:before="120" w:after="120" w:line="360" w:lineRule="auto"/>
      </w:pPr>
      <w:r>
        <w:rPr>
          <w:rFonts w:hint="eastAsia"/>
        </w:rPr>
        <w:t>一般规定</w:t>
      </w:r>
    </w:p>
    <w:p w14:paraId="70614904">
      <w:pPr>
        <w:pStyle w:val="165"/>
        <w:spacing w:line="360" w:lineRule="auto"/>
      </w:pPr>
      <w:r>
        <w:rPr>
          <w:rFonts w:hint="eastAsia"/>
        </w:rPr>
        <w:t>高校在组织开展产学研合作教育项目时，应建立规范的项目立项管理机制，并通过统一的申报、评审和审批程序对项目进行管理，以保证项目选题符合人才培养目标和产业发展需求。</w:t>
      </w:r>
    </w:p>
    <w:p w14:paraId="7989EAFC">
      <w:pPr>
        <w:pStyle w:val="165"/>
        <w:spacing w:line="360" w:lineRule="auto"/>
      </w:pPr>
      <w:r>
        <w:rPr>
          <w:rFonts w:hint="eastAsia"/>
        </w:rPr>
        <w:t>产学研合作教育项目立项应以提升人才培养质量、促进科研成果转化和服务社会发展为主要目标，并应结合高校学科建设方向和企业技术需求进行综合论证。</w:t>
      </w:r>
    </w:p>
    <w:p w14:paraId="56B77530">
      <w:pPr>
        <w:pStyle w:val="165"/>
        <w:spacing w:line="360" w:lineRule="auto"/>
      </w:pPr>
      <w:r>
        <w:rPr>
          <w:rFonts w:hint="eastAsia"/>
        </w:rPr>
        <w:t>项目立项工作应遵循公开、公平、公正的原则，通过规范化评审程序选择具有实施基础和发展潜力的合作项目。</w:t>
      </w:r>
    </w:p>
    <w:p w14:paraId="3FCBD62D">
      <w:pPr>
        <w:pStyle w:val="165"/>
        <w:spacing w:line="360" w:lineRule="auto"/>
      </w:pPr>
      <w:r>
        <w:rPr>
          <w:rFonts w:hint="eastAsia"/>
        </w:rPr>
        <w:t>对涉及学生实践教学或科研训练的项目，应优先考虑具有稳定实践条件、技术资源充足并能够长期开展合作的企业或科研机构。</w:t>
      </w:r>
    </w:p>
    <w:p w14:paraId="19A58BC6">
      <w:pPr>
        <w:pStyle w:val="105"/>
        <w:spacing w:before="120" w:after="120" w:line="360" w:lineRule="auto"/>
      </w:pPr>
      <w:r>
        <w:rPr>
          <w:rFonts w:hint="eastAsia"/>
        </w:rPr>
        <w:t>立项申报要求</w:t>
      </w:r>
    </w:p>
    <w:p w14:paraId="54B81BFE">
      <w:pPr>
        <w:pStyle w:val="165"/>
        <w:spacing w:line="360" w:lineRule="auto"/>
      </w:pPr>
      <w:r>
        <w:rPr>
          <w:rFonts w:hint="eastAsia"/>
        </w:rPr>
        <w:t>产学研合作教育项目应由高校教学单位、科研团队或合作企业联合提出申报，并提交完整的项目申报材料。</w:t>
      </w:r>
    </w:p>
    <w:p w14:paraId="2396FEE1">
      <w:pPr>
        <w:pStyle w:val="165"/>
        <w:spacing w:line="360" w:lineRule="auto"/>
      </w:pPr>
      <w:r>
        <w:rPr>
          <w:rFonts w:hint="eastAsia"/>
        </w:rPr>
        <w:t>项目申报材料应包括项目基本信息、合作单位情况、项目实施目标、实施方案、资源保障条件、预期成果及项目周期等内容。</w:t>
      </w:r>
    </w:p>
    <w:p w14:paraId="4CAAD3DC">
      <w:pPr>
        <w:pStyle w:val="165"/>
        <w:spacing w:line="360" w:lineRule="auto"/>
      </w:pPr>
      <w:r>
        <w:rPr>
          <w:rFonts w:hint="eastAsia"/>
        </w:rPr>
        <w:t>对涉及学生实践教学的项目，应在申报材料中明确学生参与方式、实践内容、指导教师安排及安全管理措施。</w:t>
      </w:r>
    </w:p>
    <w:p w14:paraId="02EFB735">
      <w:pPr>
        <w:pStyle w:val="165"/>
        <w:spacing w:line="360" w:lineRule="auto"/>
      </w:pPr>
      <w:r>
        <w:rPr>
          <w:rFonts w:hint="eastAsia"/>
        </w:rPr>
        <w:t>项目申报单位应对申报材料的真实性、完整性和可行性负责，不得提供虚假或不完整信息。</w:t>
      </w:r>
    </w:p>
    <w:p w14:paraId="5454CEF8">
      <w:pPr>
        <w:pStyle w:val="105"/>
        <w:spacing w:before="120" w:after="120" w:line="360" w:lineRule="auto"/>
      </w:pPr>
      <w:r>
        <w:rPr>
          <w:rFonts w:hint="eastAsia"/>
        </w:rPr>
        <w:t>立项评审要求</w:t>
      </w:r>
    </w:p>
    <w:p w14:paraId="6D039CCC">
      <w:pPr>
        <w:pStyle w:val="165"/>
        <w:spacing w:line="360" w:lineRule="auto"/>
      </w:pPr>
      <w:r>
        <w:rPr>
          <w:rFonts w:hint="eastAsia"/>
        </w:rPr>
        <w:t>高校应组织专家对申报项目进行评审，并从人才培养价值、合作基础、实施条件、创新性和可持续性等方面进行综合评价。</w:t>
      </w:r>
    </w:p>
    <w:p w14:paraId="141C5CF5">
      <w:pPr>
        <w:pStyle w:val="165"/>
        <w:spacing w:line="360" w:lineRule="auto"/>
      </w:pPr>
      <w:r>
        <w:rPr>
          <w:rFonts w:hint="eastAsia"/>
        </w:rPr>
        <w:t>项目评审应采用会议评审、书面评审或线上评审等方式开展，并应形成评审意见和评审记录。</w:t>
      </w:r>
    </w:p>
    <w:p w14:paraId="3246841A">
      <w:pPr>
        <w:pStyle w:val="165"/>
        <w:spacing w:line="360" w:lineRule="auto"/>
      </w:pPr>
      <w:r>
        <w:rPr>
          <w:rFonts w:hint="eastAsia"/>
        </w:rPr>
        <w:t>对符合条件且具有较高合作价值的项目，应优先支持立项实施；对条件不足或实施方案不完善的项目，应提出修改意见或暂缓立项。</w:t>
      </w:r>
    </w:p>
    <w:p w14:paraId="72641D29">
      <w:pPr>
        <w:pStyle w:val="165"/>
        <w:spacing w:line="360" w:lineRule="auto"/>
      </w:pPr>
      <w:r>
        <w:rPr>
          <w:rFonts w:hint="eastAsia"/>
        </w:rPr>
        <w:t>项目评审结果应按照相关管理制度进行公示，并接受必要的监督。</w:t>
      </w:r>
    </w:p>
    <w:p w14:paraId="2583E709">
      <w:pPr>
        <w:pStyle w:val="56"/>
        <w:spacing w:line="360" w:lineRule="auto"/>
        <w:ind w:firstLine="420"/>
      </w:pPr>
      <w:r>
        <w:rPr>
          <w:rFonts w:hint="eastAsia"/>
        </w:rPr>
        <w:t>为统一项目立项审核标准，本文件给出产学研合作教育项目立项基本条件，见表1。</w:t>
      </w:r>
    </w:p>
    <w:p w14:paraId="285226B2">
      <w:pPr>
        <w:pStyle w:val="112"/>
        <w:spacing w:before="120" w:after="120" w:line="360" w:lineRule="auto"/>
      </w:pPr>
      <w:r>
        <w:rPr>
          <w:rFonts w:hint="eastAsia"/>
        </w:rPr>
        <w:t>产学研合作教育项目立项基本条件</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58"/>
        <w:gridCol w:w="4678"/>
        <w:gridCol w:w="2398"/>
      </w:tblGrid>
      <w:tr w14:paraId="579572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258" w:type="dxa"/>
            <w:tcBorders>
              <w:top w:val="single" w:color="auto" w:sz="8" w:space="0"/>
              <w:bottom w:val="single" w:color="auto" w:sz="8" w:space="0"/>
            </w:tcBorders>
            <w:vAlign w:val="center"/>
          </w:tcPr>
          <w:p w14:paraId="6BCDDDBA">
            <w:pPr>
              <w:pStyle w:val="178"/>
            </w:pPr>
            <w:r>
              <w:rPr>
                <w:rFonts w:hint="eastAsia"/>
              </w:rPr>
              <w:t>条件类别</w:t>
            </w:r>
          </w:p>
        </w:tc>
        <w:tc>
          <w:tcPr>
            <w:tcW w:w="4678" w:type="dxa"/>
            <w:tcBorders>
              <w:top w:val="single" w:color="auto" w:sz="8" w:space="0"/>
              <w:bottom w:val="single" w:color="auto" w:sz="8" w:space="0"/>
            </w:tcBorders>
            <w:vAlign w:val="center"/>
          </w:tcPr>
          <w:p w14:paraId="53C01870">
            <w:pPr>
              <w:pStyle w:val="178"/>
            </w:pPr>
            <w:r>
              <w:rPr>
                <w:rFonts w:hint="eastAsia"/>
              </w:rPr>
              <w:t>具体要求</w:t>
            </w:r>
          </w:p>
        </w:tc>
        <w:tc>
          <w:tcPr>
            <w:tcW w:w="2398" w:type="dxa"/>
            <w:tcBorders>
              <w:top w:val="single" w:color="auto" w:sz="8" w:space="0"/>
              <w:bottom w:val="single" w:color="auto" w:sz="8" w:space="0"/>
            </w:tcBorders>
            <w:vAlign w:val="center"/>
          </w:tcPr>
          <w:p w14:paraId="0B7661DF">
            <w:pPr>
              <w:pStyle w:val="178"/>
            </w:pPr>
            <w:r>
              <w:rPr>
                <w:rFonts w:hint="eastAsia"/>
              </w:rPr>
              <w:t>审核重点</w:t>
            </w:r>
          </w:p>
        </w:tc>
      </w:tr>
      <w:tr w14:paraId="6A5084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tcBorders>
              <w:top w:val="single" w:color="auto" w:sz="8" w:space="0"/>
            </w:tcBorders>
            <w:vAlign w:val="center"/>
          </w:tcPr>
          <w:p w14:paraId="1B44D528">
            <w:pPr>
              <w:pStyle w:val="178"/>
            </w:pPr>
            <w:r>
              <w:rPr>
                <w:rFonts w:hint="eastAsia"/>
              </w:rPr>
              <w:t>合作基础</w:t>
            </w:r>
          </w:p>
        </w:tc>
        <w:tc>
          <w:tcPr>
            <w:tcW w:w="4678" w:type="dxa"/>
            <w:tcBorders>
              <w:top w:val="single" w:color="auto" w:sz="8" w:space="0"/>
            </w:tcBorders>
            <w:vAlign w:val="center"/>
          </w:tcPr>
          <w:p w14:paraId="3AB22C1C">
            <w:pPr>
              <w:pStyle w:val="178"/>
            </w:pPr>
            <w:r>
              <w:rPr>
                <w:rFonts w:hint="eastAsia"/>
              </w:rPr>
              <w:t>高校与企业或科研机构具有明确合作意向或合作协议</w:t>
            </w:r>
          </w:p>
        </w:tc>
        <w:tc>
          <w:tcPr>
            <w:tcW w:w="2398" w:type="dxa"/>
            <w:tcBorders>
              <w:top w:val="single" w:color="auto" w:sz="8" w:space="0"/>
            </w:tcBorders>
            <w:vAlign w:val="center"/>
          </w:tcPr>
          <w:p w14:paraId="6052FA13">
            <w:pPr>
              <w:pStyle w:val="178"/>
            </w:pPr>
            <w:r>
              <w:rPr>
                <w:rFonts w:hint="eastAsia"/>
              </w:rPr>
              <w:t>合作稳定性</w:t>
            </w:r>
          </w:p>
        </w:tc>
      </w:tr>
      <w:tr w14:paraId="1ED9F7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vAlign w:val="center"/>
          </w:tcPr>
          <w:p w14:paraId="2E041E91">
            <w:pPr>
              <w:pStyle w:val="178"/>
            </w:pPr>
            <w:r>
              <w:rPr>
                <w:rFonts w:hint="eastAsia"/>
              </w:rPr>
              <w:t>实施条件</w:t>
            </w:r>
          </w:p>
        </w:tc>
        <w:tc>
          <w:tcPr>
            <w:tcW w:w="4678" w:type="dxa"/>
            <w:vAlign w:val="center"/>
          </w:tcPr>
          <w:p w14:paraId="6F1575F1">
            <w:pPr>
              <w:pStyle w:val="178"/>
            </w:pPr>
            <w:r>
              <w:rPr>
                <w:rFonts w:hint="eastAsia"/>
              </w:rPr>
              <w:t>具备必要的教学、科研或实践条件</w:t>
            </w:r>
          </w:p>
        </w:tc>
        <w:tc>
          <w:tcPr>
            <w:tcW w:w="2398" w:type="dxa"/>
            <w:vAlign w:val="center"/>
          </w:tcPr>
          <w:p w14:paraId="255A9384">
            <w:pPr>
              <w:pStyle w:val="178"/>
            </w:pPr>
            <w:r>
              <w:rPr>
                <w:rFonts w:hint="eastAsia"/>
              </w:rPr>
              <w:t>实施可行性</w:t>
            </w:r>
          </w:p>
        </w:tc>
      </w:tr>
      <w:tr w14:paraId="01BA4D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vAlign w:val="center"/>
          </w:tcPr>
          <w:p w14:paraId="2AEF83AF">
            <w:pPr>
              <w:pStyle w:val="178"/>
            </w:pPr>
            <w:r>
              <w:rPr>
                <w:rFonts w:hint="eastAsia"/>
              </w:rPr>
              <w:t>人才培养价值</w:t>
            </w:r>
          </w:p>
        </w:tc>
        <w:tc>
          <w:tcPr>
            <w:tcW w:w="4678" w:type="dxa"/>
            <w:vAlign w:val="center"/>
          </w:tcPr>
          <w:p w14:paraId="419B88D8">
            <w:pPr>
              <w:pStyle w:val="178"/>
            </w:pPr>
            <w:r>
              <w:rPr>
                <w:rFonts w:hint="eastAsia"/>
              </w:rPr>
              <w:t>项目能够促进学生实践能力和创新能力培养</w:t>
            </w:r>
          </w:p>
        </w:tc>
        <w:tc>
          <w:tcPr>
            <w:tcW w:w="2398" w:type="dxa"/>
            <w:vAlign w:val="center"/>
          </w:tcPr>
          <w:p w14:paraId="06DDB01F">
            <w:pPr>
              <w:pStyle w:val="178"/>
            </w:pPr>
            <w:r>
              <w:rPr>
                <w:rFonts w:hint="eastAsia"/>
              </w:rPr>
              <w:t>教育价值</w:t>
            </w:r>
          </w:p>
        </w:tc>
      </w:tr>
      <w:tr w14:paraId="2EB0FF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vAlign w:val="center"/>
          </w:tcPr>
          <w:p w14:paraId="632C04D4">
            <w:pPr>
              <w:pStyle w:val="178"/>
            </w:pPr>
            <w:r>
              <w:rPr>
                <w:rFonts w:hint="eastAsia"/>
              </w:rPr>
              <w:t>技术与资源支持</w:t>
            </w:r>
          </w:p>
        </w:tc>
        <w:tc>
          <w:tcPr>
            <w:tcW w:w="4678" w:type="dxa"/>
            <w:vAlign w:val="center"/>
          </w:tcPr>
          <w:p w14:paraId="2AC22FEE">
            <w:pPr>
              <w:pStyle w:val="178"/>
            </w:pPr>
            <w:r>
              <w:rPr>
                <w:rFonts w:hint="eastAsia"/>
              </w:rPr>
              <w:t>合作单位能够提供技术指导或实践平台</w:t>
            </w:r>
          </w:p>
        </w:tc>
        <w:tc>
          <w:tcPr>
            <w:tcW w:w="2398" w:type="dxa"/>
            <w:vAlign w:val="center"/>
          </w:tcPr>
          <w:p w14:paraId="76B5920D">
            <w:pPr>
              <w:pStyle w:val="178"/>
            </w:pPr>
            <w:r>
              <w:rPr>
                <w:rFonts w:hint="eastAsia"/>
              </w:rPr>
              <w:t>资源保障</w:t>
            </w:r>
          </w:p>
        </w:tc>
      </w:tr>
      <w:tr w14:paraId="35F547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vAlign w:val="center"/>
          </w:tcPr>
          <w:p w14:paraId="574E3CFC">
            <w:pPr>
              <w:pStyle w:val="178"/>
            </w:pPr>
            <w:r>
              <w:rPr>
                <w:rFonts w:hint="eastAsia"/>
              </w:rPr>
              <w:t>项目成果预期</w:t>
            </w:r>
          </w:p>
        </w:tc>
        <w:tc>
          <w:tcPr>
            <w:tcW w:w="4678" w:type="dxa"/>
            <w:vAlign w:val="center"/>
          </w:tcPr>
          <w:p w14:paraId="6F8669E8">
            <w:pPr>
              <w:pStyle w:val="178"/>
            </w:pPr>
            <w:r>
              <w:rPr>
                <w:rFonts w:hint="eastAsia"/>
              </w:rPr>
              <w:t>具有明确的成果形式或培养目标</w:t>
            </w:r>
          </w:p>
        </w:tc>
        <w:tc>
          <w:tcPr>
            <w:tcW w:w="2398" w:type="dxa"/>
            <w:vAlign w:val="center"/>
          </w:tcPr>
          <w:p w14:paraId="1299EBBC">
            <w:pPr>
              <w:pStyle w:val="178"/>
            </w:pPr>
            <w:r>
              <w:rPr>
                <w:rFonts w:hint="eastAsia"/>
              </w:rPr>
              <w:t>成果可实现性</w:t>
            </w:r>
          </w:p>
        </w:tc>
      </w:tr>
    </w:tbl>
    <w:p w14:paraId="36CAADAB">
      <w:pPr>
        <w:pStyle w:val="105"/>
        <w:spacing w:before="120" w:after="120" w:line="360" w:lineRule="auto"/>
      </w:pPr>
      <w:r>
        <w:rPr>
          <w:rFonts w:hint="eastAsia"/>
        </w:rPr>
        <w:t>项目审批</w:t>
      </w:r>
    </w:p>
    <w:p w14:paraId="6683E9FB">
      <w:pPr>
        <w:pStyle w:val="165"/>
        <w:spacing w:line="360" w:lineRule="auto"/>
      </w:pPr>
      <w:r>
        <w:rPr>
          <w:rFonts w:hint="eastAsia"/>
        </w:rPr>
        <w:t>经评审通过的项目应由高校主管部门按照管理制度进行审批，并在批准后正式立项实施。</w:t>
      </w:r>
    </w:p>
    <w:p w14:paraId="31FCFFD8">
      <w:pPr>
        <w:pStyle w:val="165"/>
        <w:spacing w:line="360" w:lineRule="auto"/>
      </w:pPr>
      <w:r>
        <w:rPr>
          <w:rFonts w:hint="eastAsia"/>
        </w:rPr>
        <w:t>项目审批文件应明确项目负责人、项目周期、合作单位、主要任务及经费安排等内容。</w:t>
      </w:r>
    </w:p>
    <w:p w14:paraId="77C90DDF">
      <w:pPr>
        <w:pStyle w:val="165"/>
        <w:spacing w:line="360" w:lineRule="auto"/>
      </w:pPr>
      <w:r>
        <w:rPr>
          <w:rFonts w:hint="eastAsia"/>
        </w:rPr>
        <w:t>对涉及跨学院或多单位合作的项目，应在审批文件中明确各参与单位的职责分工。</w:t>
      </w:r>
    </w:p>
    <w:p w14:paraId="0B70B8F1">
      <w:pPr>
        <w:pStyle w:val="165"/>
        <w:spacing w:line="360" w:lineRule="auto"/>
      </w:pPr>
      <w:r>
        <w:rPr>
          <w:rFonts w:hint="eastAsia"/>
        </w:rPr>
        <w:t>项目获批后，高校应将项目信息纳入项目管理系统，并建立项目管理档案。</w:t>
      </w:r>
    </w:p>
    <w:p w14:paraId="34F1D12F">
      <w:pPr>
        <w:pStyle w:val="105"/>
        <w:spacing w:before="120" w:after="120" w:line="360" w:lineRule="auto"/>
      </w:pPr>
      <w:r>
        <w:rPr>
          <w:rFonts w:hint="eastAsia"/>
        </w:rPr>
        <w:t>项目协议管理</w:t>
      </w:r>
    </w:p>
    <w:p w14:paraId="6B15EA94">
      <w:pPr>
        <w:pStyle w:val="165"/>
        <w:spacing w:line="360" w:lineRule="auto"/>
      </w:pPr>
      <w:r>
        <w:rPr>
          <w:rFonts w:hint="eastAsia"/>
        </w:rPr>
        <w:t>高校与合作单位应在项目立项后签订合作协议，并在协议中明确合作目标、实施内容、知识产权归属、成果使用及保密要求等事项。</w:t>
      </w:r>
    </w:p>
    <w:p w14:paraId="03C6FB13">
      <w:pPr>
        <w:pStyle w:val="165"/>
        <w:spacing w:line="360" w:lineRule="auto"/>
      </w:pPr>
      <w:r>
        <w:rPr>
          <w:rFonts w:hint="eastAsia"/>
        </w:rPr>
        <w:t>合作协议应由各方正式签署，并按照相关管理制度进行备案。</w:t>
      </w:r>
    </w:p>
    <w:p w14:paraId="618C2FFD">
      <w:pPr>
        <w:pStyle w:val="165"/>
        <w:spacing w:line="360" w:lineRule="auto"/>
      </w:pPr>
      <w:r>
        <w:rPr>
          <w:rFonts w:hint="eastAsia"/>
        </w:rPr>
        <w:t>在项目实施过程中，如合作内容或合作条件发生重大变化，应及时对合作协议进行补充或修订。</w:t>
      </w:r>
    </w:p>
    <w:p w14:paraId="51BD2BD2">
      <w:pPr>
        <w:pStyle w:val="165"/>
        <w:spacing w:line="360" w:lineRule="auto"/>
      </w:pPr>
      <w:r>
        <w:rPr>
          <w:rFonts w:hint="eastAsia"/>
        </w:rPr>
        <w:t>项目实施结束后，应按照协议约定开展成果确认及合作总结工作。</w:t>
      </w:r>
    </w:p>
    <w:p w14:paraId="2C86F2F7">
      <w:pPr>
        <w:pStyle w:val="104"/>
        <w:spacing w:before="240" w:after="240" w:line="360" w:lineRule="auto"/>
      </w:pPr>
      <w:bookmarkStart w:id="53" w:name="_Toc223980676"/>
      <w:r>
        <w:rPr>
          <w:rFonts w:hint="eastAsia"/>
        </w:rPr>
        <w:t>项目实施与过程管理要求</w:t>
      </w:r>
      <w:bookmarkEnd w:id="53"/>
    </w:p>
    <w:p w14:paraId="075E6135">
      <w:pPr>
        <w:pStyle w:val="105"/>
        <w:spacing w:before="120" w:after="120" w:line="360" w:lineRule="auto"/>
      </w:pPr>
      <w:r>
        <w:rPr>
          <w:rFonts w:hint="eastAsia"/>
        </w:rPr>
        <w:t>一般规定</w:t>
      </w:r>
    </w:p>
    <w:p w14:paraId="5713BBFA">
      <w:pPr>
        <w:pStyle w:val="165"/>
        <w:spacing w:line="360" w:lineRule="auto"/>
      </w:pPr>
      <w:r>
        <w:rPr>
          <w:rFonts w:hint="eastAsia"/>
        </w:rPr>
        <w:t>产学研合作教育项目在获得批准立项后，应按照经批准的项目实施方案开展组织实施，并通过规范的过程管理机制对项目进度、质量、资源配置及风险情况进行持续监控和协调，以保证项目目标能够按计划实现。</w:t>
      </w:r>
    </w:p>
    <w:p w14:paraId="697DE0B1">
      <w:pPr>
        <w:pStyle w:val="165"/>
        <w:spacing w:line="360" w:lineRule="auto"/>
      </w:pPr>
      <w:r>
        <w:rPr>
          <w:rFonts w:hint="eastAsia"/>
        </w:rPr>
        <w:t>项目实施过程中，各参与单位应严格按照合作协议及项目任务分工履行职责，通过建立稳定的沟通机制和协同工作机制，确保教学活动、实践训练及科研合作等工作能够顺利开展。</w:t>
      </w:r>
    </w:p>
    <w:p w14:paraId="37CE5D76">
      <w:pPr>
        <w:pStyle w:val="165"/>
        <w:spacing w:line="360" w:lineRule="auto"/>
      </w:pPr>
      <w:r>
        <w:rPr>
          <w:rFonts w:hint="eastAsia"/>
        </w:rPr>
        <w:t>项目负责人应对项目实施过程承担直接管理责任，并通过制定实施计划、组织阶段检查和协调各方资源等方式保证项目实施的连续性和有效性。</w:t>
      </w:r>
    </w:p>
    <w:p w14:paraId="08ACE622">
      <w:pPr>
        <w:pStyle w:val="165"/>
        <w:spacing w:line="360" w:lineRule="auto"/>
      </w:pPr>
      <w:r>
        <w:rPr>
          <w:rFonts w:hint="eastAsia"/>
        </w:rPr>
        <w:t>高校主管部门应对项目实施过程进行监督与指导，并通过阶段检查、质量评估及信息反馈等方式及时发现和解决项目实施中的问题。</w:t>
      </w:r>
    </w:p>
    <w:p w14:paraId="242324E2">
      <w:pPr>
        <w:pStyle w:val="105"/>
        <w:spacing w:before="120" w:after="120" w:line="360" w:lineRule="auto"/>
      </w:pPr>
      <w:r>
        <w:rPr>
          <w:rFonts w:hint="eastAsia"/>
        </w:rPr>
        <w:t>项目实施计划</w:t>
      </w:r>
    </w:p>
    <w:p w14:paraId="12CD2449">
      <w:pPr>
        <w:pStyle w:val="165"/>
        <w:spacing w:line="360" w:lineRule="auto"/>
      </w:pPr>
      <w:r>
        <w:rPr>
          <w:rFonts w:hint="eastAsia"/>
        </w:rPr>
        <w:t>项目负责人在项目启动阶段应制定详细的实施计划，并在计划中明确项目阶段任务、实施时间节点、责任人员及预期成果等内容。</w:t>
      </w:r>
    </w:p>
    <w:p w14:paraId="06FF8A8E">
      <w:pPr>
        <w:pStyle w:val="165"/>
        <w:spacing w:line="360" w:lineRule="auto"/>
      </w:pPr>
      <w:r>
        <w:rPr>
          <w:rFonts w:hint="eastAsia"/>
        </w:rPr>
        <w:t>项目实施计划应与人才培养方案和教学计划保持衔接，以确保学生实践教学活动能够有序融入教学体系。</w:t>
      </w:r>
    </w:p>
    <w:p w14:paraId="1F34803A">
      <w:pPr>
        <w:pStyle w:val="165"/>
        <w:spacing w:line="360" w:lineRule="auto"/>
      </w:pPr>
      <w:r>
        <w:rPr>
          <w:rFonts w:hint="eastAsia"/>
        </w:rPr>
        <w:t>对涉及企业实践或科研合作的项目，应在实施计划中明确学生参与形式、实践周期、指导教师安排及安全管理措施。</w:t>
      </w:r>
    </w:p>
    <w:p w14:paraId="65E9ED51">
      <w:pPr>
        <w:pStyle w:val="165"/>
        <w:spacing w:line="360" w:lineRule="auto"/>
      </w:pPr>
      <w:r>
        <w:rPr>
          <w:rFonts w:hint="eastAsia"/>
        </w:rPr>
        <w:t>项目实施计划经主管部门审核后方可执行，在实施过程中如需调整，应按规定程序报批。</w:t>
      </w:r>
    </w:p>
    <w:p w14:paraId="36F222A2">
      <w:pPr>
        <w:pStyle w:val="105"/>
        <w:spacing w:before="120" w:after="120" w:line="360" w:lineRule="auto"/>
      </w:pPr>
      <w:r>
        <w:rPr>
          <w:rFonts w:hint="eastAsia"/>
        </w:rPr>
        <w:t>项目实施阶段管理</w:t>
      </w:r>
    </w:p>
    <w:p w14:paraId="3B78D991">
      <w:pPr>
        <w:pStyle w:val="165"/>
        <w:spacing w:line="360" w:lineRule="auto"/>
      </w:pPr>
      <w:r>
        <w:rPr>
          <w:rFonts w:hint="eastAsia"/>
        </w:rPr>
        <w:t>产学研合作教育项目实施过程通常包括项目启动、合作实施、阶段评估及项目总结等阶段，各阶段应按照既定目标和任务开展工作。</w:t>
      </w:r>
    </w:p>
    <w:p w14:paraId="66FCB571">
      <w:pPr>
        <w:pStyle w:val="165"/>
        <w:spacing w:line="360" w:lineRule="auto"/>
      </w:pPr>
      <w:r>
        <w:rPr>
          <w:rFonts w:hint="eastAsia"/>
        </w:rPr>
        <w:t>项目实施过程中应建立阶段性检查制度，通过阶段报告或现场检查等方式对项目实施进展情况进行监督。</w:t>
      </w:r>
    </w:p>
    <w:p w14:paraId="5AC155BB">
      <w:pPr>
        <w:pStyle w:val="165"/>
        <w:spacing w:line="360" w:lineRule="auto"/>
      </w:pPr>
      <w:r>
        <w:rPr>
          <w:rFonts w:hint="eastAsia"/>
        </w:rPr>
        <w:t>对实施周期较长的项目，应根据项目特点设置阶段成果或阶段目标，以保证项目实施过程具有明确的进度控制。</w:t>
      </w:r>
    </w:p>
    <w:p w14:paraId="73E38F81">
      <w:pPr>
        <w:pStyle w:val="165"/>
        <w:spacing w:line="360" w:lineRule="auto"/>
      </w:pPr>
      <w:r>
        <w:rPr>
          <w:rFonts w:hint="eastAsia"/>
        </w:rPr>
        <w:t>在项目实施过程中，如发现项目目标与实际情况存在明显偏差，应及时采取调整措施，以保证项目能够继续顺利实施。</w:t>
      </w:r>
    </w:p>
    <w:p w14:paraId="6D85D5B7">
      <w:pPr>
        <w:pStyle w:val="56"/>
        <w:spacing w:line="360" w:lineRule="auto"/>
        <w:ind w:firstLine="420"/>
      </w:pPr>
      <w:r>
        <w:rPr>
          <w:rFonts w:hint="eastAsia"/>
        </w:rPr>
        <w:t>为便于项目实施管理，本文件给出产学研合作教育项目实施阶段划分示例，见表2。</w:t>
      </w:r>
    </w:p>
    <w:p w14:paraId="273FA293">
      <w:pPr>
        <w:pStyle w:val="112"/>
        <w:spacing w:before="120" w:after="120" w:line="360" w:lineRule="auto"/>
      </w:pPr>
      <w:r>
        <w:rPr>
          <w:rFonts w:hint="eastAsia"/>
        </w:rPr>
        <w:t>产学研合作教育项目实施阶段划分示例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117"/>
        <w:gridCol w:w="4394"/>
        <w:gridCol w:w="2823"/>
      </w:tblGrid>
      <w:tr w14:paraId="6C4480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117" w:type="dxa"/>
            <w:tcBorders>
              <w:top w:val="single" w:color="auto" w:sz="8" w:space="0"/>
              <w:bottom w:val="single" w:color="auto" w:sz="8" w:space="0"/>
            </w:tcBorders>
            <w:vAlign w:val="center"/>
          </w:tcPr>
          <w:p w14:paraId="17CC82FB">
            <w:pPr>
              <w:pStyle w:val="178"/>
            </w:pPr>
            <w:r>
              <w:rPr>
                <w:rFonts w:hint="eastAsia"/>
              </w:rPr>
              <w:t>阶段</w:t>
            </w:r>
          </w:p>
        </w:tc>
        <w:tc>
          <w:tcPr>
            <w:tcW w:w="4394" w:type="dxa"/>
            <w:tcBorders>
              <w:top w:val="single" w:color="auto" w:sz="8" w:space="0"/>
              <w:bottom w:val="single" w:color="auto" w:sz="8" w:space="0"/>
            </w:tcBorders>
            <w:vAlign w:val="center"/>
          </w:tcPr>
          <w:p w14:paraId="1BC99993">
            <w:pPr>
              <w:pStyle w:val="178"/>
            </w:pPr>
            <w:r>
              <w:rPr>
                <w:rFonts w:hint="eastAsia"/>
              </w:rPr>
              <w:t>主要任务</w:t>
            </w:r>
          </w:p>
        </w:tc>
        <w:tc>
          <w:tcPr>
            <w:tcW w:w="2823" w:type="dxa"/>
            <w:tcBorders>
              <w:top w:val="single" w:color="auto" w:sz="8" w:space="0"/>
              <w:bottom w:val="single" w:color="auto" w:sz="8" w:space="0"/>
            </w:tcBorders>
            <w:vAlign w:val="center"/>
          </w:tcPr>
          <w:p w14:paraId="20154D55">
            <w:pPr>
              <w:pStyle w:val="178"/>
            </w:pPr>
            <w:r>
              <w:rPr>
                <w:rFonts w:hint="eastAsia"/>
              </w:rPr>
              <w:t>管理重点</w:t>
            </w:r>
          </w:p>
        </w:tc>
      </w:tr>
      <w:tr w14:paraId="745FAB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Borders>
              <w:top w:val="single" w:color="auto" w:sz="8" w:space="0"/>
            </w:tcBorders>
            <w:vAlign w:val="center"/>
          </w:tcPr>
          <w:p w14:paraId="1B0E5141">
            <w:pPr>
              <w:pStyle w:val="178"/>
            </w:pPr>
            <w:r>
              <w:rPr>
                <w:rFonts w:hint="eastAsia"/>
              </w:rPr>
              <w:t>项目启动阶段</w:t>
            </w:r>
          </w:p>
        </w:tc>
        <w:tc>
          <w:tcPr>
            <w:tcW w:w="4394" w:type="dxa"/>
            <w:tcBorders>
              <w:top w:val="single" w:color="auto" w:sz="8" w:space="0"/>
            </w:tcBorders>
            <w:vAlign w:val="center"/>
          </w:tcPr>
          <w:p w14:paraId="0F4FEC2E">
            <w:pPr>
              <w:pStyle w:val="178"/>
            </w:pPr>
            <w:r>
              <w:rPr>
                <w:rFonts w:hint="eastAsia"/>
              </w:rPr>
              <w:t>制定实施计划、明确任务分工、建立合作机制</w:t>
            </w:r>
          </w:p>
        </w:tc>
        <w:tc>
          <w:tcPr>
            <w:tcW w:w="2823" w:type="dxa"/>
            <w:tcBorders>
              <w:top w:val="single" w:color="auto" w:sz="8" w:space="0"/>
            </w:tcBorders>
            <w:vAlign w:val="center"/>
          </w:tcPr>
          <w:p w14:paraId="082451B8">
            <w:pPr>
              <w:pStyle w:val="178"/>
            </w:pPr>
            <w:r>
              <w:rPr>
                <w:rFonts w:hint="eastAsia"/>
              </w:rPr>
              <w:t>项目组织与资源准备</w:t>
            </w:r>
          </w:p>
        </w:tc>
      </w:tr>
      <w:tr w14:paraId="284285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153E702C">
            <w:pPr>
              <w:pStyle w:val="178"/>
            </w:pPr>
            <w:r>
              <w:rPr>
                <w:rFonts w:hint="eastAsia"/>
              </w:rPr>
              <w:t>项目实施阶段</w:t>
            </w:r>
          </w:p>
        </w:tc>
        <w:tc>
          <w:tcPr>
            <w:tcW w:w="4394" w:type="dxa"/>
            <w:vAlign w:val="center"/>
          </w:tcPr>
          <w:p w14:paraId="176209D9">
            <w:pPr>
              <w:pStyle w:val="178"/>
            </w:pPr>
            <w:r>
              <w:rPr>
                <w:rFonts w:hint="eastAsia"/>
              </w:rPr>
              <w:t>开展教学实践、科研合作或技术研发活动</w:t>
            </w:r>
          </w:p>
        </w:tc>
        <w:tc>
          <w:tcPr>
            <w:tcW w:w="2823" w:type="dxa"/>
            <w:vAlign w:val="center"/>
          </w:tcPr>
          <w:p w14:paraId="272096B6">
            <w:pPr>
              <w:pStyle w:val="178"/>
            </w:pPr>
            <w:r>
              <w:rPr>
                <w:rFonts w:hint="eastAsia"/>
              </w:rPr>
              <w:t>项目进度与质量控制</w:t>
            </w:r>
          </w:p>
        </w:tc>
      </w:tr>
      <w:tr w14:paraId="0C9294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1B097BD7">
            <w:pPr>
              <w:pStyle w:val="178"/>
            </w:pPr>
            <w:r>
              <w:rPr>
                <w:rFonts w:hint="eastAsia"/>
              </w:rPr>
              <w:t>阶段评估阶段</w:t>
            </w:r>
          </w:p>
        </w:tc>
        <w:tc>
          <w:tcPr>
            <w:tcW w:w="4394" w:type="dxa"/>
            <w:vAlign w:val="center"/>
          </w:tcPr>
          <w:p w14:paraId="55E09AE1">
            <w:pPr>
              <w:pStyle w:val="178"/>
            </w:pPr>
            <w:r>
              <w:rPr>
                <w:rFonts w:hint="eastAsia"/>
              </w:rPr>
              <w:t>对阶段成果进行评估并提出改进措施</w:t>
            </w:r>
          </w:p>
        </w:tc>
        <w:tc>
          <w:tcPr>
            <w:tcW w:w="2823" w:type="dxa"/>
            <w:vAlign w:val="center"/>
          </w:tcPr>
          <w:p w14:paraId="24A29749">
            <w:pPr>
              <w:pStyle w:val="178"/>
            </w:pPr>
            <w:r>
              <w:rPr>
                <w:rFonts w:hint="eastAsia"/>
              </w:rPr>
              <w:t>项目质量评估</w:t>
            </w:r>
          </w:p>
        </w:tc>
      </w:tr>
      <w:tr w14:paraId="041A11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6E54E952">
            <w:pPr>
              <w:pStyle w:val="178"/>
            </w:pPr>
            <w:r>
              <w:rPr>
                <w:rFonts w:hint="eastAsia"/>
              </w:rPr>
              <w:t>项目总结阶段</w:t>
            </w:r>
          </w:p>
        </w:tc>
        <w:tc>
          <w:tcPr>
            <w:tcW w:w="4394" w:type="dxa"/>
            <w:vAlign w:val="center"/>
          </w:tcPr>
          <w:p w14:paraId="4A87D2D1">
            <w:pPr>
              <w:pStyle w:val="178"/>
            </w:pPr>
            <w:r>
              <w:rPr>
                <w:rFonts w:hint="eastAsia"/>
              </w:rPr>
              <w:t>完成项目总结报告并整理成果资料</w:t>
            </w:r>
          </w:p>
        </w:tc>
        <w:tc>
          <w:tcPr>
            <w:tcW w:w="2823" w:type="dxa"/>
            <w:vAlign w:val="center"/>
          </w:tcPr>
          <w:p w14:paraId="57AF88A5">
            <w:pPr>
              <w:pStyle w:val="178"/>
            </w:pPr>
            <w:r>
              <w:rPr>
                <w:rFonts w:hint="eastAsia"/>
              </w:rPr>
              <w:t>成果总结与经验推广</w:t>
            </w:r>
          </w:p>
        </w:tc>
      </w:tr>
    </w:tbl>
    <w:p w14:paraId="302804D7">
      <w:pPr>
        <w:pStyle w:val="105"/>
        <w:spacing w:before="120" w:after="120" w:line="360" w:lineRule="auto"/>
      </w:pPr>
      <w:r>
        <w:rPr>
          <w:rFonts w:hint="eastAsia"/>
        </w:rPr>
        <w:t>项目进度管理</w:t>
      </w:r>
    </w:p>
    <w:p w14:paraId="7F282118">
      <w:pPr>
        <w:pStyle w:val="165"/>
        <w:spacing w:line="360" w:lineRule="auto"/>
      </w:pPr>
      <w:r>
        <w:rPr>
          <w:rFonts w:hint="eastAsia"/>
        </w:rPr>
        <w:t>项目负责人应根据实施计划对项目进度进行动态管理，并通过阶段报告或会议形式及时了解项目进展情况。</w:t>
      </w:r>
    </w:p>
    <w:p w14:paraId="7CB4AFC2">
      <w:pPr>
        <w:pStyle w:val="165"/>
        <w:spacing w:line="360" w:lineRule="auto"/>
      </w:pPr>
      <w:r>
        <w:rPr>
          <w:rFonts w:hint="eastAsia"/>
        </w:rPr>
        <w:t>对进度明显滞后的项目，应分析原因并采取必要措施进行调整，以避免影响整体实施目标。</w:t>
      </w:r>
    </w:p>
    <w:p w14:paraId="15041A60">
      <w:pPr>
        <w:pStyle w:val="165"/>
        <w:spacing w:line="360" w:lineRule="auto"/>
      </w:pPr>
      <w:r>
        <w:rPr>
          <w:rFonts w:hint="eastAsia"/>
        </w:rPr>
        <w:t>高校主管部门应定期对项目进度情况进行检查，并根据检查结果对项目实施提出改进建议。</w:t>
      </w:r>
    </w:p>
    <w:p w14:paraId="69B632CD">
      <w:pPr>
        <w:pStyle w:val="165"/>
        <w:spacing w:line="360" w:lineRule="auto"/>
      </w:pPr>
      <w:r>
        <w:rPr>
          <w:rFonts w:hint="eastAsia"/>
        </w:rPr>
        <w:t>项目实施过程中形成的重要阶段成果应及时记录，并纳入项目档案管理。</w:t>
      </w:r>
    </w:p>
    <w:p w14:paraId="45225D1E">
      <w:pPr>
        <w:pStyle w:val="105"/>
        <w:spacing w:before="120" w:after="120" w:line="360" w:lineRule="auto"/>
      </w:pPr>
      <w:r>
        <w:rPr>
          <w:rFonts w:hint="eastAsia"/>
        </w:rPr>
        <w:t>项目沟通与协调</w:t>
      </w:r>
    </w:p>
    <w:p w14:paraId="0F662799">
      <w:pPr>
        <w:pStyle w:val="165"/>
        <w:spacing w:line="360" w:lineRule="auto"/>
      </w:pPr>
      <w:r>
        <w:rPr>
          <w:rFonts w:hint="eastAsia"/>
        </w:rPr>
        <w:t>项目实施过程中，高校与合作单位之间应建立定期沟通机制，通过会议、报告或信息化平台等方式及时交流项目进展情况。</w:t>
      </w:r>
    </w:p>
    <w:p w14:paraId="5F69E4A4">
      <w:pPr>
        <w:pStyle w:val="165"/>
        <w:spacing w:line="360" w:lineRule="auto"/>
      </w:pPr>
      <w:r>
        <w:rPr>
          <w:rFonts w:hint="eastAsia"/>
        </w:rPr>
        <w:t>对涉及多单位参与的项目，应建立协调机制，以解决实施过程中出现的资源配置、任务分工或技术问题。</w:t>
      </w:r>
    </w:p>
    <w:p w14:paraId="3B74FF5C">
      <w:pPr>
        <w:pStyle w:val="165"/>
        <w:spacing w:line="360" w:lineRule="auto"/>
      </w:pPr>
      <w:r>
        <w:rPr>
          <w:rFonts w:hint="eastAsia"/>
        </w:rPr>
        <w:t>项目实施过程中形成的重要决策或协调事项应形成会议纪要或书面记录，以保证项目管理工作的规范性。</w:t>
      </w:r>
    </w:p>
    <w:p w14:paraId="3785907B">
      <w:pPr>
        <w:pStyle w:val="105"/>
        <w:spacing w:before="120" w:after="120" w:line="360" w:lineRule="auto"/>
      </w:pPr>
      <w:r>
        <w:rPr>
          <w:rFonts w:hint="eastAsia"/>
        </w:rPr>
        <w:t>项目风险管理</w:t>
      </w:r>
    </w:p>
    <w:p w14:paraId="39AD48C5">
      <w:pPr>
        <w:pStyle w:val="165"/>
        <w:spacing w:line="360" w:lineRule="auto"/>
      </w:pPr>
      <w:r>
        <w:rPr>
          <w:rFonts w:hint="eastAsia"/>
        </w:rPr>
        <w:t>高校在项目实施过程中应关注项目运行风险，包括合作风险、教学安全风险、技术风险及资源保障风险等。</w:t>
      </w:r>
    </w:p>
    <w:p w14:paraId="341823B6">
      <w:pPr>
        <w:pStyle w:val="165"/>
        <w:spacing w:line="360" w:lineRule="auto"/>
      </w:pPr>
      <w:r>
        <w:rPr>
          <w:rFonts w:hint="eastAsia"/>
        </w:rPr>
        <w:t>对可能影响项目实施的重要风险因素，应提前制定应对措施，并在实施过程中持续跟踪风险变化情况。</w:t>
      </w:r>
    </w:p>
    <w:p w14:paraId="41ADD7BF">
      <w:pPr>
        <w:pStyle w:val="165"/>
        <w:spacing w:line="360" w:lineRule="auto"/>
      </w:pPr>
      <w:r>
        <w:rPr>
          <w:rFonts w:hint="eastAsia"/>
        </w:rPr>
        <w:t>当出现重大风险或突发情况时，项目负责人应及时向主管部门报告，并采取相应措施减少不良影响。</w:t>
      </w:r>
    </w:p>
    <w:p w14:paraId="3765E23D">
      <w:pPr>
        <w:pStyle w:val="165"/>
        <w:spacing w:line="360" w:lineRule="auto"/>
      </w:pPr>
      <w:r>
        <w:rPr>
          <w:rFonts w:hint="eastAsia"/>
        </w:rPr>
        <w:t>项目实施结束后，应对风险管理情况进行总结，以不断完善项目管理机制。</w:t>
      </w:r>
    </w:p>
    <w:p w14:paraId="744C7B9E">
      <w:pPr>
        <w:pStyle w:val="104"/>
        <w:spacing w:before="240" w:after="240" w:line="360" w:lineRule="auto"/>
      </w:pPr>
      <w:bookmarkStart w:id="54" w:name="_Toc223980677"/>
      <w:r>
        <w:rPr>
          <w:rFonts w:hint="eastAsia"/>
        </w:rPr>
        <w:t>项目资源与经费管理要求</w:t>
      </w:r>
      <w:bookmarkEnd w:id="54"/>
    </w:p>
    <w:p w14:paraId="7390623E">
      <w:pPr>
        <w:pStyle w:val="105"/>
        <w:spacing w:before="120" w:after="120" w:line="360" w:lineRule="auto"/>
      </w:pPr>
      <w:r>
        <w:rPr>
          <w:rFonts w:hint="eastAsia"/>
        </w:rPr>
        <w:t>一般规定</w:t>
      </w:r>
    </w:p>
    <w:p w14:paraId="337EAAB2">
      <w:pPr>
        <w:pStyle w:val="165"/>
        <w:spacing w:line="360" w:lineRule="auto"/>
      </w:pPr>
      <w:r>
        <w:rPr>
          <w:rFonts w:hint="eastAsia"/>
        </w:rPr>
        <w:t>高校在组织实施产学研合作教育项目时，应建立规范的资源与经费管理机制，通过合理配置教学资源、科研资源和实践资源，为项目实施提供必要保障，并确保各类资源能够有效支持人才培养和技术合作活动。</w:t>
      </w:r>
    </w:p>
    <w:p w14:paraId="1CEDFEB4">
      <w:pPr>
        <w:pStyle w:val="165"/>
        <w:spacing w:line="360" w:lineRule="auto"/>
      </w:pPr>
      <w:r>
        <w:rPr>
          <w:rFonts w:hint="eastAsia"/>
        </w:rPr>
        <w:t>项目资源管理应遵循统筹规划、合理配置和高效利用的原则，在保证教学质量和科研规范的前提下，充分发挥高校与合作单位各自资源优势。</w:t>
      </w:r>
    </w:p>
    <w:p w14:paraId="4BE644C6">
      <w:pPr>
        <w:pStyle w:val="165"/>
        <w:spacing w:line="360" w:lineRule="auto"/>
      </w:pPr>
      <w:r>
        <w:rPr>
          <w:rFonts w:hint="eastAsia"/>
        </w:rPr>
        <w:t>项目经费管理应符合国家有关财务管理制度和高校经费管理规定，并通过规范的审批流程和使用监督机制确保经费使用安全、合规和透明。</w:t>
      </w:r>
    </w:p>
    <w:p w14:paraId="1DFB0500">
      <w:pPr>
        <w:pStyle w:val="165"/>
        <w:spacing w:line="360" w:lineRule="auto"/>
      </w:pPr>
      <w:r>
        <w:rPr>
          <w:rFonts w:hint="eastAsia"/>
        </w:rPr>
        <w:t>对涉及多单位合作的项目，应在合作协议或项目文件中明确资源投入方式和经费使用原则，以避免在项目实施过程中产生资源配置或经费使用方面的争议。</w:t>
      </w:r>
    </w:p>
    <w:p w14:paraId="68EDCFCD">
      <w:pPr>
        <w:pStyle w:val="105"/>
        <w:spacing w:before="120" w:after="120" w:line="360" w:lineRule="auto"/>
      </w:pPr>
      <w:r>
        <w:rPr>
          <w:rFonts w:hint="eastAsia"/>
        </w:rPr>
        <w:t>项目资源配置</w:t>
      </w:r>
    </w:p>
    <w:p w14:paraId="59F7BF25">
      <w:pPr>
        <w:pStyle w:val="165"/>
        <w:spacing w:line="360" w:lineRule="auto"/>
      </w:pPr>
      <w:r>
        <w:rPr>
          <w:rFonts w:hint="eastAsia"/>
        </w:rPr>
        <w:t>高校在实施产学研合作教育项目时，应根据项目实施需要合理配置教学设施、实验设备、科研平台及实践基地等资源，以保证项目能够顺利开展。</w:t>
      </w:r>
    </w:p>
    <w:p w14:paraId="37D38943">
      <w:pPr>
        <w:pStyle w:val="165"/>
        <w:spacing w:line="360" w:lineRule="auto"/>
      </w:pPr>
      <w:r>
        <w:rPr>
          <w:rFonts w:hint="eastAsia"/>
        </w:rPr>
        <w:t>合作企业或科研机构应根据合作协议为项目实施提供必要的实践条件、技术支持和专业指导，以满足学生实践教学和科研训练的需求。</w:t>
      </w:r>
    </w:p>
    <w:p w14:paraId="0D983C7E">
      <w:pPr>
        <w:pStyle w:val="165"/>
        <w:spacing w:line="360" w:lineRule="auto"/>
      </w:pPr>
      <w:r>
        <w:rPr>
          <w:rFonts w:hint="eastAsia"/>
        </w:rPr>
        <w:t>对涉及学生实践教学的项目，应优先保障实践教学基地、实验设备及指导教师资源，以提高学生实践能力培养效果。</w:t>
      </w:r>
    </w:p>
    <w:p w14:paraId="7D4F4596">
      <w:pPr>
        <w:pStyle w:val="165"/>
        <w:spacing w:line="360" w:lineRule="auto"/>
      </w:pPr>
      <w:r>
        <w:rPr>
          <w:rFonts w:hint="eastAsia"/>
        </w:rPr>
        <w:t>高校应鼓励各参与单位共享实验设备、科研平台及技术资源，通过资源整合提升项目实施效率。</w:t>
      </w:r>
    </w:p>
    <w:p w14:paraId="2018749E">
      <w:pPr>
        <w:pStyle w:val="105"/>
        <w:spacing w:before="120" w:after="120" w:line="360" w:lineRule="auto"/>
      </w:pPr>
      <w:r>
        <w:rPr>
          <w:rFonts w:hint="eastAsia"/>
        </w:rPr>
        <w:t>经费来源与预算管理</w:t>
      </w:r>
    </w:p>
    <w:p w14:paraId="2F75BDC2">
      <w:pPr>
        <w:pStyle w:val="165"/>
        <w:spacing w:line="360" w:lineRule="auto"/>
      </w:pPr>
      <w:r>
        <w:rPr>
          <w:rFonts w:hint="eastAsia"/>
        </w:rPr>
        <w:t>产学研合作教育项目经费来源可包括高校专项经费、企业投入经费、科研项目经费以及其他合法资金来源。</w:t>
      </w:r>
    </w:p>
    <w:p w14:paraId="61E39DCD">
      <w:pPr>
        <w:pStyle w:val="165"/>
        <w:spacing w:line="360" w:lineRule="auto"/>
      </w:pPr>
      <w:r>
        <w:rPr>
          <w:rFonts w:hint="eastAsia"/>
        </w:rPr>
        <w:t>项目立项时应编制经费预算方案，并在预算中明确经费使用方向、使用额度及管理方式，以保证经费使用具有计划性和规范性。</w:t>
      </w:r>
    </w:p>
    <w:p w14:paraId="7B073FEE">
      <w:pPr>
        <w:pStyle w:val="165"/>
        <w:spacing w:line="360" w:lineRule="auto"/>
      </w:pPr>
      <w:r>
        <w:rPr>
          <w:rFonts w:hint="eastAsia"/>
        </w:rPr>
        <w:t>经费预算方案应经高校主管部门审核批准后执行，在实施过程中如需调整，应按规定程序办理审批手续。</w:t>
      </w:r>
    </w:p>
    <w:p w14:paraId="273550AA">
      <w:pPr>
        <w:pStyle w:val="165"/>
        <w:spacing w:line="360" w:lineRule="auto"/>
      </w:pPr>
      <w:r>
        <w:rPr>
          <w:rFonts w:hint="eastAsia"/>
        </w:rPr>
        <w:t>对涉及企业资金投入的项目，应在合作协议中明确资金使用范围、管理方式及监督机制。</w:t>
      </w:r>
    </w:p>
    <w:p w14:paraId="7917C6BF">
      <w:pPr>
        <w:pStyle w:val="105"/>
        <w:spacing w:before="120" w:after="120" w:line="360" w:lineRule="auto"/>
      </w:pPr>
      <w:r>
        <w:rPr>
          <w:rFonts w:hint="eastAsia"/>
        </w:rPr>
        <w:t>经费使用管理</w:t>
      </w:r>
    </w:p>
    <w:p w14:paraId="034439B4">
      <w:pPr>
        <w:pStyle w:val="165"/>
        <w:spacing w:line="360" w:lineRule="auto"/>
      </w:pPr>
      <w:r>
        <w:rPr>
          <w:rFonts w:hint="eastAsia"/>
        </w:rPr>
        <w:t>项目经费应主要用于支持实践教学活动、科研合作、实验材料采购、技术服务及相关管理工作。</w:t>
      </w:r>
    </w:p>
    <w:p w14:paraId="542F5784">
      <w:pPr>
        <w:pStyle w:val="165"/>
        <w:spacing w:line="360" w:lineRule="auto"/>
      </w:pPr>
      <w:r>
        <w:rPr>
          <w:rFonts w:hint="eastAsia"/>
        </w:rPr>
        <w:t>经费使用应遵循专款专用原则，不得用于与项目实施无关的支出。</w:t>
      </w:r>
    </w:p>
    <w:p w14:paraId="462668D4">
      <w:pPr>
        <w:pStyle w:val="165"/>
        <w:spacing w:line="360" w:lineRule="auto"/>
      </w:pPr>
      <w:r>
        <w:rPr>
          <w:rFonts w:hint="eastAsia"/>
        </w:rPr>
        <w:t>经费报销和支付应按照高校财务管理制度执行，并应保留相关票据和支出凭证。</w:t>
      </w:r>
    </w:p>
    <w:p w14:paraId="204DF6AA">
      <w:pPr>
        <w:pStyle w:val="165"/>
        <w:spacing w:line="360" w:lineRule="auto"/>
      </w:pPr>
      <w:r>
        <w:rPr>
          <w:rFonts w:hint="eastAsia"/>
        </w:rPr>
        <w:t>对涉及设备采购或大额支出的项目，应按照相关采购管理规定执行，以保证经费使用的规范性。</w:t>
      </w:r>
    </w:p>
    <w:p w14:paraId="2825E290">
      <w:pPr>
        <w:pStyle w:val="56"/>
        <w:spacing w:line="360" w:lineRule="auto"/>
        <w:ind w:firstLine="420"/>
      </w:pPr>
      <w:r>
        <w:rPr>
          <w:rFonts w:hint="eastAsia"/>
        </w:rPr>
        <w:t>为规范项目经费管理，本文件给出产学研合作教育项目经费使用结构示例，见表3。</w:t>
      </w:r>
    </w:p>
    <w:p w14:paraId="73051DB9">
      <w:pPr>
        <w:pStyle w:val="112"/>
        <w:spacing w:before="120" w:after="120" w:line="360" w:lineRule="auto"/>
      </w:pPr>
      <w:r>
        <w:rPr>
          <w:rFonts w:hint="eastAsia"/>
        </w:rPr>
        <w:t>产学研合作教育项目经费使用结构示例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0"/>
        <w:gridCol w:w="3112"/>
        <w:gridCol w:w="3112"/>
      </w:tblGrid>
      <w:tr w14:paraId="19580C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0" w:type="dxa"/>
            <w:tcBorders>
              <w:top w:val="single" w:color="auto" w:sz="8" w:space="0"/>
              <w:bottom w:val="single" w:color="auto" w:sz="8" w:space="0"/>
            </w:tcBorders>
            <w:vAlign w:val="center"/>
          </w:tcPr>
          <w:p w14:paraId="042F9C05">
            <w:pPr>
              <w:pStyle w:val="178"/>
            </w:pPr>
            <w:r>
              <w:rPr>
                <w:rFonts w:hint="eastAsia"/>
              </w:rPr>
              <w:t>经费类别</w:t>
            </w:r>
          </w:p>
        </w:tc>
        <w:tc>
          <w:tcPr>
            <w:tcW w:w="3112" w:type="dxa"/>
            <w:tcBorders>
              <w:top w:val="single" w:color="auto" w:sz="8" w:space="0"/>
              <w:bottom w:val="single" w:color="auto" w:sz="8" w:space="0"/>
            </w:tcBorders>
            <w:vAlign w:val="center"/>
          </w:tcPr>
          <w:p w14:paraId="31811BC6">
            <w:pPr>
              <w:pStyle w:val="178"/>
            </w:pPr>
            <w:r>
              <w:rPr>
                <w:rFonts w:hint="eastAsia"/>
              </w:rPr>
              <w:t>主要用途</w:t>
            </w:r>
          </w:p>
        </w:tc>
        <w:tc>
          <w:tcPr>
            <w:tcW w:w="3112" w:type="dxa"/>
            <w:tcBorders>
              <w:top w:val="single" w:color="auto" w:sz="8" w:space="0"/>
              <w:bottom w:val="single" w:color="auto" w:sz="8" w:space="0"/>
            </w:tcBorders>
            <w:vAlign w:val="center"/>
          </w:tcPr>
          <w:p w14:paraId="411337FF">
            <w:pPr>
              <w:pStyle w:val="178"/>
            </w:pPr>
            <w:r>
              <w:rPr>
                <w:rFonts w:hint="eastAsia"/>
              </w:rPr>
              <w:t>管理要求</w:t>
            </w:r>
          </w:p>
        </w:tc>
      </w:tr>
      <w:tr w14:paraId="5803BF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Borders>
              <w:top w:val="single" w:color="auto" w:sz="8" w:space="0"/>
            </w:tcBorders>
            <w:vAlign w:val="center"/>
          </w:tcPr>
          <w:p w14:paraId="61F3B689">
            <w:pPr>
              <w:pStyle w:val="178"/>
            </w:pPr>
            <w:r>
              <w:rPr>
                <w:rFonts w:hint="eastAsia"/>
              </w:rPr>
              <w:t>教学实践经费</w:t>
            </w:r>
          </w:p>
        </w:tc>
        <w:tc>
          <w:tcPr>
            <w:tcW w:w="3112" w:type="dxa"/>
            <w:tcBorders>
              <w:top w:val="single" w:color="auto" w:sz="8" w:space="0"/>
            </w:tcBorders>
            <w:vAlign w:val="center"/>
          </w:tcPr>
          <w:p w14:paraId="5DAE7D96">
            <w:pPr>
              <w:pStyle w:val="178"/>
            </w:pPr>
            <w:r>
              <w:rPr>
                <w:rFonts w:hint="eastAsia"/>
              </w:rPr>
              <w:t>学生实习实践、实践教学活动</w:t>
            </w:r>
          </w:p>
        </w:tc>
        <w:tc>
          <w:tcPr>
            <w:tcW w:w="3112" w:type="dxa"/>
            <w:tcBorders>
              <w:top w:val="single" w:color="auto" w:sz="8" w:space="0"/>
            </w:tcBorders>
            <w:vAlign w:val="center"/>
          </w:tcPr>
          <w:p w14:paraId="0A14B8D7">
            <w:pPr>
              <w:pStyle w:val="178"/>
            </w:pPr>
            <w:r>
              <w:rPr>
                <w:rFonts w:hint="eastAsia"/>
              </w:rPr>
              <w:t>应优先保障</w:t>
            </w:r>
          </w:p>
        </w:tc>
      </w:tr>
      <w:tr w14:paraId="3A67FA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Align w:val="center"/>
          </w:tcPr>
          <w:p w14:paraId="22CF242D">
            <w:pPr>
              <w:pStyle w:val="178"/>
            </w:pPr>
            <w:r>
              <w:rPr>
                <w:rFonts w:hint="eastAsia"/>
              </w:rPr>
              <w:t>科研合作经费</w:t>
            </w:r>
          </w:p>
        </w:tc>
        <w:tc>
          <w:tcPr>
            <w:tcW w:w="3112" w:type="dxa"/>
            <w:vAlign w:val="center"/>
          </w:tcPr>
          <w:p w14:paraId="7FAB8A17">
            <w:pPr>
              <w:pStyle w:val="178"/>
            </w:pPr>
            <w:r>
              <w:rPr>
                <w:rFonts w:hint="eastAsia"/>
              </w:rPr>
              <w:t>技术研发、实验研究</w:t>
            </w:r>
          </w:p>
        </w:tc>
        <w:tc>
          <w:tcPr>
            <w:tcW w:w="3112" w:type="dxa"/>
            <w:vAlign w:val="center"/>
          </w:tcPr>
          <w:p w14:paraId="72DD99F3">
            <w:pPr>
              <w:pStyle w:val="178"/>
            </w:pPr>
            <w:r>
              <w:rPr>
                <w:rFonts w:hint="eastAsia"/>
              </w:rPr>
              <w:t>按项目任务使用</w:t>
            </w:r>
          </w:p>
        </w:tc>
      </w:tr>
      <w:tr w14:paraId="1C797A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Align w:val="center"/>
          </w:tcPr>
          <w:p w14:paraId="41FD6C3A">
            <w:pPr>
              <w:pStyle w:val="178"/>
            </w:pPr>
            <w:r>
              <w:rPr>
                <w:rFonts w:hint="eastAsia"/>
              </w:rPr>
              <w:t>设备与材料经费</w:t>
            </w:r>
          </w:p>
        </w:tc>
        <w:tc>
          <w:tcPr>
            <w:tcW w:w="3112" w:type="dxa"/>
            <w:vAlign w:val="center"/>
          </w:tcPr>
          <w:p w14:paraId="322DB2C1">
            <w:pPr>
              <w:pStyle w:val="178"/>
            </w:pPr>
            <w:r>
              <w:rPr>
                <w:rFonts w:hint="eastAsia"/>
              </w:rPr>
              <w:t>实验设备购置、实验材料</w:t>
            </w:r>
          </w:p>
        </w:tc>
        <w:tc>
          <w:tcPr>
            <w:tcW w:w="3112" w:type="dxa"/>
            <w:vAlign w:val="center"/>
          </w:tcPr>
          <w:p w14:paraId="1E2F6D1B">
            <w:pPr>
              <w:pStyle w:val="178"/>
            </w:pPr>
            <w:r>
              <w:rPr>
                <w:rFonts w:hint="eastAsia"/>
              </w:rPr>
              <w:t>按采购规定执行</w:t>
            </w:r>
          </w:p>
        </w:tc>
      </w:tr>
      <w:tr w14:paraId="722D9B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Align w:val="center"/>
          </w:tcPr>
          <w:p w14:paraId="7B52DF9A">
            <w:pPr>
              <w:pStyle w:val="178"/>
            </w:pPr>
            <w:r>
              <w:rPr>
                <w:rFonts w:hint="eastAsia"/>
              </w:rPr>
              <w:t>专家指导经费</w:t>
            </w:r>
          </w:p>
        </w:tc>
        <w:tc>
          <w:tcPr>
            <w:tcW w:w="3112" w:type="dxa"/>
            <w:vAlign w:val="center"/>
          </w:tcPr>
          <w:p w14:paraId="355923A9">
            <w:pPr>
              <w:pStyle w:val="178"/>
            </w:pPr>
            <w:r>
              <w:rPr>
                <w:rFonts w:hint="eastAsia"/>
              </w:rPr>
              <w:t>企业专家或科研人员指导费用</w:t>
            </w:r>
          </w:p>
        </w:tc>
        <w:tc>
          <w:tcPr>
            <w:tcW w:w="3112" w:type="dxa"/>
            <w:vAlign w:val="center"/>
          </w:tcPr>
          <w:p w14:paraId="37B9E908">
            <w:pPr>
              <w:pStyle w:val="178"/>
            </w:pPr>
            <w:r>
              <w:rPr>
                <w:rFonts w:hint="eastAsia"/>
              </w:rPr>
              <w:t>合理使用</w:t>
            </w:r>
          </w:p>
        </w:tc>
      </w:tr>
      <w:tr w14:paraId="5CAF74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Align w:val="center"/>
          </w:tcPr>
          <w:p w14:paraId="5AA784FC">
            <w:pPr>
              <w:pStyle w:val="178"/>
            </w:pPr>
            <w:r>
              <w:rPr>
                <w:rFonts w:hint="eastAsia"/>
              </w:rPr>
              <w:t>项目管理经费</w:t>
            </w:r>
          </w:p>
        </w:tc>
        <w:tc>
          <w:tcPr>
            <w:tcW w:w="3112" w:type="dxa"/>
            <w:vAlign w:val="center"/>
          </w:tcPr>
          <w:p w14:paraId="67A59DD2">
            <w:pPr>
              <w:pStyle w:val="178"/>
            </w:pPr>
            <w:r>
              <w:rPr>
                <w:rFonts w:hint="eastAsia"/>
              </w:rPr>
              <w:t>项目组织实施及管理支出</w:t>
            </w:r>
          </w:p>
        </w:tc>
        <w:tc>
          <w:tcPr>
            <w:tcW w:w="3112" w:type="dxa"/>
            <w:vAlign w:val="center"/>
          </w:tcPr>
          <w:p w14:paraId="57A47F2B">
            <w:pPr>
              <w:pStyle w:val="178"/>
            </w:pPr>
            <w:r>
              <w:rPr>
                <w:rFonts w:hint="eastAsia"/>
              </w:rPr>
              <w:t>控制比例</w:t>
            </w:r>
          </w:p>
        </w:tc>
      </w:tr>
    </w:tbl>
    <w:p w14:paraId="1B562D5D">
      <w:pPr>
        <w:pStyle w:val="105"/>
        <w:spacing w:before="120" w:after="120" w:line="360" w:lineRule="auto"/>
      </w:pPr>
      <w:r>
        <w:rPr>
          <w:rFonts w:hint="eastAsia"/>
        </w:rPr>
        <w:t>资源使用监督</w:t>
      </w:r>
    </w:p>
    <w:p w14:paraId="13A707AF">
      <w:pPr>
        <w:pStyle w:val="165"/>
        <w:spacing w:line="360" w:lineRule="auto"/>
      </w:pPr>
      <w:r>
        <w:rPr>
          <w:rFonts w:hint="eastAsia"/>
        </w:rPr>
        <w:t>高校应定期对项目资源配置和经费使用情况进行检查，以保证资源利用合理和经费使用规范。</w:t>
      </w:r>
    </w:p>
    <w:p w14:paraId="3773D39A">
      <w:pPr>
        <w:pStyle w:val="165"/>
        <w:spacing w:line="360" w:lineRule="auto"/>
      </w:pPr>
      <w:r>
        <w:rPr>
          <w:rFonts w:hint="eastAsia"/>
        </w:rPr>
        <w:t>对发现资源浪费或经费使用不规范的情况，应及时进行整改，并根据相关制度追究责任。</w:t>
      </w:r>
    </w:p>
    <w:p w14:paraId="444C09A4">
      <w:pPr>
        <w:pStyle w:val="165"/>
        <w:spacing w:line="360" w:lineRule="auto"/>
      </w:pPr>
      <w:r>
        <w:rPr>
          <w:rFonts w:hint="eastAsia"/>
        </w:rPr>
        <w:t>项目结束后，应对资源使用和经费执行情况进行总结评估，并形成项目经费使用报告。</w:t>
      </w:r>
    </w:p>
    <w:p w14:paraId="07FEE699">
      <w:pPr>
        <w:pStyle w:val="165"/>
        <w:spacing w:line="360" w:lineRule="auto"/>
      </w:pPr>
      <w:r>
        <w:rPr>
          <w:rFonts w:hint="eastAsia"/>
        </w:rPr>
        <w:t>经费使用情况应纳入项目档案管理，以支持项目评估和审计工作。</w:t>
      </w:r>
    </w:p>
    <w:p w14:paraId="017A6AAF">
      <w:pPr>
        <w:pStyle w:val="104"/>
        <w:spacing w:before="240" w:after="240" w:line="360" w:lineRule="auto"/>
      </w:pPr>
      <w:bookmarkStart w:id="55" w:name="_Toc223980678"/>
      <w:r>
        <w:rPr>
          <w:rFonts w:hint="eastAsia"/>
        </w:rPr>
        <w:t>项目成果管理与评价要求</w:t>
      </w:r>
      <w:bookmarkEnd w:id="55"/>
    </w:p>
    <w:p w14:paraId="5BE5F83E">
      <w:pPr>
        <w:pStyle w:val="105"/>
        <w:spacing w:before="120" w:after="120" w:line="360" w:lineRule="auto"/>
      </w:pPr>
      <w:r>
        <w:rPr>
          <w:rFonts w:hint="eastAsia"/>
        </w:rPr>
        <w:t>一般规定</w:t>
      </w:r>
    </w:p>
    <w:p w14:paraId="366FC791">
      <w:pPr>
        <w:pStyle w:val="165"/>
        <w:spacing w:line="360" w:lineRule="auto"/>
      </w:pPr>
      <w:r>
        <w:rPr>
          <w:rFonts w:hint="eastAsia"/>
        </w:rPr>
        <w:t>高校在组织实施产学研合作教育项目过程中，应建立规范的项目成果管理与评价机制，并通过系统化管理方式对项目形成的教学成果、科研成果及实践成果进行统一记录、归档和评价，以保证成果能够真实反映项目实施效果。</w:t>
      </w:r>
    </w:p>
    <w:p w14:paraId="528ADCD4">
      <w:pPr>
        <w:pStyle w:val="165"/>
        <w:spacing w:line="360" w:lineRule="auto"/>
      </w:pPr>
      <w:r>
        <w:rPr>
          <w:rFonts w:hint="eastAsia"/>
        </w:rPr>
        <w:t>项目成果管理应贯穿项目实施全过程，通过阶段成果记录、成果审核和最终成果评价等方式，对项目实施情况进行持续跟踪与评估。</w:t>
      </w:r>
    </w:p>
    <w:p w14:paraId="0FC89690">
      <w:pPr>
        <w:pStyle w:val="165"/>
        <w:spacing w:line="360" w:lineRule="auto"/>
      </w:pPr>
      <w:r>
        <w:rPr>
          <w:rFonts w:hint="eastAsia"/>
        </w:rPr>
        <w:t>高校与合作单位在开展成果管理时，应遵循合作协议及相关法律法规要求，对涉及知识产权、技术成果或商业信息的内容进行规范管理，以保障各方合法权益。</w:t>
      </w:r>
    </w:p>
    <w:p w14:paraId="74980EB4">
      <w:pPr>
        <w:pStyle w:val="165"/>
        <w:spacing w:line="360" w:lineRule="auto"/>
      </w:pPr>
      <w:r>
        <w:rPr>
          <w:rFonts w:hint="eastAsia"/>
        </w:rPr>
        <w:t>项目成果评价应坚持客观、公正和科学的原则，通过综合评价项目对人才培养、技术创新及社会服务等方面产生的实际效果。</w:t>
      </w:r>
    </w:p>
    <w:p w14:paraId="26F6505D">
      <w:pPr>
        <w:pStyle w:val="105"/>
        <w:spacing w:before="120" w:after="120" w:line="360" w:lineRule="auto"/>
      </w:pPr>
      <w:r>
        <w:rPr>
          <w:rFonts w:hint="eastAsia"/>
        </w:rPr>
        <w:t>项目成果类型</w:t>
      </w:r>
    </w:p>
    <w:p w14:paraId="0D250C92">
      <w:pPr>
        <w:pStyle w:val="165"/>
        <w:spacing w:line="360" w:lineRule="auto"/>
      </w:pPr>
      <w:r>
        <w:rPr>
          <w:rFonts w:hint="eastAsia"/>
        </w:rPr>
        <w:t>产学研合作教育项目形成的成果可包括教学成果、科研成果、实践成果及社会服务成果等多种形式。</w:t>
      </w:r>
    </w:p>
    <w:p w14:paraId="373EF946">
      <w:pPr>
        <w:pStyle w:val="165"/>
        <w:spacing w:line="360" w:lineRule="auto"/>
      </w:pPr>
      <w:r>
        <w:rPr>
          <w:rFonts w:hint="eastAsia"/>
        </w:rPr>
        <w:t>教学成果主要体现为课程改革成果、实践教学模式创新成果、教学案例或教材建设成果等。</w:t>
      </w:r>
    </w:p>
    <w:p w14:paraId="0EAE25A6">
      <w:pPr>
        <w:pStyle w:val="165"/>
        <w:spacing w:line="360" w:lineRule="auto"/>
      </w:pPr>
      <w:r>
        <w:rPr>
          <w:rFonts w:hint="eastAsia"/>
        </w:rPr>
        <w:t>科研成果主要体现为技术研究成果、科研论文、专利申请或技术标准等。</w:t>
      </w:r>
    </w:p>
    <w:p w14:paraId="3D30EF87">
      <w:pPr>
        <w:pStyle w:val="165"/>
        <w:spacing w:line="360" w:lineRule="auto"/>
      </w:pPr>
      <w:r>
        <w:rPr>
          <w:rFonts w:hint="eastAsia"/>
        </w:rPr>
        <w:t>实践成果主要体现为学生创新项目成果、技术实践成果及学生竞赛成果等。</w:t>
      </w:r>
    </w:p>
    <w:p w14:paraId="5D9EE889">
      <w:pPr>
        <w:pStyle w:val="165"/>
        <w:spacing w:line="360" w:lineRule="auto"/>
      </w:pPr>
      <w:r>
        <w:rPr>
          <w:rFonts w:hint="eastAsia"/>
        </w:rPr>
        <w:t>社会服务成果主要体现为技术咨询服务、技术成果转化及产业技术应用成果等。</w:t>
      </w:r>
    </w:p>
    <w:p w14:paraId="5A8D7F9A">
      <w:pPr>
        <w:pStyle w:val="56"/>
        <w:spacing w:line="360" w:lineRule="auto"/>
        <w:ind w:firstLine="420"/>
      </w:pPr>
      <w:r>
        <w:rPr>
          <w:rFonts w:hint="eastAsia"/>
        </w:rPr>
        <w:t>为统一成果管理方式，本文件给出产学研合作教育项目成果类型示例，见表4。</w:t>
      </w:r>
    </w:p>
    <w:p w14:paraId="2B470029">
      <w:pPr>
        <w:pStyle w:val="112"/>
        <w:spacing w:before="120" w:after="120" w:line="360" w:lineRule="auto"/>
      </w:pPr>
      <w:r>
        <w:rPr>
          <w:rFonts w:hint="eastAsia"/>
        </w:rPr>
        <w:t>产学研合作教育项目成果类型示例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0"/>
        <w:gridCol w:w="3112"/>
        <w:gridCol w:w="3112"/>
      </w:tblGrid>
      <w:tr w14:paraId="4EB03D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0" w:type="dxa"/>
            <w:tcBorders>
              <w:top w:val="single" w:color="auto" w:sz="8" w:space="0"/>
              <w:bottom w:val="single" w:color="auto" w:sz="8" w:space="0"/>
            </w:tcBorders>
            <w:vAlign w:val="center"/>
          </w:tcPr>
          <w:p w14:paraId="0B15A6AE">
            <w:pPr>
              <w:pStyle w:val="178"/>
            </w:pPr>
            <w:r>
              <w:rPr>
                <w:rFonts w:hint="eastAsia"/>
              </w:rPr>
              <w:t>成果类别</w:t>
            </w:r>
          </w:p>
        </w:tc>
        <w:tc>
          <w:tcPr>
            <w:tcW w:w="3112" w:type="dxa"/>
            <w:tcBorders>
              <w:top w:val="single" w:color="auto" w:sz="8" w:space="0"/>
              <w:bottom w:val="single" w:color="auto" w:sz="8" w:space="0"/>
            </w:tcBorders>
            <w:vAlign w:val="center"/>
          </w:tcPr>
          <w:p w14:paraId="58A81895">
            <w:pPr>
              <w:pStyle w:val="178"/>
            </w:pPr>
            <w:r>
              <w:rPr>
                <w:rFonts w:hint="eastAsia"/>
              </w:rPr>
              <w:t>成果形式</w:t>
            </w:r>
          </w:p>
        </w:tc>
        <w:tc>
          <w:tcPr>
            <w:tcW w:w="3112" w:type="dxa"/>
            <w:tcBorders>
              <w:top w:val="single" w:color="auto" w:sz="8" w:space="0"/>
              <w:bottom w:val="single" w:color="auto" w:sz="8" w:space="0"/>
            </w:tcBorders>
            <w:vAlign w:val="center"/>
          </w:tcPr>
          <w:p w14:paraId="43C3EEE2">
            <w:pPr>
              <w:pStyle w:val="178"/>
            </w:pPr>
            <w:r>
              <w:rPr>
                <w:rFonts w:hint="eastAsia"/>
              </w:rPr>
              <w:t>主要体现内容</w:t>
            </w:r>
          </w:p>
        </w:tc>
      </w:tr>
      <w:tr w14:paraId="64B315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Borders>
              <w:top w:val="single" w:color="auto" w:sz="8" w:space="0"/>
            </w:tcBorders>
            <w:vAlign w:val="center"/>
          </w:tcPr>
          <w:p w14:paraId="5A2F6D95">
            <w:pPr>
              <w:pStyle w:val="178"/>
            </w:pPr>
            <w:r>
              <w:rPr>
                <w:rFonts w:hint="eastAsia"/>
              </w:rPr>
              <w:t>教学成果</w:t>
            </w:r>
          </w:p>
        </w:tc>
        <w:tc>
          <w:tcPr>
            <w:tcW w:w="3112" w:type="dxa"/>
            <w:tcBorders>
              <w:top w:val="single" w:color="auto" w:sz="8" w:space="0"/>
            </w:tcBorders>
            <w:vAlign w:val="center"/>
          </w:tcPr>
          <w:p w14:paraId="688BC192">
            <w:pPr>
              <w:pStyle w:val="178"/>
            </w:pPr>
            <w:r>
              <w:rPr>
                <w:rFonts w:hint="eastAsia"/>
              </w:rPr>
              <w:t>教学改革成果、课程建设成果</w:t>
            </w:r>
          </w:p>
        </w:tc>
        <w:tc>
          <w:tcPr>
            <w:tcW w:w="3112" w:type="dxa"/>
            <w:tcBorders>
              <w:top w:val="single" w:color="auto" w:sz="8" w:space="0"/>
            </w:tcBorders>
            <w:vAlign w:val="center"/>
          </w:tcPr>
          <w:p w14:paraId="548DF313">
            <w:pPr>
              <w:pStyle w:val="178"/>
            </w:pPr>
            <w:r>
              <w:rPr>
                <w:rFonts w:hint="eastAsia"/>
              </w:rPr>
              <w:t>人才培养模式创新</w:t>
            </w:r>
          </w:p>
        </w:tc>
      </w:tr>
      <w:tr w14:paraId="5424EB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Align w:val="center"/>
          </w:tcPr>
          <w:p w14:paraId="454B4FD8">
            <w:pPr>
              <w:pStyle w:val="178"/>
            </w:pPr>
            <w:r>
              <w:rPr>
                <w:rFonts w:hint="eastAsia"/>
              </w:rPr>
              <w:t>科研成果</w:t>
            </w:r>
          </w:p>
        </w:tc>
        <w:tc>
          <w:tcPr>
            <w:tcW w:w="3112" w:type="dxa"/>
            <w:vAlign w:val="center"/>
          </w:tcPr>
          <w:p w14:paraId="7542F499">
            <w:pPr>
              <w:pStyle w:val="178"/>
            </w:pPr>
            <w:r>
              <w:rPr>
                <w:rFonts w:hint="eastAsia"/>
              </w:rPr>
              <w:t>论文、专利、科研报告</w:t>
            </w:r>
          </w:p>
        </w:tc>
        <w:tc>
          <w:tcPr>
            <w:tcW w:w="3112" w:type="dxa"/>
            <w:vAlign w:val="center"/>
          </w:tcPr>
          <w:p w14:paraId="24AE7756">
            <w:pPr>
              <w:pStyle w:val="178"/>
            </w:pPr>
            <w:r>
              <w:rPr>
                <w:rFonts w:hint="eastAsia"/>
              </w:rPr>
              <w:t>技术研究成果</w:t>
            </w:r>
          </w:p>
        </w:tc>
      </w:tr>
      <w:tr w14:paraId="5DE5F4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Align w:val="center"/>
          </w:tcPr>
          <w:p w14:paraId="276B2508">
            <w:pPr>
              <w:pStyle w:val="178"/>
            </w:pPr>
            <w:r>
              <w:rPr>
                <w:rFonts w:hint="eastAsia"/>
              </w:rPr>
              <w:t>实践成果</w:t>
            </w:r>
          </w:p>
        </w:tc>
        <w:tc>
          <w:tcPr>
            <w:tcW w:w="3112" w:type="dxa"/>
            <w:vAlign w:val="center"/>
          </w:tcPr>
          <w:p w14:paraId="547858BB">
            <w:pPr>
              <w:pStyle w:val="178"/>
            </w:pPr>
            <w:r>
              <w:rPr>
                <w:rFonts w:hint="eastAsia"/>
              </w:rPr>
              <w:t>学生创新项目、实践报告</w:t>
            </w:r>
          </w:p>
        </w:tc>
        <w:tc>
          <w:tcPr>
            <w:tcW w:w="3112" w:type="dxa"/>
            <w:vAlign w:val="center"/>
          </w:tcPr>
          <w:p w14:paraId="27F0D9F3">
            <w:pPr>
              <w:pStyle w:val="178"/>
            </w:pPr>
            <w:r>
              <w:rPr>
                <w:rFonts w:hint="eastAsia"/>
              </w:rPr>
              <w:t>学生实践能力提升</w:t>
            </w:r>
          </w:p>
        </w:tc>
      </w:tr>
      <w:tr w14:paraId="57F2B3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Align w:val="center"/>
          </w:tcPr>
          <w:p w14:paraId="59EF242A">
            <w:pPr>
              <w:pStyle w:val="178"/>
            </w:pPr>
            <w:r>
              <w:rPr>
                <w:rFonts w:hint="eastAsia"/>
              </w:rPr>
              <w:t>技术成果</w:t>
            </w:r>
          </w:p>
        </w:tc>
        <w:tc>
          <w:tcPr>
            <w:tcW w:w="3112" w:type="dxa"/>
            <w:vAlign w:val="center"/>
          </w:tcPr>
          <w:p w14:paraId="464B3859">
            <w:pPr>
              <w:pStyle w:val="178"/>
            </w:pPr>
            <w:r>
              <w:rPr>
                <w:rFonts w:hint="eastAsia"/>
              </w:rPr>
              <w:t>技术方案、技术转让</w:t>
            </w:r>
          </w:p>
        </w:tc>
        <w:tc>
          <w:tcPr>
            <w:tcW w:w="3112" w:type="dxa"/>
            <w:vAlign w:val="center"/>
          </w:tcPr>
          <w:p w14:paraId="4EBD870C">
            <w:pPr>
              <w:pStyle w:val="178"/>
            </w:pPr>
            <w:r>
              <w:rPr>
                <w:rFonts w:hint="eastAsia"/>
              </w:rPr>
              <w:t>科研成果转化</w:t>
            </w:r>
          </w:p>
        </w:tc>
      </w:tr>
      <w:tr w14:paraId="6EBD6A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Align w:val="center"/>
          </w:tcPr>
          <w:p w14:paraId="14E0BF10">
            <w:pPr>
              <w:pStyle w:val="178"/>
            </w:pPr>
            <w:r>
              <w:rPr>
                <w:rFonts w:hint="eastAsia"/>
              </w:rPr>
              <w:t>社会服务成果</w:t>
            </w:r>
          </w:p>
        </w:tc>
        <w:tc>
          <w:tcPr>
            <w:tcW w:w="3112" w:type="dxa"/>
            <w:vAlign w:val="center"/>
          </w:tcPr>
          <w:p w14:paraId="0D0E916C">
            <w:pPr>
              <w:pStyle w:val="178"/>
            </w:pPr>
            <w:r>
              <w:rPr>
                <w:rFonts w:hint="eastAsia"/>
              </w:rPr>
              <w:t>技术咨询、技术推广</w:t>
            </w:r>
          </w:p>
        </w:tc>
        <w:tc>
          <w:tcPr>
            <w:tcW w:w="3112" w:type="dxa"/>
            <w:vAlign w:val="center"/>
          </w:tcPr>
          <w:p w14:paraId="02ED9017">
            <w:pPr>
              <w:pStyle w:val="178"/>
            </w:pPr>
            <w:r>
              <w:rPr>
                <w:rFonts w:hint="eastAsia"/>
              </w:rPr>
              <w:t>服务产业发展</w:t>
            </w:r>
          </w:p>
        </w:tc>
      </w:tr>
    </w:tbl>
    <w:p w14:paraId="2138730B">
      <w:pPr>
        <w:pStyle w:val="105"/>
        <w:spacing w:before="120" w:after="120" w:line="360" w:lineRule="auto"/>
      </w:pPr>
      <w:r>
        <w:rPr>
          <w:rFonts w:hint="eastAsia"/>
        </w:rPr>
        <w:t>成果管理要求</w:t>
      </w:r>
    </w:p>
    <w:p w14:paraId="20293A9B">
      <w:pPr>
        <w:pStyle w:val="165"/>
        <w:spacing w:line="360" w:lineRule="auto"/>
      </w:pPr>
      <w:r>
        <w:rPr>
          <w:rFonts w:hint="eastAsia"/>
        </w:rPr>
        <w:t>项目实施过程中形成的各类成果应及时进行记录和整理，并纳入项目档案管理。</w:t>
      </w:r>
    </w:p>
    <w:p w14:paraId="4618DB47">
      <w:pPr>
        <w:pStyle w:val="165"/>
        <w:spacing w:line="360" w:lineRule="auto"/>
      </w:pPr>
      <w:r>
        <w:rPr>
          <w:rFonts w:hint="eastAsia"/>
        </w:rPr>
        <w:t>对具有推广价值的成果，高校应通过学术交流、成果展示或技术推广等方式进行宣传和应用。</w:t>
      </w:r>
    </w:p>
    <w:p w14:paraId="36F899D4">
      <w:pPr>
        <w:pStyle w:val="165"/>
        <w:spacing w:line="360" w:lineRule="auto"/>
      </w:pPr>
      <w:r>
        <w:rPr>
          <w:rFonts w:hint="eastAsia"/>
        </w:rPr>
        <w:t>对涉及知识产权的成果，应按照国家有关知识产权管理规定进行登记和保护。</w:t>
      </w:r>
    </w:p>
    <w:p w14:paraId="6F7E3273">
      <w:pPr>
        <w:pStyle w:val="165"/>
        <w:spacing w:line="360" w:lineRule="auto"/>
      </w:pPr>
      <w:r>
        <w:rPr>
          <w:rFonts w:hint="eastAsia"/>
        </w:rPr>
        <w:t>对具有产业应用前景的技术成果，高校与合作单位可按照合作协议开展成果转化工作。</w:t>
      </w:r>
    </w:p>
    <w:p w14:paraId="7179C7C3">
      <w:pPr>
        <w:pStyle w:val="105"/>
        <w:spacing w:before="120" w:after="120" w:line="360" w:lineRule="auto"/>
      </w:pPr>
      <w:r>
        <w:rPr>
          <w:rFonts w:hint="eastAsia"/>
        </w:rPr>
        <w:t>成果评价</w:t>
      </w:r>
    </w:p>
    <w:p w14:paraId="331C3D18">
      <w:pPr>
        <w:pStyle w:val="165"/>
        <w:spacing w:line="360" w:lineRule="auto"/>
      </w:pPr>
      <w:r>
        <w:rPr>
          <w:rFonts w:hint="eastAsia"/>
        </w:rPr>
        <w:t>项目结束后，高校应组织专家或相关管理部门对项目成果进行综合评价，并形成项目成果评价报告。</w:t>
      </w:r>
    </w:p>
    <w:p w14:paraId="5A17DE57">
      <w:pPr>
        <w:pStyle w:val="165"/>
        <w:spacing w:line="360" w:lineRule="auto"/>
      </w:pPr>
      <w:r>
        <w:rPr>
          <w:rFonts w:hint="eastAsia"/>
        </w:rPr>
        <w:t>成果评价应重点关注项目对人才培养质量提升、实践教学创新及技术成果应用等方面产生的实际效果。</w:t>
      </w:r>
    </w:p>
    <w:p w14:paraId="4C756292">
      <w:pPr>
        <w:pStyle w:val="165"/>
        <w:spacing w:line="360" w:lineRule="auto"/>
      </w:pPr>
      <w:r>
        <w:rPr>
          <w:rFonts w:hint="eastAsia"/>
        </w:rPr>
        <w:t>对评价结果较好的项目，高校可进行经验推广，以促进产学研合作教育模式的进一步发展。</w:t>
      </w:r>
    </w:p>
    <w:p w14:paraId="70D48BE9">
      <w:pPr>
        <w:pStyle w:val="165"/>
        <w:spacing w:line="360" w:lineRule="auto"/>
      </w:pPr>
      <w:r>
        <w:rPr>
          <w:rFonts w:hint="eastAsia"/>
        </w:rPr>
        <w:t>对未达到预期目标的项目，应分析原因并提出改进措施，以提升后续项目管理质量。</w:t>
      </w:r>
    </w:p>
    <w:p w14:paraId="4FC5D083">
      <w:pPr>
        <w:pStyle w:val="105"/>
        <w:spacing w:before="120" w:after="120" w:line="360" w:lineRule="auto"/>
      </w:pPr>
      <w:r>
        <w:rPr>
          <w:rFonts w:hint="eastAsia"/>
        </w:rPr>
        <w:t>成果归档与推广</w:t>
      </w:r>
    </w:p>
    <w:p w14:paraId="243A7613">
      <w:pPr>
        <w:pStyle w:val="165"/>
        <w:spacing w:line="360" w:lineRule="auto"/>
      </w:pPr>
      <w:r>
        <w:rPr>
          <w:rFonts w:hint="eastAsia"/>
        </w:rPr>
        <w:t>高校应建立项目成果归档制度，对项目实施过程中形成的成果资料进行系统整理和保存。</w:t>
      </w:r>
    </w:p>
    <w:p w14:paraId="685665D1">
      <w:pPr>
        <w:pStyle w:val="165"/>
        <w:spacing w:line="360" w:lineRule="auto"/>
      </w:pPr>
      <w:r>
        <w:rPr>
          <w:rFonts w:hint="eastAsia"/>
        </w:rPr>
        <w:t>成果归档资料应包括项目报告、成果说明、相关技术文件及成果评价材料等内容。</w:t>
      </w:r>
    </w:p>
    <w:p w14:paraId="194B8DE0">
      <w:pPr>
        <w:pStyle w:val="165"/>
        <w:spacing w:line="360" w:lineRule="auto"/>
      </w:pPr>
      <w:r>
        <w:rPr>
          <w:rFonts w:hint="eastAsia"/>
        </w:rPr>
        <w:t>高校应通过成果展示、经验交流或学术会议等形式推广优秀项目成果。</w:t>
      </w:r>
    </w:p>
    <w:p w14:paraId="65A9A80F">
      <w:pPr>
        <w:pStyle w:val="165"/>
        <w:spacing w:line="360" w:lineRule="auto"/>
      </w:pPr>
      <w:r>
        <w:rPr>
          <w:rFonts w:hint="eastAsia"/>
        </w:rPr>
        <w:t>对具有较高应用价值的成果，高校应积极推动其在教学实践或产业领域中的推广应用。</w:t>
      </w:r>
    </w:p>
    <w:p w14:paraId="328702F3">
      <w:pPr>
        <w:pStyle w:val="104"/>
        <w:spacing w:before="240" w:after="240" w:line="360" w:lineRule="auto"/>
      </w:pPr>
      <w:bookmarkStart w:id="56" w:name="_Toc223980679"/>
      <w:r>
        <w:rPr>
          <w:rFonts w:hint="eastAsia"/>
        </w:rPr>
        <w:t>项目监督与持续改进要求</w:t>
      </w:r>
      <w:bookmarkEnd w:id="56"/>
    </w:p>
    <w:p w14:paraId="2272AE9C">
      <w:pPr>
        <w:pStyle w:val="105"/>
        <w:spacing w:before="120" w:after="120" w:line="360" w:lineRule="auto"/>
      </w:pPr>
      <w:r>
        <w:rPr>
          <w:rFonts w:hint="eastAsia"/>
        </w:rPr>
        <w:t>一般规定</w:t>
      </w:r>
    </w:p>
    <w:p w14:paraId="5E2A287F">
      <w:pPr>
        <w:pStyle w:val="165"/>
        <w:spacing w:line="360" w:lineRule="auto"/>
      </w:pPr>
      <w:r>
        <w:rPr>
          <w:rFonts w:hint="eastAsia"/>
        </w:rPr>
        <w:t>高校在组织实施产学研合作教育项目过程中，应建立规范的项目监督与持续改进机制，通过制度化监督和定期评估，确保项目实施过程符合管理要求并持续提升项目质量。</w:t>
      </w:r>
    </w:p>
    <w:p w14:paraId="1C19EBFD">
      <w:pPr>
        <w:pStyle w:val="165"/>
        <w:spacing w:line="360" w:lineRule="auto"/>
      </w:pPr>
      <w:r>
        <w:rPr>
          <w:rFonts w:hint="eastAsia"/>
        </w:rPr>
        <w:t>项目监督工作应覆盖项目立项、实施管理、资源配置、成果管理及评价等全过程，通过多层级监督方式及时发现并纠正项目实施中的问题。</w:t>
      </w:r>
    </w:p>
    <w:p w14:paraId="0C4B3E19">
      <w:pPr>
        <w:pStyle w:val="165"/>
        <w:spacing w:line="360" w:lineRule="auto"/>
      </w:pPr>
      <w:r>
        <w:rPr>
          <w:rFonts w:hint="eastAsia"/>
        </w:rPr>
        <w:t>持续改进工作应以项目实施数据、成果评价结果及管理实践经验为依据，通过总结经验、完善制度和优化流程不断提升项目管理水平。</w:t>
      </w:r>
    </w:p>
    <w:p w14:paraId="59D8357A">
      <w:pPr>
        <w:pStyle w:val="165"/>
        <w:spacing w:line="360" w:lineRule="auto"/>
      </w:pPr>
      <w:r>
        <w:rPr>
          <w:rFonts w:hint="eastAsia"/>
        </w:rPr>
        <w:t>高校主管部门应对产学研合作教育项目管理工作承担监督责任，并通过定期检查和评估促进项目规范实施。</w:t>
      </w:r>
    </w:p>
    <w:p w14:paraId="4CEE83EC">
      <w:pPr>
        <w:pStyle w:val="105"/>
        <w:spacing w:before="120" w:after="120" w:line="360" w:lineRule="auto"/>
      </w:pPr>
      <w:r>
        <w:rPr>
          <w:rFonts w:hint="eastAsia"/>
        </w:rPr>
        <w:t>项目监督管理</w:t>
      </w:r>
    </w:p>
    <w:p w14:paraId="611714B1">
      <w:pPr>
        <w:pStyle w:val="165"/>
        <w:spacing w:line="360" w:lineRule="auto"/>
      </w:pPr>
      <w:r>
        <w:rPr>
          <w:rFonts w:hint="eastAsia"/>
        </w:rPr>
        <w:t>高校应建立项目监督制度，对项目实施进度、经费使用、资源配置及成果完成情况进行定期检查。</w:t>
      </w:r>
    </w:p>
    <w:p w14:paraId="01F5C595">
      <w:pPr>
        <w:pStyle w:val="165"/>
        <w:spacing w:line="360" w:lineRule="auto"/>
      </w:pPr>
      <w:r>
        <w:rPr>
          <w:rFonts w:hint="eastAsia"/>
        </w:rPr>
        <w:t>项目监督可通过阶段检查、专项检查或项目评估等方式开展，并形成监督记录。</w:t>
      </w:r>
    </w:p>
    <w:p w14:paraId="1F8A186B">
      <w:pPr>
        <w:pStyle w:val="165"/>
        <w:spacing w:line="360" w:lineRule="auto"/>
      </w:pPr>
      <w:r>
        <w:rPr>
          <w:rFonts w:hint="eastAsia"/>
        </w:rPr>
        <w:t>对监督过程中发现的问题，应及时提出整改意见，并督促相关单位在规定期限内完成整改。</w:t>
      </w:r>
    </w:p>
    <w:p w14:paraId="5AD046E3">
      <w:pPr>
        <w:pStyle w:val="165"/>
        <w:spacing w:line="360" w:lineRule="auto"/>
      </w:pPr>
      <w:r>
        <w:rPr>
          <w:rFonts w:hint="eastAsia"/>
        </w:rPr>
        <w:t>对存在严重管理问题或未按计划实施的项目，高校主管部门可根据相关制度采取暂停实施或终止项目等管理措施。</w:t>
      </w:r>
    </w:p>
    <w:p w14:paraId="3C30F388">
      <w:pPr>
        <w:pStyle w:val="105"/>
        <w:spacing w:before="120" w:after="120" w:line="360" w:lineRule="auto"/>
      </w:pPr>
      <w:r>
        <w:rPr>
          <w:rFonts w:hint="eastAsia"/>
        </w:rPr>
        <w:t>项目评估</w:t>
      </w:r>
    </w:p>
    <w:p w14:paraId="1967208E">
      <w:pPr>
        <w:pStyle w:val="165"/>
        <w:spacing w:line="360" w:lineRule="auto"/>
      </w:pPr>
      <w:r>
        <w:rPr>
          <w:rFonts w:hint="eastAsia"/>
        </w:rPr>
        <w:t>高校应定期组织开展项目评估工作，通过专家评审或综合评价方式对项目实施效果进行系统评估。</w:t>
      </w:r>
    </w:p>
    <w:p w14:paraId="76080911">
      <w:pPr>
        <w:pStyle w:val="165"/>
        <w:spacing w:line="360" w:lineRule="auto"/>
      </w:pPr>
      <w:r>
        <w:rPr>
          <w:rFonts w:hint="eastAsia"/>
        </w:rPr>
        <w:t>项目评估应重点关注项目在人才培养、实践教学创新、科研合作及社会服务等方面取得的实际成效。</w:t>
      </w:r>
    </w:p>
    <w:p w14:paraId="11467EEF">
      <w:pPr>
        <w:pStyle w:val="165"/>
        <w:spacing w:line="360" w:lineRule="auto"/>
      </w:pPr>
      <w:r>
        <w:rPr>
          <w:rFonts w:hint="eastAsia"/>
        </w:rPr>
        <w:t>评估结果应作为项目改进、成果推广及后续项目立项的重要依据。</w:t>
      </w:r>
    </w:p>
    <w:p w14:paraId="506C7294">
      <w:pPr>
        <w:pStyle w:val="165"/>
        <w:spacing w:line="360" w:lineRule="auto"/>
      </w:pPr>
      <w:r>
        <w:rPr>
          <w:rFonts w:hint="eastAsia"/>
        </w:rPr>
        <w:t>对评估效果良好的项目，高校可将其作为示范项目进行推广，以促进产学研合作教育模式的持续发展。</w:t>
      </w:r>
    </w:p>
    <w:p w14:paraId="6E762A9F">
      <w:pPr>
        <w:pStyle w:val="56"/>
        <w:spacing w:line="360" w:lineRule="auto"/>
        <w:ind w:firstLine="420"/>
      </w:pPr>
      <w:r>
        <w:rPr>
          <w:rFonts w:hint="eastAsia"/>
        </w:rPr>
        <w:t>为便于开展项目评估工作，本文件给出产学研合作教育项目评估指标示例，见表5。</w:t>
      </w:r>
    </w:p>
    <w:p w14:paraId="590DE1BE">
      <w:pPr>
        <w:pStyle w:val="56"/>
        <w:spacing w:line="360" w:lineRule="auto"/>
        <w:ind w:firstLine="420"/>
        <w:rPr>
          <w:rFonts w:hint="eastAsia"/>
        </w:rPr>
      </w:pPr>
    </w:p>
    <w:p w14:paraId="240705D5">
      <w:pPr>
        <w:pStyle w:val="112"/>
        <w:spacing w:before="120" w:after="120" w:line="360" w:lineRule="auto"/>
      </w:pPr>
      <w:r>
        <w:rPr>
          <w:rFonts w:hint="eastAsia"/>
        </w:rPr>
        <w:t>产学研合作教育项目评估指标示例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0"/>
        <w:gridCol w:w="3112"/>
        <w:gridCol w:w="3112"/>
      </w:tblGrid>
      <w:tr w14:paraId="37C5F2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0" w:type="dxa"/>
            <w:tcBorders>
              <w:top w:val="single" w:color="auto" w:sz="8" w:space="0"/>
              <w:bottom w:val="single" w:color="auto" w:sz="8" w:space="0"/>
            </w:tcBorders>
            <w:vAlign w:val="center"/>
          </w:tcPr>
          <w:p w14:paraId="0836364B">
            <w:pPr>
              <w:pStyle w:val="178"/>
            </w:pPr>
            <w:r>
              <w:rPr>
                <w:rFonts w:hint="eastAsia"/>
              </w:rPr>
              <w:t>评估指标</w:t>
            </w:r>
          </w:p>
        </w:tc>
        <w:tc>
          <w:tcPr>
            <w:tcW w:w="3112" w:type="dxa"/>
            <w:tcBorders>
              <w:top w:val="single" w:color="auto" w:sz="8" w:space="0"/>
              <w:bottom w:val="single" w:color="auto" w:sz="8" w:space="0"/>
            </w:tcBorders>
            <w:vAlign w:val="center"/>
          </w:tcPr>
          <w:p w14:paraId="22CD90AC">
            <w:pPr>
              <w:pStyle w:val="178"/>
            </w:pPr>
            <w:r>
              <w:rPr>
                <w:rFonts w:hint="eastAsia"/>
              </w:rPr>
              <w:t>主要内容</w:t>
            </w:r>
          </w:p>
        </w:tc>
        <w:tc>
          <w:tcPr>
            <w:tcW w:w="3112" w:type="dxa"/>
            <w:tcBorders>
              <w:top w:val="single" w:color="auto" w:sz="8" w:space="0"/>
              <w:bottom w:val="single" w:color="auto" w:sz="8" w:space="0"/>
            </w:tcBorders>
            <w:vAlign w:val="center"/>
          </w:tcPr>
          <w:p w14:paraId="4333DD84">
            <w:pPr>
              <w:pStyle w:val="178"/>
            </w:pPr>
            <w:r>
              <w:rPr>
                <w:rFonts w:hint="eastAsia"/>
              </w:rPr>
              <w:t>评价重点</w:t>
            </w:r>
          </w:p>
        </w:tc>
      </w:tr>
      <w:tr w14:paraId="2814CC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Borders>
              <w:top w:val="single" w:color="auto" w:sz="8" w:space="0"/>
            </w:tcBorders>
            <w:vAlign w:val="center"/>
          </w:tcPr>
          <w:p w14:paraId="3FECB27C">
            <w:pPr>
              <w:pStyle w:val="178"/>
            </w:pPr>
            <w:r>
              <w:rPr>
                <w:rFonts w:hint="eastAsia"/>
              </w:rPr>
              <w:t>人才培养效果</w:t>
            </w:r>
          </w:p>
        </w:tc>
        <w:tc>
          <w:tcPr>
            <w:tcW w:w="3112" w:type="dxa"/>
            <w:tcBorders>
              <w:top w:val="single" w:color="auto" w:sz="8" w:space="0"/>
            </w:tcBorders>
            <w:vAlign w:val="center"/>
          </w:tcPr>
          <w:p w14:paraId="76882253">
            <w:pPr>
              <w:pStyle w:val="178"/>
            </w:pPr>
            <w:r>
              <w:rPr>
                <w:rFonts w:hint="eastAsia"/>
              </w:rPr>
              <w:t>学生实践能力与创新能力提升情况</w:t>
            </w:r>
          </w:p>
        </w:tc>
        <w:tc>
          <w:tcPr>
            <w:tcW w:w="3112" w:type="dxa"/>
            <w:tcBorders>
              <w:top w:val="single" w:color="auto" w:sz="8" w:space="0"/>
            </w:tcBorders>
            <w:vAlign w:val="center"/>
          </w:tcPr>
          <w:p w14:paraId="5F99BDD7">
            <w:pPr>
              <w:pStyle w:val="178"/>
            </w:pPr>
            <w:r>
              <w:rPr>
                <w:rFonts w:hint="eastAsia"/>
              </w:rPr>
              <w:t>教学效果</w:t>
            </w:r>
          </w:p>
        </w:tc>
      </w:tr>
      <w:tr w14:paraId="397B79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Align w:val="center"/>
          </w:tcPr>
          <w:p w14:paraId="40EF8995">
            <w:pPr>
              <w:pStyle w:val="178"/>
            </w:pPr>
            <w:r>
              <w:rPr>
                <w:rFonts w:hint="eastAsia"/>
              </w:rPr>
              <w:t>项目实施质量</w:t>
            </w:r>
          </w:p>
        </w:tc>
        <w:tc>
          <w:tcPr>
            <w:tcW w:w="3112" w:type="dxa"/>
            <w:vAlign w:val="center"/>
          </w:tcPr>
          <w:p w14:paraId="407DF584">
            <w:pPr>
              <w:pStyle w:val="178"/>
            </w:pPr>
            <w:r>
              <w:rPr>
                <w:rFonts w:hint="eastAsia"/>
              </w:rPr>
              <w:t>项目任务完成情况与实施进度</w:t>
            </w:r>
          </w:p>
        </w:tc>
        <w:tc>
          <w:tcPr>
            <w:tcW w:w="3112" w:type="dxa"/>
            <w:vAlign w:val="center"/>
          </w:tcPr>
          <w:p w14:paraId="3B40A15E">
            <w:pPr>
              <w:pStyle w:val="178"/>
            </w:pPr>
            <w:r>
              <w:rPr>
                <w:rFonts w:hint="eastAsia"/>
              </w:rPr>
              <w:t>管理质量</w:t>
            </w:r>
          </w:p>
        </w:tc>
      </w:tr>
      <w:tr w14:paraId="0122C7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Align w:val="center"/>
          </w:tcPr>
          <w:p w14:paraId="50FF6156">
            <w:pPr>
              <w:pStyle w:val="178"/>
            </w:pPr>
            <w:r>
              <w:rPr>
                <w:rFonts w:hint="eastAsia"/>
              </w:rPr>
              <w:t>科研合作成果</w:t>
            </w:r>
          </w:p>
        </w:tc>
        <w:tc>
          <w:tcPr>
            <w:tcW w:w="3112" w:type="dxa"/>
            <w:vAlign w:val="center"/>
          </w:tcPr>
          <w:p w14:paraId="70460DB6">
            <w:pPr>
              <w:pStyle w:val="178"/>
            </w:pPr>
            <w:r>
              <w:rPr>
                <w:rFonts w:hint="eastAsia"/>
              </w:rPr>
              <w:t>技术成果与科研成果产出情况</w:t>
            </w:r>
          </w:p>
        </w:tc>
        <w:tc>
          <w:tcPr>
            <w:tcW w:w="3112" w:type="dxa"/>
            <w:vAlign w:val="center"/>
          </w:tcPr>
          <w:p w14:paraId="4A88E76B">
            <w:pPr>
              <w:pStyle w:val="178"/>
            </w:pPr>
            <w:r>
              <w:rPr>
                <w:rFonts w:hint="eastAsia"/>
              </w:rPr>
              <w:t>创新水平</w:t>
            </w:r>
          </w:p>
        </w:tc>
      </w:tr>
      <w:tr w14:paraId="1FB868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Align w:val="center"/>
          </w:tcPr>
          <w:p w14:paraId="2E549B23">
            <w:pPr>
              <w:pStyle w:val="178"/>
            </w:pPr>
            <w:r>
              <w:rPr>
                <w:rFonts w:hint="eastAsia"/>
              </w:rPr>
              <w:t>资源利用情况</w:t>
            </w:r>
          </w:p>
        </w:tc>
        <w:tc>
          <w:tcPr>
            <w:tcW w:w="3112" w:type="dxa"/>
            <w:vAlign w:val="center"/>
          </w:tcPr>
          <w:p w14:paraId="7ED05784">
            <w:pPr>
              <w:pStyle w:val="178"/>
            </w:pPr>
            <w:r>
              <w:rPr>
                <w:rFonts w:hint="eastAsia"/>
              </w:rPr>
              <w:t>实践基地与科研资源利用效率</w:t>
            </w:r>
          </w:p>
        </w:tc>
        <w:tc>
          <w:tcPr>
            <w:tcW w:w="3112" w:type="dxa"/>
            <w:vAlign w:val="center"/>
          </w:tcPr>
          <w:p w14:paraId="19BA6B70">
            <w:pPr>
              <w:pStyle w:val="178"/>
            </w:pPr>
            <w:r>
              <w:rPr>
                <w:rFonts w:hint="eastAsia"/>
              </w:rPr>
              <w:t>资源配置</w:t>
            </w:r>
          </w:p>
        </w:tc>
      </w:tr>
      <w:tr w14:paraId="605F79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Align w:val="center"/>
          </w:tcPr>
          <w:p w14:paraId="009F1423">
            <w:pPr>
              <w:pStyle w:val="178"/>
            </w:pPr>
            <w:r>
              <w:rPr>
                <w:rFonts w:hint="eastAsia"/>
              </w:rPr>
              <w:t>社会服务贡献</w:t>
            </w:r>
          </w:p>
        </w:tc>
        <w:tc>
          <w:tcPr>
            <w:tcW w:w="3112" w:type="dxa"/>
            <w:vAlign w:val="center"/>
          </w:tcPr>
          <w:p w14:paraId="71D43EBB">
            <w:pPr>
              <w:pStyle w:val="178"/>
            </w:pPr>
            <w:r>
              <w:rPr>
                <w:rFonts w:hint="eastAsia"/>
              </w:rPr>
              <w:t>技术推广及社会服务效果</w:t>
            </w:r>
          </w:p>
        </w:tc>
        <w:tc>
          <w:tcPr>
            <w:tcW w:w="3112" w:type="dxa"/>
            <w:vAlign w:val="center"/>
          </w:tcPr>
          <w:p w14:paraId="767778BA">
            <w:pPr>
              <w:pStyle w:val="178"/>
            </w:pPr>
            <w:r>
              <w:rPr>
                <w:rFonts w:hint="eastAsia"/>
              </w:rPr>
              <w:t>社会影响</w:t>
            </w:r>
          </w:p>
        </w:tc>
      </w:tr>
    </w:tbl>
    <w:p w14:paraId="3D0F3215">
      <w:pPr>
        <w:pStyle w:val="105"/>
        <w:spacing w:before="120" w:after="120" w:line="360" w:lineRule="auto"/>
      </w:pPr>
      <w:r>
        <w:rPr>
          <w:rFonts w:hint="eastAsia"/>
        </w:rPr>
        <w:t>持续改进</w:t>
      </w:r>
    </w:p>
    <w:p w14:paraId="43DAB236">
      <w:pPr>
        <w:pStyle w:val="165"/>
        <w:spacing w:line="360" w:lineRule="auto"/>
      </w:pPr>
      <w:r>
        <w:rPr>
          <w:rFonts w:hint="eastAsia"/>
        </w:rPr>
        <w:t>高校应根据项目监督和评估结果，对产学研合作教育项目管理制度和实施流程进行持续优化。</w:t>
      </w:r>
    </w:p>
    <w:p w14:paraId="14DF68DD">
      <w:pPr>
        <w:pStyle w:val="165"/>
        <w:spacing w:line="360" w:lineRule="auto"/>
      </w:pPr>
      <w:r>
        <w:rPr>
          <w:rFonts w:hint="eastAsia"/>
        </w:rPr>
        <w:t>对项目实施过程中积累的成功经验和典型案例，应通过制度化方式进行总结和推广。</w:t>
      </w:r>
    </w:p>
    <w:p w14:paraId="34C8EB35">
      <w:pPr>
        <w:pStyle w:val="165"/>
        <w:spacing w:line="360" w:lineRule="auto"/>
      </w:pPr>
      <w:r>
        <w:rPr>
          <w:rFonts w:hint="eastAsia"/>
        </w:rPr>
        <w:t>对评估过程中发现的管理不足，应制定改进措施，并在后续项目管理中加以落实。</w:t>
      </w:r>
    </w:p>
    <w:p w14:paraId="24B4C43F">
      <w:pPr>
        <w:pStyle w:val="165"/>
        <w:spacing w:line="360" w:lineRule="auto"/>
      </w:pPr>
      <w:r>
        <w:rPr>
          <w:rFonts w:hint="eastAsia"/>
        </w:rPr>
        <w:t>高校应鼓励各参与单位不断探索新的合作模式和管理方式，以提升产学研合作教育项目的整体质量。</w:t>
      </w:r>
    </w:p>
    <w:p w14:paraId="3F648AD8">
      <w:pPr>
        <w:pStyle w:val="105"/>
        <w:spacing w:before="120" w:after="120" w:line="360" w:lineRule="auto"/>
      </w:pPr>
      <w:r>
        <w:rPr>
          <w:rFonts w:hint="eastAsia"/>
        </w:rPr>
        <w:t>项目档案管理</w:t>
      </w:r>
    </w:p>
    <w:p w14:paraId="25CB0455">
      <w:pPr>
        <w:pStyle w:val="165"/>
        <w:spacing w:line="360" w:lineRule="auto"/>
      </w:pPr>
      <w:r>
        <w:rPr>
          <w:rFonts w:hint="eastAsia"/>
        </w:rPr>
        <w:t>高校应建立项目档案管理制度，对项目立项资料、实施过程记录、成果文件及评估报告等资料进行统一归档。</w:t>
      </w:r>
    </w:p>
    <w:p w14:paraId="45D09788">
      <w:pPr>
        <w:pStyle w:val="165"/>
        <w:spacing w:line="360" w:lineRule="auto"/>
      </w:pPr>
      <w:r>
        <w:rPr>
          <w:rFonts w:hint="eastAsia"/>
        </w:rPr>
        <w:t>项目档案应保证内容完整、记录准确，并便于查询和管理。</w:t>
      </w:r>
    </w:p>
    <w:p w14:paraId="5C775437">
      <w:pPr>
        <w:pStyle w:val="165"/>
        <w:spacing w:line="360" w:lineRule="auto"/>
      </w:pPr>
      <w:r>
        <w:rPr>
          <w:rFonts w:hint="eastAsia"/>
        </w:rPr>
        <w:t>对涉及重要技术成果或合作协议的项目档案，应按照相关规定进行保密管理。</w:t>
      </w:r>
    </w:p>
    <w:p w14:paraId="73CC03C0">
      <w:pPr>
        <w:pStyle w:val="165"/>
        <w:spacing w:line="360" w:lineRule="auto"/>
      </w:pPr>
      <w:r>
        <w:rPr>
          <w:rFonts w:hint="eastAsia"/>
        </w:rPr>
        <w:t>项目档案资料应作为后续项目评估、管理改进及经验总结的重要依据。</w:t>
      </w:r>
    </w:p>
    <w:bookmarkEnd w:id="26"/>
    <w:p w14:paraId="2B23E226">
      <w:pPr>
        <w:pStyle w:val="56"/>
        <w:ind w:firstLine="0" w:firstLineChars="0"/>
        <w:jc w:val="center"/>
      </w:pPr>
      <w:bookmarkStart w:id="57" w:name="BookMark8"/>
      <w:r>
        <w:drawing>
          <wp:inline distT="0" distB="0" distL="0" distR="0">
            <wp:extent cx="1485900" cy="317500"/>
            <wp:effectExtent l="0" t="0" r="0" b="6350"/>
            <wp:docPr id="417792611" name="图片 3"/>
            <wp:cNvGraphicFramePr/>
            <a:graphic xmlns:a="http://schemas.openxmlformats.org/drawingml/2006/main">
              <a:graphicData uri="http://schemas.openxmlformats.org/drawingml/2006/picture">
                <pic:pic xmlns:pic="http://schemas.openxmlformats.org/drawingml/2006/picture">
                  <pic:nvPicPr>
                    <pic:cNvPr id="417792611" name="图片 3"/>
                    <pic:cNvPicPr/>
                  </pic:nvPicPr>
                  <pic:blipFill>
                    <a:blip r:embed="rId31">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7"/>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B1A4B">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BF48F">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DCE30">
    <w:pPr>
      <w:pStyle w:val="51"/>
    </w:pPr>
    <w:r>
      <w:fldChar w:fldCharType="begin"/>
    </w:r>
    <w:r>
      <w:instrText xml:space="preserve"> PAGE   \* MERGEFORMAT \* MERGEFORMAT </w:instrText>
    </w:r>
    <w:r>
      <w:fldChar w:fldCharType="separate"/>
    </w:r>
    <w: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B1E7B">
    <w:pPr>
      <w:pStyle w:val="51"/>
    </w:pPr>
    <w:r>
      <w:fldChar w:fldCharType="begin"/>
    </w:r>
    <w:r>
      <w:instrText xml:space="preserve"> PAGE   \* MERGEFORMAT \* MERGEFORMAT </w:instrText>
    </w:r>
    <w:r>
      <w:fldChar w:fldCharType="separate"/>
    </w:r>
    <w: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1399A">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9139F">
    <w:pPr>
      <w:pStyle w:val="51"/>
    </w:pPr>
    <w:r>
      <w:fldChar w:fldCharType="begin"/>
    </w:r>
    <w:r>
      <w:instrText xml:space="preserve"> PAGE   \* MERGEFORMAT \* MERGEFORMAT </w:instrText>
    </w:r>
    <w:r>
      <w:fldChar w:fldCharType="separate"/>
    </w:r>
    <w:r>
      <w:t>III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0B83B">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2C550">
    <w:pPr>
      <w:pStyle w:val="51"/>
    </w:pPr>
    <w:r>
      <w:fldChar w:fldCharType="begin"/>
    </w:r>
    <w:r>
      <w:instrText xml:space="preserve"> PAGE   \* MERGEFORMAT \* MERGEFORMAT </w:instrText>
    </w:r>
    <w:r>
      <w:fldChar w:fldCharType="separate"/>
    </w:r>
    <w:r>
      <w:t>V</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9C08B">
    <w:pPr>
      <w:pStyle w:val="61"/>
    </w:pPr>
    <w:r>
      <w:fldChar w:fldCharType="begin"/>
    </w:r>
    <w:r>
      <w:instrText xml:space="preserve"> STYLEREF  标准文件_文件编号  \* MERGEFORMAT </w:instrText>
    </w:r>
    <w:r>
      <w:fldChar w:fldCharType="separate"/>
    </w:r>
    <w:r>
      <w:t>T/XJBX 0221—2026</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D6A78">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0221—2026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83C16">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T/XJBX 0221—2026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fldChar w:fldCharType="begin"/>
    </w:r>
    <w:r>
      <w:instrText xml:space="preserve"> STYLEREF  标准文件_文件编号 \* MERGEFORMAT </w:instrText>
    </w:r>
    <w:r>
      <w:fldChar w:fldCharType="separate"/>
    </w:r>
    <w:r>
      <w:t>T/XJBX 0221—2026</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EAF06">
    <w:pPr>
      <w:pStyle w:val="61"/>
    </w:pPr>
    <w:r>
      <w:fldChar w:fldCharType="begin"/>
    </w:r>
    <w:r>
      <w:instrText xml:space="preserve"> STYLEREF  标准文件_文件编号  \* MERGEFORMAT </w:instrText>
    </w:r>
    <w:r>
      <w:fldChar w:fldCharType="separate"/>
    </w:r>
    <w:r>
      <w:t>T/XJBX 0221—2026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F4F18">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T/XJBX 0221—2026</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15604">
    <w:pPr>
      <w:pStyle w:val="61"/>
    </w:pPr>
    <w:r>
      <w:fldChar w:fldCharType="begin"/>
    </w:r>
    <w:r>
      <w:instrText xml:space="preserve"> STYLEREF  标准文件_文件编号  \* MERGEFORMAT </w:instrText>
    </w:r>
    <w:r>
      <w:fldChar w:fldCharType="separate"/>
    </w:r>
    <w:r>
      <w:t>T/XJBX 0221—2026</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EF8B1">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0221—2026</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QUADduRwiwAAAA="/>
  </w:docVars>
  <w:rsids>
    <w:rsidRoot w:val="00EB4D3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4622"/>
    <w:rsid w:val="000556ED"/>
    <w:rsid w:val="00055FE2"/>
    <w:rsid w:val="0005616F"/>
    <w:rsid w:val="00060C2E"/>
    <w:rsid w:val="00061033"/>
    <w:rsid w:val="000619E9"/>
    <w:rsid w:val="000622D4"/>
    <w:rsid w:val="0006357D"/>
    <w:rsid w:val="00067F1E"/>
    <w:rsid w:val="00071CC0"/>
    <w:rsid w:val="00071CFC"/>
    <w:rsid w:val="00073C8C"/>
    <w:rsid w:val="00073F92"/>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5AA5"/>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43DF"/>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5FB0"/>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07AFB"/>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0EE"/>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13C"/>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3B50"/>
    <w:rsid w:val="00484936"/>
    <w:rsid w:val="00485C89"/>
    <w:rsid w:val="00486BE3"/>
    <w:rsid w:val="004905E4"/>
    <w:rsid w:val="0049062B"/>
    <w:rsid w:val="00490A89"/>
    <w:rsid w:val="00490AB4"/>
    <w:rsid w:val="00492F02"/>
    <w:rsid w:val="004939AE"/>
    <w:rsid w:val="00494B5F"/>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6F6D"/>
    <w:rsid w:val="004C7556"/>
    <w:rsid w:val="004C7E8B"/>
    <w:rsid w:val="004C7E9D"/>
    <w:rsid w:val="004C7F67"/>
    <w:rsid w:val="004D076D"/>
    <w:rsid w:val="004D0EF1"/>
    <w:rsid w:val="004D2253"/>
    <w:rsid w:val="004D4406"/>
    <w:rsid w:val="004D47FD"/>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3D87"/>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01D6"/>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A7AC0"/>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5821"/>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3E09"/>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A5F"/>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1A9"/>
    <w:rsid w:val="009273B3"/>
    <w:rsid w:val="009305B5"/>
    <w:rsid w:val="00936401"/>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C5491"/>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31AC"/>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64F1"/>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32F4"/>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1E06"/>
    <w:rsid w:val="00C6329F"/>
    <w:rsid w:val="00C63340"/>
    <w:rsid w:val="00C643F9"/>
    <w:rsid w:val="00C64E95"/>
    <w:rsid w:val="00C708F4"/>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14CF"/>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5A8C"/>
    <w:rsid w:val="00F37DDC"/>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0B2"/>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33C"/>
    <w:rsid w:val="00FE4BCE"/>
    <w:rsid w:val="00FE54AE"/>
    <w:rsid w:val="00FE576A"/>
    <w:rsid w:val="00FE7E79"/>
    <w:rsid w:val="00FF3E7D"/>
    <w:rsid w:val="00FF5B99"/>
    <w:rsid w:val="00FF730C"/>
    <w:rsid w:val="00FF73F4"/>
    <w:rsid w:val="00FF7CE4"/>
    <w:rsid w:val="00FF7E39"/>
    <w:rsid w:val="4B855E7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6" Type="http://schemas.openxmlformats.org/officeDocument/2006/relationships/glossaryDocument" Target="glossary/document.xml"/><Relationship Id="rId35" Type="http://schemas.openxmlformats.org/officeDocument/2006/relationships/fontTable" Target="fontTable.xml"/><Relationship Id="rId34" Type="http://schemas.openxmlformats.org/officeDocument/2006/relationships/customXml" Target="../customXml/item2.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4.jpeg"/><Relationship Id="rId30" Type="http://schemas.openxmlformats.org/officeDocument/2006/relationships/image" Target="media/image3.pn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4D09262D">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2893BBE9">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42D17C24">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73F92"/>
    <w:rsid w:val="000A6C91"/>
    <w:rsid w:val="001F2D5F"/>
    <w:rsid w:val="003F213C"/>
    <w:rsid w:val="004D47FD"/>
    <w:rsid w:val="005E6634"/>
    <w:rsid w:val="006A7AC0"/>
    <w:rsid w:val="007146E1"/>
    <w:rsid w:val="00784833"/>
    <w:rsid w:val="00863E09"/>
    <w:rsid w:val="00883294"/>
    <w:rsid w:val="009C5491"/>
    <w:rsid w:val="00A83FA2"/>
    <w:rsid w:val="00AA13EF"/>
    <w:rsid w:val="00AE1DC6"/>
    <w:rsid w:val="00E51851"/>
    <w:rsid w:val="00F35A8C"/>
    <w:rsid w:val="00FA481C"/>
    <w:rsid w:val="00FF0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012FB321F5A4443D9AFC61825E0F0C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19</Pages>
  <Words>4794</Words>
  <Characters>5137</Characters>
  <Lines>75</Lines>
  <Paragraphs>21</Paragraphs>
  <TotalTime>55</TotalTime>
  <ScaleCrop>false</ScaleCrop>
  <LinksUpToDate>false</LinksUpToDate>
  <CharactersWithSpaces>5223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2026-03-10T01:13:54Z</dcterms:modified>
  <dc:title>团体标准</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2052-12.1.0.25225</vt:lpwstr>
  </property>
  <property fmtid="{D5CDD505-2E9C-101B-9397-08002B2CF9AE}" pid="17" name="ICV">
    <vt:lpwstr>A583920581E44FEA9BE2B913EF63CF3E_12</vt:lpwstr>
  </property>
</Properties>
</file>