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11.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11.020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C 05"/>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C 05</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20"/>
            </w:textInput>
          </w:ffData>
        </w:fldChar>
      </w:r>
      <w:bookmarkStart w:id="6" w:name="NSTD_CODE_F"/>
      <w:r>
        <w:instrText xml:space="preserve"> FORMTEXT </w:instrText>
      </w:r>
      <w:r>
        <w:fldChar w:fldCharType="separate"/>
      </w:r>
      <w:r>
        <w:t>0220</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肾内科糖尿病肾病早期筛查与干预指引"/>
            </w:textInput>
          </w:ffData>
        </w:fldChar>
      </w:r>
      <w:bookmarkStart w:id="9" w:name="CSTD_NAME"/>
      <w:r>
        <w:instrText xml:space="preserve"> </w:instrText>
      </w:r>
      <w:r>
        <w:rPr>
          <w:rFonts w:hint="eastAsia"/>
        </w:rPr>
        <w:instrText xml:space="preserve">FORMTEXT</w:instrText>
      </w:r>
      <w:r>
        <w:instrText xml:space="preserve"> </w:instrText>
      </w:r>
      <w:r>
        <w:fldChar w:fldCharType="separate"/>
      </w:r>
      <w:r>
        <w:t>肾内科糖尿病肾病早期筛查与干预指引</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Guideline for early screening and intervention of diabetic nephropathy in nephrology"/>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Guideline for early screening and intervention of diabetic nephropathy in nephrology</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3355C774">
      <w:pPr>
        <w:pStyle w:val="91"/>
        <w:spacing w:after="360"/>
      </w:pPr>
      <w:bookmarkStart w:id="21" w:name="BookMark1"/>
      <w:r>
        <w:rPr>
          <w:rFonts w:hint="eastAsia"/>
          <w:spacing w:val="320"/>
        </w:rPr>
        <w:t>目</w:t>
      </w:r>
      <w:r>
        <w:rPr>
          <w:rFonts w:hint="eastAsia"/>
        </w:rPr>
        <w:t>次</w:t>
      </w:r>
    </w:p>
    <w:p w14:paraId="06C772B3">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"_Toc223712867" </w:instrText>
      </w:r>
      <w:r>
        <w:fldChar w:fldCharType="separate"/>
      </w:r>
      <w:r>
        <w:rPr>
          <w:rStyle w:val="32"/>
        </w:rPr>
        <w:t>前言</w:t>
      </w:r>
      <w:r>
        <w:tab/>
      </w:r>
      <w:r>
        <w:fldChar w:fldCharType="begin"/>
      </w:r>
      <w:r>
        <w:instrText xml:space="preserve"> PAGEREF _Toc223712867 \h </w:instrText>
      </w:r>
      <w:r>
        <w:fldChar w:fldCharType="separate"/>
      </w:r>
      <w:r>
        <w:t>III</w:t>
      </w:r>
      <w:r>
        <w:fldChar w:fldCharType="end"/>
      </w:r>
      <w:r>
        <w:fldChar w:fldCharType="end"/>
      </w:r>
    </w:p>
    <w:p w14:paraId="2C87F9F2">
      <w:pPr>
        <w:pStyle w:val="19"/>
        <w:tabs>
          <w:tab w:val="right" w:leader="dot" w:pos="9344"/>
        </w:tabs>
        <w:rPr>
          <w:rFonts w:asciiTheme="minorHAnsi" w:hAnsiTheme="minorHAnsi" w:eastAsiaTheme="minorEastAsia" w:cstheme="minorBidi"/>
          <w:szCs w:val="22"/>
        </w:rPr>
      </w:pPr>
      <w:r>
        <w:fldChar w:fldCharType="begin"/>
      </w:r>
      <w:r>
        <w:instrText xml:space="preserve"> HYPERLINK \l "_Toc223712868" </w:instrText>
      </w:r>
      <w:r>
        <w:fldChar w:fldCharType="separate"/>
      </w:r>
      <w:r>
        <w:rPr>
          <w:rStyle w:val="32"/>
        </w:rPr>
        <w:t>引言</w:t>
      </w:r>
      <w:r>
        <w:tab/>
      </w:r>
      <w:r>
        <w:fldChar w:fldCharType="begin"/>
      </w:r>
      <w:r>
        <w:instrText xml:space="preserve"> PAGEREF _Toc223712868 \h </w:instrText>
      </w:r>
      <w:r>
        <w:fldChar w:fldCharType="separate"/>
      </w:r>
      <w:r>
        <w:t>V</w:t>
      </w:r>
      <w:r>
        <w:fldChar w:fldCharType="end"/>
      </w:r>
      <w:r>
        <w:fldChar w:fldCharType="end"/>
      </w:r>
    </w:p>
    <w:p w14:paraId="778C863D">
      <w:pPr>
        <w:pStyle w:val="19"/>
        <w:tabs>
          <w:tab w:val="right" w:leader="dot" w:pos="9344"/>
        </w:tabs>
        <w:rPr>
          <w:rFonts w:asciiTheme="minorHAnsi" w:hAnsiTheme="minorHAnsi" w:eastAsiaTheme="minorEastAsia" w:cstheme="minorBidi"/>
          <w:szCs w:val="22"/>
        </w:rPr>
      </w:pPr>
      <w:r>
        <w:fldChar w:fldCharType="begin"/>
      </w:r>
      <w:r>
        <w:instrText xml:space="preserve"> HYPERLINK \l "_Toc223712869" </w:instrText>
      </w:r>
      <w:r>
        <w:fldChar w:fldCharType="separate"/>
      </w:r>
      <w:r>
        <w:rPr>
          <w:rStyle w:val="32"/>
        </w:rPr>
        <w:t>1  范围</w:t>
      </w:r>
      <w:r>
        <w:tab/>
      </w:r>
      <w:r>
        <w:fldChar w:fldCharType="begin"/>
      </w:r>
      <w:r>
        <w:instrText xml:space="preserve"> PAGEREF _Toc223712869 \h </w:instrText>
      </w:r>
      <w:r>
        <w:fldChar w:fldCharType="separate"/>
      </w:r>
      <w:r>
        <w:t>1</w:t>
      </w:r>
      <w:r>
        <w:fldChar w:fldCharType="end"/>
      </w:r>
      <w:r>
        <w:fldChar w:fldCharType="end"/>
      </w:r>
    </w:p>
    <w:p w14:paraId="6506BD61">
      <w:pPr>
        <w:pStyle w:val="19"/>
        <w:tabs>
          <w:tab w:val="right" w:leader="dot" w:pos="9344"/>
        </w:tabs>
        <w:rPr>
          <w:rFonts w:asciiTheme="minorHAnsi" w:hAnsiTheme="minorHAnsi" w:eastAsiaTheme="minorEastAsia" w:cstheme="minorBidi"/>
          <w:szCs w:val="22"/>
        </w:rPr>
      </w:pPr>
      <w:r>
        <w:fldChar w:fldCharType="begin"/>
      </w:r>
      <w:r>
        <w:instrText xml:space="preserve"> HYPERLINK \l "_Toc223712870" </w:instrText>
      </w:r>
      <w:r>
        <w:fldChar w:fldCharType="separate"/>
      </w:r>
      <w:r>
        <w:rPr>
          <w:rStyle w:val="32"/>
        </w:rPr>
        <w:t>2  规范性引用文件</w:t>
      </w:r>
      <w:r>
        <w:tab/>
      </w:r>
      <w:r>
        <w:fldChar w:fldCharType="begin"/>
      </w:r>
      <w:r>
        <w:instrText xml:space="preserve"> PAGEREF _Toc223712870 \h </w:instrText>
      </w:r>
      <w:r>
        <w:fldChar w:fldCharType="separate"/>
      </w:r>
      <w:r>
        <w:t>1</w:t>
      </w:r>
      <w:r>
        <w:fldChar w:fldCharType="end"/>
      </w:r>
      <w:r>
        <w:fldChar w:fldCharType="end"/>
      </w:r>
    </w:p>
    <w:p w14:paraId="4E9C2FBE">
      <w:pPr>
        <w:pStyle w:val="19"/>
        <w:tabs>
          <w:tab w:val="right" w:leader="dot" w:pos="9344"/>
        </w:tabs>
        <w:rPr>
          <w:rFonts w:asciiTheme="minorHAnsi" w:hAnsiTheme="minorHAnsi" w:eastAsiaTheme="minorEastAsia" w:cstheme="minorBidi"/>
          <w:szCs w:val="22"/>
        </w:rPr>
      </w:pPr>
      <w:r>
        <w:fldChar w:fldCharType="begin"/>
      </w:r>
      <w:r>
        <w:instrText xml:space="preserve"> HYPERLINK \l "_Toc223712871" </w:instrText>
      </w:r>
      <w:r>
        <w:fldChar w:fldCharType="separate"/>
      </w:r>
      <w:r>
        <w:rPr>
          <w:rStyle w:val="32"/>
        </w:rPr>
        <w:t>3  术语和定义</w:t>
      </w:r>
      <w:r>
        <w:tab/>
      </w:r>
      <w:r>
        <w:fldChar w:fldCharType="begin"/>
      </w:r>
      <w:r>
        <w:instrText xml:space="preserve"> PAGEREF _Toc223712871 \h </w:instrText>
      </w:r>
      <w:r>
        <w:fldChar w:fldCharType="separate"/>
      </w:r>
      <w:r>
        <w:t>1</w:t>
      </w:r>
      <w:r>
        <w:fldChar w:fldCharType="end"/>
      </w:r>
      <w:r>
        <w:fldChar w:fldCharType="end"/>
      </w:r>
    </w:p>
    <w:p w14:paraId="58E06F61">
      <w:pPr>
        <w:pStyle w:val="19"/>
        <w:tabs>
          <w:tab w:val="right" w:leader="dot" w:pos="9344"/>
        </w:tabs>
        <w:rPr>
          <w:rFonts w:asciiTheme="minorHAnsi" w:hAnsiTheme="minorHAnsi" w:eastAsiaTheme="minorEastAsia" w:cstheme="minorBidi"/>
          <w:szCs w:val="22"/>
        </w:rPr>
      </w:pPr>
      <w:r>
        <w:fldChar w:fldCharType="begin"/>
      </w:r>
      <w:r>
        <w:instrText xml:space="preserve"> HYPERLINK \l "_Toc223712872" </w:instrText>
      </w:r>
      <w:r>
        <w:fldChar w:fldCharType="separate"/>
      </w:r>
      <w:r>
        <w:rPr>
          <w:rStyle w:val="32"/>
        </w:rPr>
        <w:t>4  筛查对象与筛查时机</w:t>
      </w:r>
      <w:r>
        <w:tab/>
      </w:r>
      <w:r>
        <w:fldChar w:fldCharType="begin"/>
      </w:r>
      <w:r>
        <w:instrText xml:space="preserve"> PAGEREF _Toc223712872 \h </w:instrText>
      </w:r>
      <w:r>
        <w:fldChar w:fldCharType="separate"/>
      </w:r>
      <w:r>
        <w:t>2</w:t>
      </w:r>
      <w:r>
        <w:fldChar w:fldCharType="end"/>
      </w:r>
      <w:r>
        <w:fldChar w:fldCharType="end"/>
      </w:r>
    </w:p>
    <w:p w14:paraId="351DB089">
      <w:pPr>
        <w:pStyle w:val="19"/>
        <w:tabs>
          <w:tab w:val="right" w:leader="dot" w:pos="9344"/>
        </w:tabs>
        <w:rPr>
          <w:rFonts w:asciiTheme="minorHAnsi" w:hAnsiTheme="minorHAnsi" w:eastAsiaTheme="minorEastAsia" w:cstheme="minorBidi"/>
          <w:szCs w:val="22"/>
        </w:rPr>
      </w:pPr>
      <w:r>
        <w:fldChar w:fldCharType="begin"/>
      </w:r>
      <w:r>
        <w:instrText xml:space="preserve"> HYPERLINK \l "_Toc223712873" </w:instrText>
      </w:r>
      <w:r>
        <w:fldChar w:fldCharType="separate"/>
      </w:r>
      <w:r>
        <w:rPr>
          <w:rStyle w:val="32"/>
        </w:rPr>
        <w:t>5  筛查指标与检测要求</w:t>
      </w:r>
      <w:r>
        <w:tab/>
      </w:r>
      <w:r>
        <w:fldChar w:fldCharType="begin"/>
      </w:r>
      <w:r>
        <w:instrText xml:space="preserve"> PAGEREF _Toc223712873 \h </w:instrText>
      </w:r>
      <w:r>
        <w:fldChar w:fldCharType="separate"/>
      </w:r>
      <w:r>
        <w:t>3</w:t>
      </w:r>
      <w:r>
        <w:fldChar w:fldCharType="end"/>
      </w:r>
      <w:r>
        <w:fldChar w:fldCharType="end"/>
      </w:r>
    </w:p>
    <w:p w14:paraId="4F0A3882">
      <w:pPr>
        <w:pStyle w:val="19"/>
        <w:tabs>
          <w:tab w:val="right" w:leader="dot" w:pos="9344"/>
        </w:tabs>
        <w:rPr>
          <w:rFonts w:asciiTheme="minorHAnsi" w:hAnsiTheme="minorHAnsi" w:eastAsiaTheme="minorEastAsia" w:cstheme="minorBidi"/>
          <w:szCs w:val="22"/>
        </w:rPr>
      </w:pPr>
      <w:r>
        <w:fldChar w:fldCharType="begin"/>
      </w:r>
      <w:r>
        <w:instrText xml:space="preserve"> HYPERLINK \l "_Toc223712874" </w:instrText>
      </w:r>
      <w:r>
        <w:fldChar w:fldCharType="separate"/>
      </w:r>
      <w:r>
        <w:rPr>
          <w:rStyle w:val="32"/>
        </w:rPr>
        <w:t>6  风险评估与分层管理要求</w:t>
      </w:r>
      <w:r>
        <w:tab/>
      </w:r>
      <w:r>
        <w:fldChar w:fldCharType="begin"/>
      </w:r>
      <w:r>
        <w:instrText xml:space="preserve"> PAGEREF _Toc223712874 \h </w:instrText>
      </w:r>
      <w:r>
        <w:fldChar w:fldCharType="separate"/>
      </w:r>
      <w:r>
        <w:t>5</w:t>
      </w:r>
      <w:r>
        <w:fldChar w:fldCharType="end"/>
      </w:r>
      <w:r>
        <w:fldChar w:fldCharType="end"/>
      </w:r>
    </w:p>
    <w:p w14:paraId="5626AAAB">
      <w:pPr>
        <w:pStyle w:val="19"/>
        <w:tabs>
          <w:tab w:val="right" w:leader="dot" w:pos="9344"/>
        </w:tabs>
        <w:rPr>
          <w:rFonts w:asciiTheme="minorHAnsi" w:hAnsiTheme="minorHAnsi" w:eastAsiaTheme="minorEastAsia" w:cstheme="minorBidi"/>
          <w:szCs w:val="22"/>
        </w:rPr>
      </w:pPr>
      <w:r>
        <w:fldChar w:fldCharType="begin"/>
      </w:r>
      <w:r>
        <w:instrText xml:space="preserve"> HYPERLINK \l "_Toc223712875" </w:instrText>
      </w:r>
      <w:r>
        <w:fldChar w:fldCharType="separate"/>
      </w:r>
      <w:r>
        <w:rPr>
          <w:rStyle w:val="32"/>
        </w:rPr>
        <w:t>7  干预措施与治疗管理要求</w:t>
      </w:r>
      <w:r>
        <w:tab/>
      </w:r>
      <w:r>
        <w:fldChar w:fldCharType="begin"/>
      </w:r>
      <w:r>
        <w:instrText xml:space="preserve"> PAGEREF _Toc223712875 \h </w:instrText>
      </w:r>
      <w:r>
        <w:fldChar w:fldCharType="separate"/>
      </w:r>
      <w:r>
        <w:t>7</w:t>
      </w:r>
      <w:r>
        <w:fldChar w:fldCharType="end"/>
      </w:r>
      <w:r>
        <w:fldChar w:fldCharType="end"/>
      </w:r>
    </w:p>
    <w:p w14:paraId="246E3AFD">
      <w:pPr>
        <w:pStyle w:val="19"/>
        <w:tabs>
          <w:tab w:val="right" w:leader="dot" w:pos="9344"/>
        </w:tabs>
        <w:rPr>
          <w:rFonts w:asciiTheme="minorHAnsi" w:hAnsiTheme="minorHAnsi" w:eastAsiaTheme="minorEastAsia" w:cstheme="minorBidi"/>
          <w:szCs w:val="22"/>
        </w:rPr>
      </w:pPr>
      <w:r>
        <w:fldChar w:fldCharType="begin"/>
      </w:r>
      <w:r>
        <w:instrText xml:space="preserve"> HYPERLINK \l "_Toc223712876" </w:instrText>
      </w:r>
      <w:r>
        <w:fldChar w:fldCharType="separate"/>
      </w:r>
      <w:r>
        <w:rPr>
          <w:rStyle w:val="32"/>
        </w:rPr>
        <w:t>8  随访管理与健康教育要求</w:t>
      </w:r>
      <w:r>
        <w:tab/>
      </w:r>
      <w:r>
        <w:fldChar w:fldCharType="begin"/>
      </w:r>
      <w:r>
        <w:instrText xml:space="preserve"> PAGEREF _Toc223712876 \h </w:instrText>
      </w:r>
      <w:r>
        <w:fldChar w:fldCharType="separate"/>
      </w:r>
      <w:r>
        <w:t>9</w:t>
      </w:r>
      <w:r>
        <w:fldChar w:fldCharType="end"/>
      </w:r>
      <w:r>
        <w:fldChar w:fldCharType="end"/>
      </w:r>
    </w:p>
    <w:p w14:paraId="33D9BFB9">
      <w:pPr>
        <w:pStyle w:val="19"/>
        <w:tabs>
          <w:tab w:val="right" w:leader="dot" w:pos="9344"/>
        </w:tabs>
        <w:rPr>
          <w:rFonts w:asciiTheme="minorHAnsi" w:hAnsiTheme="minorHAnsi" w:eastAsiaTheme="minorEastAsia" w:cstheme="minorBidi"/>
          <w:szCs w:val="22"/>
        </w:rPr>
      </w:pPr>
      <w:r>
        <w:fldChar w:fldCharType="begin"/>
      </w:r>
      <w:r>
        <w:instrText xml:space="preserve"> HYPERLINK \l "_Toc223712877" </w:instrText>
      </w:r>
      <w:r>
        <w:fldChar w:fldCharType="separate"/>
      </w:r>
      <w:r>
        <w:rPr>
          <w:rStyle w:val="32"/>
        </w:rPr>
        <w:t>9  质量管理与持续改进要求</w:t>
      </w:r>
      <w:r>
        <w:tab/>
      </w:r>
      <w:r>
        <w:fldChar w:fldCharType="begin"/>
      </w:r>
      <w:r>
        <w:instrText xml:space="preserve"> PAGEREF _Toc223712877 \h </w:instrText>
      </w:r>
      <w:r>
        <w:fldChar w:fldCharType="separate"/>
      </w:r>
      <w:r>
        <w:t>10</w:t>
      </w:r>
      <w:r>
        <w:fldChar w:fldCharType="end"/>
      </w:r>
      <w:r>
        <w:fldChar w:fldCharType="end"/>
      </w:r>
    </w:p>
    <w:p w14:paraId="3DAF0AF9">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3712867"/>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本文件起草单位：前海人寿(广西)医院有限公司</w:t>
      </w:r>
      <w:bookmarkStart w:id="58" w:name="_GoBack"/>
      <w:bookmarkEnd w:id="58"/>
      <w:r>
        <w:rPr>
          <w:rFonts w:hint="eastAsia"/>
        </w:rPr>
        <w:t>。</w:t>
      </w:r>
    </w:p>
    <w:p w14:paraId="55F4A5D1">
      <w:pPr>
        <w:pStyle w:val="56"/>
        <w:spacing w:line="360" w:lineRule="auto"/>
        <w:ind w:firstLine="420"/>
      </w:pPr>
      <w:r>
        <w:rPr>
          <w:rFonts w:hint="eastAsia"/>
        </w:rPr>
        <w:t>本文件主要起草人：李松。</w:t>
      </w:r>
    </w:p>
    <w:p w14:paraId="1B3EB912">
      <w:pPr>
        <w:pStyle w:val="56"/>
        <w:ind w:firstLine="420"/>
      </w:pPr>
    </w:p>
    <w:p w14:paraId="784B3C9B">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3712868"/>
      <w:bookmarkStart w:id="25" w:name="BookMark3"/>
      <w:r>
        <w:rPr>
          <w:spacing w:val="320"/>
        </w:rPr>
        <w:t>引</w:t>
      </w:r>
      <w:r>
        <w:t>言</w:t>
      </w:r>
      <w:bookmarkEnd w:id="24"/>
    </w:p>
    <w:p w14:paraId="4DEF6232">
      <w:pPr>
        <w:pStyle w:val="56"/>
        <w:spacing w:line="360" w:lineRule="auto"/>
        <w:ind w:firstLine="420"/>
      </w:pPr>
      <w:r>
        <w:rPr>
          <w:rFonts w:hint="eastAsia"/>
        </w:rPr>
        <w:t>糖尿病肾病是糖尿病常见且严重的慢性并发症之一，是导致慢性肾脏病及终末期肾病的重要原因。随着糖尿病患病人数持续增加，糖尿病肾病的发病率呈上升趋势。糖尿病肾病早期阶段常缺乏明显临床症状，若未能及时识别与干预，患者肾功能可能逐渐恶化，最终进展为终末期肾病，对患者生活质量和医疗资源造成显著负担。因此，加强糖尿病肾病的早期筛查与规范干预，对延缓疾病进展、降低并发症风险具有重要意义。</w:t>
      </w:r>
    </w:p>
    <w:p w14:paraId="009E043D">
      <w:pPr>
        <w:pStyle w:val="56"/>
        <w:spacing w:line="360" w:lineRule="auto"/>
        <w:ind w:firstLine="420"/>
      </w:pPr>
      <w:r>
        <w:rPr>
          <w:rFonts w:hint="eastAsia"/>
        </w:rPr>
        <w:t>目前，在临床实践中，不同医疗机构在糖尿病肾病早期筛查指标、筛查频率、风险分级以及干预措施方面存在一定差异，部分患者未能在疾病早期获得规范化管理。通过建立统一、规范的筛查与干预流程，有助于提高早期发现率，促进多学科协同管理，并提升临床干预效果。</w:t>
      </w:r>
    </w:p>
    <w:p w14:paraId="7F4A69FE">
      <w:pPr>
        <w:pStyle w:val="56"/>
        <w:spacing w:line="360" w:lineRule="auto"/>
        <w:ind w:firstLine="420"/>
      </w:pPr>
      <w:r>
        <w:rPr>
          <w:rFonts w:hint="eastAsia"/>
        </w:rPr>
        <w:t>本文件在现行相关临床指南与诊疗规范基础上，结合肾内科临床实践与慢性病管理需求，对糖尿病肾病早期筛查对象、筛查指标、风险评估、分级管理以及干预措施等内容提出规范性要求，旨在为医疗机构开展糖尿病肾病早期识别与规范干预提供技术依据，促进筛查流程标准化、干预措施规范化和管理模式精细化，从而提高糖尿病患者肾脏保护与慢病管理水平。</w:t>
      </w:r>
    </w:p>
    <w:p w14:paraId="41C59179">
      <w:pPr>
        <w:pStyle w:val="56"/>
        <w:ind w:firstLine="420"/>
      </w:pPr>
    </w:p>
    <w:p w14:paraId="3AC90217">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肾内科糖尿病肾病早期筛查与干预指引</w:t>
          </w:r>
        </w:p>
      </w:sdtContent>
    </w:sdt>
    <w:bookmarkEnd w:id="27"/>
    <w:p w14:paraId="3DB22445">
      <w:pPr>
        <w:pStyle w:val="104"/>
        <w:spacing w:before="240" w:after="240" w:line="360" w:lineRule="auto"/>
      </w:pPr>
      <w:bookmarkStart w:id="28" w:name="_Toc26986771"/>
      <w:bookmarkStart w:id="29" w:name="_Toc97192964"/>
      <w:bookmarkStart w:id="30" w:name="_Toc24884218"/>
      <w:bookmarkStart w:id="31" w:name="_Toc26648465"/>
      <w:bookmarkStart w:id="32" w:name="_Toc24884211"/>
      <w:bookmarkStart w:id="33" w:name="_Toc26986530"/>
      <w:bookmarkStart w:id="34" w:name="_Toc17233325"/>
      <w:bookmarkStart w:id="35" w:name="_Toc17233333"/>
      <w:bookmarkStart w:id="36" w:name="_Toc26718930"/>
      <w:bookmarkStart w:id="37" w:name="_Toc223712869"/>
      <w:r>
        <w:rPr>
          <w:rFonts w:hint="eastAsia"/>
        </w:rPr>
        <w:t>范围</w:t>
      </w:r>
      <w:bookmarkEnd w:id="28"/>
      <w:bookmarkEnd w:id="29"/>
      <w:bookmarkEnd w:id="30"/>
      <w:bookmarkEnd w:id="31"/>
      <w:bookmarkEnd w:id="32"/>
      <w:bookmarkEnd w:id="33"/>
      <w:bookmarkEnd w:id="34"/>
      <w:bookmarkEnd w:id="35"/>
      <w:bookmarkEnd w:id="36"/>
      <w:bookmarkEnd w:id="37"/>
    </w:p>
    <w:p w14:paraId="368114FD">
      <w:pPr>
        <w:pStyle w:val="56"/>
        <w:spacing w:line="360" w:lineRule="auto"/>
        <w:ind w:firstLine="420"/>
      </w:pPr>
      <w:bookmarkStart w:id="38" w:name="_Toc17233326"/>
      <w:bookmarkStart w:id="39" w:name="_Toc24884219"/>
      <w:bookmarkStart w:id="40" w:name="_Toc17233334"/>
      <w:bookmarkStart w:id="41" w:name="_Toc26648466"/>
      <w:bookmarkStart w:id="42" w:name="_Toc24884212"/>
      <w:r>
        <w:rPr>
          <w:rFonts w:hint="eastAsia"/>
        </w:rPr>
        <w:t>本文件规定了肾内科开展糖尿病肾病早期筛查与干预的筛查对象与筛查时机、筛查指标与检测要求、风险评估与分层管理要求、干预措施与治疗管理要求、随访管理与健康教育要求、质量管理与持续改进要求等内容。</w:t>
      </w:r>
    </w:p>
    <w:p w14:paraId="4381A9A6">
      <w:pPr>
        <w:pStyle w:val="56"/>
        <w:spacing w:line="360" w:lineRule="auto"/>
        <w:ind w:firstLine="420"/>
      </w:pPr>
      <w:r>
        <w:rPr>
          <w:rFonts w:hint="eastAsia"/>
        </w:rPr>
        <w:t>本文件适用于各级医疗机构肾内科及相关临床科室开展糖尿病患者肾脏损伤的早期识别、风险评估与干预管理。社区医疗卫生机构、慢病管理机构及体检机构开展糖尿病肾病相关筛查与健康管理工作时，可参照执行。</w:t>
      </w:r>
    </w:p>
    <w:p w14:paraId="76265264">
      <w:pPr>
        <w:pStyle w:val="56"/>
        <w:spacing w:line="360" w:lineRule="auto"/>
        <w:ind w:firstLine="420"/>
      </w:pPr>
      <w:r>
        <w:rPr>
          <w:rFonts w:hint="eastAsia"/>
        </w:rPr>
        <w:t>本文件不适用于已进入终末期肾病阶段的患者管理。</w:t>
      </w:r>
    </w:p>
    <w:p w14:paraId="3733B2AD">
      <w:pPr>
        <w:pStyle w:val="104"/>
        <w:spacing w:before="240" w:after="240" w:line="360" w:lineRule="auto"/>
      </w:pPr>
      <w:bookmarkStart w:id="43" w:name="_Toc26718931"/>
      <w:bookmarkStart w:id="44" w:name="_Toc26986531"/>
      <w:bookmarkStart w:id="45" w:name="_Toc26986772"/>
      <w:bookmarkStart w:id="46" w:name="_Toc97192965"/>
      <w:bookmarkStart w:id="47" w:name="_Toc223712870"/>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D075A2D">
      <w:pPr>
        <w:pStyle w:val="56"/>
        <w:spacing w:line="360" w:lineRule="auto"/>
        <w:ind w:firstLine="420"/>
      </w:pPr>
      <w:r>
        <w:rPr>
          <w:rFonts w:hint="eastAsia"/>
        </w:rPr>
        <w:t>GB/T 14396 疾病分类与代码</w:t>
      </w:r>
    </w:p>
    <w:p w14:paraId="04AA83E9">
      <w:pPr>
        <w:pStyle w:val="56"/>
        <w:spacing w:line="360" w:lineRule="auto"/>
        <w:ind w:firstLine="420"/>
      </w:pPr>
      <w:r>
        <w:t>WS 372.2</w:t>
      </w:r>
      <w:r>
        <w:rPr>
          <w:rFonts w:hint="eastAsia"/>
        </w:rPr>
        <w:t>—</w:t>
      </w:r>
      <w:r>
        <w:t xml:space="preserve">2012 </w:t>
      </w:r>
      <w:r>
        <w:rPr>
          <w:rFonts w:hint="eastAsia"/>
        </w:rPr>
        <w:t xml:space="preserve">疾病管理基本数据集 </w:t>
      </w:r>
      <w:r>
        <w:t xml:space="preserve"> </w:t>
      </w:r>
      <w:r>
        <w:rPr>
          <w:rFonts w:hint="eastAsia"/>
        </w:rPr>
        <w:t>第2部分：高血压患者健康管理</w:t>
      </w:r>
    </w:p>
    <w:p w14:paraId="5F24C700">
      <w:pPr>
        <w:pStyle w:val="56"/>
        <w:spacing w:line="360" w:lineRule="auto"/>
        <w:ind w:firstLine="420"/>
      </w:pPr>
      <w:r>
        <w:t>WS 372.5</w:t>
      </w:r>
      <w:r>
        <w:rPr>
          <w:rFonts w:hint="eastAsia"/>
        </w:rPr>
        <w:t>—</w:t>
      </w:r>
      <w:r>
        <w:t xml:space="preserve">2012 </w:t>
      </w:r>
      <w:r>
        <w:rPr>
          <w:rFonts w:hint="eastAsia"/>
        </w:rPr>
        <w:t xml:space="preserve">疾病管理基本数据集 </w:t>
      </w:r>
      <w:r>
        <w:t xml:space="preserve"> </w:t>
      </w:r>
      <w:r>
        <w:rPr>
          <w:rFonts w:hint="eastAsia"/>
        </w:rPr>
        <w:t>第5部分：2型糖尿病患者健康管理</w:t>
      </w:r>
    </w:p>
    <w:p w14:paraId="23C0535F">
      <w:pPr>
        <w:pStyle w:val="56"/>
        <w:spacing w:line="360" w:lineRule="auto"/>
        <w:ind w:firstLine="420"/>
      </w:pPr>
      <w:r>
        <w:rPr>
          <w:rFonts w:hint="eastAsia"/>
        </w:rPr>
        <w:t>WS/T 429—2013 成人糖尿病患者膳食指导</w:t>
      </w:r>
    </w:p>
    <w:p w14:paraId="176983FA">
      <w:pPr>
        <w:pStyle w:val="56"/>
        <w:spacing w:line="360" w:lineRule="auto"/>
        <w:ind w:firstLine="420"/>
      </w:pPr>
      <w:r>
        <w:t>WS/T 557</w:t>
      </w:r>
      <w:r>
        <w:rPr>
          <w:rFonts w:hint="eastAsia"/>
        </w:rPr>
        <w:t>—</w:t>
      </w:r>
      <w:r>
        <w:t xml:space="preserve">2017 </w:t>
      </w:r>
      <w:r>
        <w:rPr>
          <w:rFonts w:hint="eastAsia"/>
        </w:rPr>
        <w:t>慢性肾脏病患者膳食指导</w:t>
      </w:r>
    </w:p>
    <w:p w14:paraId="51F02A4E">
      <w:pPr>
        <w:pStyle w:val="104"/>
        <w:spacing w:before="240" w:after="240" w:line="360" w:lineRule="auto"/>
      </w:pPr>
      <w:bookmarkStart w:id="48" w:name="_Toc97192966"/>
      <w:bookmarkStart w:id="49" w:name="_Toc223712871"/>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63D6F82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糖尿病肾病 </w:t>
      </w:r>
      <w:r>
        <w:rPr>
          <w:rFonts w:ascii="黑体" w:hAnsi="黑体" w:eastAsia="黑体"/>
        </w:rPr>
        <w:t>diabetic kidney disease</w:t>
      </w:r>
    </w:p>
    <w:p w14:paraId="7F547D0C">
      <w:pPr>
        <w:pStyle w:val="56"/>
        <w:spacing w:line="360" w:lineRule="auto"/>
        <w:ind w:firstLine="420"/>
      </w:pPr>
      <w:r>
        <w:rPr>
          <w:rFonts w:hint="eastAsia"/>
        </w:rPr>
        <w:t>由糖尿病长期代谢异常导致的肾脏结构和功能损伤性疾病，主要表现为尿白蛋白排泄增加、肾小球滤过率下降或两者同时存在。</w:t>
      </w:r>
    </w:p>
    <w:p w14:paraId="702B1EB3">
      <w:pPr>
        <w:pStyle w:val="56"/>
        <w:spacing w:line="360" w:lineRule="auto"/>
        <w:ind w:firstLine="420"/>
      </w:pPr>
    </w:p>
    <w:p w14:paraId="15B03532">
      <w:pPr>
        <w:pStyle w:val="56"/>
        <w:spacing w:line="360" w:lineRule="auto"/>
        <w:ind w:firstLine="420"/>
        <w:rPr>
          <w:rFonts w:hint="eastAsia"/>
        </w:rPr>
      </w:pPr>
    </w:p>
    <w:p w14:paraId="0CEB9C4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早期筛查 </w:t>
      </w:r>
      <w:r>
        <w:rPr>
          <w:rFonts w:ascii="黑体" w:hAnsi="黑体" w:eastAsia="黑体"/>
        </w:rPr>
        <w:t xml:space="preserve">early screening </w:t>
      </w:r>
    </w:p>
    <w:p w14:paraId="602DA291">
      <w:pPr>
        <w:pStyle w:val="56"/>
        <w:spacing w:line="360" w:lineRule="auto"/>
        <w:ind w:firstLine="420"/>
      </w:pPr>
      <w:r>
        <w:rPr>
          <w:rFonts w:hint="eastAsia"/>
        </w:rPr>
        <w:t>在糖尿病患者尚未出现明显临床症状或肾功能明显下降前，通过实验室检测和风险评估手段识别早期肾脏损伤的过程。</w:t>
      </w:r>
    </w:p>
    <w:p w14:paraId="5A7006B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尿白蛋白肌酐比 </w:t>
      </w:r>
      <w:r>
        <w:rPr>
          <w:rFonts w:ascii="黑体" w:hAnsi="黑体" w:eastAsia="黑体"/>
        </w:rPr>
        <w:t>urinary albumin to creatinine ratio</w:t>
      </w:r>
    </w:p>
    <w:p w14:paraId="13D47401">
      <w:pPr>
        <w:pStyle w:val="56"/>
        <w:spacing w:line="360" w:lineRule="auto"/>
        <w:ind w:firstLine="420"/>
      </w:pPr>
      <w:r>
        <w:rPr>
          <w:rFonts w:hint="eastAsia"/>
        </w:rPr>
        <w:t>在随机尿样中测定尿白蛋白与尿肌酐的比值，用于评估尿白蛋白排泄水平的指标，常用于糖尿病肾病早期筛查与监测。</w:t>
      </w:r>
    </w:p>
    <w:p w14:paraId="5D31038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估算肾小球滤过率 </w:t>
      </w:r>
      <w:r>
        <w:rPr>
          <w:rFonts w:ascii="黑体" w:hAnsi="黑体" w:eastAsia="黑体"/>
        </w:rPr>
        <w:t>estimated glomerular filtration rate</w:t>
      </w:r>
    </w:p>
    <w:p w14:paraId="76FA0D7A">
      <w:pPr>
        <w:pStyle w:val="56"/>
        <w:spacing w:line="360" w:lineRule="auto"/>
        <w:ind w:firstLine="420"/>
      </w:pPr>
      <w:r>
        <w:rPr>
          <w:rFonts w:hint="eastAsia"/>
        </w:rPr>
        <w:t>基于血清肌酐等指标，通过计算公式估算的肾小球滤过率，用于评估肾功能水平。</w:t>
      </w:r>
    </w:p>
    <w:p w14:paraId="78D1605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风险分级管理 </w:t>
      </w:r>
      <w:r>
        <w:rPr>
          <w:rFonts w:ascii="黑体" w:hAnsi="黑体" w:eastAsia="黑体"/>
        </w:rPr>
        <w:t>risk stratified management</w:t>
      </w:r>
    </w:p>
    <w:p w14:paraId="65FD6DBF">
      <w:pPr>
        <w:pStyle w:val="56"/>
        <w:spacing w:line="360" w:lineRule="auto"/>
        <w:ind w:firstLine="420"/>
      </w:pPr>
      <w:r>
        <w:rPr>
          <w:rFonts w:hint="eastAsia"/>
        </w:rPr>
        <w:t>根据患者尿白蛋白排泄水平、肾小球滤过率及相关危险因素，对糖尿病肾病风险程度进行分级，并实施差异化管理与干预的管理模式。</w:t>
      </w:r>
    </w:p>
    <w:p w14:paraId="704210E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早期干预 </w:t>
      </w:r>
      <w:r>
        <w:rPr>
          <w:rFonts w:ascii="黑体" w:hAnsi="黑体" w:eastAsia="黑体"/>
        </w:rPr>
        <w:t>early intervention</w:t>
      </w:r>
    </w:p>
    <w:p w14:paraId="11ED0D72">
      <w:pPr>
        <w:pStyle w:val="56"/>
        <w:spacing w:line="360" w:lineRule="auto"/>
        <w:ind w:firstLine="420"/>
      </w:pPr>
      <w:r>
        <w:rPr>
          <w:rFonts w:hint="eastAsia"/>
        </w:rPr>
        <w:t>在糖尿病肾病早期阶段，通过生活方式管理、血糖控制、血压管理及药物治疗等措施，延缓肾功能损伤进展的医疗干预行为。</w:t>
      </w:r>
    </w:p>
    <w:p w14:paraId="4AC55A2C">
      <w:pPr>
        <w:pStyle w:val="104"/>
        <w:spacing w:before="240" w:after="240" w:line="360" w:lineRule="auto"/>
      </w:pPr>
      <w:bookmarkStart w:id="51" w:name="_Toc223712872"/>
      <w:r>
        <w:rPr>
          <w:rFonts w:hint="eastAsia"/>
        </w:rPr>
        <w:t>筛查对象与筛查时机</w:t>
      </w:r>
      <w:bookmarkEnd w:id="51"/>
    </w:p>
    <w:p w14:paraId="63FD7516">
      <w:pPr>
        <w:pStyle w:val="105"/>
        <w:spacing w:before="120" w:after="120" w:line="360" w:lineRule="auto"/>
      </w:pPr>
      <w:r>
        <w:rPr>
          <w:rFonts w:hint="eastAsia"/>
        </w:rPr>
        <w:t>一般规定</w:t>
      </w:r>
    </w:p>
    <w:p w14:paraId="46C0F350">
      <w:pPr>
        <w:pStyle w:val="165"/>
        <w:spacing w:line="360" w:lineRule="auto"/>
      </w:pPr>
      <w:r>
        <w:rPr>
          <w:rFonts w:hint="eastAsia"/>
        </w:rPr>
        <w:t>医疗机构应对糖尿病患者开展糖尿病肾病早期筛查，并应将筛查纳入常规慢病管理内容。</w:t>
      </w:r>
    </w:p>
    <w:p w14:paraId="6F15ED26">
      <w:pPr>
        <w:pStyle w:val="165"/>
        <w:spacing w:line="360" w:lineRule="auto"/>
      </w:pPr>
      <w:r>
        <w:rPr>
          <w:rFonts w:hint="eastAsia"/>
        </w:rPr>
        <w:t>糖尿病肾病筛查应以早期识别肾脏损伤为目标，并应结合患者病程、危险因素及既往检测结果实施。</w:t>
      </w:r>
    </w:p>
    <w:p w14:paraId="72DB58D1">
      <w:pPr>
        <w:pStyle w:val="165"/>
        <w:spacing w:line="360" w:lineRule="auto"/>
      </w:pPr>
      <w:r>
        <w:rPr>
          <w:rFonts w:hint="eastAsia"/>
        </w:rPr>
        <w:t>筛查活动应在规范实验室检测条件下开展，检测方法、检测周期及结果判定应保持一致性。</w:t>
      </w:r>
    </w:p>
    <w:p w14:paraId="508573FB">
      <w:pPr>
        <w:pStyle w:val="165"/>
        <w:spacing w:line="360" w:lineRule="auto"/>
      </w:pPr>
      <w:r>
        <w:rPr>
          <w:rFonts w:hint="eastAsia"/>
        </w:rPr>
        <w:t>对已明确诊断为慢性肾脏病的糖尿病患者，应按照慢性肾脏病管理要求进行随访与干预。</w:t>
      </w:r>
    </w:p>
    <w:p w14:paraId="040371A4">
      <w:pPr>
        <w:pStyle w:val="105"/>
        <w:spacing w:before="120" w:after="120" w:line="360" w:lineRule="auto"/>
      </w:pPr>
      <w:r>
        <w:rPr>
          <w:rFonts w:hint="eastAsia"/>
        </w:rPr>
        <w:t>筛查对象</w:t>
      </w:r>
    </w:p>
    <w:p w14:paraId="02B432B3">
      <w:pPr>
        <w:pStyle w:val="165"/>
        <w:spacing w:line="360" w:lineRule="auto"/>
      </w:pPr>
      <w:r>
        <w:rPr>
          <w:rFonts w:hint="eastAsia"/>
        </w:rPr>
        <w:t>下列人群应纳入糖尿病肾病筛查范围：</w:t>
      </w:r>
    </w:p>
    <w:p w14:paraId="5609A424">
      <w:pPr>
        <w:pStyle w:val="56"/>
        <w:spacing w:line="360" w:lineRule="auto"/>
        <w:ind w:firstLine="420"/>
      </w:pPr>
      <w:r>
        <w:rPr>
          <w:rFonts w:hint="eastAsia"/>
        </w:rPr>
        <w:t>a）确诊为1型糖尿病或2型糖尿病的患者；</w:t>
      </w:r>
    </w:p>
    <w:p w14:paraId="4AEACBE0">
      <w:pPr>
        <w:pStyle w:val="56"/>
        <w:spacing w:line="360" w:lineRule="auto"/>
        <w:ind w:firstLine="420"/>
      </w:pPr>
      <w:r>
        <w:rPr>
          <w:rFonts w:hint="eastAsia"/>
        </w:rPr>
        <w:t>b）糖尿病前期且存在肾脏损伤高风险因素的人群；</w:t>
      </w:r>
    </w:p>
    <w:p w14:paraId="2C9C3634">
      <w:pPr>
        <w:pStyle w:val="56"/>
        <w:spacing w:line="360" w:lineRule="auto"/>
        <w:ind w:firstLine="420"/>
      </w:pPr>
      <w:r>
        <w:rPr>
          <w:rFonts w:hint="eastAsia"/>
        </w:rPr>
        <w:t>c）长期血糖控制不稳定或存在糖尿病并发症的患者；</w:t>
      </w:r>
    </w:p>
    <w:p w14:paraId="7FD83CF5">
      <w:pPr>
        <w:pStyle w:val="56"/>
        <w:spacing w:line="360" w:lineRule="auto"/>
        <w:ind w:firstLine="420"/>
      </w:pPr>
      <w:r>
        <w:rPr>
          <w:rFonts w:hint="eastAsia"/>
        </w:rPr>
        <w:t>d）具有高血压、肥胖或代谢综合征等危险因素的糖尿病患者。</w:t>
      </w:r>
    </w:p>
    <w:p w14:paraId="253C2732">
      <w:pPr>
        <w:pStyle w:val="165"/>
        <w:spacing w:line="360" w:lineRule="auto"/>
      </w:pPr>
      <w:r>
        <w:rPr>
          <w:rFonts w:hint="eastAsia"/>
        </w:rPr>
        <w:t>医疗机构应建立糖尿病患者筛查登记制度，并应记录筛查时间、筛查指标及结果。</w:t>
      </w:r>
    </w:p>
    <w:p w14:paraId="2F81A8D8">
      <w:pPr>
        <w:pStyle w:val="105"/>
        <w:spacing w:before="120" w:after="120" w:line="360" w:lineRule="auto"/>
      </w:pPr>
      <w:r>
        <w:rPr>
          <w:rFonts w:hint="eastAsia"/>
        </w:rPr>
        <w:t>筛查时机</w:t>
      </w:r>
    </w:p>
    <w:p w14:paraId="0EB387FD">
      <w:pPr>
        <w:pStyle w:val="165"/>
        <w:spacing w:line="360" w:lineRule="auto"/>
      </w:pPr>
      <w:r>
        <w:rPr>
          <w:rFonts w:hint="eastAsia"/>
        </w:rPr>
        <w:t>2型糖尿病患者确诊后应立即开展糖尿病肾病筛查。</w:t>
      </w:r>
    </w:p>
    <w:p w14:paraId="4C8125C0">
      <w:pPr>
        <w:pStyle w:val="165"/>
        <w:spacing w:line="360" w:lineRule="auto"/>
      </w:pPr>
      <w:r>
        <w:rPr>
          <w:rFonts w:hint="eastAsia"/>
        </w:rPr>
        <w:t>1型糖尿病患者在确诊5年后应开始进行糖尿病肾病筛查。</w:t>
      </w:r>
    </w:p>
    <w:p w14:paraId="2DA14ADD">
      <w:pPr>
        <w:pStyle w:val="165"/>
        <w:spacing w:line="360" w:lineRule="auto"/>
      </w:pPr>
      <w:r>
        <w:rPr>
          <w:rFonts w:hint="eastAsia"/>
        </w:rPr>
        <w:t>已开展筛查的糖尿病患者应至少每年进行一次复查。</w:t>
      </w:r>
    </w:p>
    <w:p w14:paraId="66FFDBA7">
      <w:pPr>
        <w:pStyle w:val="165"/>
        <w:spacing w:line="360" w:lineRule="auto"/>
      </w:pPr>
      <w:r>
        <w:rPr>
          <w:rFonts w:hint="eastAsia"/>
        </w:rPr>
        <w:t>当患者出现下列情况之一时，应增加筛查频率：</w:t>
      </w:r>
    </w:p>
    <w:p w14:paraId="009A8F81">
      <w:pPr>
        <w:pStyle w:val="56"/>
        <w:spacing w:line="360" w:lineRule="auto"/>
        <w:ind w:firstLine="420"/>
      </w:pPr>
      <w:r>
        <w:rPr>
          <w:rFonts w:hint="eastAsia"/>
        </w:rPr>
        <w:t>a）血糖长期控制不良；</w:t>
      </w:r>
    </w:p>
    <w:p w14:paraId="448008AD">
      <w:pPr>
        <w:pStyle w:val="56"/>
        <w:spacing w:line="360" w:lineRule="auto"/>
        <w:ind w:firstLine="420"/>
      </w:pPr>
      <w:r>
        <w:rPr>
          <w:rFonts w:hint="eastAsia"/>
        </w:rPr>
        <w:t>b）出现高血压或血压控制不稳定；</w:t>
      </w:r>
    </w:p>
    <w:p w14:paraId="7ED9B341">
      <w:pPr>
        <w:pStyle w:val="56"/>
        <w:spacing w:line="360" w:lineRule="auto"/>
        <w:ind w:firstLine="420"/>
      </w:pPr>
      <w:r>
        <w:rPr>
          <w:rFonts w:hint="eastAsia"/>
        </w:rPr>
        <w:t>c）存在心血管疾病或其他微血管并发症；</w:t>
      </w:r>
    </w:p>
    <w:p w14:paraId="00BECB30">
      <w:pPr>
        <w:pStyle w:val="56"/>
        <w:spacing w:line="360" w:lineRule="auto"/>
        <w:ind w:firstLine="420"/>
      </w:pPr>
      <w:r>
        <w:rPr>
          <w:rFonts w:hint="eastAsia"/>
        </w:rPr>
        <w:t>d）既往检测发现尿白蛋白异常。</w:t>
      </w:r>
    </w:p>
    <w:p w14:paraId="4D3B8AAE">
      <w:pPr>
        <w:pStyle w:val="165"/>
        <w:spacing w:line="360" w:lineRule="auto"/>
      </w:pPr>
      <w:r>
        <w:rPr>
          <w:rFonts w:hint="eastAsia"/>
        </w:rPr>
        <w:t>对存在高风险因素的患者，筛查频率应根据临床需要适当增加。</w:t>
      </w:r>
    </w:p>
    <w:p w14:paraId="4D03D2E0">
      <w:pPr>
        <w:pStyle w:val="105"/>
        <w:spacing w:before="120" w:after="120" w:line="360" w:lineRule="auto"/>
      </w:pPr>
      <w:r>
        <w:rPr>
          <w:rFonts w:hint="eastAsia"/>
        </w:rPr>
        <w:t>筛查人群分类</w:t>
      </w:r>
    </w:p>
    <w:p w14:paraId="5A3C383D">
      <w:pPr>
        <w:pStyle w:val="56"/>
        <w:spacing w:line="360" w:lineRule="auto"/>
        <w:ind w:firstLine="420"/>
      </w:pPr>
      <w:r>
        <w:rPr>
          <w:rFonts w:hint="eastAsia"/>
        </w:rPr>
        <w:t>为提高筛查效率和管理针对性，应根据糖尿病类型、病程及风险因素对筛查对象进行分类管理。糖尿病肾病筛查人群分类见表1。</w:t>
      </w:r>
    </w:p>
    <w:p w14:paraId="4E298868">
      <w:pPr>
        <w:pStyle w:val="112"/>
        <w:spacing w:before="120" w:after="120" w:line="360" w:lineRule="auto"/>
      </w:pPr>
      <w:r>
        <w:rPr>
          <w:rFonts w:hint="eastAsia"/>
        </w:rPr>
        <w:t>糖尿病肾病筛查人群分类</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3402"/>
        <w:gridCol w:w="1985"/>
        <w:gridCol w:w="1689"/>
      </w:tblGrid>
      <w:tr w14:paraId="5D991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58" w:type="dxa"/>
            <w:tcBorders>
              <w:top w:val="single" w:color="auto" w:sz="8" w:space="0"/>
              <w:bottom w:val="single" w:color="auto" w:sz="8" w:space="0"/>
            </w:tcBorders>
            <w:shd w:val="clear" w:color="auto" w:fill="auto"/>
          </w:tcPr>
          <w:p w14:paraId="7D32C8D9">
            <w:pPr>
              <w:pStyle w:val="178"/>
            </w:pPr>
            <w:r>
              <w:rPr>
                <w:rFonts w:hint="eastAsia"/>
              </w:rPr>
              <w:t>人群类别</w:t>
            </w:r>
          </w:p>
        </w:tc>
        <w:tc>
          <w:tcPr>
            <w:tcW w:w="3402" w:type="dxa"/>
            <w:tcBorders>
              <w:top w:val="single" w:color="auto" w:sz="8" w:space="0"/>
              <w:bottom w:val="single" w:color="auto" w:sz="8" w:space="0"/>
            </w:tcBorders>
            <w:shd w:val="clear" w:color="auto" w:fill="auto"/>
          </w:tcPr>
          <w:p w14:paraId="205025FE">
            <w:pPr>
              <w:pStyle w:val="178"/>
            </w:pPr>
            <w:r>
              <w:rPr>
                <w:rFonts w:hint="eastAsia"/>
              </w:rPr>
              <w:t>主要特征</w:t>
            </w:r>
          </w:p>
        </w:tc>
        <w:tc>
          <w:tcPr>
            <w:tcW w:w="1985" w:type="dxa"/>
            <w:tcBorders>
              <w:top w:val="single" w:color="auto" w:sz="8" w:space="0"/>
              <w:bottom w:val="single" w:color="auto" w:sz="8" w:space="0"/>
            </w:tcBorders>
            <w:shd w:val="clear" w:color="auto" w:fill="auto"/>
          </w:tcPr>
          <w:p w14:paraId="3DCE502C">
            <w:pPr>
              <w:pStyle w:val="178"/>
            </w:pPr>
            <w:r>
              <w:rPr>
                <w:rFonts w:hint="eastAsia"/>
              </w:rPr>
              <w:t>筛查起始时间</w:t>
            </w:r>
          </w:p>
        </w:tc>
        <w:tc>
          <w:tcPr>
            <w:tcW w:w="1689" w:type="dxa"/>
            <w:tcBorders>
              <w:top w:val="single" w:color="auto" w:sz="8" w:space="0"/>
              <w:bottom w:val="single" w:color="auto" w:sz="8" w:space="0"/>
            </w:tcBorders>
            <w:shd w:val="clear" w:color="auto" w:fill="auto"/>
          </w:tcPr>
          <w:p w14:paraId="2EE68C17">
            <w:pPr>
              <w:pStyle w:val="178"/>
            </w:pPr>
            <w:r>
              <w:rPr>
                <w:rFonts w:hint="eastAsia"/>
              </w:rPr>
              <w:t>推荐筛查频率</w:t>
            </w:r>
          </w:p>
        </w:tc>
      </w:tr>
      <w:tr w14:paraId="7E8AF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tcPr>
          <w:p w14:paraId="55C4ED90">
            <w:pPr>
              <w:pStyle w:val="178"/>
            </w:pPr>
            <w:r>
              <w:rPr>
                <w:rFonts w:hint="eastAsia"/>
              </w:rPr>
              <w:t>2型糖尿病患者</w:t>
            </w:r>
          </w:p>
        </w:tc>
        <w:tc>
          <w:tcPr>
            <w:tcW w:w="3402" w:type="dxa"/>
            <w:tcBorders>
              <w:top w:val="single" w:color="auto" w:sz="8" w:space="0"/>
            </w:tcBorders>
            <w:shd w:val="clear" w:color="auto" w:fill="auto"/>
          </w:tcPr>
          <w:p w14:paraId="7EDA887F">
            <w:pPr>
              <w:pStyle w:val="178"/>
            </w:pPr>
            <w:r>
              <w:rPr>
                <w:rFonts w:hint="eastAsia"/>
              </w:rPr>
              <w:t>已确诊2型糖尿病</w:t>
            </w:r>
          </w:p>
        </w:tc>
        <w:tc>
          <w:tcPr>
            <w:tcW w:w="1985" w:type="dxa"/>
            <w:tcBorders>
              <w:top w:val="single" w:color="auto" w:sz="8" w:space="0"/>
            </w:tcBorders>
            <w:shd w:val="clear" w:color="auto" w:fill="auto"/>
          </w:tcPr>
          <w:p w14:paraId="20B37284">
            <w:pPr>
              <w:pStyle w:val="178"/>
            </w:pPr>
            <w:r>
              <w:rPr>
                <w:rFonts w:hint="eastAsia"/>
              </w:rPr>
              <w:t>确诊时</w:t>
            </w:r>
          </w:p>
        </w:tc>
        <w:tc>
          <w:tcPr>
            <w:tcW w:w="1689" w:type="dxa"/>
            <w:tcBorders>
              <w:top w:val="single" w:color="auto" w:sz="8" w:space="0"/>
            </w:tcBorders>
            <w:shd w:val="clear" w:color="auto" w:fill="auto"/>
          </w:tcPr>
          <w:p w14:paraId="1F3CE787">
            <w:pPr>
              <w:pStyle w:val="178"/>
            </w:pPr>
            <w:r>
              <w:rPr>
                <w:rFonts w:hint="eastAsia"/>
              </w:rPr>
              <w:t>每年1次</w:t>
            </w:r>
          </w:p>
        </w:tc>
      </w:tr>
      <w:tr w14:paraId="06E62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tcPr>
          <w:p w14:paraId="34CC7B2E">
            <w:pPr>
              <w:pStyle w:val="178"/>
            </w:pPr>
            <w:r>
              <w:rPr>
                <w:rFonts w:hint="eastAsia"/>
              </w:rPr>
              <w:t>1型糖尿病患者</w:t>
            </w:r>
          </w:p>
        </w:tc>
        <w:tc>
          <w:tcPr>
            <w:tcW w:w="3402" w:type="dxa"/>
            <w:shd w:val="clear" w:color="auto" w:fill="auto"/>
          </w:tcPr>
          <w:p w14:paraId="239E6C81">
            <w:pPr>
              <w:pStyle w:val="178"/>
            </w:pPr>
            <w:r>
              <w:rPr>
                <w:rFonts w:hint="eastAsia"/>
              </w:rPr>
              <w:t>病程较短</w:t>
            </w:r>
          </w:p>
        </w:tc>
        <w:tc>
          <w:tcPr>
            <w:tcW w:w="1985" w:type="dxa"/>
            <w:shd w:val="clear" w:color="auto" w:fill="auto"/>
          </w:tcPr>
          <w:p w14:paraId="0FB54DB5">
            <w:pPr>
              <w:pStyle w:val="178"/>
            </w:pPr>
            <w:r>
              <w:rPr>
                <w:rFonts w:hint="eastAsia"/>
              </w:rPr>
              <w:t>确诊5年后</w:t>
            </w:r>
          </w:p>
        </w:tc>
        <w:tc>
          <w:tcPr>
            <w:tcW w:w="1689" w:type="dxa"/>
            <w:shd w:val="clear" w:color="auto" w:fill="auto"/>
          </w:tcPr>
          <w:p w14:paraId="3972DF1D">
            <w:pPr>
              <w:pStyle w:val="178"/>
            </w:pPr>
            <w:r>
              <w:rPr>
                <w:rFonts w:hint="eastAsia"/>
              </w:rPr>
              <w:t>每年1次</w:t>
            </w:r>
          </w:p>
        </w:tc>
      </w:tr>
      <w:tr w14:paraId="550FF0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tcPr>
          <w:p w14:paraId="4613B2A5">
            <w:pPr>
              <w:pStyle w:val="178"/>
            </w:pPr>
            <w:r>
              <w:rPr>
                <w:rFonts w:hint="eastAsia"/>
              </w:rPr>
              <w:t>高风险糖尿病患者</w:t>
            </w:r>
          </w:p>
        </w:tc>
        <w:tc>
          <w:tcPr>
            <w:tcW w:w="3402" w:type="dxa"/>
            <w:shd w:val="clear" w:color="auto" w:fill="auto"/>
          </w:tcPr>
          <w:p w14:paraId="7CB943D9">
            <w:pPr>
              <w:pStyle w:val="178"/>
            </w:pPr>
            <w:r>
              <w:rPr>
                <w:rFonts w:hint="eastAsia"/>
              </w:rPr>
              <w:t>合并高血压、肥胖或血糖控制不良</w:t>
            </w:r>
          </w:p>
        </w:tc>
        <w:tc>
          <w:tcPr>
            <w:tcW w:w="1985" w:type="dxa"/>
            <w:shd w:val="clear" w:color="auto" w:fill="auto"/>
          </w:tcPr>
          <w:p w14:paraId="6A6CC8DA">
            <w:pPr>
              <w:pStyle w:val="178"/>
            </w:pPr>
            <w:r>
              <w:rPr>
                <w:rFonts w:hint="eastAsia"/>
              </w:rPr>
              <w:t>确诊后尽早</w:t>
            </w:r>
          </w:p>
        </w:tc>
        <w:tc>
          <w:tcPr>
            <w:tcW w:w="1689" w:type="dxa"/>
            <w:shd w:val="clear" w:color="auto" w:fill="auto"/>
          </w:tcPr>
          <w:p w14:paraId="6A62381F">
            <w:pPr>
              <w:pStyle w:val="178"/>
            </w:pPr>
            <w:r>
              <w:rPr>
                <w:rFonts w:hint="eastAsia"/>
              </w:rPr>
              <w:t>每6个月1次</w:t>
            </w:r>
          </w:p>
        </w:tc>
      </w:tr>
      <w:tr w14:paraId="0DACD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tcPr>
          <w:p w14:paraId="5F95C5C2">
            <w:pPr>
              <w:pStyle w:val="178"/>
            </w:pPr>
            <w:r>
              <w:rPr>
                <w:rFonts w:hint="eastAsia"/>
              </w:rPr>
              <w:t>糖尿病前期人群</w:t>
            </w:r>
          </w:p>
        </w:tc>
        <w:tc>
          <w:tcPr>
            <w:tcW w:w="3402" w:type="dxa"/>
            <w:shd w:val="clear" w:color="auto" w:fill="auto"/>
          </w:tcPr>
          <w:p w14:paraId="0FD082CA">
            <w:pPr>
              <w:pStyle w:val="178"/>
            </w:pPr>
            <w:r>
              <w:rPr>
                <w:rFonts w:hint="eastAsia"/>
              </w:rPr>
              <w:t>存在代谢异常或肾病家族史</w:t>
            </w:r>
          </w:p>
        </w:tc>
        <w:tc>
          <w:tcPr>
            <w:tcW w:w="1985" w:type="dxa"/>
            <w:shd w:val="clear" w:color="auto" w:fill="auto"/>
          </w:tcPr>
          <w:p w14:paraId="4D3634A8">
            <w:pPr>
              <w:pStyle w:val="178"/>
            </w:pPr>
            <w:r>
              <w:rPr>
                <w:rFonts w:hint="eastAsia"/>
              </w:rPr>
              <w:t>发现异常时</w:t>
            </w:r>
          </w:p>
        </w:tc>
        <w:tc>
          <w:tcPr>
            <w:tcW w:w="1689" w:type="dxa"/>
            <w:shd w:val="clear" w:color="auto" w:fill="auto"/>
          </w:tcPr>
          <w:p w14:paraId="338EF07E">
            <w:pPr>
              <w:pStyle w:val="178"/>
            </w:pPr>
            <w:r>
              <w:rPr>
                <w:rFonts w:hint="eastAsia"/>
              </w:rPr>
              <w:t>每1～2年1次</w:t>
            </w:r>
          </w:p>
        </w:tc>
      </w:tr>
    </w:tbl>
    <w:p w14:paraId="53766AAF">
      <w:pPr>
        <w:pStyle w:val="105"/>
        <w:spacing w:before="120" w:after="120" w:line="360" w:lineRule="auto"/>
      </w:pPr>
      <w:r>
        <w:rPr>
          <w:rFonts w:hint="eastAsia"/>
        </w:rPr>
        <w:t>筛查管理要求</w:t>
      </w:r>
    </w:p>
    <w:p w14:paraId="532D2935">
      <w:pPr>
        <w:pStyle w:val="165"/>
        <w:spacing w:line="360" w:lineRule="auto"/>
      </w:pPr>
      <w:r>
        <w:rPr>
          <w:rFonts w:hint="eastAsia"/>
        </w:rPr>
        <w:t>医疗机构应建立筛查管理流程，并应明确筛查责任岗位。</w:t>
      </w:r>
    </w:p>
    <w:p w14:paraId="47268713">
      <w:pPr>
        <w:pStyle w:val="165"/>
        <w:spacing w:line="360" w:lineRule="auto"/>
      </w:pPr>
      <w:r>
        <w:rPr>
          <w:rFonts w:hint="eastAsia"/>
        </w:rPr>
        <w:t>筛查结果应及时记录于患者病历或慢病管理系统中。</w:t>
      </w:r>
    </w:p>
    <w:p w14:paraId="4D6D4599">
      <w:pPr>
        <w:pStyle w:val="165"/>
        <w:spacing w:line="360" w:lineRule="auto"/>
      </w:pPr>
      <w:r>
        <w:rPr>
          <w:rFonts w:hint="eastAsia"/>
        </w:rPr>
        <w:t>当筛查结果提示肾脏损伤风险时，应启动进一步评估或干预流程。</w:t>
      </w:r>
    </w:p>
    <w:p w14:paraId="39FD866A">
      <w:pPr>
        <w:pStyle w:val="165"/>
        <w:spacing w:line="360" w:lineRule="auto"/>
      </w:pPr>
      <w:r>
        <w:rPr>
          <w:rFonts w:hint="eastAsia"/>
        </w:rPr>
        <w:t>对未按规定完成筛查的患者，应进行提醒或随访。</w:t>
      </w:r>
    </w:p>
    <w:p w14:paraId="2A62EE40">
      <w:pPr>
        <w:pStyle w:val="165"/>
        <w:spacing w:line="360" w:lineRule="auto"/>
      </w:pPr>
      <w:r>
        <w:rPr>
          <w:rFonts w:hint="eastAsia"/>
        </w:rPr>
        <w:t>医疗机构应定期对筛查实施情况进行统计与评估。</w:t>
      </w:r>
    </w:p>
    <w:p w14:paraId="30CB7884">
      <w:pPr>
        <w:pStyle w:val="104"/>
        <w:spacing w:before="240" w:after="240" w:line="360" w:lineRule="auto"/>
      </w:pPr>
      <w:bookmarkStart w:id="52" w:name="_Toc223712873"/>
      <w:r>
        <w:rPr>
          <w:rFonts w:hint="eastAsia"/>
        </w:rPr>
        <w:t>筛查指标与检测要求</w:t>
      </w:r>
      <w:bookmarkEnd w:id="52"/>
    </w:p>
    <w:p w14:paraId="590F02EA">
      <w:pPr>
        <w:pStyle w:val="105"/>
        <w:spacing w:before="120" w:after="120" w:line="360" w:lineRule="auto"/>
      </w:pPr>
      <w:r>
        <w:rPr>
          <w:rFonts w:hint="eastAsia"/>
        </w:rPr>
        <w:t>一般规定</w:t>
      </w:r>
    </w:p>
    <w:p w14:paraId="19237888">
      <w:pPr>
        <w:pStyle w:val="165"/>
        <w:spacing w:line="360" w:lineRule="auto"/>
      </w:pPr>
      <w:r>
        <w:rPr>
          <w:rFonts w:hint="eastAsia"/>
        </w:rPr>
        <w:t>糖尿病肾病早期筛查应以反映肾脏损伤和肾功能变化的核心指标为基础，并结合患者糖尿病类型、病程长短、血糖控制水平、血压状况及相关并发症情况，综合开展实验室检测与临床评估。</w:t>
      </w:r>
    </w:p>
    <w:p w14:paraId="53EF8806">
      <w:pPr>
        <w:pStyle w:val="165"/>
        <w:spacing w:line="360" w:lineRule="auto"/>
      </w:pPr>
      <w:r>
        <w:rPr>
          <w:rFonts w:hint="eastAsia"/>
        </w:rPr>
        <w:t>医疗机构开展糖尿病肾病筛查时，应优先选用临床应用成熟、检测方法规范、结果可重复且便于动态比较的指标，不得以缺乏稳定性或临床意义不明确的检测结果作为筛查判定的主要依据。</w:t>
      </w:r>
    </w:p>
    <w:p w14:paraId="2F4B4D5C">
      <w:pPr>
        <w:pStyle w:val="165"/>
        <w:spacing w:line="360" w:lineRule="auto"/>
      </w:pPr>
      <w:r>
        <w:rPr>
          <w:rFonts w:hint="eastAsia"/>
        </w:rPr>
        <w:t>各项筛查指标的检测方法、样本采集要求、结果单位、参考范围及异常判定标准应在同一医疗机构内保持相对统一，以保证不同时间点检测结果之间具有可比性，并便于开展连续性随访管理。</w:t>
      </w:r>
    </w:p>
    <w:p w14:paraId="138FD7CB">
      <w:pPr>
        <w:pStyle w:val="165"/>
        <w:spacing w:line="360" w:lineRule="auto"/>
      </w:pPr>
      <w:r>
        <w:rPr>
          <w:rFonts w:hint="eastAsia"/>
        </w:rPr>
        <w:t>当患者存在急性感染、剧烈运动、发热、心力衰竭急性加重、严重高血糖、妊娠或其他可能短期影响检测结果的情况时，医疗机构应结合临床实际情况审慎判读筛查结果，必要时应在相关影响因素消除后重复检测。</w:t>
      </w:r>
    </w:p>
    <w:p w14:paraId="578E682C">
      <w:pPr>
        <w:pStyle w:val="105"/>
        <w:spacing w:before="120" w:after="120" w:line="360" w:lineRule="auto"/>
      </w:pPr>
      <w:r>
        <w:rPr>
          <w:rFonts w:hint="eastAsia"/>
        </w:rPr>
        <w:t>核心筛查指标</w:t>
      </w:r>
    </w:p>
    <w:p w14:paraId="4CA2F072">
      <w:pPr>
        <w:pStyle w:val="165"/>
        <w:spacing w:line="360" w:lineRule="auto"/>
      </w:pPr>
      <w:r>
        <w:rPr>
          <w:rFonts w:hint="eastAsia"/>
        </w:rPr>
        <w:t>糖尿病肾病早期筛查应至少包括尿白蛋白肌酐比、血清肌酐和估算肾小球滤过率等核心指标；有条件的医疗机构还可结合尿常规、血尿素氮、血尿酸、电解质及肾脏影像学检查结果开展综合评估。</w:t>
      </w:r>
    </w:p>
    <w:p w14:paraId="6EDC4348">
      <w:pPr>
        <w:pStyle w:val="165"/>
        <w:spacing w:line="360" w:lineRule="auto"/>
      </w:pPr>
      <w:r>
        <w:rPr>
          <w:rFonts w:hint="eastAsia"/>
        </w:rPr>
        <w:t>尿白蛋白肌酐比应作为糖尿病肾病早期筛查的重要指标之一，用于识别早期尿白蛋白排泄异常情况，并作为判断早期肾脏损伤风险、评估疾病进展趋势和制定随访干预方案的重要依据。</w:t>
      </w:r>
    </w:p>
    <w:p w14:paraId="1D6AF778">
      <w:pPr>
        <w:pStyle w:val="165"/>
        <w:spacing w:line="360" w:lineRule="auto"/>
      </w:pPr>
      <w:r>
        <w:rPr>
          <w:rFonts w:hint="eastAsia"/>
        </w:rPr>
        <w:t>血清肌酐检测结果应结合估算肾小球滤过率进行综合分析，不得仅依据单次血清肌酐结果判断患者是否存在糖尿病肾病或肾功能异常。</w:t>
      </w:r>
    </w:p>
    <w:p w14:paraId="5E7A5B37">
      <w:pPr>
        <w:pStyle w:val="165"/>
        <w:spacing w:line="360" w:lineRule="auto"/>
      </w:pPr>
      <w:r>
        <w:rPr>
          <w:rFonts w:hint="eastAsia"/>
        </w:rPr>
        <w:t>估算肾小球滤过率应作为评价肾功能状态和肾功能变化趋势的重要指标，医疗机构应选用经临床验证且适用于本机构人群特点的估算公式，以提高评估结果的准确性和一致性。</w:t>
      </w:r>
    </w:p>
    <w:p w14:paraId="006DFF31">
      <w:pPr>
        <w:pStyle w:val="165"/>
        <w:spacing w:line="360" w:lineRule="auto"/>
      </w:pPr>
      <w:r>
        <w:rPr>
          <w:rFonts w:hint="eastAsia"/>
        </w:rPr>
        <w:t>对于疑似存在其他肾脏疾病、非糖尿病原因所致肾损伤或检测结果与临床表现明显不一致的患者，医疗机构应及时补充相关检查，并开展进一步鉴别诊断。</w:t>
      </w:r>
    </w:p>
    <w:p w14:paraId="36A796B8">
      <w:pPr>
        <w:pStyle w:val="56"/>
        <w:spacing w:line="360" w:lineRule="auto"/>
        <w:ind w:firstLine="420"/>
      </w:pPr>
      <w:r>
        <w:rPr>
          <w:rFonts w:hint="eastAsia"/>
        </w:rPr>
        <w:t>为便于临床实施和指标统一管理，糖尿病肾病早期筛查的核心指标及其应用要点见表2。</w:t>
      </w:r>
    </w:p>
    <w:p w14:paraId="54C067B0">
      <w:pPr>
        <w:pStyle w:val="112"/>
        <w:spacing w:before="120" w:after="120" w:line="360" w:lineRule="auto"/>
      </w:pPr>
      <w:r>
        <w:rPr>
          <w:rFonts w:hint="eastAsia"/>
        </w:rPr>
        <w:t>糖尿病肾病早期筛查核心指标及应用要点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2976"/>
        <w:gridCol w:w="1276"/>
        <w:gridCol w:w="1701"/>
        <w:gridCol w:w="1831"/>
      </w:tblGrid>
      <w:tr w14:paraId="06355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shd w:val="clear" w:color="auto" w:fill="auto"/>
            <w:vAlign w:val="center"/>
          </w:tcPr>
          <w:p w14:paraId="305F9C98">
            <w:pPr>
              <w:pStyle w:val="178"/>
            </w:pPr>
            <w:r>
              <w:rPr>
                <w:rFonts w:hint="eastAsia"/>
              </w:rPr>
              <w:t>指标名称</w:t>
            </w:r>
          </w:p>
        </w:tc>
        <w:tc>
          <w:tcPr>
            <w:tcW w:w="2976" w:type="dxa"/>
            <w:tcBorders>
              <w:top w:val="single" w:color="auto" w:sz="8" w:space="0"/>
              <w:bottom w:val="single" w:color="auto" w:sz="8" w:space="0"/>
            </w:tcBorders>
            <w:shd w:val="clear" w:color="auto" w:fill="auto"/>
            <w:vAlign w:val="center"/>
          </w:tcPr>
          <w:p w14:paraId="5F074DF5">
            <w:pPr>
              <w:pStyle w:val="178"/>
            </w:pPr>
            <w:r>
              <w:rPr>
                <w:rFonts w:hint="eastAsia"/>
              </w:rPr>
              <w:t>指标意义</w:t>
            </w:r>
          </w:p>
        </w:tc>
        <w:tc>
          <w:tcPr>
            <w:tcW w:w="1276" w:type="dxa"/>
            <w:tcBorders>
              <w:top w:val="single" w:color="auto" w:sz="8" w:space="0"/>
              <w:bottom w:val="single" w:color="auto" w:sz="8" w:space="0"/>
            </w:tcBorders>
            <w:shd w:val="clear" w:color="auto" w:fill="auto"/>
            <w:vAlign w:val="center"/>
          </w:tcPr>
          <w:p w14:paraId="36468892">
            <w:pPr>
              <w:pStyle w:val="178"/>
            </w:pPr>
            <w:r>
              <w:rPr>
                <w:rFonts w:hint="eastAsia"/>
              </w:rPr>
              <w:t>检测样本</w:t>
            </w:r>
          </w:p>
        </w:tc>
        <w:tc>
          <w:tcPr>
            <w:tcW w:w="1701" w:type="dxa"/>
            <w:tcBorders>
              <w:top w:val="single" w:color="auto" w:sz="8" w:space="0"/>
              <w:bottom w:val="single" w:color="auto" w:sz="8" w:space="0"/>
            </w:tcBorders>
            <w:shd w:val="clear" w:color="auto" w:fill="auto"/>
            <w:vAlign w:val="center"/>
          </w:tcPr>
          <w:p w14:paraId="4AF21757">
            <w:pPr>
              <w:pStyle w:val="178"/>
            </w:pPr>
            <w:r>
              <w:rPr>
                <w:rFonts w:hint="eastAsia"/>
              </w:rPr>
              <w:t>主要用途</w:t>
            </w:r>
          </w:p>
        </w:tc>
        <w:tc>
          <w:tcPr>
            <w:tcW w:w="1831" w:type="dxa"/>
            <w:tcBorders>
              <w:top w:val="single" w:color="auto" w:sz="8" w:space="0"/>
              <w:bottom w:val="single" w:color="auto" w:sz="8" w:space="0"/>
            </w:tcBorders>
            <w:shd w:val="clear" w:color="auto" w:fill="auto"/>
            <w:vAlign w:val="center"/>
          </w:tcPr>
          <w:p w14:paraId="44763754">
            <w:pPr>
              <w:pStyle w:val="178"/>
            </w:pPr>
            <w:r>
              <w:rPr>
                <w:rFonts w:hint="eastAsia"/>
              </w:rPr>
              <w:t>应用要求</w:t>
            </w:r>
          </w:p>
        </w:tc>
      </w:tr>
      <w:tr w14:paraId="15174F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shd w:val="clear" w:color="auto" w:fill="auto"/>
            <w:vAlign w:val="center"/>
          </w:tcPr>
          <w:p w14:paraId="47B272C5">
            <w:pPr>
              <w:pStyle w:val="178"/>
            </w:pPr>
            <w:r>
              <w:rPr>
                <w:rFonts w:hint="eastAsia"/>
              </w:rPr>
              <w:t>尿白蛋白肌酐比</w:t>
            </w:r>
          </w:p>
        </w:tc>
        <w:tc>
          <w:tcPr>
            <w:tcW w:w="2976" w:type="dxa"/>
            <w:tcBorders>
              <w:top w:val="single" w:color="auto" w:sz="8" w:space="0"/>
            </w:tcBorders>
            <w:shd w:val="clear" w:color="auto" w:fill="auto"/>
            <w:vAlign w:val="center"/>
          </w:tcPr>
          <w:p w14:paraId="23E9C091">
            <w:pPr>
              <w:pStyle w:val="178"/>
            </w:pPr>
            <w:r>
              <w:rPr>
                <w:rFonts w:hint="eastAsia"/>
              </w:rPr>
              <w:t>反映早期尿白蛋白排泄异常情况，是识别糖尿病肾病早期损伤的重要指标</w:t>
            </w:r>
          </w:p>
        </w:tc>
        <w:tc>
          <w:tcPr>
            <w:tcW w:w="1276" w:type="dxa"/>
            <w:tcBorders>
              <w:top w:val="single" w:color="auto" w:sz="8" w:space="0"/>
            </w:tcBorders>
            <w:shd w:val="clear" w:color="auto" w:fill="auto"/>
            <w:vAlign w:val="center"/>
          </w:tcPr>
          <w:p w14:paraId="598D3BB6">
            <w:pPr>
              <w:pStyle w:val="178"/>
            </w:pPr>
            <w:r>
              <w:rPr>
                <w:rFonts w:hint="eastAsia"/>
              </w:rPr>
              <w:t>随机尿</w:t>
            </w:r>
          </w:p>
        </w:tc>
        <w:tc>
          <w:tcPr>
            <w:tcW w:w="1701" w:type="dxa"/>
            <w:tcBorders>
              <w:top w:val="single" w:color="auto" w:sz="8" w:space="0"/>
            </w:tcBorders>
            <w:shd w:val="clear" w:color="auto" w:fill="auto"/>
            <w:vAlign w:val="center"/>
          </w:tcPr>
          <w:p w14:paraId="1A38A86F">
            <w:pPr>
              <w:pStyle w:val="178"/>
            </w:pPr>
            <w:r>
              <w:rPr>
                <w:rFonts w:hint="eastAsia"/>
              </w:rPr>
              <w:t>早期筛查、风险评估、疗效随访</w:t>
            </w:r>
          </w:p>
        </w:tc>
        <w:tc>
          <w:tcPr>
            <w:tcW w:w="1831" w:type="dxa"/>
            <w:tcBorders>
              <w:top w:val="single" w:color="auto" w:sz="8" w:space="0"/>
            </w:tcBorders>
            <w:shd w:val="clear" w:color="auto" w:fill="auto"/>
            <w:vAlign w:val="center"/>
          </w:tcPr>
          <w:p w14:paraId="0AA272B5">
            <w:pPr>
              <w:pStyle w:val="178"/>
            </w:pPr>
            <w:r>
              <w:rPr>
                <w:rFonts w:hint="eastAsia"/>
              </w:rPr>
              <w:t>异常结果宜重复检测确认</w:t>
            </w:r>
          </w:p>
        </w:tc>
      </w:tr>
      <w:tr w14:paraId="5DC99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shd w:val="clear" w:color="auto" w:fill="auto"/>
            <w:vAlign w:val="center"/>
          </w:tcPr>
          <w:p w14:paraId="3A40F354">
            <w:pPr>
              <w:pStyle w:val="178"/>
            </w:pPr>
            <w:r>
              <w:rPr>
                <w:rFonts w:hint="eastAsia"/>
              </w:rPr>
              <w:t>血清肌酐</w:t>
            </w:r>
          </w:p>
        </w:tc>
        <w:tc>
          <w:tcPr>
            <w:tcW w:w="2976" w:type="dxa"/>
            <w:shd w:val="clear" w:color="auto" w:fill="auto"/>
            <w:vAlign w:val="center"/>
          </w:tcPr>
          <w:p w14:paraId="68C3A12C">
            <w:pPr>
              <w:pStyle w:val="178"/>
            </w:pPr>
            <w:r>
              <w:rPr>
                <w:rFonts w:hint="eastAsia"/>
              </w:rPr>
              <w:t>反映肾脏排泄功能变化情况</w:t>
            </w:r>
          </w:p>
        </w:tc>
        <w:tc>
          <w:tcPr>
            <w:tcW w:w="1276" w:type="dxa"/>
            <w:shd w:val="clear" w:color="auto" w:fill="auto"/>
            <w:vAlign w:val="center"/>
          </w:tcPr>
          <w:p w14:paraId="340B1603">
            <w:pPr>
              <w:pStyle w:val="178"/>
            </w:pPr>
            <w:r>
              <w:rPr>
                <w:rFonts w:hint="eastAsia"/>
              </w:rPr>
              <w:t>静脉血</w:t>
            </w:r>
          </w:p>
        </w:tc>
        <w:tc>
          <w:tcPr>
            <w:tcW w:w="1701" w:type="dxa"/>
            <w:shd w:val="clear" w:color="auto" w:fill="auto"/>
            <w:vAlign w:val="center"/>
          </w:tcPr>
          <w:p w14:paraId="285842B0">
            <w:pPr>
              <w:pStyle w:val="178"/>
            </w:pPr>
            <w:r>
              <w:rPr>
                <w:rFonts w:hint="eastAsia"/>
              </w:rPr>
              <w:t>肾功能评估</w:t>
            </w:r>
          </w:p>
        </w:tc>
        <w:tc>
          <w:tcPr>
            <w:tcW w:w="1831" w:type="dxa"/>
            <w:shd w:val="clear" w:color="auto" w:fill="auto"/>
            <w:vAlign w:val="center"/>
          </w:tcPr>
          <w:p w14:paraId="5D032C5B">
            <w:pPr>
              <w:pStyle w:val="178"/>
            </w:pPr>
            <w:r>
              <w:rPr>
                <w:rFonts w:hint="eastAsia"/>
              </w:rPr>
              <w:t>应结合eGFR综合判断</w:t>
            </w:r>
          </w:p>
        </w:tc>
      </w:tr>
      <w:tr w14:paraId="339DF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shd w:val="clear" w:color="auto" w:fill="auto"/>
            <w:vAlign w:val="center"/>
          </w:tcPr>
          <w:p w14:paraId="19D02BF2">
            <w:pPr>
              <w:pStyle w:val="178"/>
            </w:pPr>
            <w:r>
              <w:rPr>
                <w:rFonts w:hint="eastAsia"/>
              </w:rPr>
              <w:t>估算肾小球滤过率</w:t>
            </w:r>
          </w:p>
        </w:tc>
        <w:tc>
          <w:tcPr>
            <w:tcW w:w="2976" w:type="dxa"/>
            <w:shd w:val="clear" w:color="auto" w:fill="auto"/>
            <w:vAlign w:val="center"/>
          </w:tcPr>
          <w:p w14:paraId="6232B269">
            <w:pPr>
              <w:pStyle w:val="178"/>
            </w:pPr>
            <w:r>
              <w:rPr>
                <w:rFonts w:hint="eastAsia"/>
              </w:rPr>
              <w:t>反映总体肾功能水平及变化趋势</w:t>
            </w:r>
          </w:p>
        </w:tc>
        <w:tc>
          <w:tcPr>
            <w:tcW w:w="1276" w:type="dxa"/>
            <w:shd w:val="clear" w:color="auto" w:fill="auto"/>
            <w:vAlign w:val="center"/>
          </w:tcPr>
          <w:p w14:paraId="4DF35BA2">
            <w:pPr>
              <w:pStyle w:val="178"/>
            </w:pPr>
            <w:r>
              <w:rPr>
                <w:rFonts w:hint="eastAsia"/>
              </w:rPr>
              <w:t>静脉血计算获得</w:t>
            </w:r>
          </w:p>
        </w:tc>
        <w:tc>
          <w:tcPr>
            <w:tcW w:w="1701" w:type="dxa"/>
            <w:shd w:val="clear" w:color="auto" w:fill="auto"/>
            <w:vAlign w:val="center"/>
          </w:tcPr>
          <w:p w14:paraId="0C0F2880">
            <w:pPr>
              <w:pStyle w:val="178"/>
            </w:pPr>
            <w:r>
              <w:rPr>
                <w:rFonts w:hint="eastAsia"/>
              </w:rPr>
              <w:t>分层评估、随访管理</w:t>
            </w:r>
          </w:p>
        </w:tc>
        <w:tc>
          <w:tcPr>
            <w:tcW w:w="1831" w:type="dxa"/>
            <w:shd w:val="clear" w:color="auto" w:fill="auto"/>
            <w:vAlign w:val="center"/>
          </w:tcPr>
          <w:p w14:paraId="3C917763">
            <w:pPr>
              <w:pStyle w:val="178"/>
            </w:pPr>
            <w:r>
              <w:rPr>
                <w:rFonts w:hint="eastAsia"/>
              </w:rPr>
              <w:t>应采用统一计算方法</w:t>
            </w:r>
          </w:p>
        </w:tc>
      </w:tr>
      <w:tr w14:paraId="1114C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shd w:val="clear" w:color="auto" w:fill="auto"/>
            <w:vAlign w:val="center"/>
          </w:tcPr>
          <w:p w14:paraId="4E005E97">
            <w:pPr>
              <w:pStyle w:val="178"/>
            </w:pPr>
            <w:r>
              <w:rPr>
                <w:rFonts w:hint="eastAsia"/>
              </w:rPr>
              <w:t>尿常规</w:t>
            </w:r>
          </w:p>
        </w:tc>
        <w:tc>
          <w:tcPr>
            <w:tcW w:w="2976" w:type="dxa"/>
            <w:shd w:val="clear" w:color="auto" w:fill="auto"/>
            <w:vAlign w:val="center"/>
          </w:tcPr>
          <w:p w14:paraId="7F39B1C6">
            <w:pPr>
              <w:pStyle w:val="178"/>
            </w:pPr>
            <w:r>
              <w:rPr>
                <w:rFonts w:hint="eastAsia"/>
              </w:rPr>
              <w:t>辅助判断尿蛋白、尿潜血等异常情况</w:t>
            </w:r>
          </w:p>
        </w:tc>
        <w:tc>
          <w:tcPr>
            <w:tcW w:w="1276" w:type="dxa"/>
            <w:shd w:val="clear" w:color="auto" w:fill="auto"/>
            <w:vAlign w:val="center"/>
          </w:tcPr>
          <w:p w14:paraId="636600D9">
            <w:pPr>
              <w:pStyle w:val="178"/>
            </w:pPr>
            <w:r>
              <w:rPr>
                <w:rFonts w:hint="eastAsia"/>
              </w:rPr>
              <w:t>尿液</w:t>
            </w:r>
          </w:p>
        </w:tc>
        <w:tc>
          <w:tcPr>
            <w:tcW w:w="1701" w:type="dxa"/>
            <w:shd w:val="clear" w:color="auto" w:fill="auto"/>
            <w:vAlign w:val="center"/>
          </w:tcPr>
          <w:p w14:paraId="5B3B71DA">
            <w:pPr>
              <w:pStyle w:val="178"/>
            </w:pPr>
            <w:r>
              <w:rPr>
                <w:rFonts w:hint="eastAsia"/>
              </w:rPr>
              <w:t>辅助筛查与鉴别</w:t>
            </w:r>
          </w:p>
        </w:tc>
        <w:tc>
          <w:tcPr>
            <w:tcW w:w="1831" w:type="dxa"/>
            <w:shd w:val="clear" w:color="auto" w:fill="auto"/>
            <w:vAlign w:val="center"/>
          </w:tcPr>
          <w:p w14:paraId="128B9D0D">
            <w:pPr>
              <w:pStyle w:val="178"/>
            </w:pPr>
            <w:r>
              <w:rPr>
                <w:rFonts w:hint="eastAsia"/>
              </w:rPr>
              <w:t>不能替代核心筛查指标</w:t>
            </w:r>
          </w:p>
        </w:tc>
      </w:tr>
      <w:tr w14:paraId="5D810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shd w:val="clear" w:color="auto" w:fill="auto"/>
            <w:vAlign w:val="center"/>
          </w:tcPr>
          <w:p w14:paraId="6460A8DE">
            <w:pPr>
              <w:pStyle w:val="178"/>
            </w:pPr>
            <w:r>
              <w:rPr>
                <w:rFonts w:hint="eastAsia"/>
              </w:rPr>
              <w:t>肾脏影像学检查</w:t>
            </w:r>
          </w:p>
        </w:tc>
        <w:tc>
          <w:tcPr>
            <w:tcW w:w="2976" w:type="dxa"/>
            <w:shd w:val="clear" w:color="auto" w:fill="auto"/>
            <w:vAlign w:val="center"/>
          </w:tcPr>
          <w:p w14:paraId="6B3B2B95">
            <w:pPr>
              <w:pStyle w:val="178"/>
            </w:pPr>
            <w:r>
              <w:rPr>
                <w:rFonts w:hint="eastAsia"/>
              </w:rPr>
              <w:t>反映肾脏形态学变化</w:t>
            </w:r>
          </w:p>
        </w:tc>
        <w:tc>
          <w:tcPr>
            <w:tcW w:w="1276" w:type="dxa"/>
            <w:shd w:val="clear" w:color="auto" w:fill="auto"/>
            <w:vAlign w:val="center"/>
          </w:tcPr>
          <w:p w14:paraId="5803D249">
            <w:pPr>
              <w:pStyle w:val="178"/>
            </w:pPr>
            <w:r>
              <w:rPr>
                <w:rFonts w:hint="eastAsia"/>
              </w:rPr>
              <w:t>影像资料</w:t>
            </w:r>
          </w:p>
        </w:tc>
        <w:tc>
          <w:tcPr>
            <w:tcW w:w="1701" w:type="dxa"/>
            <w:shd w:val="clear" w:color="auto" w:fill="auto"/>
            <w:vAlign w:val="center"/>
          </w:tcPr>
          <w:p w14:paraId="25A72EBC">
            <w:pPr>
              <w:pStyle w:val="178"/>
            </w:pPr>
            <w:r>
              <w:rPr>
                <w:rFonts w:hint="eastAsia"/>
              </w:rPr>
              <w:t>辅助鉴别诊断</w:t>
            </w:r>
          </w:p>
        </w:tc>
        <w:tc>
          <w:tcPr>
            <w:tcW w:w="1831" w:type="dxa"/>
            <w:shd w:val="clear" w:color="auto" w:fill="auto"/>
            <w:vAlign w:val="center"/>
          </w:tcPr>
          <w:p w14:paraId="19B8B193">
            <w:pPr>
              <w:pStyle w:val="178"/>
            </w:pPr>
            <w:r>
              <w:rPr>
                <w:rFonts w:hint="eastAsia"/>
              </w:rPr>
              <w:t>宜用于异常病例进一步评估</w:t>
            </w:r>
          </w:p>
        </w:tc>
      </w:tr>
    </w:tbl>
    <w:p w14:paraId="1E7B042B">
      <w:pPr>
        <w:pStyle w:val="105"/>
        <w:spacing w:before="120" w:after="120" w:line="360" w:lineRule="auto"/>
      </w:pPr>
      <w:r>
        <w:rPr>
          <w:rFonts w:hint="eastAsia"/>
        </w:rPr>
        <w:t>尿白蛋白肌酐比检测要求</w:t>
      </w:r>
    </w:p>
    <w:p w14:paraId="057780F9">
      <w:pPr>
        <w:pStyle w:val="165"/>
        <w:spacing w:line="360" w:lineRule="auto"/>
      </w:pPr>
      <w:r>
        <w:rPr>
          <w:rFonts w:hint="eastAsia"/>
        </w:rPr>
        <w:t>尿白蛋白肌酐比检测宜采用随机尿样本进行，样本采集、保存、送检和检测过程应符合临床实验室质量控制要求，以减少前处理因素对检测结果的影响。</w:t>
      </w:r>
    </w:p>
    <w:p w14:paraId="6D383876">
      <w:pPr>
        <w:pStyle w:val="165"/>
        <w:spacing w:line="360" w:lineRule="auto"/>
      </w:pPr>
      <w:r>
        <w:rPr>
          <w:rFonts w:hint="eastAsia"/>
        </w:rPr>
        <w:t>当尿白蛋白肌酐比检测结果异常时，不应仅凭单次结果作出最终判断，宜在一定时间范围内重复检测，并结合患者临床状态、既往结果及危险因素进行综合分析。</w:t>
      </w:r>
    </w:p>
    <w:p w14:paraId="08A908F8">
      <w:pPr>
        <w:pStyle w:val="165"/>
        <w:spacing w:line="360" w:lineRule="auto"/>
      </w:pPr>
      <w:r>
        <w:rPr>
          <w:rFonts w:hint="eastAsia"/>
        </w:rPr>
        <w:t>对于首次筛查发现尿白蛋白肌酐比升高的患者，医疗机构应进一步排除尿路感染、发热、剧烈运动、心功能不全、月经影响等可能引起一过性异常的干扰因素，以避免误判。</w:t>
      </w:r>
    </w:p>
    <w:p w14:paraId="73231E68">
      <w:pPr>
        <w:pStyle w:val="165"/>
        <w:spacing w:line="360" w:lineRule="auto"/>
      </w:pPr>
      <w:r>
        <w:rPr>
          <w:rFonts w:hint="eastAsia"/>
        </w:rPr>
        <w:t>对已确认存在尿白蛋白肌酐比异常的患者，应将该指标纳入随访观察重点，并在后续管理中动态监测其变化趋势，以评估干预效果及疾病进展风险。</w:t>
      </w:r>
    </w:p>
    <w:p w14:paraId="6606FFEA">
      <w:pPr>
        <w:pStyle w:val="105"/>
        <w:spacing w:before="120" w:after="120" w:line="360" w:lineRule="auto"/>
      </w:pPr>
      <w:r>
        <w:rPr>
          <w:rFonts w:hint="eastAsia"/>
        </w:rPr>
        <w:t>肾功能检测要求</w:t>
      </w:r>
    </w:p>
    <w:p w14:paraId="2068A01E">
      <w:pPr>
        <w:pStyle w:val="165"/>
        <w:spacing w:line="360" w:lineRule="auto"/>
      </w:pPr>
      <w:r>
        <w:rPr>
          <w:rFonts w:hint="eastAsia"/>
        </w:rPr>
        <w:t>血清肌酐检测应采用经质量控制验证的方法实施，并应定期开展室内质量控制和必要的室间质量评价，以保证检测结果的准确性和可比性。</w:t>
      </w:r>
    </w:p>
    <w:p w14:paraId="0F39D0F9">
      <w:pPr>
        <w:pStyle w:val="165"/>
        <w:spacing w:line="360" w:lineRule="auto"/>
      </w:pPr>
      <w:r>
        <w:rPr>
          <w:rFonts w:hint="eastAsia"/>
        </w:rPr>
        <w:t>估算肾小球滤过率计算所采用的公式、参数和换算方法应在同一医疗机构内保持统一，确需调整时应记录调整依据，并做好前后结果解释衔接。</w:t>
      </w:r>
    </w:p>
    <w:p w14:paraId="3A15BCC4">
      <w:pPr>
        <w:pStyle w:val="165"/>
        <w:spacing w:line="360" w:lineRule="auto"/>
      </w:pPr>
      <w:r>
        <w:rPr>
          <w:rFonts w:hint="eastAsia"/>
        </w:rPr>
        <w:t>对老年患者、肌肉量明显减少者、肥胖患者或其他特殊人群，医疗机构在解释血清肌酐和估算肾小球滤过率结果时，应充分考虑其生理特点对检测结果的影响，不得简单套用一般判定方式。</w:t>
      </w:r>
    </w:p>
    <w:p w14:paraId="28AF290F">
      <w:pPr>
        <w:pStyle w:val="165"/>
        <w:spacing w:line="360" w:lineRule="auto"/>
      </w:pPr>
      <w:r>
        <w:rPr>
          <w:rFonts w:hint="eastAsia"/>
        </w:rPr>
        <w:t>当估算肾小球滤过率提示肾功能下降，或其变化趋势与尿白蛋白水平不一致时，医疗机构应结合病史、体格检查、影像学资料和其他实验室检查结果进行综合判断。</w:t>
      </w:r>
    </w:p>
    <w:p w14:paraId="03225C15">
      <w:pPr>
        <w:pStyle w:val="105"/>
        <w:spacing w:before="120" w:after="120" w:line="360" w:lineRule="auto"/>
      </w:pPr>
      <w:r>
        <w:rPr>
          <w:rFonts w:hint="eastAsia"/>
        </w:rPr>
        <w:t>辅助指标与综合评估要求</w:t>
      </w:r>
    </w:p>
    <w:p w14:paraId="40C9BBAD">
      <w:pPr>
        <w:pStyle w:val="165"/>
        <w:spacing w:line="360" w:lineRule="auto"/>
      </w:pPr>
      <w:r>
        <w:rPr>
          <w:rFonts w:hint="eastAsia"/>
        </w:rPr>
        <w:t>尿常规检查可作为糖尿病肾病筛查的辅助项目，用于发现蛋白尿、血尿、白细胞尿等异常情况，并为是否存在合并其他肾脏疾病提供线索。</w:t>
      </w:r>
    </w:p>
    <w:p w14:paraId="097630BF">
      <w:pPr>
        <w:pStyle w:val="165"/>
        <w:spacing w:line="360" w:lineRule="auto"/>
      </w:pPr>
      <w:r>
        <w:rPr>
          <w:rFonts w:hint="eastAsia"/>
        </w:rPr>
        <w:t>血压、糖化血红蛋白、血脂、尿酸及体重指数等指标虽不直接作为糖尿病肾病的诊断依据，但应作为风险评估和干预决策的重要参考内容纳入综合管理。</w:t>
      </w:r>
    </w:p>
    <w:p w14:paraId="1AB248CC">
      <w:pPr>
        <w:pStyle w:val="165"/>
        <w:spacing w:line="360" w:lineRule="auto"/>
      </w:pPr>
      <w:r>
        <w:rPr>
          <w:rFonts w:hint="eastAsia"/>
        </w:rPr>
        <w:t>对于存在持续蛋白尿、肾功能下降较快、尿沉渣异常或临床表现不符合典型糖尿病肾病特征的患者，应及时完善相关辅助检查，并根据需要转入进一步专科评估。</w:t>
      </w:r>
    </w:p>
    <w:p w14:paraId="335B83BE">
      <w:pPr>
        <w:pStyle w:val="105"/>
        <w:spacing w:before="120" w:after="120" w:line="360" w:lineRule="auto"/>
      </w:pPr>
      <w:r>
        <w:rPr>
          <w:rFonts w:hint="eastAsia"/>
        </w:rPr>
        <w:t>检测频率与结果记录要求</w:t>
      </w:r>
    </w:p>
    <w:p w14:paraId="39D101C3">
      <w:pPr>
        <w:pStyle w:val="165"/>
        <w:spacing w:line="360" w:lineRule="auto"/>
      </w:pPr>
      <w:r>
        <w:rPr>
          <w:rFonts w:hint="eastAsia"/>
        </w:rPr>
        <w:t>医疗机构应根据患者风险分层情况合理确定核心指标的复查频率，其中低风险患者可按年度管理要求进行复查，而中高风险患者则应适当缩短检测间隔并加强动态观察。</w:t>
      </w:r>
    </w:p>
    <w:p w14:paraId="27C770D8">
      <w:pPr>
        <w:pStyle w:val="165"/>
        <w:spacing w:line="360" w:lineRule="auto"/>
      </w:pPr>
      <w:r>
        <w:rPr>
          <w:rFonts w:hint="eastAsia"/>
        </w:rPr>
        <w:t>各项筛查结果应及时、准确、完整地记录于病历、检验报告系统或慢病管理档案中，记录内容应至少包括检测日期、检测项目、结果数值、判定意见及必要的临床备注。</w:t>
      </w:r>
    </w:p>
    <w:p w14:paraId="305AD961">
      <w:pPr>
        <w:pStyle w:val="165"/>
        <w:spacing w:line="360" w:lineRule="auto"/>
      </w:pPr>
      <w:r>
        <w:rPr>
          <w:rFonts w:hint="eastAsia"/>
        </w:rPr>
        <w:t>对于连续随访患者，医疗机构宜采用趋势图、分层标识或阶段比较等方式呈现关键指标变化情况，以提高临床识别疾病进展和调整干预方案的效率。</w:t>
      </w:r>
    </w:p>
    <w:p w14:paraId="49F47387">
      <w:pPr>
        <w:pStyle w:val="104"/>
        <w:spacing w:before="240" w:after="240" w:line="360" w:lineRule="auto"/>
      </w:pPr>
      <w:bookmarkStart w:id="53" w:name="_Toc223712874"/>
      <w:r>
        <w:rPr>
          <w:rFonts w:hint="eastAsia"/>
        </w:rPr>
        <w:t>风险评估与分层管理要求</w:t>
      </w:r>
      <w:bookmarkEnd w:id="53"/>
    </w:p>
    <w:p w14:paraId="35E93FCF">
      <w:pPr>
        <w:pStyle w:val="105"/>
        <w:spacing w:before="120" w:after="120" w:line="360" w:lineRule="auto"/>
      </w:pPr>
      <w:r>
        <w:rPr>
          <w:rFonts w:hint="eastAsia"/>
        </w:rPr>
        <w:t>一般规定</w:t>
      </w:r>
    </w:p>
    <w:p w14:paraId="04DD9565">
      <w:pPr>
        <w:pStyle w:val="165"/>
        <w:spacing w:line="360" w:lineRule="auto"/>
      </w:pPr>
      <w:r>
        <w:rPr>
          <w:rFonts w:hint="eastAsia"/>
        </w:rPr>
        <w:t>医疗机构在完成糖尿病肾病早期筛查后，应依据尿白蛋白排泄水平、估算肾小球滤过率及相关危险因素对患者肾脏损伤风险进行综合评估，并根据评估结果实施分层管理，以实现对不同风险人群的精准干预与连续随访。</w:t>
      </w:r>
    </w:p>
    <w:p w14:paraId="2C0B65FB">
      <w:pPr>
        <w:pStyle w:val="165"/>
        <w:spacing w:line="360" w:lineRule="auto"/>
      </w:pPr>
      <w:r>
        <w:rPr>
          <w:rFonts w:hint="eastAsia"/>
        </w:rPr>
        <w:t>风险评估应结合患者的糖尿病病程、血糖控制状况、血压水平、血脂情况、肥胖程度、家族史以及既往肾功能变化趋势等多方面因素进行综合判断，不得仅依据单一检测指标对患者风险程度作出最终判定。</w:t>
      </w:r>
    </w:p>
    <w:p w14:paraId="525F8D8F">
      <w:pPr>
        <w:pStyle w:val="165"/>
        <w:spacing w:line="360" w:lineRule="auto"/>
      </w:pPr>
      <w:r>
        <w:rPr>
          <w:rFonts w:hint="eastAsia"/>
        </w:rPr>
        <w:t>风险分层结果应作为制定干预措施、确定随访频率和安排专科管理的重要依据，医疗机构在实施管理时应保证分层标准稳定、判定过程规范并具有可追溯性。</w:t>
      </w:r>
    </w:p>
    <w:p w14:paraId="7A6F7E39">
      <w:pPr>
        <w:pStyle w:val="165"/>
        <w:spacing w:line="360" w:lineRule="auto"/>
      </w:pPr>
      <w:r>
        <w:rPr>
          <w:rFonts w:hint="eastAsia"/>
        </w:rPr>
        <w:t>当患者出现检测指标明显变化、并发症加重或新的危险因素时，医疗机构应及时重新进行风险评估，并根据新的评估结果调整管理方案。</w:t>
      </w:r>
    </w:p>
    <w:p w14:paraId="1465B68E">
      <w:pPr>
        <w:pStyle w:val="105"/>
        <w:spacing w:before="120" w:after="120" w:line="360" w:lineRule="auto"/>
      </w:pPr>
      <w:r>
        <w:rPr>
          <w:rFonts w:hint="eastAsia"/>
        </w:rPr>
        <w:t>风险评估指标</w:t>
      </w:r>
    </w:p>
    <w:p w14:paraId="67FA1FF0">
      <w:pPr>
        <w:pStyle w:val="165"/>
        <w:spacing w:line="360" w:lineRule="auto"/>
      </w:pPr>
      <w:r>
        <w:rPr>
          <w:rFonts w:hint="eastAsia"/>
        </w:rPr>
        <w:t>糖尿病肾病风险评估应以尿白蛋白肌酐比和估算肾小球滤过率作为核心评估指标，同时结合血压控制情况、糖化血红蛋白水平、血脂异常、肥胖及吸烟等危险因素进行综合分析。</w:t>
      </w:r>
    </w:p>
    <w:p w14:paraId="2B599C95">
      <w:pPr>
        <w:pStyle w:val="165"/>
        <w:spacing w:line="360" w:lineRule="auto"/>
      </w:pPr>
      <w:r>
        <w:rPr>
          <w:rFonts w:hint="eastAsia"/>
        </w:rPr>
        <w:t>在开展风险评估时，医疗机构应关注患者检测指标的长期变化趋势，并通过连续检测结果判断肾功能是否存在持续下降或蛋白尿持续增加的情况。</w:t>
      </w:r>
    </w:p>
    <w:p w14:paraId="439F4E3E">
      <w:pPr>
        <w:pStyle w:val="165"/>
        <w:spacing w:line="360" w:lineRule="auto"/>
      </w:pPr>
      <w:r>
        <w:rPr>
          <w:rFonts w:hint="eastAsia"/>
        </w:rPr>
        <w:t>对于存在尿白蛋白升高但肾小球滤过率尚处于正常范围的患者，应重点关注早期肾损伤风险，并加强生活方式干预和代谢指标管理。</w:t>
      </w:r>
    </w:p>
    <w:p w14:paraId="23E42F71">
      <w:pPr>
        <w:pStyle w:val="165"/>
        <w:spacing w:line="360" w:lineRule="auto"/>
      </w:pPr>
      <w:r>
        <w:rPr>
          <w:rFonts w:hint="eastAsia"/>
        </w:rPr>
        <w:t>对于估算肾小球滤过率下降但尿白蛋白水平不明显升高的患者，应考虑其他可能影响肾功能的因素，并在必要时开展进一步检查。</w:t>
      </w:r>
    </w:p>
    <w:p w14:paraId="128779CD">
      <w:pPr>
        <w:pStyle w:val="105"/>
        <w:spacing w:before="120" w:after="120" w:line="360" w:lineRule="auto"/>
      </w:pPr>
      <w:r>
        <w:rPr>
          <w:rFonts w:hint="eastAsia"/>
        </w:rPr>
        <w:t>风险分层原则</w:t>
      </w:r>
    </w:p>
    <w:p w14:paraId="461B7E76">
      <w:pPr>
        <w:pStyle w:val="165"/>
        <w:spacing w:line="360" w:lineRule="auto"/>
      </w:pPr>
      <w:r>
        <w:rPr>
          <w:rFonts w:hint="eastAsia"/>
        </w:rPr>
        <w:t>糖尿病肾病风险分层应以患者肾功能水平与尿白蛋白排泄水平为主要依据，并结合危险因素数量与严重程度进行综合判定。</w:t>
      </w:r>
    </w:p>
    <w:p w14:paraId="59EB2651">
      <w:pPr>
        <w:pStyle w:val="165"/>
        <w:spacing w:line="360" w:lineRule="auto"/>
      </w:pPr>
      <w:r>
        <w:rPr>
          <w:rFonts w:hint="eastAsia"/>
        </w:rPr>
        <w:t>医疗机构在开展风险分层管理时，应保证分层标准明确、分层方法统一，并确保不同医务人员之间对分层结果的理解和应用保持一致。</w:t>
      </w:r>
    </w:p>
    <w:p w14:paraId="3A36610B">
      <w:pPr>
        <w:pStyle w:val="165"/>
        <w:spacing w:line="360" w:lineRule="auto"/>
      </w:pPr>
      <w:r>
        <w:rPr>
          <w:rFonts w:hint="eastAsia"/>
        </w:rPr>
        <w:t>风险分层应至少划分为低风险、中风险和高风险三个层级，并根据不同层级制定差异化管理措施。</w:t>
      </w:r>
    </w:p>
    <w:p w14:paraId="505DA69F">
      <w:pPr>
        <w:pStyle w:val="56"/>
        <w:spacing w:line="360" w:lineRule="auto"/>
        <w:ind w:firstLine="420"/>
      </w:pPr>
      <w:r>
        <w:rPr>
          <w:rFonts w:hint="eastAsia"/>
        </w:rPr>
        <w:t>为统一风险评估与分层管理的实施方式，本文件给出糖尿病肾病风险分层参考标准，见表3。</w:t>
      </w:r>
    </w:p>
    <w:p w14:paraId="12EC077D">
      <w:pPr>
        <w:pStyle w:val="112"/>
        <w:spacing w:before="120" w:after="120" w:line="360" w:lineRule="auto"/>
      </w:pPr>
      <w:r>
        <w:rPr>
          <w:rFonts w:hint="eastAsia"/>
        </w:rPr>
        <w:t>糖尿病肾病风险分层参考标准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2268"/>
        <w:gridCol w:w="2693"/>
        <w:gridCol w:w="2823"/>
      </w:tblGrid>
      <w:tr w14:paraId="1D1B8D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shd w:val="clear" w:color="auto" w:fill="auto"/>
            <w:vAlign w:val="center"/>
          </w:tcPr>
          <w:p w14:paraId="6EF9F630">
            <w:pPr>
              <w:pStyle w:val="178"/>
            </w:pPr>
            <w:r>
              <w:rPr>
                <w:rFonts w:hint="eastAsia"/>
              </w:rPr>
              <w:t>风险等级</w:t>
            </w:r>
          </w:p>
        </w:tc>
        <w:tc>
          <w:tcPr>
            <w:tcW w:w="2268" w:type="dxa"/>
            <w:tcBorders>
              <w:top w:val="single" w:color="auto" w:sz="8" w:space="0"/>
              <w:bottom w:val="single" w:color="auto" w:sz="8" w:space="0"/>
            </w:tcBorders>
            <w:shd w:val="clear" w:color="auto" w:fill="auto"/>
            <w:vAlign w:val="center"/>
          </w:tcPr>
          <w:p w14:paraId="06667592">
            <w:pPr>
              <w:pStyle w:val="178"/>
            </w:pPr>
            <w:r>
              <w:rPr>
                <w:rFonts w:hint="eastAsia"/>
              </w:rPr>
              <w:t>尿白蛋白肌酐比水平</w:t>
            </w:r>
          </w:p>
        </w:tc>
        <w:tc>
          <w:tcPr>
            <w:tcW w:w="2693" w:type="dxa"/>
            <w:tcBorders>
              <w:top w:val="single" w:color="auto" w:sz="8" w:space="0"/>
              <w:bottom w:val="single" w:color="auto" w:sz="8" w:space="0"/>
            </w:tcBorders>
            <w:shd w:val="clear" w:color="auto" w:fill="auto"/>
            <w:vAlign w:val="center"/>
          </w:tcPr>
          <w:p w14:paraId="23B90555">
            <w:pPr>
              <w:pStyle w:val="178"/>
            </w:pPr>
            <w:r>
              <w:rPr>
                <w:rFonts w:hint="eastAsia"/>
              </w:rPr>
              <w:t>估算肾小球滤过率</w:t>
            </w:r>
          </w:p>
        </w:tc>
        <w:tc>
          <w:tcPr>
            <w:tcW w:w="2823" w:type="dxa"/>
            <w:tcBorders>
              <w:top w:val="single" w:color="auto" w:sz="8" w:space="0"/>
              <w:bottom w:val="single" w:color="auto" w:sz="8" w:space="0"/>
            </w:tcBorders>
            <w:shd w:val="clear" w:color="auto" w:fill="auto"/>
            <w:vAlign w:val="center"/>
          </w:tcPr>
          <w:p w14:paraId="0C0E5690">
            <w:pPr>
              <w:pStyle w:val="178"/>
            </w:pPr>
            <w:r>
              <w:rPr>
                <w:rFonts w:hint="eastAsia"/>
              </w:rPr>
              <w:t>管理重点</w:t>
            </w:r>
          </w:p>
        </w:tc>
      </w:tr>
      <w:tr w14:paraId="768E8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shd w:val="clear" w:color="auto" w:fill="auto"/>
            <w:vAlign w:val="center"/>
          </w:tcPr>
          <w:p w14:paraId="45021B61">
            <w:pPr>
              <w:pStyle w:val="178"/>
            </w:pPr>
            <w:r>
              <w:rPr>
                <w:rFonts w:hint="eastAsia"/>
              </w:rPr>
              <w:t>低风险</w:t>
            </w:r>
          </w:p>
        </w:tc>
        <w:tc>
          <w:tcPr>
            <w:tcW w:w="2268" w:type="dxa"/>
            <w:tcBorders>
              <w:top w:val="single" w:color="auto" w:sz="8" w:space="0"/>
            </w:tcBorders>
            <w:shd w:val="clear" w:color="auto" w:fill="auto"/>
            <w:vAlign w:val="center"/>
          </w:tcPr>
          <w:p w14:paraId="7CE143C2">
            <w:pPr>
              <w:pStyle w:val="178"/>
            </w:pPr>
            <w:r>
              <w:rPr>
                <w:rFonts w:hint="eastAsia"/>
              </w:rPr>
              <w:t>正常范围</w:t>
            </w:r>
          </w:p>
        </w:tc>
        <w:tc>
          <w:tcPr>
            <w:tcW w:w="2693" w:type="dxa"/>
            <w:tcBorders>
              <w:top w:val="single" w:color="auto" w:sz="8" w:space="0"/>
            </w:tcBorders>
            <w:shd w:val="clear" w:color="auto" w:fill="auto"/>
            <w:vAlign w:val="center"/>
          </w:tcPr>
          <w:p w14:paraId="68F15C6A">
            <w:pPr>
              <w:pStyle w:val="178"/>
            </w:pPr>
            <w:r>
              <w:rPr>
                <w:rFonts w:hint="eastAsia"/>
              </w:rPr>
              <w:t>正常或轻度下降</w:t>
            </w:r>
          </w:p>
        </w:tc>
        <w:tc>
          <w:tcPr>
            <w:tcW w:w="2823" w:type="dxa"/>
            <w:tcBorders>
              <w:top w:val="single" w:color="auto" w:sz="8" w:space="0"/>
            </w:tcBorders>
            <w:shd w:val="clear" w:color="auto" w:fill="auto"/>
            <w:vAlign w:val="center"/>
          </w:tcPr>
          <w:p w14:paraId="0E7340ED">
            <w:pPr>
              <w:pStyle w:val="178"/>
            </w:pPr>
            <w:r>
              <w:rPr>
                <w:rFonts w:hint="eastAsia"/>
              </w:rPr>
              <w:t>加强健康管理与定期筛查</w:t>
            </w:r>
          </w:p>
        </w:tc>
      </w:tr>
      <w:tr w14:paraId="3DF9CB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shd w:val="clear" w:color="auto" w:fill="auto"/>
            <w:vAlign w:val="center"/>
          </w:tcPr>
          <w:p w14:paraId="54A79BE4">
            <w:pPr>
              <w:pStyle w:val="178"/>
            </w:pPr>
            <w:r>
              <w:rPr>
                <w:rFonts w:hint="eastAsia"/>
              </w:rPr>
              <w:t>中风险</w:t>
            </w:r>
          </w:p>
        </w:tc>
        <w:tc>
          <w:tcPr>
            <w:tcW w:w="2268" w:type="dxa"/>
            <w:shd w:val="clear" w:color="auto" w:fill="auto"/>
            <w:vAlign w:val="center"/>
          </w:tcPr>
          <w:p w14:paraId="3D144FEC">
            <w:pPr>
              <w:pStyle w:val="178"/>
            </w:pPr>
            <w:r>
              <w:rPr>
                <w:rFonts w:hint="eastAsia"/>
              </w:rPr>
              <w:t>轻度升高</w:t>
            </w:r>
          </w:p>
        </w:tc>
        <w:tc>
          <w:tcPr>
            <w:tcW w:w="2693" w:type="dxa"/>
            <w:shd w:val="clear" w:color="auto" w:fill="auto"/>
            <w:vAlign w:val="center"/>
          </w:tcPr>
          <w:p w14:paraId="4F4ADF42">
            <w:pPr>
              <w:pStyle w:val="178"/>
            </w:pPr>
            <w:r>
              <w:rPr>
                <w:rFonts w:hint="eastAsia"/>
              </w:rPr>
              <w:t>轻度下降</w:t>
            </w:r>
          </w:p>
        </w:tc>
        <w:tc>
          <w:tcPr>
            <w:tcW w:w="2823" w:type="dxa"/>
            <w:shd w:val="clear" w:color="auto" w:fill="auto"/>
            <w:vAlign w:val="center"/>
          </w:tcPr>
          <w:p w14:paraId="0663CE9B">
            <w:pPr>
              <w:pStyle w:val="178"/>
            </w:pPr>
            <w:r>
              <w:rPr>
                <w:rFonts w:hint="eastAsia"/>
              </w:rPr>
              <w:t>加强血糖、血压及代谢指标控制</w:t>
            </w:r>
          </w:p>
        </w:tc>
      </w:tr>
      <w:tr w14:paraId="07BCA8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shd w:val="clear" w:color="auto" w:fill="auto"/>
            <w:vAlign w:val="center"/>
          </w:tcPr>
          <w:p w14:paraId="330C59DB">
            <w:pPr>
              <w:pStyle w:val="178"/>
            </w:pPr>
            <w:r>
              <w:rPr>
                <w:rFonts w:hint="eastAsia"/>
              </w:rPr>
              <w:t>高风险</w:t>
            </w:r>
          </w:p>
        </w:tc>
        <w:tc>
          <w:tcPr>
            <w:tcW w:w="2268" w:type="dxa"/>
            <w:shd w:val="clear" w:color="auto" w:fill="auto"/>
            <w:vAlign w:val="center"/>
          </w:tcPr>
          <w:p w14:paraId="7BDFECFD">
            <w:pPr>
              <w:pStyle w:val="178"/>
            </w:pPr>
            <w:r>
              <w:rPr>
                <w:rFonts w:hint="eastAsia"/>
              </w:rPr>
              <w:t>明显升高</w:t>
            </w:r>
          </w:p>
        </w:tc>
        <w:tc>
          <w:tcPr>
            <w:tcW w:w="2693" w:type="dxa"/>
            <w:shd w:val="clear" w:color="auto" w:fill="auto"/>
            <w:vAlign w:val="center"/>
          </w:tcPr>
          <w:p w14:paraId="58939C39">
            <w:pPr>
              <w:pStyle w:val="178"/>
            </w:pPr>
            <w:r>
              <w:rPr>
                <w:rFonts w:hint="eastAsia"/>
              </w:rPr>
              <w:t>中度及以上下降</w:t>
            </w:r>
          </w:p>
        </w:tc>
        <w:tc>
          <w:tcPr>
            <w:tcW w:w="2823" w:type="dxa"/>
            <w:shd w:val="clear" w:color="auto" w:fill="auto"/>
            <w:vAlign w:val="center"/>
          </w:tcPr>
          <w:p w14:paraId="31DD095B">
            <w:pPr>
              <w:pStyle w:val="178"/>
            </w:pPr>
            <w:r>
              <w:rPr>
                <w:rFonts w:hint="eastAsia"/>
              </w:rPr>
              <w:t>强化干预、专科管理</w:t>
            </w:r>
          </w:p>
        </w:tc>
      </w:tr>
      <w:tr w14:paraId="28D236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shd w:val="clear" w:color="auto" w:fill="auto"/>
            <w:vAlign w:val="center"/>
          </w:tcPr>
          <w:p w14:paraId="6BAA314A">
            <w:pPr>
              <w:pStyle w:val="178"/>
            </w:pPr>
            <w:r>
              <w:rPr>
                <w:rFonts w:hint="eastAsia"/>
              </w:rPr>
              <w:t>风险等级</w:t>
            </w:r>
          </w:p>
        </w:tc>
        <w:tc>
          <w:tcPr>
            <w:tcW w:w="2268" w:type="dxa"/>
            <w:shd w:val="clear" w:color="auto" w:fill="auto"/>
            <w:vAlign w:val="center"/>
          </w:tcPr>
          <w:p w14:paraId="7B31DADE">
            <w:pPr>
              <w:pStyle w:val="178"/>
            </w:pPr>
            <w:r>
              <w:rPr>
                <w:rFonts w:hint="eastAsia"/>
              </w:rPr>
              <w:t>尿白蛋白肌酐比水平</w:t>
            </w:r>
          </w:p>
        </w:tc>
        <w:tc>
          <w:tcPr>
            <w:tcW w:w="2693" w:type="dxa"/>
            <w:shd w:val="clear" w:color="auto" w:fill="auto"/>
            <w:vAlign w:val="center"/>
          </w:tcPr>
          <w:p w14:paraId="42A66192">
            <w:pPr>
              <w:pStyle w:val="178"/>
            </w:pPr>
            <w:r>
              <w:rPr>
                <w:rFonts w:hint="eastAsia"/>
              </w:rPr>
              <w:t>估算肾小球滤过率</w:t>
            </w:r>
          </w:p>
        </w:tc>
        <w:tc>
          <w:tcPr>
            <w:tcW w:w="2823" w:type="dxa"/>
            <w:shd w:val="clear" w:color="auto" w:fill="auto"/>
            <w:vAlign w:val="center"/>
          </w:tcPr>
          <w:p w14:paraId="03F9FFAD">
            <w:pPr>
              <w:pStyle w:val="178"/>
            </w:pPr>
            <w:r>
              <w:rPr>
                <w:rFonts w:hint="eastAsia"/>
              </w:rPr>
              <w:t>管理重点</w:t>
            </w:r>
          </w:p>
        </w:tc>
      </w:tr>
    </w:tbl>
    <w:p w14:paraId="4F9FED9E">
      <w:pPr>
        <w:pStyle w:val="105"/>
        <w:spacing w:before="120" w:after="120" w:line="360" w:lineRule="auto"/>
      </w:pPr>
      <w:r>
        <w:rPr>
          <w:rFonts w:hint="eastAsia"/>
        </w:rPr>
        <w:t>分层管理要求</w:t>
      </w:r>
    </w:p>
    <w:p w14:paraId="4C67FBE9">
      <w:pPr>
        <w:pStyle w:val="165"/>
        <w:spacing w:line="360" w:lineRule="auto"/>
      </w:pPr>
      <w:r>
        <w:rPr>
          <w:rFonts w:hint="eastAsia"/>
        </w:rPr>
        <w:t>对低风险患者，医疗机构应以健康教育、生活方式管理和常规筛查为主要管理措施，并通过慢病管理系统持续跟踪患者健康状况。</w:t>
      </w:r>
    </w:p>
    <w:p w14:paraId="19BB4B44">
      <w:pPr>
        <w:pStyle w:val="165"/>
        <w:spacing w:line="360" w:lineRule="auto"/>
      </w:pPr>
      <w:r>
        <w:rPr>
          <w:rFonts w:hint="eastAsia"/>
        </w:rPr>
        <w:t>对中风险患者，医疗机构应在常规健康管理基础上加强代谢指标控制，并根据临床需要适当增加随访频率，以便及时发现肾功能变化。</w:t>
      </w:r>
    </w:p>
    <w:p w14:paraId="475BD0E0">
      <w:pPr>
        <w:pStyle w:val="165"/>
        <w:spacing w:line="360" w:lineRule="auto"/>
      </w:pPr>
      <w:r>
        <w:rPr>
          <w:rFonts w:hint="eastAsia"/>
        </w:rPr>
        <w:t>对高风险患者，医疗机构应实施强化管理措施，包括系统化药物治疗、密切实验室监测和专科随访，以降低肾功能进一步恶化的风险。</w:t>
      </w:r>
    </w:p>
    <w:p w14:paraId="5DD66606">
      <w:pPr>
        <w:pStyle w:val="165"/>
        <w:spacing w:line="360" w:lineRule="auto"/>
      </w:pPr>
      <w:r>
        <w:rPr>
          <w:rFonts w:hint="eastAsia"/>
        </w:rPr>
        <w:t>对风险等级较高且存在快速肾功能下降趋势的患者，应及时开展专科评估，并根据临床需要进行进一步诊疗。</w:t>
      </w:r>
    </w:p>
    <w:p w14:paraId="0AD4401F">
      <w:pPr>
        <w:pStyle w:val="105"/>
        <w:spacing w:before="120" w:after="120" w:line="360" w:lineRule="auto"/>
      </w:pPr>
      <w:r>
        <w:rPr>
          <w:rFonts w:hint="eastAsia"/>
        </w:rPr>
        <w:t>风险分层管理记录</w:t>
      </w:r>
    </w:p>
    <w:p w14:paraId="76A60541">
      <w:pPr>
        <w:pStyle w:val="165"/>
        <w:spacing w:line="360" w:lineRule="auto"/>
      </w:pPr>
      <w:r>
        <w:rPr>
          <w:rFonts w:hint="eastAsia"/>
        </w:rPr>
        <w:t>医疗机构应在患者病历或慢病管理系统中记录风险评估结果、分层等级及对应管理措施。</w:t>
      </w:r>
    </w:p>
    <w:p w14:paraId="4415414D">
      <w:pPr>
        <w:pStyle w:val="165"/>
        <w:spacing w:line="360" w:lineRule="auto"/>
      </w:pPr>
      <w:r>
        <w:rPr>
          <w:rFonts w:hint="eastAsia"/>
        </w:rPr>
        <w:t>风险分层记录应包括评估时间、评估指标、评估依据、分层结论及责任医师信息，以保证管理过程可追溯。</w:t>
      </w:r>
    </w:p>
    <w:p w14:paraId="36361F6F">
      <w:pPr>
        <w:pStyle w:val="165"/>
        <w:spacing w:line="360" w:lineRule="auto"/>
      </w:pPr>
      <w:r>
        <w:rPr>
          <w:rFonts w:hint="eastAsia"/>
        </w:rPr>
        <w:t>当患者风险等级发生变化时，应及时更新管理记录，并重新制定随访计划和干预方案。</w:t>
      </w:r>
    </w:p>
    <w:p w14:paraId="285226B2">
      <w:pPr>
        <w:pStyle w:val="165"/>
        <w:spacing w:line="360" w:lineRule="auto"/>
      </w:pPr>
      <w:r>
        <w:rPr>
          <w:rFonts w:hint="eastAsia"/>
        </w:rPr>
        <w:t>医疗机构应定期对风险分层管理情况进行统计分析，并根据分析结果持续优化管理流程。</w:t>
      </w:r>
    </w:p>
    <w:p w14:paraId="7241E515">
      <w:pPr>
        <w:pStyle w:val="104"/>
        <w:spacing w:before="240" w:after="240" w:line="360" w:lineRule="auto"/>
      </w:pPr>
      <w:bookmarkStart w:id="54" w:name="_Toc223712875"/>
      <w:r>
        <w:rPr>
          <w:rFonts w:hint="eastAsia"/>
        </w:rPr>
        <w:t>干预措施与治疗管理要求</w:t>
      </w:r>
      <w:bookmarkEnd w:id="54"/>
    </w:p>
    <w:p w14:paraId="07F20D9F">
      <w:pPr>
        <w:pStyle w:val="105"/>
        <w:spacing w:before="120" w:after="120" w:line="360" w:lineRule="auto"/>
      </w:pPr>
      <w:r>
        <w:rPr>
          <w:rFonts w:hint="eastAsia"/>
        </w:rPr>
        <w:t>一般规定</w:t>
      </w:r>
    </w:p>
    <w:p w14:paraId="06FBD67C">
      <w:pPr>
        <w:pStyle w:val="165"/>
        <w:spacing w:line="360" w:lineRule="auto"/>
      </w:pPr>
      <w:r>
        <w:rPr>
          <w:rFonts w:hint="eastAsia"/>
        </w:rPr>
        <w:t>医疗机构在完成糖尿病肾病风险评估与分层管理后，应根据患者风险等级、肾功能状态及相关代谢指标状况制定个体化干预方案，并通过综合管理措施延缓肾功能损伤进展、降低并发症发生风险。</w:t>
      </w:r>
    </w:p>
    <w:p w14:paraId="2A2F73A6">
      <w:pPr>
        <w:pStyle w:val="165"/>
        <w:spacing w:line="360" w:lineRule="auto"/>
      </w:pPr>
      <w:r>
        <w:rPr>
          <w:rFonts w:hint="eastAsia"/>
        </w:rPr>
        <w:t>糖尿病肾病早期干预应以控制危险因素为核心，包括血糖控制、血压管理、生活方式干预及药物治疗等内容，并应在保证患者安全的前提下逐步实施。</w:t>
      </w:r>
    </w:p>
    <w:p w14:paraId="05743B27">
      <w:pPr>
        <w:pStyle w:val="165"/>
        <w:spacing w:line="360" w:lineRule="auto"/>
      </w:pPr>
      <w:r>
        <w:rPr>
          <w:rFonts w:hint="eastAsia"/>
        </w:rPr>
        <w:t>医疗机构在制定干预措施时，应充分考虑患者年龄、合并疾病、用药情况及依从性等因素，以确保干预方案具有可操作性和持续性。</w:t>
      </w:r>
    </w:p>
    <w:p w14:paraId="4D7AE771">
      <w:pPr>
        <w:pStyle w:val="165"/>
        <w:spacing w:line="360" w:lineRule="auto"/>
      </w:pPr>
      <w:r>
        <w:rPr>
          <w:rFonts w:hint="eastAsia"/>
        </w:rPr>
        <w:t>干预措施的实施过程应纳入慢性病管理体系，并应通过定期随访、动态评估和及时调整方案等方式保证干预效果。</w:t>
      </w:r>
    </w:p>
    <w:p w14:paraId="4C9B3969">
      <w:pPr>
        <w:pStyle w:val="105"/>
        <w:spacing w:before="120" w:after="120" w:line="360" w:lineRule="auto"/>
      </w:pPr>
      <w:r>
        <w:rPr>
          <w:rFonts w:hint="eastAsia"/>
        </w:rPr>
        <w:t>生活方式干预</w:t>
      </w:r>
    </w:p>
    <w:p w14:paraId="7C284EDE">
      <w:pPr>
        <w:pStyle w:val="165"/>
        <w:spacing w:line="360" w:lineRule="auto"/>
      </w:pPr>
      <w:r>
        <w:rPr>
          <w:rFonts w:hint="eastAsia"/>
        </w:rPr>
        <w:t>医疗机构应指导糖尿病患者建立科学合理的生活方式，包括均衡饮食、适量运动、体重控制及戒烟限酒等内容，以减少肾脏损伤危险因素。</w:t>
      </w:r>
    </w:p>
    <w:p w14:paraId="454D119A">
      <w:pPr>
        <w:pStyle w:val="165"/>
        <w:spacing w:line="360" w:lineRule="auto"/>
      </w:pPr>
      <w:r>
        <w:rPr>
          <w:rFonts w:hint="eastAsia"/>
        </w:rPr>
        <w:t>对超重或肥胖患者，应制定体重管理计划，通过控制能量摄入和增加身体活动等方式逐步降低体重，以改善胰岛素抵抗并减轻肾脏负担。</w:t>
      </w:r>
    </w:p>
    <w:p w14:paraId="4A390568">
      <w:pPr>
        <w:pStyle w:val="165"/>
        <w:spacing w:line="360" w:lineRule="auto"/>
      </w:pPr>
      <w:r>
        <w:rPr>
          <w:rFonts w:hint="eastAsia"/>
        </w:rPr>
        <w:t>对存在高盐饮食习惯的患者，应指导其逐步减少食盐摄入量，并鼓励采用低盐饮食方式，以帮助控制血压和降低蛋白尿风险。</w:t>
      </w:r>
    </w:p>
    <w:p w14:paraId="48D03545">
      <w:pPr>
        <w:pStyle w:val="165"/>
        <w:spacing w:line="360" w:lineRule="auto"/>
      </w:pPr>
      <w:r>
        <w:rPr>
          <w:rFonts w:hint="eastAsia"/>
        </w:rPr>
        <w:t>医疗机构应鼓励患者保持规律的身体活动，但应避免过度运动或剧烈运动，以防止对肾功能和整体健康状况产生不良影响。</w:t>
      </w:r>
    </w:p>
    <w:p w14:paraId="4ECFE00D">
      <w:pPr>
        <w:pStyle w:val="165"/>
        <w:spacing w:line="360" w:lineRule="auto"/>
      </w:pPr>
      <w:r>
        <w:rPr>
          <w:rFonts w:hint="eastAsia"/>
        </w:rPr>
        <w:t>对长期吸烟的患者，应开展戒烟干预和健康教育，因为吸烟可加速肾功能下降并增加心血管并发症风险。</w:t>
      </w:r>
    </w:p>
    <w:p w14:paraId="1C4D1762">
      <w:pPr>
        <w:pStyle w:val="105"/>
        <w:spacing w:before="120" w:after="120" w:line="360" w:lineRule="auto"/>
      </w:pPr>
      <w:r>
        <w:rPr>
          <w:rFonts w:hint="eastAsia"/>
        </w:rPr>
        <w:t>血糖控制管理</w:t>
      </w:r>
    </w:p>
    <w:p w14:paraId="513F4B0A">
      <w:pPr>
        <w:pStyle w:val="165"/>
        <w:spacing w:line="360" w:lineRule="auto"/>
      </w:pPr>
      <w:r>
        <w:rPr>
          <w:rFonts w:hint="eastAsia"/>
        </w:rPr>
        <w:t>糖尿病肾病早期患者的血糖管理应以维持稳定血糖水平为目标，并通过合理使用降糖药物、调整饮食结构及加强血糖监测等方式实现。</w:t>
      </w:r>
    </w:p>
    <w:p w14:paraId="0B3764A6">
      <w:pPr>
        <w:pStyle w:val="165"/>
        <w:spacing w:line="360" w:lineRule="auto"/>
      </w:pPr>
      <w:r>
        <w:rPr>
          <w:rFonts w:hint="eastAsia"/>
        </w:rPr>
        <w:t>医疗机构在制定血糖控制目标时，应综合考虑患者年龄、病程、低血糖风险及合并疾病情况，不宜采用过于严格或过于宽松的控制标准。</w:t>
      </w:r>
    </w:p>
    <w:p w14:paraId="5C08A8E9">
      <w:pPr>
        <w:pStyle w:val="165"/>
        <w:spacing w:line="360" w:lineRule="auto"/>
      </w:pPr>
      <w:r>
        <w:rPr>
          <w:rFonts w:hint="eastAsia"/>
        </w:rPr>
        <w:t>对血糖控制不稳定的患者，应加强血糖监测频率，并根据检测结果及时调整治疗方案。</w:t>
      </w:r>
    </w:p>
    <w:p w14:paraId="154815FA">
      <w:pPr>
        <w:pStyle w:val="165"/>
        <w:spacing w:line="360" w:lineRule="auto"/>
      </w:pPr>
      <w:r>
        <w:rPr>
          <w:rFonts w:hint="eastAsia"/>
        </w:rPr>
        <w:t>在肾功能下降的患者中，应注意部分降糖药物剂量的调整或替代，以避免药物蓄积或不良反应。</w:t>
      </w:r>
    </w:p>
    <w:p w14:paraId="059E802F">
      <w:pPr>
        <w:pStyle w:val="105"/>
        <w:spacing w:before="120" w:after="120" w:line="360" w:lineRule="auto"/>
      </w:pPr>
      <w:r>
        <w:rPr>
          <w:rFonts w:hint="eastAsia"/>
        </w:rPr>
        <w:t>血压管理</w:t>
      </w:r>
    </w:p>
    <w:p w14:paraId="4CB6C16E">
      <w:pPr>
        <w:pStyle w:val="165"/>
        <w:spacing w:line="360" w:lineRule="auto"/>
      </w:pPr>
      <w:r>
        <w:rPr>
          <w:rFonts w:hint="eastAsia"/>
        </w:rPr>
        <w:t>血压控制是延缓糖尿病肾病进展的重要措施之一，医疗机构应将血压管理纳入糖尿病肾病干预的重要内容。</w:t>
      </w:r>
    </w:p>
    <w:p w14:paraId="76DEEEF8">
      <w:pPr>
        <w:pStyle w:val="165"/>
        <w:spacing w:line="360" w:lineRule="auto"/>
      </w:pPr>
      <w:r>
        <w:rPr>
          <w:rFonts w:hint="eastAsia"/>
        </w:rPr>
        <w:t>对伴有高血压的糖尿病患者，应通过生活方式干预和药物治疗等方式控制血压水平，并定期评估治疗效果。</w:t>
      </w:r>
    </w:p>
    <w:p w14:paraId="698629CA">
      <w:pPr>
        <w:pStyle w:val="165"/>
        <w:spacing w:line="360" w:lineRule="auto"/>
      </w:pPr>
      <w:r>
        <w:rPr>
          <w:rFonts w:hint="eastAsia"/>
        </w:rPr>
        <w:t>对存在蛋白尿或尿白蛋白排泄增加的患者，应优先选择具有肾脏保护作用的降压药物，并在医生指导下合理使用。</w:t>
      </w:r>
    </w:p>
    <w:p w14:paraId="5EC6A6F0">
      <w:pPr>
        <w:pStyle w:val="165"/>
        <w:spacing w:line="360" w:lineRule="auto"/>
      </w:pPr>
      <w:r>
        <w:rPr>
          <w:rFonts w:hint="eastAsia"/>
        </w:rPr>
        <w:t>医疗机构在开展血压管理时，应鼓励患者进行家庭血压监测，并将监测结果纳入随访记录，以便全面评估血压控制情况。</w:t>
      </w:r>
    </w:p>
    <w:p w14:paraId="282DB784">
      <w:pPr>
        <w:pStyle w:val="105"/>
        <w:spacing w:before="120" w:after="120" w:line="360" w:lineRule="auto"/>
      </w:pPr>
      <w:r>
        <w:rPr>
          <w:rFonts w:hint="eastAsia"/>
        </w:rPr>
        <w:t>药物干预</w:t>
      </w:r>
    </w:p>
    <w:p w14:paraId="2286CDF2">
      <w:pPr>
        <w:pStyle w:val="165"/>
        <w:spacing w:line="360" w:lineRule="auto"/>
      </w:pPr>
      <w:r>
        <w:rPr>
          <w:rFonts w:hint="eastAsia"/>
        </w:rPr>
        <w:t>对存在尿白蛋白排泄异常或肾功能下降风险的患者，医疗机构可根据临床需要采用具有肾脏保护作用的药物进行干预，以延缓肾功能恶化。</w:t>
      </w:r>
    </w:p>
    <w:p w14:paraId="590F4C56">
      <w:pPr>
        <w:pStyle w:val="165"/>
        <w:spacing w:line="360" w:lineRule="auto"/>
      </w:pPr>
      <w:r>
        <w:rPr>
          <w:rFonts w:hint="eastAsia"/>
        </w:rPr>
        <w:t>药物治疗方案应结合患者肾功能状态、合并疾病及既往用药情况进行个体化制定，并应定期评估药物疗效与安全性。</w:t>
      </w:r>
    </w:p>
    <w:p w14:paraId="35D4DB6B">
      <w:pPr>
        <w:pStyle w:val="165"/>
        <w:spacing w:line="360" w:lineRule="auto"/>
      </w:pPr>
      <w:r>
        <w:rPr>
          <w:rFonts w:hint="eastAsia"/>
        </w:rPr>
        <w:t>对长期用药患者，应关注药物不良反应及药物相互作用情况，并在必要时调整治疗方案。</w:t>
      </w:r>
    </w:p>
    <w:p w14:paraId="0974CDA9">
      <w:pPr>
        <w:pStyle w:val="165"/>
        <w:spacing w:line="360" w:lineRule="auto"/>
      </w:pPr>
      <w:r>
        <w:rPr>
          <w:rFonts w:hint="eastAsia"/>
        </w:rPr>
        <w:t>医疗机构在实施药物干预时，应加强患者用药指导，以提高患者治疗依从性并减少不规范用药行为。</w:t>
      </w:r>
    </w:p>
    <w:p w14:paraId="378EA415">
      <w:pPr>
        <w:pStyle w:val="56"/>
        <w:spacing w:line="360" w:lineRule="auto"/>
        <w:ind w:firstLine="420"/>
      </w:pPr>
      <w:r>
        <w:rPr>
          <w:rFonts w:hint="eastAsia"/>
        </w:rPr>
        <w:t>为规范糖尿病肾病早期干预措施的实施，本文件给出主要干预措施及其管理重点，见表4。</w:t>
      </w:r>
    </w:p>
    <w:p w14:paraId="28C9144B">
      <w:pPr>
        <w:pStyle w:val="56"/>
        <w:spacing w:line="360" w:lineRule="auto"/>
        <w:ind w:firstLine="420"/>
      </w:pPr>
    </w:p>
    <w:p w14:paraId="4E1F6842">
      <w:pPr>
        <w:pStyle w:val="56"/>
        <w:spacing w:line="360" w:lineRule="auto"/>
        <w:ind w:firstLine="420"/>
        <w:rPr>
          <w:rFonts w:hint="eastAsia"/>
        </w:rPr>
      </w:pPr>
    </w:p>
    <w:p w14:paraId="28D7E5F3">
      <w:pPr>
        <w:pStyle w:val="112"/>
        <w:spacing w:before="120" w:after="120" w:line="360" w:lineRule="auto"/>
      </w:pPr>
      <w:r>
        <w:rPr>
          <w:rFonts w:hint="eastAsia"/>
        </w:rPr>
        <w:t>糖尿病肾病早期干预措施及管理重点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3969"/>
        <w:gridCol w:w="2126"/>
        <w:gridCol w:w="1831"/>
      </w:tblGrid>
      <w:tr w14:paraId="1FFF7C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shd w:val="clear" w:color="auto" w:fill="auto"/>
          </w:tcPr>
          <w:p w14:paraId="1517245C">
            <w:pPr>
              <w:pStyle w:val="178"/>
            </w:pPr>
            <w:r>
              <w:rPr>
                <w:rFonts w:hint="eastAsia"/>
              </w:rPr>
              <w:t>干预类型</w:t>
            </w:r>
          </w:p>
        </w:tc>
        <w:tc>
          <w:tcPr>
            <w:tcW w:w="3969" w:type="dxa"/>
            <w:tcBorders>
              <w:top w:val="single" w:color="auto" w:sz="8" w:space="0"/>
              <w:bottom w:val="single" w:color="auto" w:sz="8" w:space="0"/>
            </w:tcBorders>
            <w:shd w:val="clear" w:color="auto" w:fill="auto"/>
          </w:tcPr>
          <w:p w14:paraId="33DA959F">
            <w:pPr>
              <w:pStyle w:val="178"/>
            </w:pPr>
            <w:r>
              <w:rPr>
                <w:rFonts w:hint="eastAsia"/>
              </w:rPr>
              <w:t>主要措施</w:t>
            </w:r>
          </w:p>
        </w:tc>
        <w:tc>
          <w:tcPr>
            <w:tcW w:w="2126" w:type="dxa"/>
            <w:tcBorders>
              <w:top w:val="single" w:color="auto" w:sz="8" w:space="0"/>
              <w:bottom w:val="single" w:color="auto" w:sz="8" w:space="0"/>
            </w:tcBorders>
            <w:shd w:val="clear" w:color="auto" w:fill="auto"/>
          </w:tcPr>
          <w:p w14:paraId="63AAB114">
            <w:pPr>
              <w:pStyle w:val="178"/>
            </w:pPr>
            <w:r>
              <w:rPr>
                <w:rFonts w:hint="eastAsia"/>
              </w:rPr>
              <w:t>管理重点</w:t>
            </w:r>
          </w:p>
        </w:tc>
        <w:tc>
          <w:tcPr>
            <w:tcW w:w="1831" w:type="dxa"/>
            <w:tcBorders>
              <w:top w:val="single" w:color="auto" w:sz="8" w:space="0"/>
              <w:bottom w:val="single" w:color="auto" w:sz="8" w:space="0"/>
            </w:tcBorders>
            <w:shd w:val="clear" w:color="auto" w:fill="auto"/>
          </w:tcPr>
          <w:p w14:paraId="26582E93">
            <w:pPr>
              <w:pStyle w:val="178"/>
            </w:pPr>
            <w:r>
              <w:rPr>
                <w:rFonts w:hint="eastAsia"/>
              </w:rPr>
              <w:t>主要目标</w:t>
            </w:r>
          </w:p>
        </w:tc>
      </w:tr>
      <w:tr w14:paraId="2D9482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shd w:val="clear" w:color="auto" w:fill="auto"/>
          </w:tcPr>
          <w:p w14:paraId="276624B8">
            <w:pPr>
              <w:pStyle w:val="178"/>
            </w:pPr>
            <w:r>
              <w:rPr>
                <w:rFonts w:hint="eastAsia"/>
              </w:rPr>
              <w:t>生活方式管理</w:t>
            </w:r>
          </w:p>
        </w:tc>
        <w:tc>
          <w:tcPr>
            <w:tcW w:w="3969" w:type="dxa"/>
            <w:tcBorders>
              <w:top w:val="single" w:color="auto" w:sz="8" w:space="0"/>
            </w:tcBorders>
            <w:shd w:val="clear" w:color="auto" w:fill="auto"/>
          </w:tcPr>
          <w:p w14:paraId="149B790B">
            <w:pPr>
              <w:pStyle w:val="178"/>
            </w:pPr>
            <w:r>
              <w:rPr>
                <w:rFonts w:hint="eastAsia"/>
              </w:rPr>
              <w:t>合理饮食、控制体重、规律运动、戒烟限酒</w:t>
            </w:r>
          </w:p>
        </w:tc>
        <w:tc>
          <w:tcPr>
            <w:tcW w:w="2126" w:type="dxa"/>
            <w:tcBorders>
              <w:top w:val="single" w:color="auto" w:sz="8" w:space="0"/>
            </w:tcBorders>
            <w:shd w:val="clear" w:color="auto" w:fill="auto"/>
          </w:tcPr>
          <w:p w14:paraId="2B7F5870">
            <w:pPr>
              <w:pStyle w:val="178"/>
            </w:pPr>
            <w:r>
              <w:rPr>
                <w:rFonts w:hint="eastAsia"/>
              </w:rPr>
              <w:t>建立健康生活习惯</w:t>
            </w:r>
          </w:p>
        </w:tc>
        <w:tc>
          <w:tcPr>
            <w:tcW w:w="1831" w:type="dxa"/>
            <w:tcBorders>
              <w:top w:val="single" w:color="auto" w:sz="8" w:space="0"/>
            </w:tcBorders>
            <w:shd w:val="clear" w:color="auto" w:fill="auto"/>
          </w:tcPr>
          <w:p w14:paraId="4F70986E">
            <w:pPr>
              <w:pStyle w:val="178"/>
            </w:pPr>
            <w:r>
              <w:rPr>
                <w:rFonts w:hint="eastAsia"/>
              </w:rPr>
              <w:t>减少危险因素</w:t>
            </w:r>
          </w:p>
        </w:tc>
      </w:tr>
      <w:tr w14:paraId="513DC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tcPr>
          <w:p w14:paraId="3558F6EF">
            <w:pPr>
              <w:pStyle w:val="178"/>
            </w:pPr>
            <w:r>
              <w:rPr>
                <w:rFonts w:hint="eastAsia"/>
              </w:rPr>
              <w:t>血糖管理</w:t>
            </w:r>
          </w:p>
        </w:tc>
        <w:tc>
          <w:tcPr>
            <w:tcW w:w="3969" w:type="dxa"/>
            <w:shd w:val="clear" w:color="auto" w:fill="auto"/>
          </w:tcPr>
          <w:p w14:paraId="3105F290">
            <w:pPr>
              <w:pStyle w:val="178"/>
            </w:pPr>
            <w:r>
              <w:rPr>
                <w:rFonts w:hint="eastAsia"/>
              </w:rPr>
              <w:t>合理使用降糖药物、监测血糖</w:t>
            </w:r>
          </w:p>
        </w:tc>
        <w:tc>
          <w:tcPr>
            <w:tcW w:w="2126" w:type="dxa"/>
            <w:shd w:val="clear" w:color="auto" w:fill="auto"/>
          </w:tcPr>
          <w:p w14:paraId="4C373995">
            <w:pPr>
              <w:pStyle w:val="178"/>
            </w:pPr>
            <w:r>
              <w:rPr>
                <w:rFonts w:hint="eastAsia"/>
              </w:rPr>
              <w:t>保持血糖稳定</w:t>
            </w:r>
          </w:p>
        </w:tc>
        <w:tc>
          <w:tcPr>
            <w:tcW w:w="1831" w:type="dxa"/>
            <w:shd w:val="clear" w:color="auto" w:fill="auto"/>
          </w:tcPr>
          <w:p w14:paraId="7DA8D69A">
            <w:pPr>
              <w:pStyle w:val="178"/>
            </w:pPr>
            <w:r>
              <w:rPr>
                <w:rFonts w:hint="eastAsia"/>
              </w:rPr>
              <w:t>减少微血管损伤</w:t>
            </w:r>
          </w:p>
        </w:tc>
      </w:tr>
      <w:tr w14:paraId="66D3B0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tcPr>
          <w:p w14:paraId="4AA599B5">
            <w:pPr>
              <w:pStyle w:val="178"/>
            </w:pPr>
            <w:r>
              <w:rPr>
                <w:rFonts w:hint="eastAsia"/>
              </w:rPr>
              <w:t>血压管理</w:t>
            </w:r>
          </w:p>
        </w:tc>
        <w:tc>
          <w:tcPr>
            <w:tcW w:w="3969" w:type="dxa"/>
            <w:shd w:val="clear" w:color="auto" w:fill="auto"/>
          </w:tcPr>
          <w:p w14:paraId="4E0698DC">
            <w:pPr>
              <w:pStyle w:val="178"/>
            </w:pPr>
            <w:r>
              <w:rPr>
                <w:rFonts w:hint="eastAsia"/>
              </w:rPr>
              <w:t>控制血压、规范使用降压药</w:t>
            </w:r>
          </w:p>
        </w:tc>
        <w:tc>
          <w:tcPr>
            <w:tcW w:w="2126" w:type="dxa"/>
            <w:shd w:val="clear" w:color="auto" w:fill="auto"/>
          </w:tcPr>
          <w:p w14:paraId="6E22FD2C">
            <w:pPr>
              <w:pStyle w:val="178"/>
            </w:pPr>
            <w:r>
              <w:rPr>
                <w:rFonts w:hint="eastAsia"/>
              </w:rPr>
              <w:t>减少蛋白尿</w:t>
            </w:r>
          </w:p>
        </w:tc>
        <w:tc>
          <w:tcPr>
            <w:tcW w:w="1831" w:type="dxa"/>
            <w:shd w:val="clear" w:color="auto" w:fill="auto"/>
          </w:tcPr>
          <w:p w14:paraId="4F57653D">
            <w:pPr>
              <w:pStyle w:val="178"/>
            </w:pPr>
            <w:r>
              <w:rPr>
                <w:rFonts w:hint="eastAsia"/>
              </w:rPr>
              <w:t>延缓肾功能下降</w:t>
            </w:r>
          </w:p>
        </w:tc>
      </w:tr>
      <w:tr w14:paraId="1DD632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tcPr>
          <w:p w14:paraId="6226E215">
            <w:pPr>
              <w:pStyle w:val="178"/>
            </w:pPr>
            <w:r>
              <w:rPr>
                <w:rFonts w:hint="eastAsia"/>
              </w:rPr>
              <w:t>药物干预</w:t>
            </w:r>
          </w:p>
        </w:tc>
        <w:tc>
          <w:tcPr>
            <w:tcW w:w="3969" w:type="dxa"/>
            <w:shd w:val="clear" w:color="auto" w:fill="auto"/>
          </w:tcPr>
          <w:p w14:paraId="08BC39B1">
            <w:pPr>
              <w:pStyle w:val="178"/>
            </w:pPr>
            <w:r>
              <w:rPr>
                <w:rFonts w:hint="eastAsia"/>
              </w:rPr>
              <w:t>应用具有肾脏保护作用的药物</w:t>
            </w:r>
          </w:p>
        </w:tc>
        <w:tc>
          <w:tcPr>
            <w:tcW w:w="2126" w:type="dxa"/>
            <w:shd w:val="clear" w:color="auto" w:fill="auto"/>
          </w:tcPr>
          <w:p w14:paraId="37FDEAA8">
            <w:pPr>
              <w:pStyle w:val="178"/>
            </w:pPr>
            <w:r>
              <w:rPr>
                <w:rFonts w:hint="eastAsia"/>
              </w:rPr>
              <w:t>个体化治疗</w:t>
            </w:r>
          </w:p>
        </w:tc>
        <w:tc>
          <w:tcPr>
            <w:tcW w:w="1831" w:type="dxa"/>
            <w:shd w:val="clear" w:color="auto" w:fill="auto"/>
          </w:tcPr>
          <w:p w14:paraId="23200114">
            <w:pPr>
              <w:pStyle w:val="178"/>
            </w:pPr>
            <w:r>
              <w:rPr>
                <w:rFonts w:hint="eastAsia"/>
              </w:rPr>
              <w:t>延缓疾病进展</w:t>
            </w:r>
          </w:p>
        </w:tc>
      </w:tr>
      <w:tr w14:paraId="7098E5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tcPr>
          <w:p w14:paraId="3D4E2256">
            <w:pPr>
              <w:pStyle w:val="178"/>
            </w:pPr>
            <w:r>
              <w:rPr>
                <w:rFonts w:hint="eastAsia"/>
              </w:rPr>
              <w:t>综合管理</w:t>
            </w:r>
          </w:p>
        </w:tc>
        <w:tc>
          <w:tcPr>
            <w:tcW w:w="3969" w:type="dxa"/>
            <w:shd w:val="clear" w:color="auto" w:fill="auto"/>
          </w:tcPr>
          <w:p w14:paraId="79880ADD">
            <w:pPr>
              <w:pStyle w:val="178"/>
            </w:pPr>
            <w:r>
              <w:rPr>
                <w:rFonts w:hint="eastAsia"/>
              </w:rPr>
              <w:t>定期随访、动态评估</w:t>
            </w:r>
          </w:p>
        </w:tc>
        <w:tc>
          <w:tcPr>
            <w:tcW w:w="2126" w:type="dxa"/>
            <w:shd w:val="clear" w:color="auto" w:fill="auto"/>
          </w:tcPr>
          <w:p w14:paraId="7315C761">
            <w:pPr>
              <w:pStyle w:val="178"/>
            </w:pPr>
            <w:r>
              <w:rPr>
                <w:rFonts w:hint="eastAsia"/>
              </w:rPr>
              <w:t>持续管理</w:t>
            </w:r>
          </w:p>
        </w:tc>
        <w:tc>
          <w:tcPr>
            <w:tcW w:w="1831" w:type="dxa"/>
            <w:shd w:val="clear" w:color="auto" w:fill="auto"/>
          </w:tcPr>
          <w:p w14:paraId="258EC143">
            <w:pPr>
              <w:pStyle w:val="178"/>
            </w:pPr>
            <w:r>
              <w:rPr>
                <w:rFonts w:hint="eastAsia"/>
              </w:rPr>
              <w:t>提高长期治疗效果</w:t>
            </w:r>
          </w:p>
        </w:tc>
      </w:tr>
    </w:tbl>
    <w:p w14:paraId="1117D63C">
      <w:pPr>
        <w:pStyle w:val="105"/>
        <w:spacing w:before="120" w:after="120" w:line="360" w:lineRule="auto"/>
      </w:pPr>
      <w:r>
        <w:rPr>
          <w:rFonts w:hint="eastAsia"/>
        </w:rPr>
        <w:t>干预效果评估</w:t>
      </w:r>
    </w:p>
    <w:p w14:paraId="58F681F9">
      <w:pPr>
        <w:pStyle w:val="165"/>
        <w:spacing w:line="360" w:lineRule="auto"/>
      </w:pPr>
      <w:r>
        <w:rPr>
          <w:rFonts w:hint="eastAsia"/>
        </w:rPr>
        <w:t>医疗机构在实施干预措施后，应通过定期检测尿白蛋白肌酐比、估算肾小球滤过率及相关代谢指标，对干预效果进行动态评估。</w:t>
      </w:r>
    </w:p>
    <w:p w14:paraId="03A6682D">
      <w:pPr>
        <w:pStyle w:val="165"/>
        <w:spacing w:line="360" w:lineRule="auto"/>
      </w:pPr>
      <w:r>
        <w:rPr>
          <w:rFonts w:hint="eastAsia"/>
        </w:rPr>
        <w:t>当干预措施未达到预期效果或患者病情出现进展时，应重新评估风险等级并调整干预方案。</w:t>
      </w:r>
    </w:p>
    <w:p w14:paraId="21CEA3B8">
      <w:pPr>
        <w:pStyle w:val="165"/>
        <w:spacing w:line="360" w:lineRule="auto"/>
      </w:pPr>
      <w:r>
        <w:rPr>
          <w:rFonts w:hint="eastAsia"/>
        </w:rPr>
        <w:t>对长期随访患者，医疗机构宜通过连续指标变化趋势判断疾病进展情况，以提高干预措施的针对性。</w:t>
      </w:r>
    </w:p>
    <w:p w14:paraId="56B744EF">
      <w:pPr>
        <w:pStyle w:val="165"/>
        <w:spacing w:line="360" w:lineRule="auto"/>
      </w:pPr>
      <w:r>
        <w:rPr>
          <w:rFonts w:hint="eastAsia"/>
        </w:rPr>
        <w:t>医疗机构应定期总结干预管理效果，并根据实践经验不断优化干预策略。</w:t>
      </w:r>
    </w:p>
    <w:p w14:paraId="07D9719F">
      <w:pPr>
        <w:pStyle w:val="104"/>
        <w:spacing w:before="240" w:after="240" w:line="360" w:lineRule="auto"/>
      </w:pPr>
      <w:bookmarkStart w:id="55" w:name="_Toc223712876"/>
      <w:r>
        <w:rPr>
          <w:rFonts w:hint="eastAsia"/>
        </w:rPr>
        <w:t>随访管理与健康教育要求</w:t>
      </w:r>
      <w:bookmarkEnd w:id="55"/>
    </w:p>
    <w:p w14:paraId="6788576E">
      <w:pPr>
        <w:pStyle w:val="105"/>
        <w:spacing w:before="120" w:after="120" w:line="360" w:lineRule="auto"/>
      </w:pPr>
      <w:r>
        <w:rPr>
          <w:rFonts w:hint="eastAsia"/>
        </w:rPr>
        <w:t>一般规定</w:t>
      </w:r>
    </w:p>
    <w:p w14:paraId="2D1A1EBB">
      <w:pPr>
        <w:pStyle w:val="165"/>
        <w:spacing w:line="360" w:lineRule="auto"/>
      </w:pPr>
      <w:r>
        <w:rPr>
          <w:rFonts w:hint="eastAsia"/>
        </w:rPr>
        <w:t>医疗机构在完成糖尿病肾病早期筛查、风险评估及干预措施实施后，应建立持续性的随访管理制度，并通过规范化随访及时掌握患者肾功能变化及相关危险因素控制情况，从而实现对疾病进展的早期识别与动态干预。</w:t>
      </w:r>
    </w:p>
    <w:p w14:paraId="19474256">
      <w:pPr>
        <w:pStyle w:val="165"/>
        <w:spacing w:line="360" w:lineRule="auto"/>
      </w:pPr>
      <w:r>
        <w:rPr>
          <w:rFonts w:hint="eastAsia"/>
        </w:rPr>
        <w:t>随访管理应与慢性病管理体系相结合，并应通过门诊随访、电话随访、信息化随访或社区随访等多种方式开展，以保证患者能够持续接受规范化医疗指导和健康管理服务。</w:t>
      </w:r>
    </w:p>
    <w:p w14:paraId="7225775C">
      <w:pPr>
        <w:pStyle w:val="165"/>
        <w:spacing w:line="360" w:lineRule="auto"/>
      </w:pPr>
      <w:r>
        <w:rPr>
          <w:rFonts w:hint="eastAsia"/>
        </w:rPr>
        <w:t>医疗机构在实施随访管理时，应根据患者风险等级、疾病进展情况及治疗依从性等因素制定差异化随访方案，以提高随访管理的针对性和有效性。</w:t>
      </w:r>
    </w:p>
    <w:p w14:paraId="7B40EACE">
      <w:pPr>
        <w:pStyle w:val="165"/>
        <w:spacing w:line="360" w:lineRule="auto"/>
      </w:pPr>
      <w:r>
        <w:rPr>
          <w:rFonts w:hint="eastAsia"/>
        </w:rPr>
        <w:t>随访管理过程中所形成的各类记录，包括随访时间、检测结果、干预措施及健康教育内容等，应完整记录于患者病历或慢病管理系统中，以确保管理过程具有连续性和可追溯性。</w:t>
      </w:r>
    </w:p>
    <w:p w14:paraId="44DDB972">
      <w:pPr>
        <w:pStyle w:val="105"/>
        <w:spacing w:before="120" w:after="120" w:line="360" w:lineRule="auto"/>
      </w:pPr>
      <w:r>
        <w:rPr>
          <w:rFonts w:hint="eastAsia"/>
        </w:rPr>
        <w:t>随访频率与随访内容</w:t>
      </w:r>
    </w:p>
    <w:p w14:paraId="33E1A358">
      <w:pPr>
        <w:pStyle w:val="165"/>
        <w:spacing w:line="360" w:lineRule="auto"/>
      </w:pPr>
      <w:r>
        <w:rPr>
          <w:rFonts w:hint="eastAsia"/>
        </w:rPr>
        <w:t>医疗机构应根据患者风险分层结果合理确定随访频率，对低风险患者宜至少每年随访一次，而对中风险及高风险患者则应根据病情需要适当增加随访频率。</w:t>
      </w:r>
    </w:p>
    <w:p w14:paraId="3C551AF4">
      <w:pPr>
        <w:pStyle w:val="165"/>
        <w:spacing w:line="360" w:lineRule="auto"/>
      </w:pPr>
      <w:r>
        <w:rPr>
          <w:rFonts w:hint="eastAsia"/>
        </w:rPr>
        <w:t>随访内容应包括肾功能指标变化情况、尿白蛋白排泄水平、血糖控制情况、血压水平、体重变化、药物使用情况及生活方式执行情况等。</w:t>
      </w:r>
    </w:p>
    <w:p w14:paraId="6A98AEF1">
      <w:pPr>
        <w:pStyle w:val="165"/>
        <w:spacing w:line="360" w:lineRule="auto"/>
      </w:pPr>
      <w:r>
        <w:rPr>
          <w:rFonts w:hint="eastAsia"/>
        </w:rPr>
        <w:t>对随访过程中发现指标异常或病情进展的患者，医疗机构应及时开展进一步评估，并根据评估结果调整干预措施或转入专科治疗。</w:t>
      </w:r>
    </w:p>
    <w:p w14:paraId="7DAF5DF2">
      <w:pPr>
        <w:pStyle w:val="165"/>
        <w:spacing w:line="360" w:lineRule="auto"/>
      </w:pPr>
      <w:r>
        <w:rPr>
          <w:rFonts w:hint="eastAsia"/>
        </w:rPr>
        <w:t>在长期随访过程中，医疗机构应重点关注肾功能变化趋势，而不应仅依据单次检测结果作出疾病进展判断。</w:t>
      </w:r>
    </w:p>
    <w:p w14:paraId="525A2CD2">
      <w:pPr>
        <w:pStyle w:val="165"/>
        <w:spacing w:line="360" w:lineRule="auto"/>
      </w:pPr>
      <w:r>
        <w:rPr>
          <w:rFonts w:hint="eastAsia"/>
        </w:rPr>
        <w:t>对随访过程中未按规定完成复查的患者，医疗机构应通过电话提醒、信息系统提示或社区协同管理等方式进行督促，以提高随访完成率。</w:t>
      </w:r>
    </w:p>
    <w:p w14:paraId="2E1DC5DC">
      <w:pPr>
        <w:pStyle w:val="105"/>
        <w:spacing w:before="120" w:after="120" w:line="360" w:lineRule="auto"/>
      </w:pPr>
      <w:r>
        <w:rPr>
          <w:rFonts w:hint="eastAsia"/>
        </w:rPr>
        <w:t>健康教育要求</w:t>
      </w:r>
    </w:p>
    <w:p w14:paraId="70D3F976">
      <w:pPr>
        <w:pStyle w:val="165"/>
        <w:spacing w:line="360" w:lineRule="auto"/>
      </w:pPr>
      <w:r>
        <w:rPr>
          <w:rFonts w:hint="eastAsia"/>
        </w:rPr>
        <w:t>医疗机构在开展糖尿病肾病管理过程中，应将健康教育作为重要组成部分，并通过多种形式向患者及其家属普及疾病相关知识，以提高患者自我管理能力。</w:t>
      </w:r>
    </w:p>
    <w:p w14:paraId="5BF1C0A2">
      <w:pPr>
        <w:pStyle w:val="165"/>
        <w:spacing w:line="360" w:lineRule="auto"/>
      </w:pPr>
      <w:r>
        <w:rPr>
          <w:rFonts w:hint="eastAsia"/>
        </w:rPr>
        <w:t>健康教育内容应包括糖尿病肾病的发生机制、早期症状、危险因素、筛查意义、干预措施以及长期随访的重要性等。</w:t>
      </w:r>
    </w:p>
    <w:p w14:paraId="69E4AA94">
      <w:pPr>
        <w:pStyle w:val="165"/>
        <w:spacing w:line="360" w:lineRule="auto"/>
      </w:pPr>
      <w:r>
        <w:rPr>
          <w:rFonts w:hint="eastAsia"/>
        </w:rPr>
        <w:t>医疗机构在开展健康教育时，应根据患者文化程度、理解能力及疾病阶段选择适当的教育方式，如面对面指导、健康讲座、宣传资料或数字化健康平台等。</w:t>
      </w:r>
    </w:p>
    <w:p w14:paraId="7793DE3A">
      <w:pPr>
        <w:pStyle w:val="165"/>
        <w:spacing w:line="360" w:lineRule="auto"/>
      </w:pPr>
      <w:r>
        <w:rPr>
          <w:rFonts w:hint="eastAsia"/>
        </w:rPr>
        <w:t>对高风险患者及其家属，医疗机构应加强针对性教育，重点指导其规范用药、控制饮食、监测血压血糖及定期复查，以减少疾病进展风险。</w:t>
      </w:r>
    </w:p>
    <w:p w14:paraId="56DCB12D">
      <w:pPr>
        <w:pStyle w:val="105"/>
        <w:spacing w:before="120" w:after="120" w:line="360" w:lineRule="auto"/>
      </w:pPr>
      <w:r>
        <w:rPr>
          <w:rFonts w:hint="eastAsia"/>
        </w:rPr>
        <w:t>自我管理指导</w:t>
      </w:r>
    </w:p>
    <w:p w14:paraId="0EAA0697">
      <w:pPr>
        <w:pStyle w:val="165"/>
        <w:spacing w:line="360" w:lineRule="auto"/>
      </w:pPr>
      <w:r>
        <w:rPr>
          <w:rFonts w:hint="eastAsia"/>
        </w:rPr>
        <w:t>医疗机构应指导患者建立自我健康管理意识，并鼓励患者积极参与疾病管理过程。</w:t>
      </w:r>
    </w:p>
    <w:p w14:paraId="3A5C3CA7">
      <w:pPr>
        <w:pStyle w:val="165"/>
        <w:spacing w:line="360" w:lineRule="auto"/>
      </w:pPr>
      <w:r>
        <w:rPr>
          <w:rFonts w:hint="eastAsia"/>
        </w:rPr>
        <w:t>患者在日常生活中应注意监测血糖和血压，并根据医生建议合理安排饮食、运动及休息时间。</w:t>
      </w:r>
    </w:p>
    <w:p w14:paraId="467501EA">
      <w:pPr>
        <w:pStyle w:val="165"/>
        <w:spacing w:line="360" w:lineRule="auto"/>
      </w:pPr>
      <w:r>
        <w:rPr>
          <w:rFonts w:hint="eastAsia"/>
        </w:rPr>
        <w:t>对需要长期药物治疗的患者，应指导其按医嘱规范用药，并避免自行调整药物剂量或停药。</w:t>
      </w:r>
    </w:p>
    <w:p w14:paraId="0C001518">
      <w:pPr>
        <w:pStyle w:val="165"/>
        <w:spacing w:line="360" w:lineRule="auto"/>
      </w:pPr>
      <w:r>
        <w:rPr>
          <w:rFonts w:hint="eastAsia"/>
        </w:rPr>
        <w:t>当患者出现明显水肿、尿量减少、血压明显升高或其他异常情况时，应及时就医并接受进一步检查。</w:t>
      </w:r>
    </w:p>
    <w:p w14:paraId="7FFC3E4D">
      <w:pPr>
        <w:pStyle w:val="105"/>
        <w:spacing w:before="120" w:after="120" w:line="360" w:lineRule="auto"/>
      </w:pPr>
      <w:r>
        <w:rPr>
          <w:rFonts w:hint="eastAsia"/>
        </w:rPr>
        <w:t>随访信息管理</w:t>
      </w:r>
    </w:p>
    <w:p w14:paraId="0F43EBFF">
      <w:pPr>
        <w:pStyle w:val="165"/>
        <w:spacing w:line="360" w:lineRule="auto"/>
      </w:pPr>
      <w:r>
        <w:rPr>
          <w:rFonts w:hint="eastAsia"/>
        </w:rPr>
        <w:t>医疗机构应建立规范的随访信息管理制度，并通过电子病历系统或慢病管理平台记录随访数据。</w:t>
      </w:r>
    </w:p>
    <w:p w14:paraId="016C4BB8">
      <w:pPr>
        <w:pStyle w:val="165"/>
        <w:spacing w:line="360" w:lineRule="auto"/>
      </w:pPr>
      <w:r>
        <w:rPr>
          <w:rFonts w:hint="eastAsia"/>
        </w:rPr>
        <w:t>随访信息应包括患者基本信息、随访时间、检测指标、风险等级变化、干预措施及健康教育内容等。</w:t>
      </w:r>
    </w:p>
    <w:p w14:paraId="7A05C6A4">
      <w:pPr>
        <w:pStyle w:val="165"/>
        <w:spacing w:line="360" w:lineRule="auto"/>
      </w:pPr>
      <w:r>
        <w:rPr>
          <w:rFonts w:hint="eastAsia"/>
        </w:rPr>
        <w:t>医疗机构应定期对随访数据进行统计分析，以评估糖尿病肾病早期筛查与干预工作的实施效果。</w:t>
      </w:r>
    </w:p>
    <w:p w14:paraId="70008301">
      <w:pPr>
        <w:pStyle w:val="165"/>
        <w:spacing w:line="360" w:lineRule="auto"/>
      </w:pPr>
      <w:r>
        <w:rPr>
          <w:rFonts w:hint="eastAsia"/>
        </w:rPr>
        <w:t>对随访过程中发现的问题或管理不足之处，医疗机构应及时改进管理措施，以提高整体管理质量。</w:t>
      </w:r>
    </w:p>
    <w:p w14:paraId="00EFCE97">
      <w:pPr>
        <w:pStyle w:val="104"/>
        <w:spacing w:before="240" w:after="240" w:line="360" w:lineRule="auto"/>
      </w:pPr>
      <w:bookmarkStart w:id="56" w:name="_Toc223712877"/>
      <w:r>
        <w:rPr>
          <w:rFonts w:hint="eastAsia"/>
        </w:rPr>
        <w:t>质量管理与持续改进要求</w:t>
      </w:r>
      <w:bookmarkEnd w:id="56"/>
    </w:p>
    <w:p w14:paraId="2D4781C1">
      <w:pPr>
        <w:pStyle w:val="105"/>
        <w:spacing w:before="120" w:after="120" w:line="360" w:lineRule="auto"/>
      </w:pPr>
      <w:r>
        <w:rPr>
          <w:rFonts w:hint="eastAsia"/>
        </w:rPr>
        <w:t>一般规定</w:t>
      </w:r>
    </w:p>
    <w:p w14:paraId="408C0871">
      <w:pPr>
        <w:pStyle w:val="165"/>
        <w:spacing w:line="360" w:lineRule="auto"/>
      </w:pPr>
      <w:r>
        <w:rPr>
          <w:rFonts w:hint="eastAsia"/>
        </w:rPr>
        <w:t>医疗机构在开展糖尿病肾病早期筛查与干预工作时，应建立完善的质量管理制度，并通过规范化管理措施确保筛查、评估、干预及随访等各环节能够持续、稳定和有效地实施。</w:t>
      </w:r>
    </w:p>
    <w:p w14:paraId="67B1E639">
      <w:pPr>
        <w:pStyle w:val="165"/>
        <w:spacing w:line="360" w:lineRule="auto"/>
      </w:pPr>
      <w:r>
        <w:rPr>
          <w:rFonts w:hint="eastAsia"/>
        </w:rPr>
        <w:t>质量管理工作应覆盖筛查流程、实验室检测、风险评估、干预措施实施、随访管理及健康教育等全过程，并通过制度化管理和定期评估持续提升管理质量。</w:t>
      </w:r>
    </w:p>
    <w:p w14:paraId="0005F3CE">
      <w:pPr>
        <w:pStyle w:val="165"/>
        <w:spacing w:line="360" w:lineRule="auto"/>
      </w:pPr>
      <w:r>
        <w:rPr>
          <w:rFonts w:hint="eastAsia"/>
        </w:rPr>
        <w:t>医疗机构在实施质量管理时，应明确责任部门和责任人员，并通过规范记录、信息化管理和监督检查等方式保证各项工作符合本文件要求。</w:t>
      </w:r>
    </w:p>
    <w:p w14:paraId="252200F7">
      <w:pPr>
        <w:pStyle w:val="165"/>
        <w:spacing w:line="360" w:lineRule="auto"/>
      </w:pPr>
      <w:r>
        <w:rPr>
          <w:rFonts w:hint="eastAsia"/>
        </w:rPr>
        <w:t>医疗机构应通过数据统计分析、质量评估和问题整改等方式持续改进糖尿病肾病早期筛查与干预工作的实施效果。</w:t>
      </w:r>
    </w:p>
    <w:p w14:paraId="229DD449">
      <w:pPr>
        <w:pStyle w:val="105"/>
        <w:spacing w:before="120" w:after="120" w:line="360" w:lineRule="auto"/>
      </w:pPr>
      <w:r>
        <w:rPr>
          <w:rFonts w:hint="eastAsia"/>
        </w:rPr>
        <w:t>筛查质量控制</w:t>
      </w:r>
    </w:p>
    <w:p w14:paraId="56B518ED">
      <w:pPr>
        <w:pStyle w:val="165"/>
        <w:spacing w:line="360" w:lineRule="auto"/>
      </w:pPr>
      <w:r>
        <w:rPr>
          <w:rFonts w:hint="eastAsia"/>
        </w:rPr>
        <w:t>医疗机构应制定统一的筛查操作流程，并确保参与筛查工作的医务人员接受必要的专业培训，以保证筛查工作规范实施。</w:t>
      </w:r>
    </w:p>
    <w:p w14:paraId="58E5A4F2">
      <w:pPr>
        <w:pStyle w:val="165"/>
        <w:spacing w:line="360" w:lineRule="auto"/>
      </w:pPr>
      <w:r>
        <w:rPr>
          <w:rFonts w:hint="eastAsia"/>
        </w:rPr>
        <w:t>实验室检测应按照相关质量控制要求开展，并应通过室内质量控制和室间质量评价等方式保证检测结果的准确性和稳定性。</w:t>
      </w:r>
    </w:p>
    <w:p w14:paraId="782710FD">
      <w:pPr>
        <w:pStyle w:val="165"/>
        <w:spacing w:line="360" w:lineRule="auto"/>
      </w:pPr>
      <w:r>
        <w:rPr>
          <w:rFonts w:hint="eastAsia"/>
        </w:rPr>
        <w:t>对筛查过程中发现的异常结果，医疗机构应按照规范流程进行复核或进一步检查，以避免因检测误差或偶发因素导致误判。</w:t>
      </w:r>
    </w:p>
    <w:p w14:paraId="29A23274">
      <w:pPr>
        <w:pStyle w:val="165"/>
        <w:spacing w:line="360" w:lineRule="auto"/>
      </w:pPr>
      <w:r>
        <w:rPr>
          <w:rFonts w:hint="eastAsia"/>
        </w:rPr>
        <w:t>医疗机构应定期对筛查实施情况进行质量评估，包括筛查覆盖率、异常发现率及复查完成率等指标。</w:t>
      </w:r>
    </w:p>
    <w:p w14:paraId="2F3BBF78">
      <w:pPr>
        <w:pStyle w:val="105"/>
        <w:spacing w:before="120" w:after="120" w:line="360" w:lineRule="auto"/>
      </w:pPr>
      <w:r>
        <w:rPr>
          <w:rFonts w:hint="eastAsia"/>
        </w:rPr>
        <w:t>干预管理质量控制</w:t>
      </w:r>
    </w:p>
    <w:p w14:paraId="39EF421D">
      <w:pPr>
        <w:pStyle w:val="165"/>
        <w:spacing w:line="360" w:lineRule="auto"/>
      </w:pPr>
      <w:r>
        <w:rPr>
          <w:rFonts w:hint="eastAsia"/>
        </w:rPr>
        <w:t>医疗机构应建立规范的干预管理流程，并确保干预措施的制定和实施符合临床诊疗规范。</w:t>
      </w:r>
    </w:p>
    <w:p w14:paraId="58A97B18">
      <w:pPr>
        <w:pStyle w:val="165"/>
        <w:spacing w:line="360" w:lineRule="auto"/>
      </w:pPr>
      <w:r>
        <w:rPr>
          <w:rFonts w:hint="eastAsia"/>
        </w:rPr>
        <w:t>对接受干预治疗的患者，应通过定期评估肾功能指标、血糖水平及血压变化等情况判断干预效果，并及时调整治疗方案。</w:t>
      </w:r>
    </w:p>
    <w:p w14:paraId="64CE06C3">
      <w:pPr>
        <w:pStyle w:val="165"/>
        <w:spacing w:line="360" w:lineRule="auto"/>
      </w:pPr>
      <w:r>
        <w:rPr>
          <w:rFonts w:hint="eastAsia"/>
        </w:rPr>
        <w:t>医疗机构应关注患者治疗依从性情况，对依从性较差的患者应加强健康教育和随访指导。</w:t>
      </w:r>
    </w:p>
    <w:p w14:paraId="771A6D87">
      <w:pPr>
        <w:pStyle w:val="165"/>
        <w:spacing w:line="360" w:lineRule="auto"/>
      </w:pPr>
      <w:r>
        <w:rPr>
          <w:rFonts w:hint="eastAsia"/>
        </w:rPr>
        <w:t>对干预过程中出现的不良反应或异常情况，应及时进行记录、评估并采取相应处理措施。</w:t>
      </w:r>
    </w:p>
    <w:p w14:paraId="3E3485DC">
      <w:pPr>
        <w:pStyle w:val="105"/>
        <w:spacing w:before="120" w:after="120" w:line="360" w:lineRule="auto"/>
      </w:pPr>
      <w:r>
        <w:rPr>
          <w:rFonts w:hint="eastAsia"/>
        </w:rPr>
        <w:t>随访管理质量控制</w:t>
      </w:r>
    </w:p>
    <w:p w14:paraId="1D87E3F1">
      <w:pPr>
        <w:pStyle w:val="165"/>
        <w:spacing w:line="360" w:lineRule="auto"/>
      </w:pPr>
      <w:r>
        <w:rPr>
          <w:rFonts w:hint="eastAsia"/>
        </w:rPr>
        <w:t>医疗机构应定期对随访工作进行质量检查，包括随访完成率、复查率及患者依从性等指标。</w:t>
      </w:r>
    </w:p>
    <w:p w14:paraId="1A9F2DED">
      <w:pPr>
        <w:pStyle w:val="165"/>
        <w:spacing w:line="360" w:lineRule="auto"/>
      </w:pPr>
      <w:r>
        <w:rPr>
          <w:rFonts w:hint="eastAsia"/>
        </w:rPr>
        <w:t>对未按规定完成随访或复查的患者，应通过电话提醒、信息提示或社区协同管理等方式进行补访。</w:t>
      </w:r>
    </w:p>
    <w:p w14:paraId="2417FCA7">
      <w:pPr>
        <w:pStyle w:val="165"/>
        <w:spacing w:line="360" w:lineRule="auto"/>
      </w:pPr>
      <w:r>
        <w:rPr>
          <w:rFonts w:hint="eastAsia"/>
        </w:rPr>
        <w:t>医疗机构应定期对随访数据进行汇总分析，以评估管理措施的实施效果并发现潜在问题。</w:t>
      </w:r>
    </w:p>
    <w:p w14:paraId="0C22B3EB">
      <w:pPr>
        <w:pStyle w:val="165"/>
        <w:spacing w:line="360" w:lineRule="auto"/>
      </w:pPr>
      <w:r>
        <w:rPr>
          <w:rFonts w:hint="eastAsia"/>
        </w:rPr>
        <w:t>对随访过程中发现的共性问题或管理不足，应制定改进措施并持续跟踪改进效果。</w:t>
      </w:r>
    </w:p>
    <w:p w14:paraId="6AD4DB6E">
      <w:pPr>
        <w:pStyle w:val="105"/>
        <w:spacing w:before="120" w:after="120" w:line="360" w:lineRule="auto"/>
      </w:pPr>
      <w:r>
        <w:rPr>
          <w:rFonts w:hint="eastAsia"/>
        </w:rPr>
        <w:t>持续改进要求</w:t>
      </w:r>
    </w:p>
    <w:p w14:paraId="414AD8A4">
      <w:pPr>
        <w:pStyle w:val="165"/>
        <w:spacing w:line="360" w:lineRule="auto"/>
      </w:pPr>
      <w:r>
        <w:rPr>
          <w:rFonts w:hint="eastAsia"/>
        </w:rPr>
        <w:t>医疗机构应定期对糖尿病肾病早期筛查与干预工作进行总结评估，并通过质量分析会议或专项评估等方式识别管理中的问题。</w:t>
      </w:r>
    </w:p>
    <w:p w14:paraId="3549E996">
      <w:pPr>
        <w:pStyle w:val="165"/>
        <w:spacing w:line="360" w:lineRule="auto"/>
      </w:pPr>
      <w:r>
        <w:rPr>
          <w:rFonts w:hint="eastAsia"/>
        </w:rPr>
        <w:t>对评估过程中发现的不足之处，应制定针对性的改进措施，并明确责任人员和完成时限。</w:t>
      </w:r>
    </w:p>
    <w:p w14:paraId="749681FF">
      <w:pPr>
        <w:pStyle w:val="165"/>
        <w:spacing w:line="360" w:lineRule="auto"/>
      </w:pPr>
      <w:r>
        <w:rPr>
          <w:rFonts w:hint="eastAsia"/>
        </w:rPr>
        <w:t>医疗机构应根据临床实践经验和最新医学研究成果，不断优化筛查流程、干预措施和随访管理模式。</w:t>
      </w:r>
    </w:p>
    <w:p w14:paraId="7B7F0482">
      <w:pPr>
        <w:pStyle w:val="165"/>
        <w:spacing w:line="360" w:lineRule="auto"/>
      </w:pPr>
      <w:r>
        <w:rPr>
          <w:rFonts w:hint="eastAsia"/>
        </w:rPr>
        <w:t>持续改进活动应形成完整记录，并纳入医疗质量管理档案，以支持长期质量提升工作。</w:t>
      </w:r>
    </w:p>
    <w:p w14:paraId="1239DB3D">
      <w:pPr>
        <w:pStyle w:val="165"/>
        <w:spacing w:line="360" w:lineRule="auto"/>
      </w:pPr>
      <w:r>
        <w:rPr>
          <w:rFonts w:hint="eastAsia"/>
        </w:rPr>
        <w:t>医疗机构应通过持续质量改进，不断提高糖尿病肾病早期识别率和规范管理水平，从而降低疾病进展风险并改善患者预后。中发现的共性问题或管理不足，应制定改进措施并持续跟踪改进效果。</w:t>
      </w:r>
    </w:p>
    <w:bookmarkEnd w:id="26"/>
    <w:p w14:paraId="1F791022">
      <w:pPr>
        <w:pStyle w:val="56"/>
        <w:ind w:firstLine="0" w:firstLineChars="0"/>
        <w:jc w:val="center"/>
      </w:pPr>
      <w:bookmarkStart w:id="57" w:name="BookMark8"/>
      <w:r>
        <w:drawing>
          <wp:inline distT="0" distB="0" distL="0" distR="0">
            <wp:extent cx="1485900" cy="317500"/>
            <wp:effectExtent l="0" t="0" r="0" b="6350"/>
            <wp:docPr id="1884652482" name="图片 1"/>
            <wp:cNvGraphicFramePr/>
            <a:graphic xmlns:a="http://schemas.openxmlformats.org/drawingml/2006/main">
              <a:graphicData uri="http://schemas.openxmlformats.org/drawingml/2006/picture">
                <pic:pic xmlns:pic="http://schemas.openxmlformats.org/drawingml/2006/picture">
                  <pic:nvPicPr>
                    <pic:cNvPr id="1884652482" name="图片 1"/>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8D2B7">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D7E6B">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D4A24">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3A87D">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523BA">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35A8D">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B4DAA">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A38ED">
    <w:pPr>
      <w:pStyle w:val="62"/>
    </w:pPr>
    <w:r>
      <w:fldChar w:fldCharType="begin"/>
    </w:r>
    <w:r>
      <w:instrText xml:space="preserve"> STYLEREF  标准文件_文件编号 \* MERGEFORMAT </w:instrText>
    </w:r>
    <w:r>
      <w:fldChar w:fldCharType="separate"/>
    </w:r>
    <w:r>
      <w:t>T/XJBX 0220—2026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0220—2026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fldChar w:fldCharType="begin"/>
    </w:r>
    <w:r>
      <w:instrText xml:space="preserve"> STYLEREF  标准文件_文件编号 \* MERGEFORMAT </w:instrText>
    </w:r>
    <w:r>
      <w:fldChar w:fldCharType="separate"/>
    </w:r>
    <w:r>
      <w:t>T/XJBX 0220—2026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8DCB5">
    <w:pPr>
      <w:pStyle w:val="61"/>
    </w:pPr>
    <w:r>
      <w:fldChar w:fldCharType="begin"/>
    </w:r>
    <w:r>
      <w:instrText xml:space="preserve"> STYLEREF  标准文件_文件编号  \* MERGEFORMAT </w:instrText>
    </w:r>
    <w:r>
      <w:fldChar w:fldCharType="separate"/>
    </w:r>
    <w:r>
      <w:t>T/XJBX 0220—2026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8230C">
    <w:pPr>
      <w:pStyle w:val="62"/>
    </w:pPr>
    <w:r>
      <w:fldChar w:fldCharType="begin"/>
    </w:r>
    <w:r>
      <w:instrText xml:space="preserve"> STYLEREF  标准文件_文件编号 \* MERGEFORMAT </w:instrText>
    </w:r>
    <w:r>
      <w:fldChar w:fldCharType="separate"/>
    </w:r>
    <w:r>
      <w:t>T/XJBX 0220—2026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20E27">
    <w:pPr>
      <w:pStyle w:val="61"/>
    </w:pPr>
    <w:r>
      <w:fldChar w:fldCharType="begin"/>
    </w:r>
    <w:r>
      <w:instrText xml:space="preserve"> STYLEREF  标准文件_文件编号  \* MERGEFORMAT </w:instrText>
    </w:r>
    <w:r>
      <w:fldChar w:fldCharType="separate"/>
    </w:r>
    <w:r>
      <w:t>T/XJBX 0220—2026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0EF57">
    <w:pPr>
      <w:pStyle w:val="62"/>
    </w:pPr>
    <w:r>
      <w:fldChar w:fldCharType="begin"/>
    </w:r>
    <w:r>
      <w:instrText xml:space="preserve"> STYLEREF  标准文件_文件编号 \* MERGEFORMAT </w:instrText>
    </w:r>
    <w:r>
      <w:fldChar w:fldCharType="separate"/>
    </w:r>
    <w:r>
      <w:t>T/XJBX 0220—2026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08908">
    <w:pPr>
      <w:pStyle w:val="61"/>
    </w:pPr>
    <w:r>
      <w:fldChar w:fldCharType="begin"/>
    </w:r>
    <w:r>
      <w:instrText xml:space="preserve"> STYLEREF  标准文件_文件编号  \* MERGEFORMAT </w:instrText>
    </w:r>
    <w:r>
      <w:fldChar w:fldCharType="separate"/>
    </w:r>
    <w:r>
      <w:t>T/XJBX 0220—2026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gUAyk3QjS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24E3"/>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512"/>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3B03"/>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12BF"/>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3805"/>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703"/>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6C31"/>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79D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085E"/>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282B"/>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9EA5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semiHidden="0" w:name="toc 4"/>
    <w:lsdException w:uiPriority="39" w:semiHidden="0" w:name="toc 5"/>
    <w:lsdException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1E2E31B6">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5430113D">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401920F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0E2694"/>
    <w:rsid w:val="00594E9E"/>
    <w:rsid w:val="005E6634"/>
    <w:rsid w:val="007146E1"/>
    <w:rsid w:val="00AE1DC6"/>
    <w:rsid w:val="00C679D5"/>
    <w:rsid w:val="00D91840"/>
    <w:rsid w:val="00E5185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20</Pages>
  <Words>3487</Words>
  <Characters>3767</Characters>
  <Lines>81</Lines>
  <Paragraphs>23</Paragraphs>
  <TotalTime>49</TotalTime>
  <ScaleCrop>false</ScaleCrop>
  <LinksUpToDate>false</LinksUpToDate>
  <CharactersWithSpaces>3861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2026-03-10T01:13:14Z</dcterms:modified>
  <dc:title>团体标准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CA62E017BB1F4256900248F66F5A48CE_12</vt:lpwstr>
  </property>
</Properties>
</file>