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B6531">
      <w:pPr>
        <w:pStyle w:val="35"/>
        <w:framePr w:wrap="around" w:vAnchor="page" w:hAnchor="page" w:x="1821" w:y="739"/>
        <w:rPr>
          <w:rFonts w:ascii="Times New Roman"/>
          <w:b/>
          <w:bCs/>
        </w:rPr>
      </w:pPr>
      <w:r>
        <w:rPr>
          <w:rFonts w:ascii="Times New Roman"/>
          <w:b/>
          <w:bCs/>
        </w:rPr>
        <w:t>ICS 11.020</w:t>
      </w:r>
    </w:p>
    <w:p w14:paraId="6785F4C5">
      <w:pPr>
        <w:pStyle w:val="35"/>
        <w:framePr w:wrap="around" w:vAnchor="page" w:hAnchor="page" w:x="1821" w:y="739"/>
        <w:rPr>
          <w:rFonts w:ascii="Times New Roman"/>
          <w:b/>
          <w:bCs/>
        </w:rPr>
      </w:pPr>
      <w:r>
        <w:rPr>
          <w:rFonts w:ascii="Times New Roman"/>
          <w:b/>
          <w:bCs/>
        </w:rPr>
        <w:t>CCS C 05</w:t>
      </w:r>
    </w:p>
    <w:p w14:paraId="190C1FF5">
      <w:pPr>
        <w:pStyle w:val="39"/>
        <w:framePr w:w="8178" w:h="856" w:hRule="exact" w:wrap="around" w:x="2055" w:y="2221"/>
        <w:rPr>
          <w:rFonts w:ascii="Times New Roman" w:eastAsia="黑体"/>
          <w:b w:val="0"/>
          <w:sz w:val="56"/>
          <w:szCs w:val="52"/>
        </w:rPr>
      </w:pPr>
      <w:r>
        <w:rPr>
          <w:rFonts w:ascii="Times New Roman" w:eastAsia="黑体"/>
          <w:b w:val="0"/>
          <w:sz w:val="56"/>
          <w:szCs w:val="52"/>
        </w:rPr>
        <w:t>团体标准</w:t>
      </w:r>
    </w:p>
    <w:tbl>
      <w:tblPr>
        <w:tblStyle w:val="1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02A9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132AD2F">
            <w:pPr>
              <w:pStyle w:val="37"/>
              <w:framePr w:wrap="around" w:x="1382" w:y="3031"/>
              <w:rPr>
                <w:rFonts w:ascii="Times New Roman"/>
              </w:rPr>
            </w:pPr>
            <w:r>
              <w:rPr>
                <w:rFonts w:ascii="Times New Roman"/>
                <w:b/>
                <w:bCs/>
                <w:lang w:val="fr-FR"/>
              </w:rPr>
              <w:t>T/C</w:t>
            </w:r>
            <w:bookmarkStart w:id="0" w:name="StdNo1"/>
            <w:r>
              <w:rPr>
                <w:rFonts w:ascii="Times New Roman"/>
                <w:b/>
                <w:bCs/>
              </w:rPr>
              <w:t>RHA</w:t>
            </w:r>
            <w:bookmarkEnd w:id="0"/>
            <w:r>
              <w:rPr>
                <w:rFonts w:ascii="Times New Roman"/>
              </w:rPr>
              <w:t xml:space="preserve"> XXX—202X</w:t>
            </w:r>
          </w:p>
        </w:tc>
      </w:tr>
    </w:tbl>
    <w:p w14:paraId="4D5DE9E3">
      <w:pPr>
        <w:pStyle w:val="37"/>
        <w:framePr w:wrap="around" w:x="1382" w:y="3031"/>
        <w:jc w:val="center"/>
        <w:rPr>
          <w:rFonts w:ascii="Times New Roman"/>
        </w:rPr>
      </w:pPr>
      <w:r>
        <w:rPr>
          <w:rFonts w:ascii="Times New Roman"/>
        </w:rPr>
        <w:t>————————————————————————————————————————</w:t>
      </w:r>
    </w:p>
    <w:p w14:paraId="26E281B2">
      <w:pPr>
        <w:pStyle w:val="37"/>
        <w:framePr w:wrap="around" w:x="1382" w:y="3031"/>
        <w:rPr>
          <w:rFonts w:ascii="Times New Roman"/>
        </w:rPr>
      </w:pPr>
    </w:p>
    <w:p w14:paraId="5A964BC0">
      <w:pPr>
        <w:framePr w:w="9651" w:h="4923" w:hRule="exact" w:wrap="around" w:vAnchor="page" w:hAnchor="page" w:x="1213" w:y="6887" w:anchorLock="1"/>
        <w:jc w:val="left"/>
        <w:rPr>
          <w:rFonts w:ascii="Times New Roman" w:hAnsi="Times New Roman" w:eastAsia="宋体" w:cs="Times New Roman"/>
          <w:color w:val="000000"/>
          <w:sz w:val="24"/>
        </w:rPr>
      </w:pPr>
      <w:bookmarkStart w:id="1" w:name="StdEnglishName"/>
    </w:p>
    <w:p w14:paraId="52E4E688">
      <w:pPr>
        <w:pStyle w:val="36"/>
        <w:keepNext/>
        <w:keepLines/>
        <w:framePr w:w="9651" w:h="4923" w:hRule="exact" w:wrap="around" w:vAnchor="page" w:hAnchor="page" w:x="1213" w:y="6887" w:anchorLock="1"/>
        <w:ind w:firstLine="0"/>
        <w:jc w:val="center"/>
        <w:outlineLvl w:val="9"/>
        <w:rPr>
          <w:rFonts w:hint="default" w:ascii="Times New Roman" w:hAnsi="Times New Roman" w:eastAsia="黑体" w:cs="Times New Roman"/>
          <w:color w:val="000000"/>
          <w:sz w:val="52"/>
          <w:szCs w:val="52"/>
          <w:lang w:val="en-US" w:eastAsia="zh-CN"/>
        </w:rPr>
      </w:pPr>
      <w:bookmarkStart w:id="2" w:name="_Hlk204005569"/>
      <w:r>
        <w:rPr>
          <w:rFonts w:hint="eastAsia" w:ascii="Times New Roman" w:hAnsi="Times New Roman" w:eastAsia="黑体" w:cs="Times New Roman"/>
          <w:color w:val="000000"/>
          <w:sz w:val="52"/>
          <w:szCs w:val="52"/>
          <w:lang w:val="en-US" w:eastAsia="zh-CN"/>
        </w:rPr>
        <w:t>研究者发起的临床研究（IIT）科学性审查要素与操作指南</w:t>
      </w:r>
    </w:p>
    <w:bookmarkEnd w:id="2"/>
    <w:p w14:paraId="326CCAD2">
      <w:pPr>
        <w:pStyle w:val="36"/>
        <w:keepNext/>
        <w:keepLines/>
        <w:framePr w:w="9651" w:h="4923" w:hRule="exact" w:wrap="around" w:vAnchor="page" w:hAnchor="page" w:x="1213" w:y="6887" w:anchorLock="1"/>
        <w:ind w:firstLine="0"/>
        <w:jc w:val="center"/>
        <w:outlineLvl w:val="9"/>
        <w:rPr>
          <w:rFonts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Scientific Evaluation Standards for Investigator-Initiated Trial (IIT)</w:t>
      </w:r>
      <w:r>
        <w:rPr>
          <w:rFonts w:ascii="Times New Roman" w:hAnsi="Times New Roman" w:eastAsia="黑体" w:cs="Times New Roman"/>
          <w:color w:val="000000"/>
          <w:sz w:val="28"/>
          <w:szCs w:val="28"/>
          <w:lang w:val="en-US" w:eastAsia="zh-CN"/>
        </w:rPr>
        <w:t xml:space="preserve"> </w:t>
      </w:r>
    </w:p>
    <w:p w14:paraId="12ADA4D9">
      <w:pPr>
        <w:pStyle w:val="36"/>
        <w:keepNext/>
        <w:keepLines/>
        <w:framePr w:w="9651" w:h="4923" w:hRule="exact" w:wrap="around" w:vAnchor="page" w:hAnchor="page" w:x="1213" w:y="6887" w:anchorLock="1"/>
        <w:ind w:firstLine="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w:t>
      </w:r>
      <w:r>
        <w:rPr>
          <w:rFonts w:hint="eastAsia" w:ascii="Times New Roman" w:hAnsi="Times New Roman" w:eastAsia="黑体" w:cs="Times New Roman"/>
          <w:color w:val="000000"/>
          <w:sz w:val="28"/>
          <w:szCs w:val="28"/>
          <w:lang w:val="en-US" w:eastAsia="zh-CN"/>
        </w:rPr>
        <w:t>征求意见</w:t>
      </w:r>
      <w:r>
        <w:rPr>
          <w:rFonts w:ascii="Times New Roman" w:hAnsi="Times New Roman" w:eastAsia="黑体" w:cs="Times New Roman"/>
          <w:color w:val="000000"/>
          <w:sz w:val="28"/>
          <w:szCs w:val="28"/>
          <w:lang w:val="en-US" w:eastAsia="zh-CN"/>
        </w:rPr>
        <w:t>稿）</w:t>
      </w:r>
    </w:p>
    <w:p w14:paraId="2A99C20B">
      <w:pPr>
        <w:pStyle w:val="36"/>
        <w:keepNext/>
        <w:keepLines/>
        <w:framePr w:w="9651" w:h="4923" w:hRule="exact" w:wrap="around" w:vAnchor="page" w:hAnchor="page" w:x="1213" w:y="6887" w:anchorLock="1"/>
        <w:ind w:firstLine="0"/>
        <w:jc w:val="center"/>
        <w:outlineLvl w:val="9"/>
        <w:rPr>
          <w:rFonts w:ascii="Times New Roman" w:hAnsi="Times New Roman" w:cs="Times New Roman"/>
          <w:b/>
          <w:bCs/>
          <w:color w:val="000000"/>
          <w:sz w:val="28"/>
          <w:szCs w:val="28"/>
          <w:lang w:val="en-US" w:eastAsia="zh-CN"/>
        </w:rPr>
      </w:pPr>
    </w:p>
    <w:p w14:paraId="67B5F616">
      <w:pPr>
        <w:pStyle w:val="43"/>
        <w:framePr w:w="9331" w:wrap="around" w:hAnchor="page" w:x="1524" w:y="14958"/>
      </w:pPr>
      <w:r>
        <w:t>202X-XX-</w:t>
      </w:r>
      <w:r>
        <w:rPr>
          <w:szCs w:val="22"/>
        </w:rPr>
        <w:t>XX</w:t>
      </w:r>
      <w:r>
        <w:t xml:space="preserve">发布                                      </w:t>
      </w:r>
      <w:r>
        <w:rPr>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4AAE9EE1">
      <w:pPr>
        <w:pStyle w:val="41"/>
        <w:framePr w:w="9416" w:wrap="around" w:x="1488" w:y="15540"/>
        <w:pBdr>
          <w:top w:val="single" w:color="auto" w:sz="4" w:space="1"/>
          <w:left w:val="none" w:color="auto" w:sz="0" w:space="4"/>
          <w:bottom w:val="none" w:color="auto" w:sz="0" w:space="1"/>
          <w:right w:val="none" w:color="auto" w:sz="0" w:space="4"/>
        </w:pBdr>
        <w:rPr>
          <w:rFonts w:ascii="Times New Roman" w:eastAsia="黑体"/>
          <w:b w:val="0"/>
          <w:bCs/>
          <w:w w:val="100"/>
          <w:sz w:val="32"/>
          <w:szCs w:val="32"/>
        </w:rPr>
      </w:pPr>
      <w:r>
        <w:rPr>
          <w:rFonts w:hint="eastAsia" w:ascii="Times New Roman" w:eastAsia="黑体"/>
          <w:b w:val="0"/>
          <w:bCs/>
          <w:w w:val="100"/>
          <w:sz w:val="32"/>
          <w:szCs w:val="32"/>
          <w:lang w:val="en-US" w:eastAsia="zh-CN"/>
        </w:rPr>
        <w:t>中国研究型医院学会</w:t>
      </w:r>
      <w:r>
        <w:rPr>
          <w:rFonts w:ascii="Times New Roman" w:eastAsia="黑体"/>
          <w:b w:val="0"/>
          <w:bCs/>
          <w:w w:val="100"/>
          <w:sz w:val="32"/>
          <w:szCs w:val="32"/>
        </w:rPr>
        <w:t xml:space="preserve"> 发 布</w:t>
      </w:r>
      <w:bookmarkEnd w:id="1"/>
    </w:p>
    <w:p w14:paraId="2812055E">
      <w:pPr>
        <w:rPr>
          <w:rFonts w:ascii="Times New Roman" w:hAnsi="Times New Roman" w:eastAsia="宋体" w:cs="Times New Roman"/>
        </w:rPr>
      </w:pPr>
      <w:r>
        <w:rPr>
          <w:rFonts w:ascii="Times New Roman" w:hAnsi="Times New Roman" w:eastAsia="宋体" w:cs="Times New Roman"/>
        </w:rPr>
        <w:drawing>
          <wp:anchor distT="0" distB="0" distL="114300" distR="114300" simplePos="0" relativeHeight="251663360" behindDoc="0" locked="0" layoutInCell="1" allowOverlap="1">
            <wp:simplePos x="0" y="0"/>
            <wp:positionH relativeFrom="margin">
              <wp:posOffset>4610100</wp:posOffset>
            </wp:positionH>
            <wp:positionV relativeFrom="paragraph">
              <wp:posOffset>0</wp:posOffset>
            </wp:positionV>
            <wp:extent cx="552450" cy="533400"/>
            <wp:effectExtent l="0" t="0" r="0" b="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552450" cy="533400"/>
                    </a:xfrm>
                    <a:prstGeom prst="rect">
                      <a:avLst/>
                    </a:prstGeom>
                  </pic:spPr>
                </pic:pic>
              </a:graphicData>
            </a:graphic>
          </wp:anchor>
        </w:drawing>
      </w:r>
    </w:p>
    <w:p w14:paraId="5664A2A4">
      <w:pPr>
        <w:spacing w:line="360" w:lineRule="auto"/>
        <w:jc w:val="center"/>
        <w:rPr>
          <w:rFonts w:ascii="Times New Roman" w:hAnsi="Times New Roman" w:eastAsia="宋体" w:cs="Times New Roman"/>
          <w:bCs/>
          <w:sz w:val="24"/>
          <w:szCs w:val="24"/>
        </w:rPr>
      </w:pPr>
    </w:p>
    <w:p w14:paraId="6DC04FF5">
      <w:pPr>
        <w:spacing w:line="360" w:lineRule="auto"/>
        <w:jc w:val="center"/>
        <w:rPr>
          <w:rFonts w:ascii="Times New Roman" w:hAnsi="Times New Roman" w:eastAsia="宋体" w:cs="Times New Roman"/>
          <w:bCs/>
          <w:sz w:val="24"/>
          <w:szCs w:val="24"/>
        </w:rPr>
      </w:pPr>
    </w:p>
    <w:p w14:paraId="05C856CE">
      <w:pPr>
        <w:widowControl/>
        <w:spacing w:line="360" w:lineRule="auto"/>
        <w:jc w:val="center"/>
        <w:rPr>
          <w:rFonts w:ascii="Times New Roman" w:hAnsi="Times New Roman" w:eastAsia="黑体" w:cs="Times New Roman"/>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71B6C66B">
      <w:pPr>
        <w:widowControl/>
        <w:jc w:val="center"/>
        <w:rPr>
          <w:rFonts w:ascii="Times New Roman" w:hAnsi="Times New Roman" w:eastAsia="黑体" w:cs="Times New Roman"/>
          <w:sz w:val="32"/>
          <w:szCs w:val="32"/>
        </w:rPr>
      </w:pPr>
      <w:r>
        <w:rPr>
          <w:rFonts w:ascii="Times New Roman" w:hAnsi="Times New Roman" w:eastAsia="黑体" w:cs="Times New Roman"/>
          <w:sz w:val="32"/>
          <w:szCs w:val="32"/>
        </w:rPr>
        <w:t>目  次</w:t>
      </w:r>
    </w:p>
    <w:p w14:paraId="0BE6EFCF">
      <w:pPr>
        <w:widowControl/>
        <w:spacing w:line="360" w:lineRule="auto"/>
        <w:jc w:val="center"/>
        <w:rPr>
          <w:rFonts w:ascii="Times New Roman" w:hAnsi="Times New Roman" w:eastAsia="黑体" w:cs="Times New Roman"/>
          <w:sz w:val="32"/>
          <w:szCs w:val="32"/>
        </w:rPr>
      </w:pPr>
    </w:p>
    <w:p w14:paraId="358A9245">
      <w:pPr>
        <w:widowControl/>
        <w:tabs>
          <w:tab w:val="right" w:leader="dot" w:pos="8190"/>
        </w:tabs>
        <w:jc w:val="left"/>
        <w:rPr>
          <w:rFonts w:ascii="Times New Roman" w:hAnsi="Times New Roman" w:eastAsia="宋体" w:cs="Times New Roman"/>
          <w:szCs w:val="21"/>
        </w:rPr>
      </w:pPr>
      <w:r>
        <w:rPr>
          <w:rFonts w:ascii="Times New Roman" w:hAnsi="Times New Roman" w:eastAsia="宋体" w:cs="Times New Roman"/>
          <w:szCs w:val="21"/>
        </w:rPr>
        <w:t>前言</w:t>
      </w:r>
      <w:r>
        <w:rPr>
          <w:rFonts w:ascii="Times New Roman" w:hAnsi="Times New Roman" w:eastAsia="宋体" w:cs="Times New Roman"/>
          <w:szCs w:val="21"/>
        </w:rPr>
        <w:tab/>
      </w:r>
      <w:r>
        <w:rPr>
          <w:rFonts w:ascii="Times New Roman" w:hAnsi="Times New Roman" w:eastAsia="宋体" w:cs="Times New Roman"/>
          <w:szCs w:val="21"/>
        </w:rPr>
        <w:t>Ⅱ</w:t>
      </w:r>
    </w:p>
    <w:p w14:paraId="20D6EF2C">
      <w:pPr>
        <w:widowControl/>
        <w:tabs>
          <w:tab w:val="right" w:leader="dot" w:pos="8190"/>
        </w:tabs>
        <w:jc w:val="left"/>
        <w:rPr>
          <w:rFonts w:ascii="Times New Roman" w:hAnsi="Times New Roman" w:eastAsia="宋体" w:cs="Times New Roman"/>
          <w:szCs w:val="21"/>
        </w:rPr>
      </w:pPr>
      <w:r>
        <w:rPr>
          <w:rFonts w:hint="eastAsia" w:ascii="Times New Roman" w:hAnsi="Times New Roman" w:eastAsia="宋体" w:cs="Times New Roman"/>
          <w:szCs w:val="21"/>
        </w:rPr>
        <w:t>引</w:t>
      </w:r>
      <w:r>
        <w:rPr>
          <w:rFonts w:ascii="Times New Roman" w:hAnsi="Times New Roman" w:eastAsia="宋体" w:cs="Times New Roman"/>
          <w:szCs w:val="21"/>
        </w:rPr>
        <w:t>言</w:t>
      </w:r>
      <w:r>
        <w:rPr>
          <w:rFonts w:ascii="Times New Roman" w:hAnsi="Times New Roman" w:eastAsia="宋体" w:cs="Times New Roman"/>
          <w:szCs w:val="21"/>
        </w:rPr>
        <w:tab/>
      </w:r>
      <w:r>
        <w:rPr>
          <w:rFonts w:ascii="Times New Roman" w:hAnsi="Times New Roman" w:eastAsia="宋体" w:cs="Times New Roman"/>
          <w:szCs w:val="21"/>
        </w:rPr>
        <w:t>Ⅱ</w:t>
      </w:r>
      <w:r>
        <w:rPr>
          <w:rFonts w:hint="eastAsia" w:ascii="Times New Roman" w:hAnsi="Times New Roman" w:eastAsia="宋体" w:cs="Times New Roman"/>
          <w:szCs w:val="21"/>
        </w:rPr>
        <w:t>I</w:t>
      </w:r>
    </w:p>
    <w:p w14:paraId="28025716">
      <w:pPr>
        <w:widowControl/>
        <w:tabs>
          <w:tab w:val="right" w:leader="dot" w:pos="8190"/>
        </w:tabs>
        <w:jc w:val="left"/>
        <w:rPr>
          <w:rFonts w:ascii="Times New Roman" w:hAnsi="Times New Roman" w:eastAsia="宋体" w:cs="Times New Roman"/>
          <w:szCs w:val="21"/>
        </w:rPr>
      </w:pPr>
      <w:r>
        <w:rPr>
          <w:rFonts w:ascii="Times New Roman" w:hAnsi="Times New Roman" w:eastAsia="宋体" w:cs="Times New Roman"/>
          <w:szCs w:val="21"/>
        </w:rPr>
        <w:t>1  范围</w:t>
      </w:r>
      <w:r>
        <w:rPr>
          <w:rFonts w:ascii="Times New Roman" w:hAnsi="Times New Roman" w:eastAsia="宋体" w:cs="Times New Roman"/>
          <w:szCs w:val="21"/>
        </w:rPr>
        <w:tab/>
      </w:r>
      <w:r>
        <w:rPr>
          <w:rFonts w:ascii="Times New Roman" w:hAnsi="Times New Roman" w:eastAsia="宋体" w:cs="Times New Roman"/>
          <w:szCs w:val="21"/>
        </w:rPr>
        <w:t>1</w:t>
      </w:r>
    </w:p>
    <w:p w14:paraId="7CD3AFD2">
      <w:pPr>
        <w:widowControl/>
        <w:tabs>
          <w:tab w:val="right" w:leader="dot" w:pos="8190"/>
        </w:tabs>
        <w:jc w:val="left"/>
        <w:rPr>
          <w:rFonts w:ascii="Times New Roman" w:hAnsi="Times New Roman" w:eastAsia="宋体" w:cs="Times New Roman"/>
          <w:szCs w:val="21"/>
        </w:rPr>
      </w:pPr>
      <w:r>
        <w:rPr>
          <w:rFonts w:ascii="Times New Roman" w:hAnsi="Times New Roman" w:eastAsia="宋体" w:cs="Times New Roman"/>
          <w:szCs w:val="21"/>
        </w:rPr>
        <w:t>2  规范性引用文件</w:t>
      </w:r>
      <w:r>
        <w:rPr>
          <w:rFonts w:ascii="Times New Roman" w:hAnsi="Times New Roman" w:eastAsia="宋体" w:cs="Times New Roman"/>
          <w:szCs w:val="21"/>
        </w:rPr>
        <w:tab/>
      </w:r>
      <w:r>
        <w:rPr>
          <w:rFonts w:ascii="Times New Roman" w:hAnsi="Times New Roman" w:eastAsia="宋体" w:cs="Times New Roman"/>
          <w:szCs w:val="21"/>
        </w:rPr>
        <w:t>1</w:t>
      </w:r>
    </w:p>
    <w:p w14:paraId="600CFA68">
      <w:pPr>
        <w:tabs>
          <w:tab w:val="right" w:leader="dot" w:pos="8190"/>
        </w:tabs>
        <w:rPr>
          <w:rFonts w:ascii="Times New Roman" w:hAnsi="Times New Roman" w:eastAsia="宋体" w:cs="Times New Roman"/>
          <w:szCs w:val="21"/>
        </w:rPr>
      </w:pPr>
      <w:r>
        <w:rPr>
          <w:rFonts w:ascii="Times New Roman" w:hAnsi="Times New Roman" w:eastAsia="宋体" w:cs="Times New Roman"/>
          <w:szCs w:val="21"/>
        </w:rPr>
        <w:t>3  术语和定义</w:t>
      </w:r>
      <w:r>
        <w:rPr>
          <w:rFonts w:ascii="Times New Roman" w:hAnsi="Times New Roman" w:eastAsia="宋体" w:cs="Times New Roman"/>
          <w:szCs w:val="21"/>
        </w:rPr>
        <w:tab/>
      </w:r>
      <w:r>
        <w:rPr>
          <w:rFonts w:ascii="Times New Roman" w:hAnsi="Times New Roman" w:eastAsia="宋体" w:cs="Times New Roman"/>
          <w:szCs w:val="21"/>
        </w:rPr>
        <w:t>1</w:t>
      </w:r>
    </w:p>
    <w:p w14:paraId="6CEF5001">
      <w:pPr>
        <w:tabs>
          <w:tab w:val="right" w:leader="dot" w:pos="8190"/>
        </w:tabs>
        <w:rPr>
          <w:rFonts w:ascii="Times New Roman" w:hAnsi="Times New Roman" w:eastAsia="宋体" w:cs="Times New Roman"/>
          <w:szCs w:val="21"/>
        </w:rPr>
      </w:pPr>
      <w:r>
        <w:rPr>
          <w:rFonts w:hint="eastAsia" w:ascii="Times New Roman" w:hAnsi="Times New Roman" w:eastAsia="宋体" w:cs="Times New Roman"/>
          <w:szCs w:val="21"/>
        </w:rPr>
        <w:t>4  科学性审查材料</w:t>
      </w:r>
      <w:r>
        <w:rPr>
          <w:rFonts w:ascii="Times New Roman" w:hAnsi="Times New Roman" w:eastAsia="宋体" w:cs="Times New Roman"/>
          <w:szCs w:val="21"/>
        </w:rPr>
        <w:tab/>
      </w:r>
      <w:r>
        <w:rPr>
          <w:rFonts w:hint="eastAsia" w:ascii="Times New Roman" w:hAnsi="Times New Roman" w:eastAsia="宋体" w:cs="Times New Roman"/>
          <w:szCs w:val="21"/>
        </w:rPr>
        <w:t>3</w:t>
      </w:r>
    </w:p>
    <w:p w14:paraId="33DD299B">
      <w:pPr>
        <w:tabs>
          <w:tab w:val="right" w:leader="dot" w:pos="8190"/>
        </w:tabs>
        <w:rPr>
          <w:rFonts w:ascii="Times New Roman" w:hAnsi="Times New Roman" w:eastAsia="宋体" w:cs="Times New Roman"/>
          <w:szCs w:val="21"/>
        </w:rPr>
      </w:pPr>
      <w:r>
        <w:rPr>
          <w:rFonts w:hint="eastAsia" w:ascii="Times New Roman" w:hAnsi="Times New Roman" w:eastAsia="宋体" w:cs="Times New Roman"/>
          <w:szCs w:val="21"/>
        </w:rPr>
        <w:t>5  科学性审查专家库</w:t>
      </w:r>
      <w:r>
        <w:rPr>
          <w:rFonts w:ascii="Times New Roman" w:hAnsi="Times New Roman" w:eastAsia="宋体" w:cs="Times New Roman"/>
          <w:szCs w:val="21"/>
        </w:rPr>
        <w:tab/>
      </w:r>
      <w:r>
        <w:rPr>
          <w:rFonts w:hint="eastAsia" w:ascii="Times New Roman" w:hAnsi="Times New Roman" w:eastAsia="宋体" w:cs="Times New Roman"/>
          <w:szCs w:val="21"/>
        </w:rPr>
        <w:t>3</w:t>
      </w:r>
    </w:p>
    <w:p w14:paraId="4691E0DF">
      <w:pPr>
        <w:tabs>
          <w:tab w:val="right" w:leader="dot" w:pos="8190"/>
        </w:tabs>
        <w:rPr>
          <w:rFonts w:ascii="Times New Roman" w:hAnsi="Times New Roman" w:eastAsia="宋体" w:cs="Times New Roman"/>
          <w:szCs w:val="21"/>
        </w:rPr>
      </w:pPr>
      <w:r>
        <w:rPr>
          <w:rFonts w:hint="eastAsia" w:ascii="Times New Roman" w:hAnsi="Times New Roman" w:eastAsia="宋体" w:cs="Times New Roman"/>
          <w:szCs w:val="21"/>
        </w:rPr>
        <w:t>6  科学性审查机制</w:t>
      </w:r>
      <w:r>
        <w:rPr>
          <w:rFonts w:ascii="Times New Roman" w:hAnsi="Times New Roman" w:eastAsia="宋体" w:cs="Times New Roman"/>
          <w:szCs w:val="21"/>
        </w:rPr>
        <w:tab/>
      </w:r>
      <w:r>
        <w:rPr>
          <w:rFonts w:hint="eastAsia" w:ascii="Times New Roman" w:hAnsi="Times New Roman" w:eastAsia="宋体" w:cs="Times New Roman"/>
          <w:szCs w:val="21"/>
        </w:rPr>
        <w:t>4</w:t>
      </w:r>
    </w:p>
    <w:p w14:paraId="14BBE8AF">
      <w:pPr>
        <w:tabs>
          <w:tab w:val="right" w:leader="dot" w:pos="8190"/>
        </w:tabs>
        <w:rPr>
          <w:rFonts w:ascii="Times New Roman" w:hAnsi="Times New Roman" w:eastAsia="宋体" w:cs="Times New Roman"/>
          <w:szCs w:val="21"/>
        </w:rPr>
      </w:pPr>
      <w:r>
        <w:rPr>
          <w:rFonts w:hint="eastAsia" w:ascii="Times New Roman" w:hAnsi="Times New Roman" w:eastAsia="宋体" w:cs="Times New Roman"/>
          <w:szCs w:val="21"/>
        </w:rPr>
        <w:t>7  科学性审查要素</w:t>
      </w:r>
      <w:r>
        <w:rPr>
          <w:rFonts w:ascii="Times New Roman" w:hAnsi="Times New Roman" w:eastAsia="宋体" w:cs="Times New Roman"/>
          <w:szCs w:val="21"/>
        </w:rPr>
        <w:tab/>
      </w:r>
      <w:r>
        <w:rPr>
          <w:rFonts w:hint="eastAsia" w:ascii="Times New Roman" w:hAnsi="Times New Roman" w:eastAsia="宋体" w:cs="Times New Roman"/>
          <w:szCs w:val="21"/>
        </w:rPr>
        <w:t>5</w:t>
      </w:r>
    </w:p>
    <w:p w14:paraId="6954E6A1">
      <w:pPr>
        <w:tabs>
          <w:tab w:val="right" w:leader="dot" w:pos="8190"/>
        </w:tabs>
        <w:rPr>
          <w:rFonts w:ascii="Times New Roman" w:hAnsi="Times New Roman" w:eastAsia="宋体" w:cs="Times New Roman"/>
          <w:szCs w:val="21"/>
        </w:rPr>
      </w:pPr>
      <w:r>
        <w:rPr>
          <w:rFonts w:hint="eastAsia" w:ascii="Times New Roman" w:hAnsi="Times New Roman" w:eastAsia="宋体" w:cs="Times New Roman"/>
          <w:szCs w:val="21"/>
        </w:rPr>
        <w:t>8  科学性审查结论</w:t>
      </w:r>
      <w:r>
        <w:rPr>
          <w:rFonts w:ascii="Times New Roman" w:hAnsi="Times New Roman" w:eastAsia="宋体" w:cs="Times New Roman"/>
          <w:szCs w:val="21"/>
        </w:rPr>
        <w:tab/>
      </w:r>
      <w:r>
        <w:rPr>
          <w:rFonts w:hint="eastAsia" w:ascii="Times New Roman" w:hAnsi="Times New Roman" w:eastAsia="宋体" w:cs="Times New Roman"/>
          <w:szCs w:val="21"/>
        </w:rPr>
        <w:t>6</w:t>
      </w:r>
    </w:p>
    <w:p w14:paraId="656CA260">
      <w:pPr>
        <w:tabs>
          <w:tab w:val="right" w:leader="dot" w:pos="8190"/>
        </w:tabs>
        <w:rPr>
          <w:rFonts w:ascii="Times New Roman" w:hAnsi="Times New Roman" w:eastAsia="宋体" w:cs="Times New Roman"/>
          <w:szCs w:val="21"/>
        </w:rPr>
      </w:pPr>
      <w:r>
        <w:rPr>
          <w:rFonts w:hint="eastAsia" w:ascii="Times New Roman" w:hAnsi="Times New Roman" w:eastAsia="宋体" w:cs="Times New Roman"/>
          <w:szCs w:val="21"/>
        </w:rPr>
        <w:t>9  回避原则和保密原则</w:t>
      </w:r>
      <w:r>
        <w:rPr>
          <w:rFonts w:ascii="Times New Roman" w:hAnsi="Times New Roman" w:eastAsia="宋体" w:cs="Times New Roman"/>
          <w:szCs w:val="21"/>
        </w:rPr>
        <w:tab/>
      </w:r>
      <w:r>
        <w:rPr>
          <w:rFonts w:hint="eastAsia" w:ascii="Times New Roman" w:hAnsi="Times New Roman" w:eastAsia="宋体" w:cs="Times New Roman"/>
          <w:szCs w:val="21"/>
        </w:rPr>
        <w:t>6</w:t>
      </w:r>
    </w:p>
    <w:p w14:paraId="376947A6">
      <w:pPr>
        <w:tabs>
          <w:tab w:val="right" w:leader="dot" w:pos="8190"/>
        </w:tabs>
        <w:rPr>
          <w:rFonts w:ascii="Times New Roman" w:hAnsi="Times New Roman" w:eastAsia="宋体" w:cs="Times New Roman"/>
          <w:szCs w:val="21"/>
        </w:rPr>
      </w:pPr>
      <w:r>
        <w:rPr>
          <w:rFonts w:ascii="Times New Roman" w:hAnsi="Times New Roman" w:eastAsia="宋体" w:cs="Times New Roman"/>
          <w:szCs w:val="21"/>
        </w:rPr>
        <w:t>参考文献</w:t>
      </w:r>
      <w:r>
        <w:rPr>
          <w:rFonts w:ascii="Times New Roman" w:hAnsi="Times New Roman" w:eastAsia="宋体" w:cs="Times New Roman"/>
          <w:szCs w:val="21"/>
        </w:rPr>
        <w:tab/>
      </w:r>
      <w:r>
        <w:rPr>
          <w:rFonts w:hint="eastAsia" w:ascii="Times New Roman" w:hAnsi="Times New Roman" w:eastAsia="宋体" w:cs="Times New Roman"/>
          <w:szCs w:val="21"/>
        </w:rPr>
        <w:t>7</w:t>
      </w:r>
    </w:p>
    <w:p w14:paraId="0F1E7FFD">
      <w:pPr>
        <w:tabs>
          <w:tab w:val="right" w:leader="dot" w:pos="8190"/>
        </w:tabs>
        <w:rPr>
          <w:rFonts w:ascii="Times New Roman" w:hAnsi="Times New Roman" w:eastAsia="宋体" w:cs="Times New Roman"/>
          <w:szCs w:val="21"/>
        </w:rPr>
      </w:pPr>
      <w:r>
        <w:rPr>
          <w:rFonts w:hint="eastAsia" w:ascii="Times New Roman" w:hAnsi="Times New Roman" w:eastAsia="宋体" w:cs="Times New Roman"/>
          <w:szCs w:val="21"/>
        </w:rPr>
        <w:t>附表1 IIT科学性审查结构化评估清单</w:t>
      </w:r>
      <w:r>
        <w:rPr>
          <w:rFonts w:ascii="Times New Roman" w:hAnsi="Times New Roman" w:eastAsia="宋体" w:cs="Times New Roman"/>
          <w:szCs w:val="21"/>
        </w:rPr>
        <w:tab/>
      </w:r>
      <w:r>
        <w:rPr>
          <w:rFonts w:hint="eastAsia" w:ascii="Times New Roman" w:hAnsi="Times New Roman" w:eastAsia="宋体" w:cs="Times New Roman"/>
          <w:szCs w:val="21"/>
        </w:rPr>
        <w:t>8</w:t>
      </w:r>
    </w:p>
    <w:p w14:paraId="4ED6A589">
      <w:pPr>
        <w:tabs>
          <w:tab w:val="right" w:leader="dot" w:pos="8190"/>
        </w:tabs>
        <w:rPr>
          <w:rFonts w:ascii="Times New Roman" w:hAnsi="Times New Roman" w:eastAsia="宋体" w:cs="Times New Roman"/>
          <w:szCs w:val="21"/>
        </w:rPr>
      </w:pPr>
    </w:p>
    <w:p w14:paraId="5CEE6D2A">
      <w:pPr>
        <w:widowControl/>
        <w:spacing w:line="360" w:lineRule="auto"/>
        <w:jc w:val="center"/>
        <w:rPr>
          <w:rFonts w:ascii="Times New Roman" w:hAnsi="Times New Roman" w:eastAsia="宋体" w:cs="Times New Roman"/>
          <w:b/>
          <w:bCs/>
          <w:sz w:val="32"/>
          <w:szCs w:val="32"/>
        </w:rPr>
      </w:pPr>
    </w:p>
    <w:p w14:paraId="41DED77F">
      <w:pPr>
        <w:pStyle w:val="6"/>
        <w:jc w:val="center"/>
        <w:rPr>
          <w:rFonts w:ascii="Times New Roman" w:hAnsi="Times New Roman" w:eastAsia="黑体" w:cs="Times New Roman"/>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1CFE0AEA">
      <w:pPr>
        <w:pStyle w:val="6"/>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rPr>
        <w:t>前  言</w:t>
      </w:r>
    </w:p>
    <w:p w14:paraId="58F57C70">
      <w:pPr>
        <w:spacing w:line="360" w:lineRule="auto"/>
        <w:rPr>
          <w:rFonts w:ascii="Times New Roman" w:hAnsi="Times New Roman" w:eastAsia="宋体" w:cs="Times New Roman"/>
          <w:sz w:val="24"/>
          <w:szCs w:val="24"/>
        </w:rPr>
      </w:pPr>
    </w:p>
    <w:p w14:paraId="5CB3AED3">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本文件按照GB/T 1.1—2020《标准化工作导则 </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第1部分：标准化文件的结构和起草规则》的规定起草。</w:t>
      </w:r>
    </w:p>
    <w:p w14:paraId="01203E06">
      <w:pPr>
        <w:ind w:firstLine="420" w:firstLineChars="20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请注意</w:t>
      </w:r>
    </w:p>
    <w:p w14:paraId="5994E76E">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本文件由</w:t>
      </w:r>
      <w:r>
        <w:rPr>
          <w:rFonts w:hint="eastAsia" w:ascii="Times New Roman" w:hAnsi="Times New Roman" w:eastAsia="宋体" w:cs="Times New Roman"/>
          <w:szCs w:val="21"/>
          <w:highlight w:val="none"/>
          <w:lang w:val="en-US" w:eastAsia="zh-CN"/>
        </w:rPr>
        <w:t>中国</w:t>
      </w:r>
      <w:r>
        <w:rPr>
          <w:rFonts w:hint="eastAsia" w:ascii="宋体" w:hAnsi="宋体" w:eastAsia="宋体" w:cs="Times New Roman"/>
          <w:szCs w:val="21"/>
          <w:highlight w:val="none"/>
        </w:rPr>
        <w:t>研究型医院学会临床数据与样本资源库专业委员会</w:t>
      </w:r>
      <w:r>
        <w:rPr>
          <w:rFonts w:ascii="Times New Roman" w:hAnsi="Times New Roman" w:eastAsia="宋体" w:cs="Times New Roman"/>
          <w:szCs w:val="21"/>
          <w:highlight w:val="none"/>
        </w:rPr>
        <w:t>提出。</w:t>
      </w:r>
    </w:p>
    <w:p w14:paraId="407F5D20">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本文件由</w:t>
      </w:r>
      <w:r>
        <w:rPr>
          <w:rFonts w:hint="eastAsia" w:ascii="Times New Roman" w:hAnsi="Times New Roman" w:eastAsia="宋体" w:cs="Times New Roman"/>
          <w:szCs w:val="21"/>
          <w:highlight w:val="none"/>
        </w:rPr>
        <w:t>中国研究型医院学会</w:t>
      </w:r>
      <w:r>
        <w:rPr>
          <w:rFonts w:ascii="Times New Roman" w:hAnsi="Times New Roman" w:eastAsia="宋体" w:cs="Times New Roman"/>
          <w:szCs w:val="21"/>
          <w:highlight w:val="none"/>
        </w:rPr>
        <w:t>归口。</w:t>
      </w:r>
    </w:p>
    <w:p w14:paraId="24C3B09C">
      <w:pPr>
        <w:ind w:firstLine="420" w:firstLineChars="200"/>
        <w:rPr>
          <w:rFonts w:ascii="Times New Roman" w:hAnsi="Times New Roman" w:eastAsia="宋体" w:cs="Times New Roman"/>
          <w:szCs w:val="21"/>
          <w:highlight w:val="none"/>
        </w:rPr>
      </w:pPr>
      <w:bookmarkStart w:id="3" w:name="OLE_LINK3"/>
      <w:r>
        <w:rPr>
          <w:rFonts w:ascii="Times New Roman" w:hAnsi="Times New Roman" w:eastAsia="宋体" w:cs="Times New Roman"/>
          <w:szCs w:val="21"/>
          <w:highlight w:val="none"/>
        </w:rPr>
        <w:t>本文件起草单位：</w:t>
      </w:r>
      <w:bookmarkEnd w:id="3"/>
      <w:r>
        <w:rPr>
          <w:rFonts w:ascii="Times New Roman" w:hAnsi="Times New Roman" w:eastAsia="宋体" w:cs="Times New Roman"/>
          <w:szCs w:val="21"/>
          <w:highlight w:val="none"/>
        </w:rPr>
        <w:t>。</w:t>
      </w:r>
    </w:p>
    <w:p w14:paraId="1A812181">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本文件主要起草人</w:t>
      </w:r>
      <w:r>
        <w:rPr>
          <w:rFonts w:ascii="Times New Roman" w:hAnsi="Times New Roman" w:eastAsia="宋体" w:cs="Times New Roman"/>
          <w:szCs w:val="21"/>
          <w:highlight w:val="none"/>
        </w:rPr>
        <w:t>：</w:t>
      </w:r>
      <w:r>
        <w:rPr>
          <w:rFonts w:ascii="Times New Roman" w:hAnsi="Times New Roman" w:eastAsia="宋体" w:cs="Times New Roman"/>
          <w:szCs w:val="21"/>
        </w:rPr>
        <w:t>。</w:t>
      </w:r>
    </w:p>
    <w:p w14:paraId="62F9D882">
      <w:pPr>
        <w:rPr>
          <w:rFonts w:ascii="Times New Roman" w:hAnsi="Times New Roman" w:eastAsia="宋体" w:cs="Times New Roman"/>
          <w:szCs w:val="21"/>
        </w:rPr>
      </w:pPr>
      <w:bookmarkStart w:id="7" w:name="_GoBack"/>
      <w:bookmarkEnd w:id="7"/>
    </w:p>
    <w:p w14:paraId="48395B92">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14:paraId="311156A3">
      <w:pPr>
        <w:pStyle w:val="6"/>
        <w:jc w:val="center"/>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引</w:t>
      </w:r>
      <w:r>
        <w:rPr>
          <w:rFonts w:ascii="Times New Roman" w:hAnsi="Times New Roman" w:eastAsia="黑体" w:cs="Times New Roman"/>
          <w:sz w:val="32"/>
          <w:szCs w:val="32"/>
        </w:rPr>
        <w:t xml:space="preserve">  言</w:t>
      </w:r>
    </w:p>
    <w:p w14:paraId="772AE8B6">
      <w:pPr>
        <w:ind w:firstLine="420" w:firstLineChars="200"/>
        <w:rPr>
          <w:rFonts w:ascii="Times New Roman" w:hAnsi="Times New Roman" w:eastAsia="宋体" w:cs="Times New Roman"/>
          <w:szCs w:val="21"/>
        </w:rPr>
      </w:pPr>
    </w:p>
    <w:p w14:paraId="1CAE492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随着医学研究的快速发展，研究者发起的临床研究（IIT）项目呈现逐年递增的趋势。</w:t>
      </w:r>
      <w:bookmarkStart w:id="4" w:name="OLE_LINK1"/>
      <w:r>
        <w:rPr>
          <w:rFonts w:hint="eastAsia" w:ascii="Times New Roman" w:hAnsi="Times New Roman" w:eastAsia="宋体" w:cs="Times New Roman"/>
          <w:szCs w:val="21"/>
        </w:rPr>
        <w:t>IIT项目在探索疾病规律、优化诊疗方案等方面发挥着重要作用，已成为以注册为目的的临床试验的重要补充</w:t>
      </w:r>
      <w:bookmarkEnd w:id="4"/>
      <w:r>
        <w:rPr>
          <w:rFonts w:hint="eastAsia" w:ascii="Times New Roman" w:hAnsi="Times New Roman" w:eastAsia="宋体" w:cs="Times New Roman"/>
          <w:szCs w:val="21"/>
        </w:rPr>
        <w:t>。然而，IIT项目的激增也带来了研究质量参差不齐、管理标准不统一、部分研究存在设计缺陷、数据可靠性不足等问题，亟需建立科学、规范的审查机制。</w:t>
      </w:r>
    </w:p>
    <w:p w14:paraId="72261E8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为规范临床研究管理，提高临床研究质量，国家卫生健康委发布了《医疗卫生机构开展研究者发起的临床研究管理办法》，其中明确要求医疗卫生机构应当按照科学性审查制度、细则和工作程序，独立开展科学性审查，但对于如何制定科学性审查制度、细则和工作程序并未详细说明。</w:t>
      </w:r>
    </w:p>
    <w:p w14:paraId="08CA6B51">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科学性审查是确保IIT研究质量的关键环节，其核心在于评估研究的必要性、科学性和可行性，从源头上把控研究设计的合理性，避免资源浪费和低水平的重复研究，通过严格的科学性审查，可以筛选出真正具有临床价值和科学意义的研究项目，保障研究数据的真实可靠。同时，科学性审查也是保护受试者权益的重要屏障。</w:t>
      </w:r>
    </w:p>
    <w:p w14:paraId="66EF1453">
      <w:pPr>
        <w:ind w:firstLine="420" w:firstLineChars="200"/>
        <w:rPr>
          <w:rFonts w:ascii="Times New Roman" w:hAnsi="Times New Roman"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szCs w:val="21"/>
        </w:rPr>
        <w:t>本</w:t>
      </w:r>
      <w:r>
        <w:rPr>
          <w:rFonts w:hint="eastAsia" w:ascii="Times New Roman" w:hAnsi="Times New Roman" w:eastAsia="宋体" w:cs="Times New Roman"/>
          <w:szCs w:val="21"/>
          <w:lang w:val="en-US" w:eastAsia="zh-CN"/>
        </w:rPr>
        <w:t>文件旨在</w:t>
      </w:r>
      <w:r>
        <w:rPr>
          <w:rFonts w:hint="eastAsia" w:ascii="Times New Roman" w:hAnsi="Times New Roman" w:eastAsia="宋体" w:cs="Times New Roman"/>
          <w:szCs w:val="21"/>
        </w:rPr>
        <w:t>构建系统化和标准化的IIT科学性审查制度，统一审查流程、标准和要求，解决当前医疗机构审查标准碎片化的问题，细化和落实《医疗卫生机构开展研究者发起的临床研究管理办法》中关于科学性审查的相关要求。本文件对于提升临床研究设计质量，保障研究的合规性和完善临床研究质量管理体系具有重要意义。</w:t>
      </w:r>
      <w:r>
        <w:rPr>
          <w:rFonts w:ascii="Times New Roman" w:hAnsi="Times New Roman" w:eastAsia="宋体" w:cs="Times New Roman"/>
          <w:szCs w:val="21"/>
        </w:rPr>
        <w:br w:type="page"/>
      </w:r>
    </w:p>
    <w:p w14:paraId="7CEB9269">
      <w:pPr>
        <w:spacing w:before="156" w:beforeLines="50" w:after="156" w:afterLines="50"/>
        <w:jc w:val="center"/>
        <w:rPr>
          <w:rFonts w:ascii="Times New Roman" w:hAnsi="Times New Roman" w:eastAsia="黑体" w:cs="Times New Roman"/>
          <w:sz w:val="28"/>
          <w:szCs w:val="28"/>
        </w:rPr>
      </w:pPr>
      <w:bookmarkStart w:id="5" w:name="_Hlk204005644"/>
      <w:r>
        <w:rPr>
          <w:rFonts w:ascii="Times New Roman" w:hAnsi="Times New Roman" w:eastAsia="黑体" w:cs="Times New Roman"/>
          <w:sz w:val="32"/>
          <w:szCs w:val="32"/>
        </w:rPr>
        <w:t>研究者发起的临床研究</w:t>
      </w:r>
      <w:bookmarkEnd w:id="5"/>
      <w:r>
        <w:rPr>
          <w:rFonts w:ascii="Times New Roman" w:hAnsi="Times New Roman" w:eastAsia="黑体" w:cs="Times New Roman"/>
          <w:sz w:val="32"/>
          <w:szCs w:val="32"/>
        </w:rPr>
        <w:t>（IIT）科学性审查</w:t>
      </w:r>
      <w:r>
        <w:rPr>
          <w:rFonts w:hint="eastAsia" w:ascii="Times New Roman" w:hAnsi="Times New Roman" w:eastAsia="黑体" w:cs="Times New Roman"/>
          <w:sz w:val="32"/>
          <w:szCs w:val="32"/>
        </w:rPr>
        <w:t>指南</w:t>
      </w:r>
    </w:p>
    <w:p w14:paraId="745CB350">
      <w:pPr>
        <w:pStyle w:val="17"/>
        <w:spacing w:before="312" w:beforeLines="100" w:after="312" w:afterLines="100"/>
        <w:ind w:firstLine="0" w:firstLineChars="0"/>
        <w:jc w:val="left"/>
        <w:outlineLvl w:val="0"/>
        <w:rPr>
          <w:rFonts w:ascii="Times New Roman" w:hAnsi="Times New Roman" w:eastAsia="黑体" w:cs="Times New Roman"/>
          <w:bCs/>
          <w:szCs w:val="21"/>
        </w:rPr>
      </w:pPr>
      <w:r>
        <w:rPr>
          <w:rFonts w:ascii="Times New Roman" w:hAnsi="Times New Roman" w:eastAsia="黑体" w:cs="Times New Roman"/>
          <w:bCs/>
          <w:szCs w:val="21"/>
        </w:rPr>
        <w:t>1</w:t>
      </w:r>
      <w:r>
        <w:rPr>
          <w:rFonts w:ascii="Times New Roman" w:hAnsi="Times New Roman" w:eastAsia="黑体" w:cs="Times New Roman"/>
          <w:bCs/>
          <w:szCs w:val="21"/>
        </w:rPr>
        <w:tab/>
      </w:r>
      <w:r>
        <w:rPr>
          <w:rFonts w:ascii="Times New Roman" w:hAnsi="Times New Roman" w:eastAsia="黑体" w:cs="Times New Roman"/>
          <w:bCs/>
          <w:szCs w:val="21"/>
        </w:rPr>
        <w:t>范围</w:t>
      </w:r>
    </w:p>
    <w:p w14:paraId="2357F6EE">
      <w:pPr>
        <w:ind w:firstLine="420"/>
        <w:rPr>
          <w:rFonts w:ascii="Times New Roman" w:hAnsi="Times New Roman" w:eastAsia="宋体" w:cs="Times New Roman"/>
          <w:szCs w:val="21"/>
        </w:rPr>
      </w:pPr>
      <w:r>
        <w:rPr>
          <w:rFonts w:ascii="Times New Roman" w:hAnsi="Times New Roman" w:eastAsia="宋体" w:cs="Times New Roman"/>
          <w:szCs w:val="21"/>
        </w:rPr>
        <w:t>本文件</w:t>
      </w:r>
      <w:r>
        <w:rPr>
          <w:rFonts w:hint="eastAsia" w:ascii="Times New Roman" w:hAnsi="Times New Roman" w:eastAsia="宋体" w:cs="Times New Roman"/>
          <w:szCs w:val="21"/>
          <w:lang w:val="en-US" w:eastAsia="zh-CN"/>
        </w:rPr>
        <w:t>确立了</w:t>
      </w:r>
      <w:r>
        <w:rPr>
          <w:rFonts w:ascii="Times New Roman" w:hAnsi="Times New Roman" w:eastAsia="宋体" w:cs="Times New Roman"/>
          <w:szCs w:val="21"/>
        </w:rPr>
        <w:t>研究者发起的临床研究（IIT）科学性审查</w:t>
      </w:r>
      <w:r>
        <w:rPr>
          <w:rFonts w:hint="eastAsia" w:ascii="Times New Roman" w:hAnsi="Times New Roman" w:eastAsia="宋体" w:cs="Times New Roman"/>
          <w:szCs w:val="21"/>
          <w:lang w:val="en-US" w:eastAsia="zh-CN"/>
        </w:rPr>
        <w:t>的基本原则，</w:t>
      </w:r>
      <w:r>
        <w:rPr>
          <w:rFonts w:ascii="Times New Roman" w:hAnsi="Times New Roman" w:eastAsia="宋体" w:cs="Times New Roman"/>
          <w:szCs w:val="21"/>
        </w:rPr>
        <w:t>规定了</w:t>
      </w:r>
      <w:r>
        <w:rPr>
          <w:rFonts w:hint="eastAsia" w:ascii="Times New Roman" w:hAnsi="Times New Roman" w:eastAsia="宋体" w:cs="Times New Roman"/>
          <w:szCs w:val="21"/>
          <w:lang w:val="en-US" w:eastAsia="zh-CN"/>
        </w:rPr>
        <w:t>审查</w:t>
      </w:r>
      <w:r>
        <w:rPr>
          <w:rFonts w:ascii="Times New Roman" w:hAnsi="Times New Roman" w:eastAsia="宋体" w:cs="Times New Roman"/>
          <w:szCs w:val="21"/>
        </w:rPr>
        <w:t>材料、</w:t>
      </w:r>
      <w:r>
        <w:rPr>
          <w:rFonts w:hint="eastAsia" w:ascii="Times New Roman" w:hAnsi="Times New Roman" w:eastAsia="宋体" w:cs="Times New Roman"/>
          <w:szCs w:val="21"/>
          <w:lang w:val="en-US" w:eastAsia="zh-CN"/>
        </w:rPr>
        <w:t>审查</w:t>
      </w:r>
      <w:r>
        <w:rPr>
          <w:rFonts w:ascii="Times New Roman" w:hAnsi="Times New Roman" w:eastAsia="宋体" w:cs="Times New Roman"/>
          <w:szCs w:val="21"/>
        </w:rPr>
        <w:t>专家库、审查机制、审查要</w:t>
      </w:r>
      <w:r>
        <w:rPr>
          <w:rFonts w:hint="eastAsia" w:ascii="Times New Roman" w:hAnsi="Times New Roman" w:eastAsia="宋体" w:cs="Times New Roman"/>
          <w:szCs w:val="21"/>
          <w:lang w:val="en-US" w:eastAsia="zh-CN"/>
        </w:rPr>
        <w:t>素和</w:t>
      </w:r>
      <w:r>
        <w:rPr>
          <w:rFonts w:ascii="Times New Roman" w:hAnsi="Times New Roman" w:eastAsia="宋体" w:cs="Times New Roman"/>
          <w:szCs w:val="21"/>
        </w:rPr>
        <w:t>审查结论。</w:t>
      </w:r>
    </w:p>
    <w:p w14:paraId="00A8CD79">
      <w:pPr>
        <w:ind w:firstLine="422" w:firstLineChars="201"/>
        <w:rPr>
          <w:rFonts w:ascii="Times New Roman" w:hAnsi="Times New Roman" w:eastAsia="宋体" w:cs="Times New Roman"/>
          <w:szCs w:val="21"/>
        </w:rPr>
      </w:pPr>
      <w:r>
        <w:rPr>
          <w:rFonts w:ascii="Times New Roman" w:hAnsi="Times New Roman" w:eastAsia="宋体" w:cs="Times New Roman"/>
          <w:szCs w:val="21"/>
        </w:rPr>
        <w:t>本文件适用于医疗卫生机构内拟开展的干预性/观察性IIT项目</w:t>
      </w:r>
      <w:r>
        <w:rPr>
          <w:rFonts w:hint="eastAsia" w:ascii="Times New Roman" w:hAnsi="Times New Roman" w:eastAsia="宋体" w:cs="Times New Roman"/>
          <w:szCs w:val="21"/>
        </w:rPr>
        <w:t>的科学性审查</w:t>
      </w:r>
      <w:r>
        <w:rPr>
          <w:rFonts w:ascii="Times New Roman" w:hAnsi="Times New Roman" w:eastAsia="宋体" w:cs="Times New Roman"/>
          <w:szCs w:val="21"/>
        </w:rPr>
        <w:t>，包括尚未立项的横向或自拟IIT项目的科学性审查，不包括企业发起的注册临床试验、基础研究及动物实验。</w:t>
      </w:r>
    </w:p>
    <w:p w14:paraId="5464E37A">
      <w:pPr>
        <w:ind w:left="759" w:leftChars="190" w:hanging="360" w:hangingChars="200"/>
        <w:rPr>
          <w:rFonts w:ascii="Times New Roman" w:hAnsi="Times New Roman" w:eastAsia="宋体" w:cs="Times New Roman"/>
          <w:sz w:val="18"/>
          <w:szCs w:val="18"/>
        </w:rPr>
      </w:pPr>
      <w:r>
        <w:rPr>
          <w:rFonts w:hint="eastAsia" w:ascii="黑体" w:hAnsi="黑体" w:eastAsia="黑体" w:cs="黑体"/>
          <w:color w:val="000000" w:themeColor="text1"/>
          <w:sz w:val="18"/>
          <w:szCs w:val="18"/>
          <w:lang w:val="en-US" w:eastAsia="zh-CN"/>
          <w14:textFill>
            <w14:solidFill>
              <w14:schemeClr w14:val="tx1"/>
            </w14:solidFill>
          </w14:textFill>
        </w:rPr>
        <w:t>注：</w:t>
      </w:r>
      <w:r>
        <w:rPr>
          <w:rFonts w:ascii="Times New Roman" w:hAnsi="Times New Roman" w:eastAsia="宋体" w:cs="Times New Roman"/>
          <w:color w:val="000000" w:themeColor="text1"/>
          <w:sz w:val="18"/>
          <w:szCs w:val="18"/>
          <w14:textFill>
            <w14:solidFill>
              <w14:schemeClr w14:val="tx1"/>
            </w14:solidFill>
          </w14:textFill>
        </w:rPr>
        <w:t>本文件所称医疗卫生机构包括各级各类医疗机构、疾病预防控制机构、采供血机构、妇幼保健机构</w:t>
      </w:r>
      <w:r>
        <w:rPr>
          <w:rFonts w:ascii="Times New Roman" w:hAnsi="Times New Roman" w:eastAsia="宋体" w:cs="Times New Roman"/>
          <w:sz w:val="18"/>
          <w:szCs w:val="18"/>
        </w:rPr>
        <w:t>。</w:t>
      </w:r>
    </w:p>
    <w:p w14:paraId="66DF5998">
      <w:pPr>
        <w:pStyle w:val="17"/>
        <w:spacing w:before="312" w:beforeLines="100" w:after="312" w:afterLines="100"/>
        <w:ind w:firstLine="0" w:firstLineChars="0"/>
        <w:jc w:val="left"/>
        <w:outlineLvl w:val="0"/>
        <w:rPr>
          <w:rFonts w:ascii="Times New Roman" w:hAnsi="Times New Roman" w:eastAsia="宋体" w:cs="Times New Roman"/>
          <w:bCs/>
          <w:szCs w:val="21"/>
        </w:rPr>
      </w:pPr>
      <w:r>
        <w:rPr>
          <w:rFonts w:ascii="Times New Roman" w:hAnsi="Times New Roman" w:eastAsia="黑体" w:cs="Times New Roman"/>
          <w:bCs/>
          <w:szCs w:val="21"/>
        </w:rPr>
        <w:t>2</w:t>
      </w:r>
      <w:r>
        <w:rPr>
          <w:rFonts w:ascii="Times New Roman" w:hAnsi="Times New Roman" w:eastAsia="黑体" w:cs="Times New Roman"/>
          <w:bCs/>
          <w:szCs w:val="21"/>
        </w:rPr>
        <w:tab/>
      </w:r>
      <w:r>
        <w:rPr>
          <w:rFonts w:ascii="Times New Roman" w:hAnsi="Times New Roman" w:eastAsia="黑体" w:cs="Times New Roman"/>
          <w:bCs/>
          <w:szCs w:val="21"/>
        </w:rPr>
        <w:t>规范性引用文件</w:t>
      </w:r>
    </w:p>
    <w:p w14:paraId="217D16BB">
      <w:pPr>
        <w:ind w:firstLine="420" w:firstLineChars="200"/>
        <w:rPr>
          <w:rFonts w:ascii="Times New Roman" w:hAnsi="Times New Roman" w:eastAsia="宋体" w:cs="Times New Roman"/>
          <w:szCs w:val="21"/>
        </w:rPr>
      </w:pPr>
      <w:r>
        <w:rPr>
          <w:rFonts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9C0EF2B">
      <w:pPr>
        <w:ind w:left="420"/>
        <w:rPr>
          <w:rFonts w:ascii="Times New Roman" w:hAnsi="Times New Roman" w:eastAsia="宋体" w:cs="Times New Roman"/>
          <w:szCs w:val="21"/>
        </w:rPr>
      </w:pPr>
      <w:r>
        <w:rPr>
          <w:rFonts w:hint="eastAsia" w:ascii="Times New Roman" w:hAnsi="Times New Roman" w:eastAsia="宋体" w:cs="Times New Roman"/>
          <w:szCs w:val="21"/>
        </w:rPr>
        <w:t>《药物临床试验质量管理规范》，2020-04-23</w:t>
      </w:r>
    </w:p>
    <w:p w14:paraId="2644A393">
      <w:pPr>
        <w:ind w:left="420"/>
        <w:rPr>
          <w:rFonts w:ascii="Times New Roman" w:hAnsi="Times New Roman" w:eastAsia="宋体" w:cs="Times New Roman"/>
          <w:szCs w:val="21"/>
        </w:rPr>
      </w:pPr>
      <w:r>
        <w:rPr>
          <w:rFonts w:ascii="Times New Roman" w:hAnsi="Times New Roman" w:eastAsia="宋体" w:cs="Times New Roman"/>
          <w:szCs w:val="21"/>
        </w:rPr>
        <w:t>《风险管理指南》（GB/T 24353-2022/ISO 31000:2018），2022-10-12</w:t>
      </w:r>
    </w:p>
    <w:p w14:paraId="79049079">
      <w:pPr>
        <w:ind w:left="420"/>
        <w:rPr>
          <w:rFonts w:ascii="Times New Roman" w:hAnsi="Times New Roman" w:eastAsia="宋体" w:cs="Times New Roman"/>
          <w:szCs w:val="21"/>
        </w:rPr>
      </w:pPr>
      <w:r>
        <w:rPr>
          <w:rFonts w:hint="eastAsia" w:ascii="Times New Roman" w:hAnsi="Times New Roman" w:eastAsia="宋体" w:cs="Times New Roman"/>
          <w:szCs w:val="21"/>
        </w:rPr>
        <w:t>《涉及人的生物医学研究伦理审查办法》，2023-09-07</w:t>
      </w:r>
    </w:p>
    <w:p w14:paraId="2E525004">
      <w:pPr>
        <w:ind w:left="420"/>
        <w:rPr>
          <w:rFonts w:ascii="Times New Roman" w:hAnsi="Times New Roman" w:eastAsia="宋体" w:cs="Times New Roman"/>
          <w:szCs w:val="21"/>
        </w:rPr>
      </w:pPr>
      <w:r>
        <w:rPr>
          <w:rFonts w:ascii="Times New Roman" w:hAnsi="Times New Roman" w:eastAsia="宋体" w:cs="Times New Roman"/>
          <w:szCs w:val="21"/>
        </w:rPr>
        <w:t>《研究者发起的临床研究风险分级指引（试行）》，2024-09-10</w:t>
      </w:r>
    </w:p>
    <w:p w14:paraId="21364B93">
      <w:pPr>
        <w:ind w:left="420"/>
        <w:rPr>
          <w:rFonts w:ascii="Times New Roman" w:hAnsi="Times New Roman" w:eastAsia="宋体" w:cs="Times New Roman"/>
          <w:szCs w:val="21"/>
        </w:rPr>
      </w:pPr>
      <w:r>
        <w:rPr>
          <w:rFonts w:ascii="Times New Roman" w:hAnsi="Times New Roman" w:eastAsia="宋体" w:cs="Times New Roman"/>
          <w:szCs w:val="21"/>
        </w:rPr>
        <w:t>《医疗卫生机构开展研究者发起的临床研究管理办法》，2024-09-18</w:t>
      </w:r>
    </w:p>
    <w:p w14:paraId="23B7D6B2">
      <w:pPr>
        <w:ind w:left="420"/>
        <w:rPr>
          <w:rFonts w:ascii="Times New Roman" w:hAnsi="Times New Roman" w:eastAsia="宋体" w:cs="Times New Roman"/>
          <w:szCs w:val="21"/>
        </w:rPr>
      </w:pPr>
      <w:r>
        <w:rPr>
          <w:rFonts w:hint="eastAsia" w:ascii="Times New Roman" w:hAnsi="Times New Roman" w:eastAsia="宋体" w:cs="Times New Roman"/>
          <w:szCs w:val="21"/>
        </w:rPr>
        <w:t>《生物医学新技术临床研究和临床转化应用管理条例》，2025-09-12</w:t>
      </w:r>
    </w:p>
    <w:p w14:paraId="3243F5DA">
      <w:pPr>
        <w:pStyle w:val="17"/>
        <w:numPr>
          <w:ilvl w:val="0"/>
          <w:numId w:val="1"/>
        </w:numPr>
        <w:spacing w:before="312" w:beforeLines="100" w:after="312" w:afterLines="100"/>
        <w:ind w:firstLine="0" w:firstLineChars="0"/>
        <w:jc w:val="left"/>
        <w:outlineLvl w:val="0"/>
        <w:rPr>
          <w:rFonts w:ascii="Times New Roman" w:hAnsi="Times New Roman" w:eastAsia="黑体" w:cs="Times New Roman"/>
          <w:bCs/>
          <w:szCs w:val="21"/>
        </w:rPr>
      </w:pPr>
      <w:r>
        <w:rPr>
          <w:rFonts w:ascii="Times New Roman" w:hAnsi="Times New Roman" w:eastAsia="黑体" w:cs="Times New Roman"/>
          <w:bCs/>
          <w:szCs w:val="21"/>
        </w:rPr>
        <w:t>术语和定义</w:t>
      </w:r>
    </w:p>
    <w:p w14:paraId="5DD947C0">
      <w:pPr>
        <w:pStyle w:val="17"/>
        <w:numPr>
          <w:ilvl w:val="-1"/>
          <w:numId w:val="0"/>
        </w:numPr>
        <w:spacing w:before="0" w:beforeLines="0" w:after="0" w:afterLines="0"/>
        <w:ind w:firstLine="420" w:firstLineChars="200"/>
        <w:jc w:val="left"/>
        <w:outlineLvl w:val="0"/>
        <w:rPr>
          <w:rFonts w:hint="eastAsia" w:ascii="宋体" w:hAnsi="宋体" w:eastAsia="宋体" w:cs="宋体"/>
          <w:bCs/>
          <w:szCs w:val="21"/>
          <w:lang w:val="en-US" w:eastAsia="zh-CN"/>
        </w:rPr>
      </w:pPr>
      <w:r>
        <w:rPr>
          <w:rFonts w:hint="eastAsia" w:ascii="宋体" w:hAnsi="宋体" w:eastAsia="宋体" w:cs="宋体"/>
          <w:bCs/>
          <w:szCs w:val="21"/>
          <w:lang w:val="en-US" w:eastAsia="zh-CN"/>
        </w:rPr>
        <w:t>下列术语和定义适用于本文件。</w:t>
      </w:r>
    </w:p>
    <w:p w14:paraId="27337FBE">
      <w:pPr>
        <w:pStyle w:val="17"/>
        <w:ind w:firstLine="0" w:firstLineChars="0"/>
        <w:jc w:val="left"/>
        <w:outlineLvl w:val="1"/>
        <w:rPr>
          <w:rFonts w:ascii="Times New Roman" w:hAnsi="Times New Roman" w:eastAsia="黑体" w:cs="Times New Roman"/>
          <w:bCs/>
          <w:szCs w:val="21"/>
        </w:rPr>
      </w:pPr>
      <w:r>
        <w:rPr>
          <w:rFonts w:ascii="Times New Roman" w:hAnsi="Times New Roman" w:eastAsia="黑体" w:cs="Times New Roman"/>
          <w:bCs/>
          <w:szCs w:val="21"/>
        </w:rPr>
        <w:t>3.1</w:t>
      </w:r>
      <w:r>
        <w:rPr>
          <w:rFonts w:hint="eastAsia" w:ascii="Times New Roman" w:hAnsi="Times New Roman" w:eastAsia="黑体" w:cs="Times New Roman"/>
          <w:bCs/>
          <w:szCs w:val="21"/>
        </w:rPr>
        <w:t xml:space="preserve"> </w:t>
      </w:r>
    </w:p>
    <w:p w14:paraId="0D01D2F2">
      <w:pPr>
        <w:pStyle w:val="17"/>
        <w:ind w:firstLineChars="0"/>
        <w:jc w:val="left"/>
        <w:rPr>
          <w:rFonts w:ascii="Times New Roman" w:hAnsi="Times New Roman" w:eastAsia="宋体" w:cs="Times New Roman"/>
          <w:b/>
          <w:szCs w:val="21"/>
        </w:rPr>
      </w:pPr>
      <w:r>
        <w:rPr>
          <w:rFonts w:hint="eastAsia" w:ascii="Times New Roman" w:hAnsi="Times New Roman" w:eastAsia="黑体" w:cs="Times New Roman"/>
          <w:bCs/>
          <w:szCs w:val="21"/>
        </w:rPr>
        <w:t>研究者发起的临床研究</w:t>
      </w:r>
      <w:r>
        <w:rPr>
          <w:rFonts w:hint="eastAsia" w:ascii="Times New Roman" w:hAnsi="Times New Roman" w:eastAsia="黑体" w:cs="Times New Roman"/>
          <w:bCs/>
          <w:szCs w:val="21"/>
          <w:lang w:val="en-US" w:eastAsia="zh-CN"/>
        </w:rPr>
        <w:t xml:space="preserve">  </w:t>
      </w:r>
      <w:r>
        <w:rPr>
          <w:rFonts w:hint="eastAsia" w:ascii="Times New Roman" w:hAnsi="Times New Roman" w:eastAsia="黑体" w:cs="Times New Roman"/>
          <w:bCs/>
          <w:szCs w:val="21"/>
        </w:rPr>
        <w:t>Investigator-Initiated Trials</w:t>
      </w:r>
      <w:r>
        <w:rPr>
          <w:rFonts w:hint="eastAsia" w:ascii="Times New Roman" w:hAnsi="Times New Roman" w:eastAsia="黑体" w:cs="Times New Roman"/>
          <w:bCs/>
          <w:szCs w:val="21"/>
          <w:lang w:val="en-US" w:eastAsia="zh-CN"/>
        </w:rPr>
        <w:t>；</w:t>
      </w:r>
      <w:r>
        <w:rPr>
          <w:rFonts w:ascii="Times New Roman" w:hAnsi="Times New Roman" w:eastAsia="宋体" w:cs="Times New Roman"/>
          <w:szCs w:val="21"/>
        </w:rPr>
        <w:t>IIT</w:t>
      </w:r>
    </w:p>
    <w:p w14:paraId="0CAE1254">
      <w:pPr>
        <w:pStyle w:val="17"/>
        <w:ind w:firstLine="0" w:firstLineChars="0"/>
        <w:jc w:val="left"/>
        <w:rPr>
          <w:rFonts w:ascii="Times New Roman" w:hAnsi="Times New Roman" w:eastAsia="宋体" w:cs="Times New Roman"/>
          <w:szCs w:val="21"/>
        </w:rPr>
      </w:pPr>
      <w:r>
        <w:rPr>
          <w:rFonts w:ascii="Times New Roman" w:hAnsi="Times New Roman" w:eastAsia="黑体" w:cs="Times New Roman"/>
          <w:bCs/>
          <w:szCs w:val="21"/>
        </w:rPr>
        <w:tab/>
      </w:r>
      <w:r>
        <w:rPr>
          <w:rFonts w:hint="eastAsia" w:ascii="Times New Roman" w:hAnsi="Times New Roman" w:eastAsia="宋体" w:cs="Times New Roman"/>
          <w:szCs w:val="21"/>
        </w:rPr>
        <w:t>医疗卫生机构开展的，以人（个体或群体）为研究对象，不以药品、医疗器械（含体外诊断试剂）等产品注册为目的，研究疾病的病因、诊断、治疗、康复、预后、预防、控制及健康维护等的活动。</w:t>
      </w:r>
    </w:p>
    <w:p w14:paraId="44401939">
      <w:pPr>
        <w:pStyle w:val="17"/>
        <w:ind w:firstLine="0" w:firstLineChars="0"/>
        <w:jc w:val="left"/>
        <w:outlineLvl w:val="1"/>
        <w:rPr>
          <w:rFonts w:ascii="Times New Roman" w:hAnsi="Times New Roman" w:eastAsia="黑体" w:cs="Times New Roman"/>
          <w:bCs/>
          <w:szCs w:val="21"/>
        </w:rPr>
      </w:pPr>
      <w:r>
        <w:rPr>
          <w:rFonts w:ascii="Times New Roman" w:hAnsi="Times New Roman" w:eastAsia="黑体" w:cs="Times New Roman"/>
          <w:bCs/>
          <w:szCs w:val="21"/>
        </w:rPr>
        <w:t>3.</w:t>
      </w:r>
      <w:r>
        <w:rPr>
          <w:rFonts w:hint="eastAsia" w:ascii="Times New Roman" w:hAnsi="Times New Roman" w:eastAsia="黑体" w:cs="Times New Roman"/>
          <w:bCs/>
          <w:szCs w:val="21"/>
        </w:rPr>
        <w:t>2</w:t>
      </w:r>
    </w:p>
    <w:p w14:paraId="7DB857E3">
      <w:pPr>
        <w:pStyle w:val="17"/>
        <w:ind w:firstLineChars="0"/>
        <w:jc w:val="left"/>
        <w:rPr>
          <w:rFonts w:ascii="Times New Roman" w:hAnsi="Times New Roman" w:eastAsia="宋体" w:cs="Times New Roman"/>
          <w:b/>
          <w:szCs w:val="21"/>
        </w:rPr>
      </w:pPr>
      <w:r>
        <w:rPr>
          <w:rFonts w:ascii="Times New Roman" w:hAnsi="Times New Roman" w:eastAsia="黑体" w:cs="Times New Roman"/>
          <w:bCs/>
          <w:szCs w:val="21"/>
        </w:rPr>
        <w:t>观察性研究</w:t>
      </w:r>
      <w:r>
        <w:rPr>
          <w:rFonts w:hint="eastAsia" w:ascii="Times New Roman" w:hAnsi="Times New Roman" w:eastAsia="黑体" w:cs="Times New Roman"/>
          <w:bCs/>
          <w:szCs w:val="21"/>
          <w:lang w:val="en-US" w:eastAsia="zh-CN"/>
        </w:rPr>
        <w:t xml:space="preserve">  </w:t>
      </w:r>
      <w:r>
        <w:rPr>
          <w:rFonts w:hint="eastAsia" w:ascii="Times New Roman" w:hAnsi="Times New Roman" w:eastAsia="黑体" w:cs="Times New Roman"/>
          <w:bCs/>
          <w:szCs w:val="21"/>
        </w:rPr>
        <w:t>Observational Study</w:t>
      </w:r>
    </w:p>
    <w:p w14:paraId="2410A4B0">
      <w:pPr>
        <w:ind w:firstLine="420"/>
        <w:jc w:val="left"/>
        <w:rPr>
          <w:rFonts w:ascii="Times New Roman" w:hAnsi="Times New Roman" w:eastAsia="宋体" w:cs="Times New Roman"/>
          <w:szCs w:val="21"/>
        </w:rPr>
      </w:pPr>
      <w:r>
        <w:rPr>
          <w:rFonts w:ascii="Times New Roman" w:hAnsi="Times New Roman" w:eastAsia="宋体" w:cs="Times New Roman"/>
          <w:szCs w:val="21"/>
        </w:rPr>
        <w:t>研究者对研究对象不主动施加干预措施的研究。研究的因素（如生活方式、遗传因素等）在自然状态下已经存在，不对研究对象进行随机分组，如横断面研究、病例对照研究和队列研究等。</w:t>
      </w:r>
    </w:p>
    <w:p w14:paraId="2D8ACC48">
      <w:pPr>
        <w:jc w:val="left"/>
        <w:outlineLvl w:val="1"/>
        <w:rPr>
          <w:rStyle w:val="13"/>
          <w:rFonts w:ascii="Times New Roman" w:hAnsi="Times New Roman" w:eastAsia="黑体" w:cs="Times New Roman"/>
          <w:b w:val="0"/>
          <w:bCs w:val="0"/>
          <w:shd w:val="clear" w:color="auto" w:fill="FFFFFF"/>
        </w:rPr>
      </w:pPr>
      <w:r>
        <w:rPr>
          <w:rStyle w:val="13"/>
          <w:rFonts w:ascii="Times New Roman" w:hAnsi="Times New Roman" w:eastAsia="黑体" w:cs="Times New Roman"/>
          <w:b w:val="0"/>
          <w:bCs w:val="0"/>
          <w:shd w:val="clear" w:color="auto" w:fill="FFFFFF"/>
        </w:rPr>
        <w:t>3.</w:t>
      </w:r>
      <w:r>
        <w:rPr>
          <w:rStyle w:val="13"/>
          <w:rFonts w:hint="eastAsia" w:ascii="Times New Roman" w:hAnsi="Times New Roman" w:eastAsia="黑体" w:cs="Times New Roman"/>
          <w:b w:val="0"/>
          <w:bCs w:val="0"/>
          <w:shd w:val="clear" w:color="auto" w:fill="FFFFFF"/>
        </w:rPr>
        <w:t>3</w:t>
      </w:r>
    </w:p>
    <w:p w14:paraId="40CB9F8D">
      <w:pPr>
        <w:pStyle w:val="47"/>
        <w:ind w:left="420" w:firstLine="0" w:firstLineChars="0"/>
        <w:jc w:val="left"/>
        <w:rPr>
          <w:rStyle w:val="13"/>
          <w:rFonts w:ascii="Times New Roman" w:hAnsi="Times New Roman" w:cs="Times New Roman"/>
          <w:shd w:val="clear" w:color="auto" w:fill="FFFFFF"/>
        </w:rPr>
      </w:pPr>
      <w:r>
        <w:rPr>
          <w:rStyle w:val="13"/>
          <w:rFonts w:ascii="Times New Roman" w:hAnsi="Times New Roman" w:eastAsia="黑体" w:cs="Times New Roman"/>
          <w:b w:val="0"/>
          <w:bCs w:val="0"/>
          <w:shd w:val="clear" w:color="auto" w:fill="FFFFFF"/>
        </w:rPr>
        <w:t>干预性研究</w:t>
      </w:r>
      <w:r>
        <w:rPr>
          <w:rStyle w:val="13"/>
          <w:rFonts w:ascii="Times New Roman" w:hAnsi="Times New Roman" w:cs="Times New Roman"/>
          <w:shd w:val="clear" w:color="auto" w:fill="FFFFFF"/>
        </w:rPr>
        <w:t xml:space="preserve"> </w:t>
      </w:r>
      <w:r>
        <w:rPr>
          <w:rStyle w:val="13"/>
          <w:rFonts w:hint="eastAsia" w:ascii="Times New Roman" w:hAnsi="Times New Roman" w:cs="Times New Roman"/>
          <w:b w:val="0"/>
          <w:bCs w:val="0"/>
          <w:shd w:val="clear" w:color="auto" w:fill="FFFFFF"/>
          <w:lang w:val="en-US" w:eastAsia="zh-CN"/>
        </w:rPr>
        <w:t xml:space="preserve"> </w:t>
      </w:r>
      <w:r>
        <w:rPr>
          <w:rStyle w:val="13"/>
          <w:rFonts w:hint="eastAsia" w:ascii="Times New Roman" w:hAnsi="Times New Roman" w:cs="Times New Roman"/>
          <w:b w:val="0"/>
          <w:bCs w:val="0"/>
          <w:shd w:val="clear" w:color="auto" w:fill="FFFFFF"/>
        </w:rPr>
        <w:t>Interventional Study</w:t>
      </w:r>
    </w:p>
    <w:p w14:paraId="78FF8493">
      <w:pPr>
        <w:ind w:firstLine="420"/>
        <w:jc w:val="left"/>
        <w:rPr>
          <w:rStyle w:val="13"/>
          <w:rFonts w:hint="eastAsia" w:ascii="Times New Roman" w:hAnsi="Times New Roman" w:eastAsia="宋体" w:cs="Times New Roman"/>
          <w:b w:val="0"/>
          <w:bCs w:val="0"/>
          <w:lang w:eastAsia="zh-CN"/>
        </w:rPr>
      </w:pPr>
      <w:r>
        <w:rPr>
          <w:rStyle w:val="13"/>
          <w:rFonts w:ascii="Times New Roman" w:hAnsi="Times New Roman" w:eastAsia="宋体" w:cs="Times New Roman"/>
          <w:b w:val="0"/>
          <w:bCs w:val="0"/>
        </w:rPr>
        <w:t>研究者根据研究目的，主动对研究对象施加干预措施的研究</w:t>
      </w:r>
      <w:r>
        <w:rPr>
          <w:rStyle w:val="13"/>
          <w:rFonts w:hint="eastAsia" w:ascii="Times New Roman" w:hAnsi="Times New Roman" w:eastAsia="宋体" w:cs="Times New Roman"/>
          <w:b w:val="0"/>
          <w:bCs w:val="0"/>
          <w:lang w:eastAsia="zh-CN"/>
        </w:rPr>
        <w:t>。</w:t>
      </w:r>
    </w:p>
    <w:p w14:paraId="57B5746E">
      <w:pPr>
        <w:ind w:firstLine="420"/>
        <w:jc w:val="left"/>
        <w:rPr>
          <w:rStyle w:val="13"/>
          <w:rFonts w:ascii="Times New Roman" w:hAnsi="Times New Roman" w:eastAsia="宋体" w:cs="Times New Roman"/>
          <w:b w:val="0"/>
          <w:bCs w:val="0"/>
          <w:sz w:val="18"/>
          <w:szCs w:val="18"/>
        </w:rPr>
      </w:pPr>
      <w:r>
        <w:rPr>
          <w:rStyle w:val="13"/>
          <w:rFonts w:hint="eastAsia" w:ascii="黑体" w:hAnsi="黑体" w:eastAsia="黑体" w:cs="黑体"/>
          <w:b w:val="0"/>
          <w:bCs w:val="0"/>
          <w:sz w:val="18"/>
          <w:szCs w:val="18"/>
          <w:lang w:val="en-US" w:eastAsia="zh-CN"/>
        </w:rPr>
        <w:t>注：</w:t>
      </w:r>
      <w:r>
        <w:rPr>
          <w:rStyle w:val="13"/>
          <w:rFonts w:ascii="Times New Roman" w:hAnsi="Times New Roman" w:eastAsia="宋体" w:cs="Times New Roman"/>
          <w:b w:val="0"/>
          <w:bCs w:val="0"/>
          <w:sz w:val="18"/>
          <w:szCs w:val="18"/>
        </w:rPr>
        <w:t>如随机对照临床试验。</w:t>
      </w:r>
    </w:p>
    <w:p w14:paraId="5230A979">
      <w:pPr>
        <w:jc w:val="left"/>
        <w:outlineLvl w:val="1"/>
        <w:rPr>
          <w:rStyle w:val="13"/>
          <w:rFonts w:ascii="Times New Roman" w:hAnsi="Times New Roman" w:eastAsia="黑体" w:cs="Times New Roman"/>
          <w:b w:val="0"/>
          <w:bCs w:val="0"/>
          <w:shd w:val="clear" w:color="auto" w:fill="FFFFFF"/>
        </w:rPr>
      </w:pPr>
      <w:r>
        <w:rPr>
          <w:rStyle w:val="13"/>
          <w:rFonts w:ascii="Times New Roman" w:hAnsi="Times New Roman" w:eastAsia="黑体" w:cs="Times New Roman"/>
          <w:b w:val="0"/>
          <w:bCs w:val="0"/>
          <w:shd w:val="clear" w:color="auto" w:fill="FFFFFF"/>
        </w:rPr>
        <w:t>3.</w:t>
      </w:r>
      <w:r>
        <w:rPr>
          <w:rStyle w:val="13"/>
          <w:rFonts w:hint="eastAsia" w:ascii="Times New Roman" w:hAnsi="Times New Roman" w:eastAsia="黑体" w:cs="Times New Roman"/>
          <w:b w:val="0"/>
          <w:bCs w:val="0"/>
          <w:shd w:val="clear" w:color="auto" w:fill="FFFFFF"/>
        </w:rPr>
        <w:t>4</w:t>
      </w:r>
    </w:p>
    <w:p w14:paraId="2FE26465">
      <w:pPr>
        <w:pStyle w:val="47"/>
        <w:ind w:left="420" w:firstLine="0" w:firstLineChars="0"/>
        <w:jc w:val="left"/>
        <w:rPr>
          <w:rStyle w:val="13"/>
          <w:rFonts w:ascii="Times New Roman" w:hAnsi="Times New Roman" w:cs="Times New Roman"/>
          <w:shd w:val="clear" w:color="auto" w:fill="FFFFFF"/>
        </w:rPr>
      </w:pPr>
      <w:r>
        <w:rPr>
          <w:rStyle w:val="13"/>
          <w:rFonts w:ascii="Times New Roman" w:hAnsi="Times New Roman" w:eastAsia="黑体" w:cs="Times New Roman"/>
          <w:b w:val="0"/>
          <w:bCs w:val="0"/>
          <w:shd w:val="clear" w:color="auto" w:fill="FFFFFF"/>
        </w:rPr>
        <w:t>不大于最小风险</w:t>
      </w:r>
      <w:r>
        <w:rPr>
          <w:rStyle w:val="13"/>
          <w:rFonts w:hint="eastAsia" w:ascii="Times New Roman" w:hAnsi="Times New Roman" w:eastAsia="黑体" w:cs="Times New Roman"/>
          <w:b w:val="0"/>
          <w:bCs w:val="0"/>
          <w:shd w:val="clear" w:color="auto" w:fill="FFFFFF"/>
          <w:lang w:val="en-US" w:eastAsia="zh-CN"/>
        </w:rPr>
        <w:t xml:space="preserve">  </w:t>
      </w:r>
      <w:r>
        <w:rPr>
          <w:rStyle w:val="13"/>
          <w:rFonts w:hint="eastAsia" w:ascii="Times New Roman" w:hAnsi="Times New Roman" w:eastAsia="黑体" w:cs="Times New Roman"/>
          <w:b w:val="0"/>
          <w:bCs w:val="0"/>
          <w:shd w:val="clear" w:color="auto" w:fill="FFFFFF"/>
        </w:rPr>
        <w:t>No greater than minimal risk</w:t>
      </w:r>
    </w:p>
    <w:p w14:paraId="4BF94D9B">
      <w:pPr>
        <w:jc w:val="left"/>
        <w:rPr>
          <w:rStyle w:val="13"/>
          <w:rFonts w:ascii="Times New Roman" w:hAnsi="Times New Roman" w:eastAsia="宋体" w:cs="Times New Roman"/>
          <w:b w:val="0"/>
          <w:bCs w:val="0"/>
        </w:rPr>
      </w:pPr>
      <w:r>
        <w:rPr>
          <w:rStyle w:val="13"/>
          <w:rFonts w:ascii="Times New Roman" w:hAnsi="Times New Roman" w:eastAsia="宋体" w:cs="Times New Roman"/>
          <w:b w:val="0"/>
          <w:bCs w:val="0"/>
        </w:rPr>
        <w:tab/>
      </w:r>
      <w:r>
        <w:rPr>
          <w:rStyle w:val="13"/>
          <w:rFonts w:ascii="Times New Roman" w:hAnsi="Times New Roman" w:eastAsia="宋体" w:cs="Times New Roman"/>
          <w:b w:val="0"/>
          <w:bCs w:val="0"/>
        </w:rPr>
        <w:t>研究中能遇见的风险或不适发生的可能性和程度不高于研究对象在日常生活、常规医疗或预防疾病中的风险或不适。</w:t>
      </w:r>
    </w:p>
    <w:p w14:paraId="7D4B70BB">
      <w:pPr>
        <w:ind w:left="759" w:leftChars="190" w:hanging="360" w:hangingChars="200"/>
        <w:jc w:val="left"/>
        <w:rPr>
          <w:rStyle w:val="13"/>
          <w:rFonts w:ascii="Times New Roman" w:hAnsi="Times New Roman" w:eastAsia="宋体" w:cs="Times New Roman"/>
          <w:b w:val="0"/>
          <w:bCs w:val="0"/>
          <w:sz w:val="18"/>
          <w:szCs w:val="18"/>
        </w:rPr>
      </w:pPr>
      <w:r>
        <w:rPr>
          <w:rStyle w:val="13"/>
          <w:rFonts w:hint="eastAsia" w:ascii="黑体" w:hAnsi="黑体" w:eastAsia="黑体" w:cs="黑体"/>
          <w:b w:val="0"/>
          <w:bCs w:val="0"/>
          <w:sz w:val="18"/>
          <w:szCs w:val="18"/>
          <w:lang w:val="en-US" w:eastAsia="zh-CN"/>
        </w:rPr>
        <w:t>注：</w:t>
      </w:r>
      <w:r>
        <w:rPr>
          <w:rStyle w:val="13"/>
          <w:rFonts w:ascii="Times New Roman" w:hAnsi="Times New Roman" w:eastAsia="宋体" w:cs="Times New Roman"/>
          <w:b w:val="0"/>
          <w:bCs w:val="0"/>
          <w:sz w:val="18"/>
          <w:szCs w:val="18"/>
        </w:rPr>
        <w:t>对于儿童而言，最小风险进一步定义为：一个正常健康儿童日常生活中可能遇到</w:t>
      </w:r>
      <w:r>
        <w:rPr>
          <w:rStyle w:val="13"/>
          <w:rFonts w:hint="eastAsia" w:ascii="Times New Roman" w:hAnsi="Times New Roman" w:eastAsia="宋体" w:cs="Times New Roman"/>
          <w:b w:val="0"/>
          <w:bCs w:val="0"/>
          <w:sz w:val="18"/>
          <w:szCs w:val="18"/>
        </w:rPr>
        <w:t>的</w:t>
      </w:r>
      <w:r>
        <w:rPr>
          <w:rStyle w:val="13"/>
          <w:rFonts w:ascii="Times New Roman" w:hAnsi="Times New Roman" w:eastAsia="宋体" w:cs="Times New Roman"/>
          <w:b w:val="0"/>
          <w:bCs w:val="0"/>
          <w:sz w:val="18"/>
          <w:szCs w:val="18"/>
        </w:rPr>
        <w:t>风险；或是一个正常健康的、居住在安全环境中的儿童，其日常生活或常规生理心理检查过程中遇到的风险。</w:t>
      </w:r>
    </w:p>
    <w:p w14:paraId="03D8625D">
      <w:pPr>
        <w:jc w:val="left"/>
        <w:outlineLvl w:val="1"/>
        <w:rPr>
          <w:rStyle w:val="13"/>
          <w:rFonts w:ascii="Times New Roman" w:hAnsi="Times New Roman" w:eastAsia="黑体" w:cs="Times New Roman"/>
          <w:b w:val="0"/>
          <w:bCs w:val="0"/>
          <w:shd w:val="clear" w:color="auto" w:fill="FFFFFF"/>
        </w:rPr>
      </w:pPr>
      <w:r>
        <w:rPr>
          <w:rStyle w:val="13"/>
          <w:rFonts w:ascii="Times New Roman" w:hAnsi="Times New Roman" w:eastAsia="黑体" w:cs="Times New Roman"/>
          <w:b w:val="0"/>
          <w:bCs w:val="0"/>
          <w:shd w:val="clear" w:color="auto" w:fill="FFFFFF"/>
        </w:rPr>
        <w:t>3.</w:t>
      </w:r>
      <w:r>
        <w:rPr>
          <w:rStyle w:val="13"/>
          <w:rFonts w:hint="eastAsia" w:ascii="Times New Roman" w:hAnsi="Times New Roman" w:eastAsia="黑体" w:cs="Times New Roman"/>
          <w:b w:val="0"/>
          <w:bCs w:val="0"/>
          <w:shd w:val="clear" w:color="auto" w:fill="FFFFFF"/>
        </w:rPr>
        <w:t>5</w:t>
      </w:r>
    </w:p>
    <w:p w14:paraId="1F42303A">
      <w:pPr>
        <w:pStyle w:val="47"/>
        <w:ind w:left="420" w:firstLine="0" w:firstLineChars="0"/>
        <w:jc w:val="left"/>
        <w:rPr>
          <w:rStyle w:val="13"/>
          <w:rFonts w:ascii="Times New Roman" w:hAnsi="Times New Roman" w:cs="Times New Roman"/>
          <w:shd w:val="clear" w:color="auto" w:fill="FFFFFF"/>
        </w:rPr>
      </w:pPr>
      <w:r>
        <w:rPr>
          <w:rStyle w:val="13"/>
          <w:rFonts w:hint="eastAsia" w:ascii="Times New Roman" w:hAnsi="Times New Roman" w:eastAsia="黑体" w:cs="Times New Roman"/>
          <w:b w:val="0"/>
          <w:bCs w:val="0"/>
          <w:shd w:val="clear" w:color="auto" w:fill="FFFFFF"/>
        </w:rPr>
        <w:t>弱势受试者</w:t>
      </w:r>
      <w:r>
        <w:rPr>
          <w:rStyle w:val="13"/>
          <w:rFonts w:hint="eastAsia" w:ascii="Times New Roman" w:hAnsi="Times New Roman" w:eastAsia="黑体" w:cs="Times New Roman"/>
          <w:b w:val="0"/>
          <w:bCs w:val="0"/>
          <w:shd w:val="clear" w:color="auto" w:fill="FFFFFF"/>
          <w:lang w:val="en-US" w:eastAsia="zh-CN"/>
        </w:rPr>
        <w:t xml:space="preserve">  </w:t>
      </w:r>
      <w:r>
        <w:rPr>
          <w:rStyle w:val="13"/>
          <w:rFonts w:hint="eastAsia" w:ascii="Times New Roman" w:hAnsi="Times New Roman" w:eastAsia="黑体" w:cs="Times New Roman"/>
          <w:b w:val="0"/>
          <w:bCs w:val="0"/>
          <w:shd w:val="clear" w:color="auto" w:fill="FFFFFF"/>
        </w:rPr>
        <w:t>Vulnerable Subjects</w:t>
      </w:r>
    </w:p>
    <w:p w14:paraId="2DE34B9C">
      <w:pPr>
        <w:ind w:firstLine="420"/>
        <w:jc w:val="left"/>
        <w:rPr>
          <w:rStyle w:val="13"/>
          <w:rFonts w:ascii="Times New Roman" w:hAnsi="Times New Roman" w:eastAsia="宋体" w:cs="Times New Roman"/>
          <w:b w:val="0"/>
          <w:bCs w:val="0"/>
        </w:rPr>
      </w:pPr>
      <w:r>
        <w:rPr>
          <w:rStyle w:val="13"/>
          <w:rFonts w:hint="eastAsia" w:ascii="Times New Roman" w:hAnsi="Times New Roman" w:eastAsia="宋体" w:cs="Times New Roman"/>
          <w:b w:val="0"/>
          <w:bCs w:val="0"/>
        </w:rPr>
        <w:t>维护自身意愿和权利的能力不足或者丧失的受试者，其自愿参加临床试验的意愿，有可能被试验的预期获益或者拒绝参加可能被报复而受到不正当影响。包括：研究者的学生和下级、申办者的员工、军人、犯人、无药可救疾病的患者、处于危急状况的患者，入住福利院的人、流浪者、未成年人和无能力知情同意的人等。</w:t>
      </w:r>
    </w:p>
    <w:p w14:paraId="58C8993D">
      <w:pPr>
        <w:jc w:val="left"/>
        <w:outlineLvl w:val="1"/>
        <w:rPr>
          <w:rStyle w:val="13"/>
          <w:rFonts w:ascii="Times New Roman" w:hAnsi="Times New Roman" w:eastAsia="黑体" w:cs="Times New Roman"/>
          <w:b w:val="0"/>
          <w:bCs w:val="0"/>
          <w:color w:val="000000" w:themeColor="text1"/>
          <w:shd w:val="clear" w:color="auto" w:fill="FFFFFF"/>
          <w14:textFill>
            <w14:solidFill>
              <w14:schemeClr w14:val="tx1"/>
            </w14:solidFill>
          </w14:textFill>
        </w:rPr>
      </w:pPr>
      <w:r>
        <w:rPr>
          <w:rStyle w:val="13"/>
          <w:rFonts w:ascii="Times New Roman" w:hAnsi="Times New Roman" w:eastAsia="黑体" w:cs="Times New Roman"/>
          <w:b w:val="0"/>
          <w:bCs w:val="0"/>
          <w:color w:val="000000" w:themeColor="text1"/>
          <w:shd w:val="clear" w:color="auto" w:fill="FFFFFF"/>
          <w14:textFill>
            <w14:solidFill>
              <w14:schemeClr w14:val="tx1"/>
            </w14:solidFill>
          </w14:textFill>
        </w:rPr>
        <w:t>3.</w:t>
      </w:r>
      <w:r>
        <w:rPr>
          <w:rStyle w:val="13"/>
          <w:rFonts w:hint="eastAsia" w:ascii="Times New Roman" w:hAnsi="Times New Roman" w:eastAsia="黑体" w:cs="Times New Roman"/>
          <w:b w:val="0"/>
          <w:bCs w:val="0"/>
          <w:color w:val="000000" w:themeColor="text1"/>
          <w:shd w:val="clear" w:color="auto" w:fill="FFFFFF"/>
          <w14:textFill>
            <w14:solidFill>
              <w14:schemeClr w14:val="tx1"/>
            </w14:solidFill>
          </w14:textFill>
        </w:rPr>
        <w:t>6</w:t>
      </w:r>
    </w:p>
    <w:p w14:paraId="22AB8C55">
      <w:pPr>
        <w:pStyle w:val="47"/>
        <w:ind w:left="420" w:firstLine="0" w:firstLineChars="0"/>
        <w:jc w:val="left"/>
        <w:rPr>
          <w:rStyle w:val="13"/>
          <w:rFonts w:ascii="Times New Roman" w:hAnsi="Times New Roman" w:cs="Times New Roman"/>
          <w:color w:val="000000" w:themeColor="text1"/>
          <w:shd w:val="clear" w:color="auto" w:fill="FFFFFF"/>
          <w14:textFill>
            <w14:solidFill>
              <w14:schemeClr w14:val="tx1"/>
            </w14:solidFill>
          </w14:textFill>
        </w:rPr>
      </w:pPr>
      <w:r>
        <w:rPr>
          <w:rStyle w:val="13"/>
          <w:rFonts w:ascii="Times New Roman" w:hAnsi="Times New Roman" w:eastAsia="黑体" w:cs="Times New Roman"/>
          <w:b w:val="0"/>
          <w:bCs w:val="0"/>
          <w:color w:val="000000" w:themeColor="text1"/>
          <w:shd w:val="clear" w:color="auto" w:fill="FFFFFF"/>
          <w14:textFill>
            <w14:solidFill>
              <w14:schemeClr w14:val="tx1"/>
            </w14:solidFill>
          </w14:textFill>
        </w:rPr>
        <w:t>风险分级</w:t>
      </w:r>
      <w:r>
        <w:rPr>
          <w:rStyle w:val="13"/>
          <w:rFonts w:hint="eastAsia" w:ascii="Times New Roman" w:hAnsi="Times New Roman" w:eastAsia="黑体" w:cs="Times New Roman"/>
          <w:b w:val="0"/>
          <w:bCs w:val="0"/>
          <w:color w:val="000000" w:themeColor="text1"/>
          <w:shd w:val="clear" w:color="auto" w:fill="FFFFFF"/>
          <w:lang w:val="en-US" w:eastAsia="zh-CN"/>
          <w14:textFill>
            <w14:solidFill>
              <w14:schemeClr w14:val="tx1"/>
            </w14:solidFill>
          </w14:textFill>
        </w:rPr>
        <w:t xml:space="preserve">  </w:t>
      </w:r>
      <w:r>
        <w:rPr>
          <w:rStyle w:val="13"/>
          <w:rFonts w:hint="eastAsia" w:ascii="Times New Roman" w:hAnsi="Times New Roman" w:eastAsia="黑体" w:cs="Times New Roman"/>
          <w:b w:val="0"/>
          <w:bCs w:val="0"/>
          <w:color w:val="000000" w:themeColor="text1"/>
          <w:shd w:val="clear" w:color="auto" w:fill="FFFFFF"/>
          <w14:textFill>
            <w14:solidFill>
              <w14:schemeClr w14:val="tx1"/>
            </w14:solidFill>
          </w14:textFill>
        </w:rPr>
        <w:t>Risk Classification</w:t>
      </w:r>
    </w:p>
    <w:p w14:paraId="56F8AA3A">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根据研究类型、研究对象参与该研究可能面临的安全性和除安全性外的其他权益的风险、研究成本损失相关风险等，将项目风险分为以下4级：</w:t>
      </w:r>
    </w:p>
    <w:p w14:paraId="562B1204">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风险1级：为最小风险。适用于不涉及研究对象随访的描述性研究或回顾性病例分析，如：病例报告、匿名化数据分析研究、既有的人的生物样本研究等。</w:t>
      </w:r>
    </w:p>
    <w:p w14:paraId="45B513B2">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风险2级：研究对象所面临的安全性风险不大于最小风险，但研究对象权益受损的风险增加，研究成本相应增加。适用于病例系列研究、横断面研究、病例对照研究、回顾性队列研究和非前瞻性队列研究设计的诊断试验等。</w:t>
      </w:r>
    </w:p>
    <w:p w14:paraId="103258D8">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风险3级：研究对象所面临的安全性风险可能大于最小风险，研究对象权益受损的风险增加，研究成本明显增加。</w:t>
      </w:r>
    </w:p>
    <w:p w14:paraId="1B9841B1">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观察性研究若符合以下任意一条则应分类为3级：</w:t>
      </w:r>
    </w:p>
    <w:p w14:paraId="33484D96">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a) 研究对象因参与观察性研究接受超出常规诊疗或疾病防控需要的额外检查、检验、诊断等措施，可能造成的风险超出最小风险的研究，如脑脊液抽取（腰穿）、心脏导管检查、动脉穿刺、经颅磁刺激、脑电图（ECG）长时间检测等。</w:t>
      </w:r>
    </w:p>
    <w:p w14:paraId="570B5040">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b) 前瞻性及双向性队列研究</w:t>
      </w:r>
    </w:p>
    <w:p w14:paraId="67981D24">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c) 前瞻性队列研究设计的诊断试验</w:t>
      </w:r>
    </w:p>
    <w:p w14:paraId="593E0E8E">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d) 研究对象为弱势人群的观察性研究</w:t>
      </w:r>
    </w:p>
    <w:p w14:paraId="62CC6F0A">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干预性临床研究不大于最小风险的分类为3级，包括常规医疗干预措施的研究、非药物干预措施的研究以及已批准产品适应症范围内的干预性临床研究。</w:t>
      </w:r>
    </w:p>
    <w:p w14:paraId="2BF0A669">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a) 常规医疗干预措施研究，是指其研究风险与常规临床实践中预期的风险相当，如内窥镜检查、口服糖耐量试验、皮肤或肌肉活检、肠腔清洗、骨髓活检等研究。</w:t>
      </w:r>
    </w:p>
    <w:p w14:paraId="62BC4DCE">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b) 非药物干预措施的研究，包括但不限于生活方式的调整、教育和培训项目、减重、心理支持、环境改变等研究</w:t>
      </w:r>
    </w:p>
    <w:p w14:paraId="24530B9C">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c) 已获批准的产品在获批准的适用范围内或在符合诊疗规范的前提下开展干预性临床研究或真实世界研究，如比较不同给药方式、探索最佳剂量和治疗方案、评估附加收益、进一步评估安全性或疗效等。</w:t>
      </w:r>
    </w:p>
    <w:p w14:paraId="322DA858">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风险4级：研究对象安全性风险大于最小风险，研究对象权益受损的风险明显增加，研究成本明显增加的干预性临床研究。临床研究符合以下任意一条则应分类为风险4级：</w:t>
      </w:r>
    </w:p>
    <w:p w14:paraId="07E915C5">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a) 超适应症研究</w:t>
      </w:r>
    </w:p>
    <w:p w14:paraId="46AFB689">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b) 超说明书用法、用量的研究</w:t>
      </w:r>
    </w:p>
    <w:p w14:paraId="4C376700">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c）新技术应用的干预性临床研究，如新手术方式的临床试验。</w:t>
      </w:r>
    </w:p>
    <w:p w14:paraId="7A7A4AF7">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d) 设计生物治疗的研究，如：体细胞、干细胞、基因治疗、疫苗研究等</w:t>
      </w:r>
    </w:p>
    <w:p w14:paraId="53CD1DA7">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e) 研究对象为弱势人群的干预性研究</w:t>
      </w:r>
    </w:p>
    <w:p w14:paraId="7D7838A1">
      <w:pPr>
        <w:jc w:val="left"/>
        <w:rPr>
          <w:rStyle w:val="13"/>
          <w:rFonts w:ascii="Times New Roman" w:hAnsi="Times New Roman" w:eastAsia="宋体" w:cs="Times New Roman"/>
          <w:b w:val="0"/>
          <w:bCs w:val="0"/>
          <w:color w:val="000000" w:themeColor="text1"/>
          <w14:textFill>
            <w14:solidFill>
              <w14:schemeClr w14:val="tx1"/>
            </w14:solidFill>
          </w14:textFill>
        </w:rPr>
      </w:pPr>
      <w:r>
        <w:rPr>
          <w:rStyle w:val="13"/>
          <w:rFonts w:ascii="Times New Roman" w:hAnsi="Times New Roman" w:eastAsia="宋体" w:cs="Times New Roman"/>
          <w:b w:val="0"/>
          <w:bCs w:val="0"/>
          <w:color w:val="000000" w:themeColor="text1"/>
          <w14:textFill>
            <w14:solidFill>
              <w14:schemeClr w14:val="tx1"/>
            </w14:solidFill>
          </w14:textFill>
        </w:rPr>
        <w:tab/>
      </w:r>
      <w:r>
        <w:rPr>
          <w:rStyle w:val="13"/>
          <w:rFonts w:ascii="Times New Roman" w:hAnsi="Times New Roman" w:eastAsia="宋体" w:cs="Times New Roman"/>
          <w:b w:val="0"/>
          <w:bCs w:val="0"/>
          <w:color w:val="000000" w:themeColor="text1"/>
          <w14:textFill>
            <w14:solidFill>
              <w14:schemeClr w14:val="tx1"/>
            </w14:solidFill>
          </w14:textFill>
        </w:rPr>
        <w:t>f）符合《科技伦理审查办法（试行）》公开发布的《需要开展伦理审查复核的科技活动清单》的相关临床研究，如侵入式脑机接口用于神经、精神类疾病治疗的临床研究。</w:t>
      </w:r>
    </w:p>
    <w:p w14:paraId="2BF6475D">
      <w:pPr>
        <w:jc w:val="left"/>
        <w:outlineLvl w:val="1"/>
        <w:rPr>
          <w:rStyle w:val="13"/>
          <w:rFonts w:hint="eastAsia" w:ascii="黑体" w:hAnsi="黑体" w:eastAsia="黑体" w:cs="黑体"/>
          <w:b w:val="0"/>
          <w:bCs w:val="0"/>
        </w:rPr>
      </w:pPr>
      <w:r>
        <w:rPr>
          <w:rStyle w:val="13"/>
          <w:rFonts w:hint="eastAsia" w:ascii="黑体" w:hAnsi="黑体" w:eastAsia="黑体" w:cs="黑体"/>
          <w:b w:val="0"/>
          <w:bCs w:val="0"/>
        </w:rPr>
        <w:t xml:space="preserve">3.7 </w:t>
      </w:r>
    </w:p>
    <w:p w14:paraId="39C5F478">
      <w:pPr>
        <w:ind w:firstLine="420"/>
        <w:jc w:val="left"/>
        <w:rPr>
          <w:rStyle w:val="13"/>
          <w:rFonts w:ascii="Times New Roman" w:hAnsi="Times New Roman" w:eastAsia="宋体" w:cs="Times New Roman"/>
          <w:b w:val="0"/>
          <w:bCs w:val="0"/>
        </w:rPr>
      </w:pPr>
      <w:r>
        <w:rPr>
          <w:rStyle w:val="13"/>
          <w:rFonts w:hint="eastAsia" w:ascii="黑体" w:hAnsi="黑体" w:eastAsia="黑体" w:cs="黑体"/>
          <w:b w:val="0"/>
          <w:bCs w:val="0"/>
        </w:rPr>
        <w:t>科学性审查</w:t>
      </w:r>
      <w:r>
        <w:rPr>
          <w:rStyle w:val="13"/>
          <w:rFonts w:hint="eastAsia" w:ascii="Times New Roman" w:hAnsi="Times New Roman" w:eastAsia="宋体" w:cs="Times New Roman"/>
          <w:b w:val="0"/>
          <w:bCs w:val="0"/>
          <w:lang w:val="en-US" w:eastAsia="zh-CN"/>
        </w:rPr>
        <w:t xml:space="preserve">  </w:t>
      </w:r>
      <w:r>
        <w:rPr>
          <w:rStyle w:val="13"/>
          <w:rFonts w:hint="eastAsia" w:ascii="Times New Roman" w:hAnsi="Times New Roman" w:eastAsia="宋体" w:cs="Times New Roman"/>
          <w:b w:val="0"/>
          <w:bCs w:val="0"/>
        </w:rPr>
        <w:t>Scientific Review</w:t>
      </w:r>
    </w:p>
    <w:p w14:paraId="0D4C9070">
      <w:pPr>
        <w:ind w:firstLine="420"/>
        <w:jc w:val="left"/>
        <w:rPr>
          <w:rStyle w:val="13"/>
          <w:rFonts w:hint="eastAsia" w:ascii="Times New Roman" w:hAnsi="Times New Roman" w:eastAsia="宋体" w:cs="Times New Roman"/>
          <w:b w:val="0"/>
          <w:bCs w:val="0"/>
        </w:rPr>
      </w:pPr>
      <w:r>
        <w:rPr>
          <w:rStyle w:val="13"/>
          <w:rFonts w:hint="eastAsia" w:ascii="Times New Roman" w:hAnsi="Times New Roman" w:eastAsia="宋体" w:cs="Times New Roman"/>
          <w:b w:val="0"/>
          <w:bCs w:val="0"/>
        </w:rPr>
        <w:t>由学术专家对临床研究方案进行的，侧重于研究的科学价值与方法学严谨性</w:t>
      </w:r>
      <w:r>
        <w:rPr>
          <w:rStyle w:val="13"/>
          <w:rFonts w:hint="eastAsia" w:ascii="Times New Roman" w:hAnsi="Times New Roman" w:eastAsia="宋体" w:cs="Times New Roman"/>
          <w:b w:val="0"/>
          <w:bCs w:val="0"/>
          <w:lang w:val="en-US" w:eastAsia="zh-CN"/>
        </w:rPr>
        <w:t>的</w:t>
      </w:r>
      <w:r>
        <w:rPr>
          <w:rStyle w:val="13"/>
          <w:rFonts w:hint="eastAsia" w:ascii="Times New Roman" w:hAnsi="Times New Roman" w:eastAsia="宋体" w:cs="Times New Roman"/>
          <w:b w:val="0"/>
          <w:bCs w:val="0"/>
        </w:rPr>
        <w:t>系统性评估</w:t>
      </w:r>
      <w:r>
        <w:rPr>
          <w:rStyle w:val="13"/>
          <w:rFonts w:hint="eastAsia" w:ascii="Times New Roman" w:hAnsi="Times New Roman" w:eastAsia="宋体" w:cs="Times New Roman"/>
          <w:b w:val="0"/>
          <w:bCs w:val="0"/>
          <w:lang w:eastAsia="zh-CN"/>
        </w:rPr>
        <w:t>。</w:t>
      </w:r>
    </w:p>
    <w:p w14:paraId="496A2267">
      <w:pPr>
        <w:ind w:left="717" w:leftChars="170" w:hanging="360" w:hangingChars="200"/>
        <w:jc w:val="left"/>
        <w:rPr>
          <w:rStyle w:val="13"/>
          <w:rFonts w:ascii="Times New Roman" w:hAnsi="Times New Roman" w:eastAsia="宋体" w:cs="Times New Roman"/>
          <w:b w:val="0"/>
          <w:bCs w:val="0"/>
        </w:rPr>
      </w:pPr>
      <w:r>
        <w:rPr>
          <w:rStyle w:val="13"/>
          <w:rFonts w:hint="eastAsia" w:ascii="黑体" w:hAnsi="黑体" w:eastAsia="黑体" w:cs="黑体"/>
          <w:b w:val="0"/>
          <w:bCs w:val="0"/>
          <w:sz w:val="18"/>
          <w:szCs w:val="18"/>
          <w:lang w:val="en-US" w:eastAsia="zh-CN"/>
        </w:rPr>
        <w:t>注：</w:t>
      </w:r>
      <w:r>
        <w:rPr>
          <w:rStyle w:val="13"/>
          <w:rFonts w:hint="eastAsia" w:ascii="Times New Roman" w:hAnsi="Times New Roman" w:eastAsia="宋体" w:cs="Times New Roman"/>
          <w:b w:val="0"/>
          <w:bCs w:val="0"/>
          <w:sz w:val="18"/>
          <w:szCs w:val="18"/>
        </w:rPr>
        <w:t>核心内容包括但不限于：研究依据的创新性与必要性、研究设计的合理性、样本量计算的科学性、统计学方法的正确性、项目执行的可行性以及预期科学贡献的潜力。</w:t>
      </w:r>
    </w:p>
    <w:p w14:paraId="4EA5F98C">
      <w:pPr>
        <w:jc w:val="left"/>
        <w:outlineLvl w:val="1"/>
        <w:rPr>
          <w:rStyle w:val="13"/>
          <w:rFonts w:hint="eastAsia" w:ascii="黑体" w:hAnsi="黑体" w:eastAsia="黑体" w:cs="黑体"/>
          <w:b w:val="0"/>
          <w:bCs w:val="0"/>
        </w:rPr>
      </w:pPr>
      <w:r>
        <w:rPr>
          <w:rStyle w:val="13"/>
          <w:rFonts w:hint="eastAsia" w:ascii="黑体" w:hAnsi="黑体" w:eastAsia="黑体" w:cs="黑体"/>
          <w:b w:val="0"/>
          <w:bCs w:val="0"/>
        </w:rPr>
        <w:t>3.8</w:t>
      </w:r>
    </w:p>
    <w:p w14:paraId="0A173576">
      <w:pPr>
        <w:jc w:val="left"/>
        <w:outlineLvl w:val="1"/>
        <w:rPr>
          <w:rStyle w:val="13"/>
          <w:rFonts w:ascii="Times New Roman" w:hAnsi="Times New Roman" w:eastAsia="宋体" w:cs="Times New Roman"/>
          <w:b w:val="0"/>
          <w:bCs w:val="0"/>
        </w:rPr>
      </w:pPr>
      <w:r>
        <w:rPr>
          <w:rStyle w:val="13"/>
          <w:rFonts w:hint="eastAsia" w:ascii="黑体" w:hAnsi="黑体" w:eastAsia="黑体" w:cs="黑体"/>
          <w:b w:val="0"/>
          <w:bCs w:val="0"/>
        </w:rPr>
        <w:tab/>
      </w:r>
      <w:r>
        <w:rPr>
          <w:rStyle w:val="13"/>
          <w:rFonts w:hint="eastAsia" w:ascii="黑体" w:hAnsi="黑体" w:eastAsia="黑体" w:cs="黑体"/>
          <w:b w:val="0"/>
          <w:bCs w:val="0"/>
        </w:rPr>
        <w:t>伦理审查</w:t>
      </w:r>
      <w:r>
        <w:rPr>
          <w:rStyle w:val="13"/>
          <w:rFonts w:hint="eastAsia" w:ascii="Times New Roman" w:hAnsi="Times New Roman" w:eastAsia="宋体" w:cs="Times New Roman"/>
          <w:b w:val="0"/>
          <w:bCs w:val="0"/>
          <w:lang w:val="en-US" w:eastAsia="zh-CN"/>
        </w:rPr>
        <w:t xml:space="preserve">  </w:t>
      </w:r>
      <w:r>
        <w:rPr>
          <w:rStyle w:val="13"/>
          <w:rFonts w:hint="eastAsia" w:ascii="Times New Roman" w:hAnsi="Times New Roman" w:eastAsia="宋体" w:cs="Times New Roman"/>
          <w:b w:val="0"/>
          <w:bCs w:val="0"/>
        </w:rPr>
        <w:t>Ethical Review</w:t>
      </w:r>
    </w:p>
    <w:p w14:paraId="26AF127A">
      <w:pPr>
        <w:jc w:val="left"/>
        <w:rPr>
          <w:rStyle w:val="13"/>
          <w:rFonts w:hint="eastAsia" w:ascii="Times New Roman" w:hAnsi="Times New Roman" w:eastAsia="宋体" w:cs="Times New Roman"/>
          <w:b w:val="0"/>
          <w:bCs w:val="0"/>
          <w:lang w:eastAsia="zh-CN"/>
        </w:rPr>
      </w:pPr>
      <w:r>
        <w:rPr>
          <w:rStyle w:val="13"/>
          <w:rFonts w:ascii="Times New Roman" w:hAnsi="Times New Roman" w:eastAsia="宋体" w:cs="Times New Roman"/>
          <w:b w:val="0"/>
          <w:bCs w:val="0"/>
        </w:rPr>
        <w:tab/>
      </w:r>
      <w:r>
        <w:rPr>
          <w:rStyle w:val="13"/>
          <w:rFonts w:hint="eastAsia" w:ascii="Times New Roman" w:hAnsi="Times New Roman" w:eastAsia="宋体" w:cs="Times New Roman"/>
          <w:b w:val="0"/>
          <w:bCs w:val="0"/>
        </w:rPr>
        <w:t>由伦理委员会对临床研究进行的，侧重于保护受试者的权益、安全与福祉</w:t>
      </w:r>
      <w:r>
        <w:rPr>
          <w:rStyle w:val="13"/>
          <w:rFonts w:hint="eastAsia" w:ascii="Times New Roman" w:hAnsi="Times New Roman" w:eastAsia="宋体" w:cs="Times New Roman"/>
          <w:b w:val="0"/>
          <w:bCs w:val="0"/>
          <w:lang w:val="en-US" w:eastAsia="zh-CN"/>
        </w:rPr>
        <w:t>的</w:t>
      </w:r>
      <w:r>
        <w:rPr>
          <w:rStyle w:val="13"/>
          <w:rFonts w:hint="eastAsia" w:ascii="Times New Roman" w:hAnsi="Times New Roman" w:eastAsia="宋体" w:cs="Times New Roman"/>
          <w:b w:val="0"/>
          <w:bCs w:val="0"/>
        </w:rPr>
        <w:t>评估</w:t>
      </w:r>
      <w:r>
        <w:rPr>
          <w:rStyle w:val="13"/>
          <w:rFonts w:hint="eastAsia" w:ascii="Times New Roman" w:hAnsi="Times New Roman" w:eastAsia="宋体" w:cs="Times New Roman"/>
          <w:b w:val="0"/>
          <w:bCs w:val="0"/>
          <w:lang w:eastAsia="zh-CN"/>
        </w:rPr>
        <w:t>。</w:t>
      </w:r>
    </w:p>
    <w:p w14:paraId="6A3B4C7C">
      <w:pPr>
        <w:ind w:left="759" w:leftChars="190" w:hanging="360" w:hangingChars="200"/>
        <w:jc w:val="left"/>
        <w:rPr>
          <w:rStyle w:val="13"/>
          <w:rFonts w:ascii="Times New Roman" w:hAnsi="Times New Roman" w:eastAsia="宋体" w:cs="Times New Roman"/>
          <w:b w:val="0"/>
          <w:bCs w:val="0"/>
        </w:rPr>
      </w:pPr>
      <w:r>
        <w:rPr>
          <w:rStyle w:val="13"/>
          <w:rFonts w:hint="eastAsia" w:ascii="黑体" w:hAnsi="黑体" w:eastAsia="黑体" w:cs="黑体"/>
          <w:b w:val="0"/>
          <w:bCs w:val="0"/>
          <w:sz w:val="18"/>
          <w:szCs w:val="18"/>
          <w:lang w:val="en-US" w:eastAsia="zh-CN"/>
        </w:rPr>
        <w:t>注1：</w:t>
      </w:r>
      <w:r>
        <w:rPr>
          <w:rStyle w:val="13"/>
          <w:rFonts w:hint="eastAsia" w:ascii="Times New Roman" w:hAnsi="Times New Roman" w:eastAsia="宋体" w:cs="Times New Roman"/>
          <w:b w:val="0"/>
          <w:bCs w:val="0"/>
          <w:sz w:val="18"/>
          <w:szCs w:val="18"/>
        </w:rPr>
        <w:t>核心内容包括但不限于：风险受益比的合理性、知情同意过程的充分性、受试者隐私保护、以及对弱势群体的特殊保护措施。</w:t>
      </w:r>
    </w:p>
    <w:p w14:paraId="40939270">
      <w:pPr>
        <w:ind w:left="897" w:leftChars="170" w:hanging="540" w:hangingChars="300"/>
        <w:jc w:val="left"/>
        <w:rPr>
          <w:rStyle w:val="13"/>
          <w:rFonts w:ascii="Times New Roman" w:hAnsi="Times New Roman" w:eastAsia="宋体" w:cs="Times New Roman"/>
          <w:b w:val="0"/>
          <w:bCs w:val="0"/>
          <w:sz w:val="18"/>
          <w:szCs w:val="18"/>
        </w:rPr>
      </w:pPr>
      <w:r>
        <w:rPr>
          <w:rStyle w:val="13"/>
          <w:rFonts w:hint="eastAsia" w:ascii="黑体" w:hAnsi="黑体" w:eastAsia="黑体" w:cs="黑体"/>
          <w:b w:val="0"/>
          <w:bCs w:val="0"/>
          <w:sz w:val="18"/>
          <w:szCs w:val="18"/>
        </w:rPr>
        <w:t>注</w:t>
      </w:r>
      <w:r>
        <w:rPr>
          <w:rStyle w:val="13"/>
          <w:rFonts w:hint="eastAsia" w:ascii="黑体" w:hAnsi="黑体" w:eastAsia="黑体" w:cs="黑体"/>
          <w:b w:val="0"/>
          <w:bCs w:val="0"/>
          <w:sz w:val="18"/>
          <w:szCs w:val="18"/>
          <w:lang w:val="en-US" w:eastAsia="zh-CN"/>
        </w:rPr>
        <w:t>2</w:t>
      </w:r>
      <w:r>
        <w:rPr>
          <w:rStyle w:val="13"/>
          <w:rFonts w:hint="eastAsia" w:ascii="黑体" w:hAnsi="黑体" w:eastAsia="黑体" w:cs="黑体"/>
          <w:b w:val="0"/>
          <w:bCs w:val="0"/>
          <w:sz w:val="18"/>
          <w:szCs w:val="18"/>
        </w:rPr>
        <w:t>：</w:t>
      </w:r>
      <w:r>
        <w:rPr>
          <w:rStyle w:val="13"/>
          <w:rFonts w:hint="eastAsia" w:ascii="Times New Roman" w:hAnsi="Times New Roman" w:eastAsia="宋体" w:cs="Times New Roman"/>
          <w:b w:val="0"/>
          <w:bCs w:val="0"/>
          <w:sz w:val="18"/>
          <w:szCs w:val="18"/>
        </w:rPr>
        <w:t>科学性审查与伦理审查是临床研究立项前两个独立且并行的核心审查环节。科学性审查是伦理审查的重要前置环节与评估基础，其结论（尤其是对研究设计合理性、风险可控性及方案可行性的评估）为伦理委员会判断研究的风险受益比提供了核心科学依据，但科学性审查本身不做出伦理裁决。</w:t>
      </w:r>
    </w:p>
    <w:p w14:paraId="01C445A9">
      <w:pPr>
        <w:pStyle w:val="17"/>
        <w:spacing w:before="312" w:beforeLines="100" w:after="312" w:afterLines="100"/>
        <w:ind w:firstLine="0" w:firstLineChars="0"/>
        <w:outlineLvl w:val="0"/>
        <w:rPr>
          <w:rFonts w:ascii="Times New Roman" w:hAnsi="Times New Roman" w:eastAsia="黑体" w:cs="Times New Roman"/>
          <w:bCs/>
          <w:szCs w:val="21"/>
        </w:rPr>
      </w:pPr>
      <w:r>
        <w:rPr>
          <w:rFonts w:ascii="Times New Roman" w:hAnsi="Times New Roman" w:eastAsia="黑体" w:cs="Times New Roman"/>
          <w:bCs/>
          <w:szCs w:val="21"/>
        </w:rPr>
        <w:t>4</w:t>
      </w:r>
      <w:r>
        <w:rPr>
          <w:rFonts w:ascii="Times New Roman" w:hAnsi="Times New Roman" w:eastAsia="黑体" w:cs="Times New Roman"/>
          <w:bCs/>
          <w:szCs w:val="21"/>
        </w:rPr>
        <w:tab/>
      </w:r>
      <w:r>
        <w:rPr>
          <w:rFonts w:ascii="Times New Roman" w:hAnsi="Times New Roman" w:eastAsia="黑体" w:cs="Times New Roman"/>
          <w:bCs/>
          <w:szCs w:val="21"/>
        </w:rPr>
        <w:t>科学性审查材料</w:t>
      </w:r>
    </w:p>
    <w:p w14:paraId="31F182F0">
      <w:pPr>
        <w:pStyle w:val="17"/>
        <w:ind w:firstLineChars="0"/>
        <w:rPr>
          <w:rFonts w:ascii="Times New Roman" w:hAnsi="Times New Roman" w:eastAsia="宋体" w:cs="Times New Roman"/>
          <w:bCs/>
          <w:szCs w:val="21"/>
        </w:rPr>
      </w:pPr>
      <w:r>
        <w:rPr>
          <w:rFonts w:ascii="Times New Roman" w:hAnsi="Times New Roman" w:eastAsia="宋体" w:cs="Times New Roman"/>
          <w:bCs/>
          <w:szCs w:val="21"/>
        </w:rPr>
        <w:t>主要研究者应在研究项目启动前，向临床研究管理部门提交科学性审查申请。主要研究者</w:t>
      </w:r>
      <w:r>
        <w:rPr>
          <w:rFonts w:hint="eastAsia" w:ascii="Times New Roman" w:hAnsi="Times New Roman" w:eastAsia="宋体" w:cs="Times New Roman"/>
          <w:bCs/>
          <w:szCs w:val="21"/>
        </w:rPr>
        <w:t>应</w:t>
      </w:r>
      <w:r>
        <w:rPr>
          <w:rFonts w:ascii="Times New Roman" w:hAnsi="Times New Roman" w:eastAsia="宋体" w:cs="Times New Roman"/>
          <w:bCs/>
          <w:szCs w:val="21"/>
        </w:rPr>
        <w:t>填写《科学性审查申请表》，并根据</w:t>
      </w:r>
      <w:bookmarkStart w:id="6" w:name="OLE_LINK2"/>
      <w:r>
        <w:rPr>
          <w:rFonts w:ascii="Times New Roman" w:hAnsi="Times New Roman" w:eastAsia="宋体" w:cs="Times New Roman"/>
          <w:bCs/>
          <w:szCs w:val="21"/>
        </w:rPr>
        <w:t>《科学性审查递交资料清单》</w:t>
      </w:r>
      <w:bookmarkEnd w:id="6"/>
      <w:r>
        <w:rPr>
          <w:rFonts w:ascii="Times New Roman" w:hAnsi="Times New Roman" w:eastAsia="宋体" w:cs="Times New Roman"/>
          <w:bCs/>
          <w:szCs w:val="21"/>
        </w:rPr>
        <w:t>，向临床研究管理部门提交电子版申请表、临床研究方案等相关资料文件。</w:t>
      </w:r>
    </w:p>
    <w:p w14:paraId="1294F4F4">
      <w:pPr>
        <w:pStyle w:val="17"/>
        <w:ind w:firstLineChars="0"/>
        <w:rPr>
          <w:rFonts w:ascii="Times New Roman" w:hAnsi="Times New Roman" w:eastAsia="宋体" w:cs="Times New Roman"/>
          <w:bCs/>
          <w:szCs w:val="21"/>
        </w:rPr>
      </w:pPr>
      <w:r>
        <w:rPr>
          <w:rFonts w:ascii="Times New Roman" w:hAnsi="Times New Roman" w:eastAsia="宋体" w:cs="Times New Roman"/>
          <w:bCs/>
          <w:szCs w:val="21"/>
        </w:rPr>
        <w:t>临床研究管理部门对研究者提交的项目申请材料进行完整性、有效性和合规性的形式审查，形式审查通过后，研究者</w:t>
      </w:r>
      <w:r>
        <w:rPr>
          <w:rFonts w:hint="eastAsia" w:ascii="Times New Roman" w:hAnsi="Times New Roman" w:eastAsia="宋体" w:cs="Times New Roman"/>
          <w:bCs/>
          <w:szCs w:val="21"/>
        </w:rPr>
        <w:t>应</w:t>
      </w:r>
      <w:r>
        <w:rPr>
          <w:rFonts w:ascii="Times New Roman" w:hAnsi="Times New Roman" w:eastAsia="宋体" w:cs="Times New Roman"/>
          <w:bCs/>
          <w:szCs w:val="21"/>
        </w:rPr>
        <w:t>递交纸质版审查材料至临床研究中心备案。</w:t>
      </w:r>
    </w:p>
    <w:p w14:paraId="7B3ED1CD">
      <w:pPr>
        <w:pStyle w:val="17"/>
        <w:ind w:firstLineChars="0"/>
        <w:rPr>
          <w:rFonts w:ascii="Times New Roman" w:hAnsi="Times New Roman" w:eastAsia="宋体" w:cs="Times New Roman"/>
          <w:bCs/>
          <w:szCs w:val="21"/>
        </w:rPr>
      </w:pPr>
      <w:r>
        <w:rPr>
          <w:rFonts w:ascii="Times New Roman" w:hAnsi="Times New Roman" w:eastAsia="宋体" w:cs="Times New Roman"/>
          <w:bCs/>
          <w:szCs w:val="21"/>
        </w:rPr>
        <w:t>《科学性审查递交资料清单》包括</w:t>
      </w:r>
      <w:r>
        <w:rPr>
          <w:rFonts w:hint="eastAsia" w:ascii="Times New Roman" w:hAnsi="Times New Roman" w:eastAsia="宋体" w:cs="Times New Roman"/>
          <w:bCs/>
          <w:szCs w:val="21"/>
          <w:lang w:val="en-US" w:eastAsia="zh-CN"/>
        </w:rPr>
        <w:t>但不限于</w:t>
      </w:r>
      <w:r>
        <w:rPr>
          <w:rFonts w:ascii="Times New Roman" w:hAnsi="Times New Roman" w:eastAsia="宋体" w:cs="Times New Roman"/>
          <w:bCs/>
          <w:szCs w:val="21"/>
        </w:rPr>
        <w:t>：</w:t>
      </w:r>
    </w:p>
    <w:p w14:paraId="04DF9ECF">
      <w:pPr>
        <w:pStyle w:val="17"/>
        <w:ind w:left="840" w:leftChars="200" w:hanging="420" w:firstLineChars="0"/>
        <w:rPr>
          <w:rFonts w:ascii="Times New Roman" w:hAnsi="Times New Roman" w:eastAsia="宋体" w:cs="Times New Roman"/>
          <w:bCs/>
          <w:szCs w:val="21"/>
        </w:rPr>
      </w:pPr>
      <w:r>
        <w:rPr>
          <w:rFonts w:ascii="Times New Roman" w:hAnsi="Times New Roman" w:eastAsia="宋体" w:cs="Times New Roman"/>
          <w:bCs/>
          <w:szCs w:val="21"/>
        </w:rPr>
        <w:t>a) 科学性审查申请表；</w:t>
      </w:r>
    </w:p>
    <w:p w14:paraId="658FECCA">
      <w:pPr>
        <w:pStyle w:val="17"/>
        <w:ind w:left="840" w:leftChars="200" w:hanging="420" w:firstLineChars="0"/>
        <w:rPr>
          <w:rFonts w:ascii="Times New Roman" w:hAnsi="Times New Roman" w:eastAsia="宋体" w:cs="Times New Roman"/>
          <w:bCs/>
          <w:szCs w:val="21"/>
        </w:rPr>
      </w:pPr>
      <w:r>
        <w:rPr>
          <w:rFonts w:ascii="Times New Roman" w:hAnsi="Times New Roman" w:eastAsia="宋体" w:cs="Times New Roman"/>
          <w:bCs/>
          <w:szCs w:val="21"/>
        </w:rPr>
        <w:t>b) 研究方案（需体现研究的合理性、必要性、可行性，以及研究目的、研究假设、研究方法、干预措施、研究终点、研究安全性和样本量等）；</w:t>
      </w:r>
    </w:p>
    <w:p w14:paraId="371C613A">
      <w:pPr>
        <w:pStyle w:val="17"/>
        <w:ind w:left="840" w:leftChars="200" w:hanging="420" w:firstLineChars="0"/>
        <w:rPr>
          <w:rFonts w:ascii="Times New Roman" w:hAnsi="Times New Roman" w:eastAsia="宋体" w:cs="Times New Roman"/>
          <w:bCs/>
          <w:szCs w:val="21"/>
        </w:rPr>
      </w:pPr>
      <w:r>
        <w:rPr>
          <w:rFonts w:ascii="Times New Roman" w:hAnsi="Times New Roman" w:eastAsia="宋体" w:cs="Times New Roman"/>
          <w:bCs/>
          <w:szCs w:val="21"/>
        </w:rPr>
        <w:t>c) 知情同意书/免知情同意申请；</w:t>
      </w:r>
    </w:p>
    <w:p w14:paraId="7589228D">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d</w:t>
      </w:r>
      <w:r>
        <w:rPr>
          <w:rFonts w:ascii="Times New Roman" w:hAnsi="Times New Roman" w:eastAsia="宋体" w:cs="Times New Roman"/>
          <w:bCs/>
          <w:szCs w:val="21"/>
        </w:rPr>
        <w:t xml:space="preserve">) </w:t>
      </w:r>
      <w:r>
        <w:rPr>
          <w:rFonts w:hint="eastAsia" w:ascii="Times New Roman" w:hAnsi="Times New Roman" w:eastAsia="宋体" w:cs="Times New Roman"/>
          <w:bCs/>
          <w:szCs w:val="21"/>
        </w:rPr>
        <w:t>病例报告表</w:t>
      </w:r>
      <w:r>
        <w:rPr>
          <w:rFonts w:ascii="Times New Roman" w:hAnsi="Times New Roman" w:eastAsia="宋体" w:cs="Times New Roman"/>
          <w:bCs/>
          <w:szCs w:val="21"/>
        </w:rPr>
        <w:t>；</w:t>
      </w:r>
    </w:p>
    <w:p w14:paraId="220AE4FC">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e</w:t>
      </w:r>
      <w:r>
        <w:rPr>
          <w:rFonts w:ascii="Times New Roman" w:hAnsi="Times New Roman" w:eastAsia="宋体" w:cs="Times New Roman"/>
          <w:bCs/>
          <w:szCs w:val="21"/>
        </w:rPr>
        <w:t>) 项目负责人、主要参与人员简历；</w:t>
      </w:r>
    </w:p>
    <w:p w14:paraId="7A6454E5">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f</w:t>
      </w:r>
      <w:r>
        <w:rPr>
          <w:rFonts w:ascii="Times New Roman" w:hAnsi="Times New Roman" w:eastAsia="宋体" w:cs="Times New Roman"/>
          <w:bCs/>
          <w:szCs w:val="21"/>
        </w:rPr>
        <w:t>) 本单位参与的多中心研究研究，需提供组长单位科学性审查意见、立项意见；</w:t>
      </w:r>
    </w:p>
    <w:p w14:paraId="024F24D7">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g</w:t>
      </w:r>
      <w:r>
        <w:rPr>
          <w:rFonts w:ascii="Times New Roman" w:hAnsi="Times New Roman" w:eastAsia="宋体" w:cs="Times New Roman"/>
          <w:bCs/>
          <w:szCs w:val="21"/>
        </w:rPr>
        <w:t>) 药物/器械说明书（如涉及，项目负责人签字）；</w:t>
      </w:r>
    </w:p>
    <w:p w14:paraId="61B1074F">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h</w:t>
      </w:r>
      <w:r>
        <w:rPr>
          <w:rFonts w:ascii="Times New Roman" w:hAnsi="Times New Roman" w:eastAsia="宋体" w:cs="Times New Roman"/>
          <w:bCs/>
          <w:szCs w:val="21"/>
        </w:rPr>
        <w:t>) 若超说明书使用，则另提供超说明书使用的研究支撑材料（项目负责人签字）；</w:t>
      </w:r>
    </w:p>
    <w:p w14:paraId="4C7B3907">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i</w:t>
      </w:r>
      <w:r>
        <w:rPr>
          <w:rFonts w:ascii="Times New Roman" w:hAnsi="Times New Roman" w:eastAsia="宋体" w:cs="Times New Roman"/>
          <w:bCs/>
          <w:szCs w:val="21"/>
        </w:rPr>
        <w:t>) 利益冲突声明及科研诚信承诺书。</w:t>
      </w:r>
    </w:p>
    <w:p w14:paraId="64A72670">
      <w:pPr>
        <w:pStyle w:val="17"/>
        <w:spacing w:before="312" w:beforeLines="100" w:after="312" w:afterLines="100"/>
        <w:ind w:firstLine="0" w:firstLineChars="0"/>
        <w:outlineLvl w:val="0"/>
        <w:rPr>
          <w:rFonts w:hint="eastAsia" w:ascii="黑体" w:hAnsi="黑体" w:eastAsia="黑体" w:cs="黑体"/>
          <w:b w:val="0"/>
          <w:bCs/>
          <w:szCs w:val="21"/>
        </w:rPr>
      </w:pPr>
      <w:r>
        <w:rPr>
          <w:rFonts w:hint="eastAsia" w:ascii="黑体" w:hAnsi="黑体" w:eastAsia="黑体" w:cs="黑体"/>
          <w:b w:val="0"/>
          <w:bCs/>
          <w:szCs w:val="21"/>
        </w:rPr>
        <w:t>5</w:t>
      </w:r>
      <w:r>
        <w:rPr>
          <w:rFonts w:hint="eastAsia" w:ascii="黑体" w:hAnsi="黑体" w:eastAsia="黑体" w:cs="黑体"/>
          <w:b w:val="0"/>
          <w:bCs/>
          <w:szCs w:val="21"/>
        </w:rPr>
        <w:tab/>
      </w:r>
      <w:r>
        <w:rPr>
          <w:rFonts w:hint="eastAsia" w:ascii="黑体" w:hAnsi="黑体" w:eastAsia="黑体" w:cs="黑体"/>
          <w:b w:val="0"/>
          <w:bCs/>
          <w:szCs w:val="21"/>
        </w:rPr>
        <w:t>科学性审查专家库</w:t>
      </w:r>
    </w:p>
    <w:p w14:paraId="675B7B5B">
      <w:pPr>
        <w:pStyle w:val="17"/>
        <w:spacing w:before="157" w:beforeLines="50" w:after="157" w:afterLines="50"/>
        <w:ind w:firstLine="0" w:firstLineChars="0"/>
        <w:outlineLvl w:val="1"/>
        <w:rPr>
          <w:rFonts w:hint="eastAsia" w:ascii="黑体" w:hAnsi="黑体" w:eastAsia="黑体" w:cs="黑体"/>
          <w:bCs/>
          <w:szCs w:val="21"/>
        </w:rPr>
      </w:pPr>
      <w:r>
        <w:rPr>
          <w:rFonts w:hint="eastAsia" w:ascii="黑体" w:hAnsi="黑体" w:eastAsia="黑体" w:cs="黑体"/>
          <w:bCs/>
          <w:szCs w:val="21"/>
        </w:rPr>
        <w:t xml:space="preserve">5.1 </w:t>
      </w:r>
      <w:r>
        <w:rPr>
          <w:rFonts w:hint="eastAsia" w:ascii="黑体" w:hAnsi="黑体" w:eastAsia="黑体" w:cs="黑体"/>
          <w:bCs/>
          <w:szCs w:val="21"/>
          <w:lang w:val="en-US" w:eastAsia="zh-CN"/>
        </w:rPr>
        <w:t xml:space="preserve"> </w:t>
      </w:r>
      <w:r>
        <w:rPr>
          <w:rFonts w:hint="eastAsia" w:ascii="黑体" w:hAnsi="黑体" w:eastAsia="黑体" w:cs="黑体"/>
          <w:bCs/>
          <w:szCs w:val="21"/>
        </w:rPr>
        <w:t>组建专家库</w:t>
      </w:r>
    </w:p>
    <w:p w14:paraId="6DE0E5EA">
      <w:pPr>
        <w:pStyle w:val="17"/>
        <w:ind w:firstLineChars="0"/>
        <w:rPr>
          <w:rFonts w:ascii="Times New Roman" w:hAnsi="Times New Roman" w:eastAsia="宋体" w:cs="Times New Roman"/>
          <w:bCs/>
          <w:szCs w:val="21"/>
        </w:rPr>
      </w:pPr>
      <w:r>
        <w:rPr>
          <w:rFonts w:hint="eastAsia" w:ascii="Times New Roman" w:hAnsi="Times New Roman" w:eastAsia="宋体" w:cs="Times New Roman"/>
          <w:bCs/>
          <w:szCs w:val="21"/>
        </w:rPr>
        <w:t>医疗机构应建立独立的临床研究科学性审查专家库，为科学性审查提供专业、公正、多元化的专家资源支持。</w:t>
      </w:r>
    </w:p>
    <w:p w14:paraId="4B7AE33D">
      <w:pPr>
        <w:pStyle w:val="17"/>
        <w:spacing w:before="157" w:beforeLines="50" w:after="157" w:afterLines="50"/>
        <w:ind w:firstLine="0" w:firstLineChars="0"/>
        <w:outlineLvl w:val="1"/>
        <w:rPr>
          <w:rFonts w:hint="eastAsia" w:ascii="黑体" w:hAnsi="黑体" w:eastAsia="黑体" w:cs="黑体"/>
          <w:bCs/>
          <w:szCs w:val="21"/>
        </w:rPr>
      </w:pPr>
      <w:r>
        <w:rPr>
          <w:rFonts w:hint="eastAsia" w:ascii="黑体" w:hAnsi="黑体" w:eastAsia="黑体" w:cs="黑体"/>
          <w:bCs/>
          <w:szCs w:val="21"/>
        </w:rPr>
        <w:t>5.2 专家资质与遴选标准</w:t>
      </w:r>
    </w:p>
    <w:p w14:paraId="4FC470D8">
      <w:pPr>
        <w:pStyle w:val="17"/>
        <w:ind w:firstLineChars="0"/>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rPr>
        <w:t>专家库成员应具备以下基本条件与专业标准</w:t>
      </w:r>
      <w:r>
        <w:rPr>
          <w:rFonts w:hint="eastAsia" w:ascii="Times New Roman" w:hAnsi="Times New Roman" w:eastAsia="宋体" w:cs="Times New Roman"/>
          <w:bCs/>
          <w:szCs w:val="21"/>
          <w:lang w:eastAsia="zh-CN"/>
        </w:rPr>
        <w:t>。</w:t>
      </w:r>
    </w:p>
    <w:p w14:paraId="0C94492C">
      <w:pPr>
        <w:pStyle w:val="17"/>
        <w:ind w:firstLineChars="0"/>
        <w:outlineLvl w:val="2"/>
        <w:rPr>
          <w:rFonts w:ascii="Times New Roman" w:hAnsi="Times New Roman" w:eastAsia="宋体" w:cs="Times New Roman"/>
          <w:bCs/>
          <w:szCs w:val="21"/>
        </w:rPr>
      </w:pPr>
      <w:r>
        <w:rPr>
          <w:rFonts w:hint="eastAsia" w:ascii="Times New Roman" w:hAnsi="Times New Roman" w:eastAsia="宋体" w:cs="Times New Roman"/>
          <w:bCs/>
          <w:szCs w:val="21"/>
        </w:rPr>
        <w:t>a) 基本资质：</w:t>
      </w:r>
    </w:p>
    <w:p w14:paraId="6A5AAB86">
      <w:pPr>
        <w:pStyle w:val="17"/>
        <w:ind w:left="420" w:firstLineChars="0"/>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rPr>
        <w:t>1</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 xml:space="preserve"> 拥护国家科技方针政策，遵守科研伦理与诚信规范</w:t>
      </w:r>
      <w:r>
        <w:rPr>
          <w:rFonts w:hint="eastAsia" w:ascii="Times New Roman" w:hAnsi="Times New Roman" w:eastAsia="宋体" w:cs="Times New Roman"/>
          <w:bCs/>
          <w:szCs w:val="21"/>
          <w:lang w:val="en-US" w:eastAsia="zh-CN"/>
        </w:rPr>
        <w:t>；</w:t>
      </w:r>
    </w:p>
    <w:p w14:paraId="560CDB88">
      <w:pPr>
        <w:pStyle w:val="17"/>
        <w:ind w:left="420" w:firstLineChars="0"/>
        <w:rPr>
          <w:rFonts w:ascii="Times New Roman" w:hAnsi="Times New Roman" w:eastAsia="宋体" w:cs="Times New Roman"/>
          <w:bCs/>
          <w:szCs w:val="21"/>
        </w:rPr>
      </w:pPr>
      <w:r>
        <w:rPr>
          <w:rFonts w:hint="eastAsia" w:ascii="Times New Roman" w:hAnsi="Times New Roman" w:eastAsia="宋体" w:cs="Times New Roman"/>
          <w:bCs/>
          <w:szCs w:val="21"/>
        </w:rPr>
        <w:t>2</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具备副高级及以上专业技术职称。</w:t>
      </w:r>
    </w:p>
    <w:p w14:paraId="7C20A926">
      <w:pPr>
        <w:pStyle w:val="17"/>
        <w:ind w:firstLineChars="0"/>
        <w:outlineLvl w:val="2"/>
        <w:rPr>
          <w:rFonts w:ascii="Times New Roman" w:hAnsi="Times New Roman" w:eastAsia="宋体" w:cs="Times New Roman"/>
          <w:bCs/>
          <w:szCs w:val="21"/>
        </w:rPr>
      </w:pPr>
      <w:r>
        <w:rPr>
          <w:rFonts w:hint="eastAsia" w:ascii="Times New Roman" w:hAnsi="Times New Roman" w:eastAsia="宋体" w:cs="Times New Roman"/>
          <w:bCs/>
          <w:szCs w:val="21"/>
        </w:rPr>
        <w:t>b) 专业领域要求：</w:t>
      </w:r>
    </w:p>
    <w:p w14:paraId="44D8BA24">
      <w:pPr>
        <w:pStyle w:val="17"/>
        <w:ind w:left="1260" w:hanging="420" w:firstLineChars="0"/>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rPr>
        <w:t>1</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 xml:space="preserve"> 临床专业领域专家：长期从事相关临床专业工作，深刻理解本领域疾病诊疗现状与未满足的临床需求。优先遴选主持过省部级及以上临床研究项目或以第一/通讯作者发表过高水平临床研究论文的专家</w:t>
      </w:r>
      <w:r>
        <w:rPr>
          <w:rFonts w:hint="eastAsia" w:ascii="Times New Roman" w:hAnsi="Times New Roman" w:eastAsia="宋体" w:cs="Times New Roman"/>
          <w:bCs/>
          <w:szCs w:val="21"/>
          <w:lang w:val="en-US" w:eastAsia="zh-CN"/>
        </w:rPr>
        <w:t>；</w:t>
      </w:r>
    </w:p>
    <w:p w14:paraId="7ED19AA5">
      <w:pPr>
        <w:pStyle w:val="17"/>
        <w:ind w:left="1260" w:hanging="420" w:firstLineChars="0"/>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rPr>
        <w:t>2</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 xml:space="preserve"> 研究方法学与统计学专家：具备扎实的临床流行病学、生物统计学或临床研究方法学知识。优先遴选具有国家GCP培训资质、主持过方法学研究课题，或长期担任临床研究统计顾问的专家</w:t>
      </w:r>
      <w:r>
        <w:rPr>
          <w:rFonts w:hint="eastAsia" w:ascii="Times New Roman" w:hAnsi="Times New Roman" w:eastAsia="宋体" w:cs="Times New Roman"/>
          <w:bCs/>
          <w:szCs w:val="21"/>
          <w:lang w:val="en-US" w:eastAsia="zh-CN"/>
        </w:rPr>
        <w:t>；</w:t>
      </w:r>
    </w:p>
    <w:p w14:paraId="600A098D">
      <w:pPr>
        <w:pStyle w:val="17"/>
        <w:ind w:left="126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3</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 xml:space="preserve"> 交叉学科与管理专家：根据研究需要，可纳入药学、器械工程、数据科学、临床试验管理等领域专家。</w:t>
      </w:r>
    </w:p>
    <w:p w14:paraId="6DB31A48">
      <w:pPr>
        <w:pStyle w:val="17"/>
        <w:ind w:firstLineChars="0"/>
        <w:outlineLvl w:val="2"/>
        <w:rPr>
          <w:rFonts w:ascii="Times New Roman" w:hAnsi="Times New Roman" w:eastAsia="宋体" w:cs="Times New Roman"/>
          <w:bCs/>
          <w:szCs w:val="21"/>
        </w:rPr>
      </w:pPr>
      <w:r>
        <w:rPr>
          <w:rFonts w:hint="eastAsia" w:ascii="Times New Roman" w:hAnsi="Times New Roman" w:eastAsia="宋体" w:cs="Times New Roman"/>
          <w:bCs/>
          <w:szCs w:val="21"/>
        </w:rPr>
        <w:t>c) 外院专家特别要求：</w:t>
      </w:r>
    </w:p>
    <w:p w14:paraId="22E591EA">
      <w:pPr>
        <w:pStyle w:val="17"/>
        <w:ind w:left="1260" w:hanging="420" w:firstLineChars="0"/>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rPr>
        <w:t>1</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 xml:space="preserve"> 原则上应具备正高级专业技术职称</w:t>
      </w:r>
      <w:r>
        <w:rPr>
          <w:rFonts w:hint="eastAsia" w:ascii="Times New Roman" w:hAnsi="Times New Roman" w:eastAsia="宋体" w:cs="Times New Roman"/>
          <w:bCs/>
          <w:szCs w:val="21"/>
          <w:lang w:val="en-US" w:eastAsia="zh-CN"/>
        </w:rPr>
        <w:t>；</w:t>
      </w:r>
    </w:p>
    <w:p w14:paraId="72E7AE7A">
      <w:pPr>
        <w:pStyle w:val="17"/>
        <w:ind w:left="126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2</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 xml:space="preserve"> 应主持过至少一项国家级科研项目（如国家自然科学基金、国家重点研发计划课题等），并在其研究领域内具有公认的学术影响力。</w:t>
      </w:r>
    </w:p>
    <w:p w14:paraId="3601CED6">
      <w:pPr>
        <w:pStyle w:val="17"/>
        <w:spacing w:before="157" w:beforeLines="50" w:after="157" w:afterLines="50"/>
        <w:ind w:firstLine="0" w:firstLineChars="0"/>
        <w:outlineLvl w:val="1"/>
        <w:rPr>
          <w:rFonts w:hint="eastAsia" w:ascii="黑体" w:hAnsi="黑体" w:eastAsia="黑体" w:cs="黑体"/>
          <w:bCs/>
          <w:szCs w:val="21"/>
        </w:rPr>
      </w:pPr>
      <w:r>
        <w:rPr>
          <w:rFonts w:hint="eastAsia" w:ascii="黑体" w:hAnsi="黑体" w:eastAsia="黑体" w:cs="黑体"/>
          <w:bCs/>
          <w:szCs w:val="21"/>
        </w:rPr>
        <w:t>5.3</w:t>
      </w:r>
      <w:r>
        <w:rPr>
          <w:rFonts w:hint="eastAsia" w:ascii="黑体" w:hAnsi="黑体" w:eastAsia="黑体" w:cs="黑体"/>
          <w:bCs/>
          <w:szCs w:val="21"/>
          <w:lang w:val="en-US" w:eastAsia="zh-CN"/>
        </w:rPr>
        <w:t xml:space="preserve"> </w:t>
      </w:r>
      <w:r>
        <w:rPr>
          <w:rFonts w:hint="eastAsia" w:ascii="黑体" w:hAnsi="黑体" w:eastAsia="黑体" w:cs="黑体"/>
          <w:bCs/>
          <w:szCs w:val="21"/>
        </w:rPr>
        <w:t xml:space="preserve"> 专家库的构成与管理</w:t>
      </w:r>
    </w:p>
    <w:p w14:paraId="5B0775A4">
      <w:pPr>
        <w:pStyle w:val="17"/>
        <w:ind w:firstLine="0" w:firstLineChars="0"/>
        <w:rPr>
          <w:rFonts w:ascii="Times New Roman" w:hAnsi="Times New Roman" w:eastAsia="宋体" w:cs="Times New Roman"/>
          <w:bCs/>
          <w:szCs w:val="21"/>
        </w:rPr>
      </w:pPr>
      <w:r>
        <w:rPr>
          <w:rFonts w:hint="eastAsia" w:ascii="黑体" w:hAnsi="黑体" w:eastAsia="黑体" w:cs="黑体"/>
          <w:bCs/>
          <w:szCs w:val="21"/>
          <w:lang w:val="en-US" w:eastAsia="zh-CN"/>
        </w:rPr>
        <w:t>5.3.1</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专家库总人数应能满足审查需要，并保持合理的专业、学科和年龄梯队。研究方法学与统计学专家占比原则上不应低于30%。</w:t>
      </w:r>
    </w:p>
    <w:p w14:paraId="2D72A7F9">
      <w:pPr>
        <w:pStyle w:val="17"/>
        <w:ind w:firstLine="0" w:firstLineChars="0"/>
        <w:rPr>
          <w:rFonts w:ascii="Times New Roman" w:hAnsi="Times New Roman" w:eastAsia="宋体" w:cs="Times New Roman"/>
          <w:bCs/>
          <w:szCs w:val="21"/>
        </w:rPr>
      </w:pPr>
      <w:r>
        <w:rPr>
          <w:rFonts w:hint="eastAsia" w:ascii="黑体" w:hAnsi="黑体" w:eastAsia="黑体" w:cs="黑体"/>
          <w:bCs/>
          <w:szCs w:val="21"/>
          <w:lang w:val="en-US" w:eastAsia="zh-CN"/>
        </w:rPr>
        <w:t xml:space="preserve">5.3.2  </w:t>
      </w:r>
      <w:r>
        <w:rPr>
          <w:rFonts w:hint="eastAsia" w:ascii="Times New Roman" w:hAnsi="Times New Roman" w:eastAsia="宋体" w:cs="Times New Roman"/>
          <w:bCs/>
          <w:szCs w:val="21"/>
        </w:rPr>
        <w:t>专家库实行任期制（如每届3</w:t>
      </w:r>
      <w:r>
        <w:rPr>
          <w:rFonts w:hint="eastAsia" w:ascii="Times New Roman" w:hAnsi="Times New Roman" w:eastAsia="宋体" w:cs="Times New Roman"/>
          <w:bCs/>
          <w:szCs w:val="21"/>
          <w:lang w:val="en-US" w:eastAsia="zh-CN"/>
        </w:rPr>
        <w:t>年</w:t>
      </w:r>
      <w:r>
        <w:rPr>
          <w:rFonts w:hint="eastAsia" w:ascii="宋体" w:hAnsi="宋体" w:eastAsia="宋体" w:cs="宋体"/>
          <w:bCs/>
          <w:szCs w:val="21"/>
        </w:rPr>
        <w:t>～</w:t>
      </w:r>
      <w:r>
        <w:rPr>
          <w:rFonts w:hint="eastAsia" w:ascii="Times New Roman" w:hAnsi="Times New Roman" w:eastAsia="宋体" w:cs="Times New Roman"/>
          <w:bCs/>
          <w:szCs w:val="21"/>
        </w:rPr>
        <w:t>5年），并建立动态更新机制。定期评估专家参与审查的活跃度、专业水平及公正性，对不适宜继续担任者予以调整。</w:t>
      </w:r>
    </w:p>
    <w:p w14:paraId="099D3A95">
      <w:pPr>
        <w:pStyle w:val="17"/>
        <w:ind w:firstLine="0" w:firstLineChars="0"/>
        <w:rPr>
          <w:rFonts w:ascii="Times New Roman" w:hAnsi="Times New Roman" w:eastAsia="宋体" w:cs="Times New Roman"/>
          <w:bCs/>
          <w:szCs w:val="21"/>
        </w:rPr>
      </w:pPr>
      <w:r>
        <w:rPr>
          <w:rFonts w:hint="eastAsia" w:ascii="黑体" w:hAnsi="黑体" w:eastAsia="黑体" w:cs="黑体"/>
          <w:bCs/>
          <w:szCs w:val="21"/>
          <w:lang w:val="en-US" w:eastAsia="zh-CN"/>
        </w:rPr>
        <w:t>5.3.</w:t>
      </w:r>
      <w:r>
        <w:rPr>
          <w:rFonts w:hint="eastAsia" w:ascii="Times New Roman" w:hAnsi="Times New Roman" w:eastAsia="宋体" w:cs="Times New Roman"/>
          <w:bCs/>
          <w:szCs w:val="21"/>
        </w:rPr>
        <w:t xml:space="preserve">3 </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专家在参与具体项目审查时，应严格执行第9章规定的回避原则。</w:t>
      </w:r>
    </w:p>
    <w:p w14:paraId="6D61722F">
      <w:pPr>
        <w:pStyle w:val="17"/>
        <w:ind w:firstLine="0" w:firstLineChars="0"/>
        <w:rPr>
          <w:rFonts w:ascii="Times New Roman" w:hAnsi="Times New Roman" w:eastAsia="宋体" w:cs="Times New Roman"/>
          <w:bCs/>
          <w:szCs w:val="21"/>
        </w:rPr>
      </w:pPr>
      <w:r>
        <w:rPr>
          <w:rFonts w:hint="eastAsia" w:ascii="黑体" w:hAnsi="黑体" w:eastAsia="黑体" w:cs="黑体"/>
          <w:bCs/>
          <w:szCs w:val="21"/>
          <w:lang w:val="en-US" w:eastAsia="zh-CN"/>
        </w:rPr>
        <w:t>5.3.</w:t>
      </w:r>
      <w:r>
        <w:rPr>
          <w:rFonts w:hint="eastAsia" w:ascii="Times New Roman" w:hAnsi="Times New Roman" w:eastAsia="宋体" w:cs="Times New Roman"/>
          <w:bCs/>
          <w:szCs w:val="21"/>
        </w:rPr>
        <w:t>4</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 xml:space="preserve"> 医疗机构应定期组织专家库成员参加临床研究方法学、统计学、科研伦理及最新法规政策的培训，并对其审查质量进行内部评估。</w:t>
      </w:r>
    </w:p>
    <w:p w14:paraId="3BD51C08">
      <w:pPr>
        <w:pStyle w:val="17"/>
        <w:spacing w:before="312" w:beforeLines="100" w:after="312" w:afterLines="100"/>
        <w:ind w:left="-17" w:firstLine="0" w:firstLineChars="0"/>
        <w:outlineLvl w:val="0"/>
        <w:rPr>
          <w:rFonts w:hint="eastAsia" w:ascii="黑体" w:hAnsi="黑体" w:eastAsia="黑体" w:cs="黑体"/>
          <w:b w:val="0"/>
          <w:bCs/>
          <w:szCs w:val="21"/>
        </w:rPr>
      </w:pPr>
      <w:r>
        <w:rPr>
          <w:rFonts w:hint="eastAsia" w:ascii="黑体" w:hAnsi="黑体" w:eastAsia="黑体" w:cs="黑体"/>
          <w:b w:val="0"/>
          <w:bCs/>
          <w:szCs w:val="21"/>
        </w:rPr>
        <w:t>6</w:t>
      </w:r>
      <w:r>
        <w:rPr>
          <w:rFonts w:hint="eastAsia" w:ascii="黑体" w:hAnsi="黑体" w:eastAsia="黑体" w:cs="黑体"/>
          <w:b w:val="0"/>
          <w:bCs/>
          <w:szCs w:val="21"/>
        </w:rPr>
        <w:tab/>
      </w:r>
      <w:r>
        <w:rPr>
          <w:rFonts w:hint="eastAsia" w:ascii="黑体" w:hAnsi="黑体" w:eastAsia="黑体" w:cs="黑体"/>
          <w:b w:val="0"/>
          <w:bCs/>
          <w:szCs w:val="21"/>
        </w:rPr>
        <w:t>科学性审查机制</w:t>
      </w:r>
    </w:p>
    <w:p w14:paraId="4C60F5DB">
      <w:pPr>
        <w:pStyle w:val="17"/>
        <w:ind w:firstLineChars="0"/>
        <w:rPr>
          <w:rFonts w:ascii="Times New Roman" w:hAnsi="Times New Roman" w:eastAsia="宋体" w:cs="Times New Roman"/>
          <w:bCs/>
          <w:szCs w:val="21"/>
        </w:rPr>
      </w:pPr>
      <w:r>
        <w:rPr>
          <w:rFonts w:ascii="Times New Roman" w:hAnsi="Times New Roman" w:eastAsia="宋体" w:cs="Times New Roman"/>
          <w:bCs/>
          <w:szCs w:val="21"/>
        </w:rPr>
        <w:t>形式审查通过后，临床研究管理部门根据临床研究项目的研究类型和风险程度对项目实行分类审查管理，组织专家开展科学性审查，汇总专家意见并形成《研究者发起的临床研究科学性审查意见告知函》。科学性审查通过后，临床研究管理部门给予项目科学性审查编号。</w:t>
      </w:r>
    </w:p>
    <w:p w14:paraId="11E2AF3B">
      <w:pPr>
        <w:pStyle w:val="17"/>
        <w:spacing w:before="157" w:beforeLines="50" w:after="157" w:afterLines="50"/>
        <w:ind w:left="0" w:firstLine="0" w:firstLineChars="0"/>
        <w:outlineLvl w:val="9"/>
        <w:rPr>
          <w:rFonts w:hint="eastAsia" w:ascii="黑体" w:hAnsi="黑体" w:eastAsia="黑体" w:cs="黑体"/>
          <w:bCs/>
          <w:szCs w:val="21"/>
        </w:rPr>
      </w:pPr>
      <w:r>
        <w:rPr>
          <w:rFonts w:hint="eastAsia" w:ascii="黑体" w:hAnsi="黑体" w:eastAsia="黑体" w:cs="黑体"/>
          <w:bCs/>
          <w:szCs w:val="21"/>
        </w:rPr>
        <w:t>6.1</w:t>
      </w:r>
      <w:r>
        <w:rPr>
          <w:rFonts w:hint="eastAsia" w:ascii="黑体" w:hAnsi="黑体" w:eastAsia="黑体" w:cs="黑体"/>
          <w:bCs/>
          <w:szCs w:val="21"/>
          <w:lang w:val="en-US" w:eastAsia="zh-CN"/>
        </w:rPr>
        <w:t xml:space="preserve">  </w:t>
      </w:r>
      <w:r>
        <w:rPr>
          <w:rFonts w:hint="eastAsia" w:ascii="黑体" w:hAnsi="黑体" w:eastAsia="黑体" w:cs="黑体"/>
          <w:bCs/>
          <w:szCs w:val="21"/>
        </w:rPr>
        <w:t>简化科学性审查</w:t>
      </w:r>
    </w:p>
    <w:p w14:paraId="648DD59A">
      <w:pPr>
        <w:pStyle w:val="17"/>
        <w:spacing w:before="157" w:beforeLines="50" w:after="157" w:afterLines="50"/>
        <w:ind w:firstLine="0" w:firstLineChars="0"/>
        <w:outlineLvl w:val="9"/>
        <w:rPr>
          <w:rFonts w:hint="eastAsia" w:ascii="黑体" w:hAnsi="黑体" w:eastAsia="黑体" w:cs="黑体"/>
          <w:bCs/>
          <w:szCs w:val="21"/>
          <w:lang w:val="en-US" w:eastAsia="zh-CN"/>
        </w:rPr>
      </w:pPr>
      <w:r>
        <w:rPr>
          <w:rFonts w:hint="eastAsia" w:ascii="黑体" w:hAnsi="黑体" w:eastAsia="黑体" w:cs="黑体"/>
          <w:bCs/>
          <w:szCs w:val="21"/>
        </w:rPr>
        <w:t>6.1.1</w:t>
      </w:r>
      <w:r>
        <w:rPr>
          <w:rFonts w:hint="eastAsia" w:ascii="黑体" w:hAnsi="黑体" w:eastAsia="黑体" w:cs="黑体"/>
          <w:bCs/>
          <w:szCs w:val="21"/>
          <w:lang w:val="en-US" w:eastAsia="zh-CN"/>
        </w:rPr>
        <w:t xml:space="preserve"> </w:t>
      </w:r>
      <w:r>
        <w:rPr>
          <w:rFonts w:hint="eastAsia" w:ascii="黑体" w:hAnsi="黑体" w:eastAsia="黑体" w:cs="黑体"/>
          <w:bCs/>
          <w:szCs w:val="21"/>
        </w:rPr>
        <w:t xml:space="preserve"> 适用范围</w:t>
      </w:r>
    </w:p>
    <w:p w14:paraId="1E6A656F">
      <w:pPr>
        <w:pStyle w:val="17"/>
        <w:ind w:left="0" w:firstLine="420" w:firstLineChars="200"/>
        <w:outlineLvl w:val="2"/>
        <w:rPr>
          <w:rFonts w:hint="eastAsia" w:ascii="Times New Roman" w:hAnsi="Times New Roman" w:eastAsia="宋体" w:cs="Times New Roman"/>
          <w:bCs/>
          <w:szCs w:val="21"/>
          <w:lang w:eastAsia="zh-CN"/>
        </w:rPr>
      </w:pPr>
      <w:r>
        <w:rPr>
          <w:rFonts w:ascii="Times New Roman" w:hAnsi="Times New Roman" w:eastAsia="宋体" w:cs="Times New Roman"/>
          <w:bCs/>
          <w:szCs w:val="21"/>
        </w:rPr>
        <w:t>风险1级和2级的临床研究</w:t>
      </w:r>
      <w:r>
        <w:rPr>
          <w:rFonts w:hint="eastAsia" w:ascii="Times New Roman" w:hAnsi="Times New Roman" w:eastAsia="宋体" w:cs="Times New Roman"/>
          <w:bCs/>
          <w:szCs w:val="21"/>
          <w:lang w:eastAsia="zh-CN"/>
        </w:rPr>
        <w:t>。</w:t>
      </w:r>
    </w:p>
    <w:p w14:paraId="70A0BA70">
      <w:pPr>
        <w:pStyle w:val="17"/>
        <w:spacing w:before="157" w:beforeLines="50" w:after="157" w:afterLines="50"/>
        <w:ind w:left="0" w:firstLine="0" w:firstLineChars="0"/>
        <w:outlineLvl w:val="9"/>
        <w:rPr>
          <w:rFonts w:hint="eastAsia" w:ascii="黑体" w:hAnsi="黑体" w:eastAsia="黑体" w:cs="黑体"/>
          <w:bCs/>
          <w:szCs w:val="21"/>
        </w:rPr>
      </w:pPr>
      <w:r>
        <w:rPr>
          <w:rFonts w:hint="eastAsia" w:ascii="黑体" w:hAnsi="黑体" w:eastAsia="黑体" w:cs="黑体"/>
          <w:bCs/>
          <w:szCs w:val="21"/>
        </w:rPr>
        <w:t xml:space="preserve">6.1.2 </w:t>
      </w:r>
      <w:r>
        <w:rPr>
          <w:rFonts w:hint="eastAsia" w:ascii="黑体" w:hAnsi="黑体" w:eastAsia="黑体" w:cs="黑体"/>
          <w:bCs/>
          <w:szCs w:val="21"/>
          <w:lang w:val="en-US" w:eastAsia="zh-CN"/>
        </w:rPr>
        <w:t xml:space="preserve"> </w:t>
      </w:r>
      <w:r>
        <w:rPr>
          <w:rFonts w:hint="eastAsia" w:ascii="黑体" w:hAnsi="黑体" w:eastAsia="黑体" w:cs="黑体"/>
          <w:bCs/>
          <w:szCs w:val="21"/>
        </w:rPr>
        <w:t>审查要求</w:t>
      </w:r>
    </w:p>
    <w:p w14:paraId="4F236AB6">
      <w:pPr>
        <w:pStyle w:val="17"/>
        <w:ind w:left="-19" w:firstLineChars="0"/>
        <w:rPr>
          <w:rFonts w:ascii="Times New Roman" w:hAnsi="Times New Roman" w:eastAsia="宋体" w:cs="Times New Roman"/>
          <w:bCs/>
          <w:szCs w:val="21"/>
        </w:rPr>
      </w:pPr>
      <w:r>
        <w:rPr>
          <w:rFonts w:ascii="Times New Roman" w:hAnsi="Times New Roman" w:eastAsia="宋体" w:cs="Times New Roman"/>
          <w:bCs/>
          <w:szCs w:val="21"/>
        </w:rPr>
        <w:t>临床研究管理部门应对研究方案的合理性、必要性及可行性进行系统性评估。经审查确认研究风险不高于最小风险阈值且科学依据充分者，可予以科学性审查通过。</w:t>
      </w:r>
    </w:p>
    <w:p w14:paraId="79A12B8E">
      <w:pPr>
        <w:pStyle w:val="17"/>
        <w:spacing w:before="157" w:beforeLines="50" w:after="157" w:afterLines="50"/>
        <w:ind w:firstLine="0" w:firstLineChars="0"/>
        <w:outlineLvl w:val="9"/>
        <w:rPr>
          <w:rFonts w:ascii="Times New Roman" w:hAnsi="Times New Roman" w:eastAsia="黑体" w:cs="Times New Roman"/>
          <w:bCs/>
          <w:szCs w:val="21"/>
        </w:rPr>
      </w:pPr>
      <w:r>
        <w:rPr>
          <w:rFonts w:hint="eastAsia" w:ascii="黑体" w:hAnsi="黑体" w:eastAsia="黑体" w:cs="黑体"/>
          <w:bCs/>
          <w:szCs w:val="21"/>
        </w:rPr>
        <w:t>6.2</w:t>
      </w:r>
      <w:r>
        <w:rPr>
          <w:rFonts w:hint="eastAsia" w:ascii="黑体" w:hAnsi="黑体" w:eastAsia="黑体" w:cs="黑体"/>
          <w:bCs/>
          <w:szCs w:val="21"/>
          <w:lang w:val="en-US" w:eastAsia="zh-CN"/>
        </w:rPr>
        <w:t xml:space="preserve"> </w:t>
      </w:r>
      <w:r>
        <w:rPr>
          <w:rFonts w:hint="eastAsia" w:ascii="黑体" w:hAnsi="黑体" w:eastAsia="黑体" w:cs="黑体"/>
          <w:bCs/>
          <w:szCs w:val="21"/>
        </w:rPr>
        <w:t xml:space="preserve"> 快速科</w:t>
      </w:r>
      <w:r>
        <w:rPr>
          <w:rFonts w:hint="eastAsia" w:ascii="Times New Roman" w:hAnsi="Times New Roman" w:eastAsia="黑体" w:cs="Times New Roman"/>
          <w:bCs/>
          <w:szCs w:val="21"/>
        </w:rPr>
        <w:t>学性</w:t>
      </w:r>
      <w:r>
        <w:rPr>
          <w:rFonts w:ascii="Times New Roman" w:hAnsi="Times New Roman" w:eastAsia="黑体" w:cs="Times New Roman"/>
          <w:bCs/>
          <w:szCs w:val="21"/>
        </w:rPr>
        <w:t>审查</w:t>
      </w:r>
    </w:p>
    <w:p w14:paraId="7C191FDD">
      <w:pPr>
        <w:pStyle w:val="17"/>
        <w:spacing w:before="157" w:beforeLines="50" w:after="157" w:afterLines="50"/>
        <w:ind w:firstLine="0" w:firstLineChars="0"/>
        <w:outlineLvl w:val="9"/>
        <w:rPr>
          <w:rFonts w:hint="eastAsia" w:ascii="黑体" w:hAnsi="黑体" w:eastAsia="黑体" w:cs="黑体"/>
          <w:bCs/>
          <w:szCs w:val="21"/>
        </w:rPr>
      </w:pPr>
      <w:r>
        <w:rPr>
          <w:rFonts w:hint="eastAsia" w:ascii="黑体" w:hAnsi="黑体" w:eastAsia="黑体" w:cs="黑体"/>
          <w:bCs/>
          <w:szCs w:val="21"/>
        </w:rPr>
        <w:t>6.2.1适用范围</w:t>
      </w:r>
    </w:p>
    <w:p w14:paraId="1545629E">
      <w:pPr>
        <w:pStyle w:val="17"/>
        <w:ind w:left="-19" w:firstLine="439" w:firstLineChars="0"/>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快速科学性审查适用以下研究。</w:t>
      </w:r>
    </w:p>
    <w:p w14:paraId="3710DFD2">
      <w:pPr>
        <w:pStyle w:val="17"/>
        <w:ind w:left="-19" w:firstLine="439" w:firstLineChars="0"/>
        <w:rPr>
          <w:rFonts w:ascii="Times New Roman" w:hAnsi="Times New Roman" w:eastAsia="宋体" w:cs="Times New Roman"/>
          <w:bCs/>
          <w:szCs w:val="21"/>
        </w:rPr>
      </w:pPr>
      <w:r>
        <w:rPr>
          <w:rFonts w:ascii="Times New Roman" w:hAnsi="Times New Roman" w:eastAsia="宋体" w:cs="Times New Roman"/>
          <w:bCs/>
          <w:szCs w:val="21"/>
        </w:rPr>
        <w:t>a) 风险3级的临床研究。</w:t>
      </w:r>
    </w:p>
    <w:p w14:paraId="1D67513C">
      <w:pPr>
        <w:pStyle w:val="17"/>
        <w:ind w:left="-19" w:firstLine="439" w:firstLineChars="0"/>
        <w:rPr>
          <w:rFonts w:ascii="Times New Roman" w:hAnsi="Times New Roman" w:eastAsia="宋体" w:cs="Times New Roman"/>
          <w:bCs/>
          <w:szCs w:val="21"/>
        </w:rPr>
      </w:pPr>
      <w:r>
        <w:rPr>
          <w:rFonts w:ascii="Times New Roman" w:hAnsi="Times New Roman" w:eastAsia="宋体" w:cs="Times New Roman"/>
          <w:bCs/>
          <w:szCs w:val="21"/>
        </w:rPr>
        <w:t>b)</w:t>
      </w:r>
      <w:r>
        <w:rPr>
          <w:rFonts w:ascii="Times New Roman" w:hAnsi="Times New Roman" w:cs="Times New Roman"/>
        </w:rPr>
        <w:t xml:space="preserve"> </w:t>
      </w:r>
      <w:r>
        <w:rPr>
          <w:rFonts w:ascii="Times New Roman" w:hAnsi="Times New Roman" w:eastAsia="宋体" w:cs="Times New Roman"/>
          <w:bCs/>
          <w:szCs w:val="21"/>
        </w:rPr>
        <w:t>科学性审查意见为“做必要修改后重审”的研究。</w:t>
      </w:r>
    </w:p>
    <w:p w14:paraId="1FA42B63">
      <w:pPr>
        <w:pStyle w:val="17"/>
        <w:ind w:left="-19" w:firstLine="439" w:firstLineChars="0"/>
        <w:rPr>
          <w:rFonts w:ascii="Times New Roman" w:hAnsi="Times New Roman" w:eastAsia="宋体" w:cs="Times New Roman"/>
          <w:bCs/>
          <w:szCs w:val="21"/>
        </w:rPr>
      </w:pPr>
      <w:r>
        <w:rPr>
          <w:rFonts w:ascii="Times New Roman" w:hAnsi="Times New Roman" w:eastAsia="宋体" w:cs="Times New Roman"/>
          <w:bCs/>
          <w:szCs w:val="21"/>
        </w:rPr>
        <w:t>c)</w:t>
      </w:r>
      <w:r>
        <w:rPr>
          <w:rFonts w:ascii="Times New Roman" w:hAnsi="Times New Roman" w:cs="Times New Roman"/>
        </w:rPr>
        <w:t xml:space="preserve"> </w:t>
      </w:r>
      <w:r>
        <w:rPr>
          <w:rFonts w:ascii="Times New Roman" w:hAnsi="Times New Roman" w:eastAsia="宋体" w:cs="Times New Roman"/>
          <w:bCs/>
          <w:szCs w:val="21"/>
        </w:rPr>
        <w:t>已批准研究方案作实质性修改且不影响研究风险受益比的干预性研究。</w:t>
      </w:r>
    </w:p>
    <w:p w14:paraId="20E3FE32">
      <w:pPr>
        <w:pStyle w:val="17"/>
        <w:spacing w:before="157" w:beforeLines="50" w:after="157" w:afterLines="50"/>
        <w:ind w:firstLine="0" w:firstLineChars="0"/>
        <w:outlineLvl w:val="9"/>
        <w:rPr>
          <w:rFonts w:hint="eastAsia" w:ascii="黑体" w:hAnsi="黑体" w:eastAsia="黑体" w:cs="黑体"/>
          <w:bCs/>
          <w:szCs w:val="21"/>
        </w:rPr>
      </w:pPr>
      <w:r>
        <w:rPr>
          <w:rFonts w:hint="eastAsia" w:ascii="黑体" w:hAnsi="黑体" w:eastAsia="黑体" w:cs="黑体"/>
          <w:bCs/>
          <w:szCs w:val="21"/>
        </w:rPr>
        <w:t>6.2.2</w:t>
      </w:r>
      <w:r>
        <w:rPr>
          <w:rFonts w:hint="eastAsia" w:ascii="黑体" w:hAnsi="黑体" w:eastAsia="黑体" w:cs="黑体"/>
          <w:bCs/>
          <w:szCs w:val="21"/>
          <w:lang w:val="en-US" w:eastAsia="zh-CN"/>
        </w:rPr>
        <w:t xml:space="preserve"> </w:t>
      </w:r>
      <w:r>
        <w:rPr>
          <w:rFonts w:hint="eastAsia" w:ascii="黑体" w:hAnsi="黑体" w:eastAsia="黑体" w:cs="黑体"/>
          <w:bCs/>
          <w:szCs w:val="21"/>
        </w:rPr>
        <w:t xml:space="preserve"> 审查要求</w:t>
      </w:r>
    </w:p>
    <w:p w14:paraId="2B5CBA0C">
      <w:pPr>
        <w:pStyle w:val="17"/>
        <w:ind w:left="-19" w:firstLine="439" w:firstLineChars="0"/>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应</w:t>
      </w:r>
      <w:r>
        <w:rPr>
          <w:rFonts w:ascii="Times New Roman" w:hAnsi="Times New Roman" w:eastAsia="宋体" w:cs="Times New Roman"/>
          <w:bCs/>
          <w:szCs w:val="21"/>
        </w:rPr>
        <w:t>至少2</w:t>
      </w:r>
      <w:r>
        <w:rPr>
          <w:rFonts w:hint="eastAsia" w:ascii="Times New Roman" w:hAnsi="Times New Roman" w:eastAsia="宋体" w:cs="Times New Roman"/>
          <w:bCs/>
          <w:szCs w:val="21"/>
          <w:lang w:val="en-US" w:eastAsia="zh-CN"/>
        </w:rPr>
        <w:t>位</w:t>
      </w:r>
      <w:r>
        <w:rPr>
          <w:rFonts w:hint="eastAsia" w:ascii="宋体" w:hAnsi="宋体" w:eastAsia="宋体" w:cs="宋体"/>
          <w:bCs/>
          <w:szCs w:val="21"/>
        </w:rPr>
        <w:t>～</w:t>
      </w:r>
      <w:r>
        <w:rPr>
          <w:rFonts w:ascii="Times New Roman" w:hAnsi="Times New Roman" w:eastAsia="宋体" w:cs="Times New Roman"/>
          <w:bCs/>
          <w:szCs w:val="21"/>
        </w:rPr>
        <w:t>3位专家进行审查，</w:t>
      </w:r>
      <w:r>
        <w:rPr>
          <w:rFonts w:hint="eastAsia" w:ascii="Times New Roman" w:hAnsi="Times New Roman" w:eastAsia="宋体" w:cs="Times New Roman"/>
          <w:bCs/>
          <w:szCs w:val="21"/>
          <w:lang w:val="en-US" w:eastAsia="zh-CN"/>
        </w:rPr>
        <w:t>应</w:t>
      </w:r>
      <w:r>
        <w:rPr>
          <w:rFonts w:ascii="Times New Roman" w:hAnsi="Times New Roman" w:eastAsia="宋体" w:cs="Times New Roman"/>
          <w:bCs/>
          <w:szCs w:val="21"/>
        </w:rPr>
        <w:t>包含研究方法学专家和所属专业领域的临床专家。</w:t>
      </w:r>
    </w:p>
    <w:p w14:paraId="4517E3E0">
      <w:pPr>
        <w:pStyle w:val="17"/>
        <w:spacing w:before="157" w:beforeLines="50" w:after="157" w:afterLines="50"/>
        <w:ind w:left="0" w:firstLine="0" w:firstLineChars="0"/>
        <w:outlineLvl w:val="9"/>
        <w:rPr>
          <w:rFonts w:hint="eastAsia" w:ascii="黑体" w:hAnsi="黑体" w:eastAsia="黑体" w:cs="黑体"/>
          <w:bCs/>
          <w:szCs w:val="21"/>
        </w:rPr>
      </w:pPr>
      <w:r>
        <w:rPr>
          <w:rFonts w:hint="eastAsia" w:ascii="黑体" w:hAnsi="黑体" w:eastAsia="黑体" w:cs="黑体"/>
          <w:bCs/>
          <w:szCs w:val="21"/>
        </w:rPr>
        <w:t>6.2.3</w:t>
      </w:r>
      <w:r>
        <w:rPr>
          <w:rFonts w:hint="eastAsia" w:ascii="黑体" w:hAnsi="黑体" w:eastAsia="黑体" w:cs="黑体"/>
          <w:bCs/>
          <w:szCs w:val="21"/>
          <w:lang w:val="en-US" w:eastAsia="zh-CN"/>
        </w:rPr>
        <w:t xml:space="preserve"> </w:t>
      </w:r>
      <w:r>
        <w:rPr>
          <w:rFonts w:hint="eastAsia" w:ascii="黑体" w:hAnsi="黑体" w:eastAsia="黑体" w:cs="黑体"/>
          <w:bCs/>
          <w:szCs w:val="21"/>
        </w:rPr>
        <w:t xml:space="preserve"> 表决方式</w:t>
      </w:r>
    </w:p>
    <w:p w14:paraId="2485554D">
      <w:pPr>
        <w:pStyle w:val="17"/>
        <w:ind w:left="-19" w:firstLine="439" w:firstLineChars="0"/>
        <w:rPr>
          <w:rFonts w:ascii="Times New Roman" w:hAnsi="Times New Roman" w:eastAsia="宋体" w:cs="Times New Roman"/>
          <w:bCs/>
          <w:szCs w:val="21"/>
        </w:rPr>
      </w:pPr>
      <w:r>
        <w:rPr>
          <w:rFonts w:ascii="Times New Roman" w:hAnsi="Times New Roman" w:eastAsia="宋体" w:cs="Times New Roman"/>
          <w:bCs/>
          <w:szCs w:val="21"/>
        </w:rPr>
        <w:t>采用书面或函审形式，实行少数服从多数原则。</w:t>
      </w:r>
    </w:p>
    <w:p w14:paraId="78213E77">
      <w:pPr>
        <w:pStyle w:val="17"/>
        <w:spacing w:before="157" w:beforeLines="50" w:after="157" w:afterLines="50"/>
        <w:ind w:left="0" w:firstLine="0" w:firstLineChars="0"/>
        <w:outlineLvl w:val="9"/>
        <w:rPr>
          <w:rFonts w:hint="eastAsia" w:ascii="黑体" w:hAnsi="黑体" w:eastAsia="黑体" w:cs="黑体"/>
          <w:bCs/>
          <w:szCs w:val="21"/>
        </w:rPr>
      </w:pPr>
      <w:r>
        <w:rPr>
          <w:rFonts w:hint="eastAsia" w:ascii="黑体" w:hAnsi="黑体" w:eastAsia="黑体" w:cs="黑体"/>
          <w:bCs/>
          <w:szCs w:val="21"/>
        </w:rPr>
        <w:t>6.3</w:t>
      </w:r>
      <w:r>
        <w:rPr>
          <w:rFonts w:hint="eastAsia" w:ascii="黑体" w:hAnsi="黑体" w:eastAsia="黑体" w:cs="黑体"/>
          <w:bCs/>
          <w:szCs w:val="21"/>
          <w:lang w:val="en-US" w:eastAsia="zh-CN"/>
        </w:rPr>
        <w:t xml:space="preserve">  </w:t>
      </w:r>
      <w:r>
        <w:rPr>
          <w:rFonts w:hint="eastAsia" w:ascii="黑体" w:hAnsi="黑体" w:eastAsia="黑体" w:cs="黑体"/>
          <w:bCs/>
          <w:szCs w:val="21"/>
        </w:rPr>
        <w:t>会议审查</w:t>
      </w:r>
    </w:p>
    <w:p w14:paraId="1D2CB71B">
      <w:pPr>
        <w:pStyle w:val="17"/>
        <w:spacing w:before="157" w:beforeLines="50" w:after="157" w:afterLines="50"/>
        <w:ind w:left="0" w:firstLine="0" w:firstLineChars="0"/>
        <w:outlineLvl w:val="9"/>
        <w:rPr>
          <w:rFonts w:hint="eastAsia" w:ascii="黑体" w:hAnsi="黑体" w:eastAsia="黑体" w:cs="黑体"/>
          <w:bCs/>
          <w:szCs w:val="21"/>
        </w:rPr>
      </w:pPr>
      <w:r>
        <w:rPr>
          <w:rFonts w:hint="eastAsia" w:ascii="黑体" w:hAnsi="黑体" w:eastAsia="黑体" w:cs="黑体"/>
          <w:bCs/>
          <w:szCs w:val="21"/>
        </w:rPr>
        <w:t>6.3.1 适用范围</w:t>
      </w:r>
    </w:p>
    <w:p w14:paraId="558F5B61">
      <w:pPr>
        <w:pStyle w:val="17"/>
        <w:ind w:left="-19" w:firstLine="439" w:firstLineChars="0"/>
        <w:rPr>
          <w:rFonts w:ascii="Times New Roman" w:hAnsi="Times New Roman" w:eastAsia="宋体" w:cs="Times New Roman"/>
          <w:bCs/>
          <w:szCs w:val="21"/>
        </w:rPr>
      </w:pPr>
      <w:r>
        <w:rPr>
          <w:rFonts w:ascii="Times New Roman" w:hAnsi="Times New Roman" w:eastAsia="宋体" w:cs="Times New Roman"/>
          <w:bCs/>
          <w:szCs w:val="21"/>
        </w:rPr>
        <w:t>风险4级的临床研究。</w:t>
      </w:r>
    </w:p>
    <w:p w14:paraId="710A118D">
      <w:pPr>
        <w:pStyle w:val="17"/>
        <w:spacing w:before="157" w:beforeLines="50" w:after="157" w:afterLines="50"/>
        <w:ind w:left="0" w:firstLine="0" w:firstLineChars="0"/>
        <w:outlineLvl w:val="9"/>
        <w:rPr>
          <w:rFonts w:hint="eastAsia" w:ascii="黑体" w:hAnsi="黑体" w:eastAsia="黑体" w:cs="黑体"/>
          <w:bCs/>
          <w:szCs w:val="21"/>
        </w:rPr>
      </w:pPr>
      <w:r>
        <w:rPr>
          <w:rFonts w:hint="eastAsia" w:ascii="黑体" w:hAnsi="黑体" w:eastAsia="黑体" w:cs="黑体"/>
          <w:bCs/>
          <w:szCs w:val="21"/>
        </w:rPr>
        <w:t>6.3.2 审查要求</w:t>
      </w:r>
    </w:p>
    <w:p w14:paraId="28E55674">
      <w:pPr>
        <w:pStyle w:val="17"/>
        <w:ind w:left="-19" w:firstLine="439" w:firstLineChars="0"/>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应</w:t>
      </w:r>
      <w:r>
        <w:rPr>
          <w:rFonts w:ascii="Times New Roman" w:hAnsi="Times New Roman" w:eastAsia="宋体" w:cs="Times New Roman"/>
          <w:bCs/>
          <w:szCs w:val="21"/>
        </w:rPr>
        <w:t>至少5位专家参会</w:t>
      </w:r>
      <w:r>
        <w:rPr>
          <w:rFonts w:hint="eastAsia" w:ascii="Times New Roman" w:hAnsi="Times New Roman" w:eastAsia="宋体" w:cs="Times New Roman"/>
          <w:bCs/>
          <w:szCs w:val="21"/>
          <w:lang w:eastAsia="zh-CN"/>
        </w:rPr>
        <w:t>，</w:t>
      </w:r>
      <w:r>
        <w:rPr>
          <w:rFonts w:ascii="Times New Roman" w:hAnsi="Times New Roman" w:eastAsia="宋体" w:cs="Times New Roman"/>
          <w:bCs/>
          <w:szCs w:val="21"/>
        </w:rPr>
        <w:t>由主任委员、副主任委员或其委托专家主持；专家应覆盖临床专业领域和研究方法学领域；</w:t>
      </w:r>
      <w:r>
        <w:rPr>
          <w:rFonts w:hint="eastAsia" w:ascii="Times New Roman" w:hAnsi="Times New Roman" w:eastAsia="宋体" w:cs="Times New Roman"/>
          <w:bCs/>
          <w:szCs w:val="21"/>
          <w:lang w:val="en-US" w:eastAsia="zh-CN"/>
        </w:rPr>
        <w:t>应</w:t>
      </w:r>
      <w:r>
        <w:rPr>
          <w:rFonts w:ascii="Times New Roman" w:hAnsi="Times New Roman" w:eastAsia="宋体" w:cs="Times New Roman"/>
          <w:bCs/>
          <w:szCs w:val="21"/>
        </w:rPr>
        <w:t>邀请外单位专家参与。</w:t>
      </w:r>
    </w:p>
    <w:p w14:paraId="65DFA51C">
      <w:pPr>
        <w:pStyle w:val="17"/>
        <w:spacing w:before="157" w:beforeLines="50" w:after="157" w:afterLines="50"/>
        <w:ind w:firstLine="0" w:firstLineChars="0"/>
        <w:outlineLvl w:val="9"/>
        <w:rPr>
          <w:rFonts w:hint="eastAsia" w:ascii="黑体" w:hAnsi="黑体" w:eastAsia="黑体" w:cs="黑体"/>
          <w:bCs/>
          <w:szCs w:val="21"/>
        </w:rPr>
      </w:pPr>
      <w:r>
        <w:rPr>
          <w:rFonts w:hint="eastAsia" w:ascii="黑体" w:hAnsi="黑体" w:eastAsia="黑体" w:cs="黑体"/>
          <w:bCs/>
          <w:szCs w:val="21"/>
        </w:rPr>
        <w:t xml:space="preserve">6.3.3 </w:t>
      </w:r>
      <w:r>
        <w:rPr>
          <w:rFonts w:hint="eastAsia" w:ascii="黑体" w:hAnsi="黑体" w:eastAsia="黑体" w:cs="黑体"/>
          <w:bCs/>
          <w:szCs w:val="21"/>
          <w:lang w:val="en-US" w:eastAsia="zh-CN"/>
        </w:rPr>
        <w:t xml:space="preserve"> </w:t>
      </w:r>
      <w:r>
        <w:rPr>
          <w:rFonts w:hint="eastAsia" w:ascii="黑体" w:hAnsi="黑体" w:eastAsia="黑体" w:cs="黑体"/>
          <w:bCs/>
          <w:szCs w:val="21"/>
        </w:rPr>
        <w:t>表决方式</w:t>
      </w:r>
    </w:p>
    <w:p w14:paraId="2EE31264">
      <w:pPr>
        <w:pStyle w:val="17"/>
        <w:ind w:firstLineChars="0"/>
        <w:rPr>
          <w:rFonts w:ascii="Times New Roman" w:hAnsi="Times New Roman" w:eastAsia="宋体" w:cs="Times New Roman"/>
          <w:bCs/>
          <w:szCs w:val="21"/>
        </w:rPr>
      </w:pPr>
      <w:r>
        <w:rPr>
          <w:rFonts w:ascii="Times New Roman" w:hAnsi="Times New Roman" w:eastAsia="宋体" w:cs="Times New Roman"/>
          <w:bCs/>
          <w:szCs w:val="21"/>
        </w:rPr>
        <w:t>采用投票表决方式，实行少数服从多数原则。</w:t>
      </w:r>
    </w:p>
    <w:p w14:paraId="3848A189">
      <w:pPr>
        <w:pStyle w:val="17"/>
        <w:spacing w:before="157" w:beforeLines="50" w:after="157" w:afterLines="50"/>
        <w:ind w:left="0" w:firstLine="0" w:firstLineChars="0"/>
        <w:outlineLvl w:val="9"/>
        <w:rPr>
          <w:rFonts w:ascii="Times New Roman" w:hAnsi="Times New Roman" w:eastAsia="黑体" w:cs="Times New Roman"/>
          <w:bCs/>
          <w:szCs w:val="21"/>
        </w:rPr>
      </w:pPr>
      <w:r>
        <w:rPr>
          <w:rFonts w:hint="eastAsia" w:ascii="黑体" w:hAnsi="黑体" w:eastAsia="黑体" w:cs="黑体"/>
          <w:bCs/>
          <w:szCs w:val="21"/>
        </w:rPr>
        <w:t>6.4</w:t>
      </w:r>
      <w:r>
        <w:rPr>
          <w:rFonts w:hint="eastAsia" w:ascii="黑体" w:hAnsi="黑体" w:eastAsia="黑体" w:cs="黑体"/>
          <w:bCs/>
          <w:szCs w:val="21"/>
          <w:lang w:val="en-US" w:eastAsia="zh-CN"/>
        </w:rPr>
        <w:t xml:space="preserve">  审查通过</w:t>
      </w:r>
    </w:p>
    <w:p w14:paraId="60A5D179">
      <w:pPr>
        <w:pStyle w:val="17"/>
        <w:ind w:left="-19" w:firstLine="439" w:firstLineChars="0"/>
        <w:rPr>
          <w:rFonts w:ascii="Times New Roman" w:hAnsi="Times New Roman" w:eastAsia="宋体" w:cs="Times New Roman"/>
          <w:bCs/>
          <w:szCs w:val="21"/>
        </w:rPr>
      </w:pPr>
      <w:r>
        <w:rPr>
          <w:rFonts w:ascii="Times New Roman" w:hAnsi="Times New Roman" w:eastAsia="宋体" w:cs="Times New Roman"/>
          <w:bCs/>
          <w:szCs w:val="21"/>
        </w:rPr>
        <w:t>符合以下情形之一的可</w:t>
      </w:r>
      <w:r>
        <w:rPr>
          <w:rFonts w:hint="eastAsia" w:ascii="Times New Roman" w:hAnsi="Times New Roman" w:eastAsia="宋体" w:cs="Times New Roman"/>
          <w:bCs/>
          <w:szCs w:val="21"/>
        </w:rPr>
        <w:t>认为</w:t>
      </w:r>
      <w:r>
        <w:rPr>
          <w:rFonts w:ascii="Times New Roman" w:hAnsi="Times New Roman" w:eastAsia="宋体" w:cs="Times New Roman"/>
          <w:bCs/>
          <w:szCs w:val="21"/>
        </w:rPr>
        <w:t>科学性审查</w:t>
      </w:r>
      <w:r>
        <w:rPr>
          <w:rFonts w:hint="eastAsia" w:ascii="Times New Roman" w:hAnsi="Times New Roman" w:eastAsia="宋体" w:cs="Times New Roman"/>
          <w:bCs/>
          <w:szCs w:val="21"/>
        </w:rPr>
        <w:t>通过</w:t>
      </w:r>
      <w:r>
        <w:rPr>
          <w:rFonts w:ascii="Times New Roman" w:hAnsi="Times New Roman" w:eastAsia="宋体" w:cs="Times New Roman"/>
          <w:bCs/>
          <w:szCs w:val="21"/>
        </w:rPr>
        <w:t>：</w:t>
      </w:r>
    </w:p>
    <w:p w14:paraId="6FC072E9">
      <w:pPr>
        <w:pStyle w:val="17"/>
        <w:ind w:left="-19" w:firstLine="439" w:firstLineChars="0"/>
        <w:rPr>
          <w:rFonts w:ascii="Times New Roman" w:hAnsi="Times New Roman" w:eastAsia="宋体" w:cs="Times New Roman"/>
          <w:bCs/>
          <w:szCs w:val="21"/>
        </w:rPr>
      </w:pPr>
      <w:r>
        <w:rPr>
          <w:rFonts w:ascii="Times New Roman" w:hAnsi="Times New Roman" w:eastAsia="宋体" w:cs="Times New Roman"/>
          <w:bCs/>
          <w:szCs w:val="21"/>
        </w:rPr>
        <w:t>a) 医疗机构参与的多中心临床研究，且牵头机构已通过科学性审查或立项审查；</w:t>
      </w:r>
    </w:p>
    <w:p w14:paraId="075F3E5A">
      <w:pPr>
        <w:pStyle w:val="17"/>
        <w:ind w:left="-19" w:firstLine="439" w:firstLineChars="0"/>
        <w:rPr>
          <w:rFonts w:ascii="Times New Roman" w:hAnsi="Times New Roman" w:eastAsia="宋体" w:cs="Times New Roman"/>
          <w:bCs/>
          <w:szCs w:val="21"/>
        </w:rPr>
      </w:pPr>
      <w:r>
        <w:rPr>
          <w:rFonts w:ascii="Times New Roman" w:hAnsi="Times New Roman" w:eastAsia="宋体" w:cs="Times New Roman"/>
          <w:bCs/>
          <w:szCs w:val="21"/>
        </w:rPr>
        <w:t>b) 学会、协会、基金会等社会团体已批准立项的临床研究。</w:t>
      </w:r>
    </w:p>
    <w:p w14:paraId="14D5B8CE">
      <w:pPr>
        <w:pStyle w:val="17"/>
        <w:ind w:left="-19" w:firstLine="439" w:firstLineChars="0"/>
        <w:rPr>
          <w:rFonts w:ascii="Times New Roman" w:hAnsi="Times New Roman" w:eastAsia="宋体" w:cs="Times New Roman"/>
          <w:bCs/>
          <w:szCs w:val="21"/>
        </w:rPr>
      </w:pPr>
      <w:r>
        <w:rPr>
          <w:rFonts w:ascii="Times New Roman" w:hAnsi="Times New Roman" w:eastAsia="宋体" w:cs="Times New Roman"/>
          <w:bCs/>
          <w:szCs w:val="21"/>
        </w:rPr>
        <w:t>c) 学位课题中已通过学校开题的临床研究。</w:t>
      </w:r>
    </w:p>
    <w:p w14:paraId="5B96F943">
      <w:pPr>
        <w:pStyle w:val="17"/>
        <w:spacing w:before="312" w:beforeLines="100" w:after="312" w:afterLines="100"/>
        <w:ind w:left="-17" w:firstLine="0" w:firstLineChars="0"/>
        <w:outlineLvl w:val="0"/>
        <w:rPr>
          <w:rFonts w:hint="eastAsia" w:ascii="黑体" w:hAnsi="黑体" w:eastAsia="黑体" w:cs="黑体"/>
          <w:b w:val="0"/>
          <w:bCs/>
          <w:szCs w:val="21"/>
        </w:rPr>
      </w:pPr>
      <w:r>
        <w:rPr>
          <w:rFonts w:hint="eastAsia" w:ascii="黑体" w:hAnsi="黑体" w:eastAsia="黑体" w:cs="黑体"/>
          <w:b w:val="0"/>
          <w:bCs/>
          <w:szCs w:val="21"/>
        </w:rPr>
        <w:t>7</w:t>
      </w:r>
      <w:r>
        <w:rPr>
          <w:rFonts w:hint="eastAsia" w:ascii="黑体" w:hAnsi="黑体" w:eastAsia="黑体" w:cs="黑体"/>
          <w:b w:val="0"/>
          <w:bCs/>
          <w:szCs w:val="21"/>
        </w:rPr>
        <w:tab/>
      </w:r>
      <w:r>
        <w:rPr>
          <w:rFonts w:hint="eastAsia" w:ascii="黑体" w:hAnsi="黑体" w:eastAsia="黑体" w:cs="黑体"/>
          <w:b w:val="0"/>
          <w:bCs/>
          <w:szCs w:val="21"/>
        </w:rPr>
        <w:t>审查要素</w:t>
      </w:r>
    </w:p>
    <w:p w14:paraId="7072B220">
      <w:pPr>
        <w:pStyle w:val="17"/>
        <w:ind w:firstLine="0" w:firstLineChars="0"/>
        <w:rPr>
          <w:rFonts w:ascii="Times New Roman" w:hAnsi="Times New Roman" w:eastAsia="宋体" w:cs="Times New Roman"/>
          <w:bCs/>
          <w:szCs w:val="21"/>
        </w:rPr>
      </w:pPr>
      <w:r>
        <w:rPr>
          <w:rFonts w:hint="eastAsia" w:ascii="黑体" w:hAnsi="黑体" w:eastAsia="黑体" w:cs="Times New Roman"/>
          <w:bCs/>
          <w:szCs w:val="21"/>
          <w:lang w:val="en-US" w:eastAsia="zh-CN"/>
        </w:rPr>
        <w:t xml:space="preserve">7.1 </w:t>
      </w:r>
      <w:r>
        <w:rPr>
          <w:rFonts w:hint="eastAsia" w:ascii="Times New Roman" w:hAnsi="Times New Roman" w:eastAsia="宋体" w:cs="Times New Roman"/>
          <w:bCs/>
          <w:szCs w:val="21"/>
          <w:lang w:val="en-US" w:eastAsia="zh-CN"/>
        </w:rPr>
        <w:t xml:space="preserve"> </w:t>
      </w:r>
      <w:r>
        <w:rPr>
          <w:rFonts w:ascii="Times New Roman" w:hAnsi="Times New Roman" w:eastAsia="宋体" w:cs="Times New Roman"/>
          <w:bCs/>
          <w:szCs w:val="21"/>
        </w:rPr>
        <w:t>科学性审查的内容应包括研究的</w:t>
      </w:r>
      <w:r>
        <w:rPr>
          <w:rFonts w:hint="eastAsia" w:ascii="Times New Roman" w:hAnsi="Times New Roman" w:eastAsia="宋体" w:cs="Times New Roman"/>
          <w:bCs/>
          <w:szCs w:val="21"/>
        </w:rPr>
        <w:t>创新性、</w:t>
      </w:r>
      <w:r>
        <w:rPr>
          <w:rFonts w:ascii="Times New Roman" w:hAnsi="Times New Roman" w:eastAsia="宋体" w:cs="Times New Roman"/>
          <w:bCs/>
          <w:szCs w:val="21"/>
        </w:rPr>
        <w:t>合理性、必要性、可行性，以及研究目的、干预措施、研究假设、样本量、研究终点、研究安全性等，审查要点如下：</w:t>
      </w:r>
    </w:p>
    <w:p w14:paraId="46916A72">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a) 创新性：</w:t>
      </w:r>
      <w:r>
        <w:rPr>
          <w:rFonts w:ascii="Times New Roman" w:hAnsi="Times New Roman" w:eastAsia="宋体" w:cs="Times New Roman"/>
          <w:bCs/>
          <w:szCs w:val="21"/>
        </w:rPr>
        <w:t>与现有研究相比，是否具有显著的科学或临床价值</w:t>
      </w:r>
      <w:r>
        <w:rPr>
          <w:rFonts w:hint="eastAsia" w:ascii="Times New Roman" w:hAnsi="Times New Roman" w:eastAsia="宋体" w:cs="Times New Roman"/>
          <w:bCs/>
          <w:szCs w:val="21"/>
        </w:rPr>
        <w:t>，是否提出新的疾病机制假说或诊疗靶点，是否开发创新性技术方法，是否填补临床指南空白或挑战现有诊疗范式等；</w:t>
      </w:r>
    </w:p>
    <w:p w14:paraId="667D8670">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b</w:t>
      </w:r>
      <w:r>
        <w:rPr>
          <w:rFonts w:ascii="Times New Roman" w:hAnsi="Times New Roman" w:eastAsia="宋体" w:cs="Times New Roman"/>
          <w:bCs/>
          <w:szCs w:val="21"/>
        </w:rPr>
        <w:t>) 合理性：研究假设是否充分基于</w:t>
      </w:r>
      <w:r>
        <w:rPr>
          <w:rFonts w:hint="eastAsia" w:ascii="Times New Roman" w:hAnsi="Times New Roman" w:eastAsia="宋体" w:cs="Times New Roman"/>
          <w:bCs/>
          <w:szCs w:val="21"/>
        </w:rPr>
        <w:t>前期研究基础</w:t>
      </w:r>
      <w:r>
        <w:rPr>
          <w:rFonts w:ascii="Times New Roman" w:hAnsi="Times New Roman" w:eastAsia="宋体" w:cs="Times New Roman"/>
          <w:bCs/>
          <w:szCs w:val="21"/>
        </w:rPr>
        <w:t>或现有循证依据；研究目的、设计和方法是否逻辑自洽，是否能有效验证科学假设</w:t>
      </w:r>
      <w:r>
        <w:rPr>
          <w:rFonts w:hint="eastAsia" w:ascii="Times New Roman" w:hAnsi="Times New Roman" w:eastAsia="宋体" w:cs="Times New Roman"/>
          <w:bCs/>
          <w:szCs w:val="21"/>
        </w:rPr>
        <w:t>；</w:t>
      </w:r>
    </w:p>
    <w:p w14:paraId="7B1E21C6">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c</w:t>
      </w:r>
      <w:r>
        <w:rPr>
          <w:rFonts w:ascii="Times New Roman" w:hAnsi="Times New Roman" w:eastAsia="宋体" w:cs="Times New Roman"/>
          <w:bCs/>
          <w:szCs w:val="21"/>
        </w:rPr>
        <w:t>) 必要性：研究是否针对尚无有效治疗手段的疾病，或对现有疗法进行改进；研究结果是否具有潜在的政策影响或广泛临床应用价值等；</w:t>
      </w:r>
    </w:p>
    <w:p w14:paraId="4E494DDE">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d</w:t>
      </w:r>
      <w:r>
        <w:rPr>
          <w:rFonts w:ascii="Times New Roman" w:hAnsi="Times New Roman" w:eastAsia="宋体" w:cs="Times New Roman"/>
          <w:bCs/>
          <w:szCs w:val="21"/>
        </w:rPr>
        <w:t>) 可行性：</w:t>
      </w:r>
      <w:r>
        <w:rPr>
          <w:rFonts w:hint="eastAsia" w:ascii="Times New Roman" w:hAnsi="Times New Roman" w:eastAsia="宋体" w:cs="Times New Roman"/>
          <w:bCs/>
          <w:szCs w:val="21"/>
        </w:rPr>
        <w:t>是否可以获得足够的受试者；</w:t>
      </w:r>
      <w:r>
        <w:rPr>
          <w:rFonts w:ascii="Times New Roman" w:hAnsi="Times New Roman" w:eastAsia="宋体" w:cs="Times New Roman"/>
          <w:bCs/>
          <w:szCs w:val="21"/>
        </w:rPr>
        <w:t>资源</w:t>
      </w:r>
      <w:r>
        <w:rPr>
          <w:rFonts w:hint="eastAsia" w:ascii="Times New Roman" w:hAnsi="Times New Roman" w:eastAsia="宋体" w:cs="Times New Roman"/>
          <w:bCs/>
          <w:szCs w:val="21"/>
        </w:rPr>
        <w:t>配置</w:t>
      </w:r>
      <w:r>
        <w:rPr>
          <w:rFonts w:ascii="Times New Roman" w:hAnsi="Times New Roman" w:eastAsia="宋体" w:cs="Times New Roman"/>
          <w:bCs/>
          <w:szCs w:val="21"/>
        </w:rPr>
        <w:t>是否</w:t>
      </w:r>
      <w:r>
        <w:rPr>
          <w:rFonts w:hint="eastAsia" w:ascii="Times New Roman" w:hAnsi="Times New Roman" w:eastAsia="宋体" w:cs="Times New Roman"/>
          <w:bCs/>
          <w:szCs w:val="21"/>
        </w:rPr>
        <w:t>合理</w:t>
      </w:r>
      <w:r>
        <w:rPr>
          <w:rFonts w:ascii="Times New Roman" w:hAnsi="Times New Roman" w:eastAsia="宋体" w:cs="Times New Roman"/>
          <w:bCs/>
          <w:szCs w:val="21"/>
        </w:rPr>
        <w:t>，研究团队是否具备足够</w:t>
      </w:r>
      <w:r>
        <w:rPr>
          <w:rFonts w:hint="eastAsia" w:ascii="Times New Roman" w:hAnsi="Times New Roman" w:eastAsia="宋体" w:cs="Times New Roman"/>
          <w:bCs/>
          <w:szCs w:val="21"/>
        </w:rPr>
        <w:t>资质</w:t>
      </w:r>
      <w:r>
        <w:rPr>
          <w:rFonts w:ascii="Times New Roman" w:hAnsi="Times New Roman" w:eastAsia="宋体" w:cs="Times New Roman"/>
          <w:bCs/>
          <w:szCs w:val="21"/>
        </w:rPr>
        <w:t>和</w:t>
      </w:r>
      <w:r>
        <w:rPr>
          <w:rFonts w:hint="eastAsia" w:ascii="Times New Roman" w:hAnsi="Times New Roman" w:eastAsia="宋体" w:cs="Times New Roman"/>
          <w:bCs/>
          <w:szCs w:val="21"/>
        </w:rPr>
        <w:t>充足的科研经费实施研究</w:t>
      </w:r>
      <w:r>
        <w:rPr>
          <w:rFonts w:ascii="Times New Roman" w:hAnsi="Times New Roman" w:eastAsia="宋体" w:cs="Times New Roman"/>
          <w:bCs/>
          <w:szCs w:val="21"/>
        </w:rPr>
        <w:t>；</w:t>
      </w:r>
      <w:r>
        <w:rPr>
          <w:rFonts w:hint="eastAsia" w:ascii="Times New Roman" w:hAnsi="Times New Roman" w:eastAsia="宋体" w:cs="Times New Roman"/>
          <w:bCs/>
          <w:szCs w:val="21"/>
        </w:rPr>
        <w:t>研究所需的各项客观条件是否符合方案要求，是否可按预期进度完成等；</w:t>
      </w:r>
    </w:p>
    <w:p w14:paraId="3CB22FE6">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e</w:t>
      </w:r>
      <w:r>
        <w:rPr>
          <w:rFonts w:ascii="Times New Roman" w:hAnsi="Times New Roman" w:eastAsia="宋体" w:cs="Times New Roman"/>
          <w:bCs/>
          <w:szCs w:val="21"/>
        </w:rPr>
        <w:t>) 方法学：是否采用合适的研究设计，对照选择是否合理，是否进行了合理的样本量计算，是否考虑脱落率或失访率，主要终点指标是否合理且可量化</w:t>
      </w:r>
      <w:r>
        <w:rPr>
          <w:rFonts w:hint="eastAsia" w:ascii="Times New Roman" w:hAnsi="Times New Roman" w:eastAsia="宋体" w:cs="Times New Roman"/>
          <w:bCs/>
          <w:szCs w:val="21"/>
        </w:rPr>
        <w:t>，统计学方法是否正确</w:t>
      </w:r>
      <w:r>
        <w:rPr>
          <w:rFonts w:ascii="Times New Roman" w:hAnsi="Times New Roman" w:eastAsia="宋体" w:cs="Times New Roman"/>
          <w:bCs/>
          <w:szCs w:val="21"/>
        </w:rPr>
        <w:t>等</w:t>
      </w:r>
      <w:r>
        <w:rPr>
          <w:rFonts w:hint="eastAsia" w:ascii="Times New Roman" w:hAnsi="Times New Roman" w:eastAsia="宋体" w:cs="Times New Roman"/>
          <w:bCs/>
          <w:szCs w:val="21"/>
        </w:rPr>
        <w:t>。</w:t>
      </w:r>
    </w:p>
    <w:p w14:paraId="2BF48A58">
      <w:pPr>
        <w:pStyle w:val="17"/>
        <w:ind w:left="840" w:leftChars="200" w:hanging="420" w:firstLineChars="0"/>
        <w:rPr>
          <w:rFonts w:ascii="Times New Roman" w:hAnsi="Times New Roman" w:eastAsia="宋体" w:cs="Times New Roman"/>
          <w:bCs/>
          <w:szCs w:val="21"/>
        </w:rPr>
      </w:pPr>
      <w:r>
        <w:rPr>
          <w:rFonts w:hint="eastAsia" w:ascii="Times New Roman" w:hAnsi="Times New Roman" w:eastAsia="宋体" w:cs="Times New Roman"/>
          <w:bCs/>
          <w:szCs w:val="21"/>
        </w:rPr>
        <w:t>f</w:t>
      </w:r>
      <w:r>
        <w:rPr>
          <w:rFonts w:ascii="Times New Roman" w:hAnsi="Times New Roman" w:eastAsia="宋体" w:cs="Times New Roman"/>
          <w:bCs/>
          <w:szCs w:val="21"/>
        </w:rPr>
        <w:t>) 研究安全性：是否</w:t>
      </w:r>
      <w:r>
        <w:rPr>
          <w:rFonts w:hint="eastAsia" w:ascii="Times New Roman" w:hAnsi="Times New Roman" w:eastAsia="宋体" w:cs="Times New Roman"/>
          <w:bCs/>
          <w:szCs w:val="21"/>
        </w:rPr>
        <w:t>有明确、科学的安全性评价，是否</w:t>
      </w:r>
      <w:r>
        <w:rPr>
          <w:rFonts w:ascii="Times New Roman" w:hAnsi="Times New Roman" w:eastAsia="宋体" w:cs="Times New Roman"/>
          <w:bCs/>
          <w:szCs w:val="21"/>
        </w:rPr>
        <w:t>预设严重不良事件报告流程，是否制定数据安全检查委员会审查计划，预期收益是否显著高于潜在风险等。</w:t>
      </w:r>
    </w:p>
    <w:p w14:paraId="54124ACF">
      <w:pPr>
        <w:pStyle w:val="17"/>
        <w:ind w:firstLine="0" w:firstLineChars="0"/>
        <w:outlineLvl w:val="1"/>
        <w:rPr>
          <w:rFonts w:hint="eastAsia" w:ascii="黑体" w:hAnsi="黑体" w:eastAsia="黑体" w:cs="Times New Roman"/>
          <w:bCs/>
          <w:szCs w:val="21"/>
        </w:rPr>
      </w:pPr>
      <w:r>
        <w:rPr>
          <w:rFonts w:hint="eastAsia" w:ascii="黑体" w:hAnsi="黑体" w:eastAsia="黑体" w:cs="Times New Roman"/>
          <w:bCs/>
          <w:szCs w:val="21"/>
        </w:rPr>
        <w:t>7.1</w:t>
      </w:r>
      <w:r>
        <w:rPr>
          <w:rFonts w:hint="eastAsia" w:ascii="黑体" w:hAnsi="黑体" w:eastAsia="黑体" w:cs="Times New Roman"/>
          <w:bCs/>
          <w:szCs w:val="21"/>
          <w:lang w:val="en-US" w:eastAsia="zh-CN"/>
        </w:rPr>
        <w:t xml:space="preserve"> </w:t>
      </w:r>
      <w:r>
        <w:rPr>
          <w:rFonts w:hint="eastAsia" w:ascii="黑体" w:hAnsi="黑体" w:eastAsia="黑体" w:cs="Times New Roman"/>
          <w:bCs/>
          <w:szCs w:val="21"/>
        </w:rPr>
        <w:t xml:space="preserve"> 审查评估清单</w:t>
      </w:r>
    </w:p>
    <w:p w14:paraId="0E313CCE">
      <w:pPr>
        <w:pStyle w:val="17"/>
        <w:ind w:firstLine="0" w:firstLineChars="0"/>
        <w:rPr>
          <w:rFonts w:ascii="Times New Roman" w:hAnsi="Times New Roman" w:eastAsia="宋体" w:cs="Times New Roman"/>
          <w:bCs/>
          <w:szCs w:val="21"/>
        </w:rPr>
      </w:pPr>
      <w:r>
        <w:rPr>
          <w:rFonts w:hint="eastAsia" w:ascii="黑体" w:hAnsi="黑体" w:eastAsia="黑体" w:cs="Times New Roman"/>
          <w:bCs/>
          <w:szCs w:val="21"/>
          <w:lang w:val="en-US" w:eastAsia="zh-CN"/>
        </w:rPr>
        <w:t xml:space="preserve">7.2 </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为系统化、结构化评估研究方案的科学性，审查专家宜</w:t>
      </w:r>
      <w:r>
        <w:rPr>
          <w:rFonts w:hint="eastAsia" w:ascii="Times New Roman" w:hAnsi="Times New Roman" w:eastAsia="宋体" w:cs="Times New Roman"/>
          <w:bCs/>
          <w:szCs w:val="21"/>
          <w:lang w:val="en-US" w:eastAsia="zh-CN"/>
        </w:rPr>
        <w:t>采用</w:t>
      </w:r>
      <w:r>
        <w:rPr>
          <w:rFonts w:hint="eastAsia" w:ascii="Times New Roman" w:hAnsi="Times New Roman" w:eastAsia="宋体" w:cs="Times New Roman"/>
          <w:bCs/>
          <w:szCs w:val="21"/>
        </w:rPr>
        <w:t>《IIT科学性审查结构化评估清单》进行评审</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见附录A</w:t>
      </w:r>
      <w:r>
        <w:rPr>
          <w:rFonts w:hint="eastAsia" w:ascii="Times New Roman" w:hAnsi="Times New Roman" w:eastAsia="宋体" w:cs="Times New Roman"/>
          <w:bCs/>
          <w:szCs w:val="21"/>
        </w:rPr>
        <w:t>。该清单涵盖了研究基础、设计、方法、可行性、风险与价值等维度，并明确了关键项（※）与评分规则（3分制），以支持审查结论的客观性与一致性。</w:t>
      </w:r>
    </w:p>
    <w:p w14:paraId="2B07888C">
      <w:pPr>
        <w:pStyle w:val="17"/>
        <w:spacing w:before="312" w:beforeLines="100" w:after="312" w:afterLines="100"/>
        <w:ind w:left="-17" w:firstLine="0" w:firstLineChars="0"/>
        <w:outlineLvl w:val="0"/>
        <w:rPr>
          <w:rFonts w:hint="eastAsia" w:ascii="黑体" w:hAnsi="黑体" w:eastAsia="黑体" w:cs="黑体"/>
          <w:b w:val="0"/>
          <w:bCs/>
          <w:szCs w:val="21"/>
        </w:rPr>
      </w:pPr>
      <w:r>
        <w:rPr>
          <w:rFonts w:hint="eastAsia" w:ascii="黑体" w:hAnsi="黑体" w:eastAsia="黑体" w:cs="黑体"/>
          <w:b w:val="0"/>
          <w:bCs/>
          <w:szCs w:val="21"/>
        </w:rPr>
        <w:t>8</w:t>
      </w:r>
      <w:r>
        <w:rPr>
          <w:rFonts w:hint="eastAsia" w:ascii="黑体" w:hAnsi="黑体" w:eastAsia="黑体" w:cs="黑体"/>
          <w:b w:val="0"/>
          <w:bCs/>
          <w:szCs w:val="21"/>
        </w:rPr>
        <w:tab/>
      </w:r>
      <w:r>
        <w:rPr>
          <w:rFonts w:hint="eastAsia" w:ascii="黑体" w:hAnsi="黑体" w:eastAsia="黑体" w:cs="黑体"/>
          <w:b w:val="0"/>
          <w:bCs/>
          <w:szCs w:val="21"/>
        </w:rPr>
        <w:t>审查结论</w:t>
      </w:r>
    </w:p>
    <w:p w14:paraId="25AC9B50">
      <w:pPr>
        <w:pStyle w:val="17"/>
        <w:ind w:firstLineChars="0"/>
        <w:rPr>
          <w:rFonts w:ascii="Times New Roman" w:hAnsi="Times New Roman" w:eastAsia="宋体" w:cs="Times New Roman"/>
          <w:bCs/>
          <w:szCs w:val="21"/>
        </w:rPr>
      </w:pPr>
      <w:r>
        <w:rPr>
          <w:rFonts w:ascii="Times New Roman" w:hAnsi="Times New Roman" w:eastAsia="宋体" w:cs="Times New Roman"/>
          <w:bCs/>
          <w:szCs w:val="21"/>
        </w:rPr>
        <w:t>临床研究项目的审查结论分为：通过、做必要修正后同意、做必要修正后重审、不通过、终止或暂停已批准的研究。</w:t>
      </w:r>
    </w:p>
    <w:p w14:paraId="5B78F712">
      <w:pPr>
        <w:pStyle w:val="17"/>
        <w:ind w:firstLineChars="0"/>
        <w:rPr>
          <w:rFonts w:hint="eastAsia" w:ascii="Times New Roman" w:hAnsi="Times New Roman" w:eastAsia="宋体" w:cs="Times New Roman"/>
          <w:bCs/>
          <w:szCs w:val="21"/>
        </w:rPr>
      </w:pPr>
      <w:r>
        <w:rPr>
          <w:rFonts w:hint="eastAsia" w:ascii="Times New Roman" w:hAnsi="Times New Roman" w:eastAsia="宋体" w:cs="Times New Roman"/>
          <w:bCs/>
          <w:szCs w:val="21"/>
        </w:rPr>
        <w:t>临床研究管理部门应将审查</w:t>
      </w:r>
      <w:r>
        <w:rPr>
          <w:rFonts w:hint="eastAsia" w:ascii="Times New Roman" w:hAnsi="Times New Roman" w:eastAsia="宋体" w:cs="Times New Roman"/>
          <w:bCs/>
          <w:szCs w:val="21"/>
          <w:lang w:val="en-US" w:eastAsia="zh-CN"/>
        </w:rPr>
        <w:t>结论</w:t>
      </w:r>
      <w:r>
        <w:rPr>
          <w:rFonts w:hint="eastAsia" w:ascii="Times New Roman" w:hAnsi="Times New Roman" w:eastAsia="宋体" w:cs="Times New Roman"/>
          <w:bCs/>
          <w:szCs w:val="21"/>
        </w:rPr>
        <w:t>以书面形式反馈给主要研究者，并对审查结果进行详细记录与归档，以便后续的跟踪监管与资料查询。</w:t>
      </w:r>
    </w:p>
    <w:p w14:paraId="6F892780">
      <w:pPr>
        <w:pStyle w:val="17"/>
        <w:ind w:firstLineChars="0"/>
        <w:rPr>
          <w:rFonts w:ascii="Times New Roman" w:hAnsi="Times New Roman" w:eastAsia="宋体" w:cs="Times New Roman"/>
          <w:bCs/>
          <w:szCs w:val="21"/>
        </w:rPr>
      </w:pPr>
      <w:r>
        <w:rPr>
          <w:rFonts w:hint="eastAsia" w:ascii="Times New Roman" w:hAnsi="Times New Roman" w:eastAsia="宋体" w:cs="Times New Roman"/>
          <w:bCs/>
          <w:szCs w:val="21"/>
        </w:rPr>
        <w:t>若主要研究者对科学性审查结论有异议，可在收到审查结论7个工作日内，提起申诉并提供申诉材料，申诉材料需包含争议点说明及支持性证据。</w:t>
      </w:r>
    </w:p>
    <w:p w14:paraId="2A385F5D">
      <w:pPr>
        <w:pStyle w:val="17"/>
        <w:spacing w:before="312" w:beforeLines="100" w:after="312" w:afterLines="100"/>
        <w:ind w:left="-17" w:firstLine="0" w:firstLineChars="0"/>
        <w:outlineLvl w:val="0"/>
        <w:rPr>
          <w:rFonts w:hint="eastAsia" w:ascii="黑体" w:hAnsi="黑体" w:eastAsia="黑体" w:cs="黑体"/>
          <w:b w:val="0"/>
          <w:bCs/>
          <w:szCs w:val="21"/>
        </w:rPr>
      </w:pPr>
      <w:r>
        <w:rPr>
          <w:rFonts w:hint="eastAsia" w:ascii="黑体" w:hAnsi="黑体" w:eastAsia="黑体" w:cs="黑体"/>
          <w:b w:val="0"/>
          <w:bCs/>
          <w:szCs w:val="21"/>
        </w:rPr>
        <w:t>9</w:t>
      </w:r>
      <w:r>
        <w:rPr>
          <w:rFonts w:hint="eastAsia" w:ascii="黑体" w:hAnsi="黑体" w:eastAsia="黑体" w:cs="黑体"/>
          <w:b w:val="0"/>
          <w:bCs/>
          <w:szCs w:val="21"/>
        </w:rPr>
        <w:tab/>
      </w:r>
      <w:r>
        <w:rPr>
          <w:rFonts w:hint="eastAsia" w:ascii="黑体" w:hAnsi="黑体" w:eastAsia="黑体" w:cs="黑体"/>
          <w:b w:val="0"/>
          <w:bCs/>
          <w:szCs w:val="21"/>
        </w:rPr>
        <w:t>回避原则和保密原则</w:t>
      </w:r>
    </w:p>
    <w:p w14:paraId="7977E325">
      <w:pPr>
        <w:pStyle w:val="17"/>
        <w:spacing w:before="0" w:beforeLines="0" w:after="0" w:afterLines="0"/>
        <w:ind w:left="-17" w:firstLine="437" w:firstLineChars="0"/>
        <w:rPr>
          <w:rFonts w:ascii="Times New Roman" w:hAnsi="Times New Roman" w:eastAsia="宋体" w:cs="Times New Roman"/>
          <w:bCs/>
          <w:szCs w:val="21"/>
        </w:rPr>
      </w:pPr>
      <w:r>
        <w:rPr>
          <w:rFonts w:ascii="Times New Roman" w:hAnsi="Times New Roman" w:eastAsia="宋体" w:cs="Times New Roman"/>
          <w:bCs/>
          <w:szCs w:val="21"/>
        </w:rPr>
        <w:t>评审专家应主动申报并回避存在以下利益冲突的情形：</w:t>
      </w:r>
    </w:p>
    <w:p w14:paraId="5E259570">
      <w:pPr>
        <w:pStyle w:val="17"/>
        <w:spacing w:before="0" w:beforeLines="0" w:after="0" w:afterLines="0"/>
        <w:ind w:left="-17" w:firstLine="437" w:firstLineChars="0"/>
        <w:rPr>
          <w:rFonts w:ascii="Times New Roman" w:hAnsi="Times New Roman" w:eastAsia="宋体" w:cs="Times New Roman"/>
          <w:bCs/>
          <w:szCs w:val="21"/>
        </w:rPr>
      </w:pPr>
      <w:r>
        <w:rPr>
          <w:rFonts w:hint="eastAsia" w:ascii="Times New Roman" w:hAnsi="Times New Roman" w:eastAsia="宋体" w:cs="Times New Roman"/>
          <w:bCs/>
          <w:szCs w:val="21"/>
          <w:lang w:eastAsia="zh-CN"/>
        </w:rPr>
        <w:t>——</w:t>
      </w:r>
      <w:r>
        <w:rPr>
          <w:rFonts w:ascii="Times New Roman" w:hAnsi="Times New Roman" w:eastAsia="宋体" w:cs="Times New Roman"/>
          <w:bCs/>
          <w:szCs w:val="21"/>
        </w:rPr>
        <w:t>师生或三代以内血亲关系，</w:t>
      </w:r>
    </w:p>
    <w:p w14:paraId="2A774A8E">
      <w:pPr>
        <w:pStyle w:val="17"/>
        <w:spacing w:before="0" w:beforeLines="0" w:after="0" w:afterLines="0"/>
        <w:ind w:left="-17" w:firstLine="437" w:firstLineChars="0"/>
        <w:rPr>
          <w:rFonts w:ascii="Times New Roman" w:hAnsi="Times New Roman" w:eastAsia="宋体" w:cs="Times New Roman"/>
          <w:bCs/>
          <w:szCs w:val="21"/>
        </w:rPr>
      </w:pPr>
      <w:r>
        <w:rPr>
          <w:rFonts w:hint="eastAsia" w:ascii="Times New Roman" w:hAnsi="Times New Roman" w:eastAsia="宋体" w:cs="Times New Roman"/>
          <w:bCs/>
          <w:szCs w:val="21"/>
          <w:lang w:eastAsia="zh-CN"/>
        </w:rPr>
        <w:t>——</w:t>
      </w:r>
      <w:r>
        <w:rPr>
          <w:rFonts w:ascii="Times New Roman" w:hAnsi="Times New Roman" w:eastAsia="宋体" w:cs="Times New Roman"/>
          <w:bCs/>
          <w:szCs w:val="21"/>
        </w:rPr>
        <w:t>近三年科研合作关系（以共同科研成果为认定依据），</w:t>
      </w:r>
    </w:p>
    <w:p w14:paraId="5EA7AD56">
      <w:pPr>
        <w:pStyle w:val="17"/>
        <w:spacing w:before="0" w:beforeLines="0" w:after="0" w:afterLines="0"/>
        <w:ind w:left="-17" w:firstLine="437" w:firstLineChars="0"/>
        <w:rPr>
          <w:rFonts w:ascii="Times New Roman" w:hAnsi="Times New Roman" w:eastAsia="宋体" w:cs="Times New Roman"/>
          <w:bCs/>
          <w:szCs w:val="21"/>
        </w:rPr>
      </w:pPr>
      <w:r>
        <w:rPr>
          <w:rFonts w:hint="eastAsia" w:ascii="Times New Roman" w:hAnsi="Times New Roman" w:eastAsia="宋体" w:cs="Times New Roman"/>
          <w:bCs/>
          <w:szCs w:val="21"/>
          <w:lang w:eastAsia="zh-CN"/>
        </w:rPr>
        <w:t>——</w:t>
      </w:r>
      <w:r>
        <w:rPr>
          <w:rFonts w:ascii="Times New Roman" w:hAnsi="Times New Roman" w:eastAsia="宋体" w:cs="Times New Roman"/>
          <w:bCs/>
          <w:szCs w:val="21"/>
        </w:rPr>
        <w:t>经济利益关联（包括但不限于专利共享、技术入股等）。</w:t>
      </w:r>
    </w:p>
    <w:p w14:paraId="661709F4">
      <w:pPr>
        <w:pStyle w:val="17"/>
        <w:spacing w:before="0" w:beforeLines="0" w:after="0" w:afterLines="0"/>
        <w:ind w:left="-17" w:firstLine="437" w:firstLineChars="0"/>
        <w:rPr>
          <w:rFonts w:ascii="Times New Roman" w:hAnsi="Times New Roman" w:eastAsia="黑体" w:cs="Times New Roman"/>
          <w:b/>
          <w:szCs w:val="21"/>
        </w:rPr>
      </w:pPr>
      <w:r>
        <w:rPr>
          <w:rFonts w:ascii="Times New Roman" w:hAnsi="Times New Roman" w:eastAsia="宋体" w:cs="Times New Roman"/>
          <w:bCs/>
          <w:szCs w:val="21"/>
        </w:rPr>
        <w:t>所有评审</w:t>
      </w:r>
      <w:r>
        <w:rPr>
          <w:rFonts w:hint="eastAsia" w:ascii="Times New Roman" w:hAnsi="Times New Roman" w:eastAsia="宋体" w:cs="Times New Roman"/>
          <w:bCs/>
          <w:szCs w:val="21"/>
        </w:rPr>
        <w:t>和</w:t>
      </w:r>
      <w:r>
        <w:rPr>
          <w:rFonts w:ascii="Times New Roman" w:hAnsi="Times New Roman" w:eastAsia="宋体" w:cs="Times New Roman"/>
          <w:bCs/>
          <w:szCs w:val="21"/>
        </w:rPr>
        <w:t>参与人员应签署保密协议，确保研究方案、评审意见等材料仅用于审查用途。</w:t>
      </w:r>
    </w:p>
    <w:p w14:paraId="188945C0">
      <w:pPr>
        <w:widowControl/>
        <w:jc w:val="left"/>
        <w:rPr>
          <w:rFonts w:ascii="Times New Roman" w:hAnsi="Times New Roman" w:eastAsia="黑体" w:cs="Times New Roman"/>
          <w:bCs/>
          <w:szCs w:val="21"/>
        </w:rPr>
      </w:pPr>
      <w:r>
        <w:rPr>
          <w:rFonts w:ascii="Times New Roman" w:hAnsi="Times New Roman" w:eastAsia="黑体" w:cs="Times New Roman"/>
          <w:bCs/>
          <w:szCs w:val="21"/>
        </w:rPr>
        <w:br w:type="page"/>
      </w:r>
    </w:p>
    <w:p w14:paraId="00402659">
      <w:pPr>
        <w:widowControl/>
        <w:spacing w:line="240" w:lineRule="auto"/>
        <w:jc w:val="center"/>
        <w:outlineLvl w:val="9"/>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rPr>
        <w:t>附</w:t>
      </w:r>
      <w:r>
        <w:rPr>
          <w:rFonts w:hint="eastAsia" w:ascii="Times New Roman" w:hAnsi="Times New Roman" w:eastAsia="宋体" w:cs="Times New Roman"/>
          <w:b/>
          <w:szCs w:val="21"/>
          <w:lang w:val="en-US" w:eastAsia="zh-CN"/>
        </w:rPr>
        <w:t>录A</w:t>
      </w:r>
    </w:p>
    <w:p w14:paraId="0A7B8C76">
      <w:pPr>
        <w:spacing w:line="240" w:lineRule="auto"/>
        <w:jc w:val="center"/>
        <w:outlineLvl w:val="0"/>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（资料性）</w:t>
      </w:r>
    </w:p>
    <w:p w14:paraId="2BA3C861">
      <w:pPr>
        <w:spacing w:after="283" w:line="240" w:lineRule="auto"/>
        <w:jc w:val="center"/>
        <w:outlineLvl w:val="0"/>
        <w:rPr>
          <w:rFonts w:ascii="Times New Roman" w:hAnsi="Times New Roman" w:eastAsia="宋体" w:cs="Times New Roman"/>
          <w:b/>
          <w:szCs w:val="21"/>
        </w:rPr>
      </w:pPr>
      <w:r>
        <w:rPr>
          <w:rFonts w:hint="eastAsia" w:ascii="Times New Roman" w:hAnsi="Times New Roman" w:eastAsia="宋体" w:cs="Times New Roman"/>
          <w:b/>
          <w:szCs w:val="21"/>
        </w:rPr>
        <w:t>IIT科学性审查结构化评估清单</w:t>
      </w:r>
    </w:p>
    <w:p w14:paraId="5DC8CD40">
      <w:pPr>
        <w:spacing w:line="240" w:lineRule="auto"/>
        <w:ind w:firstLine="42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审查专家根据研究类型（干预性/观察性）进行评审。关键项（※）若存在重大缺陷，可视为“科学性不成立”，通常导致“不通过”或“重大修改后重审”。每项可按</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3分制</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评分（2</w:t>
      </w:r>
      <w:r>
        <w:rPr>
          <w:rFonts w:hint="eastAsia" w:ascii="Times New Roman" w:hAnsi="Times New Roman" w:eastAsia="宋体" w:cs="Times New Roman"/>
          <w:bCs/>
          <w:szCs w:val="21"/>
          <w:lang w:val="en-US" w:eastAsia="zh-CN"/>
        </w:rPr>
        <w:t>分</w:t>
      </w:r>
      <w:r>
        <w:rPr>
          <w:rFonts w:hint="eastAsia" w:ascii="Times New Roman" w:hAnsi="Times New Roman" w:eastAsia="宋体" w:cs="Times New Roman"/>
          <w:bCs/>
          <w:szCs w:val="21"/>
        </w:rPr>
        <w:t>=充分，1</w:t>
      </w:r>
      <w:r>
        <w:rPr>
          <w:rFonts w:hint="eastAsia" w:ascii="Times New Roman" w:hAnsi="Times New Roman" w:eastAsia="宋体" w:cs="Times New Roman"/>
          <w:bCs/>
          <w:szCs w:val="21"/>
          <w:lang w:val="en-US" w:eastAsia="zh-CN"/>
        </w:rPr>
        <w:t>分</w:t>
      </w:r>
      <w:r>
        <w:rPr>
          <w:rFonts w:hint="eastAsia" w:ascii="Times New Roman" w:hAnsi="Times New Roman" w:eastAsia="宋体" w:cs="Times New Roman"/>
          <w:bCs/>
          <w:szCs w:val="21"/>
        </w:rPr>
        <w:t>=部分充分/需说明，0</w:t>
      </w:r>
      <w:r>
        <w:rPr>
          <w:rFonts w:hint="eastAsia" w:ascii="Times New Roman" w:hAnsi="Times New Roman" w:eastAsia="宋体" w:cs="Times New Roman"/>
          <w:bCs/>
          <w:szCs w:val="21"/>
          <w:lang w:val="en-US" w:eastAsia="zh-CN"/>
        </w:rPr>
        <w:t>分</w:t>
      </w:r>
      <w:r>
        <w:rPr>
          <w:rFonts w:hint="eastAsia" w:ascii="Times New Roman" w:hAnsi="Times New Roman" w:eastAsia="宋体" w:cs="Times New Roman"/>
          <w:bCs/>
          <w:szCs w:val="21"/>
        </w:rPr>
        <w:t>=不充分/缺失）。总体结论应基于关键项是否达标及总分综合判断。</w:t>
      </w:r>
    </w:p>
    <w:p w14:paraId="7D47E200">
      <w:pPr>
        <w:spacing w:before="157" w:beforeLines="50" w:after="157" w:afterLines="50" w:line="240" w:lineRule="auto"/>
        <w:ind w:firstLine="0"/>
        <w:jc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 xml:space="preserve">表A.1  </w:t>
      </w:r>
      <w:r>
        <w:rPr>
          <w:rFonts w:hint="eastAsia" w:ascii="黑体" w:hAnsi="黑体" w:eastAsia="黑体" w:cs="黑体"/>
          <w:b/>
          <w:szCs w:val="21"/>
        </w:rPr>
        <w:t>IIT科学性审查结构化评估清单</w:t>
      </w:r>
    </w:p>
    <w:tbl>
      <w:tblPr>
        <w:tblStyle w:val="11"/>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4570"/>
        <w:gridCol w:w="830"/>
        <w:gridCol w:w="700"/>
        <w:gridCol w:w="1123"/>
      </w:tblGrid>
      <w:tr w14:paraId="5A97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14:paraId="6B446034">
            <w:pPr>
              <w:spacing w:line="240" w:lineRule="auto"/>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审查维度</w:t>
            </w:r>
          </w:p>
        </w:tc>
        <w:tc>
          <w:tcPr>
            <w:tcW w:w="5400" w:type="dxa"/>
            <w:gridSpan w:val="2"/>
          </w:tcPr>
          <w:p w14:paraId="392B9E5B">
            <w:pPr>
              <w:spacing w:line="240" w:lineRule="auto"/>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评估子项</w:t>
            </w:r>
          </w:p>
        </w:tc>
        <w:tc>
          <w:tcPr>
            <w:tcW w:w="700" w:type="dxa"/>
          </w:tcPr>
          <w:p w14:paraId="700D02E9">
            <w:pPr>
              <w:spacing w:line="240" w:lineRule="auto"/>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评分</w:t>
            </w:r>
          </w:p>
        </w:tc>
        <w:tc>
          <w:tcPr>
            <w:tcW w:w="1123" w:type="dxa"/>
          </w:tcPr>
          <w:p w14:paraId="2B26F25D">
            <w:pPr>
              <w:spacing w:line="240" w:lineRule="auto"/>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备注与修改</w:t>
            </w:r>
          </w:p>
          <w:p w14:paraId="5D191441">
            <w:pPr>
              <w:spacing w:line="240" w:lineRule="auto"/>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意见</w:t>
            </w:r>
          </w:p>
        </w:tc>
      </w:tr>
      <w:tr w14:paraId="4C3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74137A7D">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1.</w:t>
            </w:r>
            <w:r>
              <w:rPr>
                <w:rFonts w:hint="eastAsia"/>
                <w:sz w:val="18"/>
                <w:szCs w:val="18"/>
              </w:rPr>
              <w:t xml:space="preserve"> </w:t>
            </w:r>
            <w:r>
              <w:rPr>
                <w:rFonts w:hint="eastAsia" w:ascii="Times New Roman" w:hAnsi="Times New Roman" w:eastAsia="宋体" w:cs="Times New Roman"/>
                <w:bCs/>
                <w:sz w:val="18"/>
                <w:szCs w:val="18"/>
              </w:rPr>
              <w:t>研究基础与依据</w:t>
            </w:r>
          </w:p>
        </w:tc>
        <w:tc>
          <w:tcPr>
            <w:tcW w:w="5400" w:type="dxa"/>
            <w:gridSpan w:val="2"/>
            <w:vAlign w:val="center"/>
          </w:tcPr>
          <w:p w14:paraId="2A4EF0C4">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1.1 背景与原理：是否清晰阐述了所研究疾病/健康问题的临床重要性、当前知识空白？</w:t>
            </w:r>
          </w:p>
        </w:tc>
        <w:tc>
          <w:tcPr>
            <w:tcW w:w="700" w:type="dxa"/>
          </w:tcPr>
          <w:p w14:paraId="267B7EA0">
            <w:pPr>
              <w:spacing w:line="240" w:lineRule="auto"/>
              <w:jc w:val="center"/>
              <w:rPr>
                <w:rFonts w:ascii="Times New Roman" w:hAnsi="Times New Roman" w:eastAsia="宋体" w:cs="Times New Roman"/>
                <w:bCs/>
                <w:sz w:val="18"/>
                <w:szCs w:val="18"/>
              </w:rPr>
            </w:pPr>
          </w:p>
        </w:tc>
        <w:tc>
          <w:tcPr>
            <w:tcW w:w="1123" w:type="dxa"/>
          </w:tcPr>
          <w:p w14:paraId="58877C67">
            <w:pPr>
              <w:spacing w:line="240" w:lineRule="auto"/>
              <w:jc w:val="center"/>
              <w:rPr>
                <w:rFonts w:ascii="Times New Roman" w:hAnsi="Times New Roman" w:eastAsia="宋体" w:cs="Times New Roman"/>
                <w:bCs/>
                <w:sz w:val="18"/>
                <w:szCs w:val="18"/>
              </w:rPr>
            </w:pPr>
          </w:p>
        </w:tc>
      </w:tr>
      <w:tr w14:paraId="2DC3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678A5D61">
            <w:pPr>
              <w:spacing w:line="240" w:lineRule="auto"/>
              <w:jc w:val="both"/>
              <w:rPr>
                <w:rFonts w:ascii="Times New Roman" w:hAnsi="Times New Roman" w:eastAsia="宋体" w:cs="Times New Roman"/>
                <w:bCs/>
                <w:sz w:val="18"/>
                <w:szCs w:val="18"/>
              </w:rPr>
            </w:pPr>
          </w:p>
        </w:tc>
        <w:tc>
          <w:tcPr>
            <w:tcW w:w="5400" w:type="dxa"/>
            <w:gridSpan w:val="2"/>
            <w:vAlign w:val="center"/>
          </w:tcPr>
          <w:p w14:paraId="422D5237">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1.2 研究假设：研究假设（如优效、非劣效、等效或探索性关联）是否具体、可检验？</w:t>
            </w:r>
          </w:p>
        </w:tc>
        <w:tc>
          <w:tcPr>
            <w:tcW w:w="700" w:type="dxa"/>
          </w:tcPr>
          <w:p w14:paraId="4FBBBA1F">
            <w:pPr>
              <w:spacing w:line="240" w:lineRule="auto"/>
              <w:jc w:val="center"/>
              <w:rPr>
                <w:rFonts w:ascii="Times New Roman" w:hAnsi="Times New Roman" w:eastAsia="宋体" w:cs="Times New Roman"/>
                <w:bCs/>
                <w:sz w:val="18"/>
                <w:szCs w:val="18"/>
              </w:rPr>
            </w:pPr>
          </w:p>
        </w:tc>
        <w:tc>
          <w:tcPr>
            <w:tcW w:w="1123" w:type="dxa"/>
          </w:tcPr>
          <w:p w14:paraId="349B3117">
            <w:pPr>
              <w:spacing w:line="240" w:lineRule="auto"/>
              <w:jc w:val="center"/>
              <w:rPr>
                <w:rFonts w:ascii="Times New Roman" w:hAnsi="Times New Roman" w:eastAsia="宋体" w:cs="Times New Roman"/>
                <w:bCs/>
                <w:sz w:val="18"/>
                <w:szCs w:val="18"/>
              </w:rPr>
            </w:pPr>
          </w:p>
        </w:tc>
      </w:tr>
      <w:tr w14:paraId="64B2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3EB62F33">
            <w:pPr>
              <w:spacing w:line="240" w:lineRule="auto"/>
              <w:jc w:val="both"/>
              <w:rPr>
                <w:rFonts w:ascii="Times New Roman" w:hAnsi="Times New Roman" w:eastAsia="宋体" w:cs="Times New Roman"/>
                <w:bCs/>
                <w:sz w:val="18"/>
                <w:szCs w:val="18"/>
              </w:rPr>
            </w:pPr>
          </w:p>
        </w:tc>
        <w:tc>
          <w:tcPr>
            <w:tcW w:w="5400" w:type="dxa"/>
            <w:gridSpan w:val="2"/>
            <w:vAlign w:val="center"/>
          </w:tcPr>
          <w:p w14:paraId="6E3D8DD8">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1.3 前期依据：研究设计是否基于可靠的生物学机理、前期临床试验、流行病学数据或系统综述？</w:t>
            </w:r>
          </w:p>
        </w:tc>
        <w:tc>
          <w:tcPr>
            <w:tcW w:w="700" w:type="dxa"/>
          </w:tcPr>
          <w:p w14:paraId="05979A9C">
            <w:pPr>
              <w:spacing w:line="240" w:lineRule="auto"/>
              <w:jc w:val="center"/>
              <w:rPr>
                <w:rFonts w:ascii="Times New Roman" w:hAnsi="Times New Roman" w:eastAsia="宋体" w:cs="Times New Roman"/>
                <w:bCs/>
                <w:sz w:val="18"/>
                <w:szCs w:val="18"/>
              </w:rPr>
            </w:pPr>
          </w:p>
        </w:tc>
        <w:tc>
          <w:tcPr>
            <w:tcW w:w="1123" w:type="dxa"/>
          </w:tcPr>
          <w:p w14:paraId="47ADEE9C">
            <w:pPr>
              <w:spacing w:line="240" w:lineRule="auto"/>
              <w:jc w:val="center"/>
              <w:rPr>
                <w:rFonts w:ascii="Times New Roman" w:hAnsi="Times New Roman" w:eastAsia="宋体" w:cs="Times New Roman"/>
                <w:bCs/>
                <w:sz w:val="18"/>
                <w:szCs w:val="18"/>
              </w:rPr>
            </w:pPr>
          </w:p>
        </w:tc>
      </w:tr>
      <w:tr w14:paraId="519A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346CA8C7">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2. 研究目标与终点</w:t>
            </w:r>
          </w:p>
        </w:tc>
        <w:tc>
          <w:tcPr>
            <w:tcW w:w="5400" w:type="dxa"/>
            <w:gridSpan w:val="2"/>
            <w:vAlign w:val="center"/>
          </w:tcPr>
          <w:p w14:paraId="4793ADFD">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2.1 主要目标：主要研究目标是否单一、明确，并与研究假设直接对应？</w:t>
            </w:r>
          </w:p>
        </w:tc>
        <w:tc>
          <w:tcPr>
            <w:tcW w:w="700" w:type="dxa"/>
          </w:tcPr>
          <w:p w14:paraId="060B5212">
            <w:pPr>
              <w:spacing w:line="240" w:lineRule="auto"/>
              <w:jc w:val="center"/>
              <w:rPr>
                <w:rFonts w:ascii="Times New Roman" w:hAnsi="Times New Roman" w:eastAsia="宋体" w:cs="Times New Roman"/>
                <w:bCs/>
                <w:sz w:val="18"/>
                <w:szCs w:val="18"/>
              </w:rPr>
            </w:pPr>
          </w:p>
        </w:tc>
        <w:tc>
          <w:tcPr>
            <w:tcW w:w="1123" w:type="dxa"/>
          </w:tcPr>
          <w:p w14:paraId="185C9816">
            <w:pPr>
              <w:spacing w:line="240" w:lineRule="auto"/>
              <w:jc w:val="center"/>
              <w:rPr>
                <w:rFonts w:ascii="Times New Roman" w:hAnsi="Times New Roman" w:eastAsia="宋体" w:cs="Times New Roman"/>
                <w:bCs/>
                <w:sz w:val="18"/>
                <w:szCs w:val="18"/>
              </w:rPr>
            </w:pPr>
          </w:p>
        </w:tc>
      </w:tr>
      <w:tr w14:paraId="6C9F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225E9FA4">
            <w:pPr>
              <w:spacing w:line="240" w:lineRule="auto"/>
              <w:jc w:val="both"/>
              <w:rPr>
                <w:rFonts w:ascii="Times New Roman" w:hAnsi="Times New Roman" w:eastAsia="宋体" w:cs="Times New Roman"/>
                <w:bCs/>
                <w:sz w:val="18"/>
                <w:szCs w:val="18"/>
              </w:rPr>
            </w:pPr>
          </w:p>
        </w:tc>
        <w:tc>
          <w:tcPr>
            <w:tcW w:w="5400" w:type="dxa"/>
            <w:gridSpan w:val="2"/>
            <w:vAlign w:val="center"/>
          </w:tcPr>
          <w:p w14:paraId="3338F8EE">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2.2 主要终点：</w:t>
            </w:r>
          </w:p>
          <w:p w14:paraId="7E48757F">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※干预性：主要终点是否明确、具有临床意义、且可客观测量？其测量时间点是否在方案中明确定义？</w:t>
            </w:r>
          </w:p>
          <w:p w14:paraId="231F1033">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※观察性：主要终点是否明确定义？其定义是否与研究的暴露因素在生物学或逻辑上关联合理，能够直接验证研究假设？</w:t>
            </w:r>
          </w:p>
        </w:tc>
        <w:tc>
          <w:tcPr>
            <w:tcW w:w="700" w:type="dxa"/>
          </w:tcPr>
          <w:p w14:paraId="018D1740">
            <w:pPr>
              <w:spacing w:line="240" w:lineRule="auto"/>
              <w:jc w:val="center"/>
              <w:rPr>
                <w:rFonts w:ascii="Times New Roman" w:hAnsi="Times New Roman" w:eastAsia="宋体" w:cs="Times New Roman"/>
                <w:bCs/>
                <w:sz w:val="18"/>
                <w:szCs w:val="18"/>
              </w:rPr>
            </w:pPr>
          </w:p>
        </w:tc>
        <w:tc>
          <w:tcPr>
            <w:tcW w:w="1123" w:type="dxa"/>
          </w:tcPr>
          <w:p w14:paraId="36577563">
            <w:pPr>
              <w:spacing w:line="240" w:lineRule="auto"/>
              <w:jc w:val="center"/>
              <w:rPr>
                <w:rFonts w:ascii="Times New Roman" w:hAnsi="Times New Roman" w:eastAsia="宋体" w:cs="Times New Roman"/>
                <w:bCs/>
                <w:sz w:val="18"/>
                <w:szCs w:val="18"/>
              </w:rPr>
            </w:pPr>
          </w:p>
        </w:tc>
      </w:tr>
      <w:tr w14:paraId="1A03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49B1006B">
            <w:pPr>
              <w:spacing w:line="240" w:lineRule="auto"/>
              <w:jc w:val="both"/>
              <w:rPr>
                <w:rFonts w:ascii="Times New Roman" w:hAnsi="Times New Roman" w:eastAsia="宋体" w:cs="Times New Roman"/>
                <w:b/>
                <w:bCs/>
                <w:sz w:val="18"/>
                <w:szCs w:val="18"/>
              </w:rPr>
            </w:pPr>
          </w:p>
        </w:tc>
        <w:tc>
          <w:tcPr>
            <w:tcW w:w="5400" w:type="dxa"/>
            <w:gridSpan w:val="2"/>
            <w:vAlign w:val="center"/>
          </w:tcPr>
          <w:p w14:paraId="2669EA94">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2.3 次要终点：次要终点是否合理，且不会干扰对主要终点的解释？</w:t>
            </w:r>
            <w:r>
              <w:rPr>
                <w:rFonts w:ascii="Times New Roman" w:hAnsi="Times New Roman" w:eastAsia="宋体" w:cs="Times New Roman"/>
                <w:bCs/>
                <w:sz w:val="18"/>
                <w:szCs w:val="18"/>
              </w:rPr>
              <w:t xml:space="preserve"> </w:t>
            </w:r>
          </w:p>
        </w:tc>
        <w:tc>
          <w:tcPr>
            <w:tcW w:w="700" w:type="dxa"/>
          </w:tcPr>
          <w:p w14:paraId="4AA6B1C3">
            <w:pPr>
              <w:spacing w:line="240" w:lineRule="auto"/>
              <w:jc w:val="center"/>
              <w:rPr>
                <w:rFonts w:ascii="Times New Roman" w:hAnsi="Times New Roman" w:eastAsia="宋体" w:cs="Times New Roman"/>
                <w:bCs/>
                <w:sz w:val="18"/>
                <w:szCs w:val="18"/>
              </w:rPr>
            </w:pPr>
          </w:p>
        </w:tc>
        <w:tc>
          <w:tcPr>
            <w:tcW w:w="1123" w:type="dxa"/>
          </w:tcPr>
          <w:p w14:paraId="1340CE8D">
            <w:pPr>
              <w:spacing w:line="240" w:lineRule="auto"/>
              <w:jc w:val="center"/>
              <w:rPr>
                <w:rFonts w:ascii="Times New Roman" w:hAnsi="Times New Roman" w:eastAsia="宋体" w:cs="Times New Roman"/>
                <w:bCs/>
                <w:sz w:val="18"/>
                <w:szCs w:val="18"/>
              </w:rPr>
            </w:pPr>
          </w:p>
        </w:tc>
      </w:tr>
      <w:tr w14:paraId="4FE6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406EDC3D">
            <w:pPr>
              <w:spacing w:line="240" w:lineRule="auto"/>
              <w:jc w:val="both"/>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3. 研究设计</w:t>
            </w:r>
          </w:p>
        </w:tc>
        <w:tc>
          <w:tcPr>
            <w:tcW w:w="5400" w:type="dxa"/>
            <w:gridSpan w:val="2"/>
            <w:vAlign w:val="center"/>
          </w:tcPr>
          <w:p w14:paraId="49B5E8BD">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3.1. 设计类型：</w:t>
            </w:r>
          </w:p>
          <w:p w14:paraId="62AE65F6">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※干预性：是否明确为随机对照试验？如非随机，理由是否充分？</w:t>
            </w:r>
          </w:p>
          <w:p w14:paraId="7803DD42">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※观察性：设计类型（队列、病例对照、横断面等）是否最适合回答研究问题？</w:t>
            </w:r>
          </w:p>
        </w:tc>
        <w:tc>
          <w:tcPr>
            <w:tcW w:w="700" w:type="dxa"/>
          </w:tcPr>
          <w:p w14:paraId="75B06C15">
            <w:pPr>
              <w:spacing w:line="240" w:lineRule="auto"/>
              <w:jc w:val="center"/>
              <w:rPr>
                <w:rFonts w:ascii="Times New Roman" w:hAnsi="Times New Roman" w:eastAsia="宋体" w:cs="Times New Roman"/>
                <w:bCs/>
                <w:sz w:val="18"/>
                <w:szCs w:val="18"/>
              </w:rPr>
            </w:pPr>
          </w:p>
        </w:tc>
        <w:tc>
          <w:tcPr>
            <w:tcW w:w="1123" w:type="dxa"/>
          </w:tcPr>
          <w:p w14:paraId="25349771">
            <w:pPr>
              <w:spacing w:line="240" w:lineRule="auto"/>
              <w:jc w:val="center"/>
              <w:rPr>
                <w:rFonts w:ascii="Times New Roman" w:hAnsi="Times New Roman" w:eastAsia="宋体" w:cs="Times New Roman"/>
                <w:bCs/>
                <w:sz w:val="18"/>
                <w:szCs w:val="18"/>
              </w:rPr>
            </w:pPr>
          </w:p>
        </w:tc>
      </w:tr>
      <w:tr w14:paraId="590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688D47FC">
            <w:pPr>
              <w:spacing w:line="240" w:lineRule="auto"/>
              <w:jc w:val="both"/>
              <w:rPr>
                <w:rFonts w:ascii="Times New Roman" w:hAnsi="Times New Roman" w:eastAsia="宋体" w:cs="Times New Roman"/>
                <w:b/>
                <w:bCs/>
                <w:sz w:val="18"/>
                <w:szCs w:val="18"/>
              </w:rPr>
            </w:pPr>
          </w:p>
        </w:tc>
        <w:tc>
          <w:tcPr>
            <w:tcW w:w="5400" w:type="dxa"/>
            <w:gridSpan w:val="2"/>
            <w:vAlign w:val="center"/>
          </w:tcPr>
          <w:p w14:paraId="0F0F8A7B">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3.2随机化（如适用）：随机序列生成方法、分配隐匿机制是否描述？</w:t>
            </w:r>
          </w:p>
        </w:tc>
        <w:tc>
          <w:tcPr>
            <w:tcW w:w="700" w:type="dxa"/>
          </w:tcPr>
          <w:p w14:paraId="1238E993">
            <w:pPr>
              <w:spacing w:line="240" w:lineRule="auto"/>
              <w:jc w:val="center"/>
              <w:rPr>
                <w:rFonts w:ascii="Times New Roman" w:hAnsi="Times New Roman" w:eastAsia="宋体" w:cs="Times New Roman"/>
                <w:bCs/>
                <w:sz w:val="18"/>
                <w:szCs w:val="18"/>
              </w:rPr>
            </w:pPr>
          </w:p>
        </w:tc>
        <w:tc>
          <w:tcPr>
            <w:tcW w:w="1123" w:type="dxa"/>
          </w:tcPr>
          <w:p w14:paraId="0F826107">
            <w:pPr>
              <w:spacing w:line="240" w:lineRule="auto"/>
              <w:jc w:val="center"/>
              <w:rPr>
                <w:rFonts w:ascii="Times New Roman" w:hAnsi="Times New Roman" w:eastAsia="宋体" w:cs="Times New Roman"/>
                <w:bCs/>
                <w:sz w:val="18"/>
                <w:szCs w:val="18"/>
              </w:rPr>
            </w:pPr>
          </w:p>
        </w:tc>
      </w:tr>
      <w:tr w14:paraId="5F3B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3DD41628">
            <w:pPr>
              <w:spacing w:line="240" w:lineRule="auto"/>
              <w:jc w:val="both"/>
              <w:rPr>
                <w:rFonts w:ascii="Times New Roman" w:hAnsi="Times New Roman" w:eastAsia="宋体" w:cs="Times New Roman"/>
                <w:b/>
                <w:bCs/>
                <w:sz w:val="18"/>
                <w:szCs w:val="18"/>
              </w:rPr>
            </w:pPr>
          </w:p>
        </w:tc>
        <w:tc>
          <w:tcPr>
            <w:tcW w:w="5400" w:type="dxa"/>
            <w:gridSpan w:val="2"/>
            <w:vAlign w:val="center"/>
          </w:tcPr>
          <w:p w14:paraId="0C62DCD1">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3.3 盲法（如适用）：对受试者、研究者、结局评估者设置盲法的方案是否描述？如未设盲，理由是否充分？</w:t>
            </w:r>
          </w:p>
        </w:tc>
        <w:tc>
          <w:tcPr>
            <w:tcW w:w="700" w:type="dxa"/>
          </w:tcPr>
          <w:p w14:paraId="4A86109B">
            <w:pPr>
              <w:spacing w:line="240" w:lineRule="auto"/>
              <w:jc w:val="center"/>
              <w:rPr>
                <w:rFonts w:ascii="Times New Roman" w:hAnsi="Times New Roman" w:eastAsia="宋体" w:cs="Times New Roman"/>
                <w:bCs/>
                <w:sz w:val="18"/>
                <w:szCs w:val="18"/>
              </w:rPr>
            </w:pPr>
          </w:p>
        </w:tc>
        <w:tc>
          <w:tcPr>
            <w:tcW w:w="1123" w:type="dxa"/>
          </w:tcPr>
          <w:p w14:paraId="4668076C">
            <w:pPr>
              <w:spacing w:line="240" w:lineRule="auto"/>
              <w:jc w:val="center"/>
              <w:rPr>
                <w:rFonts w:ascii="Times New Roman" w:hAnsi="Times New Roman" w:eastAsia="宋体" w:cs="Times New Roman"/>
                <w:bCs/>
                <w:sz w:val="18"/>
                <w:szCs w:val="18"/>
              </w:rPr>
            </w:pPr>
          </w:p>
        </w:tc>
      </w:tr>
      <w:tr w14:paraId="52D7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151E1B8C">
            <w:pPr>
              <w:spacing w:line="240" w:lineRule="auto"/>
              <w:jc w:val="both"/>
              <w:rPr>
                <w:rFonts w:ascii="Times New Roman" w:hAnsi="Times New Roman" w:eastAsia="宋体" w:cs="Times New Roman"/>
                <w:b/>
                <w:bCs/>
                <w:sz w:val="18"/>
                <w:szCs w:val="18"/>
              </w:rPr>
            </w:pPr>
          </w:p>
        </w:tc>
        <w:tc>
          <w:tcPr>
            <w:tcW w:w="5400" w:type="dxa"/>
            <w:gridSpan w:val="2"/>
            <w:vAlign w:val="center"/>
          </w:tcPr>
          <w:p w14:paraId="3F138F51">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3.4 研究现场与时间：研究现场、招募期、随访期的描述是否清晰？</w:t>
            </w:r>
          </w:p>
        </w:tc>
        <w:tc>
          <w:tcPr>
            <w:tcW w:w="700" w:type="dxa"/>
          </w:tcPr>
          <w:p w14:paraId="3E9A3E97">
            <w:pPr>
              <w:spacing w:line="240" w:lineRule="auto"/>
              <w:jc w:val="center"/>
              <w:rPr>
                <w:rFonts w:ascii="Times New Roman" w:hAnsi="Times New Roman" w:eastAsia="宋体" w:cs="Times New Roman"/>
                <w:bCs/>
                <w:sz w:val="18"/>
                <w:szCs w:val="18"/>
              </w:rPr>
            </w:pPr>
          </w:p>
        </w:tc>
        <w:tc>
          <w:tcPr>
            <w:tcW w:w="1123" w:type="dxa"/>
          </w:tcPr>
          <w:p w14:paraId="103DC06D">
            <w:pPr>
              <w:spacing w:line="240" w:lineRule="auto"/>
              <w:jc w:val="center"/>
              <w:rPr>
                <w:rFonts w:ascii="Times New Roman" w:hAnsi="Times New Roman" w:eastAsia="宋体" w:cs="Times New Roman"/>
                <w:bCs/>
                <w:sz w:val="18"/>
                <w:szCs w:val="18"/>
              </w:rPr>
            </w:pPr>
          </w:p>
        </w:tc>
      </w:tr>
      <w:tr w14:paraId="3502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17D29A8B">
            <w:pPr>
              <w:spacing w:line="240" w:lineRule="auto"/>
              <w:jc w:val="both"/>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4.受试者/参与者</w:t>
            </w:r>
          </w:p>
        </w:tc>
        <w:tc>
          <w:tcPr>
            <w:tcW w:w="5400" w:type="dxa"/>
            <w:gridSpan w:val="2"/>
            <w:vAlign w:val="center"/>
          </w:tcPr>
          <w:p w14:paraId="057F8B36">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4.1 入选/排除标准：标准是否清晰、客观、可操作，能准确定义目标人群？</w:t>
            </w:r>
          </w:p>
        </w:tc>
        <w:tc>
          <w:tcPr>
            <w:tcW w:w="700" w:type="dxa"/>
          </w:tcPr>
          <w:p w14:paraId="036F2532">
            <w:pPr>
              <w:spacing w:line="240" w:lineRule="auto"/>
              <w:jc w:val="center"/>
              <w:rPr>
                <w:rFonts w:ascii="Times New Roman" w:hAnsi="Times New Roman" w:eastAsia="宋体" w:cs="Times New Roman"/>
                <w:bCs/>
                <w:sz w:val="18"/>
                <w:szCs w:val="18"/>
              </w:rPr>
            </w:pPr>
          </w:p>
        </w:tc>
        <w:tc>
          <w:tcPr>
            <w:tcW w:w="1123" w:type="dxa"/>
          </w:tcPr>
          <w:p w14:paraId="5A19BBFD">
            <w:pPr>
              <w:spacing w:line="240" w:lineRule="auto"/>
              <w:jc w:val="center"/>
              <w:rPr>
                <w:rFonts w:ascii="Times New Roman" w:hAnsi="Times New Roman" w:eastAsia="宋体" w:cs="Times New Roman"/>
                <w:bCs/>
                <w:sz w:val="18"/>
                <w:szCs w:val="18"/>
              </w:rPr>
            </w:pPr>
          </w:p>
        </w:tc>
      </w:tr>
      <w:tr w14:paraId="1167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344D1BCF">
            <w:pPr>
              <w:spacing w:line="240" w:lineRule="auto"/>
              <w:jc w:val="both"/>
              <w:rPr>
                <w:rFonts w:ascii="Times New Roman" w:hAnsi="Times New Roman" w:eastAsia="宋体" w:cs="Times New Roman"/>
                <w:b/>
                <w:bCs/>
                <w:sz w:val="18"/>
                <w:szCs w:val="18"/>
              </w:rPr>
            </w:pPr>
          </w:p>
        </w:tc>
        <w:tc>
          <w:tcPr>
            <w:tcW w:w="5400" w:type="dxa"/>
            <w:gridSpan w:val="2"/>
            <w:vAlign w:val="center"/>
          </w:tcPr>
          <w:p w14:paraId="0D30AF3E">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4</w:t>
            </w:r>
            <w:r>
              <w:rPr>
                <w:rFonts w:ascii="Times New Roman" w:hAnsi="Times New Roman" w:eastAsia="宋体" w:cs="Times New Roman"/>
                <w:bCs/>
                <w:sz w:val="18"/>
                <w:szCs w:val="18"/>
              </w:rPr>
              <w:t xml:space="preserve">.2 </w:t>
            </w:r>
            <w:r>
              <w:rPr>
                <w:rFonts w:hint="eastAsia" w:ascii="Times New Roman" w:hAnsi="Times New Roman" w:eastAsia="宋体" w:cs="Times New Roman"/>
                <w:bCs/>
                <w:sz w:val="18"/>
                <w:szCs w:val="18"/>
              </w:rPr>
              <w:t>招募：招募策略是否可行？预估的招募速度是否合理？</w:t>
            </w:r>
          </w:p>
        </w:tc>
        <w:tc>
          <w:tcPr>
            <w:tcW w:w="700" w:type="dxa"/>
          </w:tcPr>
          <w:p w14:paraId="4A81B454">
            <w:pPr>
              <w:spacing w:line="240" w:lineRule="auto"/>
              <w:jc w:val="center"/>
              <w:rPr>
                <w:rFonts w:ascii="Times New Roman" w:hAnsi="Times New Roman" w:eastAsia="宋体" w:cs="Times New Roman"/>
                <w:bCs/>
                <w:sz w:val="18"/>
                <w:szCs w:val="18"/>
              </w:rPr>
            </w:pPr>
          </w:p>
        </w:tc>
        <w:tc>
          <w:tcPr>
            <w:tcW w:w="1123" w:type="dxa"/>
          </w:tcPr>
          <w:p w14:paraId="4989ED81">
            <w:pPr>
              <w:spacing w:line="240" w:lineRule="auto"/>
              <w:jc w:val="center"/>
              <w:rPr>
                <w:rFonts w:ascii="Times New Roman" w:hAnsi="Times New Roman" w:eastAsia="宋体" w:cs="Times New Roman"/>
                <w:bCs/>
                <w:sz w:val="18"/>
                <w:szCs w:val="18"/>
              </w:rPr>
            </w:pPr>
          </w:p>
        </w:tc>
      </w:tr>
      <w:tr w14:paraId="5142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6F1D0CD4">
            <w:pPr>
              <w:spacing w:line="240" w:lineRule="auto"/>
              <w:jc w:val="both"/>
              <w:rPr>
                <w:rFonts w:ascii="Times New Roman" w:hAnsi="Times New Roman" w:eastAsia="宋体" w:cs="Times New Roman"/>
                <w:b/>
                <w:bCs/>
                <w:sz w:val="18"/>
                <w:szCs w:val="18"/>
              </w:rPr>
            </w:pPr>
          </w:p>
        </w:tc>
        <w:tc>
          <w:tcPr>
            <w:tcW w:w="5400" w:type="dxa"/>
            <w:gridSpan w:val="2"/>
            <w:vAlign w:val="center"/>
          </w:tcPr>
          <w:p w14:paraId="7F35470C">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4.3. 样本量：</w:t>
            </w:r>
          </w:p>
          <w:p w14:paraId="48821395">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※样本量计算：是否基于主要终点？是否提供了α、β（或把握度）、预期效应值、标准差/率等所有参数的具体数值和引用依据？是否考虑了脱落或失访？</w:t>
            </w:r>
          </w:p>
        </w:tc>
        <w:tc>
          <w:tcPr>
            <w:tcW w:w="700" w:type="dxa"/>
          </w:tcPr>
          <w:p w14:paraId="4A8F77C1">
            <w:pPr>
              <w:spacing w:line="240" w:lineRule="auto"/>
              <w:jc w:val="center"/>
              <w:rPr>
                <w:rFonts w:ascii="Times New Roman" w:hAnsi="Times New Roman" w:eastAsia="宋体" w:cs="Times New Roman"/>
                <w:bCs/>
                <w:sz w:val="18"/>
                <w:szCs w:val="18"/>
              </w:rPr>
            </w:pPr>
          </w:p>
        </w:tc>
        <w:tc>
          <w:tcPr>
            <w:tcW w:w="1123" w:type="dxa"/>
          </w:tcPr>
          <w:p w14:paraId="237FF894">
            <w:pPr>
              <w:spacing w:line="240" w:lineRule="auto"/>
              <w:jc w:val="center"/>
              <w:rPr>
                <w:rFonts w:ascii="Times New Roman" w:hAnsi="Times New Roman" w:eastAsia="宋体" w:cs="Times New Roman"/>
                <w:bCs/>
                <w:sz w:val="18"/>
                <w:szCs w:val="18"/>
              </w:rPr>
            </w:pPr>
          </w:p>
        </w:tc>
      </w:tr>
      <w:tr w14:paraId="351B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0A2F3BDD">
            <w:pPr>
              <w:spacing w:line="240" w:lineRule="auto"/>
              <w:jc w:val="both"/>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5. 干预/暴露与对照</w:t>
            </w:r>
          </w:p>
        </w:tc>
        <w:tc>
          <w:tcPr>
            <w:tcW w:w="5400" w:type="dxa"/>
            <w:gridSpan w:val="2"/>
            <w:vAlign w:val="center"/>
          </w:tcPr>
          <w:p w14:paraId="51185045">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5.1干预措施（干预性）：治疗组/对照组的干预措施（药物、剂量、疗程、手术方式等）描述是否详尽，足以重复？</w:t>
            </w:r>
          </w:p>
        </w:tc>
        <w:tc>
          <w:tcPr>
            <w:tcW w:w="700" w:type="dxa"/>
          </w:tcPr>
          <w:p w14:paraId="68CB3CF4">
            <w:pPr>
              <w:spacing w:line="240" w:lineRule="auto"/>
              <w:jc w:val="center"/>
              <w:rPr>
                <w:rFonts w:ascii="Times New Roman" w:hAnsi="Times New Roman" w:eastAsia="宋体" w:cs="Times New Roman"/>
                <w:bCs/>
                <w:sz w:val="18"/>
                <w:szCs w:val="18"/>
              </w:rPr>
            </w:pPr>
          </w:p>
        </w:tc>
        <w:tc>
          <w:tcPr>
            <w:tcW w:w="1123" w:type="dxa"/>
          </w:tcPr>
          <w:p w14:paraId="0893B05A">
            <w:pPr>
              <w:spacing w:line="240" w:lineRule="auto"/>
              <w:jc w:val="center"/>
              <w:rPr>
                <w:rFonts w:ascii="Times New Roman" w:hAnsi="Times New Roman" w:eastAsia="宋体" w:cs="Times New Roman"/>
                <w:bCs/>
                <w:sz w:val="18"/>
                <w:szCs w:val="18"/>
              </w:rPr>
            </w:pPr>
          </w:p>
        </w:tc>
      </w:tr>
      <w:tr w14:paraId="4DAD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52F74602">
            <w:pPr>
              <w:spacing w:line="240" w:lineRule="auto"/>
              <w:jc w:val="both"/>
              <w:rPr>
                <w:rFonts w:ascii="Times New Roman" w:hAnsi="Times New Roman" w:eastAsia="宋体" w:cs="Times New Roman"/>
                <w:b/>
                <w:bCs/>
                <w:sz w:val="18"/>
                <w:szCs w:val="18"/>
              </w:rPr>
            </w:pPr>
          </w:p>
        </w:tc>
        <w:tc>
          <w:tcPr>
            <w:tcW w:w="5400" w:type="dxa"/>
            <w:gridSpan w:val="2"/>
            <w:vAlign w:val="center"/>
          </w:tcPr>
          <w:p w14:paraId="7345941D">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5.2 暴露测量（观察性）：暴露（因素）的定义和测量方法是否明确、有效、可重复？</w:t>
            </w:r>
          </w:p>
        </w:tc>
        <w:tc>
          <w:tcPr>
            <w:tcW w:w="700" w:type="dxa"/>
          </w:tcPr>
          <w:p w14:paraId="69595698">
            <w:pPr>
              <w:spacing w:line="240" w:lineRule="auto"/>
              <w:jc w:val="center"/>
              <w:rPr>
                <w:rFonts w:ascii="Times New Roman" w:hAnsi="Times New Roman" w:eastAsia="宋体" w:cs="Times New Roman"/>
                <w:bCs/>
                <w:sz w:val="18"/>
                <w:szCs w:val="18"/>
              </w:rPr>
            </w:pPr>
          </w:p>
        </w:tc>
        <w:tc>
          <w:tcPr>
            <w:tcW w:w="1123" w:type="dxa"/>
          </w:tcPr>
          <w:p w14:paraId="69E71D50">
            <w:pPr>
              <w:spacing w:line="240" w:lineRule="auto"/>
              <w:jc w:val="center"/>
              <w:rPr>
                <w:rFonts w:ascii="Times New Roman" w:hAnsi="Times New Roman" w:eastAsia="宋体" w:cs="Times New Roman"/>
                <w:bCs/>
                <w:sz w:val="18"/>
                <w:szCs w:val="18"/>
              </w:rPr>
            </w:pPr>
          </w:p>
        </w:tc>
      </w:tr>
      <w:tr w14:paraId="015D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745D6253">
            <w:pPr>
              <w:spacing w:line="240" w:lineRule="auto"/>
              <w:jc w:val="both"/>
              <w:rPr>
                <w:rFonts w:ascii="Times New Roman" w:hAnsi="Times New Roman" w:eastAsia="宋体" w:cs="Times New Roman"/>
                <w:b/>
                <w:bCs/>
                <w:sz w:val="18"/>
                <w:szCs w:val="18"/>
              </w:rPr>
            </w:pPr>
          </w:p>
        </w:tc>
        <w:tc>
          <w:tcPr>
            <w:tcW w:w="5400" w:type="dxa"/>
            <w:gridSpan w:val="2"/>
            <w:vAlign w:val="center"/>
          </w:tcPr>
          <w:p w14:paraId="3D91F886">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5.3 对照选择：对照的选择（如标准治疗、安慰剂、另一种暴露）是否科学合理？</w:t>
            </w:r>
          </w:p>
        </w:tc>
        <w:tc>
          <w:tcPr>
            <w:tcW w:w="700" w:type="dxa"/>
          </w:tcPr>
          <w:p w14:paraId="7A954B36">
            <w:pPr>
              <w:spacing w:line="240" w:lineRule="auto"/>
              <w:jc w:val="center"/>
              <w:rPr>
                <w:rFonts w:ascii="Times New Roman" w:hAnsi="Times New Roman" w:eastAsia="宋体" w:cs="Times New Roman"/>
                <w:bCs/>
                <w:sz w:val="18"/>
                <w:szCs w:val="18"/>
              </w:rPr>
            </w:pPr>
          </w:p>
        </w:tc>
        <w:tc>
          <w:tcPr>
            <w:tcW w:w="1123" w:type="dxa"/>
          </w:tcPr>
          <w:p w14:paraId="4C736102">
            <w:pPr>
              <w:spacing w:line="240" w:lineRule="auto"/>
              <w:jc w:val="center"/>
              <w:rPr>
                <w:rFonts w:ascii="Times New Roman" w:hAnsi="Times New Roman" w:eastAsia="宋体" w:cs="Times New Roman"/>
                <w:bCs/>
                <w:sz w:val="18"/>
                <w:szCs w:val="18"/>
              </w:rPr>
            </w:pPr>
          </w:p>
        </w:tc>
      </w:tr>
      <w:tr w14:paraId="41CA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4B1607A3">
            <w:pPr>
              <w:spacing w:line="240" w:lineRule="auto"/>
              <w:jc w:val="both"/>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6. 数据收集与管理</w:t>
            </w:r>
          </w:p>
        </w:tc>
        <w:tc>
          <w:tcPr>
            <w:tcW w:w="5400" w:type="dxa"/>
            <w:gridSpan w:val="2"/>
            <w:vAlign w:val="center"/>
          </w:tcPr>
          <w:p w14:paraId="272FC5C4">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6.1 数据变量：需要收集的基线资料、结局变量、协变量清单是否完整？</w:t>
            </w:r>
          </w:p>
        </w:tc>
        <w:tc>
          <w:tcPr>
            <w:tcW w:w="700" w:type="dxa"/>
          </w:tcPr>
          <w:p w14:paraId="19A8302C">
            <w:pPr>
              <w:spacing w:line="240" w:lineRule="auto"/>
              <w:jc w:val="center"/>
              <w:rPr>
                <w:rFonts w:ascii="Times New Roman" w:hAnsi="Times New Roman" w:eastAsia="宋体" w:cs="Times New Roman"/>
                <w:bCs/>
                <w:sz w:val="18"/>
                <w:szCs w:val="18"/>
              </w:rPr>
            </w:pPr>
          </w:p>
        </w:tc>
        <w:tc>
          <w:tcPr>
            <w:tcW w:w="1123" w:type="dxa"/>
          </w:tcPr>
          <w:p w14:paraId="0EA99DA4">
            <w:pPr>
              <w:spacing w:line="240" w:lineRule="auto"/>
              <w:jc w:val="center"/>
              <w:rPr>
                <w:rFonts w:ascii="Times New Roman" w:hAnsi="Times New Roman" w:eastAsia="宋体" w:cs="Times New Roman"/>
                <w:bCs/>
                <w:sz w:val="18"/>
                <w:szCs w:val="18"/>
              </w:rPr>
            </w:pPr>
          </w:p>
        </w:tc>
      </w:tr>
      <w:tr w14:paraId="188C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376F1977">
            <w:pPr>
              <w:spacing w:line="240" w:lineRule="auto"/>
              <w:jc w:val="both"/>
              <w:rPr>
                <w:rFonts w:ascii="Times New Roman" w:hAnsi="Times New Roman" w:eastAsia="宋体" w:cs="Times New Roman"/>
                <w:b/>
                <w:bCs/>
                <w:sz w:val="18"/>
                <w:szCs w:val="18"/>
              </w:rPr>
            </w:pPr>
          </w:p>
        </w:tc>
        <w:tc>
          <w:tcPr>
            <w:tcW w:w="5400" w:type="dxa"/>
            <w:gridSpan w:val="2"/>
            <w:vAlign w:val="center"/>
          </w:tcPr>
          <w:p w14:paraId="3C30C665">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6.2 测量方法与工具：所有变量的测量工具、方法、时点、质量控制措施是否描述？</w:t>
            </w:r>
          </w:p>
        </w:tc>
        <w:tc>
          <w:tcPr>
            <w:tcW w:w="700" w:type="dxa"/>
          </w:tcPr>
          <w:p w14:paraId="6F786742">
            <w:pPr>
              <w:spacing w:line="240" w:lineRule="auto"/>
              <w:jc w:val="center"/>
              <w:rPr>
                <w:rFonts w:ascii="Times New Roman" w:hAnsi="Times New Roman" w:eastAsia="宋体" w:cs="Times New Roman"/>
                <w:bCs/>
                <w:sz w:val="18"/>
                <w:szCs w:val="18"/>
              </w:rPr>
            </w:pPr>
          </w:p>
        </w:tc>
        <w:tc>
          <w:tcPr>
            <w:tcW w:w="1123" w:type="dxa"/>
          </w:tcPr>
          <w:p w14:paraId="629753F5">
            <w:pPr>
              <w:spacing w:line="240" w:lineRule="auto"/>
              <w:jc w:val="center"/>
              <w:rPr>
                <w:rFonts w:ascii="Times New Roman" w:hAnsi="Times New Roman" w:eastAsia="宋体" w:cs="Times New Roman"/>
                <w:bCs/>
                <w:sz w:val="18"/>
                <w:szCs w:val="18"/>
              </w:rPr>
            </w:pPr>
          </w:p>
        </w:tc>
      </w:tr>
      <w:tr w14:paraId="7EDE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3C09870D">
            <w:pPr>
              <w:spacing w:line="240" w:lineRule="auto"/>
              <w:jc w:val="both"/>
              <w:rPr>
                <w:rFonts w:ascii="Times New Roman" w:hAnsi="Times New Roman" w:eastAsia="宋体" w:cs="Times New Roman"/>
                <w:b/>
                <w:bCs/>
                <w:sz w:val="18"/>
                <w:szCs w:val="18"/>
              </w:rPr>
            </w:pPr>
          </w:p>
        </w:tc>
        <w:tc>
          <w:tcPr>
            <w:tcW w:w="5400" w:type="dxa"/>
            <w:gridSpan w:val="2"/>
            <w:vAlign w:val="center"/>
          </w:tcPr>
          <w:p w14:paraId="548ED876">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6.3 数据管理：是否有数据采集表（CRF）、数据录入、核对、锁定及保存的初步计划？</w:t>
            </w:r>
          </w:p>
        </w:tc>
        <w:tc>
          <w:tcPr>
            <w:tcW w:w="700" w:type="dxa"/>
          </w:tcPr>
          <w:p w14:paraId="1B7721F6">
            <w:pPr>
              <w:spacing w:line="240" w:lineRule="auto"/>
              <w:jc w:val="center"/>
              <w:rPr>
                <w:rFonts w:ascii="Times New Roman" w:hAnsi="Times New Roman" w:eastAsia="宋体" w:cs="Times New Roman"/>
                <w:bCs/>
                <w:sz w:val="18"/>
                <w:szCs w:val="18"/>
              </w:rPr>
            </w:pPr>
          </w:p>
        </w:tc>
        <w:tc>
          <w:tcPr>
            <w:tcW w:w="1123" w:type="dxa"/>
          </w:tcPr>
          <w:p w14:paraId="6A06B8B4">
            <w:pPr>
              <w:spacing w:line="240" w:lineRule="auto"/>
              <w:jc w:val="center"/>
              <w:rPr>
                <w:rFonts w:ascii="Times New Roman" w:hAnsi="Times New Roman" w:eastAsia="宋体" w:cs="Times New Roman"/>
                <w:bCs/>
                <w:sz w:val="18"/>
                <w:szCs w:val="18"/>
              </w:rPr>
            </w:pPr>
          </w:p>
        </w:tc>
      </w:tr>
      <w:tr w14:paraId="639D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46869752">
            <w:pPr>
              <w:spacing w:line="240" w:lineRule="auto"/>
              <w:jc w:val="both"/>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7. 统计分析计划</w:t>
            </w:r>
          </w:p>
        </w:tc>
        <w:tc>
          <w:tcPr>
            <w:tcW w:w="5400" w:type="dxa"/>
            <w:gridSpan w:val="2"/>
            <w:vAlign w:val="center"/>
          </w:tcPr>
          <w:p w14:paraId="3467FC75">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7.1 分析集定义：是否明确定义了分析人群（如ITT集、PP集、全分析集）？</w:t>
            </w:r>
          </w:p>
        </w:tc>
        <w:tc>
          <w:tcPr>
            <w:tcW w:w="700" w:type="dxa"/>
          </w:tcPr>
          <w:p w14:paraId="7A1E2D04">
            <w:pPr>
              <w:spacing w:line="240" w:lineRule="auto"/>
              <w:jc w:val="center"/>
              <w:rPr>
                <w:rFonts w:ascii="Times New Roman" w:hAnsi="Times New Roman" w:eastAsia="宋体" w:cs="Times New Roman"/>
                <w:bCs/>
                <w:sz w:val="18"/>
                <w:szCs w:val="18"/>
              </w:rPr>
            </w:pPr>
          </w:p>
        </w:tc>
        <w:tc>
          <w:tcPr>
            <w:tcW w:w="1123" w:type="dxa"/>
          </w:tcPr>
          <w:p w14:paraId="5F87C1E5">
            <w:pPr>
              <w:spacing w:line="240" w:lineRule="auto"/>
              <w:jc w:val="center"/>
              <w:rPr>
                <w:rFonts w:ascii="Times New Roman" w:hAnsi="Times New Roman" w:eastAsia="宋体" w:cs="Times New Roman"/>
                <w:bCs/>
                <w:sz w:val="18"/>
                <w:szCs w:val="18"/>
              </w:rPr>
            </w:pPr>
          </w:p>
        </w:tc>
      </w:tr>
      <w:tr w14:paraId="7D58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190E129C">
            <w:pPr>
              <w:spacing w:line="240" w:lineRule="auto"/>
              <w:jc w:val="both"/>
              <w:rPr>
                <w:rFonts w:ascii="Times New Roman" w:hAnsi="Times New Roman" w:eastAsia="宋体" w:cs="Times New Roman"/>
                <w:b/>
                <w:bCs/>
                <w:sz w:val="18"/>
                <w:szCs w:val="18"/>
              </w:rPr>
            </w:pPr>
          </w:p>
        </w:tc>
        <w:tc>
          <w:tcPr>
            <w:tcW w:w="5400" w:type="dxa"/>
            <w:gridSpan w:val="2"/>
            <w:vAlign w:val="center"/>
          </w:tcPr>
          <w:p w14:paraId="4AAF1D11">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7.2 主要分析方法：</w:t>
            </w:r>
          </w:p>
          <w:p w14:paraId="4BEC9AC7">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 用于检验主要假设的统计方法（如t检验、卡方检验、生存分析、多变量回归模型）是否正确且明确？</w:t>
            </w:r>
          </w:p>
        </w:tc>
        <w:tc>
          <w:tcPr>
            <w:tcW w:w="700" w:type="dxa"/>
          </w:tcPr>
          <w:p w14:paraId="30ED5AD0">
            <w:pPr>
              <w:spacing w:line="240" w:lineRule="auto"/>
              <w:jc w:val="center"/>
              <w:rPr>
                <w:rFonts w:ascii="Times New Roman" w:hAnsi="Times New Roman" w:eastAsia="宋体" w:cs="Times New Roman"/>
                <w:bCs/>
                <w:sz w:val="18"/>
                <w:szCs w:val="18"/>
              </w:rPr>
            </w:pPr>
          </w:p>
        </w:tc>
        <w:tc>
          <w:tcPr>
            <w:tcW w:w="1123" w:type="dxa"/>
          </w:tcPr>
          <w:p w14:paraId="3A6EB57C">
            <w:pPr>
              <w:spacing w:line="240" w:lineRule="auto"/>
              <w:jc w:val="center"/>
              <w:rPr>
                <w:rFonts w:ascii="Times New Roman" w:hAnsi="Times New Roman" w:eastAsia="宋体" w:cs="Times New Roman"/>
                <w:bCs/>
                <w:sz w:val="18"/>
                <w:szCs w:val="18"/>
              </w:rPr>
            </w:pPr>
          </w:p>
        </w:tc>
      </w:tr>
      <w:tr w14:paraId="5B2B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138D0185">
            <w:pPr>
              <w:spacing w:line="240" w:lineRule="auto"/>
              <w:jc w:val="both"/>
              <w:rPr>
                <w:rFonts w:ascii="Times New Roman" w:hAnsi="Times New Roman" w:eastAsia="宋体" w:cs="Times New Roman"/>
                <w:b/>
                <w:bCs/>
                <w:sz w:val="18"/>
                <w:szCs w:val="18"/>
              </w:rPr>
            </w:pPr>
          </w:p>
        </w:tc>
        <w:tc>
          <w:tcPr>
            <w:tcW w:w="5400" w:type="dxa"/>
            <w:gridSpan w:val="2"/>
            <w:vAlign w:val="center"/>
          </w:tcPr>
          <w:p w14:paraId="237FFA60">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7.3 缺失数据处理：是否说明了处理缺失数据的计划（如多重填补、最差情况分析）？</w:t>
            </w:r>
          </w:p>
        </w:tc>
        <w:tc>
          <w:tcPr>
            <w:tcW w:w="700" w:type="dxa"/>
          </w:tcPr>
          <w:p w14:paraId="5AAA11B6">
            <w:pPr>
              <w:spacing w:line="240" w:lineRule="auto"/>
              <w:jc w:val="center"/>
              <w:rPr>
                <w:rFonts w:ascii="Times New Roman" w:hAnsi="Times New Roman" w:eastAsia="宋体" w:cs="Times New Roman"/>
                <w:bCs/>
                <w:sz w:val="18"/>
                <w:szCs w:val="18"/>
              </w:rPr>
            </w:pPr>
          </w:p>
        </w:tc>
        <w:tc>
          <w:tcPr>
            <w:tcW w:w="1123" w:type="dxa"/>
          </w:tcPr>
          <w:p w14:paraId="497651C0">
            <w:pPr>
              <w:spacing w:line="240" w:lineRule="auto"/>
              <w:jc w:val="center"/>
              <w:rPr>
                <w:rFonts w:ascii="Times New Roman" w:hAnsi="Times New Roman" w:eastAsia="宋体" w:cs="Times New Roman"/>
                <w:bCs/>
                <w:sz w:val="18"/>
                <w:szCs w:val="18"/>
              </w:rPr>
            </w:pPr>
          </w:p>
        </w:tc>
      </w:tr>
      <w:tr w14:paraId="7409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2B1A0AB3">
            <w:pPr>
              <w:spacing w:line="240" w:lineRule="auto"/>
              <w:jc w:val="both"/>
              <w:rPr>
                <w:rFonts w:ascii="Times New Roman" w:hAnsi="Times New Roman" w:eastAsia="宋体" w:cs="Times New Roman"/>
                <w:b/>
                <w:bCs/>
                <w:sz w:val="18"/>
                <w:szCs w:val="18"/>
              </w:rPr>
            </w:pPr>
          </w:p>
        </w:tc>
        <w:tc>
          <w:tcPr>
            <w:tcW w:w="5400" w:type="dxa"/>
            <w:gridSpan w:val="2"/>
            <w:vAlign w:val="center"/>
          </w:tcPr>
          <w:p w14:paraId="53E447B6">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7.4 预设分析、调整与探索性分析策略：</w:t>
            </w:r>
          </w:p>
          <w:p w14:paraId="779FEA0E">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a) 协变量调整的预先设定：计划在多变量模型中用于调整的协变量，其选择是否基于先验的临床或生物学依据（如确证的混杂因素、强预后因子），并提供了明确理由？</w:t>
            </w:r>
          </w:p>
          <w:p w14:paraId="4CE30C3A">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b) 亚组与交互作用分析的预先说明：任何计划的亚组分析或交互作用检验，是否已预先明确了亚组变量、分析方法和统计检验？是否说明了其分析目的？</w:t>
            </w:r>
          </w:p>
          <w:p w14:paraId="3D58F1B3">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c) 探索性分析的声明：对于研究方案中未预先详细规定的其他分析（如事后分析），是否已明确其探索性性质，并说明了将如何审慎解释其结果？</w:t>
            </w:r>
          </w:p>
          <w:p w14:paraId="2119505E">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d) 多重比较的处理：对于涉及多重比较的分析（如多个主要终点、多个亚组），是否预先说明了相应的统计学处理策略（如调整</w:t>
            </w:r>
            <w:r>
              <w:rPr>
                <w:rFonts w:ascii="Times New Roman" w:hAnsi="Times New Roman" w:eastAsia="宋体" w:cs="Times New Roman"/>
                <w:bCs/>
                <w:sz w:val="18"/>
                <w:szCs w:val="18"/>
              </w:rPr>
              <w:t>α</w:t>
            </w:r>
            <w:r>
              <w:rPr>
                <w:rFonts w:hint="eastAsia" w:ascii="Times New Roman" w:hAnsi="Times New Roman" w:eastAsia="宋体" w:cs="Times New Roman"/>
                <w:bCs/>
                <w:sz w:val="18"/>
                <w:szCs w:val="18"/>
              </w:rPr>
              <w:t>水准、使用错误发现率FDR校正等），或明确了其探索性定位？</w:t>
            </w:r>
          </w:p>
        </w:tc>
        <w:tc>
          <w:tcPr>
            <w:tcW w:w="700" w:type="dxa"/>
          </w:tcPr>
          <w:p w14:paraId="4D0FA4FE">
            <w:pPr>
              <w:spacing w:line="240" w:lineRule="auto"/>
              <w:jc w:val="center"/>
              <w:rPr>
                <w:rFonts w:ascii="Times New Roman" w:hAnsi="Times New Roman" w:eastAsia="宋体" w:cs="Times New Roman"/>
                <w:bCs/>
                <w:sz w:val="18"/>
                <w:szCs w:val="18"/>
              </w:rPr>
            </w:pPr>
          </w:p>
        </w:tc>
        <w:tc>
          <w:tcPr>
            <w:tcW w:w="1123" w:type="dxa"/>
          </w:tcPr>
          <w:p w14:paraId="6C3979FD">
            <w:pPr>
              <w:spacing w:line="240" w:lineRule="auto"/>
              <w:jc w:val="center"/>
              <w:rPr>
                <w:rFonts w:ascii="Times New Roman" w:hAnsi="Times New Roman" w:eastAsia="宋体" w:cs="Times New Roman"/>
                <w:bCs/>
                <w:sz w:val="18"/>
                <w:szCs w:val="18"/>
              </w:rPr>
            </w:pPr>
          </w:p>
        </w:tc>
      </w:tr>
      <w:tr w14:paraId="4EB4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4527CBCF">
            <w:pPr>
              <w:spacing w:line="240" w:lineRule="auto"/>
              <w:jc w:val="both"/>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8. 可行性与风险</w:t>
            </w:r>
          </w:p>
        </w:tc>
        <w:tc>
          <w:tcPr>
            <w:tcW w:w="5400" w:type="dxa"/>
            <w:gridSpan w:val="2"/>
            <w:vAlign w:val="center"/>
          </w:tcPr>
          <w:p w14:paraId="22C29067">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8.1 可行性：研究团队、经费、设备、时间安排是否足以支持研究完成？</w:t>
            </w:r>
          </w:p>
        </w:tc>
        <w:tc>
          <w:tcPr>
            <w:tcW w:w="700" w:type="dxa"/>
          </w:tcPr>
          <w:p w14:paraId="04B6BCA1">
            <w:pPr>
              <w:spacing w:line="240" w:lineRule="auto"/>
              <w:jc w:val="center"/>
              <w:rPr>
                <w:rFonts w:ascii="Times New Roman" w:hAnsi="Times New Roman" w:eastAsia="宋体" w:cs="Times New Roman"/>
                <w:bCs/>
                <w:sz w:val="18"/>
                <w:szCs w:val="18"/>
              </w:rPr>
            </w:pPr>
          </w:p>
        </w:tc>
        <w:tc>
          <w:tcPr>
            <w:tcW w:w="1123" w:type="dxa"/>
          </w:tcPr>
          <w:p w14:paraId="716F1CE4">
            <w:pPr>
              <w:spacing w:line="240" w:lineRule="auto"/>
              <w:jc w:val="center"/>
              <w:rPr>
                <w:rFonts w:ascii="Times New Roman" w:hAnsi="Times New Roman" w:eastAsia="宋体" w:cs="Times New Roman"/>
                <w:bCs/>
                <w:sz w:val="18"/>
                <w:szCs w:val="18"/>
              </w:rPr>
            </w:pPr>
          </w:p>
        </w:tc>
      </w:tr>
      <w:tr w14:paraId="5319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7A28C807">
            <w:pPr>
              <w:spacing w:line="240" w:lineRule="auto"/>
              <w:jc w:val="both"/>
              <w:rPr>
                <w:rFonts w:ascii="Times New Roman" w:hAnsi="Times New Roman" w:eastAsia="宋体" w:cs="Times New Roman"/>
                <w:b/>
                <w:bCs/>
                <w:sz w:val="18"/>
                <w:szCs w:val="18"/>
              </w:rPr>
            </w:pPr>
          </w:p>
        </w:tc>
        <w:tc>
          <w:tcPr>
            <w:tcW w:w="5400" w:type="dxa"/>
            <w:gridSpan w:val="2"/>
            <w:vAlign w:val="center"/>
          </w:tcPr>
          <w:p w14:paraId="098E9AF9">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8.2 风险识别：研究中预期的潜在风险（身体、心理、社会）是否被系统识别？</w:t>
            </w:r>
          </w:p>
        </w:tc>
        <w:tc>
          <w:tcPr>
            <w:tcW w:w="700" w:type="dxa"/>
          </w:tcPr>
          <w:p w14:paraId="19370F53">
            <w:pPr>
              <w:spacing w:line="240" w:lineRule="auto"/>
              <w:jc w:val="center"/>
              <w:rPr>
                <w:rFonts w:ascii="Times New Roman" w:hAnsi="Times New Roman" w:eastAsia="宋体" w:cs="Times New Roman"/>
                <w:bCs/>
                <w:sz w:val="18"/>
                <w:szCs w:val="18"/>
              </w:rPr>
            </w:pPr>
          </w:p>
        </w:tc>
        <w:tc>
          <w:tcPr>
            <w:tcW w:w="1123" w:type="dxa"/>
          </w:tcPr>
          <w:p w14:paraId="70539F78">
            <w:pPr>
              <w:spacing w:line="240" w:lineRule="auto"/>
              <w:jc w:val="center"/>
              <w:rPr>
                <w:rFonts w:ascii="Times New Roman" w:hAnsi="Times New Roman" w:eastAsia="宋体" w:cs="Times New Roman"/>
                <w:bCs/>
                <w:sz w:val="18"/>
                <w:szCs w:val="18"/>
              </w:rPr>
            </w:pPr>
          </w:p>
        </w:tc>
      </w:tr>
      <w:tr w14:paraId="3B95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2303D6A1">
            <w:pPr>
              <w:spacing w:line="240" w:lineRule="auto"/>
              <w:jc w:val="both"/>
              <w:rPr>
                <w:rFonts w:ascii="Times New Roman" w:hAnsi="Times New Roman" w:eastAsia="宋体" w:cs="Times New Roman"/>
                <w:b/>
                <w:bCs/>
                <w:sz w:val="18"/>
                <w:szCs w:val="18"/>
              </w:rPr>
            </w:pPr>
          </w:p>
        </w:tc>
        <w:tc>
          <w:tcPr>
            <w:tcW w:w="5400" w:type="dxa"/>
            <w:gridSpan w:val="2"/>
            <w:vAlign w:val="center"/>
          </w:tcPr>
          <w:p w14:paraId="654DA153">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8.3 风险控制：是否有明确的安全性监测计划、严重不良事件报告流程和数据安全监查委员会（DSMB）审查计划（如适用）？</w:t>
            </w:r>
          </w:p>
        </w:tc>
        <w:tc>
          <w:tcPr>
            <w:tcW w:w="700" w:type="dxa"/>
          </w:tcPr>
          <w:p w14:paraId="2D2B4E65">
            <w:pPr>
              <w:spacing w:line="240" w:lineRule="auto"/>
              <w:jc w:val="center"/>
              <w:rPr>
                <w:rFonts w:ascii="Times New Roman" w:hAnsi="Times New Roman" w:eastAsia="宋体" w:cs="Times New Roman"/>
                <w:bCs/>
                <w:sz w:val="18"/>
                <w:szCs w:val="18"/>
              </w:rPr>
            </w:pPr>
          </w:p>
        </w:tc>
        <w:tc>
          <w:tcPr>
            <w:tcW w:w="1123" w:type="dxa"/>
          </w:tcPr>
          <w:p w14:paraId="716B4723">
            <w:pPr>
              <w:spacing w:line="240" w:lineRule="auto"/>
              <w:jc w:val="center"/>
              <w:rPr>
                <w:rFonts w:ascii="Times New Roman" w:hAnsi="Times New Roman" w:eastAsia="宋体" w:cs="Times New Roman"/>
                <w:bCs/>
                <w:sz w:val="18"/>
                <w:szCs w:val="18"/>
              </w:rPr>
            </w:pPr>
          </w:p>
        </w:tc>
      </w:tr>
      <w:tr w14:paraId="27EC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restart"/>
            <w:vAlign w:val="center"/>
          </w:tcPr>
          <w:p w14:paraId="217A95AC">
            <w:pPr>
              <w:spacing w:line="240" w:lineRule="auto"/>
              <w:jc w:val="both"/>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9. 创新性与价值</w:t>
            </w:r>
          </w:p>
        </w:tc>
        <w:tc>
          <w:tcPr>
            <w:tcW w:w="5400" w:type="dxa"/>
            <w:gridSpan w:val="2"/>
            <w:vAlign w:val="center"/>
          </w:tcPr>
          <w:p w14:paraId="76CCA79F">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9.1 创新性：与现有证据相比，本研究在理念、设计、人群或干预方面是否有明确创新？</w:t>
            </w:r>
          </w:p>
        </w:tc>
        <w:tc>
          <w:tcPr>
            <w:tcW w:w="700" w:type="dxa"/>
          </w:tcPr>
          <w:p w14:paraId="62E7BD9E">
            <w:pPr>
              <w:spacing w:line="240" w:lineRule="auto"/>
              <w:jc w:val="center"/>
              <w:rPr>
                <w:rFonts w:ascii="Times New Roman" w:hAnsi="Times New Roman" w:eastAsia="宋体" w:cs="Times New Roman"/>
                <w:bCs/>
                <w:sz w:val="18"/>
                <w:szCs w:val="18"/>
              </w:rPr>
            </w:pPr>
          </w:p>
        </w:tc>
        <w:tc>
          <w:tcPr>
            <w:tcW w:w="1123" w:type="dxa"/>
          </w:tcPr>
          <w:p w14:paraId="6F62448A">
            <w:pPr>
              <w:spacing w:line="240" w:lineRule="auto"/>
              <w:jc w:val="center"/>
              <w:rPr>
                <w:rFonts w:ascii="Times New Roman" w:hAnsi="Times New Roman" w:eastAsia="宋体" w:cs="Times New Roman"/>
                <w:bCs/>
                <w:sz w:val="18"/>
                <w:szCs w:val="18"/>
              </w:rPr>
            </w:pPr>
          </w:p>
        </w:tc>
      </w:tr>
      <w:tr w14:paraId="202D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Merge w:val="continue"/>
            <w:vAlign w:val="center"/>
          </w:tcPr>
          <w:p w14:paraId="666F2CAF">
            <w:pPr>
              <w:spacing w:line="240" w:lineRule="auto"/>
              <w:jc w:val="both"/>
              <w:rPr>
                <w:rFonts w:ascii="Times New Roman" w:hAnsi="Times New Roman" w:eastAsia="宋体" w:cs="Times New Roman"/>
                <w:b/>
                <w:bCs/>
                <w:sz w:val="18"/>
                <w:szCs w:val="18"/>
              </w:rPr>
            </w:pPr>
          </w:p>
        </w:tc>
        <w:tc>
          <w:tcPr>
            <w:tcW w:w="5400" w:type="dxa"/>
            <w:gridSpan w:val="2"/>
            <w:vAlign w:val="center"/>
          </w:tcPr>
          <w:p w14:paraId="5212188E">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9.2 临床/科学价值：预期结果是否可能改变临床实践、指南或对疾病的理解？</w:t>
            </w:r>
          </w:p>
        </w:tc>
        <w:tc>
          <w:tcPr>
            <w:tcW w:w="700" w:type="dxa"/>
          </w:tcPr>
          <w:p w14:paraId="3B085FC3">
            <w:pPr>
              <w:spacing w:line="240" w:lineRule="auto"/>
              <w:jc w:val="center"/>
              <w:rPr>
                <w:rFonts w:ascii="Times New Roman" w:hAnsi="Times New Roman" w:eastAsia="宋体" w:cs="Times New Roman"/>
                <w:bCs/>
                <w:sz w:val="18"/>
                <w:szCs w:val="18"/>
              </w:rPr>
            </w:pPr>
          </w:p>
        </w:tc>
        <w:tc>
          <w:tcPr>
            <w:tcW w:w="1123" w:type="dxa"/>
          </w:tcPr>
          <w:p w14:paraId="4B4E9168">
            <w:pPr>
              <w:spacing w:line="240" w:lineRule="auto"/>
              <w:jc w:val="center"/>
              <w:rPr>
                <w:rFonts w:ascii="Times New Roman" w:hAnsi="Times New Roman" w:eastAsia="宋体" w:cs="Times New Roman"/>
                <w:bCs/>
                <w:sz w:val="18"/>
                <w:szCs w:val="18"/>
              </w:rPr>
            </w:pPr>
          </w:p>
        </w:tc>
      </w:tr>
      <w:tr w14:paraId="690A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vAlign w:val="center"/>
          </w:tcPr>
          <w:p w14:paraId="0D12A637">
            <w:pPr>
              <w:spacing w:line="240" w:lineRule="auto"/>
              <w:jc w:val="both"/>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总体评价与结论</w:t>
            </w:r>
          </w:p>
        </w:tc>
        <w:tc>
          <w:tcPr>
            <w:tcW w:w="4570" w:type="dxa"/>
            <w:vAlign w:val="center"/>
          </w:tcPr>
          <w:p w14:paraId="1F7F430E">
            <w:pPr>
              <w:spacing w:line="240" w:lineRule="auto"/>
              <w:jc w:val="both"/>
              <w:rPr>
                <w:rFonts w:ascii="Times New Roman" w:hAnsi="Times New Roman" w:eastAsia="宋体" w:cs="Times New Roman"/>
                <w:bCs/>
                <w:sz w:val="18"/>
                <w:szCs w:val="18"/>
              </w:rPr>
            </w:pPr>
            <w:r>
              <w:rPr>
                <w:rFonts w:hint="eastAsia" w:ascii="Times New Roman" w:hAnsi="Times New Roman" w:eastAsia="宋体" w:cs="Times New Roman"/>
                <w:bCs/>
                <w:sz w:val="18"/>
                <w:szCs w:val="18"/>
              </w:rPr>
              <w:t>综合判断：基于以上审查，该研究方案的科学性是否充分？</w:t>
            </w:r>
          </w:p>
        </w:tc>
        <w:tc>
          <w:tcPr>
            <w:tcW w:w="2653" w:type="dxa"/>
            <w:gridSpan w:val="3"/>
          </w:tcPr>
          <w:p w14:paraId="67413847">
            <w:pPr>
              <w:spacing w:line="240" w:lineRule="auto"/>
              <w:rPr>
                <w:rFonts w:ascii="Times New Roman" w:hAnsi="Times New Roman" w:eastAsia="宋体" w:cs="Times New Roman"/>
                <w:bCs/>
                <w:sz w:val="18"/>
                <w:szCs w:val="18"/>
              </w:rPr>
            </w:pPr>
            <w:r>
              <w:rPr>
                <w:rFonts w:hint="eastAsia" w:ascii="Times New Roman" w:hAnsi="Times New Roman" w:eastAsia="宋体" w:cs="Times New Roman"/>
                <w:bCs/>
                <w:sz w:val="18"/>
                <w:szCs w:val="18"/>
              </w:rPr>
              <w:t>□ 通过</w:t>
            </w:r>
          </w:p>
          <w:p w14:paraId="4C18EEF5">
            <w:pPr>
              <w:spacing w:line="240" w:lineRule="auto"/>
              <w:rPr>
                <w:rFonts w:ascii="Times New Roman" w:hAnsi="Times New Roman" w:eastAsia="宋体" w:cs="Times New Roman"/>
                <w:bCs/>
                <w:sz w:val="18"/>
                <w:szCs w:val="18"/>
              </w:rPr>
            </w:pPr>
            <w:r>
              <w:rPr>
                <w:rFonts w:hint="eastAsia" w:ascii="Times New Roman" w:hAnsi="Times New Roman" w:eastAsia="宋体" w:cs="Times New Roman"/>
                <w:bCs/>
                <w:sz w:val="18"/>
                <w:szCs w:val="18"/>
              </w:rPr>
              <w:t>□ 做必要修正后同意</w:t>
            </w:r>
          </w:p>
          <w:p w14:paraId="73940DCF">
            <w:pPr>
              <w:spacing w:line="240" w:lineRule="auto"/>
              <w:rPr>
                <w:rFonts w:ascii="Times New Roman" w:hAnsi="Times New Roman" w:eastAsia="宋体" w:cs="Times New Roman"/>
                <w:bCs/>
                <w:sz w:val="18"/>
                <w:szCs w:val="18"/>
              </w:rPr>
            </w:pPr>
            <w:r>
              <w:rPr>
                <w:rFonts w:hint="eastAsia" w:ascii="Times New Roman" w:hAnsi="Times New Roman" w:eastAsia="宋体" w:cs="Times New Roman"/>
                <w:bCs/>
                <w:sz w:val="18"/>
                <w:szCs w:val="18"/>
              </w:rPr>
              <w:t>□ 做必要修正后重审</w:t>
            </w:r>
          </w:p>
          <w:p w14:paraId="44FAEAB1">
            <w:pPr>
              <w:spacing w:line="240" w:lineRule="auto"/>
              <w:rPr>
                <w:rFonts w:ascii="Times New Roman" w:hAnsi="Times New Roman" w:eastAsia="宋体" w:cs="Times New Roman"/>
                <w:bCs/>
                <w:sz w:val="18"/>
                <w:szCs w:val="18"/>
              </w:rPr>
            </w:pPr>
            <w:r>
              <w:rPr>
                <w:rFonts w:hint="eastAsia" w:ascii="Times New Roman" w:hAnsi="Times New Roman" w:eastAsia="宋体" w:cs="Times New Roman"/>
                <w:bCs/>
                <w:sz w:val="18"/>
                <w:szCs w:val="18"/>
              </w:rPr>
              <w:t>□ 不通过</w:t>
            </w:r>
          </w:p>
        </w:tc>
      </w:tr>
    </w:tbl>
    <w:p w14:paraId="30E9C1CB">
      <w:pPr>
        <w:spacing w:line="360" w:lineRule="auto"/>
        <w:rPr>
          <w:rFonts w:ascii="Times New Roman" w:hAnsi="Times New Roman" w:eastAsia="宋体" w:cs="Times New Roman"/>
          <w:bCs/>
          <w:sz w:val="24"/>
          <w:szCs w:val="24"/>
        </w:rPr>
      </w:pPr>
    </w:p>
    <w:p w14:paraId="314AB69E">
      <w:pPr>
        <w:widowControl/>
        <w:spacing w:before="156" w:beforeLines="50" w:after="312" w:afterLines="100"/>
        <w:jc w:val="center"/>
        <w:rPr>
          <w:rFonts w:ascii="Times New Roman" w:hAnsi="Times New Roman" w:eastAsia="黑体" w:cs="Times New Roman"/>
          <w:bCs/>
          <w:szCs w:val="21"/>
        </w:rPr>
      </w:pPr>
      <w:r>
        <w:rPr>
          <w:rFonts w:ascii="Times New Roman" w:hAnsi="Times New Roman" w:eastAsia="黑体" w:cs="Times New Roman"/>
          <w:bCs/>
          <w:szCs w:val="21"/>
        </w:rPr>
        <w:t>参  考  文  献</w:t>
      </w:r>
    </w:p>
    <w:p w14:paraId="0911323E">
      <w:pPr>
        <w:numPr>
          <w:ilvl w:val="0"/>
          <w:numId w:val="2"/>
        </w:numPr>
        <w:spacing w:line="240" w:lineRule="auto"/>
        <w:rPr>
          <w:rFonts w:hint="eastAsia" w:ascii="Times New Roman" w:hAnsi="Times New Roman" w:eastAsia="宋体" w:cs="Times New Roman"/>
          <w:bCs/>
          <w:szCs w:val="21"/>
        </w:rPr>
      </w:pPr>
      <w:r>
        <w:rPr>
          <w:rFonts w:hint="eastAsia" w:ascii="Times New Roman" w:hAnsi="Times New Roman" w:eastAsia="宋体" w:cs="Times New Roman"/>
          <w:bCs/>
          <w:szCs w:val="21"/>
        </w:rPr>
        <w:t>GB/T 24353</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rPr>
        <w:t>2022</w:t>
      </w:r>
      <w:r>
        <w:rPr>
          <w:rFonts w:hint="eastAsia" w:ascii="Times New Roman" w:hAnsi="Times New Roman" w:eastAsia="宋体" w:cs="Times New Roman"/>
          <w:bCs/>
          <w:szCs w:val="21"/>
          <w:lang w:val="en-US" w:eastAsia="zh-CN"/>
        </w:rPr>
        <w:t xml:space="preserve">  </w:t>
      </w:r>
      <w:r>
        <w:rPr>
          <w:rFonts w:hint="eastAsia" w:ascii="Times New Roman" w:hAnsi="Times New Roman" w:eastAsia="宋体" w:cs="Times New Roman"/>
          <w:bCs/>
          <w:szCs w:val="21"/>
        </w:rPr>
        <w:t>风险管理指南</w:t>
      </w:r>
    </w:p>
    <w:p w14:paraId="500FB9A9">
      <w:pPr>
        <w:numPr>
          <w:ilvl w:val="0"/>
          <w:numId w:val="2"/>
        </w:num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《药物临床试验质量管理规范》（国家药监局2020年第57号）</w:t>
      </w:r>
    </w:p>
    <w:p w14:paraId="776F3EA5">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[3] 《涉及人的生物医学研究伦理审查办法》（国卫科教发〔2023〕4号）</w:t>
      </w:r>
    </w:p>
    <w:p w14:paraId="2214DA15">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[4] 《研究者发起的临床研究风险分级指引（试行）》</w:t>
      </w:r>
    </w:p>
    <w:p w14:paraId="31578123">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[5] 《医疗卫生机构开展研究者发起的临床研究管理办法》（国卫科教发〔2024〕32号）</w:t>
      </w:r>
    </w:p>
    <w:p w14:paraId="7D8C368F">
      <w:pPr>
        <w:spacing w:line="240" w:lineRule="auto"/>
        <w:rPr>
          <w:rFonts w:ascii="Times New Roman" w:hAnsi="Times New Roman" w:eastAsia="宋体" w:cs="Times New Roman"/>
          <w:bCs/>
          <w:szCs w:val="21"/>
        </w:rPr>
      </w:pPr>
      <w:r>
        <w:rPr>
          <w:rFonts w:hint="eastAsia" w:ascii="Times New Roman" w:hAnsi="Times New Roman" w:eastAsia="宋体" w:cs="Times New Roman"/>
          <w:bCs/>
          <w:szCs w:val="21"/>
        </w:rPr>
        <w:t>[6] 《生物医学新技术临床研究和临床转化应用管理条例》（中华人民共和国国务院令第818号）</w:t>
      </w:r>
    </w:p>
    <w:p w14:paraId="08723CA8">
      <w:pPr>
        <w:spacing w:line="360" w:lineRule="auto"/>
        <w:rPr>
          <w:rFonts w:ascii="Times New Roman" w:hAnsi="Times New Roman" w:eastAsia="宋体" w:cs="Times New Roman"/>
          <w:bCs/>
          <w:sz w:val="24"/>
          <w:szCs w:val="24"/>
        </w:rPr>
      </w:pPr>
    </w:p>
    <w:p w14:paraId="2C132704">
      <w:pPr>
        <w:spacing w:line="360" w:lineRule="auto"/>
        <w:rPr>
          <w:rFonts w:ascii="Times New Roman" w:hAnsi="Times New Roman" w:eastAsia="宋体" w:cs="Times New Roman"/>
          <w:bCs/>
          <w:sz w:val="24"/>
          <w:szCs w:val="24"/>
        </w:rPr>
      </w:pP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985FC">
    <w:pPr>
      <w:pStyle w:val="4"/>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9E271D6">
                              <w:pPr>
                                <w:pStyle w:val="4"/>
                                <w:rPr>
                                  <w:rFonts w:hint="eastAsia"/>
                                </w:rPr>
                              </w:pPr>
                              <w:r>
                                <w:fldChar w:fldCharType="begin"/>
                              </w:r>
                              <w:r>
                                <w:instrText xml:space="preserve">PAGE   \* MERGEFORMAT</w:instrText>
                              </w:r>
                              <w:r>
                                <w:fldChar w:fldCharType="separate"/>
                              </w:r>
                              <w:r>
                                <w:rPr>
                                  <w:lang w:val="zh-CN"/>
                                </w:rPr>
                                <w:t>15</w:t>
                              </w:r>
                              <w:r>
                                <w:fldChar w:fldCharType="end"/>
                              </w:r>
                            </w:p>
                          </w:sdtContent>
                        </w:sdt>
                        <w:p w14:paraId="5F360FF5">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9E271D6">
                        <w:pPr>
                          <w:pStyle w:val="4"/>
                          <w:rPr>
                            <w:rFonts w:hint="eastAsia"/>
                          </w:rPr>
                        </w:pPr>
                        <w:r>
                          <w:fldChar w:fldCharType="begin"/>
                        </w:r>
                        <w:r>
                          <w:instrText xml:space="preserve">PAGE   \* MERGEFORMAT</w:instrText>
                        </w:r>
                        <w:r>
                          <w:fldChar w:fldCharType="separate"/>
                        </w:r>
                        <w:r>
                          <w:rPr>
                            <w:lang w:val="zh-CN"/>
                          </w:rPr>
                          <w:t>15</w:t>
                        </w:r>
                        <w:r>
                          <w:fldChar w:fldCharType="end"/>
                        </w:r>
                      </w:p>
                    </w:sdtContent>
                  </w:sdt>
                  <w:p w14:paraId="5F360FF5">
                    <w:pPr>
                      <w:rPr>
                        <w:rFonts w:hint="eastAsia"/>
                      </w:rPr>
                    </w:pPr>
                  </w:p>
                </w:txbxContent>
              </v:textbox>
            </v:shape>
          </w:pict>
        </mc:Fallback>
      </mc:AlternateContent>
    </w:r>
  </w:p>
  <w:p w14:paraId="72F5EB63">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EF8C">
    <w:pPr>
      <w:pStyle w:val="4"/>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EAE77">
                          <w:pPr>
                            <w:pStyle w:val="4"/>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8EAE77">
                    <w:pPr>
                      <w:pStyle w:val="4"/>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4421">
    <w:pPr>
      <w:pStyle w:val="4"/>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48F23">
                          <w:pPr>
                            <w:pStyle w:val="4"/>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4C48F23">
                    <w:pPr>
                      <w:pStyle w:val="4"/>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E9D8">
    <w:pPr>
      <w:pStyle w:val="4"/>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6C8C0">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5B6C8C0">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232D5">
    <w:pPr>
      <w:pStyle w:val="4"/>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BB6D5">
                          <w:pPr>
                            <w:pStyle w:val="4"/>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D4BB6D5">
                    <w:pPr>
                      <w:pStyle w:val="4"/>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p>
  <w:p w14:paraId="4604BA3E">
    <w:pPr>
      <w:pStyle w:val="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54EB">
    <w:pPr>
      <w:pStyle w:val="4"/>
      <w:rPr>
        <w:rFonts w:hint="eastAsia"/>
      </w:rPr>
    </w:pPr>
    <w:r>
      <mc:AlternateContent>
        <mc:Choice Requires="wps">
          <w:drawing>
            <wp:anchor distT="0" distB="0" distL="114300" distR="114300" simplePos="0" relativeHeight="251666432" behindDoc="0" locked="0" layoutInCell="1" allowOverlap="1">
              <wp:simplePos x="0" y="0"/>
              <wp:positionH relativeFrom="margin">
                <wp:posOffset>5180965</wp:posOffset>
              </wp:positionH>
              <wp:positionV relativeFrom="paragraph">
                <wp:posOffset>5715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CB77A">
                          <w:pPr>
                            <w:pStyle w:val="4"/>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7.95pt;margin-top:0.45pt;height:144pt;width:144pt;mso-position-horizontal-relative:margin;mso-wrap-style:none;z-index:251666432;mso-width-relative:page;mso-height-relative:page;" filled="f" stroked="f" coordsize="21600,21600" o:gfxdata="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m0F/tcAAAAJAQAADwAAAAAAAAABACAAAAAiAAAAZHJzL2Rvd25yZXYueG1sUEsBAhQA&#10;FAAAAAgAh07iQJ66C/ssAgAAVQQAAA4AAAAAAAAAAQAgAAAAJgEAAGRycy9lMm9Eb2MueG1sUEsF&#10;BgAAAAAGAAYAWQEAAMQFAAAAAA==&#10;">
              <v:fill on="f" focussize="0,0"/>
              <v:stroke on="f" weight="0.5pt"/>
              <v:imagedata o:title=""/>
              <o:lock v:ext="edit" aspectratio="f"/>
              <v:textbox inset="0mm,0mm,0mm,0mm" style="mso-fit-shape-to-text:t;">
                <w:txbxContent>
                  <w:p w14:paraId="140CB77A">
                    <w:pPr>
                      <w:pStyle w:val="4"/>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24724">
    <w:pPr>
      <w:pStyle w:val="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B18E">
    <w:pPr>
      <w:pStyle w:val="4"/>
      <w:rPr>
        <w:rFonts w:hint="eastAsia"/>
      </w:rPr>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-2540</wp:posOffset>
              </wp:positionV>
              <wp:extent cx="184150" cy="199390"/>
              <wp:effectExtent l="0" t="0" r="6350" b="10795"/>
              <wp:wrapNone/>
              <wp:docPr id="8" name="文本框 8"/>
              <wp:cNvGraphicFramePr/>
              <a:graphic xmlns:a="http://schemas.openxmlformats.org/drawingml/2006/main">
                <a:graphicData uri="http://schemas.microsoft.com/office/word/2010/wordprocessingShape">
                  <wps:wsp>
                    <wps:cNvSpPr txBox="1"/>
                    <wps:spPr>
                      <a:xfrm>
                        <a:off x="0" y="0"/>
                        <a:ext cx="184370" cy="19917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C1FA4">
                          <w:pPr>
                            <w:pStyle w:val="4"/>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2pt;height:15.7pt;width:14.5pt;mso-position-horizontal:right;mso-position-horizontal-relative:margin;z-index:251667456;mso-width-relative:page;mso-height-relative:page;" filled="f" stroked="f" coordsize="21600,21600" o:gfxdata="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lLbTAAAABAEAAA8AAAAAAAAAAQAgAAAAIgAAAGRycy9kb3ducmV2LnhtbFBLAQIU&#10;ABQAAAAIAIdO4kBwaThhMQIAAFUEAAAOAAAAAAAAAAEAIAAAACIBAABkcnMvZTJvRG9jLnhtbFBL&#10;BQYAAAAABgAGAFkBAADFBQAAAAA=&#10;">
              <v:fill on="f" focussize="0,0"/>
              <v:stroke on="f" weight="0.5pt"/>
              <v:imagedata o:title=""/>
              <o:lock v:ext="edit" aspectratio="f"/>
              <v:textbox inset="0mm,0mm,0mm,0mm">
                <w:txbxContent>
                  <w:p w14:paraId="3BBC1FA4">
                    <w:pPr>
                      <w:pStyle w:val="4"/>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8A31D">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E58A31D">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D491">
    <w:pPr>
      <w:pStyle w:val="4"/>
      <w:rPr>
        <w:rFonts w:hint="eastAsia"/>
      </w:rPr>
    </w:pPr>
    <w:r>
      <mc:AlternateContent>
        <mc:Choice Requires="wps">
          <w:drawing>
            <wp:anchor distT="0" distB="0" distL="114300" distR="114300" simplePos="0" relativeHeight="251668480" behindDoc="0" locked="0" layoutInCell="1" allowOverlap="1">
              <wp:simplePos x="0" y="0"/>
              <wp:positionH relativeFrom="margin">
                <wp:posOffset>5022215</wp:posOffset>
              </wp:positionH>
              <wp:positionV relativeFrom="paragraph">
                <wp:posOffset>6350</wp:posOffset>
              </wp:positionV>
              <wp:extent cx="207010" cy="144780"/>
              <wp:effectExtent l="0" t="0" r="3175" b="7620"/>
              <wp:wrapNone/>
              <wp:docPr id="11" name="文本框 11"/>
              <wp:cNvGraphicFramePr/>
              <a:graphic xmlns:a="http://schemas.openxmlformats.org/drawingml/2006/main">
                <a:graphicData uri="http://schemas.microsoft.com/office/word/2010/wordprocessingShape">
                  <wps:wsp>
                    <wps:cNvSpPr txBox="1"/>
                    <wps:spPr>
                      <a:xfrm>
                        <a:off x="0" y="0"/>
                        <a:ext cx="2068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FBF3E">
                          <w:pPr>
                            <w:pStyle w:val="4"/>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5.45pt;margin-top:0.5pt;height:11.4pt;width:16.3pt;mso-position-horizontal-relative:margin;z-index:251668480;mso-width-relative:page;mso-height-relative:page;" filled="f" stroked="f" coordsize="21600,21600" o:gfxdata="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djxtfXAAAACAEAAA8AAAAAAAAAAQAgAAAAIgAAAGRycy9kb3ducmV2Lnht&#10;bFBLAQIUABQAAAAIAIdO4kCKVpyzMwIAAFcEAAAOAAAAAAAAAAEAIAAAACYBAABkcnMvZTJvRG9j&#10;LnhtbFBLBQYAAAAABgAGAFkBAADLBQAAAAA=&#10;">
              <v:fill on="f" focussize="0,0"/>
              <v:stroke on="f" weight="0.5pt"/>
              <v:imagedata o:title=""/>
              <o:lock v:ext="edit" aspectratio="f"/>
              <v:textbox inset="0mm,0mm,0mm,0mm">
                <w:txbxContent>
                  <w:p w14:paraId="30FFBF3E">
                    <w:pPr>
                      <w:pStyle w:val="4"/>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 xml:space="preserve"> </w: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1A58">
    <w:pPr>
      <w:pStyle w:val="5"/>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1E77">
    <w:pPr>
      <w:pStyle w:val="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6879">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0F86C96B">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599D">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2D42A4DE">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70EF0"/>
    <w:multiLevelType w:val="singleLevel"/>
    <w:tmpl w:val="95570EF0"/>
    <w:lvl w:ilvl="0" w:tentative="0">
      <w:start w:val="3"/>
      <w:numFmt w:val="decimal"/>
      <w:lvlText w:val="%1"/>
      <w:lvlJc w:val="left"/>
    </w:lvl>
  </w:abstractNum>
  <w:abstractNum w:abstractNumId="1">
    <w:nsid w:val="0FDCF0C5"/>
    <w:multiLevelType w:val="singleLevel"/>
    <w:tmpl w:val="0FDCF0C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A0NTE2NzQzMDMyszRQ0lEKTi0uzszPAykwqgUAL+odUiwAAAA="/>
    <w:docVar w:name="commondata" w:val="eyJoZGlkIjoiMTFmMDJjZGU0YzYzNjgxMjg1NzBlNDNlZWZkY2IyNjMifQ=="/>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0CAA"/>
    <w:rsid w:val="000126AC"/>
    <w:rsid w:val="00013176"/>
    <w:rsid w:val="00020643"/>
    <w:rsid w:val="00021587"/>
    <w:rsid w:val="00024511"/>
    <w:rsid w:val="0002453B"/>
    <w:rsid w:val="0002547B"/>
    <w:rsid w:val="0002663B"/>
    <w:rsid w:val="00027164"/>
    <w:rsid w:val="00027EDC"/>
    <w:rsid w:val="000304DE"/>
    <w:rsid w:val="00033458"/>
    <w:rsid w:val="000377DA"/>
    <w:rsid w:val="00040526"/>
    <w:rsid w:val="00041138"/>
    <w:rsid w:val="00041949"/>
    <w:rsid w:val="0005409C"/>
    <w:rsid w:val="000548DC"/>
    <w:rsid w:val="00056A60"/>
    <w:rsid w:val="0005763E"/>
    <w:rsid w:val="00057B09"/>
    <w:rsid w:val="0006003F"/>
    <w:rsid w:val="0006275C"/>
    <w:rsid w:val="00066840"/>
    <w:rsid w:val="00072491"/>
    <w:rsid w:val="00072815"/>
    <w:rsid w:val="000737A3"/>
    <w:rsid w:val="00073AC5"/>
    <w:rsid w:val="0007434E"/>
    <w:rsid w:val="000771FC"/>
    <w:rsid w:val="00081E09"/>
    <w:rsid w:val="000830A8"/>
    <w:rsid w:val="00083FB9"/>
    <w:rsid w:val="0008659B"/>
    <w:rsid w:val="000870BE"/>
    <w:rsid w:val="00095271"/>
    <w:rsid w:val="000A10B7"/>
    <w:rsid w:val="000A144A"/>
    <w:rsid w:val="000A27F0"/>
    <w:rsid w:val="000A2D37"/>
    <w:rsid w:val="000A3E0D"/>
    <w:rsid w:val="000A3FAE"/>
    <w:rsid w:val="000B12BE"/>
    <w:rsid w:val="000B3198"/>
    <w:rsid w:val="000B54AC"/>
    <w:rsid w:val="000B5A07"/>
    <w:rsid w:val="000C032C"/>
    <w:rsid w:val="000C3FD7"/>
    <w:rsid w:val="000C6396"/>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0F59C1"/>
    <w:rsid w:val="000F7C9E"/>
    <w:rsid w:val="00104AB0"/>
    <w:rsid w:val="00105858"/>
    <w:rsid w:val="00110C41"/>
    <w:rsid w:val="00113BFA"/>
    <w:rsid w:val="00114735"/>
    <w:rsid w:val="0011477A"/>
    <w:rsid w:val="00116438"/>
    <w:rsid w:val="0011708B"/>
    <w:rsid w:val="00117E02"/>
    <w:rsid w:val="00121EE3"/>
    <w:rsid w:val="00121F9E"/>
    <w:rsid w:val="001248BA"/>
    <w:rsid w:val="001270E5"/>
    <w:rsid w:val="0012776E"/>
    <w:rsid w:val="001302FE"/>
    <w:rsid w:val="00134AB2"/>
    <w:rsid w:val="001354DB"/>
    <w:rsid w:val="00135D3F"/>
    <w:rsid w:val="00136B06"/>
    <w:rsid w:val="00152422"/>
    <w:rsid w:val="0015254C"/>
    <w:rsid w:val="00153874"/>
    <w:rsid w:val="001545CB"/>
    <w:rsid w:val="0016281B"/>
    <w:rsid w:val="00172DF1"/>
    <w:rsid w:val="00173FC5"/>
    <w:rsid w:val="00177C9E"/>
    <w:rsid w:val="0018623D"/>
    <w:rsid w:val="00186783"/>
    <w:rsid w:val="00191DFD"/>
    <w:rsid w:val="00192EBC"/>
    <w:rsid w:val="00193CC8"/>
    <w:rsid w:val="00193D37"/>
    <w:rsid w:val="00193DB4"/>
    <w:rsid w:val="001A0393"/>
    <w:rsid w:val="001A22EE"/>
    <w:rsid w:val="001A3586"/>
    <w:rsid w:val="001A5115"/>
    <w:rsid w:val="001A56CB"/>
    <w:rsid w:val="001A7742"/>
    <w:rsid w:val="001B2C09"/>
    <w:rsid w:val="001B6FBB"/>
    <w:rsid w:val="001B7983"/>
    <w:rsid w:val="001C3870"/>
    <w:rsid w:val="001E0F6F"/>
    <w:rsid w:val="001E186D"/>
    <w:rsid w:val="001E2F68"/>
    <w:rsid w:val="001E637A"/>
    <w:rsid w:val="001E64A9"/>
    <w:rsid w:val="001E6E82"/>
    <w:rsid w:val="001E74EF"/>
    <w:rsid w:val="001E781A"/>
    <w:rsid w:val="001F3A00"/>
    <w:rsid w:val="001F7283"/>
    <w:rsid w:val="00201D5E"/>
    <w:rsid w:val="00206199"/>
    <w:rsid w:val="002100B3"/>
    <w:rsid w:val="00211CEC"/>
    <w:rsid w:val="002120B7"/>
    <w:rsid w:val="00214163"/>
    <w:rsid w:val="00214910"/>
    <w:rsid w:val="0021602E"/>
    <w:rsid w:val="00217EA7"/>
    <w:rsid w:val="00217F4A"/>
    <w:rsid w:val="0022139D"/>
    <w:rsid w:val="00222A03"/>
    <w:rsid w:val="002257B9"/>
    <w:rsid w:val="00225FF2"/>
    <w:rsid w:val="002262E4"/>
    <w:rsid w:val="0022631D"/>
    <w:rsid w:val="00231B51"/>
    <w:rsid w:val="00236A4C"/>
    <w:rsid w:val="0024007A"/>
    <w:rsid w:val="00243155"/>
    <w:rsid w:val="00244993"/>
    <w:rsid w:val="00244CDC"/>
    <w:rsid w:val="00245436"/>
    <w:rsid w:val="00247092"/>
    <w:rsid w:val="00247B28"/>
    <w:rsid w:val="0025110E"/>
    <w:rsid w:val="00251F14"/>
    <w:rsid w:val="00252505"/>
    <w:rsid w:val="00252F69"/>
    <w:rsid w:val="00257AED"/>
    <w:rsid w:val="00257E6E"/>
    <w:rsid w:val="00260405"/>
    <w:rsid w:val="00264453"/>
    <w:rsid w:val="002664EC"/>
    <w:rsid w:val="0027172D"/>
    <w:rsid w:val="002754A5"/>
    <w:rsid w:val="002774C4"/>
    <w:rsid w:val="00280703"/>
    <w:rsid w:val="00284BE6"/>
    <w:rsid w:val="00285401"/>
    <w:rsid w:val="00287B4E"/>
    <w:rsid w:val="00287D1A"/>
    <w:rsid w:val="0029058B"/>
    <w:rsid w:val="00292EA4"/>
    <w:rsid w:val="00293CC1"/>
    <w:rsid w:val="002A747A"/>
    <w:rsid w:val="002B2353"/>
    <w:rsid w:val="002B2A24"/>
    <w:rsid w:val="002B3A01"/>
    <w:rsid w:val="002B4433"/>
    <w:rsid w:val="002B7DDF"/>
    <w:rsid w:val="002C1882"/>
    <w:rsid w:val="002C5170"/>
    <w:rsid w:val="002D4EE4"/>
    <w:rsid w:val="002D7DD8"/>
    <w:rsid w:val="002E1312"/>
    <w:rsid w:val="002E3D25"/>
    <w:rsid w:val="002E5AA1"/>
    <w:rsid w:val="002E64C1"/>
    <w:rsid w:val="002E754E"/>
    <w:rsid w:val="002F2B77"/>
    <w:rsid w:val="002F34DA"/>
    <w:rsid w:val="002F6DA8"/>
    <w:rsid w:val="002F7767"/>
    <w:rsid w:val="003029FB"/>
    <w:rsid w:val="00304F12"/>
    <w:rsid w:val="00311695"/>
    <w:rsid w:val="0031175E"/>
    <w:rsid w:val="00313C54"/>
    <w:rsid w:val="00315491"/>
    <w:rsid w:val="00315F43"/>
    <w:rsid w:val="003213B0"/>
    <w:rsid w:val="003256F7"/>
    <w:rsid w:val="00325CF5"/>
    <w:rsid w:val="00327512"/>
    <w:rsid w:val="00327862"/>
    <w:rsid w:val="00330AE0"/>
    <w:rsid w:val="00331CC2"/>
    <w:rsid w:val="0033219D"/>
    <w:rsid w:val="00333B1C"/>
    <w:rsid w:val="0033587F"/>
    <w:rsid w:val="003400F5"/>
    <w:rsid w:val="00343D89"/>
    <w:rsid w:val="00345620"/>
    <w:rsid w:val="00347CB2"/>
    <w:rsid w:val="00352252"/>
    <w:rsid w:val="003523E1"/>
    <w:rsid w:val="0035267F"/>
    <w:rsid w:val="003527C8"/>
    <w:rsid w:val="00355DAE"/>
    <w:rsid w:val="00356C7D"/>
    <w:rsid w:val="00360423"/>
    <w:rsid w:val="00361449"/>
    <w:rsid w:val="003639D4"/>
    <w:rsid w:val="003668B4"/>
    <w:rsid w:val="003670B7"/>
    <w:rsid w:val="00370221"/>
    <w:rsid w:val="003703BE"/>
    <w:rsid w:val="00373ED5"/>
    <w:rsid w:val="00387294"/>
    <w:rsid w:val="00390258"/>
    <w:rsid w:val="003906E6"/>
    <w:rsid w:val="00390962"/>
    <w:rsid w:val="00392044"/>
    <w:rsid w:val="00392728"/>
    <w:rsid w:val="00393573"/>
    <w:rsid w:val="00393AE0"/>
    <w:rsid w:val="003979DD"/>
    <w:rsid w:val="003A332A"/>
    <w:rsid w:val="003A3B44"/>
    <w:rsid w:val="003A4197"/>
    <w:rsid w:val="003A4C7C"/>
    <w:rsid w:val="003A4FB7"/>
    <w:rsid w:val="003B055C"/>
    <w:rsid w:val="003B7750"/>
    <w:rsid w:val="003C036C"/>
    <w:rsid w:val="003C0938"/>
    <w:rsid w:val="003C1481"/>
    <w:rsid w:val="003C5E4C"/>
    <w:rsid w:val="003C76BA"/>
    <w:rsid w:val="003C7AE8"/>
    <w:rsid w:val="003D05AD"/>
    <w:rsid w:val="003D335C"/>
    <w:rsid w:val="003D3BDD"/>
    <w:rsid w:val="003D5F18"/>
    <w:rsid w:val="003D6BB6"/>
    <w:rsid w:val="003D705C"/>
    <w:rsid w:val="003D7F21"/>
    <w:rsid w:val="003E37B5"/>
    <w:rsid w:val="003E61AA"/>
    <w:rsid w:val="003E71CC"/>
    <w:rsid w:val="003F1381"/>
    <w:rsid w:val="003F2AD8"/>
    <w:rsid w:val="003F438F"/>
    <w:rsid w:val="003F61A1"/>
    <w:rsid w:val="004065F6"/>
    <w:rsid w:val="00406CE5"/>
    <w:rsid w:val="0040710E"/>
    <w:rsid w:val="0041083D"/>
    <w:rsid w:val="004165A5"/>
    <w:rsid w:val="00417131"/>
    <w:rsid w:val="0042069E"/>
    <w:rsid w:val="004218BD"/>
    <w:rsid w:val="004225F4"/>
    <w:rsid w:val="00422DA8"/>
    <w:rsid w:val="00425509"/>
    <w:rsid w:val="00427C6D"/>
    <w:rsid w:val="00427CD5"/>
    <w:rsid w:val="0043034C"/>
    <w:rsid w:val="00433002"/>
    <w:rsid w:val="00434575"/>
    <w:rsid w:val="00436831"/>
    <w:rsid w:val="0044366C"/>
    <w:rsid w:val="004447DF"/>
    <w:rsid w:val="0045238F"/>
    <w:rsid w:val="00453FDA"/>
    <w:rsid w:val="004552E8"/>
    <w:rsid w:val="004564E4"/>
    <w:rsid w:val="00463CEE"/>
    <w:rsid w:val="004650C0"/>
    <w:rsid w:val="004678FD"/>
    <w:rsid w:val="00467F44"/>
    <w:rsid w:val="00472C4F"/>
    <w:rsid w:val="00474290"/>
    <w:rsid w:val="00475E70"/>
    <w:rsid w:val="0047787E"/>
    <w:rsid w:val="0048130D"/>
    <w:rsid w:val="004827C7"/>
    <w:rsid w:val="004833E2"/>
    <w:rsid w:val="00483755"/>
    <w:rsid w:val="0049165F"/>
    <w:rsid w:val="00493599"/>
    <w:rsid w:val="004A41A6"/>
    <w:rsid w:val="004A48C8"/>
    <w:rsid w:val="004A5C55"/>
    <w:rsid w:val="004A5FED"/>
    <w:rsid w:val="004A67AE"/>
    <w:rsid w:val="004A6F6F"/>
    <w:rsid w:val="004B0BB2"/>
    <w:rsid w:val="004B3892"/>
    <w:rsid w:val="004C40A3"/>
    <w:rsid w:val="004C52AF"/>
    <w:rsid w:val="004C57D2"/>
    <w:rsid w:val="004C7695"/>
    <w:rsid w:val="004C79C0"/>
    <w:rsid w:val="004D1A69"/>
    <w:rsid w:val="004D3B8F"/>
    <w:rsid w:val="004E1256"/>
    <w:rsid w:val="004E3B81"/>
    <w:rsid w:val="004E4111"/>
    <w:rsid w:val="004F13B6"/>
    <w:rsid w:val="004F2091"/>
    <w:rsid w:val="004F2362"/>
    <w:rsid w:val="004F5102"/>
    <w:rsid w:val="004F78EB"/>
    <w:rsid w:val="005002C5"/>
    <w:rsid w:val="00501032"/>
    <w:rsid w:val="0050659A"/>
    <w:rsid w:val="00506993"/>
    <w:rsid w:val="00506E46"/>
    <w:rsid w:val="0051121C"/>
    <w:rsid w:val="00512B61"/>
    <w:rsid w:val="00516FA2"/>
    <w:rsid w:val="00524D29"/>
    <w:rsid w:val="00525095"/>
    <w:rsid w:val="00525AD4"/>
    <w:rsid w:val="0053058A"/>
    <w:rsid w:val="0053571E"/>
    <w:rsid w:val="00536034"/>
    <w:rsid w:val="00537219"/>
    <w:rsid w:val="00537F55"/>
    <w:rsid w:val="005400EA"/>
    <w:rsid w:val="005419C0"/>
    <w:rsid w:val="0054235F"/>
    <w:rsid w:val="00546117"/>
    <w:rsid w:val="00546C16"/>
    <w:rsid w:val="00562781"/>
    <w:rsid w:val="005641B7"/>
    <w:rsid w:val="00566D03"/>
    <w:rsid w:val="005702B0"/>
    <w:rsid w:val="00570312"/>
    <w:rsid w:val="0057249C"/>
    <w:rsid w:val="0057395C"/>
    <w:rsid w:val="00573B86"/>
    <w:rsid w:val="00575A68"/>
    <w:rsid w:val="005824EC"/>
    <w:rsid w:val="0058363A"/>
    <w:rsid w:val="0058407E"/>
    <w:rsid w:val="00585107"/>
    <w:rsid w:val="0059091B"/>
    <w:rsid w:val="0059178D"/>
    <w:rsid w:val="00591AD5"/>
    <w:rsid w:val="00592122"/>
    <w:rsid w:val="0059283F"/>
    <w:rsid w:val="005943A5"/>
    <w:rsid w:val="00595301"/>
    <w:rsid w:val="00597064"/>
    <w:rsid w:val="00597654"/>
    <w:rsid w:val="005B0F1D"/>
    <w:rsid w:val="005B12AD"/>
    <w:rsid w:val="005B1835"/>
    <w:rsid w:val="005B49DF"/>
    <w:rsid w:val="005B604B"/>
    <w:rsid w:val="005B6107"/>
    <w:rsid w:val="005B6CC9"/>
    <w:rsid w:val="005C0011"/>
    <w:rsid w:val="005C04C3"/>
    <w:rsid w:val="005C197C"/>
    <w:rsid w:val="005C32E8"/>
    <w:rsid w:val="005C6025"/>
    <w:rsid w:val="005C6730"/>
    <w:rsid w:val="005C7387"/>
    <w:rsid w:val="005D131B"/>
    <w:rsid w:val="005D296D"/>
    <w:rsid w:val="005D63D2"/>
    <w:rsid w:val="005D653B"/>
    <w:rsid w:val="005D7B2D"/>
    <w:rsid w:val="005D7CF6"/>
    <w:rsid w:val="005E21E7"/>
    <w:rsid w:val="005E25E2"/>
    <w:rsid w:val="005E3C6E"/>
    <w:rsid w:val="005E515E"/>
    <w:rsid w:val="005E5E1C"/>
    <w:rsid w:val="005E5F98"/>
    <w:rsid w:val="005E6163"/>
    <w:rsid w:val="005F0F3A"/>
    <w:rsid w:val="005F43C8"/>
    <w:rsid w:val="005F46DC"/>
    <w:rsid w:val="005F7559"/>
    <w:rsid w:val="00606253"/>
    <w:rsid w:val="00611C44"/>
    <w:rsid w:val="00615113"/>
    <w:rsid w:val="00615DB0"/>
    <w:rsid w:val="00617CBE"/>
    <w:rsid w:val="00620574"/>
    <w:rsid w:val="00622F8D"/>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626D7"/>
    <w:rsid w:val="00671068"/>
    <w:rsid w:val="00674388"/>
    <w:rsid w:val="00677299"/>
    <w:rsid w:val="00680A19"/>
    <w:rsid w:val="00681BC9"/>
    <w:rsid w:val="00682CE5"/>
    <w:rsid w:val="006849DC"/>
    <w:rsid w:val="006862D2"/>
    <w:rsid w:val="00687E06"/>
    <w:rsid w:val="00691370"/>
    <w:rsid w:val="00692694"/>
    <w:rsid w:val="00693BC4"/>
    <w:rsid w:val="006945F7"/>
    <w:rsid w:val="006963AC"/>
    <w:rsid w:val="006972E5"/>
    <w:rsid w:val="006A5B20"/>
    <w:rsid w:val="006A6223"/>
    <w:rsid w:val="006A68DF"/>
    <w:rsid w:val="006A6C6C"/>
    <w:rsid w:val="006B03C3"/>
    <w:rsid w:val="006B1439"/>
    <w:rsid w:val="006B1F0E"/>
    <w:rsid w:val="006B32D9"/>
    <w:rsid w:val="006B7B8E"/>
    <w:rsid w:val="006C1353"/>
    <w:rsid w:val="006C3CE3"/>
    <w:rsid w:val="006C496E"/>
    <w:rsid w:val="006C5897"/>
    <w:rsid w:val="006C60F7"/>
    <w:rsid w:val="006C77DE"/>
    <w:rsid w:val="006D034C"/>
    <w:rsid w:val="006E02A6"/>
    <w:rsid w:val="006E0380"/>
    <w:rsid w:val="006E40C6"/>
    <w:rsid w:val="006E6A7A"/>
    <w:rsid w:val="006E7CFD"/>
    <w:rsid w:val="006F41C4"/>
    <w:rsid w:val="006F6035"/>
    <w:rsid w:val="006F6546"/>
    <w:rsid w:val="006F6C5D"/>
    <w:rsid w:val="0070163A"/>
    <w:rsid w:val="007034AA"/>
    <w:rsid w:val="007070BE"/>
    <w:rsid w:val="00711FCA"/>
    <w:rsid w:val="0071225A"/>
    <w:rsid w:val="007176F3"/>
    <w:rsid w:val="0072244C"/>
    <w:rsid w:val="00725D22"/>
    <w:rsid w:val="00730FDB"/>
    <w:rsid w:val="00731871"/>
    <w:rsid w:val="00732AEA"/>
    <w:rsid w:val="0073579A"/>
    <w:rsid w:val="00736599"/>
    <w:rsid w:val="00742B1E"/>
    <w:rsid w:val="00747D79"/>
    <w:rsid w:val="007535CD"/>
    <w:rsid w:val="00754C92"/>
    <w:rsid w:val="0075609C"/>
    <w:rsid w:val="00756885"/>
    <w:rsid w:val="00760557"/>
    <w:rsid w:val="007615E5"/>
    <w:rsid w:val="0076787C"/>
    <w:rsid w:val="00770073"/>
    <w:rsid w:val="00773291"/>
    <w:rsid w:val="00774E1D"/>
    <w:rsid w:val="00786659"/>
    <w:rsid w:val="00786BDC"/>
    <w:rsid w:val="00787609"/>
    <w:rsid w:val="00791A99"/>
    <w:rsid w:val="00792A02"/>
    <w:rsid w:val="00793C4D"/>
    <w:rsid w:val="007964BB"/>
    <w:rsid w:val="00797BF9"/>
    <w:rsid w:val="007A4113"/>
    <w:rsid w:val="007A567D"/>
    <w:rsid w:val="007A6239"/>
    <w:rsid w:val="007A7289"/>
    <w:rsid w:val="007B236A"/>
    <w:rsid w:val="007B238D"/>
    <w:rsid w:val="007B4E3B"/>
    <w:rsid w:val="007B582A"/>
    <w:rsid w:val="007B6654"/>
    <w:rsid w:val="007C112A"/>
    <w:rsid w:val="007C29C5"/>
    <w:rsid w:val="007C2EA9"/>
    <w:rsid w:val="007D0F89"/>
    <w:rsid w:val="007D4F08"/>
    <w:rsid w:val="007D792F"/>
    <w:rsid w:val="007D7D68"/>
    <w:rsid w:val="007E0FB8"/>
    <w:rsid w:val="007E2637"/>
    <w:rsid w:val="007E3E71"/>
    <w:rsid w:val="007E7EE7"/>
    <w:rsid w:val="007F0977"/>
    <w:rsid w:val="007F401F"/>
    <w:rsid w:val="007F443D"/>
    <w:rsid w:val="00801891"/>
    <w:rsid w:val="00805B23"/>
    <w:rsid w:val="0080621A"/>
    <w:rsid w:val="0080715F"/>
    <w:rsid w:val="00811F44"/>
    <w:rsid w:val="00813A2D"/>
    <w:rsid w:val="00813B00"/>
    <w:rsid w:val="00813CCB"/>
    <w:rsid w:val="00814E62"/>
    <w:rsid w:val="008168A2"/>
    <w:rsid w:val="008177AE"/>
    <w:rsid w:val="00820B03"/>
    <w:rsid w:val="008219FA"/>
    <w:rsid w:val="00821AFB"/>
    <w:rsid w:val="00822479"/>
    <w:rsid w:val="00822932"/>
    <w:rsid w:val="00822B1E"/>
    <w:rsid w:val="00822FBC"/>
    <w:rsid w:val="008232A0"/>
    <w:rsid w:val="0082597C"/>
    <w:rsid w:val="00825E6F"/>
    <w:rsid w:val="0082758F"/>
    <w:rsid w:val="00830819"/>
    <w:rsid w:val="00832AF6"/>
    <w:rsid w:val="008353FC"/>
    <w:rsid w:val="00836652"/>
    <w:rsid w:val="0083672E"/>
    <w:rsid w:val="008369FF"/>
    <w:rsid w:val="008420AD"/>
    <w:rsid w:val="008449E3"/>
    <w:rsid w:val="00845B2F"/>
    <w:rsid w:val="0084793F"/>
    <w:rsid w:val="008501F2"/>
    <w:rsid w:val="00851131"/>
    <w:rsid w:val="00854BBC"/>
    <w:rsid w:val="008553AE"/>
    <w:rsid w:val="008560D4"/>
    <w:rsid w:val="0086056F"/>
    <w:rsid w:val="00860685"/>
    <w:rsid w:val="00860C2B"/>
    <w:rsid w:val="00863FCC"/>
    <w:rsid w:val="008664B3"/>
    <w:rsid w:val="00867788"/>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2AFC"/>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1AF5"/>
    <w:rsid w:val="00902A9C"/>
    <w:rsid w:val="009047DF"/>
    <w:rsid w:val="0090541E"/>
    <w:rsid w:val="00905491"/>
    <w:rsid w:val="009102A2"/>
    <w:rsid w:val="009131B7"/>
    <w:rsid w:val="00913C5D"/>
    <w:rsid w:val="00914112"/>
    <w:rsid w:val="00914A77"/>
    <w:rsid w:val="00916B4A"/>
    <w:rsid w:val="00923730"/>
    <w:rsid w:val="00925F87"/>
    <w:rsid w:val="009319AF"/>
    <w:rsid w:val="00934637"/>
    <w:rsid w:val="0093620A"/>
    <w:rsid w:val="009417FB"/>
    <w:rsid w:val="00941E08"/>
    <w:rsid w:val="00946014"/>
    <w:rsid w:val="00953BEB"/>
    <w:rsid w:val="00953F3F"/>
    <w:rsid w:val="009559BA"/>
    <w:rsid w:val="00956AF5"/>
    <w:rsid w:val="00956E00"/>
    <w:rsid w:val="00957139"/>
    <w:rsid w:val="0096348D"/>
    <w:rsid w:val="00966453"/>
    <w:rsid w:val="00966FDA"/>
    <w:rsid w:val="00974E52"/>
    <w:rsid w:val="00986BAD"/>
    <w:rsid w:val="00986D61"/>
    <w:rsid w:val="0099233B"/>
    <w:rsid w:val="00993146"/>
    <w:rsid w:val="00994103"/>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2C2F"/>
    <w:rsid w:val="009F3A5F"/>
    <w:rsid w:val="00A1116F"/>
    <w:rsid w:val="00A1166C"/>
    <w:rsid w:val="00A142CC"/>
    <w:rsid w:val="00A15B1A"/>
    <w:rsid w:val="00A16649"/>
    <w:rsid w:val="00A16E1B"/>
    <w:rsid w:val="00A23B56"/>
    <w:rsid w:val="00A24727"/>
    <w:rsid w:val="00A30E91"/>
    <w:rsid w:val="00A328D6"/>
    <w:rsid w:val="00A349C8"/>
    <w:rsid w:val="00A41BFF"/>
    <w:rsid w:val="00A4287E"/>
    <w:rsid w:val="00A43ED0"/>
    <w:rsid w:val="00A45393"/>
    <w:rsid w:val="00A47318"/>
    <w:rsid w:val="00A533EE"/>
    <w:rsid w:val="00A5515E"/>
    <w:rsid w:val="00A562AD"/>
    <w:rsid w:val="00A5638E"/>
    <w:rsid w:val="00A63B7D"/>
    <w:rsid w:val="00A67DE3"/>
    <w:rsid w:val="00A7062A"/>
    <w:rsid w:val="00A73985"/>
    <w:rsid w:val="00A74C0B"/>
    <w:rsid w:val="00A74C9E"/>
    <w:rsid w:val="00A758C1"/>
    <w:rsid w:val="00A77ECE"/>
    <w:rsid w:val="00A82F9A"/>
    <w:rsid w:val="00A8449E"/>
    <w:rsid w:val="00A8456A"/>
    <w:rsid w:val="00A855FC"/>
    <w:rsid w:val="00A85C55"/>
    <w:rsid w:val="00A90D6F"/>
    <w:rsid w:val="00A91C1B"/>
    <w:rsid w:val="00A93C6F"/>
    <w:rsid w:val="00A944E8"/>
    <w:rsid w:val="00A96831"/>
    <w:rsid w:val="00A96ACA"/>
    <w:rsid w:val="00AA0743"/>
    <w:rsid w:val="00AA4039"/>
    <w:rsid w:val="00AA4FE3"/>
    <w:rsid w:val="00AA7737"/>
    <w:rsid w:val="00AB08F0"/>
    <w:rsid w:val="00AB34D1"/>
    <w:rsid w:val="00AB638B"/>
    <w:rsid w:val="00AB67E5"/>
    <w:rsid w:val="00AB7E42"/>
    <w:rsid w:val="00AC2F03"/>
    <w:rsid w:val="00AC6A90"/>
    <w:rsid w:val="00AD0063"/>
    <w:rsid w:val="00AD160F"/>
    <w:rsid w:val="00AD2CC6"/>
    <w:rsid w:val="00AD3029"/>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17E34"/>
    <w:rsid w:val="00B2156E"/>
    <w:rsid w:val="00B22991"/>
    <w:rsid w:val="00B22A55"/>
    <w:rsid w:val="00B2632D"/>
    <w:rsid w:val="00B30BE8"/>
    <w:rsid w:val="00B32582"/>
    <w:rsid w:val="00B340D0"/>
    <w:rsid w:val="00B345F2"/>
    <w:rsid w:val="00B35A32"/>
    <w:rsid w:val="00B40FCC"/>
    <w:rsid w:val="00B410C7"/>
    <w:rsid w:val="00B41B0F"/>
    <w:rsid w:val="00B43F6E"/>
    <w:rsid w:val="00B440A9"/>
    <w:rsid w:val="00B4576C"/>
    <w:rsid w:val="00B467F0"/>
    <w:rsid w:val="00B4734E"/>
    <w:rsid w:val="00B477D4"/>
    <w:rsid w:val="00B540BA"/>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451C"/>
    <w:rsid w:val="00BB57EB"/>
    <w:rsid w:val="00BB72BC"/>
    <w:rsid w:val="00BB74CE"/>
    <w:rsid w:val="00BB7A0B"/>
    <w:rsid w:val="00BC09DF"/>
    <w:rsid w:val="00BC0E99"/>
    <w:rsid w:val="00BC37C5"/>
    <w:rsid w:val="00BC4B4D"/>
    <w:rsid w:val="00BC5FDD"/>
    <w:rsid w:val="00BC632E"/>
    <w:rsid w:val="00BC70BD"/>
    <w:rsid w:val="00BC7BE5"/>
    <w:rsid w:val="00BD2124"/>
    <w:rsid w:val="00BD2127"/>
    <w:rsid w:val="00BD25F8"/>
    <w:rsid w:val="00BD2B0D"/>
    <w:rsid w:val="00BD379D"/>
    <w:rsid w:val="00BD5659"/>
    <w:rsid w:val="00BE6460"/>
    <w:rsid w:val="00BE6649"/>
    <w:rsid w:val="00BE7804"/>
    <w:rsid w:val="00BF1635"/>
    <w:rsid w:val="00BF1C4E"/>
    <w:rsid w:val="00BF1FD0"/>
    <w:rsid w:val="00BF5080"/>
    <w:rsid w:val="00BF5996"/>
    <w:rsid w:val="00BF5D82"/>
    <w:rsid w:val="00C02BEE"/>
    <w:rsid w:val="00C125CC"/>
    <w:rsid w:val="00C145DC"/>
    <w:rsid w:val="00C21222"/>
    <w:rsid w:val="00C24261"/>
    <w:rsid w:val="00C305CE"/>
    <w:rsid w:val="00C33380"/>
    <w:rsid w:val="00C35772"/>
    <w:rsid w:val="00C361DA"/>
    <w:rsid w:val="00C41C04"/>
    <w:rsid w:val="00C41C4F"/>
    <w:rsid w:val="00C42980"/>
    <w:rsid w:val="00C432B8"/>
    <w:rsid w:val="00C44BE6"/>
    <w:rsid w:val="00C456D7"/>
    <w:rsid w:val="00C45F48"/>
    <w:rsid w:val="00C4716F"/>
    <w:rsid w:val="00C514B0"/>
    <w:rsid w:val="00C51AF2"/>
    <w:rsid w:val="00C54163"/>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09E"/>
    <w:rsid w:val="00CB396B"/>
    <w:rsid w:val="00CB40A9"/>
    <w:rsid w:val="00CB4F35"/>
    <w:rsid w:val="00CB7908"/>
    <w:rsid w:val="00CC1FAE"/>
    <w:rsid w:val="00CC1FD6"/>
    <w:rsid w:val="00CC27BA"/>
    <w:rsid w:val="00CC54A6"/>
    <w:rsid w:val="00CC77BA"/>
    <w:rsid w:val="00CC7853"/>
    <w:rsid w:val="00CD0BD3"/>
    <w:rsid w:val="00CD0CF9"/>
    <w:rsid w:val="00CD14E7"/>
    <w:rsid w:val="00CD16B4"/>
    <w:rsid w:val="00CD1D1A"/>
    <w:rsid w:val="00CD42FA"/>
    <w:rsid w:val="00CE20D1"/>
    <w:rsid w:val="00CE3D4C"/>
    <w:rsid w:val="00CE613D"/>
    <w:rsid w:val="00CF0035"/>
    <w:rsid w:val="00CF0DA7"/>
    <w:rsid w:val="00CF11B9"/>
    <w:rsid w:val="00CF16D7"/>
    <w:rsid w:val="00CF5064"/>
    <w:rsid w:val="00CF5525"/>
    <w:rsid w:val="00CF574B"/>
    <w:rsid w:val="00CF7D5C"/>
    <w:rsid w:val="00D003E4"/>
    <w:rsid w:val="00D02D09"/>
    <w:rsid w:val="00D0302C"/>
    <w:rsid w:val="00D031C9"/>
    <w:rsid w:val="00D035B0"/>
    <w:rsid w:val="00D058BD"/>
    <w:rsid w:val="00D0653F"/>
    <w:rsid w:val="00D06AE6"/>
    <w:rsid w:val="00D138F3"/>
    <w:rsid w:val="00D151E2"/>
    <w:rsid w:val="00D1550B"/>
    <w:rsid w:val="00D167E5"/>
    <w:rsid w:val="00D20EF7"/>
    <w:rsid w:val="00D224CE"/>
    <w:rsid w:val="00D23475"/>
    <w:rsid w:val="00D25A1A"/>
    <w:rsid w:val="00D26334"/>
    <w:rsid w:val="00D30C94"/>
    <w:rsid w:val="00D332AB"/>
    <w:rsid w:val="00D34670"/>
    <w:rsid w:val="00D34982"/>
    <w:rsid w:val="00D426BC"/>
    <w:rsid w:val="00D44C91"/>
    <w:rsid w:val="00D50D97"/>
    <w:rsid w:val="00D50E23"/>
    <w:rsid w:val="00D51672"/>
    <w:rsid w:val="00D51E17"/>
    <w:rsid w:val="00D55895"/>
    <w:rsid w:val="00D56BC6"/>
    <w:rsid w:val="00D61729"/>
    <w:rsid w:val="00D6204A"/>
    <w:rsid w:val="00D620A4"/>
    <w:rsid w:val="00D62350"/>
    <w:rsid w:val="00D64CB0"/>
    <w:rsid w:val="00D70E26"/>
    <w:rsid w:val="00D71C09"/>
    <w:rsid w:val="00D74072"/>
    <w:rsid w:val="00D811AE"/>
    <w:rsid w:val="00D81903"/>
    <w:rsid w:val="00D81C75"/>
    <w:rsid w:val="00D83260"/>
    <w:rsid w:val="00D87ADD"/>
    <w:rsid w:val="00D946CB"/>
    <w:rsid w:val="00D94F5F"/>
    <w:rsid w:val="00D95652"/>
    <w:rsid w:val="00D9567E"/>
    <w:rsid w:val="00DB0402"/>
    <w:rsid w:val="00DB7F17"/>
    <w:rsid w:val="00DC0E13"/>
    <w:rsid w:val="00DC1BFC"/>
    <w:rsid w:val="00DC43B6"/>
    <w:rsid w:val="00DC51BD"/>
    <w:rsid w:val="00DC7A56"/>
    <w:rsid w:val="00DC7E6D"/>
    <w:rsid w:val="00DD15CF"/>
    <w:rsid w:val="00DD17C6"/>
    <w:rsid w:val="00DD227F"/>
    <w:rsid w:val="00DD3BC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340A"/>
    <w:rsid w:val="00E14890"/>
    <w:rsid w:val="00E1642E"/>
    <w:rsid w:val="00E222C0"/>
    <w:rsid w:val="00E22B4B"/>
    <w:rsid w:val="00E267F4"/>
    <w:rsid w:val="00E32E0E"/>
    <w:rsid w:val="00E33AD8"/>
    <w:rsid w:val="00E3444A"/>
    <w:rsid w:val="00E35731"/>
    <w:rsid w:val="00E35937"/>
    <w:rsid w:val="00E35CC7"/>
    <w:rsid w:val="00E36A3A"/>
    <w:rsid w:val="00E36FF4"/>
    <w:rsid w:val="00E405BC"/>
    <w:rsid w:val="00E40A0F"/>
    <w:rsid w:val="00E4121E"/>
    <w:rsid w:val="00E43BB0"/>
    <w:rsid w:val="00E44751"/>
    <w:rsid w:val="00E51AD8"/>
    <w:rsid w:val="00E52592"/>
    <w:rsid w:val="00E5547E"/>
    <w:rsid w:val="00E623F0"/>
    <w:rsid w:val="00E62CE8"/>
    <w:rsid w:val="00E63893"/>
    <w:rsid w:val="00E65ACA"/>
    <w:rsid w:val="00E70BD7"/>
    <w:rsid w:val="00E72D37"/>
    <w:rsid w:val="00E77497"/>
    <w:rsid w:val="00E7799F"/>
    <w:rsid w:val="00E821F9"/>
    <w:rsid w:val="00E85332"/>
    <w:rsid w:val="00E86844"/>
    <w:rsid w:val="00E869CA"/>
    <w:rsid w:val="00E87234"/>
    <w:rsid w:val="00E875AB"/>
    <w:rsid w:val="00E90824"/>
    <w:rsid w:val="00E91330"/>
    <w:rsid w:val="00E95ED8"/>
    <w:rsid w:val="00EA0126"/>
    <w:rsid w:val="00EA132E"/>
    <w:rsid w:val="00EA1CA6"/>
    <w:rsid w:val="00EA48E0"/>
    <w:rsid w:val="00EA6744"/>
    <w:rsid w:val="00EA6D69"/>
    <w:rsid w:val="00EB0BEA"/>
    <w:rsid w:val="00EB0EBB"/>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1B3"/>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2DC0"/>
    <w:rsid w:val="00F43524"/>
    <w:rsid w:val="00F50D06"/>
    <w:rsid w:val="00F52BCE"/>
    <w:rsid w:val="00F52ECB"/>
    <w:rsid w:val="00F532B2"/>
    <w:rsid w:val="00F63116"/>
    <w:rsid w:val="00F723C8"/>
    <w:rsid w:val="00F83532"/>
    <w:rsid w:val="00F8452A"/>
    <w:rsid w:val="00F860A5"/>
    <w:rsid w:val="00F90C52"/>
    <w:rsid w:val="00F924A4"/>
    <w:rsid w:val="00F93198"/>
    <w:rsid w:val="00F94C16"/>
    <w:rsid w:val="00F957F0"/>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44AD"/>
    <w:rsid w:val="00FE5763"/>
    <w:rsid w:val="00FE6472"/>
    <w:rsid w:val="00FE6B1E"/>
    <w:rsid w:val="00FF07E1"/>
    <w:rsid w:val="00FF1344"/>
    <w:rsid w:val="00FF1E6D"/>
    <w:rsid w:val="00FF46F9"/>
    <w:rsid w:val="00FF7904"/>
    <w:rsid w:val="01041951"/>
    <w:rsid w:val="02606F49"/>
    <w:rsid w:val="05E40C54"/>
    <w:rsid w:val="06A42377"/>
    <w:rsid w:val="07587E1D"/>
    <w:rsid w:val="0AF9CB7F"/>
    <w:rsid w:val="0F877EC3"/>
    <w:rsid w:val="10B40E2D"/>
    <w:rsid w:val="117D361B"/>
    <w:rsid w:val="13836007"/>
    <w:rsid w:val="13A14AC4"/>
    <w:rsid w:val="150C03F7"/>
    <w:rsid w:val="19661F41"/>
    <w:rsid w:val="1D5E7B70"/>
    <w:rsid w:val="1EEB7D15"/>
    <w:rsid w:val="206E0FC8"/>
    <w:rsid w:val="23B02BC5"/>
    <w:rsid w:val="25FE5651"/>
    <w:rsid w:val="26472A30"/>
    <w:rsid w:val="274779FD"/>
    <w:rsid w:val="2ACB3B4E"/>
    <w:rsid w:val="2B5917C6"/>
    <w:rsid w:val="2D5D6C5F"/>
    <w:rsid w:val="2E47409D"/>
    <w:rsid w:val="34803EC8"/>
    <w:rsid w:val="34B9379B"/>
    <w:rsid w:val="35E772E4"/>
    <w:rsid w:val="377B53FE"/>
    <w:rsid w:val="3EAE7781"/>
    <w:rsid w:val="3F779754"/>
    <w:rsid w:val="3FA78228"/>
    <w:rsid w:val="3FE64F17"/>
    <w:rsid w:val="413A3D72"/>
    <w:rsid w:val="43B12F69"/>
    <w:rsid w:val="4687467B"/>
    <w:rsid w:val="49A2495C"/>
    <w:rsid w:val="4A603B63"/>
    <w:rsid w:val="4BC13157"/>
    <w:rsid w:val="4C303B79"/>
    <w:rsid w:val="4CF724DD"/>
    <w:rsid w:val="5439223A"/>
    <w:rsid w:val="553F0BCB"/>
    <w:rsid w:val="55A84EB7"/>
    <w:rsid w:val="56B56D53"/>
    <w:rsid w:val="59495B32"/>
    <w:rsid w:val="5C696B87"/>
    <w:rsid w:val="5D002955"/>
    <w:rsid w:val="5DAB167E"/>
    <w:rsid w:val="60732830"/>
    <w:rsid w:val="61452CD9"/>
    <w:rsid w:val="63DE1DF7"/>
    <w:rsid w:val="650F518F"/>
    <w:rsid w:val="66FD51A6"/>
    <w:rsid w:val="678D25CA"/>
    <w:rsid w:val="68964C95"/>
    <w:rsid w:val="6C2142DB"/>
    <w:rsid w:val="6C3428A3"/>
    <w:rsid w:val="6EBBEF1C"/>
    <w:rsid w:val="70120D53"/>
    <w:rsid w:val="701E08C7"/>
    <w:rsid w:val="70932323"/>
    <w:rsid w:val="74322378"/>
    <w:rsid w:val="754049A5"/>
    <w:rsid w:val="76FF0615"/>
    <w:rsid w:val="77AFCE9C"/>
    <w:rsid w:val="7ACC7DC7"/>
    <w:rsid w:val="7B5605A6"/>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Balloon Text"/>
    <w:basedOn w:val="1"/>
    <w:link w:val="28"/>
    <w:unhideWhenUsed/>
    <w:qFormat/>
    <w:uiPriority w:val="99"/>
    <w:rPr>
      <w:sz w:val="18"/>
      <w:szCs w:val="18"/>
    </w:rPr>
  </w:style>
  <w:style w:type="paragraph" w:styleId="4">
    <w:name w:val="footer"/>
    <w:basedOn w:val="1"/>
    <w:link w:val="19"/>
    <w:autoRedefine/>
    <w:unhideWhenUsed/>
    <w:qFormat/>
    <w:uiPriority w:val="99"/>
    <w:pPr>
      <w:tabs>
        <w:tab w:val="right" w:pos="8306"/>
      </w:tabs>
      <w:snapToGrid w:val="0"/>
      <w:jc w:val="right"/>
    </w:pPr>
    <w:rPr>
      <w:sz w:val="18"/>
      <w:szCs w:val="18"/>
    </w:rPr>
  </w:style>
  <w:style w:type="paragraph" w:styleId="5">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HTML Preformatted"/>
    <w:basedOn w:val="1"/>
    <w:link w:val="30"/>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7"/>
    <w:autoRedefine/>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mphasis"/>
    <w:basedOn w:val="12"/>
    <w:autoRedefine/>
    <w:qFormat/>
    <w:uiPriority w:val="20"/>
    <w:rPr>
      <w:i/>
      <w:iCs/>
    </w:rPr>
  </w:style>
  <w:style w:type="character" w:styleId="15">
    <w:name w:val="Hyperlink"/>
    <w:basedOn w:val="12"/>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2"/>
    <w:autoRedefine/>
    <w:unhideWhenUsed/>
    <w:qFormat/>
    <w:uiPriority w:val="99"/>
    <w:rPr>
      <w:sz w:val="21"/>
      <w:szCs w:val="21"/>
    </w:rPr>
  </w:style>
  <w:style w:type="paragraph" w:customStyle="1" w:styleId="17">
    <w:name w:val="列出段落1"/>
    <w:basedOn w:val="1"/>
    <w:link w:val="21"/>
    <w:autoRedefine/>
    <w:qFormat/>
    <w:uiPriority w:val="34"/>
    <w:pPr>
      <w:ind w:firstLine="420" w:firstLineChars="200"/>
    </w:pPr>
  </w:style>
  <w:style w:type="character" w:customStyle="1" w:styleId="18">
    <w:name w:val="页眉 字符"/>
    <w:basedOn w:val="12"/>
    <w:link w:val="5"/>
    <w:autoRedefine/>
    <w:qFormat/>
    <w:uiPriority w:val="99"/>
    <w:rPr>
      <w:sz w:val="18"/>
      <w:szCs w:val="18"/>
    </w:rPr>
  </w:style>
  <w:style w:type="character" w:customStyle="1" w:styleId="19">
    <w:name w:val="页脚 字符"/>
    <w:basedOn w:val="12"/>
    <w:link w:val="4"/>
    <w:autoRedefine/>
    <w:qFormat/>
    <w:uiPriority w:val="99"/>
    <w:rPr>
      <w:rFonts w:asciiTheme="minorHAnsi" w:hAnsiTheme="minorHAnsi" w:eastAsiaTheme="minorEastAsia" w:cstheme="minorBidi"/>
      <w:kern w:val="2"/>
      <w:sz w:val="18"/>
      <w:szCs w:val="18"/>
    </w:rPr>
  </w:style>
  <w:style w:type="paragraph" w:customStyle="1" w:styleId="20">
    <w:name w:val="EndNote Bibliography Title"/>
    <w:basedOn w:val="1"/>
    <w:link w:val="22"/>
    <w:autoRedefine/>
    <w:qFormat/>
    <w:uiPriority w:val="0"/>
    <w:pPr>
      <w:jc w:val="center"/>
    </w:pPr>
    <w:rPr>
      <w:rFonts w:ascii="等线" w:hAnsi="等线" w:eastAsia="等线"/>
      <w:sz w:val="20"/>
    </w:rPr>
  </w:style>
  <w:style w:type="character" w:customStyle="1" w:styleId="21">
    <w:name w:val="列出段落 Char"/>
    <w:basedOn w:val="12"/>
    <w:link w:val="17"/>
    <w:autoRedefine/>
    <w:qFormat/>
    <w:uiPriority w:val="34"/>
  </w:style>
  <w:style w:type="character" w:customStyle="1" w:styleId="22">
    <w:name w:val="EndNote Bibliography Title 字符"/>
    <w:basedOn w:val="21"/>
    <w:link w:val="20"/>
    <w:autoRedefine/>
    <w:qFormat/>
    <w:uiPriority w:val="0"/>
    <w:rPr>
      <w:rFonts w:ascii="等线" w:hAnsi="等线" w:eastAsia="等线"/>
      <w:sz w:val="20"/>
    </w:rPr>
  </w:style>
  <w:style w:type="paragraph" w:customStyle="1" w:styleId="23">
    <w:name w:val="EndNote Bibliography"/>
    <w:basedOn w:val="1"/>
    <w:link w:val="24"/>
    <w:autoRedefine/>
    <w:qFormat/>
    <w:uiPriority w:val="0"/>
    <w:rPr>
      <w:rFonts w:ascii="等线" w:hAnsi="等线" w:eastAsia="等线"/>
      <w:sz w:val="20"/>
    </w:rPr>
  </w:style>
  <w:style w:type="character" w:customStyle="1" w:styleId="24">
    <w:name w:val="EndNote Bibliography 字符"/>
    <w:basedOn w:val="21"/>
    <w:link w:val="23"/>
    <w:autoRedefine/>
    <w:qFormat/>
    <w:uiPriority w:val="0"/>
    <w:rPr>
      <w:rFonts w:ascii="等线" w:hAnsi="等线" w:eastAsia="等线"/>
      <w:sz w:val="20"/>
    </w:rPr>
  </w:style>
  <w:style w:type="character" w:customStyle="1" w:styleId="25">
    <w:name w:val="未处理的提及1"/>
    <w:basedOn w:val="12"/>
    <w:autoRedefine/>
    <w:unhideWhenUsed/>
    <w:qFormat/>
    <w:uiPriority w:val="99"/>
    <w:rPr>
      <w:color w:val="605E5C"/>
      <w:shd w:val="clear" w:color="auto" w:fill="E1DFDD"/>
    </w:rPr>
  </w:style>
  <w:style w:type="character" w:customStyle="1" w:styleId="26">
    <w:name w:val="批注文字 字符"/>
    <w:basedOn w:val="12"/>
    <w:link w:val="2"/>
    <w:autoRedefine/>
    <w:semiHidden/>
    <w:qFormat/>
    <w:uiPriority w:val="99"/>
  </w:style>
  <w:style w:type="character" w:customStyle="1" w:styleId="27">
    <w:name w:val="批注主题 字符"/>
    <w:basedOn w:val="26"/>
    <w:link w:val="9"/>
    <w:autoRedefine/>
    <w:semiHidden/>
    <w:qFormat/>
    <w:uiPriority w:val="99"/>
    <w:rPr>
      <w:b/>
      <w:bCs/>
    </w:rPr>
  </w:style>
  <w:style w:type="character" w:customStyle="1" w:styleId="28">
    <w:name w:val="批注框文本 字符"/>
    <w:basedOn w:val="12"/>
    <w:link w:val="3"/>
    <w:autoRedefine/>
    <w:semiHidden/>
    <w:qFormat/>
    <w:uiPriority w:val="99"/>
    <w:rPr>
      <w:sz w:val="18"/>
      <w:szCs w:val="18"/>
    </w:rPr>
  </w:style>
  <w:style w:type="paragraph" w:customStyle="1" w:styleId="2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HTML 预设格式 字符"/>
    <w:basedOn w:val="12"/>
    <w:link w:val="7"/>
    <w:autoRedefine/>
    <w:semiHidden/>
    <w:qFormat/>
    <w:uiPriority w:val="99"/>
    <w:rPr>
      <w:rFonts w:ascii="宋体" w:hAnsi="宋体" w:eastAsia="宋体" w:cs="宋体"/>
      <w:kern w:val="0"/>
      <w:sz w:val="24"/>
      <w:szCs w:val="24"/>
    </w:rPr>
  </w:style>
  <w:style w:type="character" w:customStyle="1" w:styleId="31">
    <w:name w:val="y2iqfc"/>
    <w:basedOn w:val="12"/>
    <w:autoRedefine/>
    <w:qFormat/>
    <w:uiPriority w:val="0"/>
  </w:style>
  <w:style w:type="character" w:customStyle="1" w:styleId="32">
    <w:name w:val="inner-text-paragraph-org"/>
    <w:basedOn w:val="12"/>
    <w:autoRedefine/>
    <w:qFormat/>
    <w:uiPriority w:val="0"/>
  </w:style>
  <w:style w:type="character" w:customStyle="1" w:styleId="33">
    <w:name w:val="未处理的提及2"/>
    <w:basedOn w:val="12"/>
    <w:autoRedefine/>
    <w:unhideWhenUsed/>
    <w:qFormat/>
    <w:uiPriority w:val="99"/>
    <w:rPr>
      <w:color w:val="605E5C"/>
      <w:shd w:val="clear" w:color="auto" w:fill="E1DFDD"/>
    </w:rPr>
  </w:style>
  <w:style w:type="character" w:customStyle="1" w:styleId="34">
    <w:name w:val="列表段落 字符1"/>
    <w:basedOn w:val="12"/>
    <w:autoRedefine/>
    <w:qFormat/>
    <w:uiPriority w:val="34"/>
  </w:style>
  <w:style w:type="paragraph" w:customStyle="1" w:styleId="35">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autoRedefine/>
    <w:qFormat/>
    <w:uiPriority w:val="0"/>
    <w:pPr>
      <w:framePr w:wrap="around" w:vAnchor="page" w:hAnchor="text" w:x="1419"/>
    </w:pPr>
  </w:style>
  <w:style w:type="paragraph" w:customStyle="1" w:styleId="44">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6"/>
    <w:autoRedefine/>
    <w:qFormat/>
    <w:uiPriority w:val="0"/>
  </w:style>
  <w:style w:type="paragraph" w:customStyle="1" w:styleId="46">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47">
    <w:name w:val="List Paragraph"/>
    <w:basedOn w:val="1"/>
    <w:unhideWhenUsed/>
    <w:qFormat/>
    <w:uiPriority w:val="99"/>
    <w:pPr>
      <w:ind w:firstLine="420" w:firstLineChars="200"/>
    </w:p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9FC14-80B8-4B97-9D41-F75165876DA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7753</Words>
  <Characters>8383</Characters>
  <Lines>319</Lines>
  <Paragraphs>249</Paragraphs>
  <TotalTime>0</TotalTime>
  <ScaleCrop>false</ScaleCrop>
  <LinksUpToDate>false</LinksUpToDate>
  <CharactersWithSpaces>8678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2025-04-03T11:46:00Z</dcterms:created>
  <dc:creator>Family</dc:creator>
  <cp:lastModifiedBy>J</cp:lastModifiedBy>
  <cp:lastPrinted>2021-10-22T19:40:00Z</cp:lastPrinted>
  <dcterms:modified xsi:type="dcterms:W3CDTF">2026-03-09T02:10:34Z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DE88F3A43A1D458FB77B60BA6D793E5E_13</vt:lpwstr>
  </property>
  <property fmtid="{D5CDD505-2E9C-101B-9397-08002B2CF9AE}" pid="4" name="KSOTemplateDocerSaveRecord">
    <vt:lpwstr>eyJoZGlkIjoiMTFmMDJjZGU0YzYzNjgxMjg1NzBlNDNlZWZkY2IyNjMiLCJ1c2VySWQiOiIxMzc2MzQzNjk3In0=</vt:lpwstr>
  </property>
</Properties>
</file>