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DDE1">
      <w:pPr>
        <w:pStyle w:val="11"/>
        <w:bidi w:val="0"/>
        <w:rPr>
          <w:rFonts w:hint="eastAsia"/>
          <w:lang w:val="en-US" w:eastAsia="zh-CN"/>
        </w:rPr>
      </w:pPr>
      <w:bookmarkStart w:id="0" w:name="TMark1"/>
      <w:bookmarkStart w:id="1" w:name="_Toc17329"/>
      <w:bookmarkStart w:id="2" w:name="_Toc8971"/>
      <w:bookmarkStart w:id="3" w:name="_Toc18885"/>
      <w:bookmarkStart w:id="4" w:name="_Toc11802"/>
      <w:bookmarkStart w:id="5" w:name="_Toc9918"/>
      <w:bookmarkStart w:id="6" w:name="_Toc19600"/>
      <w:bookmarkStart w:id="7" w:name="_Toc5207"/>
      <w:r>
        <w:rPr>
          <w:rFonts w:hint="eastAsia" w:ascii="黑体" w:hAnsi="Times New Roman" w:eastAsia="黑体" w:cs="Times New Roman"/>
          <w:sz w:val="48"/>
          <w:lang w:val="en-US" w:eastAsia="zh-CN"/>
        </w:rPr>
        <w:fldChar w:fldCharType="begin">
          <w:ffData>
            <w:name w:val="TMark1"/>
            <w:enabled/>
            <w:calcOnExit w:val="0"/>
            <w:textInput>
              <w:default w:val="江西省食品科学技术学会团体标准"/>
            </w:textInput>
          </w:ffData>
        </w:fldChar>
      </w:r>
      <w:r>
        <w:rPr>
          <w:rFonts w:hint="eastAsia" w:ascii="黑体" w:hAnsi="Times New Roman" w:eastAsia="黑体" w:cs="Times New Roman"/>
          <w:sz w:val="48"/>
          <w:lang w:val="en-US" w:eastAsia="zh-CN"/>
        </w:rPr>
        <w:instrText xml:space="preserve">FORMTEXT</w:instrText>
      </w:r>
      <w:r>
        <w:rPr>
          <w:rFonts w:hint="eastAsia" w:ascii="黑体" w:hAnsi="Times New Roman" w:eastAsia="黑体" w:cs="Times New Roman"/>
          <w:sz w:val="48"/>
          <w:lang w:val="en-US" w:eastAsia="zh-CN"/>
        </w:rPr>
        <w:fldChar w:fldCharType="separate"/>
      </w:r>
      <w:r>
        <w:rPr>
          <w:rFonts w:hint="eastAsia" w:ascii="黑体" w:hAnsi="Times New Roman" w:eastAsia="黑体" w:cs="Times New Roman"/>
          <w:sz w:val="48"/>
          <w:lang w:val="en-US" w:eastAsia="zh-CN"/>
        </w:rPr>
        <w:t>江西省食品科学技术学会团体标准</w:t>
      </w:r>
      <w:r>
        <w:rPr>
          <w:rFonts w:hint="eastAsia" w:ascii="黑体" w:hAnsi="Times New Roman" w:eastAsia="黑体" w:cs="Times New Roman"/>
          <w:sz w:val="48"/>
          <w:lang w:val="en-US" w:eastAsia="zh-CN"/>
        </w:rPr>
        <w:fldChar w:fldCharType="end"/>
      </w:r>
      <w:bookmarkEnd w:id="0"/>
    </w:p>
    <w:p w14:paraId="36CB75BE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StandNo"/>
            <w:enabled/>
            <w:calcOnExit w:val="0"/>
            <w:textInput>
              <w:default w:val="T/XXX XXX—XXXX"/>
            </w:textInput>
          </w:ffData>
        </w:fldChar>
      </w:r>
      <w:bookmarkStart w:id="8" w:name="StandNo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T/XXX XXX—XXXX</w:t>
      </w:r>
      <w:r>
        <w:rPr>
          <w:rFonts w:hint="eastAsia"/>
          <w:lang w:val="en-US" w:eastAsia="zh-CN"/>
        </w:rPr>
        <w:fldChar w:fldCharType="end"/>
      </w:r>
      <w:bookmarkEnd w:id="8"/>
    </w:p>
    <w:p w14:paraId="0199DD96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ReplaceT"/>
            <w:enabled/>
            <w:calcOnExit w:val="0"/>
            <w:textInput/>
          </w:ffData>
        </w:fldChar>
      </w:r>
      <w:bookmarkStart w:id="9" w:name="ReplaceT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     </w:t>
      </w:r>
      <w:r>
        <w:rPr>
          <w:rFonts w:hint="eastAsia"/>
          <w:lang w:val="en-US" w:eastAsia="zh-CN"/>
        </w:rPr>
        <w:fldChar w:fldCharType="end"/>
      </w:r>
      <w:bookmarkEnd w:id="9"/>
    </w:p>
    <w:tbl>
      <w:tblPr>
        <w:tblStyle w:val="8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0981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9" w:type="dxa"/>
            <w:tcBorders>
              <w:top w:val="single" w:color="auto" w:sz="8" w:space="0"/>
            </w:tcBorders>
          </w:tcPr>
          <w:p w14:paraId="6CB27048">
            <w:pPr>
              <w:pStyle w:val="14"/>
              <w:widowControl w:val="0"/>
              <w:bidi w:val="0"/>
              <w:jc w:val="both"/>
              <w:rPr>
                <w:rFonts w:hint="eastAsia"/>
                <w:sz w:val="10"/>
                <w:vertAlign w:val="baseline"/>
                <w:lang w:val="en-US" w:eastAsia="zh-CN"/>
              </w:rPr>
            </w:pPr>
          </w:p>
        </w:tc>
      </w:tr>
    </w:tbl>
    <w:p w14:paraId="255BA6ED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贵溪肉</w:t>
      </w:r>
      <w:r>
        <w:rPr>
          <w:rFonts w:hint="eastAsia"/>
          <w:color w:val="auto"/>
          <w:lang w:val="en-US" w:eastAsia="zh-CN"/>
        </w:rPr>
        <w:t>串加工技</w:t>
      </w:r>
      <w:r>
        <w:rPr>
          <w:rFonts w:hint="eastAsia"/>
          <w:lang w:val="en-US" w:eastAsia="zh-CN"/>
        </w:rPr>
        <w:t>术规范</w:t>
      </w:r>
    </w:p>
    <w:p w14:paraId="7E270FB0">
      <w:pPr>
        <w:pStyle w:val="1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Technical specific</w:t>
      </w:r>
      <w:r>
        <w:rPr>
          <w:rFonts w:hint="eastAsia"/>
          <w:color w:val="auto"/>
          <w:lang w:val="en-US" w:eastAsia="zh-CN"/>
        </w:rPr>
        <w:t>ation for processing of Guixi m</w:t>
      </w:r>
      <w:r>
        <w:rPr>
          <w:rFonts w:hint="eastAsia"/>
          <w:lang w:val="en-US" w:eastAsia="zh-CN"/>
        </w:rPr>
        <w:t>eat skewers</w:t>
      </w:r>
    </w:p>
    <w:p w14:paraId="48C8A807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YZBS"/>
            <w:enabled/>
            <w:calcOnExit w:val="0"/>
            <w:textInput>
              <w:default w:val="(点击此处添加与国际标准一致性程度的标识)"/>
            </w:textInput>
          </w:ffData>
        </w:fldChar>
      </w:r>
      <w:bookmarkStart w:id="10" w:name="YZBS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(点击此处添加与国际标准一致性程度的标识)</w:t>
      </w:r>
      <w:r>
        <w:rPr>
          <w:rFonts w:hint="eastAsia"/>
          <w:lang w:val="en-US" w:eastAsia="zh-CN"/>
        </w:rPr>
        <w:fldChar w:fldCharType="end"/>
      </w:r>
      <w:bookmarkEnd w:id="10"/>
    </w:p>
    <w:p w14:paraId="086D0603">
      <w:pPr>
        <w:pStyle w:val="17"/>
        <w:bidi w:val="0"/>
        <w:spacing w:after="0"/>
        <w:rPr>
          <w:rFonts w:hint="eastAsia"/>
          <w:lang w:val="en-US" w:eastAsia="zh-CN"/>
        </w:rPr>
      </w:pPr>
      <w:bookmarkStart w:id="11" w:name="LB"/>
      <w:r>
        <w:rPr>
          <w:rFonts w:hint="eastAsia" w:ascii="黑体" w:hAnsi="黑体" w:eastAsia="黑体" w:cs="黑体"/>
          <w:sz w:val="24"/>
          <w:lang w:val="en-US" w:eastAsia="zh-CN"/>
        </w:rPr>
        <w:fldChar w:fldCharType="begin">
          <w:ffData>
            <w:name w:val="LB"/>
            <w:enabled/>
            <w:calcOnExit w:val="0"/>
            <w:ddList>
              <w:listEntry w:val="（征求意见稿）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r>
        <w:rPr>
          <w:rFonts w:hint="eastAsia" w:ascii="黑体" w:hAnsi="黑体" w:eastAsia="黑体" w:cs="黑体"/>
          <w:sz w:val="24"/>
          <w:lang w:val="en-US" w:eastAsia="zh-CN"/>
        </w:rPr>
        <w:instrText xml:space="preserve">FORMDROPDOWN</w:instrText>
      </w:r>
      <w:r>
        <w:rPr>
          <w:rFonts w:hint="eastAsia" w:ascii="黑体" w:hAnsi="黑体" w:eastAsia="黑体" w:cs="黑体"/>
          <w:sz w:val="2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24"/>
          <w:lang w:val="en-US" w:eastAsia="zh-CN"/>
        </w:rPr>
        <w:fldChar w:fldCharType="end"/>
      </w:r>
      <w:bookmarkEnd w:id="11"/>
    </w:p>
    <w:p w14:paraId="6350F282">
      <w:pPr>
        <w:pStyle w:val="18"/>
        <w:bidi w:val="0"/>
        <w:spacing w:before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WCRQ"/>
            <w:enabled/>
            <w:calcOnExit w:val="0"/>
            <w:textInput/>
          </w:ffData>
        </w:fldChar>
      </w:r>
      <w:bookmarkStart w:id="12" w:name="WCRQ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     </w:t>
      </w:r>
      <w:r>
        <w:rPr>
          <w:rFonts w:hint="eastAsia"/>
          <w:lang w:val="en-US" w:eastAsia="zh-CN"/>
        </w:rPr>
        <w:fldChar w:fldCharType="end"/>
      </w:r>
      <w:bookmarkEnd w:id="12"/>
    </w:p>
    <w:p w14:paraId="74B57FFB">
      <w:pPr>
        <w:pStyle w:val="19"/>
        <w:bidi w:val="0"/>
        <w:spacing w:before="687" w:beforeLines="2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FileSelect"/>
            <w:enabled/>
            <w:calcOnExit w:val="0"/>
            <w:ddList>
              <w:result w:val="1"/>
              <w:default w:val="1"/>
              <w:listEntry w:val="     "/>
              <w:listEntry w:val="在提交反馈意见时，请将您知道的相关专利连同支持性文件一并附上。"/>
            </w:ddList>
          </w:ffData>
        </w:fldChar>
      </w:r>
      <w:bookmarkStart w:id="13" w:name="FileSelect"/>
      <w:r>
        <w:rPr>
          <w:rFonts w:hint="eastAsia"/>
          <w:lang w:val="en-US" w:eastAsia="zh-CN"/>
        </w:rPr>
        <w:instrText xml:space="preserve">FORMDROPDOWN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  <w:bookmarkEnd w:id="13"/>
    </w:p>
    <w:tbl>
      <w:tblPr>
        <w:tblStyle w:val="8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0"/>
        <w:gridCol w:w="4871"/>
      </w:tblGrid>
      <w:tr w14:paraId="07D9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494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3E7EC68F">
            <w:pPr>
              <w:pStyle w:val="20"/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FY"/>
                  <w:enabled/>
                  <w:calcOnExit w:val="0"/>
                  <w:textInput>
                    <w:default w:val="XXXX"/>
                    <w:maxLength w:val="4"/>
                  </w:textInput>
                </w:ffData>
              </w:fldChar>
            </w:r>
            <w:bookmarkStart w:id="14" w:name="FY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4"/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FM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bookmarkStart w:id="15" w:name="FM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5"/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FD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bookmarkStart w:id="16" w:name="FD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6"/>
            <w:r>
              <w:rPr>
                <w:rFonts w:hint="eastAsia"/>
                <w:vertAlign w:val="baseline"/>
                <w:lang w:val="en-US" w:eastAsia="zh-CN"/>
              </w:rPr>
              <w:t xml:space="preserve"> 发布</w:t>
            </w:r>
          </w:p>
        </w:tc>
        <w:tc>
          <w:tcPr>
            <w:tcW w:w="4945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0C430143">
            <w:pPr>
              <w:pStyle w:val="20"/>
              <w:widowControl w:val="0"/>
              <w:bidi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SY"/>
                  <w:enabled/>
                  <w:calcOnExit w:val="0"/>
                  <w:textInput>
                    <w:default w:val="XXXX"/>
                    <w:maxLength w:val="4"/>
                  </w:textInput>
                </w:ffData>
              </w:fldChar>
            </w:r>
            <w:bookmarkStart w:id="17" w:name="SY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7"/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SM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bookmarkStart w:id="18" w:name="SM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8"/>
            <w:r>
              <w:rPr>
                <w:rFonts w:hint="eastAsia"/>
                <w:vertAlign w:val="baseline"/>
                <w:lang w:val="en-US" w:eastAsia="zh-CN"/>
              </w:rPr>
              <w:t xml:space="preserve"> - 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>
                <w:ffData>
                  <w:name w:val="SD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bookmarkStart w:id="19" w:name="SD"/>
            <w:r>
              <w:rPr>
                <w:rFonts w:hint="eastAsia"/>
                <w:vertAlign w:val="baseline"/>
                <w:lang w:val="en-US" w:eastAsia="zh-CN"/>
              </w:rPr>
              <w:instrText xml:space="preserve">FORMTEXT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9"/>
            <w:r>
              <w:rPr>
                <w:rFonts w:hint="eastAsia"/>
                <w:vertAlign w:val="baseline"/>
                <w:lang w:val="en-US" w:eastAsia="zh-CN"/>
              </w:rPr>
              <w:t xml:space="preserve"> 实施</w:t>
            </w:r>
          </w:p>
        </w:tc>
      </w:tr>
    </w:tbl>
    <w:p w14:paraId="334DAC73">
      <w:pPr>
        <w:pStyle w:val="21"/>
        <w:bidi w:val="0"/>
        <w:spacing w:before="0"/>
        <w:rPr>
          <w:rFonts w:hint="eastAsia"/>
          <w:spacing w:val="0"/>
          <w:w w:val="100"/>
          <w:sz w:val="28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fData>
            <w:name w:val="FM2"/>
            <w:enabled/>
            <w:calcOnExit w:val="0"/>
            <w:textInput/>
          </w:ffData>
        </w:fldChar>
      </w:r>
      <w:bookmarkStart w:id="20" w:name="FM2"/>
      <w:r>
        <w:rPr>
          <w:rFonts w:hint="eastAsia"/>
          <w:lang w:val="en-US" w:eastAsia="zh-CN"/>
        </w:rPr>
        <w:instrText xml:space="preserve">FORMTEXT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     </w:t>
      </w:r>
      <w:r>
        <w:rPr>
          <w:rFonts w:hint="eastAsia"/>
          <w:lang w:val="en-US" w:eastAsia="zh-CN"/>
        </w:rPr>
        <w:fldChar w:fldCharType="end"/>
      </w:r>
      <w:bookmarkEnd w:id="20"/>
      <w:r>
        <w:rPr>
          <w:rFonts w:hint="eastAsia"/>
          <w:sz w:val="28"/>
          <w:lang w:val="en-US" w:eastAsia="zh-CN"/>
        </w:rPr>
        <w:t>  </w:t>
      </w:r>
      <w:r>
        <w:rPr>
          <w:rFonts w:hint="eastAsia"/>
          <w:spacing w:val="85"/>
          <w:w w:val="100"/>
          <w:sz w:val="28"/>
          <w:lang w:val="en-US" w:eastAsia="zh-CN"/>
        </w:rPr>
        <w:t>发</w:t>
      </w:r>
      <w:r>
        <w:rPr>
          <w:rFonts w:hint="eastAsia"/>
          <w:spacing w:val="0"/>
          <w:w w:val="100"/>
          <w:sz w:val="28"/>
          <w:lang w:val="en-US" w:eastAsia="zh-CN"/>
        </w:rPr>
        <w:t>布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7"/>
      </w:tblGrid>
      <w:tr w14:paraId="45DD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1968A4A2">
            <w:pPr>
              <w:pStyle w:val="24"/>
              <w:framePr w:w="9639" w:wrap="around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ICS</w:t>
            </w:r>
          </w:p>
        </w:tc>
        <w:tc>
          <w:tcPr>
            <w:tcW w:w="9107" w:type="dxa"/>
          </w:tcPr>
          <w:p w14:paraId="7CE38725">
            <w:pPr>
              <w:pStyle w:val="24"/>
              <w:framePr w:w="9639" w:wrap="around"/>
              <w:bidi w:val="0"/>
              <w:jc w:val="both"/>
              <w:rPr>
                <w:rFonts w:hint="default"/>
                <w:vertAlign w:val="baseline"/>
                <w:lang w:val="en-GB" w:eastAsia="zh-CN"/>
              </w:rPr>
            </w:pPr>
            <w:r>
              <w:rPr>
                <w:rFonts w:hint="default"/>
                <w:vertAlign w:val="baseline"/>
                <w:lang w:val="en-GB" w:eastAsia="zh-CN"/>
              </w:rPr>
              <w:t>67.120</w:t>
            </w:r>
          </w:p>
        </w:tc>
      </w:tr>
      <w:tr w14:paraId="21D6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61455804">
            <w:pPr>
              <w:pStyle w:val="24"/>
              <w:framePr w:w="9639" w:wrap="around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CCS</w:t>
            </w:r>
          </w:p>
        </w:tc>
        <w:tc>
          <w:tcPr>
            <w:tcW w:w="9107" w:type="dxa"/>
          </w:tcPr>
          <w:p w14:paraId="1541124A">
            <w:pPr>
              <w:pStyle w:val="24"/>
              <w:framePr w:w="9639" w:wrap="around"/>
              <w:bidi w:val="0"/>
              <w:jc w:val="both"/>
              <w:rPr>
                <w:rFonts w:hint="default"/>
                <w:vertAlign w:val="baseline"/>
                <w:lang w:val="en-GB" w:eastAsia="zh-CN"/>
              </w:rPr>
            </w:pPr>
            <w:r>
              <w:rPr>
                <w:rFonts w:hint="default"/>
                <w:vertAlign w:val="baseline"/>
                <w:lang w:val="en-GB" w:eastAsia="zh-CN"/>
              </w:rPr>
              <w:t>X.22</w:t>
            </w:r>
          </w:p>
          <w:tbl>
            <w:tblPr>
              <w:tblStyle w:val="8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72A107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75EACD55">
                  <w:pPr>
                    <w:pStyle w:val="24"/>
                    <w:framePr w:w="9639" w:wrap="around"/>
                    <w:bidi w:val="0"/>
                    <w:jc w:val="right"/>
                    <w:rPr>
                      <w:rFonts w:hint="eastAsia" w:ascii="Times New Roman" w:hAnsi="Times New Roman" w:eastAsia="宋体" w:cs="Times New Roman"/>
                      <w:b/>
                      <w:w w:val="130"/>
                      <w:kern w:val="0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t>T</w:t>
                  </w:r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fldChar w:fldCharType="begin">
                      <w:ffData>
                        <w:name w:val="TMark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1" w:name="TMark"/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instrText xml:space="preserve">FORMTEXT</w:instrText>
                  </w:r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fldChar w:fldCharType="separate"/>
                  </w:r>
                  <w:r>
                    <w:rPr>
                      <w:rFonts w:hint="default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t>     </w:t>
                  </w:r>
                  <w:r>
                    <w:rPr>
                      <w:rFonts w:hint="eastAsia" w:ascii="Times New Roman" w:eastAsia="宋体" w:cs="Times New Roman"/>
                      <w:b/>
                      <w:w w:val="130"/>
                      <w:kern w:val="0"/>
                      <w:sz w:val="96"/>
                      <w:vertAlign w:val="baseline"/>
                      <w:lang w:val="en-US" w:eastAsia="zh-CN"/>
                    </w:rPr>
                    <w:fldChar w:fldCharType="end"/>
                  </w:r>
                  <w:bookmarkEnd w:id="21"/>
                </w:p>
              </w:tc>
            </w:tr>
          </w:tbl>
          <w:p w14:paraId="552A14EC">
            <w:pPr>
              <w:pStyle w:val="24"/>
              <w:framePr w:w="9639" w:wrap="around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962F125">
      <w:pPr>
        <w:pStyle w:val="24"/>
        <w:framePr w:w="9639" w:wrap="around"/>
        <w:bidi w:val="0"/>
        <w:rPr>
          <w:rFonts w:hint="eastAsia"/>
          <w:lang w:val="en-US" w:eastAsia="zh-CN"/>
        </w:rPr>
        <w:sectPr>
          <w:pgSz w:w="11906" w:h="16838"/>
          <w:pgMar w:top="-340" w:right="1134" w:bottom="1021" w:left="1134" w:header="0" w:footer="0" w:gutter="284"/>
          <w:lnNumType w:countBy="0" w:restart="continuous"/>
          <w:pgNumType w:fmt="upperRoman" w:start="1"/>
          <w:cols w:space="425" w:num="1"/>
          <w:titlePg/>
          <w:docGrid w:type="lines" w:linePitch="312" w:charSpace="0"/>
        </w:sectPr>
      </w:pPr>
    </w:p>
    <w:bookmarkEnd w:id="1"/>
    <w:bookmarkEnd w:id="2"/>
    <w:bookmarkEnd w:id="3"/>
    <w:bookmarkEnd w:id="4"/>
    <w:bookmarkEnd w:id="5"/>
    <w:bookmarkEnd w:id="6"/>
    <w:bookmarkEnd w:id="7"/>
    <w:p w14:paraId="08EAEB13">
      <w:pPr>
        <w:pStyle w:val="47"/>
        <w:keepNext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</w:rPr>
      </w:pPr>
      <w:bookmarkStart w:id="22" w:name="_Toc16641"/>
      <w:bookmarkStart w:id="23" w:name="_Toc31708"/>
      <w:bookmarkStart w:id="24" w:name="_Toc19265"/>
      <w:bookmarkStart w:id="25" w:name="_Toc23787"/>
      <w:bookmarkStart w:id="26" w:name="_Toc25620"/>
      <w:bookmarkStart w:id="27" w:name="_Toc526945991"/>
      <w:bookmarkStart w:id="28" w:name="_Toc526946704"/>
      <w:r>
        <w:rPr>
          <w:rFonts w:hint="eastAsia"/>
        </w:rPr>
        <w:t>目</w:t>
      </w:r>
      <w:bookmarkStart w:id="29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22"/>
      <w:bookmarkEnd w:id="23"/>
      <w:bookmarkEnd w:id="24"/>
      <w:bookmarkEnd w:id="25"/>
      <w:bookmarkEnd w:id="26"/>
      <w:bookmarkEnd w:id="29"/>
    </w:p>
    <w:p w14:paraId="41EAFB9A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"1-1" \h \u </w:instrText>
      </w:r>
      <w:r>
        <w:rPr>
          <w:rFonts w:hint="eastAsia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前  言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PAGEREF _Toc8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II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22E2A277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_Toc1989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1  范围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PAGEREF _Toc1989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1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72A0E8C6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_Toc4465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2  规范性引用文件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PAGEREF _Toc4465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1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571A886D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_Toc14000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3  术语和定义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41F7ECF8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_Toc20827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</w:rPr>
        <w:t>4  选址及厂区环境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4F6C33B1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_Toc11923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5</w:t>
      </w:r>
      <w:r>
        <w:rPr>
          <w:rFonts w:hint="eastAsia" w:ascii="宋体" w:hAnsi="Times New Roman" w:eastAsia="宋体"/>
          <w:sz w:val="21"/>
          <w:szCs w:val="21"/>
        </w:rPr>
        <w:t xml:space="preserve">  厂房和车间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2E32D0E0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_Toc27125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6  设施与设备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2817C985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7</w:t>
      </w:r>
      <w:r>
        <w:rPr>
          <w:rFonts w:hint="eastAsia" w:ascii="宋体" w:hAnsi="Times New Roman" w:eastAsia="宋体"/>
          <w:sz w:val="21"/>
          <w:szCs w:val="21"/>
        </w:rPr>
        <w:t xml:space="preserve">  卫生管理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0528FF44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8</w:t>
      </w:r>
      <w:r>
        <w:rPr>
          <w:rFonts w:hint="eastAsia" w:ascii="宋体" w:hAnsi="Times New Roman" w:eastAsia="宋体"/>
          <w:sz w:val="21"/>
          <w:szCs w:val="21"/>
        </w:rPr>
        <w:t xml:space="preserve">  原料、辅料、食品添加剂和包装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60B052E3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9</w:t>
      </w:r>
      <w:r>
        <w:rPr>
          <w:rFonts w:hint="eastAsia" w:ascii="宋体" w:hAnsi="Times New Roman" w:eastAsia="宋体"/>
          <w:sz w:val="21"/>
          <w:szCs w:val="21"/>
        </w:rPr>
        <w:t xml:space="preserve">  产品加工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296BE985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10</w:t>
      </w:r>
      <w:r>
        <w:rPr>
          <w:rFonts w:hint="eastAsia" w:ascii="宋体" w:hAnsi="Times New Roman" w:eastAsia="宋体"/>
          <w:sz w:val="21"/>
          <w:szCs w:val="21"/>
        </w:rPr>
        <w:t xml:space="preserve"> 产品质量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3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00CC25C6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11</w:t>
      </w:r>
      <w:r>
        <w:rPr>
          <w:rFonts w:hint="eastAsia" w:ascii="宋体" w:hAnsi="Times New Roman" w:eastAsia="宋体"/>
          <w:sz w:val="21"/>
          <w:szCs w:val="21"/>
        </w:rPr>
        <w:t xml:space="preserve"> 包装与标识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3328121C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12</w:t>
      </w:r>
      <w:r>
        <w:rPr>
          <w:rFonts w:hint="eastAsia" w:ascii="宋体" w:hAnsi="Times New Roman" w:eastAsia="宋体"/>
          <w:sz w:val="21"/>
          <w:szCs w:val="21"/>
        </w:rPr>
        <w:t xml:space="preserve"> 储存、运输和销售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6F8A34FD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13</w:t>
      </w:r>
      <w:r>
        <w:rPr>
          <w:rFonts w:hint="eastAsia" w:ascii="宋体" w:hAnsi="Times New Roman" w:eastAsia="宋体"/>
          <w:sz w:val="21"/>
          <w:szCs w:val="21"/>
        </w:rPr>
        <w:t xml:space="preserve"> </w:t>
      </w:r>
      <w:r>
        <w:rPr>
          <w:rFonts w:hint="eastAsia" w:ascii="宋体" w:hAnsi="Times New Roman" w:eastAsia="宋体"/>
          <w:sz w:val="21"/>
          <w:szCs w:val="21"/>
          <w:lang w:eastAsia="zh-CN"/>
        </w:rPr>
        <w:t>追溯与投诉处理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39F7F2D2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  <w:r>
        <w:rPr>
          <w:rFonts w:hint="eastAsia" w:ascii="宋体" w:hAnsi="Times New Roman" w:eastAsia="宋体"/>
          <w:sz w:val="21"/>
          <w:szCs w:val="21"/>
        </w:rPr>
        <w:fldChar w:fldCharType="begin"/>
      </w:r>
      <w:r>
        <w:rPr>
          <w:rFonts w:hint="eastAsia" w:ascii="宋体" w:hAnsi="Times New Roman" w:eastAsia="宋体"/>
          <w:sz w:val="21"/>
          <w:szCs w:val="21"/>
        </w:rPr>
        <w:instrText xml:space="preserve"> HYPERLINK \l _Toc28318 </w:instrText>
      </w:r>
      <w:r>
        <w:rPr>
          <w:rFonts w:hint="eastAsia" w:ascii="宋体" w:hAnsi="Times New Roman" w:eastAsia="宋体"/>
          <w:sz w:val="21"/>
          <w:szCs w:val="21"/>
        </w:rPr>
        <w:fldChar w:fldCharType="separate"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14</w:t>
      </w:r>
      <w:r>
        <w:rPr>
          <w:rFonts w:hint="eastAsia" w:ascii="宋体" w:hAnsi="Times New Roman" w:eastAsia="宋体"/>
          <w:sz w:val="21"/>
          <w:szCs w:val="21"/>
        </w:rPr>
        <w:t xml:space="preserve"> </w:t>
      </w:r>
      <w:r>
        <w:rPr>
          <w:rFonts w:hint="eastAsia" w:ascii="宋体" w:hAnsi="Times New Roman" w:eastAsia="宋体"/>
          <w:sz w:val="21"/>
          <w:szCs w:val="21"/>
          <w:lang w:eastAsia="zh-CN"/>
        </w:rPr>
        <w:t>档案记录</w:t>
      </w:r>
      <w:r>
        <w:rPr>
          <w:rFonts w:hint="eastAsia" w:ascii="宋体" w:hAnsi="Times New Roman" w:eastAsia="宋体"/>
          <w:sz w:val="21"/>
          <w:szCs w:val="21"/>
        </w:rPr>
        <w:tab/>
      </w:r>
      <w:r>
        <w:rPr>
          <w:rFonts w:hint="eastAsia" w:ascii="宋体" w:hAnsi="Times New Roman" w:eastAsia="宋体"/>
          <w:sz w:val="21"/>
          <w:szCs w:val="21"/>
          <w:lang w:val="en-US" w:eastAsia="zh-CN"/>
        </w:rPr>
        <w:t>5</w:t>
      </w:r>
      <w:r>
        <w:rPr>
          <w:rFonts w:hint="eastAsia" w:ascii="宋体" w:hAnsi="Times New Roman" w:eastAsia="宋体"/>
          <w:sz w:val="21"/>
          <w:szCs w:val="21"/>
        </w:rPr>
        <w:fldChar w:fldCharType="end"/>
      </w:r>
    </w:p>
    <w:p w14:paraId="5AAAC734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</w:p>
    <w:p w14:paraId="79AF52B4">
      <w:pPr>
        <w:pStyle w:val="5"/>
        <w:tabs>
          <w:tab w:val="right" w:leader="dot" w:pos="9354"/>
        </w:tabs>
        <w:spacing w:before="25" w:beforeLines="25" w:after="25" w:afterLines="25" w:line="240" w:lineRule="auto"/>
        <w:ind w:firstLine="0" w:firstLineChars="0"/>
        <w:jc w:val="left"/>
        <w:rPr>
          <w:rFonts w:hint="eastAsia" w:ascii="宋体" w:hAnsi="Times New Roman" w:eastAsia="宋体"/>
          <w:sz w:val="21"/>
          <w:szCs w:val="21"/>
        </w:rPr>
      </w:pPr>
    </w:p>
    <w:p w14:paraId="722CD513">
      <w:pPr>
        <w:pStyle w:val="5"/>
        <w:tabs>
          <w:tab w:val="right" w:leader="dot" w:pos="9354"/>
        </w:tabs>
      </w:pPr>
    </w:p>
    <w:p w14:paraId="11CB72E0">
      <w:pPr>
        <w:pStyle w:val="35"/>
        <w:rPr>
          <w:rFonts w:hint="eastAsia"/>
        </w:rPr>
      </w:pPr>
      <w:r>
        <w:rPr>
          <w:rFonts w:hint="eastAsia"/>
        </w:rPr>
        <w:fldChar w:fldCharType="end"/>
      </w:r>
    </w:p>
    <w:p w14:paraId="0A59C589">
      <w:pPr>
        <w:pStyle w:val="48"/>
        <w:rPr>
          <w:rFonts w:hint="eastAsia"/>
        </w:rPr>
      </w:pPr>
      <w:bookmarkStart w:id="30" w:name="_Toc527704460"/>
      <w:bookmarkStart w:id="31" w:name="_Toc869"/>
      <w:bookmarkStart w:id="32" w:name="_Toc8"/>
      <w:r>
        <w:rPr>
          <w:rFonts w:hint="eastAsia"/>
        </w:rPr>
        <w:t>前</w:t>
      </w:r>
      <w:bookmarkStart w:id="33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27"/>
      <w:bookmarkEnd w:id="28"/>
      <w:bookmarkEnd w:id="30"/>
      <w:bookmarkEnd w:id="31"/>
      <w:bookmarkEnd w:id="32"/>
      <w:bookmarkEnd w:id="33"/>
    </w:p>
    <w:p w14:paraId="3B27ED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本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按照GB/T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1.1</w:t>
      </w:r>
      <w:r>
        <w:rPr>
          <w:rFonts w:hint="eastAsia" w:ascii="宋体" w:hAnsi="宋体" w:eastAsia="宋体"/>
          <w:color w:val="0000FF"/>
          <w:kern w:val="0"/>
          <w:sz w:val="21"/>
          <w:szCs w:val="21"/>
          <w:highlight w:val="none"/>
        </w:rPr>
        <w:t>—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《标准化工作导则 第1部分：标准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化文件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的结构和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起草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规则》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的规定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</w:rPr>
        <w:t>起草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none"/>
          <w:lang w:eastAsia="zh-CN"/>
        </w:rPr>
        <w:t>。</w:t>
      </w:r>
    </w:p>
    <w:p w14:paraId="756E4CC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/>
        <w:rPr>
          <w:rFonts w:hint="eastAsia" w:ascii="宋体" w:hAnsi="宋体" w:eastAsia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kern w:val="0"/>
          <w:sz w:val="21"/>
          <w:szCs w:val="21"/>
          <w:highlight w:val="none"/>
        </w:rPr>
        <w:t>请注意本文件的某些内容可能涉及专利。本文件的发布机构不承担识别专利的责任。</w:t>
      </w:r>
    </w:p>
    <w:p w14:paraId="74A806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highlight w:val="yellow"/>
          <w:lang w:eastAsia="zh-CN"/>
        </w:rPr>
      </w:pPr>
      <w:r>
        <w:rPr>
          <w:rFonts w:hint="eastAsia" w:ascii="宋体" w:hAnsi="宋体" w:eastAsia="宋体"/>
          <w:kern w:val="0"/>
          <w:sz w:val="21"/>
          <w:szCs w:val="21"/>
          <w:highlight w:val="none"/>
        </w:rPr>
        <w:t>本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  <w:t>文件</w:t>
      </w:r>
      <w:r>
        <w:rPr>
          <w:rFonts w:hint="eastAsia" w:ascii="宋体" w:hAnsi="宋体" w:eastAsia="宋体"/>
          <w:kern w:val="0"/>
          <w:sz w:val="21"/>
          <w:szCs w:val="21"/>
          <w:highlight w:val="none"/>
        </w:rPr>
        <w:t>由</w:t>
      </w:r>
      <w:r>
        <w:rPr>
          <w:rFonts w:hint="default" w:ascii="宋体" w:hAnsi="宋体" w:eastAsia="宋体"/>
          <w:kern w:val="0"/>
          <w:sz w:val="21"/>
          <w:szCs w:val="21"/>
          <w:highlight w:val="none"/>
          <w:lang w:val="en-GB" w:eastAsia="zh-CN"/>
        </w:rPr>
        <w:t>江西省食品科学技术学会</w:t>
      </w:r>
      <w:r>
        <w:rPr>
          <w:rFonts w:hint="eastAsia" w:ascii="宋体" w:hAnsi="宋体" w:eastAsia="宋体"/>
          <w:kern w:val="0"/>
          <w:sz w:val="21"/>
          <w:szCs w:val="21"/>
          <w:highlight w:val="none"/>
        </w:rPr>
        <w:t>提出并归口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  <w:t>。</w:t>
      </w:r>
    </w:p>
    <w:p w14:paraId="59078C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本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起草单位：</w:t>
      </w:r>
      <w:r>
        <w:rPr>
          <w:rFonts w:hint="default" w:ascii="宋体" w:hAnsi="宋体" w:eastAsia="宋体" w:cs="宋体"/>
          <w:bCs/>
          <w:color w:val="000000"/>
          <w:kern w:val="0"/>
          <w:sz w:val="21"/>
          <w:szCs w:val="21"/>
          <w:lang w:val="en-GB"/>
        </w:rPr>
        <w:t>江西省农业科学院农产品质量安全与标准研究所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GB" w:eastAsia="zh-CN"/>
        </w:rPr>
        <w:t>、</w:t>
      </w:r>
      <w:r>
        <w:rPr>
          <w:rFonts w:hint="default" w:ascii="宋体" w:hAnsi="宋体" w:eastAsia="宋体" w:cs="宋体"/>
          <w:bCs/>
          <w:color w:val="000000"/>
          <w:kern w:val="0"/>
          <w:sz w:val="21"/>
          <w:szCs w:val="21"/>
          <w:lang w:val="en-GB"/>
        </w:rPr>
        <w:t>贵溪市农业农村粮食局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GB"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XXXXXXXXXXXXXX</w:t>
      </w:r>
      <w:r>
        <w:rPr>
          <w:rFonts w:hint="default" w:ascii="宋体" w:hAnsi="宋体" w:eastAsia="宋体" w:cs="宋体"/>
          <w:bCs/>
          <w:color w:val="000000"/>
          <w:kern w:val="0"/>
          <w:sz w:val="21"/>
          <w:szCs w:val="21"/>
          <w:lang w:val="en-GB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/>
        </w:rPr>
        <w:t>。</w:t>
      </w:r>
    </w:p>
    <w:p w14:paraId="6BC0F69A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</w:t>
      </w:r>
      <w:r>
        <w:rPr>
          <w:rFonts w:hint="eastAsia" w:hAnsi="宋体" w:cs="宋体"/>
          <w:sz w:val="21"/>
          <w:szCs w:val="21"/>
          <w:lang w:eastAsia="zh-CN"/>
        </w:rPr>
        <w:t>文件</w:t>
      </w:r>
      <w:r>
        <w:rPr>
          <w:rFonts w:hint="eastAsia" w:ascii="宋体" w:hAnsi="宋体" w:eastAsia="宋体" w:cs="宋体"/>
          <w:sz w:val="21"/>
          <w:szCs w:val="21"/>
        </w:rPr>
        <w:t>主要起草人：张大文、廖且根、袁丽娟、叶梦珺、张莉、向建军、</w:t>
      </w:r>
      <w:r>
        <w:rPr>
          <w:rFonts w:hint="eastAsia" w:hAnsi="宋体" w:cs="宋体"/>
          <w:sz w:val="21"/>
          <w:szCs w:val="21"/>
          <w:lang w:val="en-US" w:eastAsia="zh-CN"/>
        </w:rPr>
        <w:t>XXXXXXXXXXXXXXX</w:t>
      </w:r>
      <w:r>
        <w:rPr>
          <w:rFonts w:hint="eastAsia" w:hAnsi="宋体" w:cs="宋体"/>
          <w:sz w:val="21"/>
          <w:szCs w:val="21"/>
          <w:lang w:eastAsia="zh-CN"/>
        </w:rPr>
        <w:t>。</w:t>
      </w:r>
    </w:p>
    <w:p w14:paraId="00D434B3">
      <w:pPr>
        <w:pStyle w:val="35"/>
        <w:rPr>
          <w:rFonts w:hint="eastAsia"/>
        </w:rPr>
      </w:pPr>
    </w:p>
    <w:p w14:paraId="41223844">
      <w:pPr>
        <w:pStyle w:val="35"/>
        <w:sectPr>
          <w:headerReference r:id="rId5" w:type="default"/>
          <w:footerReference r:id="rId6" w:type="default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 w14:paraId="2072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34" w:name="_Toc1989"/>
      <w:r>
        <w:rPr>
          <w:rFonts w:hint="eastAsia" w:ascii="黑体" w:hAnsi="黑体" w:eastAsia="黑体" w:cs="黑体"/>
          <w:sz w:val="32"/>
          <w:szCs w:val="32"/>
          <w:lang w:eastAsia="zh-CN"/>
        </w:rPr>
        <w:t>贵溪</w:t>
      </w:r>
      <w:r>
        <w:rPr>
          <w:rFonts w:hint="eastAsia" w:ascii="黑体" w:hAnsi="黑体" w:eastAsia="黑体" w:cs="黑体"/>
          <w:sz w:val="32"/>
          <w:szCs w:val="32"/>
        </w:rPr>
        <w:t>肉串加工技术规范</w:t>
      </w:r>
    </w:p>
    <w:p w14:paraId="6A8E729A">
      <w:pPr>
        <w:pStyle w:val="49"/>
        <w:rPr>
          <w:rFonts w:ascii="Times New Roman" w:hAnsi="Times New Roman" w:eastAsia="黑体" w:cs="Times New Roman"/>
          <w:b w:val="0"/>
          <w:color w:val="auto"/>
          <w:sz w:val="21"/>
          <w:szCs w:val="20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</w:rPr>
        <w:t>范围</w:t>
      </w:r>
      <w:bookmarkEnd w:id="34"/>
    </w:p>
    <w:p w14:paraId="6BEE5C11">
      <w:pPr>
        <w:spacing w:line="360" w:lineRule="exact"/>
        <w:ind w:firstLine="420"/>
        <w:rPr>
          <w:rFonts w:ascii="宋体" w:hAnsi="宋体" w:eastAsia="宋体"/>
          <w:color w:val="auto"/>
          <w:sz w:val="21"/>
          <w:szCs w:val="22"/>
          <w:highlight w:val="none"/>
        </w:rPr>
      </w:pPr>
      <w:r>
        <w:rPr>
          <w:rFonts w:hint="eastAsia" w:eastAsia="宋体"/>
          <w:color w:val="auto"/>
          <w:sz w:val="21"/>
          <w:szCs w:val="22"/>
        </w:rPr>
        <w:t>本</w:t>
      </w:r>
      <w:r>
        <w:rPr>
          <w:rFonts w:hint="eastAsia" w:eastAsia="宋体"/>
          <w:color w:val="auto"/>
          <w:sz w:val="21"/>
          <w:szCs w:val="22"/>
          <w:lang w:eastAsia="zh-CN"/>
        </w:rPr>
        <w:t>文件</w:t>
      </w:r>
      <w:r>
        <w:rPr>
          <w:rFonts w:hint="eastAsia" w:ascii="宋体" w:hAnsi="宋体" w:eastAsia="宋体"/>
          <w:color w:val="auto"/>
          <w:sz w:val="21"/>
          <w:szCs w:val="22"/>
        </w:rPr>
        <w:t>规定</w:t>
      </w:r>
      <w:r>
        <w:rPr>
          <w:rFonts w:hint="eastAsia" w:eastAsia="宋体"/>
          <w:color w:val="auto"/>
          <w:sz w:val="21"/>
          <w:szCs w:val="22"/>
        </w:rPr>
        <w:t>了贵溪肉串加工的选址及厂区环境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厂房和车间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设施与设备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卫生管理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原料、辅料、食品添加剂和包装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产品加工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产品质量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包装与标识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储存、运输和销售</w:t>
      </w:r>
      <w:r>
        <w:rPr>
          <w:rFonts w:hint="eastAsia" w:eastAsia="宋体"/>
          <w:color w:val="auto"/>
          <w:sz w:val="21"/>
          <w:szCs w:val="22"/>
          <w:lang w:eastAsia="zh-CN"/>
        </w:rPr>
        <w:t>，</w:t>
      </w:r>
      <w:r>
        <w:rPr>
          <w:rFonts w:hint="eastAsia" w:eastAsia="宋体"/>
          <w:color w:val="auto"/>
          <w:sz w:val="21"/>
          <w:szCs w:val="22"/>
        </w:rPr>
        <w:t>追溯与投诉处理</w:t>
      </w:r>
      <w:r>
        <w:rPr>
          <w:rFonts w:hint="eastAsia" w:ascii="宋体" w:hAnsi="宋体" w:eastAsia="宋体"/>
          <w:color w:val="auto"/>
          <w:sz w:val="21"/>
          <w:szCs w:val="22"/>
        </w:rPr>
        <w:t>要求，并描述了记录和内部自查等证实方法。</w:t>
      </w:r>
    </w:p>
    <w:p w14:paraId="19CFB6DC">
      <w:pPr>
        <w:spacing w:line="360" w:lineRule="exact"/>
        <w:ind w:firstLine="420"/>
        <w:rPr>
          <w:rFonts w:hint="eastAsia" w:ascii="宋体" w:hAnsi="宋体" w:eastAsia="宋体"/>
          <w:color w:val="auto"/>
          <w:sz w:val="21"/>
          <w:szCs w:val="22"/>
        </w:rPr>
      </w:pPr>
      <w:bookmarkStart w:id="35" w:name="_Toc376863534"/>
      <w:r>
        <w:rPr>
          <w:rFonts w:hint="eastAsia" w:ascii="宋体" w:hAnsi="宋体" w:eastAsia="宋体"/>
          <w:color w:val="auto"/>
          <w:sz w:val="21"/>
          <w:szCs w:val="22"/>
        </w:rPr>
        <w:t>本</w:t>
      </w:r>
      <w:r>
        <w:rPr>
          <w:rFonts w:hint="eastAsia" w:ascii="宋体" w:hAnsi="宋体" w:eastAsia="宋体"/>
          <w:color w:val="auto"/>
          <w:sz w:val="21"/>
          <w:szCs w:val="22"/>
          <w:lang w:eastAsia="zh-CN"/>
        </w:rPr>
        <w:t>文件</w:t>
      </w:r>
      <w:r>
        <w:rPr>
          <w:rFonts w:hint="eastAsia" w:ascii="宋体" w:hAnsi="宋体" w:eastAsia="宋体"/>
          <w:color w:val="auto"/>
          <w:sz w:val="21"/>
          <w:szCs w:val="22"/>
        </w:rPr>
        <w:t>适用于</w:t>
      </w:r>
      <w:r>
        <w:rPr>
          <w:rFonts w:hint="eastAsia" w:ascii="宋体" w:hAnsi="宋体" w:eastAsia="宋体"/>
          <w:color w:val="auto"/>
          <w:sz w:val="21"/>
          <w:szCs w:val="22"/>
          <w:lang w:eastAsia="zh-CN"/>
        </w:rPr>
        <w:t>贵溪肉串</w:t>
      </w:r>
      <w:r>
        <w:rPr>
          <w:rFonts w:hint="eastAsia" w:ascii="宋体" w:hAnsi="宋体" w:eastAsia="宋体"/>
          <w:color w:val="auto"/>
          <w:sz w:val="21"/>
          <w:szCs w:val="22"/>
        </w:rPr>
        <w:t>的</w:t>
      </w:r>
      <w:r>
        <w:rPr>
          <w:rFonts w:hint="eastAsia" w:ascii="宋体" w:hAnsi="宋体" w:eastAsia="宋体" w:cs="Times New Roman"/>
          <w:color w:val="auto"/>
          <w:sz w:val="21"/>
          <w:szCs w:val="22"/>
          <w:lang w:eastAsia="zh-CN"/>
        </w:rPr>
        <w:t>加工与管理</w:t>
      </w:r>
      <w:r>
        <w:rPr>
          <w:rFonts w:hint="eastAsia" w:ascii="宋体" w:hAnsi="宋体" w:eastAsia="宋体"/>
          <w:color w:val="auto"/>
          <w:sz w:val="21"/>
          <w:szCs w:val="22"/>
        </w:rPr>
        <w:t>。</w:t>
      </w:r>
      <w:bookmarkEnd w:id="35"/>
    </w:p>
    <w:p w14:paraId="75A793B2">
      <w:pPr>
        <w:pStyle w:val="49"/>
        <w:rPr>
          <w:rFonts w:ascii="Times New Roman" w:hAnsi="Times New Roman" w:eastAsia="黑体" w:cs="Times New Roman"/>
          <w:b w:val="0"/>
          <w:color w:val="auto"/>
          <w:sz w:val="21"/>
          <w:szCs w:val="20"/>
        </w:rPr>
      </w:pPr>
      <w:bookmarkStart w:id="36" w:name="_Toc4465"/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</w:rPr>
        <w:t>规范性引用文件</w:t>
      </w:r>
      <w:bookmarkEnd w:id="36"/>
    </w:p>
    <w:p w14:paraId="22A53B83">
      <w:pPr>
        <w:autoSpaceDE w:val="0"/>
        <w:autoSpaceDN w:val="0"/>
        <w:spacing w:line="340" w:lineRule="exact"/>
        <w:ind w:firstLine="420"/>
        <w:rPr>
          <w:rFonts w:eastAsia="宋体"/>
          <w:color w:val="000000"/>
          <w:sz w:val="21"/>
        </w:rPr>
      </w:pPr>
      <w:r>
        <w:rPr>
          <w:rFonts w:hint="eastAsia" w:eastAsia="宋体"/>
          <w:color w:val="000000"/>
          <w:sz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0205FB90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</w:p>
    <w:p w14:paraId="1057AE0C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GB/T 191 包装储运图形符号标志</w:t>
      </w:r>
    </w:p>
    <w:p w14:paraId="72F174AD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2760 食品安全国家标准 食品添加剂使用标准</w:t>
      </w:r>
    </w:p>
    <w:p w14:paraId="5D9E3554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2762 食品安全国家标准 食品中污染物限量</w:t>
      </w:r>
    </w:p>
    <w:p w14:paraId="02BFE2EF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4789.1 食品安全国家标准 食品微生物学检验 总则</w:t>
      </w:r>
    </w:p>
    <w:p w14:paraId="4F60DC9F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4789.2 食品安全国家标准 食品微生物学检验 菌落总数测定</w:t>
      </w:r>
    </w:p>
    <w:p w14:paraId="234E0FE6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4789.3 食品安全国家标准 食品微生物学检验 大肠菌群计数</w:t>
      </w:r>
    </w:p>
    <w:p w14:paraId="2D250000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4789.4 食品安全国家标准 食品微生物学检验 沙门氏菌检验</w:t>
      </w:r>
    </w:p>
    <w:p w14:paraId="0009D909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4789.6 食品安全国家标准 食品微生物学检验 致泻大肠埃希氏菌检验</w:t>
      </w:r>
    </w:p>
    <w:p w14:paraId="165629A7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4789.10 食品安全国家标准 食品微生物学检验 金黄色葡萄球菌检验</w:t>
      </w:r>
    </w:p>
    <w:p w14:paraId="30AD3B06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4789.30 食品安全国家标准 食品微生物学检验 单核细胞增生李斯特氏菌检验</w:t>
      </w:r>
    </w:p>
    <w:p w14:paraId="14548A18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4806.12 食品安全国家标准 食品接触用竹木材料及制品</w:t>
      </w:r>
    </w:p>
    <w:p w14:paraId="542E38BF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5009.227 食品安全国家标准 食品中过氧化值的测定</w:t>
      </w:r>
    </w:p>
    <w:p w14:paraId="5DEA7ACF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5009.228 食品安全国家标准 食品中挥发性盐基氮的测定</w:t>
      </w:r>
    </w:p>
    <w:p w14:paraId="4057B111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7718 食品安全国家标准 预包装食品标签通则</w:t>
      </w:r>
    </w:p>
    <w:p w14:paraId="7D6055F3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14881 食品安全国家标准 食品生产通用卫生规范</w:t>
      </w:r>
    </w:p>
    <w:p w14:paraId="56B9AA3F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20799 食品安全国家标准 肉和肉制品经营卫生规范</w:t>
      </w:r>
    </w:p>
    <w:p w14:paraId="3EBA98E3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GB/T 22210 肉与肉制品感官评定规范</w:t>
      </w:r>
    </w:p>
    <w:p w14:paraId="23AA2F1A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28050 食品安全国家标准 预包装食品营养标签通则</w:t>
      </w:r>
    </w:p>
    <w:p w14:paraId="790CB37B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 31661 食品安全国家标准 调制肉制品生产卫生规范</w:t>
      </w:r>
    </w:p>
    <w:p w14:paraId="44B1BEF6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GB/T 45547 食品生产追溯体系通用技术规范</w:t>
      </w:r>
    </w:p>
    <w:p w14:paraId="24EC5237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JF 1070 定量包装商品净含量计量检验规则（含第1号修改单）</w:t>
      </w:r>
    </w:p>
    <w:p w14:paraId="733357AB">
      <w:pPr>
        <w:autoSpaceDE w:val="0"/>
        <w:autoSpaceDN w:val="0"/>
        <w:spacing w:line="340" w:lineRule="exact"/>
        <w:ind w:firstLine="420"/>
        <w:rPr>
          <w:rFonts w:hint="default" w:eastAsia="宋体"/>
          <w:color w:val="000000"/>
          <w:sz w:val="21"/>
          <w:lang w:val="en-US" w:eastAsia="zh-CN"/>
        </w:rPr>
      </w:pPr>
      <w:r>
        <w:rPr>
          <w:rFonts w:hint="default" w:eastAsia="宋体"/>
          <w:color w:val="000000"/>
          <w:sz w:val="21"/>
          <w:lang w:val="en-US" w:eastAsia="zh-CN"/>
        </w:rPr>
        <w:t>QB/T 5795 肉制品安全信息追溯体系规范</w:t>
      </w:r>
    </w:p>
    <w:p w14:paraId="7AE38AB7">
      <w:pPr>
        <w:pStyle w:val="49"/>
        <w:rPr>
          <w:rFonts w:ascii="Times New Roman" w:hAnsi="Times New Roman" w:eastAsia="黑体" w:cs="Times New Roman"/>
          <w:b w:val="0"/>
          <w:color w:val="auto"/>
          <w:sz w:val="21"/>
          <w:szCs w:val="20"/>
        </w:rPr>
      </w:pPr>
      <w:bookmarkStart w:id="37" w:name="_Toc14000"/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</w:rPr>
        <w:t>术语和定义</w:t>
      </w:r>
      <w:bookmarkEnd w:id="37"/>
    </w:p>
    <w:p w14:paraId="5376A9B8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GB 14881和GB 31661界定的以及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下列术语和定义适用于本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文件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。</w:t>
      </w:r>
    </w:p>
    <w:p w14:paraId="27A00032">
      <w:pPr>
        <w:pStyle w:val="34"/>
        <w:spacing w:before="0" w:beforeLines="0" w:after="0" w:afterLines="0"/>
        <w:rPr>
          <w:rFonts w:ascii="Times New Roman"/>
        </w:rPr>
      </w:pPr>
      <w:bookmarkStart w:id="38" w:name="_Toc8725"/>
    </w:p>
    <w:p w14:paraId="1C50FDAB">
      <w:pPr>
        <w:pStyle w:val="34"/>
        <w:numPr>
          <w:ilvl w:val="1"/>
          <w:numId w:val="0"/>
        </w:numPr>
        <w:spacing w:beforeLines="0" w:afterLines="0"/>
        <w:ind w:firstLine="420" w:firstLineChars="200"/>
        <w:outlineLvl w:val="1"/>
        <w:rPr>
          <w:rFonts w:hint="eastAsia" w:ascii="黑体" w:hAnsi="黑体" w:eastAsia="黑体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auto"/>
        </w:rPr>
        <w:t>贵溪肉串</w:t>
      </w:r>
      <w:r>
        <w:rPr>
          <w:rFonts w:hint="eastAsia" w:asciiTheme="minorEastAsia" w:hAnsiTheme="minorEastAsia" w:eastAsiaTheme="minorEastAsia"/>
          <w:color w:val="auto"/>
        </w:rPr>
        <w:t xml:space="preserve"> Guixi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 xml:space="preserve">meat skewers </w:t>
      </w:r>
      <w:bookmarkEnd w:id="38"/>
    </w:p>
    <w:p w14:paraId="0538A934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</w:rPr>
      </w:pP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生产于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江西省贵溪市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境内，并具有贵溪市串串产业协会认证的品牌标识，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以畜禽肉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或其可食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副产品为主要原料，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配以调味料（含食品添加剂），经腌制、调制、穿制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等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工艺制成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eastAsia="zh-CN"/>
        </w:rPr>
        <w:t>，使用前需经二次加工的非即食类调制肉制品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。</w:t>
      </w:r>
    </w:p>
    <w:p w14:paraId="6EED8521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</w:pPr>
      <w:bookmarkStart w:id="39" w:name="_Toc20827"/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  <w:t>选址及厂区环境</w:t>
      </w:r>
    </w:p>
    <w:p w14:paraId="632EC373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应符合GB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14881的相关规定。</w:t>
      </w:r>
    </w:p>
    <w:p w14:paraId="654A8D2B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  <w:t>厂房和车间</w:t>
      </w:r>
    </w:p>
    <w:p w14:paraId="7CBF6C8C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应符合GB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14881和GB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31661的相关规定。</w:t>
      </w:r>
    </w:p>
    <w:p w14:paraId="1D483695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GB"/>
        </w:rPr>
        <w:t>设施与设备</w:t>
      </w:r>
    </w:p>
    <w:p w14:paraId="43C7E581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GB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应符合GB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14881和GB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31661的相关规定。</w:t>
      </w:r>
    </w:p>
    <w:p w14:paraId="1C79D63F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卫生管理</w:t>
      </w:r>
    </w:p>
    <w:p w14:paraId="29DAF675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应符合GB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14881的相关规定。</w:t>
      </w:r>
    </w:p>
    <w:p w14:paraId="27216BD1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原料、辅料、食品添加剂和包装</w:t>
      </w:r>
    </w:p>
    <w:p w14:paraId="17D6A43B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原料肉</w:t>
      </w:r>
    </w:p>
    <w:p w14:paraId="6E9E4F8F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原料肉应来自非疫区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并经检疫检验合格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品质应符合相关国家标准或行业标准的规定。</w:t>
      </w:r>
    </w:p>
    <w:p w14:paraId="63B2399A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辅料</w:t>
      </w:r>
    </w:p>
    <w:p w14:paraId="1F6933AE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应符合相关国家标准或行业标准的规定。</w:t>
      </w:r>
    </w:p>
    <w:p w14:paraId="7EF17924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食品添加剂</w:t>
      </w:r>
    </w:p>
    <w:p w14:paraId="14CF0BBA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品质应符合相关国家标准或行业标准的规定要求。</w:t>
      </w:r>
    </w:p>
    <w:p w14:paraId="64AE50DF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使用范围和用量应符合GB 2760的规定。</w:t>
      </w:r>
    </w:p>
    <w:p w14:paraId="5B488ED8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包装材料</w:t>
      </w:r>
    </w:p>
    <w:p w14:paraId="48F4D713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  <w:t>应符合相关的食品用卫生标准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。</w:t>
      </w:r>
    </w:p>
    <w:p w14:paraId="274EE71C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</w:rPr>
        <w:t xml:space="preserve"> </w:t>
      </w:r>
      <w:bookmarkEnd w:id="39"/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eastAsia="zh-CN"/>
        </w:rPr>
        <w:t>产品加工</w:t>
      </w:r>
    </w:p>
    <w:p w14:paraId="33B79EAE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原料</w:t>
      </w:r>
      <w:r>
        <w:rPr>
          <w:rFonts w:hint="eastAsia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处理</w:t>
      </w:r>
    </w:p>
    <w:p w14:paraId="2D1855A1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生鲜原料肉温度应控制在4℃以下</w:t>
      </w:r>
      <w:r>
        <w:rPr>
          <w:rFonts w:hint="eastAsia" w:ascii="Times New Roman" w:eastAsia="宋体" w:cs="Times New Roman"/>
          <w:color w:val="auto"/>
          <w:lang w:val="en-US" w:eastAsia="zh-CN"/>
        </w:rPr>
        <w:t>。</w:t>
      </w:r>
    </w:p>
    <w:p w14:paraId="18BD4C83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冷冻原料根据需要解冻后使用</w:t>
      </w:r>
      <w:r>
        <w:rPr>
          <w:rFonts w:hint="eastAsia" w:ascii="Times New Roman" w:eastAsia="宋体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解冻间(或解冻设备)的温度保持在18℃以下</w:t>
      </w:r>
      <w:r>
        <w:rPr>
          <w:rFonts w:hint="eastAsia" w:ascii="Times New Roman" w:eastAsia="宋体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解冻后的原料肉中心温度应控制在4℃以下。</w:t>
      </w:r>
    </w:p>
    <w:p w14:paraId="5CF7E260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对原料进行必要的修整或分割。</w:t>
      </w:r>
    </w:p>
    <w:p w14:paraId="24935BBB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腌制、</w:t>
      </w:r>
      <w:r>
        <w:rPr>
          <w:rFonts w:hint="eastAsia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滚揉</w:t>
      </w:r>
    </w:p>
    <w:p w14:paraId="19E1F5A0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  <w:t>腌制、滚揉的环境温度应控制在0℃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~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  <w:t>4 ℃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  <w:t>应做好腌制或滚揉控制记录。</w:t>
      </w:r>
    </w:p>
    <w:p w14:paraId="68CFA444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穿制</w:t>
      </w:r>
    </w:p>
    <w:p w14:paraId="044DEF9E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采用手工串制，可选用一头尖</w:t>
      </w:r>
      <w:r>
        <w:rPr>
          <w:rFonts w:hint="eastAsia" w:ascii="Times New Roman" w:eastAsia="宋体" w:cs="Times New Roman"/>
          <w:color w:val="auto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粗细长短均匀的竹签。竹签应符合</w:t>
      </w:r>
      <w:r>
        <w:rPr>
          <w:rFonts w:hint="default" w:ascii="Times New Roman" w:hAnsi="Times New Roman" w:eastAsia="宋体" w:cs="Times New Roman"/>
          <w:color w:val="auto"/>
          <w:lang w:val="en-GB" w:eastAsia="zh-CN"/>
        </w:rPr>
        <w:t>GB 4806.12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规定。</w:t>
      </w:r>
    </w:p>
    <w:p w14:paraId="4673814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串制时，要求严格执行清洗消毒制度，竹签先放在80℃的热水中泡15</w:t>
      </w:r>
      <w:r>
        <w:rPr>
          <w:rFonts w:hint="eastAsia" w:asci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min，清洗干净备用。</w:t>
      </w:r>
    </w:p>
    <w:p w14:paraId="71543657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每串穿的数量一致，要求把竹签从肉中心穿过，穿肉部分不露尖，不挂残渣。</w:t>
      </w:r>
    </w:p>
    <w:p w14:paraId="5FCFA64E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GB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穿制过程中，加工车间温度应不高于</w:t>
      </w:r>
      <w:r>
        <w:rPr>
          <w:rFonts w:hint="default" w:ascii="Times New Roman" w:hAnsi="Times New Roman" w:eastAsia="宋体" w:cs="Times New Roman"/>
          <w:color w:val="auto"/>
          <w:lang w:val="en-GB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color w:val="auto"/>
          <w:lang w:val="en-GB" w:eastAsia="zh-CN"/>
        </w:rPr>
        <w:t>。</w:t>
      </w:r>
    </w:p>
    <w:p w14:paraId="3E348F9B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GB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同一批次的竹签质量和规格应在标示值的10%范围，同一批次的肉串质量应在标示值的20%范围。</w:t>
      </w:r>
    </w:p>
    <w:p w14:paraId="25769DEF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摆盘</w:t>
      </w:r>
    </w:p>
    <w:p w14:paraId="3065437A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串好的肉串摆盘，摆放整齐，顺序一致，串与串之间保持1 cm以上间隙。</w:t>
      </w:r>
    </w:p>
    <w:p w14:paraId="087743E6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速冻</w:t>
      </w:r>
    </w:p>
    <w:p w14:paraId="0EEBDAC6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摆好的盘按顺序送入速冻库，在库内空气预冷至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30℃条件下速冻至产品中心温度达到-1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℃。</w:t>
      </w:r>
    </w:p>
    <w:p w14:paraId="59ECC56E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内包装</w:t>
      </w:r>
    </w:p>
    <w:p w14:paraId="0C6AEBE5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速冻好的串串脱盘后，肉串竹签尖端露头的宜放置在托盘中包装，肉串竹签尖端不露头可防止在塑料袋密封。在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0</w:t>
      </w:r>
      <w:r>
        <w:rPr>
          <w:rFonts w:hint="default" w:eastAsia="宋体" w:cs="Times New Roman"/>
          <w:color w:val="auto"/>
          <w:sz w:val="21"/>
          <w:szCs w:val="24"/>
          <w:lang w:val="en-GB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以下环境包装封口，包装装箱时间不超过10</w:t>
      </w: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GB" w:eastAsia="zh-CN"/>
        </w:rPr>
        <w:t xml:space="preserve"> min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。</w:t>
      </w:r>
    </w:p>
    <w:p w14:paraId="0B30F15A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金属探测</w:t>
      </w:r>
    </w:p>
    <w:p w14:paraId="613988FA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包装好的产品，逐袋过金属探测仪，检测合格的产品方可入库。</w:t>
      </w:r>
    </w:p>
    <w:p w14:paraId="47CE0EC8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产品质量</w:t>
      </w:r>
      <w:bookmarkStart w:id="40" w:name="_GoBack"/>
    </w:p>
    <w:p w14:paraId="001FABD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leftChars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感官要求</w:t>
      </w:r>
    </w:p>
    <w:p w14:paraId="4B924F69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感官要求应符合表1的规定。</w:t>
      </w:r>
    </w:p>
    <w:p w14:paraId="6CE4E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lang w:val="en-US" w:eastAsia="zh-CN"/>
        </w:rPr>
        <w:t>表1感官指标及要求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221"/>
        <w:gridCol w:w="1685"/>
      </w:tblGrid>
      <w:tr w14:paraId="116D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099BC92D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221" w:type="dxa"/>
            <w:vAlign w:val="center"/>
          </w:tcPr>
          <w:p w14:paraId="4F8A142F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685" w:type="dxa"/>
            <w:vAlign w:val="center"/>
          </w:tcPr>
          <w:p w14:paraId="4060EB93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检验方法</w:t>
            </w:r>
          </w:p>
        </w:tc>
      </w:tr>
      <w:tr w14:paraId="303B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6025BDD1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色泽</w:t>
            </w:r>
          </w:p>
        </w:tc>
        <w:tc>
          <w:tcPr>
            <w:tcW w:w="4221" w:type="dxa"/>
            <w:vAlign w:val="center"/>
          </w:tcPr>
          <w:p w14:paraId="697D3033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具有该产品应有的色泽</w:t>
            </w:r>
          </w:p>
        </w:tc>
        <w:tc>
          <w:tcPr>
            <w:tcW w:w="1685" w:type="dxa"/>
            <w:vMerge w:val="restart"/>
            <w:vAlign w:val="center"/>
          </w:tcPr>
          <w:p w14:paraId="3FBEA48B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  <w:t>GB/T 22210</w:t>
            </w:r>
          </w:p>
        </w:tc>
      </w:tr>
      <w:tr w14:paraId="4E2B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30683369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气味</w:t>
            </w:r>
          </w:p>
        </w:tc>
        <w:tc>
          <w:tcPr>
            <w:tcW w:w="4221" w:type="dxa"/>
            <w:vAlign w:val="center"/>
          </w:tcPr>
          <w:p w14:paraId="62AE37D2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具有该产品应有的气味，无异味</w:t>
            </w:r>
          </w:p>
        </w:tc>
        <w:tc>
          <w:tcPr>
            <w:tcW w:w="1685" w:type="dxa"/>
            <w:vMerge w:val="continue"/>
            <w:vAlign w:val="center"/>
          </w:tcPr>
          <w:p w14:paraId="6B934232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2CAF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56D1A1F1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滋味</w:t>
            </w:r>
          </w:p>
        </w:tc>
        <w:tc>
          <w:tcPr>
            <w:tcW w:w="4221" w:type="dxa"/>
            <w:vAlign w:val="center"/>
          </w:tcPr>
          <w:p w14:paraId="17A32CE3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具有该产品应有的滋味</w:t>
            </w:r>
          </w:p>
        </w:tc>
        <w:tc>
          <w:tcPr>
            <w:tcW w:w="1685" w:type="dxa"/>
            <w:vMerge w:val="continue"/>
            <w:vAlign w:val="center"/>
          </w:tcPr>
          <w:p w14:paraId="633D626A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6171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0AEA221C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组织状态</w:t>
            </w:r>
          </w:p>
        </w:tc>
        <w:tc>
          <w:tcPr>
            <w:tcW w:w="4221" w:type="dxa"/>
            <w:vAlign w:val="center"/>
          </w:tcPr>
          <w:p w14:paraId="598FCA90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具有该产品应有的组织状态</w:t>
            </w:r>
          </w:p>
        </w:tc>
        <w:tc>
          <w:tcPr>
            <w:tcW w:w="1685" w:type="dxa"/>
            <w:vMerge w:val="continue"/>
            <w:vAlign w:val="center"/>
          </w:tcPr>
          <w:p w14:paraId="0CA0E7EC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3648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60" w:type="dxa"/>
            <w:vAlign w:val="center"/>
          </w:tcPr>
          <w:p w14:paraId="04CEE248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杂质</w:t>
            </w:r>
          </w:p>
        </w:tc>
        <w:tc>
          <w:tcPr>
            <w:tcW w:w="4221" w:type="dxa"/>
            <w:vAlign w:val="center"/>
          </w:tcPr>
          <w:p w14:paraId="63C2B449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无正常视力可见外来异物</w:t>
            </w:r>
          </w:p>
        </w:tc>
        <w:tc>
          <w:tcPr>
            <w:tcW w:w="1685" w:type="dxa"/>
            <w:vMerge w:val="continue"/>
            <w:vAlign w:val="center"/>
          </w:tcPr>
          <w:p w14:paraId="19FFF774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</w:tbl>
    <w:p w14:paraId="6A3F3E4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理化指标</w:t>
      </w:r>
    </w:p>
    <w:p w14:paraId="1F1E51E8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理化指标应符合表2的规定。</w:t>
      </w:r>
    </w:p>
    <w:p w14:paraId="1A243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lang w:val="en-US" w:eastAsia="zh-CN"/>
        </w:rPr>
        <w:t>表2理化指标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1375"/>
        <w:gridCol w:w="1871"/>
      </w:tblGrid>
      <w:tr w14:paraId="476A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169" w:type="dxa"/>
          </w:tcPr>
          <w:p w14:paraId="5B815876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GB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GB" w:eastAsia="zh-CN"/>
              </w:rPr>
              <w:t>项目</w:t>
            </w:r>
          </w:p>
        </w:tc>
        <w:tc>
          <w:tcPr>
            <w:tcW w:w="1375" w:type="dxa"/>
          </w:tcPr>
          <w:p w14:paraId="30EEE4C2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指标</w:t>
            </w:r>
          </w:p>
        </w:tc>
        <w:tc>
          <w:tcPr>
            <w:tcW w:w="1871" w:type="dxa"/>
          </w:tcPr>
          <w:p w14:paraId="02526181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检验方法</w:t>
            </w:r>
          </w:p>
        </w:tc>
      </w:tr>
      <w:tr w14:paraId="35F1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9" w:type="dxa"/>
          </w:tcPr>
          <w:p w14:paraId="12A7B21D">
            <w:pPr>
              <w:autoSpaceDE w:val="0"/>
              <w:autoSpaceDN w:val="0"/>
              <w:spacing w:line="340" w:lineRule="exact"/>
              <w:ind w:left="1890" w:leftChars="0" w:hanging="1890" w:hangingChars="900"/>
              <w:jc w:val="both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过氧化值（以脂肪计）/（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>g/100</w:t>
            </w: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>g</w:t>
            </w: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 xml:space="preserve">）  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vertAlign w:val="baseline"/>
                <w:lang w:val="en-GB" w:eastAsia="zh-CN"/>
              </w:rPr>
              <w:t>≤</w:t>
            </w:r>
          </w:p>
        </w:tc>
        <w:tc>
          <w:tcPr>
            <w:tcW w:w="1375" w:type="dxa"/>
          </w:tcPr>
          <w:p w14:paraId="0A9B4A09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0.25</w:t>
            </w:r>
          </w:p>
        </w:tc>
        <w:tc>
          <w:tcPr>
            <w:tcW w:w="1871" w:type="dxa"/>
          </w:tcPr>
          <w:p w14:paraId="3E16E258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GB 5009.227</w:t>
            </w:r>
          </w:p>
        </w:tc>
      </w:tr>
      <w:tr w14:paraId="16FA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9" w:type="dxa"/>
            <w:shd w:val="clear" w:color="auto" w:fill="auto"/>
            <w:vAlign w:val="top"/>
          </w:tcPr>
          <w:p w14:paraId="781063A4">
            <w:pPr>
              <w:autoSpaceDE w:val="0"/>
              <w:autoSpaceDN w:val="0"/>
              <w:spacing w:line="34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挥发性盐基氮/（m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>g/100</w:t>
            </w: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>g</w:t>
            </w: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 xml:space="preserve"> ） </w:t>
            </w: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 xml:space="preserve">          ≤</w:t>
            </w:r>
          </w:p>
        </w:tc>
        <w:tc>
          <w:tcPr>
            <w:tcW w:w="1375" w:type="dxa"/>
            <w:shd w:val="clear" w:color="auto" w:fill="auto"/>
            <w:vAlign w:val="top"/>
          </w:tcPr>
          <w:p w14:paraId="7C36F20E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GB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vertAlign w:val="baseline"/>
                <w:lang w:val="en-GB" w:eastAsia="zh-CN"/>
              </w:rPr>
              <w:t>15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0D05F380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GB 5009.228</w:t>
            </w:r>
          </w:p>
        </w:tc>
      </w:tr>
    </w:tbl>
    <w:p w14:paraId="08872A7B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微生物限量</w:t>
      </w:r>
    </w:p>
    <w:p w14:paraId="19AE5B05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微生物限量应符合表3的规定。</w:t>
      </w:r>
    </w:p>
    <w:p w14:paraId="56DFF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vertAlign w:val="baseline"/>
          <w:lang w:val="en-US" w:eastAsia="zh-CN"/>
        </w:rPr>
        <w:t>表3微生物限量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035"/>
        <w:gridCol w:w="1122"/>
        <w:gridCol w:w="1162"/>
        <w:gridCol w:w="1234"/>
        <w:gridCol w:w="1358"/>
      </w:tblGrid>
      <w:tr w14:paraId="77E5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Merge w:val="restart"/>
            <w:vAlign w:val="center"/>
          </w:tcPr>
          <w:p w14:paraId="7732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GB" w:eastAsia="zh-CN"/>
              </w:rPr>
              <w:t>项目</w:t>
            </w:r>
          </w:p>
        </w:tc>
        <w:tc>
          <w:tcPr>
            <w:tcW w:w="4646" w:type="dxa"/>
            <w:gridSpan w:val="4"/>
            <w:vAlign w:val="center"/>
          </w:tcPr>
          <w:p w14:paraId="3725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GB" w:eastAsia="zh-CN"/>
              </w:rPr>
              <w:t>采样方案及限量（若非指定，均以/25g表示）</w:t>
            </w:r>
          </w:p>
        </w:tc>
        <w:tc>
          <w:tcPr>
            <w:tcW w:w="1422" w:type="dxa"/>
            <w:vMerge w:val="restart"/>
            <w:vAlign w:val="center"/>
          </w:tcPr>
          <w:p w14:paraId="5E1F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vertAlign w:val="baseline"/>
                <w:lang w:val="en-US" w:eastAsia="zh-CN"/>
              </w:rPr>
              <w:t>检验方法</w:t>
            </w:r>
          </w:p>
        </w:tc>
      </w:tr>
      <w:tr w14:paraId="67D6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Merge w:val="continue"/>
            <w:vAlign w:val="center"/>
          </w:tcPr>
          <w:p w14:paraId="2345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14507CC6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vertAlign w:val="baseline"/>
                <w:lang w:val="en-GB" w:eastAsia="zh-CN"/>
              </w:rPr>
              <w:t>n</w:t>
            </w:r>
          </w:p>
        </w:tc>
        <w:tc>
          <w:tcPr>
            <w:tcW w:w="1152" w:type="dxa"/>
            <w:vAlign w:val="center"/>
          </w:tcPr>
          <w:p w14:paraId="43A6BC68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vertAlign w:val="baseline"/>
                <w:lang w:val="en-GB" w:eastAsia="zh-CN"/>
              </w:rPr>
              <w:t>c</w:t>
            </w:r>
          </w:p>
        </w:tc>
        <w:tc>
          <w:tcPr>
            <w:tcW w:w="1179" w:type="dxa"/>
            <w:vAlign w:val="center"/>
          </w:tcPr>
          <w:p w14:paraId="2BABD065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vertAlign w:val="baseline"/>
                <w:lang w:val="en-GB" w:eastAsia="zh-CN"/>
              </w:rPr>
              <w:t>m</w:t>
            </w:r>
          </w:p>
        </w:tc>
        <w:tc>
          <w:tcPr>
            <w:tcW w:w="1260" w:type="dxa"/>
            <w:vAlign w:val="center"/>
          </w:tcPr>
          <w:p w14:paraId="749D93F1">
            <w:pPr>
              <w:autoSpaceDE w:val="0"/>
              <w:autoSpaceDN w:val="0"/>
              <w:spacing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color w:val="auto"/>
                <w:sz w:val="21"/>
                <w:vertAlign w:val="baseline"/>
                <w:lang w:val="en-GB" w:eastAsia="zh-CN"/>
              </w:rPr>
              <w:t>M</w:t>
            </w:r>
          </w:p>
        </w:tc>
        <w:tc>
          <w:tcPr>
            <w:tcW w:w="1422" w:type="dxa"/>
            <w:vMerge w:val="continue"/>
            <w:vAlign w:val="center"/>
          </w:tcPr>
          <w:p w14:paraId="4BCA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62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4F7BD898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菌落总数/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vertAlign w:val="baseline"/>
                <w:lang w:val="en-GB" w:eastAsia="zh-CN"/>
              </w:rPr>
              <w:t>(CFU/g)</w:t>
            </w:r>
          </w:p>
        </w:tc>
        <w:tc>
          <w:tcPr>
            <w:tcW w:w="1055" w:type="dxa"/>
            <w:vAlign w:val="center"/>
          </w:tcPr>
          <w:p w14:paraId="1A5E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5C99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 w14:paraId="28C5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3B81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5</w:t>
            </w:r>
          </w:p>
        </w:tc>
        <w:tc>
          <w:tcPr>
            <w:tcW w:w="1422" w:type="dxa"/>
            <w:vAlign w:val="center"/>
          </w:tcPr>
          <w:p w14:paraId="41C8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4789.2</w:t>
            </w:r>
          </w:p>
        </w:tc>
      </w:tr>
      <w:tr w14:paraId="517F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4D301D81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大肠菌群/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vertAlign w:val="baseline"/>
                <w:lang w:val="en-GB" w:eastAsia="zh-CN"/>
              </w:rPr>
              <w:t>(CFU/g)</w:t>
            </w:r>
          </w:p>
        </w:tc>
        <w:tc>
          <w:tcPr>
            <w:tcW w:w="1055" w:type="dxa"/>
            <w:vAlign w:val="center"/>
          </w:tcPr>
          <w:p w14:paraId="5F72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70F2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 w14:paraId="43E3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60" w:type="dxa"/>
            <w:vAlign w:val="center"/>
          </w:tcPr>
          <w:p w14:paraId="552F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422" w:type="dxa"/>
            <w:vAlign w:val="center"/>
          </w:tcPr>
          <w:p w14:paraId="69C0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4789.3</w:t>
            </w:r>
          </w:p>
        </w:tc>
      </w:tr>
      <w:tr w14:paraId="3C88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51980891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沙门氏菌</w:t>
            </w:r>
          </w:p>
        </w:tc>
        <w:tc>
          <w:tcPr>
            <w:tcW w:w="1055" w:type="dxa"/>
            <w:vAlign w:val="center"/>
          </w:tcPr>
          <w:p w14:paraId="35ED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218F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 w14:paraId="6669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260" w:type="dxa"/>
            <w:vAlign w:val="center"/>
          </w:tcPr>
          <w:p w14:paraId="08FB5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 w14:paraId="557F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4789.4</w:t>
            </w:r>
          </w:p>
        </w:tc>
      </w:tr>
      <w:tr w14:paraId="11FA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21C47954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单核细胞增生李斯特氏菌</w:t>
            </w:r>
          </w:p>
        </w:tc>
        <w:tc>
          <w:tcPr>
            <w:tcW w:w="1055" w:type="dxa"/>
            <w:vAlign w:val="center"/>
          </w:tcPr>
          <w:p w14:paraId="2E4E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1C3E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 w14:paraId="45E4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260" w:type="dxa"/>
            <w:vAlign w:val="center"/>
          </w:tcPr>
          <w:p w14:paraId="0BC0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 w14:paraId="7228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4789.30</w:t>
            </w:r>
          </w:p>
        </w:tc>
      </w:tr>
      <w:tr w14:paraId="032C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7BFF689D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金黄色葡萄球菌/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vertAlign w:val="baseline"/>
                <w:lang w:val="en-GB" w:eastAsia="zh-CN"/>
              </w:rPr>
              <w:t>(CFU/g)</w:t>
            </w:r>
          </w:p>
        </w:tc>
        <w:tc>
          <w:tcPr>
            <w:tcW w:w="1055" w:type="dxa"/>
            <w:vAlign w:val="center"/>
          </w:tcPr>
          <w:p w14:paraId="2A67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341F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 w14:paraId="3BFE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5471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422" w:type="dxa"/>
            <w:vAlign w:val="center"/>
          </w:tcPr>
          <w:p w14:paraId="26EC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4789.10</w:t>
            </w:r>
          </w:p>
        </w:tc>
      </w:tr>
      <w:tr w14:paraId="6A61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vAlign w:val="center"/>
          </w:tcPr>
          <w:p w14:paraId="61CE7026">
            <w:pPr>
              <w:autoSpaceDE w:val="0"/>
              <w:autoSpaceDN w:val="0"/>
              <w:spacing w:line="34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vertAlign w:val="baseline"/>
                <w:lang w:val="en-US" w:eastAsia="zh-CN"/>
              </w:rPr>
              <w:t>致泻大肠埃希氏菌</w:t>
            </w:r>
          </w:p>
        </w:tc>
        <w:tc>
          <w:tcPr>
            <w:tcW w:w="1055" w:type="dxa"/>
            <w:vAlign w:val="center"/>
          </w:tcPr>
          <w:p w14:paraId="0209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dxa"/>
            <w:vAlign w:val="center"/>
          </w:tcPr>
          <w:p w14:paraId="70A43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 w14:paraId="56B3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260" w:type="dxa"/>
            <w:vAlign w:val="center"/>
          </w:tcPr>
          <w:p w14:paraId="643BE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 w14:paraId="579E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GB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4789.6</w:t>
            </w:r>
          </w:p>
        </w:tc>
      </w:tr>
      <w:tr w14:paraId="48E6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6"/>
            <w:vAlign w:val="center"/>
          </w:tcPr>
          <w:p w14:paraId="4BAD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/>
              <w:ind w:left="361" w:leftChars="0" w:right="0" w:rightChars="0" w:hanging="361" w:hanging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注</w:t>
            </w: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样品的采集和处理按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GB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4789.1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执行，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为同一批次产品应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采集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的样品件数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为最大可允许超出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值的样品数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为微生物指标可接受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平的限量值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为微生物指标的最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安全限量值。</w:t>
            </w:r>
          </w:p>
        </w:tc>
      </w:tr>
    </w:tbl>
    <w:p w14:paraId="799E4342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eastAsia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污染物限量</w:t>
      </w:r>
    </w:p>
    <w:p w14:paraId="731E4844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污染物限量应符合GB 2762相应食品类别项下的规定。</w:t>
      </w:r>
    </w:p>
    <w:p w14:paraId="0DA352E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firstLine="0" w:firstLineChars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净含量</w:t>
      </w:r>
    </w:p>
    <w:p w14:paraId="3860345E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按《定量包装商品计量监督管理办法》执行。按JJF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1070规定的方法测定。</w:t>
      </w:r>
    </w:p>
    <w:p w14:paraId="1D65AB1A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包装与标识</w:t>
      </w:r>
    </w:p>
    <w:p w14:paraId="08FC3326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标识和标签应符合GB 7718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和GB 28050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的规定，运输包装标志应符合GB/T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191的规定，符合本文件的产品应在包装上体现贵溪</w:t>
      </w:r>
      <w:r>
        <w:rPr>
          <w:rFonts w:hint="eastAsia" w:eastAsia="宋体" w:cs="Times New Roman"/>
          <w:color w:val="auto"/>
          <w:sz w:val="21"/>
          <w:szCs w:val="24"/>
          <w:lang w:val="en-US" w:eastAsia="zh-CN"/>
        </w:rPr>
        <w:t>市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串串产业协会认证的品牌标识。</w:t>
      </w:r>
    </w:p>
    <w:p w14:paraId="1E48F73C">
      <w:pPr>
        <w:pStyle w:val="49"/>
        <w:rPr>
          <w:rFonts w:hint="eastAsia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储存、运输和销售</w:t>
      </w:r>
    </w:p>
    <w:p w14:paraId="1E29EBF9">
      <w:pPr>
        <w:ind w:right="28" w:firstLine="424" w:firstLineChars="202"/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/>
        </w:rPr>
        <w:t>产品的储存、运输和销售应符合GB 20799和相关产品的规定。</w:t>
      </w:r>
    </w:p>
    <w:p w14:paraId="78EE73D8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追溯与投诉处理</w:t>
      </w:r>
    </w:p>
    <w:bookmarkEnd w:id="40"/>
    <w:p w14:paraId="68A49D7C">
      <w:pPr>
        <w:widowControl/>
        <w:numPr>
          <w:ilvl w:val="1"/>
          <w:numId w:val="3"/>
        </w:numPr>
        <w:tabs>
          <w:tab w:val="left" w:pos="360"/>
        </w:tabs>
        <w:autoSpaceDE/>
        <w:autoSpaceDN/>
        <w:spacing w:before="156" w:beforeLines="50" w:after="156" w:afterLines="50" w:line="240" w:lineRule="auto"/>
        <w:ind w:left="0" w:leftChars="0" w:firstLine="0" w:firstLineChars="0"/>
        <w:jc w:val="left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产品追溯</w:t>
      </w:r>
    </w:p>
    <w:p w14:paraId="78DD51FD">
      <w:pPr>
        <w:ind w:right="28" w:firstLine="424" w:firstLineChars="202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追溯体系建立应符合GB/T 45547、QB/T 5795的规定。</w:t>
      </w:r>
    </w:p>
    <w:p w14:paraId="08BE9164">
      <w:pPr>
        <w:widowControl/>
        <w:numPr>
          <w:ilvl w:val="1"/>
          <w:numId w:val="3"/>
        </w:numPr>
        <w:tabs>
          <w:tab w:val="left" w:pos="360"/>
        </w:tabs>
        <w:autoSpaceDE/>
        <w:autoSpaceDN/>
        <w:spacing w:before="156" w:beforeLines="50" w:after="156" w:afterLines="50" w:line="240" w:lineRule="auto"/>
        <w:ind w:left="0" w:leftChars="0" w:firstLine="0" w:firstLineChars="0"/>
        <w:jc w:val="left"/>
        <w:outlineLvl w:val="2"/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21"/>
          <w:szCs w:val="21"/>
          <w:lang w:val="en-US" w:eastAsia="zh-CN"/>
        </w:rPr>
        <w:t>投诉与处理</w:t>
      </w:r>
    </w:p>
    <w:p w14:paraId="07D7779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应建立产品投诉处理制度。</w:t>
      </w:r>
    </w:p>
    <w:p w14:paraId="676C7A2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对产品的意见反馈及有效投诉，应立即追查原因，采取相应纠正措施，并建立档案记录。</w:t>
      </w:r>
    </w:p>
    <w:p w14:paraId="78070949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对问题产品应根据销售记录，快速、有效地召回产品。</w:t>
      </w:r>
    </w:p>
    <w:p w14:paraId="37A290E9">
      <w:pPr>
        <w:pStyle w:val="49"/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1"/>
          <w:szCs w:val="20"/>
          <w:lang w:val="en-US" w:eastAsia="zh-CN"/>
        </w:rPr>
        <w:t>档案记录</w:t>
      </w:r>
    </w:p>
    <w:p w14:paraId="7DA62426">
      <w:pPr>
        <w:autoSpaceDE w:val="0"/>
        <w:autoSpaceDN w:val="0"/>
        <w:spacing w:line="340" w:lineRule="exact"/>
        <w:ind w:left="0" w:leftChars="0" w:firstLine="420" w:firstLineChars="0"/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  <w:lang w:val="en-US" w:eastAsia="zh-CN"/>
        </w:rPr>
        <w:t>应建立档案记录管理制度，对产品生产中采购、加工、贮存、检验、销售等环节详细记录，相关记录及资料保存2年以上，各相关场所使用的文件应为有效版本。</w:t>
      </w:r>
    </w:p>
    <w:p w14:paraId="44637A34">
      <w:r>
        <w:br w:type="page"/>
      </w:r>
    </w:p>
    <w:p w14:paraId="10A6D3E4"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 w:bidi="ar-SA"/>
        </w:rPr>
        <w:t>参考文献</w:t>
      </w:r>
    </w:p>
    <w:p w14:paraId="78EA0E68">
      <w:pPr>
        <w:numPr>
          <w:ilvl w:val="0"/>
          <w:numId w:val="8"/>
        </w:numPr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</w:rPr>
        <w:t>《定量包装商品计量监督管理办法》(国家市场监督管理总局令第70号)</w:t>
      </w:r>
    </w:p>
    <w:p w14:paraId="46802AA1">
      <w:pPr>
        <w:pStyle w:val="44"/>
        <w:framePr w:w="4650" w:h="522" w:hRule="exact" w:wrap="around"/>
        <w:rPr>
          <w:b w:val="0"/>
          <w:bCs/>
          <w:u w:val="single"/>
        </w:rPr>
      </w:pPr>
      <w:r>
        <w:t xml:space="preserve"> </w:t>
      </w:r>
      <w:r>
        <w:rPr>
          <w:b w:val="0"/>
          <w:bCs/>
          <w:sz w:val="28"/>
          <w:szCs w:val="16"/>
        </w:rPr>
        <w:t xml:space="preserve"> </w:t>
      </w:r>
      <w:r>
        <w:rPr>
          <w:b w:val="0"/>
          <w:bCs/>
          <w:sz w:val="22"/>
          <w:szCs w:val="13"/>
          <w:u w:val="single"/>
        </w:rPr>
        <w:t xml:space="preserve">      </w:t>
      </w:r>
      <w:r>
        <w:rPr>
          <w:rFonts w:hint="eastAsia"/>
          <w:b w:val="0"/>
          <w:bCs/>
          <w:sz w:val="22"/>
          <w:szCs w:val="13"/>
          <w:u w:val="single"/>
          <w:lang w:val="en-US" w:eastAsia="zh-CN"/>
        </w:rPr>
        <w:t xml:space="preserve">  </w:t>
      </w:r>
      <w:r>
        <w:rPr>
          <w:b w:val="0"/>
          <w:bCs/>
          <w:sz w:val="22"/>
          <w:szCs w:val="13"/>
          <w:u w:val="single"/>
        </w:rPr>
        <w:t xml:space="preserve">      </w:t>
      </w:r>
      <w:r>
        <w:rPr>
          <w:b w:val="0"/>
          <w:bCs/>
          <w:sz w:val="28"/>
          <w:szCs w:val="16"/>
          <w:u w:val="single"/>
        </w:rPr>
        <w:t xml:space="preserve">           </w:t>
      </w:r>
    </w:p>
    <w:p w14:paraId="01CC4B9F">
      <w:pPr>
        <w:autoSpaceDE w:val="0"/>
        <w:autoSpaceDN w:val="0"/>
        <w:spacing w:line="340" w:lineRule="exact"/>
        <w:ind w:left="0" w:leftChars="0" w:firstLine="42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4"/>
          <w:lang w:val="en-US" w:eastAsia="zh-CN"/>
        </w:rPr>
      </w:pPr>
    </w:p>
    <w:p w14:paraId="0BB8B5D4">
      <w:pPr>
        <w:autoSpaceDE w:val="0"/>
        <w:autoSpaceDN w:val="0"/>
        <w:spacing w:line="340" w:lineRule="exact"/>
        <w:ind w:left="0" w:leftChars="0" w:firstLine="0" w:firstLineChars="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B003D-61E5-41D8-812E-B798F32037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E34632-675F-4D76-A4E8-4C13599A2F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4EE4D8-368D-4A8F-BD74-C1D1A4E926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3E87">
    <w:pPr>
      <w:pStyle w:val="4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E1700">
                          <w:pPr>
                            <w:pStyle w:val="4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5E1700">
                    <w:pPr>
                      <w:pStyle w:val="4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E873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007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007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93DE2">
    <w:pPr>
      <w:pStyle w:val="4"/>
      <w:jc w:val="right"/>
    </w:pPr>
    <w:r>
      <w:t>T/XXXX</w:t>
    </w:r>
    <w:r>
      <w:rPr>
        <w:rFonts w:hint="eastAsia"/>
      </w:rPr>
      <w:t>—</w:t>
    </w:r>
    <w:r>
      <w:t>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2315">
    <w:pPr>
      <w:pStyle w:val="4"/>
      <w:pBdr>
        <w:bottom w:val="none" w:color="auto" w:sz="0" w:space="1"/>
      </w:pBdr>
      <w:jc w:val="right"/>
    </w:pPr>
    <w:r>
      <w:t>T/</w:t>
    </w:r>
    <w:r>
      <w:rPr>
        <w:rFonts w:hint="eastAsia"/>
        <w:lang w:val="en-US" w:eastAsia="zh-CN"/>
      </w:rPr>
      <w:t>GXCCXH</w:t>
    </w:r>
    <w:r>
      <w:t xml:space="preserve"> XXXX</w:t>
    </w:r>
    <w:r>
      <w:rPr>
        <w:rFonts w:hint="eastAsia"/>
      </w:rPr>
      <w:t>—</w:t>
    </w:r>
    <w:r>
      <w:t>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AA85F"/>
    <w:multiLevelType w:val="multilevel"/>
    <w:tmpl w:val="ABCAA85F"/>
    <w:lvl w:ilvl="0" w:tentative="0">
      <w:start w:val="1"/>
      <w:numFmt w:val="decimal"/>
      <w:pStyle w:val="29"/>
      <w:suff w:val="nothing"/>
      <w:lvlText w:val="%1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pStyle w:val="32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39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BD0B66F8"/>
    <w:multiLevelType w:val="multilevel"/>
    <w:tmpl w:val="BD0B66F8"/>
    <w:lvl w:ilvl="0" w:tentative="0">
      <w:start w:val="1"/>
      <w:numFmt w:val="decimal"/>
      <w:pStyle w:val="36"/>
      <w:suff w:val="nothing"/>
      <w:lvlText w:val="表%1  "/>
      <w:lvlJc w:val="left"/>
      <w:pPr>
        <w:tabs>
          <w:tab w:val="left" w:pos="539"/>
        </w:tabs>
        <w:ind w:left="0" w:leftChars="0" w:firstLine="0" w:firstLineChars="0"/>
      </w:pPr>
      <w:rPr>
        <w:rFonts w:hint="eastAsia" w:ascii="黑体" w:hAnsi="黑体" w:eastAsia="黑体" w:cs="黑体"/>
        <w:sz w:val="21"/>
        <w:vertAlign w:val="baseline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D1E0386A"/>
    <w:multiLevelType w:val="multilevel"/>
    <w:tmpl w:val="D1E0386A"/>
    <w:lvl w:ilvl="0" w:tentative="0">
      <w:start w:val="1"/>
      <w:numFmt w:val="upperLetter"/>
      <w:pStyle w:val="40"/>
      <w:suff w:val="nothing"/>
      <w:lvlText w:val="附录%1"/>
      <w:lvlJc w:val="left"/>
      <w:pPr>
        <w:ind w:left="0" w:leftChars="0" w:firstLine="0" w:firstLineChars="0"/>
      </w:pPr>
      <w:rPr>
        <w:rFonts w:hint="default"/>
        <w:spacing w:val="102"/>
      </w:rPr>
    </w:lvl>
    <w:lvl w:ilvl="1" w:tentative="0">
      <w:start w:val="1"/>
      <w:numFmt w:val="decimal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E4135A00"/>
    <w:multiLevelType w:val="multilevel"/>
    <w:tmpl w:val="E4135A00"/>
    <w:lvl w:ilvl="0" w:tentative="0">
      <w:start w:val="1"/>
      <w:numFmt w:val="none"/>
      <w:pStyle w:val="26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suff w:val="nothing"/>
      <w:lvlText w:val="%10.%2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suff w:val="nothing"/>
      <w:lvlText w:val="%10.%2.%3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0.%2.%3.%4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0.%2.%3.%4.%5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0.%2.%3.%4.%5.%6 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F240A558"/>
    <w:multiLevelType w:val="multilevel"/>
    <w:tmpl w:val="F240A558"/>
    <w:lvl w:ilvl="0" w:tentative="0">
      <w:start w:val="1"/>
      <w:numFmt w:val="lowerLetter"/>
      <w:pStyle w:val="37"/>
      <w:lvlText w:val="%1)"/>
      <w:lvlJc w:val="left"/>
      <w:pPr>
        <w:tabs>
          <w:tab w:val="left" w:pos="851"/>
        </w:tabs>
        <w:ind w:left="851" w:leftChars="0" w:hanging="426" w:firstLineChars="0"/>
      </w:pPr>
      <w:rPr>
        <w:rFonts w:hint="default" w:ascii="宋体" w:hAnsi="宋体" w:eastAsia="宋体" w:cs="宋体"/>
        <w:sz w:val="20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leftChars="0" w:hanging="425" w:firstLineChars="0"/>
      </w:pPr>
      <w:rPr>
        <w:rFonts w:hint="default" w:ascii="宋体" w:hAnsi="Times New Roman" w:eastAsia="宋体" w:cs="Times New Roman"/>
        <w:sz w:val="21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leftChars="0" w:hanging="414" w:firstLineChars="0"/>
      </w:pPr>
      <w:rPr>
        <w:rFonts w:hint="default" w:ascii="Symbol" w:hAnsi="Symbol" w:cs="Symbol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4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4"/>
      <w:suff w:val="nothing"/>
      <w:lvlText w:val="%1.%2　"/>
      <w:lvlJc w:val="left"/>
      <w:pPr>
        <w:ind w:left="284" w:firstLine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50"/>
      <w:suff w:val="nothing"/>
      <w:lvlText w:val="%1.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32220A53"/>
    <w:multiLevelType w:val="multilevel"/>
    <w:tmpl w:val="32220A53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BEE5B8"/>
    <w:multiLevelType w:val="multilevel"/>
    <w:tmpl w:val="7BBEE5B8"/>
    <w:lvl w:ilvl="0" w:tentative="0">
      <w:start w:val="1"/>
      <w:numFmt w:val="none"/>
      <w:pStyle w:val="42"/>
      <w:suff w:val="nothing"/>
      <w:lvlText w:val="注："/>
      <w:lvlJc w:val="left"/>
      <w:pPr>
        <w:tabs>
          <w:tab w:val="left" w:pos="539"/>
        </w:tabs>
        <w:ind w:left="737" w:leftChars="0" w:hanging="374" w:firstLineChars="0"/>
      </w:pPr>
      <w:rPr>
        <w:rFonts w:hint="eastAsia" w:ascii="黑体" w:hAnsi="黑体" w:eastAsia="黑体" w:cs="黑体"/>
        <w:sz w:val="18"/>
        <w:vertAlign w:val="baseline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RjY2YwNTgzNTFlOWUyNDlkZWRlYjhjM2FhNzUifQ=="/>
  </w:docVars>
  <w:rsids>
    <w:rsidRoot w:val="389B00A3"/>
    <w:rsid w:val="043E7D92"/>
    <w:rsid w:val="04907800"/>
    <w:rsid w:val="07AA45E5"/>
    <w:rsid w:val="09400109"/>
    <w:rsid w:val="0C41127C"/>
    <w:rsid w:val="0C820715"/>
    <w:rsid w:val="0E6A2D0C"/>
    <w:rsid w:val="10187F30"/>
    <w:rsid w:val="12C33D55"/>
    <w:rsid w:val="13ED176B"/>
    <w:rsid w:val="146145B3"/>
    <w:rsid w:val="1498679B"/>
    <w:rsid w:val="16FB4A77"/>
    <w:rsid w:val="183517EE"/>
    <w:rsid w:val="1C4704B6"/>
    <w:rsid w:val="1D500CE1"/>
    <w:rsid w:val="1E887014"/>
    <w:rsid w:val="1EFA1543"/>
    <w:rsid w:val="202A39A5"/>
    <w:rsid w:val="20770BA3"/>
    <w:rsid w:val="214370BF"/>
    <w:rsid w:val="23137077"/>
    <w:rsid w:val="2C8307DF"/>
    <w:rsid w:val="2D734225"/>
    <w:rsid w:val="30E67B79"/>
    <w:rsid w:val="31795948"/>
    <w:rsid w:val="330560CA"/>
    <w:rsid w:val="336B4281"/>
    <w:rsid w:val="33E660E2"/>
    <w:rsid w:val="34C401D1"/>
    <w:rsid w:val="34D874BA"/>
    <w:rsid w:val="357065AB"/>
    <w:rsid w:val="35D47D1A"/>
    <w:rsid w:val="364F7F6E"/>
    <w:rsid w:val="37D050DF"/>
    <w:rsid w:val="389B00A3"/>
    <w:rsid w:val="38E2776A"/>
    <w:rsid w:val="3A922B1F"/>
    <w:rsid w:val="3C0637C5"/>
    <w:rsid w:val="3CE05DC4"/>
    <w:rsid w:val="3D2F1462"/>
    <w:rsid w:val="3D7658CC"/>
    <w:rsid w:val="3DA02290"/>
    <w:rsid w:val="3DE4421C"/>
    <w:rsid w:val="3E34138B"/>
    <w:rsid w:val="3EDD20ED"/>
    <w:rsid w:val="3F684F93"/>
    <w:rsid w:val="3FA255B3"/>
    <w:rsid w:val="421554F2"/>
    <w:rsid w:val="4286740D"/>
    <w:rsid w:val="42F36F43"/>
    <w:rsid w:val="436138F5"/>
    <w:rsid w:val="46DE790A"/>
    <w:rsid w:val="472051BC"/>
    <w:rsid w:val="47A179E9"/>
    <w:rsid w:val="48C46F6E"/>
    <w:rsid w:val="4A0F1A96"/>
    <w:rsid w:val="4A0F5F3A"/>
    <w:rsid w:val="4A3B288C"/>
    <w:rsid w:val="4B044C48"/>
    <w:rsid w:val="4BEC23CF"/>
    <w:rsid w:val="4C106544"/>
    <w:rsid w:val="4CBD5E07"/>
    <w:rsid w:val="4CC27AF2"/>
    <w:rsid w:val="4EE94FAC"/>
    <w:rsid w:val="4F103D94"/>
    <w:rsid w:val="50C07F8E"/>
    <w:rsid w:val="51801F69"/>
    <w:rsid w:val="520B6FE7"/>
    <w:rsid w:val="54744EAF"/>
    <w:rsid w:val="548E213A"/>
    <w:rsid w:val="54C73BA5"/>
    <w:rsid w:val="54D41884"/>
    <w:rsid w:val="54DB601C"/>
    <w:rsid w:val="55314FB7"/>
    <w:rsid w:val="57101FE7"/>
    <w:rsid w:val="5794182D"/>
    <w:rsid w:val="57E722A5"/>
    <w:rsid w:val="593E7CA2"/>
    <w:rsid w:val="5BEE7EDC"/>
    <w:rsid w:val="5D635372"/>
    <w:rsid w:val="5D796F08"/>
    <w:rsid w:val="5EEB7586"/>
    <w:rsid w:val="5FDB26EF"/>
    <w:rsid w:val="605B3830"/>
    <w:rsid w:val="605C779B"/>
    <w:rsid w:val="624F5057"/>
    <w:rsid w:val="63E81AB7"/>
    <w:rsid w:val="6558033E"/>
    <w:rsid w:val="65730D5C"/>
    <w:rsid w:val="6610573A"/>
    <w:rsid w:val="67760A3A"/>
    <w:rsid w:val="690305C1"/>
    <w:rsid w:val="69623E9E"/>
    <w:rsid w:val="698A791D"/>
    <w:rsid w:val="6A6E10FB"/>
    <w:rsid w:val="6AB204F0"/>
    <w:rsid w:val="6AF77442"/>
    <w:rsid w:val="6B0E2C24"/>
    <w:rsid w:val="6C6972D4"/>
    <w:rsid w:val="6DBB3B60"/>
    <w:rsid w:val="71202F46"/>
    <w:rsid w:val="71A861A9"/>
    <w:rsid w:val="71B71A33"/>
    <w:rsid w:val="73EB6821"/>
    <w:rsid w:val="74211199"/>
    <w:rsid w:val="764F753B"/>
    <w:rsid w:val="773E0DD9"/>
    <w:rsid w:val="79235D22"/>
    <w:rsid w:val="7A1A1C0E"/>
    <w:rsid w:val="7B113011"/>
    <w:rsid w:val="7B62561B"/>
    <w:rsid w:val="7C1728A9"/>
    <w:rsid w:val="7D110243"/>
    <w:rsid w:val="7D230EAE"/>
    <w:rsid w:val="7F1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1" w:firstLineChars="20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400" w:lineRule="exact"/>
    </w:pPr>
    <w:rPr>
      <w:rFonts w:hAnsi="宋体"/>
    </w:rPr>
  </w:style>
  <w:style w:type="paragraph" w:styleId="6">
    <w:name w:val="Body Text First Indent 2"/>
    <w:basedOn w:val="2"/>
    <w:autoRedefine/>
    <w:qFormat/>
    <w:uiPriority w:val="0"/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封面标准名称"/>
    <w:autoRedefine/>
    <w:qFormat/>
    <w:uiPriority w:val="0"/>
    <w:pPr>
      <w:framePr w:w="9639" w:h="6974" w:hRule="exact" w:wrap="around" w:vAnchor="page" w:hAnchor="page" w:x="1419" w:y="6408"/>
      <w:spacing w:line="700" w:lineRule="exact"/>
      <w:jc w:val="center"/>
    </w:pPr>
    <w:rPr>
      <w:rFonts w:hint="eastAsia" w:ascii="黑体" w:hAnsi="Times New Roman" w:eastAsia="黑体" w:cs="Times New Roman"/>
      <w:sz w:val="52"/>
    </w:rPr>
  </w:style>
  <w:style w:type="paragraph" w:customStyle="1" w:styleId="11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Times New Roman" w:eastAsia="黑体" w:cs="Times New Roman"/>
      <w:sz w:val="48"/>
    </w:rPr>
  </w:style>
  <w:style w:type="paragraph" w:customStyle="1" w:styleId="12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</w:rPr>
  </w:style>
  <w:style w:type="paragraph" w:customStyle="1" w:styleId="13">
    <w:name w:val="封面标准代替信息"/>
    <w:autoRedefine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黑体" w:hAnsi="Times New Roman" w:eastAsia="黑体" w:cs="Times New Roman"/>
      <w:sz w:val="21"/>
    </w:rPr>
  </w:style>
  <w:style w:type="paragraph" w:customStyle="1" w:styleId="14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</w:rPr>
  </w:style>
  <w:style w:type="paragraph" w:customStyle="1" w:styleId="15">
    <w:name w:val="封面标准英文名称"/>
    <w:basedOn w:val="10"/>
    <w:autoRedefine/>
    <w:qFormat/>
    <w:uiPriority w:val="0"/>
    <w:pPr>
      <w:widowControl w:val="0"/>
      <w:spacing w:before="410" w:line="360" w:lineRule="exact"/>
      <w:textAlignment w:val="bottom"/>
    </w:pPr>
    <w:rPr>
      <w:rFonts w:ascii="Times New Roman" w:hAnsi="Times New Roman" w:cs="Times New Roman"/>
      <w:sz w:val="28"/>
    </w:rPr>
  </w:style>
  <w:style w:type="paragraph" w:customStyle="1" w:styleId="16">
    <w:name w:val="封面一致性程度标识"/>
    <w:basedOn w:val="15"/>
    <w:autoRedefine/>
    <w:qFormat/>
    <w:uiPriority w:val="0"/>
    <w:pPr>
      <w:spacing w:before="760"/>
    </w:pPr>
  </w:style>
  <w:style w:type="paragraph" w:customStyle="1" w:styleId="17">
    <w:name w:val="封面标准文稿类别"/>
    <w:basedOn w:val="16"/>
    <w:autoRedefine/>
    <w:qFormat/>
    <w:uiPriority w:val="0"/>
    <w:pPr>
      <w:spacing w:before="440" w:after="160"/>
    </w:pPr>
    <w:rPr>
      <w:rFonts w:ascii="黑体" w:hAnsi="黑体" w:cs="黑体"/>
      <w:sz w:val="24"/>
    </w:rPr>
  </w:style>
  <w:style w:type="paragraph" w:customStyle="1" w:styleId="18">
    <w:name w:val="封面标准文稿编辑信息"/>
    <w:basedOn w:val="17"/>
    <w:autoRedefine/>
    <w:qFormat/>
    <w:uiPriority w:val="0"/>
    <w:pPr>
      <w:spacing w:before="180" w:after="0" w:line="240" w:lineRule="atLeast"/>
    </w:pPr>
    <w:rPr>
      <w:sz w:val="21"/>
    </w:rPr>
  </w:style>
  <w:style w:type="paragraph" w:customStyle="1" w:styleId="19">
    <w:name w:val="封面标准文稿附件"/>
    <w:basedOn w:val="17"/>
    <w:autoRedefine/>
    <w:qFormat/>
    <w:uiPriority w:val="0"/>
    <w:pPr>
      <w:spacing w:before="937" w:beforeLines="300" w:afterLines="30" w:line="240" w:lineRule="auto"/>
    </w:pPr>
    <w:rPr>
      <w:rFonts w:ascii="Times New Roman" w:hAnsi="Times New Roman" w:cs="Times New Roman"/>
      <w:b/>
      <w:sz w:val="21"/>
    </w:rPr>
  </w:style>
  <w:style w:type="paragraph" w:customStyle="1" w:styleId="20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</w:rPr>
  </w:style>
  <w:style w:type="paragraph" w:customStyle="1" w:styleId="21">
    <w:name w:val="其他发布部门2"/>
    <w:basedOn w:val="22"/>
    <w:autoRedefine/>
    <w:qFormat/>
    <w:uiPriority w:val="0"/>
    <w:pPr>
      <w:framePr w:w="7433" w:h="584" w:hRule="exact" w:hSpace="181" w:wrap="around" w:vAnchor="margin" w:hAnchor="margin" w:xAlign="center" w:y="15027"/>
      <w:spacing w:before="0" w:line="0" w:lineRule="atLeast"/>
    </w:pPr>
    <w:rPr>
      <w:rFonts w:ascii="黑体" w:hAnsi="黑体" w:eastAsia="黑体" w:cs="Times New Roman"/>
      <w:spacing w:val="0"/>
      <w:w w:val="100"/>
    </w:rPr>
  </w:style>
  <w:style w:type="paragraph" w:customStyle="1" w:styleId="22">
    <w:name w:val="发布部门"/>
    <w:next w:val="23"/>
    <w:autoRedefine/>
    <w:qFormat/>
    <w:uiPriority w:val="0"/>
    <w:pPr>
      <w:framePr w:w="7938" w:h="1134" w:hRule="exact" w:hSpace="125" w:vSpace="181" w:wrap="around" w:vAnchor="page" w:hAnchor="page" w:x="2150" w:y="14630" w:anchorLock="1"/>
      <w:spacing w:before="100"/>
      <w:jc w:val="center"/>
    </w:pPr>
    <w:rPr>
      <w:rFonts w:hint="eastAsia" w:ascii="宋体" w:hAnsi="Times New Roman" w:eastAsia="宋体" w:cs="Times New Roman"/>
      <w:spacing w:val="20"/>
      <w:w w:val="135"/>
      <w:sz w:val="28"/>
    </w:rPr>
  </w:style>
  <w:style w:type="paragraph" w:customStyle="1" w:styleId="23">
    <w:name w:val="标准文件_段"/>
    <w:autoRedefine/>
    <w:qFormat/>
    <w:uiPriority w:val="0"/>
    <w:pPr>
      <w:spacing w:beforeLines="0" w:afterLines="0"/>
      <w:ind w:firstLine="960" w:firstLineChars="200"/>
      <w:jc w:val="both"/>
    </w:pPr>
    <w:rPr>
      <w:rFonts w:hint="eastAsia" w:ascii="宋体" w:hAnsi="Times New Roman" w:eastAsia="宋体" w:cs="宋体"/>
      <w:sz w:val="21"/>
    </w:rPr>
  </w:style>
  <w:style w:type="paragraph" w:customStyle="1" w:styleId="24">
    <w:name w:val="文献分类号"/>
    <w:autoRedefine/>
    <w:qFormat/>
    <w:uiPriority w:val="0"/>
    <w:pPr>
      <w:framePr w:wrap="around" w:vAnchor="page" w:hAnchor="page" w:x="1373" w:y="568"/>
      <w:widowControl w:val="0"/>
      <w:textAlignment w:val="center"/>
    </w:pPr>
    <w:rPr>
      <w:rFonts w:hint="eastAsia" w:ascii="黑体" w:hAnsi="Times New Roman" w:eastAsia="黑体" w:cs="Times New Roman"/>
      <w:kern w:val="21"/>
      <w:sz w:val="21"/>
    </w:rPr>
  </w:style>
  <w:style w:type="paragraph" w:customStyle="1" w:styleId="25">
    <w:name w:val="标准文件_目录标题"/>
    <w:basedOn w:val="1"/>
    <w:autoRedefine/>
    <w:qFormat/>
    <w:uiPriority w:val="0"/>
    <w:pPr>
      <w:shd w:val="clear" w:fill="FFFFFF"/>
      <w:spacing w:beforeLines="0" w:after="469" w:afterLines="150"/>
      <w:jc w:val="center"/>
    </w:pPr>
    <w:rPr>
      <w:rFonts w:ascii="黑体" w:hAnsi="Times New Roman" w:eastAsia="黑体" w:cs="黑体"/>
      <w:kern w:val="0"/>
      <w:sz w:val="32"/>
    </w:rPr>
  </w:style>
  <w:style w:type="paragraph" w:customStyle="1" w:styleId="26">
    <w:name w:val="标准文件_前言、引言标题"/>
    <w:next w:val="1"/>
    <w:autoRedefine/>
    <w:qFormat/>
    <w:uiPriority w:val="0"/>
    <w:pPr>
      <w:numPr>
        <w:ilvl w:val="0"/>
        <w:numId w:val="1"/>
      </w:numPr>
      <w:suppressAutoHyphens w:val="0"/>
      <w:spacing w:beforeLines="0" w:after="469" w:afterLines="150"/>
      <w:ind w:left="425" w:hanging="425"/>
      <w:jc w:val="center"/>
      <w:outlineLvl w:val="0"/>
    </w:pPr>
    <w:rPr>
      <w:rFonts w:hint="eastAsia" w:ascii="黑体" w:hAnsi="Times New Roman" w:eastAsia="黑体" w:cs="黑体"/>
      <w:sz w:val="32"/>
    </w:rPr>
  </w:style>
  <w:style w:type="paragraph" w:customStyle="1" w:styleId="27">
    <w:name w:val="标准文件_正文标准名称"/>
    <w:basedOn w:val="1"/>
    <w:link w:val="28"/>
    <w:autoRedefine/>
    <w:qFormat/>
    <w:uiPriority w:val="0"/>
    <w:pPr>
      <w:widowControl/>
      <w:suppressAutoHyphens w:val="0"/>
      <w:spacing w:beforeLines="0" w:after="640" w:afterLines="0" w:line="400" w:lineRule="exact"/>
      <w:jc w:val="center"/>
    </w:pPr>
    <w:rPr>
      <w:rFonts w:ascii="黑体" w:hAnsi="黑体" w:eastAsia="黑体" w:cs="黑体"/>
      <w:sz w:val="32"/>
    </w:rPr>
  </w:style>
  <w:style w:type="character" w:customStyle="1" w:styleId="28">
    <w:name w:val="标准文件_正文标准名称 Char"/>
    <w:link w:val="27"/>
    <w:autoRedefine/>
    <w:qFormat/>
    <w:uiPriority w:val="0"/>
    <w:rPr>
      <w:rFonts w:ascii="黑体" w:hAnsi="黑体" w:eastAsia="黑体" w:cs="黑体"/>
      <w:sz w:val="32"/>
    </w:rPr>
  </w:style>
  <w:style w:type="paragraph" w:customStyle="1" w:styleId="29">
    <w:name w:val="标准文件_章标题"/>
    <w:next w:val="23"/>
    <w:autoRedefine/>
    <w:qFormat/>
    <w:uiPriority w:val="0"/>
    <w:pPr>
      <w:numPr>
        <w:ilvl w:val="0"/>
        <w:numId w:val="2"/>
      </w:numPr>
      <w:suppressAutoHyphens w:val="0"/>
      <w:spacing w:before="313" w:beforeLines="100" w:after="313" w:afterLines="100"/>
      <w:jc w:val="both"/>
      <w:outlineLvl w:val="0"/>
    </w:pPr>
    <w:rPr>
      <w:rFonts w:hint="eastAsia" w:ascii="黑体" w:hAnsi="Times New Roman" w:eastAsia="黑体" w:cs="黑体"/>
      <w:sz w:val="21"/>
    </w:rPr>
  </w:style>
  <w:style w:type="paragraph" w:customStyle="1" w:styleId="30">
    <w:name w:val="标准文件_术语条一"/>
    <w:basedOn w:val="31"/>
    <w:next w:val="23"/>
    <w:autoRedefine/>
    <w:qFormat/>
    <w:uiPriority w:val="0"/>
    <w:pPr>
      <w:ind w:left="960" w:hanging="960" w:hangingChars="200"/>
    </w:pPr>
    <w:rPr>
      <w:rFonts w:ascii="黑体" w:hAnsi="黑体" w:eastAsia="黑体" w:cs="黑体"/>
    </w:rPr>
  </w:style>
  <w:style w:type="paragraph" w:customStyle="1" w:styleId="31">
    <w:name w:val="标准文件_一级无标题"/>
    <w:basedOn w:val="32"/>
    <w:autoRedefine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32">
    <w:name w:val="标准文件_一级条标题"/>
    <w:basedOn w:val="29"/>
    <w:next w:val="23"/>
    <w:autoRedefine/>
    <w:qFormat/>
    <w:uiPriority w:val="0"/>
    <w:pPr>
      <w:numPr>
        <w:ilvl w:val="1"/>
      </w:numPr>
      <w:spacing w:before="157" w:beforeLines="50" w:after="157" w:afterLines="50"/>
      <w:outlineLvl w:val="1"/>
    </w:pPr>
    <w:rPr>
      <w:rFonts w:hAnsi="Times New Roman"/>
    </w:rPr>
  </w:style>
  <w:style w:type="paragraph" w:customStyle="1" w:styleId="33">
    <w:name w:val="一级无"/>
    <w:basedOn w:val="34"/>
    <w:autoRedefine/>
    <w:qFormat/>
    <w:uiPriority w:val="0"/>
    <w:pPr>
      <w:numPr>
        <w:ilvl w:val="1"/>
        <w:numId w:val="3"/>
      </w:numPr>
      <w:spacing w:before="0" w:beforeLines="0" w:after="0" w:afterLines="0"/>
    </w:pPr>
    <w:rPr>
      <w:rFonts w:ascii="宋体" w:eastAsia="宋体"/>
    </w:rPr>
  </w:style>
  <w:style w:type="paragraph" w:customStyle="1" w:styleId="34">
    <w:name w:val="一级条标题"/>
    <w:next w:val="35"/>
    <w:autoRedefine/>
    <w:qFormat/>
    <w:uiPriority w:val="0"/>
    <w:pPr>
      <w:numPr>
        <w:ilvl w:val="1"/>
        <w:numId w:val="3"/>
      </w:numPr>
      <w:spacing w:before="156" w:beforeLines="50" w:after="156" w:afterLines="50" w:line="400" w:lineRule="exact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400" w:lineRule="exact"/>
      <w:ind w:left="57"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标准文件_正文表标题"/>
    <w:next w:val="23"/>
    <w:autoRedefine/>
    <w:qFormat/>
    <w:uiPriority w:val="0"/>
    <w:pPr>
      <w:numPr>
        <w:ilvl w:val="0"/>
        <w:numId w:val="4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37">
    <w:name w:val="标准文件_字母编号列项（一级）"/>
    <w:next w:val="23"/>
    <w:autoRedefine/>
    <w:qFormat/>
    <w:uiPriority w:val="0"/>
    <w:pPr>
      <w:numPr>
        <w:ilvl w:val="0"/>
        <w:numId w:val="5"/>
      </w:numPr>
      <w:tabs>
        <w:tab w:val="left" w:pos="839"/>
      </w:tabs>
      <w:ind w:left="851" w:hanging="426"/>
      <w:jc w:val="both"/>
    </w:pPr>
    <w:rPr>
      <w:rFonts w:hint="eastAsia" w:ascii="宋体" w:hAnsi="Times New Roman" w:eastAsia="宋体" w:cs="宋体"/>
      <w:sz w:val="21"/>
    </w:rPr>
  </w:style>
  <w:style w:type="paragraph" w:customStyle="1" w:styleId="38">
    <w:name w:val="标准文件_二级无标题"/>
    <w:basedOn w:val="39"/>
    <w:autoRedefine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39">
    <w:name w:val="标准文件_二级条标题"/>
    <w:next w:val="23"/>
    <w:autoRedefine/>
    <w:qFormat/>
    <w:uiPriority w:val="0"/>
    <w:pPr>
      <w:numPr>
        <w:ilvl w:val="2"/>
        <w:numId w:val="2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40">
    <w:name w:val="标准文件_附录标识"/>
    <w:basedOn w:val="1"/>
    <w:next w:val="23"/>
    <w:autoRedefine/>
    <w:qFormat/>
    <w:uiPriority w:val="0"/>
    <w:pPr>
      <w:widowControl/>
      <w:numPr>
        <w:ilvl w:val="0"/>
        <w:numId w:val="6"/>
      </w:numPr>
      <w:suppressAutoHyphens w:val="0"/>
      <w:spacing w:before="79" w:beforeLines="25" w:after="157" w:afterLines="50"/>
      <w:jc w:val="center"/>
      <w:outlineLvl w:val="0"/>
    </w:pPr>
    <w:rPr>
      <w:rFonts w:ascii="黑体" w:hAnsi="黑体" w:eastAsia="黑体" w:cs="黑体"/>
    </w:rPr>
  </w:style>
  <w:style w:type="paragraph" w:customStyle="1" w:styleId="41">
    <w:name w:val="标准文件_表格"/>
    <w:basedOn w:val="23"/>
    <w:autoRedefine/>
    <w:qFormat/>
    <w:uiPriority w:val="0"/>
    <w:pPr>
      <w:jc w:val="center"/>
    </w:pPr>
    <w:rPr>
      <w:sz w:val="18"/>
    </w:rPr>
  </w:style>
  <w:style w:type="paragraph" w:customStyle="1" w:styleId="42">
    <w:name w:val="标准文件_注"/>
    <w:next w:val="23"/>
    <w:autoRedefine/>
    <w:qFormat/>
    <w:uiPriority w:val="0"/>
    <w:pPr>
      <w:numPr>
        <w:ilvl w:val="0"/>
        <w:numId w:val="7"/>
      </w:numPr>
      <w:autoSpaceDE w:val="0"/>
      <w:autoSpaceDN w:val="0"/>
      <w:spacing w:beforeLines="0" w:afterLines="0"/>
      <w:jc w:val="both"/>
    </w:pPr>
    <w:rPr>
      <w:rFonts w:hint="eastAsia" w:ascii="宋体" w:hAnsi="宋体" w:eastAsia="宋体" w:cs="宋体"/>
      <w:sz w:val="18"/>
    </w:rPr>
  </w:style>
  <w:style w:type="paragraph" w:customStyle="1" w:styleId="43">
    <w:name w:val="标准文件_参考文献标题"/>
    <w:basedOn w:val="1"/>
    <w:next w:val="1"/>
    <w:autoRedefine/>
    <w:qFormat/>
    <w:uiPriority w:val="0"/>
    <w:pPr>
      <w:widowControl/>
      <w:spacing w:before="126" w:beforeLines="40" w:after="157" w:afterLines="50"/>
      <w:jc w:val="center"/>
      <w:outlineLvl w:val="0"/>
    </w:pPr>
    <w:rPr>
      <w:rFonts w:ascii="黑体" w:hAnsi="Times New Roman" w:eastAsia="黑体" w:cs="黑体"/>
      <w:kern w:val="0"/>
    </w:rPr>
  </w:style>
  <w:style w:type="paragraph" w:customStyle="1" w:styleId="44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cs="Times New Roman"/>
      <w:b/>
      <w:sz w:val="34"/>
    </w:rPr>
  </w:style>
  <w:style w:type="paragraph" w:customStyle="1" w:styleId="45">
    <w:name w:val="标准书眉_奇数页"/>
    <w:next w:val="1"/>
    <w:autoRedefine/>
    <w:qFormat/>
    <w:uiPriority w:val="0"/>
    <w:pPr>
      <w:tabs>
        <w:tab w:val="center" w:pos="4153"/>
        <w:tab w:val="right" w:pos="8306"/>
      </w:tabs>
      <w:spacing w:after="120"/>
      <w:jc w:val="right"/>
    </w:pPr>
    <w:rPr>
      <w:rFonts w:hint="eastAsia" w:ascii="黑体" w:hAnsi="Times New Roman" w:eastAsia="黑体" w:cs="黑体"/>
      <w:sz w:val="21"/>
    </w:rPr>
  </w:style>
  <w:style w:type="paragraph" w:customStyle="1" w:styleId="46">
    <w:name w:val="标准书脚_奇数页"/>
    <w:autoRedefine/>
    <w:qFormat/>
    <w:uiPriority w:val="0"/>
    <w:pPr>
      <w:ind w:right="227"/>
      <w:jc w:val="right"/>
    </w:pPr>
    <w:rPr>
      <w:rFonts w:hint="eastAsia" w:ascii="宋体" w:hAnsi="Times New Roman" w:eastAsia="宋体" w:cs="宋体"/>
      <w:sz w:val="18"/>
    </w:rPr>
  </w:style>
  <w:style w:type="paragraph" w:customStyle="1" w:styleId="47">
    <w:name w:val="目次、标准名称标题"/>
    <w:basedOn w:val="1"/>
    <w:next w:val="35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ind w:firstLine="0" w:firstLineChars="0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48">
    <w:name w:val="前言、引言标题"/>
    <w:next w:val="35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9">
    <w:name w:val="章标题"/>
    <w:next w:val="35"/>
    <w:autoRedefine/>
    <w:qFormat/>
    <w:uiPriority w:val="0"/>
    <w:pPr>
      <w:numPr>
        <w:ilvl w:val="0"/>
        <w:numId w:val="3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0">
    <w:name w:val="二级条标题"/>
    <w:basedOn w:val="34"/>
    <w:next w:val="1"/>
    <w:autoRedefine/>
    <w:qFormat/>
    <w:uiPriority w:val="0"/>
    <w:pPr>
      <w:numPr>
        <w:ilvl w:val="2"/>
        <w:numId w:val="3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2656</Words>
  <Characters>3164</Characters>
  <Lines>0</Lines>
  <Paragraphs>0</Paragraphs>
  <TotalTime>9</TotalTime>
  <ScaleCrop>false</ScaleCrop>
  <LinksUpToDate>false</LinksUpToDate>
  <CharactersWithSpaces>3376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2025-08-22T07:54:00Z</dcterms:created>
  <dc:creator>转瞬之间</dc:creator>
  <cp:lastModifiedBy>廖且根</cp:lastModifiedBy>
  <cp:lastPrinted>2025-08-22T08:17:00Z</cp:lastPrinted>
  <dcterms:modified xsi:type="dcterms:W3CDTF">2026-02-26T01:46:30Z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8A301605966F40F78EAFD0E89A320F89_13</vt:lpwstr>
  </property>
  <property fmtid="{D5CDD505-2E9C-101B-9397-08002B2CF9AE}" pid="4" name="KSOTemplateDocerSaveRecord">
    <vt:lpwstr>eyJoZGlkIjoiMjE2MDc3Y2E0Y2JiNjY1NTJjYmFmMWJjZTljOTJhOTciLCJ1c2VySWQiOiI0NDg1MTQ5OTgifQ==</vt:lpwstr>
  </property>
</Properties>
</file>