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DFB1" w14:textId="77777777" w:rsidR="004F20E2"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8288"/>
      </w:tblGrid>
      <w:tr w:rsidR="004F20E2" w14:paraId="229E867E" w14:textId="77777777">
        <w:tc>
          <w:tcPr>
            <w:tcW w:w="1418" w:type="dxa"/>
          </w:tcPr>
          <w:bookmarkEnd w:id="0"/>
          <w:p w14:paraId="33E8775F" w14:textId="77777777" w:rsidR="004F20E2" w:rsidRDefault="00000000">
            <w:pPr>
              <w:pStyle w:val="affff0"/>
              <w:framePr w:hSpace="0" w:wrap="auto" w:vAnchor="margin" w:hAnchor="text" w:yAlign="inline"/>
              <w:rPr>
                <w:rFonts w:hint="eastAsia"/>
              </w:rPr>
            </w:pPr>
            <w:r>
              <w:t>ICS</w:t>
            </w:r>
            <w:r>
              <w:rPr>
                <w:rFonts w:hint="eastAsia"/>
              </w:rPr>
              <w:t xml:space="preserve"> 65.020.01</w:t>
            </w:r>
          </w:p>
        </w:tc>
        <w:tc>
          <w:tcPr>
            <w:tcW w:w="8288" w:type="dxa"/>
          </w:tcPr>
          <w:p w14:paraId="78384AE7" w14:textId="77777777" w:rsidR="004F20E2" w:rsidRDefault="00000000">
            <w:pPr>
              <w:pStyle w:val="affff0"/>
              <w:framePr w:hSpace="0" w:wrap="auto" w:vAnchor="margin" w:hAnchor="text" w:yAlign="inline"/>
              <w:rPr>
                <w:rFonts w:hint="eastAsia"/>
              </w:rPr>
            </w:pPr>
            <w:r>
              <w:rPr>
                <w:rFonts w:hint="eastAsia"/>
              </w:rPr>
              <w:t xml:space="preserve"> </w:t>
            </w:r>
          </w:p>
        </w:tc>
      </w:tr>
      <w:tr w:rsidR="004F20E2" w14:paraId="4E358CC0" w14:textId="77777777">
        <w:tc>
          <w:tcPr>
            <w:tcW w:w="1418" w:type="dxa"/>
          </w:tcPr>
          <w:p w14:paraId="369A4BF1" w14:textId="77777777" w:rsidR="004F20E2" w:rsidRDefault="00000000">
            <w:pPr>
              <w:pStyle w:val="affff0"/>
              <w:framePr w:hSpace="0" w:wrap="auto" w:vAnchor="margin" w:hAnchor="text" w:yAlign="inline"/>
              <w:rPr>
                <w:rFonts w:hint="eastAsia"/>
              </w:rPr>
            </w:pPr>
            <w:r>
              <w:t>CCS</w:t>
            </w:r>
            <w:r>
              <w:rPr>
                <w:rFonts w:hint="eastAsia"/>
              </w:rPr>
              <w:t xml:space="preserve"> B 40</w:t>
            </w:r>
          </w:p>
        </w:tc>
        <w:tc>
          <w:tcPr>
            <w:tcW w:w="828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F20E2" w14:paraId="7D419570" w14:textId="77777777">
              <w:trPr>
                <w:trHeight w:hRule="exact" w:val="1021"/>
              </w:trPr>
              <w:tc>
                <w:tcPr>
                  <w:tcW w:w="9242" w:type="dxa"/>
                  <w:vAlign w:val="center"/>
                </w:tcPr>
                <w:p w14:paraId="586030EB" w14:textId="77777777" w:rsidR="004F20E2" w:rsidRDefault="00000000">
                  <w:pPr>
                    <w:pStyle w:val="afffff3"/>
                    <w:framePr w:hSpace="0" w:wrap="auto" w:vAnchor="margin" w:hAnchor="text" w:yAlign="inline"/>
                    <w:rPr>
                      <w:rFonts w:hint="eastAsia"/>
                    </w:rPr>
                  </w:pPr>
                  <w:r>
                    <w:t>T</w:t>
                  </w:r>
                  <w:r>
                    <w:rPr>
                      <w:rFonts w:hint="eastAsia"/>
                    </w:rPr>
                    <w:t xml:space="preserve">  </w:t>
                  </w:r>
                </w:p>
              </w:tc>
            </w:tr>
          </w:tbl>
          <w:p w14:paraId="580EE35F" w14:textId="77777777" w:rsidR="004F20E2" w:rsidRDefault="004F20E2">
            <w:pPr>
              <w:pStyle w:val="affff0"/>
              <w:framePr w:hSpace="0" w:wrap="auto" w:vAnchor="margin" w:hAnchor="text" w:yAlign="inline"/>
              <w:rPr>
                <w:rFonts w:hint="eastAsia"/>
              </w:rPr>
            </w:pPr>
          </w:p>
        </w:tc>
      </w:tr>
    </w:tbl>
    <w:p w14:paraId="77658866" w14:textId="77777777" w:rsidR="004F20E2"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0F6A52BA" wp14:editId="7CF4650F">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0D2EAB6B" w14:textId="77777777" w:rsidR="004F20E2" w:rsidRDefault="004F20E2">
      <w:pPr>
        <w:pStyle w:val="afffff4"/>
        <w:framePr w:w="9639" w:h="6976" w:hRule="exact" w:hSpace="0" w:vSpace="0" w:wrap="around" w:hAnchor="page" w:y="6408"/>
        <w:jc w:val="center"/>
        <w:rPr>
          <w:rFonts w:ascii="黑体" w:eastAsia="黑体" w:hAnsi="黑体" w:hint="eastAsia"/>
          <w:b w:val="0"/>
          <w:bCs w:val="0"/>
          <w:w w:val="100"/>
        </w:rPr>
      </w:pPr>
    </w:p>
    <w:p w14:paraId="5272CCCF" w14:textId="0AE88D13" w:rsidR="004F20E2" w:rsidRDefault="00000000">
      <w:pPr>
        <w:pStyle w:val="affffffffff8"/>
        <w:framePr w:wrap="auto"/>
        <w:rPr>
          <w:rFonts w:hint="eastAsia"/>
        </w:rPr>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r w:rsidR="00F72F1E">
        <w:rPr>
          <w:rFonts w:hint="eastAsia"/>
        </w:rPr>
        <w:t>2026</w:t>
      </w:r>
    </w:p>
    <w:p w14:paraId="19281019" w14:textId="77777777" w:rsidR="004F20E2" w:rsidRDefault="004F20E2">
      <w:pPr>
        <w:pStyle w:val="affffffffff9"/>
        <w:framePr w:wrap="auto"/>
      </w:pPr>
    </w:p>
    <w:p w14:paraId="30FE3BF7" w14:textId="77777777" w:rsidR="004F20E2" w:rsidRDefault="004F20E2">
      <w:pPr>
        <w:rPr>
          <w:rFonts w:hint="eastAsia"/>
        </w:rPr>
      </w:pPr>
    </w:p>
    <w:p w14:paraId="244F4501" w14:textId="77777777" w:rsidR="004F20E2" w:rsidRDefault="00000000">
      <w:pPr>
        <w:pStyle w:val="afffffffd"/>
        <w:framePr w:w="9639" w:h="6974" w:hRule="exact" w:wrap="around" w:vAnchor="page" w:hAnchor="page" w:x="1498" w:y="7572" w:anchorLock="1"/>
        <w:textAlignment w:val="bottom"/>
      </w:pPr>
      <w:r>
        <w:rPr>
          <w:rFonts w:eastAsia="黑体"/>
          <w:szCs w:val="28"/>
        </w:rPr>
        <w:fldChar w:fldCharType="begin">
          <w:ffData>
            <w:name w:val="ESTD_NAME"/>
            <w:enabled/>
            <w:calcOnExit w:val="0"/>
            <w:textInput>
              <w:default w:val="Technical regulations for the construction of high-standard grassland in saline-alkali land"/>
            </w:textInput>
          </w:ffData>
        </w:fldChar>
      </w:r>
      <w:bookmarkStart w:id="3"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regulations for the construction of high-standard grassland in saline-alkali land</w:t>
      </w:r>
      <w:r>
        <w:rPr>
          <w:rFonts w:eastAsia="黑体"/>
          <w:szCs w:val="28"/>
        </w:rPr>
        <w:fldChar w:fldCharType="end"/>
      </w:r>
      <w:bookmarkEnd w:id="3"/>
    </w:p>
    <w:p w14:paraId="1016FBC7" w14:textId="77777777" w:rsidR="004F20E2" w:rsidRDefault="004F20E2">
      <w:pPr>
        <w:pStyle w:val="afffffffd"/>
        <w:framePr w:w="9639" w:h="6974" w:hRule="exact" w:wrap="around" w:vAnchor="page" w:hAnchor="page" w:x="1498" w:y="7572" w:anchorLock="1"/>
        <w:textAlignment w:val="bottom"/>
        <w:rPr>
          <w:rFonts w:eastAsia="黑体"/>
          <w:szCs w:val="28"/>
        </w:rPr>
      </w:pPr>
    </w:p>
    <w:p w14:paraId="5CC5AE8C" w14:textId="77777777" w:rsidR="004F20E2" w:rsidRDefault="004F20E2">
      <w:pPr>
        <w:rPr>
          <w:rFonts w:hint="eastAsia"/>
        </w:rPr>
      </w:pPr>
    </w:p>
    <w:p w14:paraId="26C625F9" w14:textId="4CF88C32" w:rsidR="004F20E2" w:rsidRDefault="00F72F1E">
      <w:pPr>
        <w:pStyle w:val="affffffffff6"/>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hint="eastAsia"/>
        </w:rPr>
        <w:t>XX</w:t>
      </w:r>
      <w:r w:rsidR="00000000">
        <w:t xml:space="preserve"> </w:t>
      </w:r>
      <w:r w:rsidR="00000000">
        <w:rPr>
          <w:rFonts w:ascii="黑体"/>
        </w:rPr>
        <w:t>-</w:t>
      </w:r>
      <w:r w:rsidR="00000000">
        <w:t xml:space="preserve"> </w:t>
      </w:r>
      <w:r w:rsidR="00000000">
        <w:rPr>
          <w:rFonts w:ascii="黑体"/>
        </w:rPr>
        <w:fldChar w:fldCharType="begin">
          <w:ffData>
            <w:name w:val="PLSH_DATE_D"/>
            <w:enabled/>
            <w:calcOnExit w:val="0"/>
            <w:textInput>
              <w:default w:val="XX"/>
              <w:maxLength w:val="2"/>
            </w:textInput>
          </w:ffData>
        </w:fldChar>
      </w:r>
      <w:bookmarkStart w:id="4" w:name="PLSH_DATE_D"/>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4"/>
      <w:r w:rsidR="00000000">
        <w:rPr>
          <w:rFonts w:hint="eastAsia"/>
        </w:rPr>
        <w:t>发布</w:t>
      </w:r>
    </w:p>
    <w:p w14:paraId="1AAB97A1" w14:textId="1E810D57" w:rsidR="004F20E2" w:rsidRDefault="00F72F1E">
      <w:pPr>
        <w:pStyle w:val="affffffffff7"/>
        <w:framePr w:wrap="around" w:y="14176"/>
      </w:pPr>
      <w:r>
        <w:rPr>
          <w:rFonts w:ascii="黑体" w:hint="eastAsia"/>
        </w:rPr>
        <w:t>2026</w:t>
      </w:r>
      <w:r w:rsidR="00000000">
        <w:t xml:space="preserve"> </w:t>
      </w:r>
      <w:r w:rsidR="00000000">
        <w:rPr>
          <w:rFonts w:ascii="黑体"/>
        </w:rPr>
        <w:t>-</w:t>
      </w:r>
      <w:r w:rsidR="00000000">
        <w:t xml:space="preserve"> </w:t>
      </w:r>
      <w:r w:rsidR="00000000">
        <w:rPr>
          <w:rFonts w:ascii="黑体"/>
        </w:rPr>
        <w:fldChar w:fldCharType="begin">
          <w:ffData>
            <w:name w:val="CROT_DATE_M"/>
            <w:enabled/>
            <w:calcOnExit w:val="0"/>
            <w:textInput>
              <w:default w:val="XX"/>
              <w:maxLength w:val="2"/>
            </w:textInput>
          </w:ffData>
        </w:fldChar>
      </w:r>
      <w:bookmarkStart w:id="5" w:name="CROT_DATE_M"/>
      <w:r w:rsidR="00000000">
        <w:rPr>
          <w:rFonts w:ascii="黑体"/>
        </w:rPr>
        <w:instrText xml:space="preserve"> FORMTEXT </w:instrText>
      </w:r>
      <w:r w:rsidR="00000000">
        <w:rPr>
          <w:rFonts w:ascii="黑体"/>
        </w:rPr>
      </w:r>
      <w:r w:rsidR="00000000">
        <w:rPr>
          <w:rFonts w:ascii="黑体"/>
        </w:rPr>
        <w:fldChar w:fldCharType="separate"/>
      </w:r>
      <w:r w:rsidR="00000000">
        <w:rPr>
          <w:rFonts w:ascii="黑体"/>
        </w:rPr>
        <w:t>XX</w:t>
      </w:r>
      <w:r w:rsidR="00000000">
        <w:rPr>
          <w:rFonts w:ascii="黑体"/>
        </w:rPr>
        <w:fldChar w:fldCharType="end"/>
      </w:r>
      <w:bookmarkEnd w:id="5"/>
      <w:r w:rsidR="00000000">
        <w:t xml:space="preserve"> </w:t>
      </w:r>
      <w:r w:rsidR="00000000">
        <w:rPr>
          <w:rFonts w:ascii="黑体"/>
        </w:rPr>
        <w:t>-</w:t>
      </w:r>
      <w:r w:rsidR="00000000">
        <w:t xml:space="preserve"> </w:t>
      </w:r>
      <w:r w:rsidR="00000000">
        <w:rPr>
          <w:rFonts w:ascii="黑体" w:hint="eastAsia"/>
        </w:rPr>
        <w:t>XX</w:t>
      </w:r>
      <w:r w:rsidR="00000000">
        <w:rPr>
          <w:rFonts w:hint="eastAsia"/>
        </w:rPr>
        <w:t>实施</w:t>
      </w:r>
    </w:p>
    <w:p w14:paraId="43E4AA9E" w14:textId="77777777" w:rsidR="004F20E2"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6"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6"/>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367252E7" w14:textId="77777777" w:rsidR="004F20E2" w:rsidRDefault="00000000">
      <w:pPr>
        <w:pStyle w:val="affffffffffa"/>
        <w:framePr w:wrap="auto" w:x="1426"/>
        <w:rPr>
          <w:rFonts w:hint="eastAsia"/>
        </w:rPr>
      </w:pPr>
      <w:r>
        <w:rPr>
          <w:rFonts w:hint="eastAsia"/>
        </w:rPr>
        <w:fldChar w:fldCharType="begin">
          <w:ffData>
            <w:name w:val="CSTD_NAME"/>
            <w:enabled/>
            <w:calcOnExit w:val="0"/>
            <w:textInput>
              <w:default w:val="盐碱地高标准草田建设技术规程"/>
            </w:textInput>
          </w:ffData>
        </w:fldChar>
      </w:r>
      <w:bookmarkStart w:id="7" w:name="CSTD_NAME"/>
      <w:r>
        <w:rPr>
          <w:rFonts w:hint="eastAsia"/>
        </w:rPr>
        <w:instrText xml:space="preserve"> FORMTEXT </w:instrText>
      </w:r>
      <w:r>
        <w:rPr>
          <w:rFonts w:hint="eastAsia"/>
        </w:rPr>
      </w:r>
      <w:r>
        <w:rPr>
          <w:rFonts w:hint="eastAsia"/>
        </w:rPr>
        <w:fldChar w:fldCharType="separate"/>
      </w:r>
      <w:r>
        <w:rPr>
          <w:rFonts w:hint="eastAsia"/>
        </w:rPr>
        <w:t>盐碱地高标准草田建设技术规程</w:t>
      </w:r>
      <w:r>
        <w:rPr>
          <w:rFonts w:hint="eastAsia"/>
        </w:rPr>
        <w:fldChar w:fldCharType="end"/>
      </w:r>
      <w:bookmarkEnd w:id="7"/>
    </w:p>
    <w:p w14:paraId="5AE34A26" w14:textId="77777777" w:rsidR="004F20E2" w:rsidRDefault="00000000">
      <w:pPr>
        <w:rPr>
          <w:rFonts w:hint="eastAsia"/>
          <w:sz w:val="28"/>
          <w:szCs w:val="28"/>
        </w:rPr>
        <w:sectPr w:rsidR="004F20E2">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46D5F931" wp14:editId="19C5B9AD">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5CA072AA" w14:textId="77777777" w:rsidR="004F20E2" w:rsidRDefault="00000000">
      <w:pPr>
        <w:pStyle w:val="affffffe"/>
        <w:rPr>
          <w:rFonts w:hint="eastAsia"/>
        </w:rPr>
      </w:pPr>
      <w:bookmarkStart w:id="8" w:name="BookMark1"/>
      <w:bookmarkStart w:id="9" w:name="_Toc211935585"/>
      <w:r>
        <w:rPr>
          <w:rFonts w:hint="eastAsia"/>
          <w:spacing w:val="320"/>
        </w:rPr>
        <w:lastRenderedPageBreak/>
        <w:t>目</w:t>
      </w:r>
      <w:r>
        <w:rPr>
          <w:rFonts w:hint="eastAsia"/>
        </w:rPr>
        <w:t>次</w:t>
      </w:r>
    </w:p>
    <w:p w14:paraId="125BBBF4" w14:textId="77777777" w:rsidR="004F20E2" w:rsidRDefault="00000000">
      <w:pPr>
        <w:pStyle w:val="TOC1"/>
        <w:rPr>
          <w:rFonts w:asciiTheme="minorHAnsi" w:eastAsiaTheme="minorEastAsia" w:hAnsiTheme="minorHAnsi" w:cstheme="minorBidi" w:hint="eastAsia"/>
          <w:sz w:val="22"/>
          <w:szCs w:val="24"/>
          <w14:ligatures w14:val="standardContextual"/>
        </w:rPr>
      </w:pPr>
      <w:r>
        <w:rPr>
          <w:rFonts w:hint="eastAsia"/>
        </w:rPr>
        <w:fldChar w:fldCharType="begin"/>
      </w:r>
      <w:r>
        <w:rPr>
          <w:rFonts w:hint="eastAsia"/>
        </w:rPr>
        <w:instrText xml:space="preserve"> </w:instrText>
      </w:r>
      <w:r>
        <w:instrText>TOC \o "1-1" \h \t "标准文件_一级条标题,2,标准文件_附录一级条标题,2,"</w:instrText>
      </w:r>
      <w:r>
        <w:rPr>
          <w:rFonts w:hint="eastAsia"/>
        </w:rPr>
        <w:instrText xml:space="preserve"> </w:instrText>
      </w:r>
      <w:r>
        <w:rPr>
          <w:rFonts w:hint="eastAsia"/>
        </w:rPr>
        <w:fldChar w:fldCharType="separate"/>
      </w:r>
      <w:hyperlink w:anchor="_Toc222909526" w:history="1">
        <w:r>
          <w:rPr>
            <w:rStyle w:val="affffe"/>
            <w:rFonts w:hint="eastAsia"/>
          </w:rPr>
          <w:t>前言</w:t>
        </w:r>
        <w:r>
          <w:rPr>
            <w:rFonts w:hint="eastAsia"/>
          </w:rPr>
          <w:tab/>
        </w:r>
        <w:r>
          <w:rPr>
            <w:rFonts w:hint="eastAsia"/>
          </w:rPr>
          <w:fldChar w:fldCharType="begin"/>
        </w:r>
        <w:r>
          <w:rPr>
            <w:rFonts w:hint="eastAsia"/>
          </w:rPr>
          <w:instrText xml:space="preserve"> </w:instrText>
        </w:r>
        <w:r>
          <w:instrText>PAGEREF _Toc222909526 \h</w:instrText>
        </w:r>
        <w:r>
          <w:rPr>
            <w:rFonts w:hint="eastAsia"/>
          </w:rPr>
          <w:instrText xml:space="preserve"> </w:instrText>
        </w:r>
        <w:r>
          <w:rPr>
            <w:rFonts w:hint="eastAsia"/>
          </w:rPr>
        </w:r>
        <w:r>
          <w:rPr>
            <w:rFonts w:hint="eastAsia"/>
          </w:rPr>
          <w:fldChar w:fldCharType="separate"/>
        </w:r>
        <w:r>
          <w:rPr>
            <w:rFonts w:hint="eastAsia"/>
          </w:rPr>
          <w:t>II</w:t>
        </w:r>
        <w:r>
          <w:rPr>
            <w:rFonts w:hint="eastAsia"/>
          </w:rPr>
          <w:fldChar w:fldCharType="end"/>
        </w:r>
      </w:hyperlink>
    </w:p>
    <w:p w14:paraId="64462B19"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27" w:history="1">
        <w:r>
          <w:rPr>
            <w:rStyle w:val="affffe"/>
            <w:rFonts w:hint="eastAsia"/>
          </w:rPr>
          <w:t>1</w:t>
        </w:r>
        <w:r>
          <w:rPr>
            <w:rStyle w:val="affffe"/>
          </w:rPr>
          <w:t xml:space="preserve"> </w:t>
        </w:r>
        <w:r>
          <w:rPr>
            <w:rStyle w:val="affffe"/>
            <w:rFonts w:hint="eastAsia"/>
          </w:rPr>
          <w:t xml:space="preserve"> 范围</w:t>
        </w:r>
        <w:r>
          <w:rPr>
            <w:rFonts w:hint="eastAsia"/>
          </w:rPr>
          <w:tab/>
        </w:r>
        <w:r>
          <w:rPr>
            <w:rFonts w:hint="eastAsia"/>
          </w:rPr>
          <w:fldChar w:fldCharType="begin"/>
        </w:r>
        <w:r>
          <w:rPr>
            <w:rFonts w:hint="eastAsia"/>
          </w:rPr>
          <w:instrText xml:space="preserve"> </w:instrText>
        </w:r>
        <w:r>
          <w:instrText>PAGEREF _Toc222909527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72F04568"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28" w:history="1">
        <w:r>
          <w:rPr>
            <w:rStyle w:val="affffe"/>
            <w:rFonts w:hint="eastAsia"/>
          </w:rPr>
          <w:t>2</w:t>
        </w:r>
        <w:r>
          <w:rPr>
            <w:rStyle w:val="affffe"/>
          </w:rPr>
          <w:t xml:space="preserve"> </w:t>
        </w:r>
        <w:r>
          <w:rPr>
            <w:rStyle w:val="affffe"/>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_Toc222909528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06A39322"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29" w:history="1">
        <w:r>
          <w:rPr>
            <w:rStyle w:val="affffe"/>
            <w:rFonts w:hint="eastAsia"/>
          </w:rPr>
          <w:t>3</w:t>
        </w:r>
        <w:r>
          <w:rPr>
            <w:rStyle w:val="affffe"/>
          </w:rPr>
          <w:t xml:space="preserve"> </w:t>
        </w:r>
        <w:r>
          <w:rPr>
            <w:rStyle w:val="affffe"/>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_Toc222909529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4C5025A4"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35" w:history="1">
        <w:r>
          <w:rPr>
            <w:rStyle w:val="affffe"/>
            <w:rFonts w:hint="eastAsia"/>
          </w:rPr>
          <w:t>4</w:t>
        </w:r>
        <w:r>
          <w:rPr>
            <w:rStyle w:val="affffe"/>
          </w:rPr>
          <w:t xml:space="preserve"> </w:t>
        </w:r>
        <w:r>
          <w:rPr>
            <w:rStyle w:val="affffe"/>
            <w:rFonts w:hint="eastAsia"/>
          </w:rPr>
          <w:t xml:space="preserve"> 技术指标</w:t>
        </w:r>
        <w:r>
          <w:rPr>
            <w:rFonts w:hint="eastAsia"/>
          </w:rPr>
          <w:tab/>
        </w:r>
        <w:r>
          <w:rPr>
            <w:rFonts w:hint="eastAsia"/>
          </w:rPr>
          <w:fldChar w:fldCharType="begin"/>
        </w:r>
        <w:r>
          <w:rPr>
            <w:rFonts w:hint="eastAsia"/>
          </w:rPr>
          <w:instrText xml:space="preserve"> </w:instrText>
        </w:r>
        <w:r>
          <w:instrText>PAGEREF _Toc222909535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39C0D773"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36" w:history="1">
        <w:r>
          <w:rPr>
            <w:rStyle w:val="affffe"/>
            <w:rFonts w:hint="eastAsia"/>
          </w:rPr>
          <w:t>5</w:t>
        </w:r>
        <w:r>
          <w:rPr>
            <w:rStyle w:val="affffe"/>
          </w:rPr>
          <w:t xml:space="preserve"> </w:t>
        </w:r>
        <w:r>
          <w:rPr>
            <w:rStyle w:val="affffe"/>
            <w:rFonts w:ascii="Times New Roman" w:hint="eastAsia"/>
          </w:rPr>
          <w:t xml:space="preserve"> </w:t>
        </w:r>
        <w:r>
          <w:rPr>
            <w:rStyle w:val="affffe"/>
            <w:rFonts w:ascii="Times New Roman" w:hint="eastAsia"/>
          </w:rPr>
          <w:t>前期调研与场地评估</w:t>
        </w:r>
        <w:r>
          <w:rPr>
            <w:rFonts w:hint="eastAsia"/>
          </w:rPr>
          <w:tab/>
        </w:r>
        <w:r>
          <w:rPr>
            <w:rFonts w:hint="eastAsia"/>
          </w:rPr>
          <w:fldChar w:fldCharType="begin"/>
        </w:r>
        <w:r>
          <w:rPr>
            <w:rFonts w:hint="eastAsia"/>
          </w:rPr>
          <w:instrText xml:space="preserve"> </w:instrText>
        </w:r>
        <w:r>
          <w:instrText>PAGEREF _Toc222909536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36162C92"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39" w:history="1">
        <w:r>
          <w:rPr>
            <w:rStyle w:val="affffe"/>
            <w:rFonts w:hint="eastAsia"/>
          </w:rPr>
          <w:t>6</w:t>
        </w:r>
        <w:r>
          <w:rPr>
            <w:rStyle w:val="affffe"/>
          </w:rPr>
          <w:t xml:space="preserve"> </w:t>
        </w:r>
        <w:r>
          <w:rPr>
            <w:rStyle w:val="affffe"/>
            <w:rFonts w:hint="eastAsia"/>
          </w:rPr>
          <w:t xml:space="preserve"> 基础设施建设</w:t>
        </w:r>
        <w:r>
          <w:rPr>
            <w:rFonts w:hint="eastAsia"/>
          </w:rPr>
          <w:tab/>
        </w:r>
        <w:r>
          <w:rPr>
            <w:rFonts w:hint="eastAsia"/>
          </w:rPr>
          <w:fldChar w:fldCharType="begin"/>
        </w:r>
        <w:r>
          <w:rPr>
            <w:rFonts w:hint="eastAsia"/>
          </w:rPr>
          <w:instrText xml:space="preserve"> </w:instrText>
        </w:r>
        <w:r>
          <w:instrText>PAGEREF _Toc222909539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14:paraId="0BB8B60F"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43" w:history="1">
        <w:r>
          <w:rPr>
            <w:rStyle w:val="affffe"/>
            <w:rFonts w:hint="eastAsia"/>
          </w:rPr>
          <w:t>7</w:t>
        </w:r>
        <w:r>
          <w:rPr>
            <w:rStyle w:val="affffe"/>
          </w:rPr>
          <w:t xml:space="preserve"> </w:t>
        </w:r>
        <w:r>
          <w:rPr>
            <w:rStyle w:val="affffe"/>
            <w:rFonts w:hint="eastAsia"/>
          </w:rPr>
          <w:t xml:space="preserve"> 土壤改良</w:t>
        </w:r>
        <w:r>
          <w:rPr>
            <w:rFonts w:hint="eastAsia"/>
          </w:rPr>
          <w:tab/>
        </w:r>
        <w:r>
          <w:rPr>
            <w:rFonts w:hint="eastAsia"/>
          </w:rPr>
          <w:fldChar w:fldCharType="begin"/>
        </w:r>
        <w:r>
          <w:rPr>
            <w:rFonts w:hint="eastAsia"/>
          </w:rPr>
          <w:instrText xml:space="preserve"> </w:instrText>
        </w:r>
        <w:r>
          <w:instrText>PAGEREF _Toc222909543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482D08D5"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44" w:history="1">
        <w:r>
          <w:rPr>
            <w:rStyle w:val="affffe"/>
            <w:rFonts w:hint="eastAsia"/>
          </w:rPr>
          <w:t>8</w:t>
        </w:r>
        <w:r>
          <w:rPr>
            <w:rStyle w:val="affffe"/>
          </w:rPr>
          <w:t xml:space="preserve"> </w:t>
        </w:r>
        <w:r>
          <w:rPr>
            <w:rStyle w:val="affffe"/>
            <w:rFonts w:hint="eastAsia"/>
          </w:rPr>
          <w:t xml:space="preserve"> 植被建设</w:t>
        </w:r>
        <w:r>
          <w:rPr>
            <w:rFonts w:hint="eastAsia"/>
          </w:rPr>
          <w:tab/>
        </w:r>
        <w:r>
          <w:rPr>
            <w:rFonts w:hint="eastAsia"/>
          </w:rPr>
          <w:fldChar w:fldCharType="begin"/>
        </w:r>
        <w:r>
          <w:rPr>
            <w:rFonts w:hint="eastAsia"/>
          </w:rPr>
          <w:instrText xml:space="preserve"> </w:instrText>
        </w:r>
        <w:r>
          <w:instrText>PAGEREF _Toc222909544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02B8B3BE"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47" w:history="1">
        <w:r>
          <w:rPr>
            <w:rStyle w:val="affffe"/>
            <w:rFonts w:hint="eastAsia"/>
          </w:rPr>
          <w:t>9</w:t>
        </w:r>
        <w:r>
          <w:rPr>
            <w:rStyle w:val="affffe"/>
          </w:rPr>
          <w:t xml:space="preserve"> </w:t>
        </w:r>
        <w:r>
          <w:rPr>
            <w:rStyle w:val="affffe"/>
            <w:rFonts w:hint="eastAsia"/>
          </w:rPr>
          <w:t xml:space="preserve"> 有机材料覆盖</w:t>
        </w:r>
        <w:r>
          <w:rPr>
            <w:rFonts w:hint="eastAsia"/>
          </w:rPr>
          <w:tab/>
        </w:r>
        <w:r>
          <w:rPr>
            <w:rFonts w:hint="eastAsia"/>
          </w:rPr>
          <w:fldChar w:fldCharType="begin"/>
        </w:r>
        <w:r>
          <w:rPr>
            <w:rFonts w:hint="eastAsia"/>
          </w:rPr>
          <w:instrText xml:space="preserve"> </w:instrText>
        </w:r>
        <w:r>
          <w:instrText>PAGEREF _Toc222909547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14:paraId="02D423C5"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50" w:history="1">
        <w:r>
          <w:rPr>
            <w:rStyle w:val="affffe"/>
            <w:rFonts w:hint="eastAsia"/>
          </w:rPr>
          <w:t>10</w:t>
        </w:r>
        <w:r>
          <w:rPr>
            <w:rStyle w:val="affffe"/>
          </w:rPr>
          <w:t xml:space="preserve"> </w:t>
        </w:r>
        <w:r>
          <w:rPr>
            <w:rStyle w:val="affffe"/>
            <w:rFonts w:hint="eastAsia"/>
          </w:rPr>
          <w:t xml:space="preserve"> 管理</w:t>
        </w:r>
        <w:r>
          <w:rPr>
            <w:rFonts w:hint="eastAsia"/>
          </w:rPr>
          <w:tab/>
        </w:r>
        <w:r>
          <w:rPr>
            <w:rFonts w:hint="eastAsia"/>
          </w:rPr>
          <w:fldChar w:fldCharType="begin"/>
        </w:r>
        <w:r>
          <w:rPr>
            <w:rFonts w:hint="eastAsia"/>
          </w:rPr>
          <w:instrText xml:space="preserve"> </w:instrText>
        </w:r>
        <w:r>
          <w:instrText>PAGEREF _Toc222909550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14:paraId="1F6CE256" w14:textId="77777777" w:rsidR="004F20E2" w:rsidRDefault="00000000">
      <w:pPr>
        <w:pStyle w:val="TOC1"/>
        <w:rPr>
          <w:rFonts w:asciiTheme="minorHAnsi" w:eastAsiaTheme="minorEastAsia" w:hAnsiTheme="minorHAnsi" w:cstheme="minorBidi" w:hint="eastAsia"/>
          <w:sz w:val="22"/>
          <w:szCs w:val="24"/>
          <w14:ligatures w14:val="standardContextual"/>
        </w:rPr>
      </w:pPr>
      <w:hyperlink w:anchor="_Toc222909555" w:history="1">
        <w:r>
          <w:rPr>
            <w:rStyle w:val="affffe"/>
            <w:rFonts w:hint="eastAsia"/>
          </w:rPr>
          <w:t>附录A(资料性)</w:t>
        </w:r>
        <w:r>
          <w:rPr>
            <w:rStyle w:val="affffe"/>
          </w:rPr>
          <w:t xml:space="preserve"> </w:t>
        </w:r>
        <w:r>
          <w:rPr>
            <w:rStyle w:val="affffe"/>
            <w:rFonts w:hint="eastAsia"/>
          </w:rPr>
          <w:t xml:space="preserve"> 耐盐碱乡土草种及播种量</w:t>
        </w:r>
        <w:r>
          <w:rPr>
            <w:rFonts w:hint="eastAsia"/>
          </w:rPr>
          <w:tab/>
        </w:r>
        <w:r>
          <w:rPr>
            <w:rFonts w:hint="eastAsia"/>
          </w:rPr>
          <w:fldChar w:fldCharType="begin"/>
        </w:r>
        <w:r>
          <w:rPr>
            <w:rFonts w:hint="eastAsia"/>
          </w:rPr>
          <w:instrText xml:space="preserve"> </w:instrText>
        </w:r>
        <w:r>
          <w:instrText>PAGEREF _Toc222909555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2F33B656" w14:textId="77777777" w:rsidR="004F20E2" w:rsidRDefault="004F20E2">
      <w:pPr>
        <w:pStyle w:val="TOC2"/>
        <w:ind w:firstLine="440"/>
        <w:rPr>
          <w:rFonts w:asciiTheme="minorHAnsi" w:eastAsiaTheme="minorEastAsia" w:hAnsiTheme="minorHAnsi" w:cstheme="minorBidi" w:hint="eastAsia"/>
          <w:sz w:val="22"/>
          <w:szCs w:val="24"/>
          <w14:ligatures w14:val="standardContextual"/>
        </w:rPr>
      </w:pPr>
    </w:p>
    <w:p w14:paraId="6DE6BCCF" w14:textId="77777777" w:rsidR="004F20E2" w:rsidRDefault="00000000">
      <w:pPr>
        <w:pStyle w:val="afffff9"/>
        <w:sectPr w:rsidR="004F20E2">
          <w:headerReference w:type="even" r:id="rId14"/>
          <w:headerReference w:type="default" r:id="rId15"/>
          <w:footerReference w:type="even" r:id="rId16"/>
          <w:footerReference w:type="default" r:id="rId17"/>
          <w:pgSz w:w="11906" w:h="16838"/>
          <w:pgMar w:top="1928" w:right="1134" w:bottom="1134" w:left="1134" w:header="1418" w:footer="1134" w:gutter="284"/>
          <w:pgNumType w:fmt="upperRoman" w:start="1"/>
          <w:cols w:space="425"/>
          <w:formProt w:val="0"/>
          <w:docGrid w:linePitch="312"/>
        </w:sectPr>
      </w:pPr>
      <w:r>
        <w:rPr>
          <w:rFonts w:hint="eastAsia"/>
        </w:rPr>
        <w:fldChar w:fldCharType="end"/>
      </w:r>
      <w:bookmarkStart w:id="10" w:name="muci"/>
      <w:bookmarkEnd w:id="10"/>
    </w:p>
    <w:p w14:paraId="47E63A8C" w14:textId="77777777" w:rsidR="004F20E2" w:rsidRDefault="00000000">
      <w:pPr>
        <w:pStyle w:val="a6"/>
      </w:pPr>
      <w:bookmarkStart w:id="11" w:name="_Toc222909526"/>
      <w:bookmarkStart w:id="12" w:name="BookMark2"/>
      <w:bookmarkEnd w:id="8"/>
      <w:r>
        <w:rPr>
          <w:spacing w:val="320"/>
        </w:rPr>
        <w:t>前</w:t>
      </w:r>
      <w:r>
        <w:t>言</w:t>
      </w:r>
      <w:bookmarkEnd w:id="9"/>
      <w:bookmarkEnd w:id="11"/>
    </w:p>
    <w:p w14:paraId="6660F5AF" w14:textId="77777777" w:rsidR="004F20E2" w:rsidRDefault="00000000">
      <w:pPr>
        <w:pStyle w:val="afffff9"/>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30BE18D6" w14:textId="77777777" w:rsidR="004F20E2" w:rsidRDefault="00000000">
      <w:pPr>
        <w:pStyle w:val="afffff9"/>
      </w:pPr>
      <w:r>
        <w:t>本</w:t>
      </w:r>
      <w:r>
        <w:rPr>
          <w:rFonts w:hint="eastAsia"/>
        </w:rPr>
        <w:t>文件</w:t>
      </w:r>
      <w:r>
        <w:t>由北京华夏草业产业技术创新战略联盟提出并归口。</w:t>
      </w:r>
    </w:p>
    <w:p w14:paraId="07CB908E" w14:textId="77777777" w:rsidR="004F20E2" w:rsidRDefault="00000000">
      <w:pPr>
        <w:pStyle w:val="afffff9"/>
      </w:pPr>
      <w:r>
        <w:t>本</w:t>
      </w:r>
      <w:r>
        <w:rPr>
          <w:rFonts w:hint="eastAsia"/>
        </w:rPr>
        <w:t>文件</w:t>
      </w:r>
      <w:r>
        <w:t>起草单位：呼伦贝尔市林业集团有限公司、呼伦贝尔市林业和草原科学研究所</w:t>
      </w:r>
      <w:r>
        <w:rPr>
          <w:rFonts w:hint="eastAsia"/>
        </w:rPr>
        <w:t>、呼伦贝尔市食品药品检验所、呼伦贝尔昌盛农牧业发展有限公司。</w:t>
      </w:r>
    </w:p>
    <w:p w14:paraId="27753DA7" w14:textId="77777777" w:rsidR="004F20E2" w:rsidRDefault="00000000">
      <w:pPr>
        <w:pStyle w:val="afffff9"/>
      </w:pPr>
      <w:r>
        <w:t>本</w:t>
      </w:r>
      <w:r>
        <w:rPr>
          <w:rFonts w:hint="eastAsia"/>
        </w:rPr>
        <w:t>文件</w:t>
      </w:r>
      <w:r>
        <w:t>主要起草人：迟晓雪、曹薇、王畅、</w:t>
      </w:r>
      <w:r>
        <w:rPr>
          <w:rFonts w:hint="eastAsia"/>
        </w:rPr>
        <w:t>郭司群、</w:t>
      </w:r>
      <w:r>
        <w:t>李欣、</w:t>
      </w:r>
      <w:r>
        <w:rPr>
          <w:rFonts w:hint="eastAsia"/>
        </w:rPr>
        <w:t>王勇巍、吴海波、任小雨、文君、乌云图、张玉梅、瀚海、智勇、孙宇同、</w:t>
      </w:r>
      <w:r>
        <w:t>陈頔、李艳红、</w:t>
      </w:r>
      <w:r>
        <w:rPr>
          <w:rFonts w:hint="eastAsia"/>
        </w:rPr>
        <w:t>吕琳、魏红、萨拉。</w:t>
      </w:r>
    </w:p>
    <w:p w14:paraId="57CAEDA2" w14:textId="77777777" w:rsidR="004F20E2" w:rsidRDefault="00000000">
      <w:pPr>
        <w:pStyle w:val="afffff9"/>
      </w:pPr>
      <w:r>
        <w:t>本</w:t>
      </w:r>
      <w:r>
        <w:rPr>
          <w:rFonts w:hint="eastAsia"/>
        </w:rPr>
        <w:t>文件</w:t>
      </w:r>
      <w:r>
        <w:t>为首次发布。</w:t>
      </w:r>
    </w:p>
    <w:p w14:paraId="1F0B4203" w14:textId="77777777" w:rsidR="004F20E2" w:rsidRDefault="004F20E2">
      <w:pPr>
        <w:pStyle w:val="afffff9"/>
        <w:sectPr w:rsidR="004F20E2">
          <w:pgSz w:w="11906" w:h="16838"/>
          <w:pgMar w:top="1928" w:right="1134" w:bottom="1134" w:left="1134" w:header="1418" w:footer="1134" w:gutter="284"/>
          <w:pgNumType w:fmt="upperRoman"/>
          <w:cols w:space="425"/>
          <w:formProt w:val="0"/>
          <w:docGrid w:linePitch="312"/>
        </w:sectPr>
      </w:pPr>
    </w:p>
    <w:bookmarkEnd w:id="12" w:displacedByCustomXml="next"/>
    <w:bookmarkStart w:id="13" w:name="BookMark4" w:displacedByCustomXml="next"/>
    <w:bookmarkStart w:id="14" w:name="NEW_STAND_NAME"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0DF01E9F" w14:textId="77777777" w:rsidR="004F20E2" w:rsidRDefault="00000000">
              <w:pPr>
                <w:pStyle w:val="afffffffffe"/>
                <w:spacing w:before="850" w:after="680" w:line="240" w:lineRule="auto"/>
                <w:rPr>
                  <w:rFonts w:hint="eastAsia"/>
                </w:rPr>
              </w:pPr>
              <w:r>
                <w:rPr>
                  <w:rFonts w:hint="eastAsia"/>
                </w:rPr>
                <w:t>盐碱地高标准草田建设技术规程</w:t>
              </w:r>
            </w:p>
          </w:sdtContent>
        </w:sdt>
      </w:sdtContent>
    </w:sdt>
    <w:p w14:paraId="4FD36FB6" w14:textId="77777777" w:rsidR="004F20E2" w:rsidRDefault="00000000">
      <w:pPr>
        <w:pStyle w:val="affa"/>
        <w:snapToGrid w:val="0"/>
        <w:spacing w:before="240" w:after="240"/>
      </w:pPr>
      <w:bookmarkStart w:id="15" w:name="_Toc24884218"/>
      <w:bookmarkStart w:id="16" w:name="_Toc222909527"/>
      <w:bookmarkStart w:id="17" w:name="_Toc211935586"/>
      <w:bookmarkStart w:id="18" w:name="_Toc17233325"/>
      <w:bookmarkStart w:id="19" w:name="_Toc26718930"/>
      <w:bookmarkStart w:id="20" w:name="_Toc26986771"/>
      <w:bookmarkStart w:id="21" w:name="_Toc97192964"/>
      <w:bookmarkStart w:id="22" w:name="_Toc17233333"/>
      <w:bookmarkStart w:id="23" w:name="_Toc24884211"/>
      <w:bookmarkStart w:id="24" w:name="_Toc26986530"/>
      <w:bookmarkStart w:id="25" w:name="_Toc26648465"/>
      <w:bookmarkEnd w:id="14"/>
      <w:r>
        <w:rPr>
          <w:rFonts w:hint="eastAsia"/>
        </w:rPr>
        <w:t>范围</w:t>
      </w:r>
      <w:bookmarkEnd w:id="15"/>
      <w:bookmarkEnd w:id="16"/>
      <w:bookmarkEnd w:id="17"/>
      <w:bookmarkEnd w:id="18"/>
      <w:bookmarkEnd w:id="19"/>
      <w:bookmarkEnd w:id="20"/>
      <w:bookmarkEnd w:id="21"/>
      <w:bookmarkEnd w:id="22"/>
      <w:bookmarkEnd w:id="23"/>
      <w:bookmarkEnd w:id="24"/>
      <w:bookmarkEnd w:id="25"/>
    </w:p>
    <w:p w14:paraId="7D716A90" w14:textId="77777777" w:rsidR="004F20E2" w:rsidRDefault="00000000">
      <w:pPr>
        <w:pStyle w:val="afffff9"/>
      </w:pPr>
      <w:bookmarkStart w:id="26" w:name="_Hlk152665020"/>
      <w:bookmarkStart w:id="27" w:name="_Toc17233334"/>
      <w:bookmarkStart w:id="28" w:name="_Toc24884212"/>
      <w:bookmarkStart w:id="29" w:name="_Toc24884219"/>
      <w:bookmarkStart w:id="30" w:name="_Toc26648466"/>
      <w:bookmarkStart w:id="31" w:name="_Toc17233326"/>
      <w:r>
        <w:rPr>
          <w:rFonts w:hint="eastAsia"/>
        </w:rPr>
        <w:t>本文件规定了盐碱地高标准草田建设的术语和定义、技术指标、前期调研与场地评估、基础设施建设、土壤改良、植被建植、管理等技术要求。</w:t>
      </w:r>
    </w:p>
    <w:p w14:paraId="0312012A" w14:textId="77777777" w:rsidR="004F20E2" w:rsidRDefault="00000000">
      <w:pPr>
        <w:pStyle w:val="afffff9"/>
      </w:pPr>
      <w:r>
        <w:rPr>
          <w:rFonts w:hint="eastAsia"/>
        </w:rPr>
        <w:t>本文件适用于适用于北方寒旱区，以改良生态、恢复植被、适度生产为目的的盐碱地高标准草田建设与管理。</w:t>
      </w:r>
    </w:p>
    <w:p w14:paraId="64C35CA1" w14:textId="77777777" w:rsidR="004F20E2" w:rsidRDefault="00000000">
      <w:pPr>
        <w:pStyle w:val="affa"/>
        <w:snapToGrid w:val="0"/>
        <w:spacing w:before="240" w:after="240"/>
      </w:pPr>
      <w:bookmarkStart w:id="32" w:name="_Toc26718931"/>
      <w:bookmarkStart w:id="33" w:name="_Toc97192965"/>
      <w:bookmarkStart w:id="34" w:name="_Toc26986531"/>
      <w:bookmarkStart w:id="35" w:name="_Toc211935587"/>
      <w:bookmarkStart w:id="36" w:name="_Toc222909528"/>
      <w:bookmarkStart w:id="37" w:name="_Toc26986772"/>
      <w:bookmarkEnd w:id="26"/>
      <w:r>
        <w:rPr>
          <w:rFonts w:hint="eastAsia"/>
        </w:rPr>
        <w:t>规范性引用文件</w:t>
      </w:r>
      <w:bookmarkEnd w:id="27"/>
      <w:bookmarkEnd w:id="28"/>
      <w:bookmarkEnd w:id="29"/>
      <w:bookmarkEnd w:id="30"/>
      <w:bookmarkEnd w:id="31"/>
      <w:bookmarkEnd w:id="32"/>
      <w:bookmarkEnd w:id="33"/>
      <w:bookmarkEnd w:id="34"/>
      <w:bookmarkEnd w:id="35"/>
      <w:bookmarkEnd w:id="36"/>
      <w:bookmarkEnd w:id="37"/>
    </w:p>
    <w:bookmarkStart w:id="38"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5C58B6C" w14:textId="77777777" w:rsidR="004F20E2" w:rsidRDefault="00000000">
          <w:pPr>
            <w:pStyle w:val="afffff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826D2C" w14:textId="77777777" w:rsidR="004F20E2" w:rsidRDefault="00000000">
      <w:pPr>
        <w:pStyle w:val="afffff9"/>
        <w:rPr>
          <w:lang w:val="en"/>
        </w:rPr>
      </w:pPr>
      <w:bookmarkStart w:id="39" w:name="_Toc97192966"/>
      <w:bookmarkEnd w:id="38"/>
      <w:r>
        <w:rPr>
          <w:lang w:val="en"/>
        </w:rPr>
        <w:t xml:space="preserve">GB5084 </w:t>
      </w:r>
      <w:r>
        <w:rPr>
          <w:rFonts w:hint="eastAsia"/>
          <w:lang w:val="en"/>
        </w:rPr>
        <w:t xml:space="preserve"> </w:t>
      </w:r>
      <w:r>
        <w:rPr>
          <w:lang w:val="en"/>
        </w:rPr>
        <w:t>农田灌溉水质标准</w:t>
      </w:r>
    </w:p>
    <w:p w14:paraId="04A32102" w14:textId="77777777" w:rsidR="004F20E2" w:rsidRDefault="00000000">
      <w:pPr>
        <w:pStyle w:val="afffff9"/>
      </w:pPr>
      <w:r>
        <w:t xml:space="preserve">GB/T </w:t>
      </w:r>
      <w:r>
        <w:rPr>
          <w:rFonts w:hint="eastAsia"/>
        </w:rPr>
        <w:t xml:space="preserve"> </w:t>
      </w:r>
      <w:r>
        <w:t>20203 管道输水灌溉工程技术规范</w:t>
      </w:r>
    </w:p>
    <w:p w14:paraId="0135EC1F" w14:textId="77777777" w:rsidR="004F20E2" w:rsidRDefault="00000000">
      <w:pPr>
        <w:pStyle w:val="afffff9"/>
      </w:pPr>
      <w:r>
        <w:t>GB/T 42828.3  盐碱地改良通用技术第3部分：生物改良</w:t>
      </w:r>
    </w:p>
    <w:p w14:paraId="0CB0230D" w14:textId="77777777" w:rsidR="004F20E2" w:rsidRDefault="00000000">
      <w:pPr>
        <w:pStyle w:val="afffff9"/>
      </w:pPr>
      <w:r>
        <w:t xml:space="preserve">GB 50217 </w:t>
      </w:r>
      <w:r>
        <w:rPr>
          <w:rFonts w:hint="eastAsia"/>
        </w:rPr>
        <w:t xml:space="preserve"> </w:t>
      </w:r>
      <w:r>
        <w:t>电力工程电缆设计标准</w:t>
      </w:r>
    </w:p>
    <w:p w14:paraId="5C3D6FA1" w14:textId="77777777" w:rsidR="004F20E2" w:rsidRDefault="00000000">
      <w:pPr>
        <w:pStyle w:val="afffff9"/>
      </w:pPr>
      <w:r>
        <w:t xml:space="preserve">GB/T 51224 </w:t>
      </w:r>
      <w:r>
        <w:rPr>
          <w:rFonts w:hint="eastAsia"/>
        </w:rPr>
        <w:t xml:space="preserve"> </w:t>
      </w:r>
      <w:r>
        <w:t>乡村道路工程技术规范</w:t>
      </w:r>
    </w:p>
    <w:p w14:paraId="3BF06AE3" w14:textId="77777777" w:rsidR="004F20E2" w:rsidRDefault="00000000">
      <w:pPr>
        <w:pStyle w:val="afffff9"/>
      </w:pPr>
      <w:r>
        <w:t xml:space="preserve">NY/T 1237 </w:t>
      </w:r>
      <w:r>
        <w:rPr>
          <w:rFonts w:hint="eastAsia"/>
        </w:rPr>
        <w:t xml:space="preserve"> </w:t>
      </w:r>
      <w:r>
        <w:t>草原围栏建设技术规程</w:t>
      </w:r>
    </w:p>
    <w:p w14:paraId="11415E22" w14:textId="77777777" w:rsidR="004F20E2" w:rsidRDefault="00000000">
      <w:pPr>
        <w:pStyle w:val="afffff9"/>
      </w:pPr>
      <w:r>
        <w:t xml:space="preserve">SL/T 246 </w:t>
      </w:r>
      <w:r>
        <w:rPr>
          <w:rFonts w:hint="eastAsia"/>
        </w:rPr>
        <w:t xml:space="preserve"> </w:t>
      </w:r>
      <w:r>
        <w:t>灌溉与排水工程技术管理规程</w:t>
      </w:r>
    </w:p>
    <w:p w14:paraId="13C505C3" w14:textId="77777777" w:rsidR="004F20E2" w:rsidRDefault="00000000">
      <w:pPr>
        <w:pStyle w:val="afffff9"/>
      </w:pPr>
      <w:r>
        <w:t xml:space="preserve">LY/T 3424 </w:t>
      </w:r>
      <w:r>
        <w:rPr>
          <w:rFonts w:hint="eastAsia"/>
        </w:rPr>
        <w:t xml:space="preserve"> </w:t>
      </w:r>
      <w:r>
        <w:t>生态修复用草种子检验技术规程</w:t>
      </w:r>
    </w:p>
    <w:p w14:paraId="087AC14A" w14:textId="77777777" w:rsidR="004F20E2" w:rsidRDefault="00000000">
      <w:pPr>
        <w:pStyle w:val="afffff9"/>
      </w:pPr>
      <w:r>
        <w:t xml:space="preserve">DB61/T 2081 </w:t>
      </w:r>
      <w:r>
        <w:rPr>
          <w:rFonts w:hint="eastAsia"/>
        </w:rPr>
        <w:t xml:space="preserve"> </w:t>
      </w:r>
      <w:r>
        <w:t>盐碱化草地生态修复技术规范</w:t>
      </w:r>
    </w:p>
    <w:p w14:paraId="6855F73E" w14:textId="77777777" w:rsidR="004F20E2" w:rsidRDefault="00000000">
      <w:pPr>
        <w:pStyle w:val="afffff9"/>
      </w:pPr>
      <w:r>
        <w:t xml:space="preserve">DB/T 15312 </w:t>
      </w:r>
      <w:r>
        <w:rPr>
          <w:rFonts w:hint="eastAsia"/>
        </w:rPr>
        <w:t xml:space="preserve"> </w:t>
      </w:r>
      <w:r>
        <w:t>机械化耕地作业技术规范</w:t>
      </w:r>
    </w:p>
    <w:p w14:paraId="44FAEAAD" w14:textId="77777777" w:rsidR="004F20E2" w:rsidRDefault="00000000">
      <w:pPr>
        <w:pStyle w:val="affa"/>
        <w:spacing w:before="240" w:after="240"/>
      </w:pPr>
      <w:bookmarkStart w:id="40" w:name="_Toc211935588"/>
      <w:bookmarkStart w:id="41" w:name="_Toc222909529"/>
      <w:r>
        <w:rPr>
          <w:rFonts w:hint="eastAsia"/>
        </w:rPr>
        <w:t>术语和定义</w:t>
      </w:r>
      <w:bookmarkEnd w:id="39"/>
      <w:bookmarkEnd w:id="40"/>
      <w:bookmarkEnd w:id="41"/>
    </w:p>
    <w:bookmarkStart w:id="42" w:name="_Toc26986532" w:displacedByCustomXml="next"/>
    <w:bookmarkEnd w:id="42" w:displacedByCustomXml="next"/>
    <w:bookmarkStart w:id="43"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909D0ED" w14:textId="77777777" w:rsidR="004F20E2" w:rsidRDefault="00000000">
          <w:pPr>
            <w:pStyle w:val="afffff9"/>
            <w:rPr>
              <w:rFonts w:ascii="黑体" w:eastAsia="黑体" w:hAnsi="黑体" w:hint="eastAsia"/>
            </w:rPr>
          </w:pPr>
          <w:r>
            <w:t>下列术语和定义适用于本文件。</w:t>
          </w:r>
        </w:p>
      </w:sdtContent>
    </w:sdt>
    <w:p w14:paraId="38A10B62" w14:textId="77777777" w:rsidR="004F20E2" w:rsidRDefault="004F20E2">
      <w:pPr>
        <w:pStyle w:val="affb"/>
        <w:spacing w:beforeLines="0" w:before="0" w:afterLines="0" w:after="0"/>
      </w:pPr>
      <w:bookmarkStart w:id="44" w:name="_Toc222909531"/>
      <w:bookmarkEnd w:id="43"/>
      <w:bookmarkEnd w:id="44"/>
    </w:p>
    <w:p w14:paraId="153E8F0A" w14:textId="77777777" w:rsidR="004F20E2" w:rsidRDefault="00000000">
      <w:pPr>
        <w:pStyle w:val="afffff9"/>
        <w:rPr>
          <w:rFonts w:ascii="黑体" w:eastAsia="黑体" w:hAnsi="黑体" w:hint="eastAsia"/>
        </w:rPr>
      </w:pPr>
      <w:r>
        <w:rPr>
          <w:rFonts w:ascii="黑体" w:eastAsia="黑体" w:hAnsi="黑体"/>
        </w:rPr>
        <w:t>高标准草田 High-standard grassland</w:t>
      </w:r>
    </w:p>
    <w:p w14:paraId="1C021D58" w14:textId="77777777" w:rsidR="004F20E2" w:rsidRDefault="00000000">
      <w:pPr>
        <w:jc w:val="left"/>
        <w:rPr>
          <w:rFonts w:hint="eastAsia"/>
        </w:rPr>
      </w:pPr>
      <w:r>
        <w:t>通过科学改良与系统建设，实现</w:t>
      </w:r>
      <w:r>
        <w:rPr>
          <w:rFonts w:hint="eastAsia"/>
        </w:rPr>
        <w:t>设施配套、</w:t>
      </w:r>
      <w:r>
        <w:t>土壤理化性状良好、植被群落稳定、生产力水平较高、生态功能完善、</w:t>
      </w:r>
      <w:r>
        <w:rPr>
          <w:rFonts w:hint="eastAsia"/>
        </w:rPr>
        <w:t>抗灾能力强</w:t>
      </w:r>
      <w:r>
        <w:t>可持续利用的草原生态系统</w:t>
      </w:r>
      <w:r>
        <w:rPr>
          <w:rFonts w:hint="eastAsia"/>
        </w:rPr>
        <w:t>。</w:t>
      </w:r>
    </w:p>
    <w:p w14:paraId="182C80FA" w14:textId="77777777" w:rsidR="004F20E2" w:rsidRDefault="00000000">
      <w:pPr>
        <w:pStyle w:val="affa"/>
        <w:spacing w:before="240" w:after="240"/>
      </w:pPr>
      <w:bookmarkStart w:id="45" w:name="_Toc222909534"/>
      <w:bookmarkStart w:id="46" w:name="_Toc222909533"/>
      <w:bookmarkStart w:id="47" w:name="_Toc222909532"/>
      <w:bookmarkStart w:id="48" w:name="_Toc222909535"/>
      <w:bookmarkEnd w:id="45"/>
      <w:bookmarkEnd w:id="46"/>
      <w:bookmarkEnd w:id="47"/>
      <w:r>
        <w:rPr>
          <w:rFonts w:hint="eastAsia"/>
        </w:rPr>
        <w:t>技术指标</w:t>
      </w:r>
      <w:bookmarkEnd w:id="48"/>
    </w:p>
    <w:p w14:paraId="7E5CBFA6" w14:textId="77777777" w:rsidR="004F20E2" w:rsidRDefault="00000000">
      <w:pPr>
        <w:pStyle w:val="afffff9"/>
      </w:pPr>
      <w:r>
        <w:rPr>
          <w:rFonts w:hint="eastAsia"/>
        </w:rPr>
        <w:t>基</w:t>
      </w:r>
      <w:r>
        <w:t>本原则：</w:t>
      </w:r>
    </w:p>
    <w:p w14:paraId="4731326C" w14:textId="77777777" w:rsidR="004F20E2" w:rsidRDefault="00000000">
      <w:pPr>
        <w:pStyle w:val="afffff9"/>
        <w:numPr>
          <w:ilvl w:val="0"/>
          <w:numId w:val="31"/>
        </w:numPr>
        <w:ind w:firstLineChars="0"/>
      </w:pPr>
      <w:r>
        <w:t>因地制宜原则：根据盐碱地类型、盐碱化程度、水文地质条件和区域气候特点、选择适宜的技术组合。</w:t>
      </w:r>
    </w:p>
    <w:p w14:paraId="45684176" w14:textId="77777777" w:rsidR="004F20E2" w:rsidRDefault="00000000">
      <w:pPr>
        <w:pStyle w:val="afffff9"/>
        <w:numPr>
          <w:ilvl w:val="0"/>
          <w:numId w:val="31"/>
        </w:numPr>
        <w:ind w:firstLineChars="0"/>
      </w:pPr>
      <w:r>
        <w:t>乡土植物为主，引进植物为辅：首选乡土植物。引进草种时，充分考虑当地环境条件及当地草地植物群落，避免生态风险。</w:t>
      </w:r>
    </w:p>
    <w:p w14:paraId="4BA418BE" w14:textId="77777777" w:rsidR="004F20E2" w:rsidRDefault="00000000">
      <w:pPr>
        <w:pStyle w:val="afffff9"/>
      </w:pPr>
      <w:r>
        <w:t>用养结合原则:在恢复生态功能的基础上，科学规划利用方式和强度，建立以养为主，用养结合的可持续管理方式</w:t>
      </w:r>
      <w:r>
        <w:rPr>
          <w:rFonts w:hint="eastAsia"/>
        </w:rPr>
        <w:t>。</w:t>
      </w:r>
    </w:p>
    <w:p w14:paraId="715618CC" w14:textId="77777777" w:rsidR="004F20E2" w:rsidRDefault="00000000">
      <w:pPr>
        <w:pStyle w:val="affa"/>
        <w:spacing w:before="240" w:after="240"/>
        <w:rPr>
          <w:rFonts w:ascii="Times New Roman"/>
        </w:rPr>
      </w:pPr>
      <w:bookmarkStart w:id="49" w:name="_Toc222909536"/>
      <w:r>
        <w:rPr>
          <w:rFonts w:ascii="Times New Roman"/>
        </w:rPr>
        <w:t>前期调研与场地评估</w:t>
      </w:r>
      <w:bookmarkEnd w:id="49"/>
    </w:p>
    <w:p w14:paraId="0F0239E8" w14:textId="77777777" w:rsidR="004F20E2" w:rsidRDefault="00000000">
      <w:pPr>
        <w:pStyle w:val="affb"/>
        <w:spacing w:before="120" w:after="120"/>
      </w:pPr>
      <w:bookmarkStart w:id="50" w:name="_Toc222909537"/>
      <w:r>
        <w:rPr>
          <w:rFonts w:hint="eastAsia"/>
        </w:rPr>
        <w:t>本底调查</w:t>
      </w:r>
      <w:bookmarkEnd w:id="50"/>
    </w:p>
    <w:p w14:paraId="63742D0E" w14:textId="77777777" w:rsidR="004F20E2" w:rsidRDefault="00000000">
      <w:pPr>
        <w:pStyle w:val="affc"/>
        <w:spacing w:before="120" w:after="120"/>
      </w:pPr>
      <w:r>
        <w:rPr>
          <w:rFonts w:hint="eastAsia"/>
        </w:rPr>
        <w:t>气候条件</w:t>
      </w:r>
    </w:p>
    <w:p w14:paraId="7AF15FA1" w14:textId="77777777" w:rsidR="004F20E2" w:rsidRDefault="00000000">
      <w:pPr>
        <w:pStyle w:val="afffff9"/>
      </w:pPr>
      <w:r>
        <w:t>收集项目</w:t>
      </w:r>
      <w:r>
        <w:rPr>
          <w:rFonts w:hAnsi="宋体"/>
        </w:rPr>
        <w:t>区近5年内的平均气温、降</w:t>
      </w:r>
      <w:r>
        <w:t>水量、蒸发量、无霜期和极端温度等数据。</w:t>
      </w:r>
    </w:p>
    <w:p w14:paraId="18EE92C2" w14:textId="77777777" w:rsidR="004F20E2" w:rsidRDefault="00000000">
      <w:pPr>
        <w:pStyle w:val="affc"/>
        <w:spacing w:before="120" w:after="120"/>
      </w:pPr>
      <w:r>
        <w:rPr>
          <w:rFonts w:hint="eastAsia"/>
        </w:rPr>
        <w:t>土壤条件</w:t>
      </w:r>
    </w:p>
    <w:p w14:paraId="1380EC47" w14:textId="77777777" w:rsidR="004F20E2" w:rsidRDefault="00000000">
      <w:pPr>
        <w:pStyle w:val="afffff9"/>
      </w:pPr>
      <w:r>
        <w:t>采集0</w:t>
      </w:r>
      <w:r>
        <w:rPr>
          <w:rFonts w:hint="eastAsia"/>
        </w:rPr>
        <w:t xml:space="preserve"> </w:t>
      </w:r>
      <w:r>
        <w:t>cm</w:t>
      </w:r>
      <w:r>
        <w:rPr>
          <w:rFonts w:hint="eastAsia"/>
        </w:rPr>
        <w:t>～</w:t>
      </w:r>
      <w:r>
        <w:t>50</w:t>
      </w:r>
      <w:r>
        <w:rPr>
          <w:rFonts w:hint="eastAsia"/>
        </w:rPr>
        <w:t xml:space="preserve"> </w:t>
      </w:r>
      <w:r>
        <w:t>cm土层土壤样品，测定土壤盐分含量、pH值、有机质含量、全氮、全磷、全钾、速效氮、速效磷、速效钾、土壤质</w:t>
      </w:r>
      <w:r>
        <w:rPr>
          <w:rFonts w:ascii="Times New Roman"/>
        </w:rPr>
        <w:t>地等指标，明确盐碱化程度和土壤肥力状况。</w:t>
      </w:r>
    </w:p>
    <w:p w14:paraId="53F5246D" w14:textId="77777777" w:rsidR="004F20E2" w:rsidRDefault="00000000">
      <w:pPr>
        <w:pStyle w:val="affc"/>
        <w:spacing w:before="120" w:after="120"/>
      </w:pPr>
      <w:r>
        <w:rPr>
          <w:rFonts w:hint="eastAsia"/>
        </w:rPr>
        <w:t>水资源状况</w:t>
      </w:r>
    </w:p>
    <w:p w14:paraId="7E83521E" w14:textId="77777777" w:rsidR="004F20E2" w:rsidRDefault="00000000">
      <w:pPr>
        <w:pStyle w:val="afffff9"/>
      </w:pPr>
      <w:r>
        <w:rPr>
          <w:rFonts w:hint="eastAsia"/>
        </w:rPr>
        <w:t>调查项目区的地表水、地下水储量和水质，评估水资源可利用量，确定灌溉方式和灌溉定额。</w:t>
      </w:r>
    </w:p>
    <w:p w14:paraId="0EF25804" w14:textId="77777777" w:rsidR="004F20E2" w:rsidRDefault="00000000">
      <w:pPr>
        <w:pStyle w:val="affc"/>
        <w:spacing w:before="120" w:after="120"/>
      </w:pPr>
      <w:r>
        <w:rPr>
          <w:rFonts w:hint="eastAsia"/>
        </w:rPr>
        <w:t>原有植被状况</w:t>
      </w:r>
    </w:p>
    <w:p w14:paraId="02274289" w14:textId="77777777" w:rsidR="004F20E2" w:rsidRDefault="00000000">
      <w:pPr>
        <w:pStyle w:val="afffff9"/>
      </w:pPr>
      <w:r>
        <w:rPr>
          <w:rFonts w:hint="eastAsia"/>
        </w:rPr>
        <w:t>调查项目区现有植被的种类、盖度、产量、分布情况。</w:t>
      </w:r>
    </w:p>
    <w:p w14:paraId="37303446" w14:textId="77777777" w:rsidR="004F20E2" w:rsidRDefault="00000000">
      <w:pPr>
        <w:pStyle w:val="affc"/>
        <w:spacing w:before="120" w:after="120"/>
      </w:pPr>
      <w:r>
        <w:rPr>
          <w:rFonts w:hint="eastAsia"/>
        </w:rPr>
        <w:t>周边环境</w:t>
      </w:r>
    </w:p>
    <w:p w14:paraId="4F52253E" w14:textId="77777777" w:rsidR="004F20E2" w:rsidRDefault="00000000">
      <w:pPr>
        <w:pStyle w:val="afffff9"/>
      </w:pPr>
      <w:r>
        <w:rPr>
          <w:rFonts w:hint="eastAsia"/>
        </w:rPr>
        <w:t>调查项目区周边的土地利用类型、历史与现状、权属，避免对周边环境造成不利影响。</w:t>
      </w:r>
    </w:p>
    <w:p w14:paraId="1D6B94C4" w14:textId="77777777" w:rsidR="004F20E2" w:rsidRDefault="00000000">
      <w:pPr>
        <w:pStyle w:val="affb"/>
        <w:spacing w:before="120" w:after="120"/>
      </w:pPr>
      <w:bookmarkStart w:id="51" w:name="_Toc222909538"/>
      <w:r>
        <w:rPr>
          <w:rFonts w:hint="eastAsia"/>
        </w:rPr>
        <w:t>场地评估</w:t>
      </w:r>
      <w:bookmarkEnd w:id="51"/>
    </w:p>
    <w:p w14:paraId="4336E37E" w14:textId="77777777" w:rsidR="004F20E2" w:rsidRDefault="00000000">
      <w:pPr>
        <w:pStyle w:val="afffff9"/>
      </w:pPr>
      <w:r>
        <w:t>根据调研结果和盐碱化程度，评估场地建设高标准草田的可行性，编制场地评估报告，明确改良和建设的重点方向。</w:t>
      </w:r>
    </w:p>
    <w:p w14:paraId="2BC22CC5" w14:textId="77777777" w:rsidR="004F20E2" w:rsidRDefault="00000000">
      <w:pPr>
        <w:pStyle w:val="afffff9"/>
      </w:pPr>
      <w:r>
        <w:t>按照</w:t>
      </w:r>
      <w:r>
        <w:rPr>
          <w:rFonts w:hint="eastAsia"/>
        </w:rPr>
        <w:t>盐碱化程度</w:t>
      </w:r>
      <w:r>
        <w:t>将盐碱地分为轻度、中度和重度三级。</w:t>
      </w:r>
    </w:p>
    <w:p w14:paraId="533C4CCB" w14:textId="77777777" w:rsidR="004F20E2" w:rsidRDefault="00000000">
      <w:pPr>
        <w:pStyle w:val="afffff9"/>
        <w:rPr>
          <w:color w:val="EE0000"/>
        </w:rPr>
      </w:pPr>
      <w:r>
        <w:rPr>
          <w:rFonts w:hint="eastAsia"/>
        </w:rPr>
        <w:t>盐碱化程度划分：轻度</w:t>
      </w:r>
      <w:r>
        <w:t>含盐量0.1%</w:t>
      </w:r>
      <w:r>
        <w:rPr>
          <w:rFonts w:hint="eastAsia"/>
        </w:rPr>
        <w:t>～</w:t>
      </w:r>
      <w:r>
        <w:t>0.</w:t>
      </w:r>
      <w:r>
        <w:rPr>
          <w:rFonts w:hint="eastAsia"/>
        </w:rPr>
        <w:t>3</w:t>
      </w:r>
      <w:r>
        <w:t>%</w:t>
      </w:r>
      <w:r>
        <w:rPr>
          <w:rFonts w:hint="eastAsia"/>
        </w:rPr>
        <w:t>，</w:t>
      </w:r>
      <w:r>
        <w:t>pH</w:t>
      </w:r>
      <w:r>
        <w:t>≤</w:t>
      </w:r>
      <w:r>
        <w:t>8.0</w:t>
      </w:r>
      <w:r>
        <w:rPr>
          <w:rFonts w:hint="eastAsia"/>
        </w:rPr>
        <w:t>；中度</w:t>
      </w:r>
      <w:r>
        <w:t>含盐量0.3%</w:t>
      </w:r>
      <w:r>
        <w:rPr>
          <w:rFonts w:hint="eastAsia"/>
        </w:rPr>
        <w:t>～</w:t>
      </w:r>
      <w:r>
        <w:t>0.</w:t>
      </w:r>
      <w:r>
        <w:rPr>
          <w:rFonts w:hint="eastAsia"/>
        </w:rPr>
        <w:t>6</w:t>
      </w:r>
      <w:r>
        <w:t>%</w:t>
      </w:r>
      <w:r>
        <w:rPr>
          <w:rFonts w:hint="eastAsia"/>
        </w:rPr>
        <w:t>，</w:t>
      </w:r>
      <w:r>
        <w:t>pH8.0</w:t>
      </w:r>
      <w:r>
        <w:rPr>
          <w:rFonts w:hint="eastAsia"/>
        </w:rPr>
        <w:t>～</w:t>
      </w:r>
      <w:r>
        <w:t>8.5</w:t>
      </w:r>
      <w:r>
        <w:rPr>
          <w:rFonts w:hint="eastAsia"/>
        </w:rPr>
        <w:t>；重度</w:t>
      </w:r>
      <w:r>
        <w:t>含盐量</w:t>
      </w:r>
      <w:r>
        <w:rPr>
          <w:rFonts w:hint="eastAsia"/>
        </w:rPr>
        <w:t>&gt;</w:t>
      </w:r>
      <w:r>
        <w:t>0.</w:t>
      </w:r>
      <w:r>
        <w:rPr>
          <w:rFonts w:hint="eastAsia"/>
        </w:rPr>
        <w:t>6</w:t>
      </w:r>
      <w:r>
        <w:t>%</w:t>
      </w:r>
      <w:r>
        <w:rPr>
          <w:rFonts w:hint="eastAsia"/>
        </w:rPr>
        <w:t>，</w:t>
      </w:r>
      <w:r>
        <w:t>pH</w:t>
      </w:r>
      <w:r>
        <w:rPr>
          <w:rFonts w:hint="eastAsia"/>
        </w:rPr>
        <w:t>&gt;</w:t>
      </w:r>
      <w:r>
        <w:t>8.5</w:t>
      </w:r>
      <w:r>
        <w:rPr>
          <w:rFonts w:hint="eastAsia"/>
        </w:rPr>
        <w:t>。</w:t>
      </w:r>
    </w:p>
    <w:p w14:paraId="4B5AEFAC" w14:textId="77777777" w:rsidR="004F20E2" w:rsidRDefault="00000000">
      <w:pPr>
        <w:pStyle w:val="affa"/>
        <w:spacing w:before="240" w:after="240"/>
      </w:pPr>
      <w:bookmarkStart w:id="52" w:name="_Toc222909539"/>
      <w:r>
        <w:rPr>
          <w:rFonts w:hint="eastAsia"/>
        </w:rPr>
        <w:t>基础设施建设</w:t>
      </w:r>
      <w:bookmarkEnd w:id="52"/>
    </w:p>
    <w:p w14:paraId="7AA970D9" w14:textId="77777777" w:rsidR="004F20E2" w:rsidRDefault="00000000">
      <w:pPr>
        <w:pStyle w:val="affb"/>
        <w:spacing w:before="120" w:after="120"/>
      </w:pPr>
      <w:bookmarkStart w:id="53" w:name="_Toc222909540"/>
      <w:r>
        <w:t>灌溉排水设施</w:t>
      </w:r>
      <w:bookmarkEnd w:id="53"/>
    </w:p>
    <w:p w14:paraId="515B2D17" w14:textId="77777777" w:rsidR="004F20E2" w:rsidRDefault="00000000">
      <w:pPr>
        <w:pStyle w:val="afffffffffb"/>
      </w:pPr>
      <w:r>
        <w:rPr>
          <w:rFonts w:ascii="Times New Roman"/>
        </w:rPr>
        <w:t>高标准草田建设应具备稳定的灌溉水源和固定的灌溉排水设施</w:t>
      </w:r>
      <w:r>
        <w:rPr>
          <w:rFonts w:ascii="Times New Roman" w:hint="eastAsia"/>
        </w:rPr>
        <w:t>。</w:t>
      </w:r>
    </w:p>
    <w:p w14:paraId="31DDB9BA" w14:textId="77777777" w:rsidR="004F20E2" w:rsidRDefault="00000000">
      <w:pPr>
        <w:pStyle w:val="affc"/>
        <w:spacing w:before="120" w:after="120"/>
      </w:pPr>
      <w:r>
        <w:rPr>
          <w:rFonts w:hint="eastAsia"/>
        </w:rPr>
        <w:t>灌溉设施</w:t>
      </w:r>
    </w:p>
    <w:p w14:paraId="222ADD67" w14:textId="77777777" w:rsidR="004F20E2" w:rsidRDefault="00000000">
      <w:pPr>
        <w:rPr>
          <w:rFonts w:hint="eastAsia"/>
        </w:rPr>
      </w:pPr>
      <w:r>
        <w:rPr>
          <w:rFonts w:ascii="Times New Roman" w:hAnsi="Times New Roman"/>
        </w:rPr>
        <w:t>轻</w:t>
      </w:r>
      <w:r>
        <w:t>度至中度盐碱地优先采用滴灌或喷灌系统，重度盐碱地可配套建设淋盐灌溉设施。滴灌系统主管管径110</w:t>
      </w:r>
      <w:r>
        <w:rPr>
          <w:rFonts w:hint="eastAsia"/>
        </w:rPr>
        <w:t xml:space="preserve"> </w:t>
      </w:r>
      <w:r>
        <w:t>mm</w:t>
      </w:r>
      <w:r>
        <w:rPr>
          <w:rFonts w:hint="eastAsia"/>
        </w:rPr>
        <w:t>～</w:t>
      </w:r>
      <w:r>
        <w:t>160</w:t>
      </w:r>
      <w:r>
        <w:rPr>
          <w:rFonts w:hint="eastAsia"/>
        </w:rPr>
        <w:t xml:space="preserve"> </w:t>
      </w:r>
      <w:r>
        <w:t>mm，支管管径50</w:t>
      </w:r>
      <w:r>
        <w:rPr>
          <w:rFonts w:hint="eastAsia"/>
        </w:rPr>
        <w:t xml:space="preserve"> </w:t>
      </w:r>
      <w:r>
        <w:t>mm</w:t>
      </w:r>
      <w:r>
        <w:rPr>
          <w:rFonts w:hint="eastAsia"/>
        </w:rPr>
        <w:t>～</w:t>
      </w:r>
      <w:r>
        <w:t>75</w:t>
      </w:r>
      <w:r>
        <w:rPr>
          <w:rFonts w:hint="eastAsia"/>
        </w:rPr>
        <w:t xml:space="preserve"> </w:t>
      </w:r>
      <w:r>
        <w:t>mm，滴头间距根据牧草品种确定，一般为30</w:t>
      </w:r>
      <w:r>
        <w:rPr>
          <w:rFonts w:hint="eastAsia"/>
        </w:rPr>
        <w:t xml:space="preserve"> </w:t>
      </w:r>
      <w:r>
        <w:t>cm</w:t>
      </w:r>
      <w:r>
        <w:rPr>
          <w:rFonts w:hint="eastAsia"/>
        </w:rPr>
        <w:t>～</w:t>
      </w:r>
      <w:r>
        <w:t>50</w:t>
      </w:r>
      <w:r>
        <w:rPr>
          <w:rFonts w:hint="eastAsia"/>
        </w:rPr>
        <w:t xml:space="preserve"> </w:t>
      </w:r>
      <w:r>
        <w:t>cm；喷灌系统可选用中心支轴式、平移式或轻小型喷灌机，喷头射程应覆盖整个灌溉区域，避免出现灌溉死角。灌溉管道应采用抗腐蚀、抗老化材料，埋地铺设时深度不小于60</w:t>
      </w:r>
      <w:r>
        <w:rPr>
          <w:rFonts w:hint="eastAsia"/>
        </w:rPr>
        <w:t xml:space="preserve"> </w:t>
      </w:r>
      <w:r>
        <w:t>cm，避免冻胀破坏。灌溉水源水质应符合GB 5084的规定。管道输水灌溉工程建设应按照GB/T 20203的规定执行。</w:t>
      </w:r>
    </w:p>
    <w:p w14:paraId="617C812C" w14:textId="77777777" w:rsidR="004F20E2" w:rsidRDefault="00000000">
      <w:pPr>
        <w:pStyle w:val="affc"/>
        <w:spacing w:before="120" w:after="120"/>
      </w:pPr>
      <w:r>
        <w:rPr>
          <w:rFonts w:hint="eastAsia"/>
        </w:rPr>
        <w:t>排水设施</w:t>
      </w:r>
    </w:p>
    <w:p w14:paraId="00745D24" w14:textId="77777777" w:rsidR="004F20E2" w:rsidRDefault="00000000">
      <w:pPr>
        <w:pStyle w:val="afffff9"/>
      </w:pPr>
      <w:r>
        <w:rPr>
          <w:rFonts w:hint="eastAsia"/>
        </w:rPr>
        <w:t>宜采用暗管排水，暗管材质宜选用双壁打孔PE波纹管，吸水管的管径宜为110 mm,布设间距宜为20 m～30 m左右，埋深根据实际情况宜为1.1 m～1.5 m。除暗管排水外，在地势低洼区域设置明沟排水系统，明沟深度80 cm～120 cm，宽度60 cm～100 cm，间距50 m～100 m，沟底坡度不小于0.2%，确保排水顺畅。灌溉与排水设施建设应按照SL/T 246的规定执行。</w:t>
      </w:r>
    </w:p>
    <w:p w14:paraId="0B25CDA0" w14:textId="77777777" w:rsidR="004F20E2" w:rsidRDefault="00000000">
      <w:pPr>
        <w:pStyle w:val="affc"/>
        <w:spacing w:before="120" w:after="120"/>
      </w:pPr>
      <w:r>
        <w:rPr>
          <w:rFonts w:hint="eastAsia"/>
        </w:rPr>
        <w:t>配套设施</w:t>
      </w:r>
    </w:p>
    <w:p w14:paraId="444E38A9" w14:textId="77777777" w:rsidR="004F20E2" w:rsidRDefault="00000000">
      <w:pPr>
        <w:pStyle w:val="afffff9"/>
      </w:pPr>
      <w:r>
        <w:rPr>
          <w:rFonts w:hint="eastAsia"/>
        </w:rPr>
        <w:t>建设灌溉泵站、蓄水池等配套设施，泵站选址应位于地势较高、水源充足且交通便利的区域，泵站扬程和流量应满足灌溉需求；蓄水池容积根据灌溉定额和灌溉面积确定，一般不小于500 m³，池体采用混凝土浇筑或土工膜防渗处理，防止渗漏。</w:t>
      </w:r>
    </w:p>
    <w:p w14:paraId="07E07FF4" w14:textId="77777777" w:rsidR="004F20E2" w:rsidRDefault="00000000">
      <w:pPr>
        <w:pStyle w:val="affb"/>
        <w:spacing w:before="120" w:after="120"/>
      </w:pPr>
      <w:bookmarkStart w:id="54" w:name="_Toc222909541"/>
      <w:r>
        <w:rPr>
          <w:rFonts w:hint="eastAsia"/>
        </w:rPr>
        <w:t>作业道路设施</w:t>
      </w:r>
      <w:bookmarkEnd w:id="54"/>
    </w:p>
    <w:p w14:paraId="4A9979A0" w14:textId="77777777" w:rsidR="004F20E2" w:rsidRDefault="00000000">
      <w:pPr>
        <w:pStyle w:val="afffff9"/>
      </w:pPr>
      <w:r>
        <w:rPr>
          <w:rFonts w:hint="eastAsia"/>
        </w:rPr>
        <w:t>田间道路工程布局应因地制宜，尽量在现有道路的基础上进行新建或改建，尽量减少占地。道路设计应符合GB/T 51224。</w:t>
      </w:r>
    </w:p>
    <w:p w14:paraId="7CDBBBA0" w14:textId="77777777" w:rsidR="004F20E2" w:rsidRDefault="00000000">
      <w:pPr>
        <w:pStyle w:val="affc"/>
        <w:spacing w:before="120" w:after="120"/>
      </w:pPr>
      <w:r>
        <w:rPr>
          <w:rFonts w:hint="eastAsia"/>
        </w:rPr>
        <w:t>道路规划</w:t>
      </w:r>
    </w:p>
    <w:p w14:paraId="14B9D46D" w14:textId="77777777" w:rsidR="004F20E2" w:rsidRDefault="00000000">
      <w:pPr>
        <w:pStyle w:val="afffff9"/>
      </w:pPr>
      <w:r>
        <w:rPr>
          <w:rFonts w:hint="eastAsia"/>
        </w:rPr>
        <w:t>根据高标准草田建设面积、地形条件和生产作业需求，规划建设主干道、支道和田间小道三级道路网络。主干道连接项目区出入口与外部公路，支道连接主干道与各作业分区，田间小道贯穿作业分区内部，方便田间管理和牧草收割运输。</w:t>
      </w:r>
    </w:p>
    <w:p w14:paraId="38171145" w14:textId="77777777" w:rsidR="004F20E2" w:rsidRDefault="00000000">
      <w:pPr>
        <w:pStyle w:val="affc"/>
        <w:spacing w:before="120" w:after="120"/>
      </w:pPr>
      <w:r>
        <w:rPr>
          <w:rFonts w:hint="eastAsia"/>
        </w:rPr>
        <w:t>建设标准</w:t>
      </w:r>
    </w:p>
    <w:p w14:paraId="67FE5C54" w14:textId="77777777" w:rsidR="004F20E2" w:rsidRDefault="00000000">
      <w:pPr>
        <w:pStyle w:val="afffff9"/>
      </w:pPr>
      <w:r>
        <w:rPr>
          <w:rFonts w:hint="eastAsia"/>
        </w:rPr>
        <w:t>主干道宽度4 m～6 m，路面采用混凝土或沥青铺设，基层厚度不小于20 cm，面层厚度不小于10 cm，承载力应满足重型运输车辆（载重≥10 t）通行要求；支道宽度2.5 m～3.5 m，路面可采用碎石或混凝土预制块铺设，基层厚度不小于15 cm；田间小道宽度1 m～1.5 m，采用素土夯实或铺设碎石，确保行人、小型农机具通行顺畅。</w:t>
      </w:r>
    </w:p>
    <w:p w14:paraId="242901AC" w14:textId="77777777" w:rsidR="004F20E2" w:rsidRDefault="00000000">
      <w:pPr>
        <w:pStyle w:val="affb"/>
        <w:spacing w:before="120" w:after="120"/>
      </w:pPr>
      <w:bookmarkStart w:id="55" w:name="_Toc222909542"/>
      <w:r>
        <w:rPr>
          <w:rFonts w:hint="eastAsia"/>
        </w:rPr>
        <w:t>输电设施</w:t>
      </w:r>
      <w:bookmarkEnd w:id="55"/>
    </w:p>
    <w:p w14:paraId="5431E053" w14:textId="77777777" w:rsidR="004F20E2" w:rsidRDefault="00000000">
      <w:pPr>
        <w:pStyle w:val="afffff9"/>
      </w:pPr>
      <w:r>
        <w:rPr>
          <w:rFonts w:hint="eastAsia"/>
        </w:rPr>
        <w:t>在高标准草田建设项目中，为满足灌溉、监测、生产加工等用电需求，需配套建设必要的输电设施。</w:t>
      </w:r>
    </w:p>
    <w:p w14:paraId="1877BCE0" w14:textId="77777777" w:rsidR="004F20E2" w:rsidRDefault="00000000">
      <w:pPr>
        <w:pStyle w:val="afffff9"/>
      </w:pPr>
      <w:r>
        <w:rPr>
          <w:rFonts w:hint="eastAsia"/>
        </w:rPr>
        <w:t>线路建设：输电线路应采用架空线路或地下电缆铺设，架空线路电杆选用混凝土杆或钢管杆，杆高6 m～8 m，间距30 m～50 m，导线截面根据用电负荷确定，一般不小于16 mm²；地下电缆铺设深度不小于80 cm，采用PE管保护，穿越道路、沟渠时应增设防护套管。电缆具体铺设要求应按GB 50217规定执行。线路布局应避开生态敏感区和作业繁忙区域，减少对草原建设和生产作业的影响。</w:t>
      </w:r>
    </w:p>
    <w:p w14:paraId="4495A65B" w14:textId="77777777" w:rsidR="004F20E2" w:rsidRDefault="00000000">
      <w:pPr>
        <w:pStyle w:val="affa"/>
        <w:spacing w:before="240" w:after="240"/>
      </w:pPr>
      <w:bookmarkStart w:id="56" w:name="_Toc222909543"/>
      <w:r>
        <w:rPr>
          <w:rFonts w:hint="eastAsia"/>
        </w:rPr>
        <w:t>土壤改良</w:t>
      </w:r>
      <w:bookmarkEnd w:id="56"/>
    </w:p>
    <w:p w14:paraId="3C1BC7C0" w14:textId="77777777" w:rsidR="004F20E2" w:rsidRDefault="00000000">
      <w:pPr>
        <w:pStyle w:val="afffff9"/>
      </w:pPr>
      <w:r>
        <w:rPr>
          <w:rFonts w:hint="eastAsia"/>
        </w:rPr>
        <w:t>有机培肥+深翻：宜施用腐熟农家肥、商品有机肥、秸秆还田等，增加土壤有机质，改善结构，提高缓冲能力。一般施用量为每亩1 t～3 t（轻度盐碱地1 t/亩；中度盐碱地2 t/亩；重度盐碱地3 t/亩）。有机肥的使用应符合GB/T 42828.3的要求。培肥后对表层板结的碱化土，采用深翻、松耙的方式，深翻深度30 cm。再将氨基酸水溶肥料15 L/亩以500倍稀释后滴灌或漫灌在盐碱地深翻后的土壤表面。</w:t>
      </w:r>
    </w:p>
    <w:p w14:paraId="10CAF0A9" w14:textId="77777777" w:rsidR="004F20E2" w:rsidRDefault="00000000">
      <w:pPr>
        <w:pStyle w:val="affa"/>
        <w:spacing w:before="240" w:after="240"/>
      </w:pPr>
      <w:bookmarkStart w:id="57" w:name="_Toc222909544"/>
      <w:r>
        <w:rPr>
          <w:rFonts w:hint="eastAsia"/>
        </w:rPr>
        <w:t>植被建设</w:t>
      </w:r>
      <w:bookmarkEnd w:id="57"/>
    </w:p>
    <w:p w14:paraId="547F4A0D" w14:textId="77777777" w:rsidR="004F20E2" w:rsidRDefault="00000000">
      <w:pPr>
        <w:pStyle w:val="affb"/>
        <w:spacing w:before="120" w:after="120"/>
      </w:pPr>
      <w:bookmarkStart w:id="58" w:name="_Toc222909545"/>
      <w:r>
        <w:rPr>
          <w:rFonts w:hint="eastAsia"/>
        </w:rPr>
        <w:t>草种选择</w:t>
      </w:r>
      <w:bookmarkEnd w:id="58"/>
    </w:p>
    <w:p w14:paraId="3248B994" w14:textId="77777777" w:rsidR="004F20E2" w:rsidRDefault="00000000">
      <w:pPr>
        <w:rPr>
          <w:rFonts w:hint="eastAsia"/>
        </w:rPr>
      </w:pPr>
      <w:r>
        <w:t>根据当地自然环境条件、土壤盐碱化程度，选择适宜的乡土草种或经驯化栽培的耐盐碱草种，草种质量应符合LY/T 3424的要求。推荐草种参见附录A。</w:t>
      </w:r>
    </w:p>
    <w:p w14:paraId="2B0428FA" w14:textId="77777777" w:rsidR="004F20E2" w:rsidRDefault="00000000">
      <w:pPr>
        <w:pStyle w:val="affb"/>
        <w:spacing w:before="120" w:after="120"/>
      </w:pPr>
      <w:bookmarkStart w:id="59" w:name="_Toc222909546"/>
      <w:r>
        <w:rPr>
          <w:rFonts w:hint="eastAsia"/>
        </w:rPr>
        <w:t>播种</w:t>
      </w:r>
      <w:bookmarkEnd w:id="59"/>
    </w:p>
    <w:p w14:paraId="59A4B9DD" w14:textId="77777777" w:rsidR="004F20E2" w:rsidRDefault="00000000">
      <w:pPr>
        <w:pStyle w:val="affc"/>
        <w:spacing w:before="120" w:after="120"/>
      </w:pPr>
      <w:r>
        <w:rPr>
          <w:rFonts w:hint="eastAsia"/>
        </w:rPr>
        <w:t>播种方式</w:t>
      </w:r>
    </w:p>
    <w:p w14:paraId="1F7B3239" w14:textId="77777777" w:rsidR="004F20E2" w:rsidRDefault="00000000">
      <w:pPr>
        <w:numPr>
          <w:ilvl w:val="0"/>
          <w:numId w:val="32"/>
        </w:numPr>
        <w:rPr>
          <w:rFonts w:hint="eastAsia"/>
        </w:rPr>
      </w:pPr>
      <w:r>
        <w:t>免耕播种机播种：坡度≤20°的区域，宜选择具有开沟、补播、覆土、镇压功能为一体的专用免耕播种机播种。</w:t>
      </w:r>
    </w:p>
    <w:p w14:paraId="54426D80" w14:textId="77777777" w:rsidR="004F20E2" w:rsidRDefault="00000000">
      <w:pPr>
        <w:numPr>
          <w:ilvl w:val="0"/>
          <w:numId w:val="32"/>
        </w:numPr>
        <w:rPr>
          <w:rFonts w:hint="eastAsia"/>
        </w:rPr>
      </w:pPr>
      <w:r>
        <w:t>人工播种：坡度&gt;20°的区域，可采用条播、撒播或穴播。</w:t>
      </w:r>
    </w:p>
    <w:p w14:paraId="136FBB91" w14:textId="77777777" w:rsidR="004F20E2" w:rsidRDefault="00000000">
      <w:pPr>
        <w:pStyle w:val="affc"/>
        <w:spacing w:before="120" w:after="120"/>
      </w:pPr>
      <w:r>
        <w:rPr>
          <w:rFonts w:hint="eastAsia"/>
        </w:rPr>
        <w:t>播种量</w:t>
      </w:r>
    </w:p>
    <w:p w14:paraId="407B6B03" w14:textId="77777777" w:rsidR="004F20E2" w:rsidRDefault="00000000">
      <w:pPr>
        <w:pStyle w:val="afffff9"/>
      </w:pPr>
      <w:r>
        <w:rPr>
          <w:rFonts w:hint="eastAsia"/>
        </w:rPr>
        <w:t>常用草种的单播播种量参见附录A。混播以豆科、禾本科草种为主，以2种或3种为宜，豆禾比宜1:4，播种量根据物种特性确定，15 kg/hm²～30 kg/hm²。</w:t>
      </w:r>
    </w:p>
    <w:p w14:paraId="59C53AEA" w14:textId="77777777" w:rsidR="004F20E2" w:rsidRDefault="00000000">
      <w:pPr>
        <w:pStyle w:val="affc"/>
        <w:spacing w:before="120" w:after="120"/>
        <w:rPr>
          <w:shd w:val="clear" w:color="auto" w:fill="FFFFFF"/>
          <w:lang w:bidi="ar"/>
        </w:rPr>
      </w:pPr>
      <w:r>
        <w:rPr>
          <w:rFonts w:hint="eastAsia"/>
          <w:shd w:val="clear" w:color="auto" w:fill="FFFFFF"/>
          <w:lang w:bidi="ar"/>
        </w:rPr>
        <w:t>播种深度、行距</w:t>
      </w:r>
    </w:p>
    <w:p w14:paraId="7E720144" w14:textId="77777777" w:rsidR="004F20E2" w:rsidRDefault="00000000">
      <w:pPr>
        <w:pStyle w:val="afffff9"/>
        <w:rPr>
          <w:lang w:bidi="ar"/>
        </w:rPr>
      </w:pPr>
      <w:r>
        <w:rPr>
          <w:rFonts w:hint="eastAsia"/>
          <w:lang w:bidi="ar"/>
        </w:rPr>
        <w:t>宜浅播，覆土厚度一般为种子大小的2</w:t>
      </w:r>
      <w:r>
        <w:rPr>
          <w:rFonts w:hint="eastAsia"/>
        </w:rPr>
        <w:t>～</w:t>
      </w:r>
      <w:r>
        <w:rPr>
          <w:rFonts w:hint="eastAsia"/>
          <w:lang w:bidi="ar"/>
        </w:rPr>
        <w:t>3倍，行距15 cm</w:t>
      </w:r>
      <w:r>
        <w:rPr>
          <w:rFonts w:hint="eastAsia"/>
        </w:rPr>
        <w:t>～</w:t>
      </w:r>
      <w:r>
        <w:rPr>
          <w:rFonts w:hint="eastAsia"/>
          <w:lang w:bidi="ar"/>
        </w:rPr>
        <w:t>30 cm。</w:t>
      </w:r>
    </w:p>
    <w:p w14:paraId="76A77ADF" w14:textId="77777777" w:rsidR="004F20E2" w:rsidRDefault="00000000">
      <w:pPr>
        <w:pStyle w:val="affc"/>
        <w:spacing w:before="120" w:after="120"/>
      </w:pPr>
      <w:r>
        <w:rPr>
          <w:rFonts w:hint="eastAsia"/>
        </w:rPr>
        <w:t>播种时间</w:t>
      </w:r>
    </w:p>
    <w:p w14:paraId="1221AFE1" w14:textId="77777777" w:rsidR="004F20E2" w:rsidRDefault="00000000">
      <w:pPr>
        <w:pStyle w:val="afffff9"/>
      </w:pPr>
      <w:r>
        <w:rPr>
          <w:rFonts w:hint="eastAsia"/>
        </w:rPr>
        <w:t>6月下旬-7月中旬雨季完成播种。</w:t>
      </w:r>
    </w:p>
    <w:p w14:paraId="31650FC0" w14:textId="77777777" w:rsidR="004F20E2" w:rsidRDefault="00000000">
      <w:pPr>
        <w:pStyle w:val="affa"/>
        <w:spacing w:before="240" w:after="240"/>
      </w:pPr>
      <w:bookmarkStart w:id="60" w:name="_Toc222909547"/>
      <w:r>
        <w:rPr>
          <w:rFonts w:hint="eastAsia"/>
        </w:rPr>
        <w:t>有机材料覆盖</w:t>
      </w:r>
      <w:bookmarkEnd w:id="60"/>
    </w:p>
    <w:p w14:paraId="0D19F765" w14:textId="77777777" w:rsidR="004F20E2" w:rsidRDefault="00000000">
      <w:pPr>
        <w:pStyle w:val="afffff9"/>
      </w:pPr>
      <w:r>
        <w:rPr>
          <w:rFonts w:hint="eastAsia"/>
        </w:rPr>
        <w:t>重度盐碱地需要在土壤改良和植被建设的基础上，进行有机材料覆盖。</w:t>
      </w:r>
    </w:p>
    <w:p w14:paraId="38348B79" w14:textId="77777777" w:rsidR="004F20E2" w:rsidRDefault="00000000">
      <w:pPr>
        <w:pStyle w:val="affb"/>
        <w:spacing w:before="120" w:after="120"/>
      </w:pPr>
      <w:bookmarkStart w:id="61" w:name="_Toc222909548"/>
      <w:r>
        <w:rPr>
          <w:rFonts w:hint="eastAsia"/>
        </w:rPr>
        <w:t>铺设草帘</w:t>
      </w:r>
      <w:bookmarkEnd w:id="61"/>
    </w:p>
    <w:p w14:paraId="52D77A1F" w14:textId="77777777" w:rsidR="004F20E2" w:rsidRDefault="00000000">
      <w:pPr>
        <w:rPr>
          <w:rFonts w:hint="eastAsia"/>
        </w:rPr>
      </w:pPr>
      <w:r>
        <w:t>草帘选择无霉变、无病虫害的农作物秸秆（玉米、小麦、水稻秸秆等）编织而成厚度2</w:t>
      </w:r>
      <w:r>
        <w:rPr>
          <w:rFonts w:hint="eastAsia"/>
        </w:rPr>
        <w:t xml:space="preserve"> </w:t>
      </w:r>
      <w:r>
        <w:t>cm</w:t>
      </w:r>
      <w:r>
        <w:rPr>
          <w:rFonts w:hint="eastAsia"/>
        </w:rPr>
        <w:t>～</w:t>
      </w:r>
      <w:r>
        <w:t>3</w:t>
      </w:r>
      <w:r>
        <w:rPr>
          <w:rFonts w:hint="eastAsia"/>
        </w:rPr>
        <w:t xml:space="preserve"> </w:t>
      </w:r>
      <w:r>
        <w:t>cm。铺设方法：平整土地并完成深耕改良后，将草帘顺风向平铺于地表，并采用U型地钉固定草帘，地钉间距50</w:t>
      </w:r>
      <w:r>
        <w:rPr>
          <w:rFonts w:hint="eastAsia"/>
        </w:rPr>
        <w:t xml:space="preserve"> </w:t>
      </w:r>
      <w:r>
        <w:t>cm</w:t>
      </w:r>
      <w:r>
        <w:rPr>
          <w:rFonts w:hint="eastAsia"/>
        </w:rPr>
        <w:t>～</w:t>
      </w:r>
      <w:r>
        <w:t>80</w:t>
      </w:r>
      <w:r>
        <w:rPr>
          <w:rFonts w:hint="eastAsia"/>
        </w:rPr>
        <w:t xml:space="preserve"> </w:t>
      </w:r>
      <w:r>
        <w:t>cm，确保草帘紧贴地表，防止被风吹起。</w:t>
      </w:r>
    </w:p>
    <w:p w14:paraId="2F74D6F2" w14:textId="77777777" w:rsidR="004F20E2" w:rsidRDefault="00000000">
      <w:pPr>
        <w:pStyle w:val="affb"/>
        <w:spacing w:before="120" w:after="120"/>
        <w:rPr>
          <w:rFonts w:ascii="Times New Roman"/>
        </w:rPr>
      </w:pPr>
      <w:bookmarkStart w:id="62" w:name="_Toc222909549"/>
      <w:r>
        <w:rPr>
          <w:rFonts w:ascii="Times New Roman"/>
        </w:rPr>
        <w:t>铺设牧草鲜样</w:t>
      </w:r>
      <w:bookmarkEnd w:id="62"/>
    </w:p>
    <w:p w14:paraId="3066DA08" w14:textId="77777777" w:rsidR="004F20E2" w:rsidRDefault="00000000">
      <w:pPr>
        <w:pStyle w:val="afffff9"/>
      </w:pPr>
      <w:r>
        <w:rPr>
          <w:rFonts w:hint="eastAsia"/>
        </w:rPr>
        <w:t>铺设牧草鲜样，所用的牧草是从试验地域中植被良好的地块采集的，收割牧草时留茬5 cm～6 cm，牧草收割后一半粉碎（粒径3 cm～6 cm）后使用，一半直接覆盖。铺设厚度2 cm～3 cm，粉碎牧草先铺设，未粉碎牧草再覆盖，铺设量约2250 kg/hm²～3000 kg/hm²，均匀覆盖地表。</w:t>
      </w:r>
    </w:p>
    <w:p w14:paraId="74C72FC2" w14:textId="77777777" w:rsidR="004F20E2" w:rsidRDefault="00000000">
      <w:pPr>
        <w:pStyle w:val="affa"/>
        <w:spacing w:before="240" w:after="240"/>
      </w:pPr>
      <w:bookmarkStart w:id="63" w:name="_Toc222909550"/>
      <w:r>
        <w:rPr>
          <w:rFonts w:hint="eastAsia"/>
        </w:rPr>
        <w:t>管理</w:t>
      </w:r>
      <w:bookmarkEnd w:id="63"/>
    </w:p>
    <w:p w14:paraId="188010ED" w14:textId="77777777" w:rsidR="004F20E2" w:rsidRDefault="00000000">
      <w:pPr>
        <w:pStyle w:val="affb"/>
        <w:spacing w:before="120" w:after="120"/>
      </w:pPr>
      <w:bookmarkStart w:id="64" w:name="_Toc222909551"/>
      <w:r>
        <w:rPr>
          <w:rFonts w:hint="eastAsia"/>
        </w:rPr>
        <w:t>围栏</w:t>
      </w:r>
      <w:bookmarkEnd w:id="64"/>
    </w:p>
    <w:p w14:paraId="041619DC" w14:textId="77777777" w:rsidR="004F20E2" w:rsidRDefault="00000000">
      <w:pPr>
        <w:rPr>
          <w:rFonts w:hint="eastAsia"/>
        </w:rPr>
      </w:pPr>
      <w:bookmarkStart w:id="65" w:name="_Toc108190016"/>
      <w:r>
        <w:t>宜采用围栏保护，围栏安装参照NY/T 1237的规定执行。</w:t>
      </w:r>
    </w:p>
    <w:p w14:paraId="5EEAC484" w14:textId="77777777" w:rsidR="004F20E2" w:rsidRDefault="00000000">
      <w:pPr>
        <w:pStyle w:val="affb"/>
        <w:spacing w:before="120" w:after="120"/>
      </w:pPr>
      <w:bookmarkStart w:id="66" w:name="_Toc222909552"/>
      <w:r>
        <w:rPr>
          <w:rFonts w:hint="eastAsia"/>
        </w:rPr>
        <w:t>补播后管理</w:t>
      </w:r>
      <w:bookmarkEnd w:id="66"/>
    </w:p>
    <w:p w14:paraId="6F81F39C" w14:textId="77777777" w:rsidR="004F20E2" w:rsidRDefault="00000000">
      <w:pPr>
        <w:pStyle w:val="afffff9"/>
      </w:pPr>
      <w:r>
        <w:rPr>
          <w:rFonts w:hint="eastAsia"/>
        </w:rPr>
        <w:t>出苗或移栽后，如遇土壤干旱返盐，可利用配套灌溉设施及时补水保苗。补播后管理应符合DB61/T 2081的规定。</w:t>
      </w:r>
    </w:p>
    <w:p w14:paraId="676BAAF2" w14:textId="77777777" w:rsidR="004F20E2" w:rsidRDefault="00000000">
      <w:pPr>
        <w:pStyle w:val="affb"/>
        <w:spacing w:before="120" w:after="120"/>
      </w:pPr>
      <w:bookmarkStart w:id="67" w:name="_Toc222909553"/>
      <w:r>
        <w:rPr>
          <w:rFonts w:hint="eastAsia"/>
        </w:rPr>
        <w:t>灌溉</w:t>
      </w:r>
      <w:bookmarkEnd w:id="67"/>
    </w:p>
    <w:p w14:paraId="2889E8BF" w14:textId="77777777" w:rsidR="004F20E2" w:rsidRDefault="00000000">
      <w:pPr>
        <w:pStyle w:val="afffff9"/>
      </w:pPr>
      <w:r>
        <w:rPr>
          <w:rFonts w:hint="eastAsia"/>
        </w:rPr>
        <w:t>根据降水情况和土壤墒情，在返盐关键期（春季）和干旱期进行补充灌溉。</w:t>
      </w:r>
    </w:p>
    <w:p w14:paraId="4DB2B144" w14:textId="77777777" w:rsidR="004F20E2" w:rsidRDefault="00000000">
      <w:pPr>
        <w:pStyle w:val="affb"/>
        <w:spacing w:before="120" w:after="120"/>
      </w:pPr>
      <w:bookmarkStart w:id="68" w:name="_Toc222909554"/>
      <w:r>
        <w:rPr>
          <w:rFonts w:hint="eastAsia"/>
        </w:rPr>
        <w:t>追肥</w:t>
      </w:r>
      <w:bookmarkEnd w:id="68"/>
    </w:p>
    <w:p w14:paraId="5B475B4A" w14:textId="77777777" w:rsidR="004F20E2" w:rsidRDefault="00000000">
      <w:pPr>
        <w:pStyle w:val="afffff9"/>
      </w:pPr>
      <w:r>
        <w:rPr>
          <w:rFonts w:hint="eastAsia"/>
        </w:rPr>
        <w:t>在建植后的第3年起每2～3年在牧草分蘖-拔节期(6月下旬至7月上旬)，采用机械或人工的方式追肥一次，持续增施有机肥，维护地力。</w:t>
      </w:r>
    </w:p>
    <w:p w14:paraId="5B85FAB3" w14:textId="77777777" w:rsidR="004F20E2" w:rsidRDefault="00000000">
      <w:pPr>
        <w:pStyle w:val="afffffffffb"/>
        <w:rPr>
          <w:rFonts w:ascii="黑体" w:eastAsia="黑体"/>
          <w:szCs w:val="21"/>
        </w:rPr>
      </w:pPr>
      <w:r>
        <w:br w:type="page"/>
      </w:r>
      <w:bookmarkEnd w:id="65"/>
    </w:p>
    <w:p w14:paraId="3DEF968B" w14:textId="77777777" w:rsidR="004F20E2" w:rsidRDefault="00000000">
      <w:pPr>
        <w:pStyle w:val="aff1"/>
        <w:spacing w:after="120"/>
      </w:pPr>
      <w:r>
        <w:br/>
      </w:r>
      <w:bookmarkStart w:id="69" w:name="_Toc222909555"/>
      <w:r>
        <w:rPr>
          <w:rFonts w:hint="eastAsia"/>
        </w:rPr>
        <w:t>(资料性)</w:t>
      </w:r>
      <w:r>
        <w:br/>
      </w:r>
      <w:r>
        <w:rPr>
          <w:rFonts w:hint="eastAsia"/>
        </w:rPr>
        <w:t>耐盐碱乡土草种及播种量</w:t>
      </w:r>
      <w:bookmarkEnd w:id="69"/>
    </w:p>
    <w:p w14:paraId="2B6F3374" w14:textId="77777777" w:rsidR="004F20E2" w:rsidRDefault="00000000">
      <w:pPr>
        <w:pStyle w:val="affb"/>
        <w:numPr>
          <w:ilvl w:val="0"/>
          <w:numId w:val="0"/>
        </w:numPr>
        <w:snapToGrid w:val="0"/>
        <w:spacing w:before="120" w:after="120"/>
      </w:pPr>
      <w:bookmarkStart w:id="70" w:name="_Toc222909556"/>
      <w:r>
        <w:rPr>
          <w:rFonts w:hint="eastAsia"/>
        </w:rPr>
        <w:t>A</w:t>
      </w:r>
      <w:r>
        <w:t xml:space="preserve">.1 </w:t>
      </w:r>
      <w:r>
        <w:rPr>
          <w:rFonts w:hint="eastAsia"/>
        </w:rPr>
        <w:t>耐盐碱乡土草种及播种量</w:t>
      </w:r>
      <w:bookmarkEnd w:id="70"/>
    </w:p>
    <w:p w14:paraId="6415C4A0" w14:textId="77777777" w:rsidR="004F20E2" w:rsidRDefault="00000000">
      <w:pPr>
        <w:pStyle w:val="affffffffffff0"/>
      </w:pPr>
      <w:r>
        <w:rPr>
          <w:rFonts w:hint="eastAsia"/>
        </w:rPr>
        <w:t>北方寒旱区推荐使用的适生耐盐碱乡土草种及播种量见表A</w:t>
      </w:r>
      <w:r>
        <w:t>.1</w:t>
      </w:r>
      <w:r>
        <w:rPr>
          <w:rFonts w:hint="eastAsia"/>
        </w:rPr>
        <w:t>。</w:t>
      </w:r>
    </w:p>
    <w:p w14:paraId="32252603" w14:textId="77777777" w:rsidR="004F20E2" w:rsidRDefault="00000000">
      <w:pPr>
        <w:pStyle w:val="afffffff5"/>
      </w:pPr>
      <w:bookmarkStart w:id="71" w:name="_Toc222909557"/>
      <w:r>
        <w:rPr>
          <w:rFonts w:hint="eastAsia"/>
        </w:rPr>
        <w:t>表A.</w:t>
      </w:r>
      <w:r>
        <w:t xml:space="preserve">1 </w:t>
      </w:r>
      <w:r>
        <w:rPr>
          <w:rFonts w:hint="eastAsia"/>
        </w:rPr>
        <w:t>北方寒旱区适生耐盐碱乡土草种及播种量</w:t>
      </w:r>
      <w:bookmarkEnd w:id="71"/>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4F20E2" w14:paraId="7B158B50" w14:textId="77777777">
        <w:trPr>
          <w:trHeight w:val="306"/>
          <w:tblHeader/>
          <w:jc w:val="center"/>
        </w:trPr>
        <w:tc>
          <w:tcPr>
            <w:tcW w:w="3110" w:type="dxa"/>
            <w:tcBorders>
              <w:top w:val="single" w:sz="8" w:space="0" w:color="auto"/>
              <w:bottom w:val="single" w:sz="8" w:space="0" w:color="auto"/>
            </w:tcBorders>
            <w:vAlign w:val="center"/>
          </w:tcPr>
          <w:bookmarkEnd w:id="13"/>
          <w:p w14:paraId="56300C8B" w14:textId="77777777" w:rsidR="004F20E2" w:rsidRDefault="00000000">
            <w:pPr>
              <w:pStyle w:val="affffffffff"/>
            </w:pPr>
            <w:r>
              <w:t>草种名称</w:t>
            </w:r>
          </w:p>
        </w:tc>
        <w:tc>
          <w:tcPr>
            <w:tcW w:w="3112" w:type="dxa"/>
            <w:tcBorders>
              <w:top w:val="single" w:sz="8" w:space="0" w:color="auto"/>
              <w:bottom w:val="single" w:sz="8" w:space="0" w:color="auto"/>
            </w:tcBorders>
            <w:vAlign w:val="center"/>
          </w:tcPr>
          <w:p w14:paraId="0C5E06F8" w14:textId="77777777" w:rsidR="004F20E2" w:rsidRDefault="00000000">
            <w:pPr>
              <w:pStyle w:val="affffffffff"/>
            </w:pPr>
            <w:r>
              <w:t>拉丁文学名</w:t>
            </w:r>
          </w:p>
        </w:tc>
        <w:tc>
          <w:tcPr>
            <w:tcW w:w="3112" w:type="dxa"/>
            <w:tcBorders>
              <w:top w:val="single" w:sz="8" w:space="0" w:color="auto"/>
              <w:bottom w:val="single" w:sz="8" w:space="0" w:color="auto"/>
            </w:tcBorders>
            <w:vAlign w:val="center"/>
          </w:tcPr>
          <w:p w14:paraId="0E3DFCBD" w14:textId="77777777" w:rsidR="004F20E2" w:rsidRDefault="00000000">
            <w:pPr>
              <w:pStyle w:val="affffffffff"/>
            </w:pPr>
            <w:r>
              <w:t>播种量(kg/hm</w:t>
            </w:r>
            <w:r>
              <w:rPr>
                <w:vertAlign w:val="superscript"/>
              </w:rPr>
              <w:t>2</w:t>
            </w:r>
            <w:r>
              <w:t>)</w:t>
            </w:r>
          </w:p>
        </w:tc>
      </w:tr>
      <w:tr w:rsidR="004F20E2" w14:paraId="7BB68D95" w14:textId="77777777">
        <w:trPr>
          <w:trHeight w:val="306"/>
          <w:jc w:val="center"/>
        </w:trPr>
        <w:tc>
          <w:tcPr>
            <w:tcW w:w="3110" w:type="dxa"/>
            <w:tcBorders>
              <w:top w:val="single" w:sz="8" w:space="0" w:color="auto"/>
            </w:tcBorders>
            <w:vAlign w:val="center"/>
          </w:tcPr>
          <w:p w14:paraId="048E8629" w14:textId="77777777" w:rsidR="004F20E2" w:rsidRDefault="00000000">
            <w:pPr>
              <w:pStyle w:val="affffffffff"/>
            </w:pPr>
            <w:r>
              <w:t>羊草</w:t>
            </w:r>
          </w:p>
        </w:tc>
        <w:tc>
          <w:tcPr>
            <w:tcW w:w="3112" w:type="dxa"/>
            <w:tcBorders>
              <w:top w:val="single" w:sz="8" w:space="0" w:color="auto"/>
            </w:tcBorders>
            <w:vAlign w:val="center"/>
          </w:tcPr>
          <w:p w14:paraId="6ABD7D60" w14:textId="77777777" w:rsidR="004F20E2" w:rsidRDefault="00000000">
            <w:pPr>
              <w:pStyle w:val="affffffffff"/>
            </w:pPr>
            <w:r>
              <w:t>Leymus chinensis</w:t>
            </w:r>
          </w:p>
        </w:tc>
        <w:tc>
          <w:tcPr>
            <w:tcW w:w="3112" w:type="dxa"/>
            <w:tcBorders>
              <w:top w:val="single" w:sz="8" w:space="0" w:color="auto"/>
            </w:tcBorders>
            <w:vAlign w:val="center"/>
          </w:tcPr>
          <w:p w14:paraId="027FCBB5" w14:textId="77777777" w:rsidR="004F20E2" w:rsidRDefault="00000000">
            <w:pPr>
              <w:pStyle w:val="affffffffff"/>
            </w:pPr>
            <w:r>
              <w:t>37.5</w:t>
            </w:r>
            <w:r>
              <w:rPr>
                <w:rFonts w:hint="eastAsia"/>
              </w:rPr>
              <w:t>～</w:t>
            </w:r>
            <w:r>
              <w:t>45</w:t>
            </w:r>
          </w:p>
        </w:tc>
      </w:tr>
      <w:tr w:rsidR="004F20E2" w14:paraId="13DAAB51" w14:textId="77777777">
        <w:trPr>
          <w:trHeight w:val="306"/>
          <w:jc w:val="center"/>
        </w:trPr>
        <w:tc>
          <w:tcPr>
            <w:tcW w:w="3110" w:type="dxa"/>
            <w:vAlign w:val="center"/>
          </w:tcPr>
          <w:p w14:paraId="25627B21" w14:textId="77777777" w:rsidR="004F20E2" w:rsidRDefault="00000000">
            <w:pPr>
              <w:pStyle w:val="affffffffff"/>
            </w:pPr>
            <w:r>
              <w:t>碱茅</w:t>
            </w:r>
          </w:p>
        </w:tc>
        <w:tc>
          <w:tcPr>
            <w:tcW w:w="3112" w:type="dxa"/>
            <w:vAlign w:val="center"/>
          </w:tcPr>
          <w:p w14:paraId="4E1A5E0E" w14:textId="77777777" w:rsidR="004F20E2" w:rsidRDefault="00000000">
            <w:pPr>
              <w:pStyle w:val="affffffffff"/>
            </w:pPr>
            <w:r>
              <w:t>Puccinellia tenuiflora</w:t>
            </w:r>
          </w:p>
        </w:tc>
        <w:tc>
          <w:tcPr>
            <w:tcW w:w="3112" w:type="dxa"/>
            <w:vAlign w:val="center"/>
          </w:tcPr>
          <w:p w14:paraId="64971A59" w14:textId="77777777" w:rsidR="004F20E2" w:rsidRDefault="00000000">
            <w:pPr>
              <w:pStyle w:val="affffffffff"/>
            </w:pPr>
            <w:r>
              <w:t>15</w:t>
            </w:r>
            <w:r>
              <w:rPr>
                <w:rFonts w:hint="eastAsia"/>
              </w:rPr>
              <w:t>～</w:t>
            </w:r>
            <w:r>
              <w:t>30</w:t>
            </w:r>
          </w:p>
        </w:tc>
      </w:tr>
      <w:tr w:rsidR="004F20E2" w14:paraId="71390BA2" w14:textId="77777777">
        <w:trPr>
          <w:trHeight w:val="306"/>
          <w:jc w:val="center"/>
        </w:trPr>
        <w:tc>
          <w:tcPr>
            <w:tcW w:w="3110" w:type="dxa"/>
            <w:vAlign w:val="center"/>
          </w:tcPr>
          <w:p w14:paraId="46EAF3E1" w14:textId="77777777" w:rsidR="004F20E2" w:rsidRDefault="00000000">
            <w:pPr>
              <w:pStyle w:val="affffffffff"/>
            </w:pPr>
            <w:r>
              <w:t>冰草</w:t>
            </w:r>
          </w:p>
        </w:tc>
        <w:tc>
          <w:tcPr>
            <w:tcW w:w="3112" w:type="dxa"/>
            <w:vAlign w:val="center"/>
          </w:tcPr>
          <w:p w14:paraId="3E9AD415" w14:textId="77777777" w:rsidR="004F20E2" w:rsidRDefault="00000000">
            <w:pPr>
              <w:pStyle w:val="affffffffff"/>
            </w:pPr>
            <w:r>
              <w:t>Agropyron cristatum</w:t>
            </w:r>
          </w:p>
        </w:tc>
        <w:tc>
          <w:tcPr>
            <w:tcW w:w="3112" w:type="dxa"/>
            <w:vAlign w:val="center"/>
          </w:tcPr>
          <w:p w14:paraId="54C6FF32" w14:textId="77777777" w:rsidR="004F20E2" w:rsidRDefault="00000000">
            <w:pPr>
              <w:pStyle w:val="affffffffff"/>
            </w:pPr>
            <w:r>
              <w:t>15</w:t>
            </w:r>
            <w:r>
              <w:rPr>
                <w:rFonts w:hint="eastAsia"/>
              </w:rPr>
              <w:t>～</w:t>
            </w:r>
            <w:r>
              <w:t>22.5</w:t>
            </w:r>
          </w:p>
        </w:tc>
      </w:tr>
      <w:tr w:rsidR="004F20E2" w14:paraId="34F1656F" w14:textId="77777777">
        <w:trPr>
          <w:trHeight w:val="306"/>
          <w:jc w:val="center"/>
        </w:trPr>
        <w:tc>
          <w:tcPr>
            <w:tcW w:w="3110" w:type="dxa"/>
            <w:vAlign w:val="center"/>
          </w:tcPr>
          <w:p w14:paraId="34804A53" w14:textId="77777777" w:rsidR="004F20E2" w:rsidRDefault="00000000">
            <w:pPr>
              <w:pStyle w:val="affffffffff"/>
            </w:pPr>
            <w:r>
              <w:t>野大麦</w:t>
            </w:r>
          </w:p>
        </w:tc>
        <w:tc>
          <w:tcPr>
            <w:tcW w:w="3112" w:type="dxa"/>
            <w:vAlign w:val="center"/>
          </w:tcPr>
          <w:p w14:paraId="38B03163" w14:textId="77777777" w:rsidR="004F20E2" w:rsidRDefault="00000000">
            <w:pPr>
              <w:pStyle w:val="affffffffff"/>
            </w:pPr>
            <w:r>
              <w:t>Hordeum brevisubulatum</w:t>
            </w:r>
          </w:p>
        </w:tc>
        <w:tc>
          <w:tcPr>
            <w:tcW w:w="3112" w:type="dxa"/>
            <w:vAlign w:val="center"/>
          </w:tcPr>
          <w:p w14:paraId="5A6377A2" w14:textId="77777777" w:rsidR="004F20E2" w:rsidRDefault="00000000">
            <w:pPr>
              <w:pStyle w:val="affffffffff"/>
            </w:pPr>
            <w:r>
              <w:t>37.5</w:t>
            </w:r>
            <w:r>
              <w:rPr>
                <w:rFonts w:hint="eastAsia"/>
              </w:rPr>
              <w:t>～</w:t>
            </w:r>
            <w:r>
              <w:t>45</w:t>
            </w:r>
          </w:p>
        </w:tc>
      </w:tr>
      <w:tr w:rsidR="004F20E2" w14:paraId="3991BF52" w14:textId="77777777">
        <w:trPr>
          <w:trHeight w:val="306"/>
          <w:jc w:val="center"/>
        </w:trPr>
        <w:tc>
          <w:tcPr>
            <w:tcW w:w="3110" w:type="dxa"/>
            <w:vAlign w:val="center"/>
          </w:tcPr>
          <w:p w14:paraId="2BCD1629" w14:textId="77777777" w:rsidR="004F20E2" w:rsidRDefault="00000000">
            <w:pPr>
              <w:pStyle w:val="affffffffff"/>
            </w:pPr>
            <w:r>
              <w:t>苜蓿</w:t>
            </w:r>
          </w:p>
        </w:tc>
        <w:tc>
          <w:tcPr>
            <w:tcW w:w="3112" w:type="dxa"/>
            <w:vAlign w:val="center"/>
          </w:tcPr>
          <w:p w14:paraId="75D7FDA1" w14:textId="77777777" w:rsidR="004F20E2" w:rsidRDefault="00000000">
            <w:pPr>
              <w:pStyle w:val="affffffffff"/>
            </w:pPr>
            <w:r>
              <w:t>Medicago falcata</w:t>
            </w:r>
          </w:p>
        </w:tc>
        <w:tc>
          <w:tcPr>
            <w:tcW w:w="3112" w:type="dxa"/>
            <w:vAlign w:val="center"/>
          </w:tcPr>
          <w:p w14:paraId="7A2A086A" w14:textId="77777777" w:rsidR="004F20E2" w:rsidRDefault="00000000">
            <w:pPr>
              <w:pStyle w:val="affffffffff"/>
            </w:pPr>
            <w:r>
              <w:t>7.5</w:t>
            </w:r>
            <w:r>
              <w:rPr>
                <w:rFonts w:hint="eastAsia"/>
              </w:rPr>
              <w:t>～</w:t>
            </w:r>
            <w:r>
              <w:t>12（混播）</w:t>
            </w:r>
          </w:p>
        </w:tc>
      </w:tr>
    </w:tbl>
    <w:p w14:paraId="27658D86" w14:textId="77777777" w:rsidR="004F20E2" w:rsidRDefault="00000000">
      <w:pPr>
        <w:pStyle w:val="afffffffffb"/>
        <w:jc w:val="center"/>
        <w:sectPr w:rsidR="004F20E2">
          <w:headerReference w:type="even" r:id="rId18"/>
          <w:headerReference w:type="default" r:id="rId19"/>
          <w:footerReference w:type="even" r:id="rId20"/>
          <w:footerReference w:type="default" r:id="rId21"/>
          <w:pgSz w:w="11906" w:h="16838"/>
          <w:pgMar w:top="1928" w:right="1134" w:bottom="1134" w:left="1134" w:header="1418" w:footer="1134" w:gutter="284"/>
          <w:pgNumType w:start="1"/>
          <w:cols w:space="425"/>
          <w:formProt w:val="0"/>
          <w:docGrid w:linePitch="312"/>
        </w:sectPr>
      </w:pPr>
      <w:r>
        <w:rPr>
          <w:noProof/>
        </w:rPr>
        <w:drawing>
          <wp:inline distT="0" distB="0" distL="0" distR="0" wp14:anchorId="5170D267" wp14:editId="704487DE">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7DF31442" w14:textId="77777777" w:rsidR="004F20E2" w:rsidRDefault="004F20E2">
      <w:pPr>
        <w:rPr>
          <w:rFonts w:hint="eastAsia"/>
        </w:rPr>
      </w:pPr>
    </w:p>
    <w:p w14:paraId="715D2C39" w14:textId="77777777" w:rsidR="004F20E2" w:rsidRDefault="004F20E2">
      <w:pPr>
        <w:pStyle w:val="afffa"/>
        <w:rPr>
          <w:rFonts w:hint="eastAsia"/>
        </w:rPr>
      </w:pPr>
    </w:p>
    <w:p w14:paraId="1E76777A" w14:textId="77777777" w:rsidR="004F20E2" w:rsidRDefault="004F20E2">
      <w:pPr>
        <w:pStyle w:val="afffa"/>
        <w:rPr>
          <w:rFonts w:hint="eastAsia"/>
        </w:rPr>
      </w:pPr>
    </w:p>
    <w:p w14:paraId="41D24508" w14:textId="77777777" w:rsidR="004F20E2" w:rsidRDefault="004F20E2">
      <w:pPr>
        <w:pStyle w:val="afffa"/>
        <w:rPr>
          <w:rFonts w:hint="eastAsia"/>
        </w:rPr>
      </w:pPr>
    </w:p>
    <w:p w14:paraId="3AAF2936" w14:textId="77777777" w:rsidR="004F20E2" w:rsidRDefault="004F20E2">
      <w:pPr>
        <w:pStyle w:val="afffa"/>
        <w:rPr>
          <w:rFonts w:hint="eastAsia"/>
        </w:rPr>
      </w:pPr>
    </w:p>
    <w:p w14:paraId="6CCCC645" w14:textId="77777777" w:rsidR="004F20E2" w:rsidRDefault="004F20E2">
      <w:pPr>
        <w:pStyle w:val="afffa"/>
        <w:rPr>
          <w:rFonts w:hint="eastAsia"/>
        </w:rPr>
      </w:pPr>
    </w:p>
    <w:p w14:paraId="06DF341D" w14:textId="77777777" w:rsidR="004F20E2" w:rsidRDefault="004F20E2">
      <w:pPr>
        <w:pStyle w:val="afffa"/>
        <w:rPr>
          <w:rFonts w:hint="eastAsia"/>
        </w:rPr>
      </w:pPr>
    </w:p>
    <w:p w14:paraId="3BDEF781" w14:textId="77777777" w:rsidR="004F20E2" w:rsidRDefault="004F20E2">
      <w:pPr>
        <w:pStyle w:val="afffa"/>
        <w:rPr>
          <w:rFonts w:hint="eastAsia"/>
        </w:rPr>
      </w:pPr>
    </w:p>
    <w:p w14:paraId="73C9E7D4" w14:textId="77777777" w:rsidR="004F20E2" w:rsidRDefault="004F20E2">
      <w:pPr>
        <w:pStyle w:val="afffa"/>
        <w:rPr>
          <w:rFonts w:hint="eastAsia"/>
        </w:rPr>
      </w:pPr>
    </w:p>
    <w:p w14:paraId="23CF934C" w14:textId="77777777" w:rsidR="004F20E2" w:rsidRDefault="004F20E2">
      <w:pPr>
        <w:pStyle w:val="afffa"/>
        <w:rPr>
          <w:rFonts w:hint="eastAsia"/>
        </w:rPr>
      </w:pPr>
    </w:p>
    <w:p w14:paraId="6D529802" w14:textId="77777777" w:rsidR="004F20E2" w:rsidRDefault="004F20E2">
      <w:pPr>
        <w:pStyle w:val="afffa"/>
        <w:rPr>
          <w:rFonts w:hint="eastAsia"/>
        </w:rPr>
      </w:pPr>
    </w:p>
    <w:p w14:paraId="149E76EC" w14:textId="77777777" w:rsidR="004F20E2" w:rsidRDefault="004F20E2">
      <w:pPr>
        <w:pStyle w:val="afffa"/>
        <w:rPr>
          <w:rFonts w:hint="eastAsia"/>
        </w:rPr>
      </w:pPr>
    </w:p>
    <w:p w14:paraId="1E44E852" w14:textId="77777777" w:rsidR="004F20E2" w:rsidRDefault="004F20E2">
      <w:pPr>
        <w:pStyle w:val="afffa"/>
        <w:rPr>
          <w:rFonts w:hint="eastAsia"/>
        </w:rPr>
      </w:pPr>
    </w:p>
    <w:p w14:paraId="54914830" w14:textId="77777777" w:rsidR="004F20E2" w:rsidRDefault="004F20E2">
      <w:pPr>
        <w:pStyle w:val="afffa"/>
        <w:rPr>
          <w:rFonts w:hint="eastAsia"/>
        </w:rPr>
      </w:pPr>
    </w:p>
    <w:p w14:paraId="648B2E54" w14:textId="77777777" w:rsidR="004F20E2" w:rsidRDefault="004F20E2">
      <w:pPr>
        <w:pStyle w:val="afffa"/>
        <w:rPr>
          <w:rFonts w:hint="eastAsia"/>
        </w:rPr>
      </w:pPr>
    </w:p>
    <w:p w14:paraId="4A7D4500" w14:textId="77777777" w:rsidR="004F20E2" w:rsidRDefault="004F20E2">
      <w:pPr>
        <w:pStyle w:val="afffa"/>
        <w:rPr>
          <w:rFonts w:hint="eastAsia"/>
        </w:rPr>
      </w:pPr>
    </w:p>
    <w:p w14:paraId="42CCEDD6" w14:textId="77777777" w:rsidR="004F20E2" w:rsidRDefault="00000000">
      <w:pPr>
        <w:pStyle w:val="afffa"/>
        <w:rPr>
          <w:rFonts w:hint="eastAsia"/>
        </w:rPr>
      </w:pPr>
      <w:r>
        <w:rPr>
          <w:rFonts w:hint="eastAsia"/>
        </w:rPr>
        <w:t xml:space="preserve">   </w:t>
      </w:r>
    </w:p>
    <w:p w14:paraId="4ACD069B" w14:textId="77777777" w:rsidR="004F20E2" w:rsidRDefault="00000000">
      <w:pPr>
        <w:pStyle w:val="afffa"/>
        <w:rPr>
          <w:rFonts w:hint="eastAsia"/>
        </w:rPr>
      </w:pPr>
      <w:r>
        <w:rPr>
          <w:rFonts w:hint="eastAsia"/>
        </w:rPr>
        <w:t xml:space="preserve">                      </w:t>
      </w:r>
      <w:r>
        <w:t>中 华 人 民 共 和 国</w:t>
      </w:r>
    </w:p>
    <w:p w14:paraId="3683364F" w14:textId="77777777" w:rsidR="004F20E2" w:rsidRDefault="00000000">
      <w:pPr>
        <w:pStyle w:val="afffa"/>
        <w:rPr>
          <w:rFonts w:hint="eastAsia"/>
        </w:rPr>
      </w:pPr>
      <w:r>
        <w:rPr>
          <w:rFonts w:hint="eastAsia"/>
        </w:rPr>
        <w:t xml:space="preserve">                        </w:t>
      </w:r>
      <w:r>
        <w:t>团 体 标 准</w:t>
      </w:r>
    </w:p>
    <w:p w14:paraId="62C751E9" w14:textId="77777777" w:rsidR="004F20E2" w:rsidRDefault="00000000">
      <w:pPr>
        <w:pStyle w:val="afffa"/>
        <w:rPr>
          <w:rFonts w:hint="eastAsia"/>
        </w:rPr>
      </w:pPr>
      <w:r>
        <w:rPr>
          <w:rFonts w:hint="eastAsia"/>
        </w:rPr>
        <w:t xml:space="preserve">                          川西北牧区燕麦与箭筈豌豆混作技术规程</w:t>
      </w:r>
    </w:p>
    <w:p w14:paraId="139E2FFD" w14:textId="77777777" w:rsidR="004F20E2" w:rsidRDefault="00000000">
      <w:pPr>
        <w:pStyle w:val="afffa"/>
        <w:rPr>
          <w:rFonts w:hint="eastAsia"/>
        </w:rPr>
      </w:pPr>
      <w:r>
        <w:rPr>
          <w:rFonts w:hint="eastAsia"/>
        </w:rPr>
        <w:t xml:space="preserve">                          </w:t>
      </w:r>
      <w:r>
        <w:t>T/</w:t>
      </w:r>
      <w:r>
        <w:rPr>
          <w:rFonts w:hint="eastAsia"/>
        </w:rPr>
        <w:t>HXCY XXX</w:t>
      </w:r>
      <w:r>
        <w:t>-</w:t>
      </w:r>
      <w:r>
        <w:rPr>
          <w:rFonts w:hint="eastAsia"/>
        </w:rPr>
        <w:t>2025</w:t>
      </w:r>
    </w:p>
    <w:p w14:paraId="36A3B64E" w14:textId="77777777" w:rsidR="004F20E2" w:rsidRDefault="00000000">
      <w:pPr>
        <w:pStyle w:val="afffa"/>
        <w:ind w:firstLine="413"/>
        <w:rPr>
          <w:rFonts w:hint="eastAsia"/>
        </w:rPr>
      </w:pPr>
      <w:r>
        <w:rPr>
          <w:rFonts w:hint="eastAsia"/>
          <w:w w:val="99"/>
        </w:rPr>
        <w:t xml:space="preserve">                          </w:t>
      </w:r>
      <w:r>
        <w:rPr>
          <w:w w:val="99"/>
        </w:rPr>
        <w:t>*</w:t>
      </w:r>
    </w:p>
    <w:p w14:paraId="4195AD6C" w14:textId="77777777" w:rsidR="004F20E2" w:rsidRDefault="00000000">
      <w:pPr>
        <w:pStyle w:val="afffa"/>
        <w:rPr>
          <w:rFonts w:hint="eastAsia"/>
        </w:rPr>
      </w:pPr>
      <w:r>
        <w:rPr>
          <w:rFonts w:hint="eastAsia"/>
        </w:rPr>
        <w:t xml:space="preserve">                           北京华夏草业产业技术创新战略联盟</w:t>
      </w:r>
    </w:p>
    <w:p w14:paraId="262ACEF8" w14:textId="77777777" w:rsidR="004F20E2" w:rsidRDefault="00000000">
      <w:pPr>
        <w:pStyle w:val="afffa"/>
        <w:rPr>
          <w:rFonts w:hint="eastAsia"/>
        </w:rPr>
      </w:pPr>
      <w:r>
        <w:rPr>
          <w:rFonts w:hint="eastAsia"/>
        </w:rPr>
        <w:t xml:space="preserve">                         北京华夏草业产业技术创新战略联盟标准与认证专业委员会</w:t>
      </w:r>
    </w:p>
    <w:p w14:paraId="5352C58D" w14:textId="77777777" w:rsidR="004F20E2" w:rsidRDefault="00000000">
      <w:pPr>
        <w:pStyle w:val="afffa"/>
        <w:ind w:firstLine="413"/>
        <w:rPr>
          <w:rFonts w:hint="eastAsia"/>
        </w:rPr>
      </w:pPr>
      <w:r>
        <w:rPr>
          <w:rFonts w:hint="eastAsia"/>
          <w:w w:val="99"/>
        </w:rPr>
        <w:t xml:space="preserve">                           </w:t>
      </w:r>
      <w:r>
        <w:rPr>
          <w:w w:val="99"/>
        </w:rPr>
        <w:t>*</w:t>
      </w:r>
    </w:p>
    <w:p w14:paraId="29719AAD" w14:textId="77777777" w:rsidR="004F20E2" w:rsidRDefault="00000000">
      <w:pPr>
        <w:pStyle w:val="afffa"/>
        <w:rPr>
          <w:rFonts w:hint="eastAsia"/>
        </w:rPr>
      </w:pPr>
      <w:r>
        <w:rPr>
          <w:rFonts w:hint="eastAsia"/>
        </w:rPr>
        <w:t xml:space="preserve">                           开本</w:t>
      </w:r>
      <w:r>
        <w:t xml:space="preserve"> 880×1230  1/16  印张</w:t>
      </w:r>
      <w:r>
        <w:rPr>
          <w:rFonts w:hint="eastAsia"/>
        </w:rPr>
        <w:t>5</w:t>
      </w:r>
      <w:r>
        <w:t>.5  字数</w:t>
      </w:r>
      <w:r>
        <w:rPr>
          <w:rFonts w:hint="eastAsia"/>
        </w:rPr>
        <w:t>2.8</w:t>
      </w:r>
      <w:r>
        <w:t>千字</w:t>
      </w:r>
    </w:p>
    <w:p w14:paraId="06479A45" w14:textId="77777777" w:rsidR="004F20E2" w:rsidRDefault="00000000">
      <w:pPr>
        <w:pStyle w:val="afffa"/>
        <w:rPr>
          <w:rFonts w:hint="eastAsia"/>
        </w:rPr>
      </w:pPr>
      <w:r>
        <w:rPr>
          <w:rFonts w:hint="eastAsia"/>
        </w:rPr>
        <w:t xml:space="preserve">                          </w:t>
      </w:r>
      <w:r>
        <w:t>202</w:t>
      </w:r>
      <w:r>
        <w:rPr>
          <w:rFonts w:hint="eastAsia"/>
        </w:rPr>
        <w:t>5</w:t>
      </w:r>
      <w:r>
        <w:t>年</w:t>
      </w:r>
      <w:r>
        <w:rPr>
          <w:rFonts w:hint="eastAsia"/>
        </w:rPr>
        <w:t>X</w:t>
      </w:r>
      <w:r>
        <w:t>月第一版  202</w:t>
      </w:r>
      <w:r>
        <w:rPr>
          <w:rFonts w:hint="eastAsia"/>
        </w:rPr>
        <w:t>5</w:t>
      </w:r>
      <w:r>
        <w:t>年</w:t>
      </w:r>
      <w:r>
        <w:rPr>
          <w:rFonts w:hint="eastAsia"/>
        </w:rPr>
        <w:t>X</w:t>
      </w:r>
      <w:r>
        <w:t>月第一次印刷</w:t>
      </w:r>
    </w:p>
    <w:p w14:paraId="03F5FE1F" w14:textId="77777777" w:rsidR="004F20E2" w:rsidRDefault="00000000">
      <w:pPr>
        <w:pStyle w:val="afffa"/>
        <w:rPr>
          <w:rFonts w:hint="eastAsia"/>
          <w:w w:val="99"/>
        </w:rPr>
      </w:pPr>
      <w:r>
        <w:rPr>
          <w:noProof/>
        </w:rPr>
        <w:drawing>
          <wp:anchor distT="0" distB="0" distL="0" distR="0" simplePos="0" relativeHeight="251665408" behindDoc="0" locked="0" layoutInCell="1" allowOverlap="1" wp14:anchorId="101D304F" wp14:editId="4AD30676">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3"/>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F228F75" w14:textId="77777777" w:rsidR="004F20E2" w:rsidRDefault="00000000">
      <w:pPr>
        <w:pStyle w:val="afffa"/>
        <w:rPr>
          <w:rFonts w:hint="eastAsia"/>
          <w:spacing w:val="-12"/>
        </w:rPr>
      </w:pPr>
      <w:r>
        <w:rPr>
          <w:rFonts w:hint="eastAsia"/>
        </w:rPr>
        <w:t xml:space="preserve">                             如有印装差错</w:t>
      </w:r>
      <w:r>
        <w:t xml:space="preserve"> </w:t>
      </w:r>
      <w:r>
        <w:rPr>
          <w:rFonts w:hint="eastAsia"/>
        </w:rPr>
        <w:t>由北京华夏草业产业技术创新战略联盟调</w:t>
      </w:r>
      <w:r>
        <w:rPr>
          <w:rFonts w:hint="eastAsia"/>
          <w:spacing w:val="-12"/>
        </w:rPr>
        <w:t>换</w:t>
      </w:r>
    </w:p>
    <w:p w14:paraId="3BE624B7" w14:textId="77777777" w:rsidR="004F20E2" w:rsidRDefault="00000000">
      <w:pPr>
        <w:pStyle w:val="afffa"/>
        <w:rPr>
          <w:rFonts w:hint="eastAsia"/>
        </w:rPr>
      </w:pPr>
      <w:r>
        <w:rPr>
          <w:rFonts w:hint="eastAsia"/>
        </w:rPr>
        <w:t xml:space="preserve">                            版权专有</w:t>
      </w:r>
      <w:r>
        <w:t xml:space="preserve">  </w:t>
      </w:r>
      <w:r>
        <w:rPr>
          <w:rFonts w:hint="eastAsia"/>
        </w:rPr>
        <w:t>侵权必究</w:t>
      </w:r>
    </w:p>
    <w:p w14:paraId="071B5694" w14:textId="77777777" w:rsidR="004F20E2" w:rsidRDefault="00000000">
      <w:pPr>
        <w:pStyle w:val="afffa"/>
        <w:rPr>
          <w:rFonts w:hint="eastAsia"/>
        </w:rPr>
      </w:pPr>
      <w:r>
        <w:rPr>
          <w:noProof/>
        </w:rPr>
        <mc:AlternateContent>
          <mc:Choice Requires="wps">
            <w:drawing>
              <wp:anchor distT="0" distB="0" distL="114300" distR="114300" simplePos="0" relativeHeight="251666432" behindDoc="0" locked="0" layoutInCell="1" allowOverlap="1" wp14:anchorId="1CABCCD0" wp14:editId="05DD0947">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C458" w14:textId="77777777" w:rsidR="004F20E2" w:rsidRDefault="00000000">
                            <w:pPr>
                              <w:rPr>
                                <w:rFonts w:hint="eastAsia"/>
                              </w:rPr>
                            </w:pPr>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CABCCD0"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6EDCC458" w14:textId="77777777" w:rsidR="004F20E2" w:rsidRDefault="00000000">
                      <w:pPr>
                        <w:rPr>
                          <w:rFonts w:hint="eastAsia"/>
                        </w:rPr>
                      </w:pPr>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举报电话：</w:t>
      </w:r>
      <w:r>
        <w:t>010-6</w:t>
      </w:r>
      <w:r>
        <w:rPr>
          <w:rFonts w:hint="eastAsia"/>
        </w:rPr>
        <w:t>2734252</w:t>
      </w:r>
    </w:p>
    <w:p w14:paraId="3ED513ED" w14:textId="77777777" w:rsidR="004F20E2" w:rsidRDefault="004F20E2">
      <w:pPr>
        <w:rPr>
          <w:rFonts w:hint="eastAsia"/>
        </w:rPr>
      </w:pPr>
    </w:p>
    <w:sectPr w:rsidR="004F20E2">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B8F2" w14:textId="77777777" w:rsidR="00F06548" w:rsidRDefault="00F06548">
      <w:pPr>
        <w:rPr>
          <w:rFonts w:hint="eastAsia"/>
        </w:rPr>
      </w:pPr>
      <w:r>
        <w:separator/>
      </w:r>
    </w:p>
  </w:endnote>
  <w:endnote w:type="continuationSeparator" w:id="0">
    <w:p w14:paraId="69D5DAB8" w14:textId="77777777" w:rsidR="00F06548" w:rsidRDefault="00F065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39CF" w14:textId="77777777" w:rsidR="004F20E2" w:rsidRDefault="004F20E2">
    <w:pPr>
      <w:pStyle w:val="afffe"/>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75BF" w14:textId="77777777" w:rsidR="004F20E2" w:rsidRDefault="004F20E2">
    <w:pPr>
      <w:pStyle w:val="afffe"/>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29BB" w14:textId="77777777" w:rsidR="004F20E2" w:rsidRDefault="004F20E2">
    <w:pPr>
      <w:pStyle w:val="afffe"/>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56F6" w14:textId="77777777" w:rsidR="004F20E2" w:rsidRDefault="00000000">
    <w:pPr>
      <w:pStyle w:val="afffe"/>
      <w:ind w:firstLine="360"/>
      <w:rPr>
        <w:rFonts w:hint="eastAsia"/>
      </w:rPr>
    </w:pPr>
    <w:r>
      <w:rPr>
        <w:noProof/>
      </w:rPr>
      <mc:AlternateContent>
        <mc:Choice Requires="wps">
          <w:drawing>
            <wp:anchor distT="0" distB="0" distL="114300" distR="114300" simplePos="0" relativeHeight="251662336" behindDoc="0" locked="0" layoutInCell="1" allowOverlap="1" wp14:anchorId="4B0C9F34" wp14:editId="3E445945">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A1F0F" w14:textId="77777777" w:rsidR="004F20E2" w:rsidRDefault="00000000">
                          <w:pPr>
                            <w:pStyle w:val="afffe"/>
                            <w:ind w:firstLine="36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0C9F34" id="_x0000_t202" coordsize="21600,21600" o:spt="202" path="m,l,21600r21600,l21600,xe">
              <v:stroke joinstyle="miter"/>
              <v:path gradientshapeok="t" o:connecttype="rect"/>
            </v:shapetype>
            <v:shape id="文本框 17"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DA1F0F" w14:textId="77777777" w:rsidR="004F20E2" w:rsidRDefault="00000000">
                    <w:pPr>
                      <w:pStyle w:val="afffe"/>
                      <w:ind w:firstLine="360"/>
                      <w:rPr>
                        <w:rFonts w:hint="eastAsia"/>
                      </w:rP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13A5" w14:textId="77777777" w:rsidR="004F20E2" w:rsidRDefault="00000000">
    <w:pPr>
      <w:pStyle w:val="afffff6"/>
    </w:pPr>
    <w:r>
      <w:rPr>
        <w:noProof/>
      </w:rPr>
      <mc:AlternateContent>
        <mc:Choice Requires="wps">
          <w:drawing>
            <wp:anchor distT="0" distB="0" distL="114300" distR="114300" simplePos="0" relativeHeight="251661312" behindDoc="0" locked="0" layoutInCell="1" allowOverlap="1" wp14:anchorId="5F217B90" wp14:editId="228E38CD">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5C27B" w14:textId="77777777" w:rsidR="004F20E2" w:rsidRDefault="00000000">
                          <w:pPr>
                            <w:pStyle w:val="afffe"/>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17B90" id="_x0000_t202" coordsize="21600,21600" o:spt="202" path="m,l,21600r21600,l21600,xe">
              <v:stroke joinstyle="miter"/>
              <v:path gradientshapeok="t" o:connecttype="rect"/>
            </v:shapetype>
            <v:shape id="文本框 16"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355C27B" w14:textId="77777777" w:rsidR="004F20E2" w:rsidRDefault="00000000">
                    <w:pPr>
                      <w:pStyle w:val="afffe"/>
                      <w:ind w:firstLine="360"/>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18C8" w14:textId="77777777" w:rsidR="004F20E2" w:rsidRDefault="00000000">
    <w:pPr>
      <w:pStyle w:val="afffe"/>
      <w:ind w:firstLine="360"/>
      <w:rPr>
        <w:rFonts w:hint="eastAsia"/>
      </w:rPr>
    </w:pPr>
    <w:r>
      <w:rPr>
        <w:noProof/>
      </w:rPr>
      <mc:AlternateContent>
        <mc:Choice Requires="wps">
          <w:drawing>
            <wp:anchor distT="0" distB="0" distL="114300" distR="114300" simplePos="0" relativeHeight="251664384" behindDoc="0" locked="0" layoutInCell="1" allowOverlap="1" wp14:anchorId="4525E31E" wp14:editId="5986DD26">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71020" w14:textId="77777777" w:rsidR="004F20E2" w:rsidRDefault="00000000">
                          <w:pPr>
                            <w:pStyle w:val="afffe"/>
                            <w:ind w:firstLine="360"/>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25E31E" id="_x0000_t202" coordsize="21600,21600" o:spt="202" path="m,l,21600r21600,l21600,xe">
              <v:stroke joinstyle="miter"/>
              <v:path gradientshapeok="t" o:connecttype="rect"/>
            </v:shapetype>
            <v:shape id="文本框 3" o:spid="_x0000_s1029"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2A71020" w14:textId="77777777" w:rsidR="004F20E2" w:rsidRDefault="00000000">
                    <w:pPr>
                      <w:pStyle w:val="afffe"/>
                      <w:ind w:firstLine="360"/>
                      <w:rPr>
                        <w:rFonts w:hint="eastAsia"/>
                      </w:rP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CB12" w14:textId="77777777" w:rsidR="004F20E2" w:rsidRDefault="00000000">
    <w:pPr>
      <w:pStyle w:val="afffff6"/>
      <w:ind w:right="407"/>
    </w:pPr>
    <w:r>
      <w:rPr>
        <w:noProof/>
      </w:rPr>
      <mc:AlternateContent>
        <mc:Choice Requires="wps">
          <w:drawing>
            <wp:anchor distT="0" distB="0" distL="114300" distR="114300" simplePos="0" relativeHeight="251663360" behindDoc="0" locked="0" layoutInCell="1" allowOverlap="1" wp14:anchorId="25DEE02F" wp14:editId="724B3BB2">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0DA3E" w14:textId="77777777" w:rsidR="004F20E2" w:rsidRDefault="00000000">
                          <w:pPr>
                            <w:pStyle w:val="afffe"/>
                            <w:ind w:firstLine="360"/>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DEE02F" id="_x0000_t202" coordsize="21600,21600" o:spt="202" path="m,l,21600r21600,l21600,xe">
              <v:stroke joinstyle="miter"/>
              <v:path gradientshapeok="t" o:connecttype="rect"/>
            </v:shapetype>
            <v:shape id="文本框 2" o:spid="_x0000_s1030"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7F0DA3E" w14:textId="77777777" w:rsidR="004F20E2" w:rsidRDefault="00000000">
                    <w:pPr>
                      <w:pStyle w:val="afffe"/>
                      <w:ind w:firstLine="360"/>
                      <w:rPr>
                        <w:rFonts w:hint="eastAsia"/>
                      </w:rP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999F" w14:textId="77777777" w:rsidR="004F20E2" w:rsidRDefault="00000000">
    <w:pPr>
      <w:pStyle w:val="afffe"/>
      <w:ind w:firstLine="360"/>
      <w:rPr>
        <w:rFonts w:hint="eastAsia"/>
      </w:rPr>
    </w:pPr>
    <w:r>
      <w:rPr>
        <w:noProof/>
      </w:rPr>
      <mc:AlternateContent>
        <mc:Choice Requires="wps">
          <w:drawing>
            <wp:anchor distT="0" distB="0" distL="114300" distR="114300" simplePos="0" relativeHeight="251668480" behindDoc="0" locked="0" layoutInCell="1" allowOverlap="1" wp14:anchorId="4B3E0696" wp14:editId="258F8A2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EDCDD" w14:textId="77777777" w:rsidR="004F20E2" w:rsidRDefault="00000000">
                          <w:pPr>
                            <w:pStyle w:val="afffe"/>
                            <w:ind w:firstLine="360"/>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3E0696" id="_x0000_t202" coordsize="21600,21600" o:spt="202" path="m,l,21600r21600,l21600,xe">
              <v:stroke joinstyle="miter"/>
              <v:path gradientshapeok="t" o:connecttype="rect"/>
            </v:shapetype>
            <v:shape id="文本框 6" o:spid="_x0000_s1031" type="#_x0000_t202" style="position:absolute;left:0;text-align:left;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39EDCDD" w14:textId="77777777" w:rsidR="004F20E2" w:rsidRDefault="00000000">
                    <w:pPr>
                      <w:pStyle w:val="afffe"/>
                      <w:ind w:firstLine="360"/>
                      <w:rPr>
                        <w:rFonts w:hint="eastAsia"/>
                      </w:rP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05E6" w14:textId="77777777" w:rsidR="004F20E2" w:rsidRDefault="00000000">
    <w:pPr>
      <w:pStyle w:val="afffff6"/>
      <w:ind w:right="407"/>
    </w:pPr>
    <w:r>
      <w:rPr>
        <w:noProof/>
      </w:rPr>
      <mc:AlternateContent>
        <mc:Choice Requires="wps">
          <w:drawing>
            <wp:anchor distT="0" distB="0" distL="114300" distR="114300" simplePos="0" relativeHeight="251667456" behindDoc="0" locked="0" layoutInCell="1" allowOverlap="1" wp14:anchorId="0EB2BB1B" wp14:editId="79C0A73D">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3DA1" w14:textId="77777777" w:rsidR="004F20E2" w:rsidRDefault="004F20E2">
                          <w:pPr>
                            <w:pStyle w:val="afffe"/>
                            <w:ind w:firstLine="36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B2BB1B" id="_x0000_t202" coordsize="21600,21600" o:spt="202" path="m,l,21600r21600,l21600,xe">
              <v:stroke joinstyle="miter"/>
              <v:path gradientshapeok="t" o:connecttype="rect"/>
            </v:shapetype>
            <v:shape id="文本框 5" o:spid="_x0000_s1032"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291E3DA1" w14:textId="77777777" w:rsidR="004F20E2" w:rsidRDefault="004F20E2">
                    <w:pPr>
                      <w:pStyle w:val="afffe"/>
                      <w:ind w:firstLine="360"/>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042E" w14:textId="77777777" w:rsidR="00F06548" w:rsidRDefault="00F06548">
      <w:pPr>
        <w:rPr>
          <w:rFonts w:hint="eastAsia"/>
        </w:rPr>
      </w:pPr>
      <w:r>
        <w:separator/>
      </w:r>
    </w:p>
  </w:footnote>
  <w:footnote w:type="continuationSeparator" w:id="0">
    <w:p w14:paraId="2A37B756" w14:textId="77777777" w:rsidR="00F06548" w:rsidRDefault="00F065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2BB" w14:textId="77777777" w:rsidR="004F20E2" w:rsidRDefault="004F20E2">
    <w:pPr>
      <w:pStyle w:val="affff0"/>
      <w:framePr w:wrap="around"/>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1033" w14:textId="77777777" w:rsidR="004F20E2" w:rsidRDefault="00000000">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2117" w14:textId="77777777" w:rsidR="004F20E2" w:rsidRDefault="004F20E2">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96A5" w14:textId="36A51589" w:rsidR="004F20E2" w:rsidRDefault="00000000">
    <w:pPr>
      <w:pStyle w:val="afffffe"/>
      <w:rPr>
        <w:rFonts w:hint="eastAsia"/>
      </w:rPr>
    </w:pPr>
    <w:r>
      <w:fldChar w:fldCharType="begin"/>
    </w:r>
    <w:r>
      <w:instrText xml:space="preserve"> STYLEREF  标准文件_文件编号  \* MERGEFORMAT </w:instrText>
    </w:r>
    <w:r>
      <w:fldChar w:fldCharType="separate"/>
    </w:r>
    <w:r w:rsidR="00F72F1E">
      <w:rPr>
        <w:rFonts w:hint="eastAsia"/>
        <w:noProof/>
      </w:rPr>
      <w:t>T/HXCY 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B8F" w14:textId="58CB7BFB" w:rsidR="004F20E2" w:rsidRDefault="00000000">
    <w:pPr>
      <w:pStyle w:val="afffffe"/>
      <w:rPr>
        <w:rFonts w:hint="eastAsia"/>
      </w:rPr>
    </w:pPr>
    <w:r>
      <w:fldChar w:fldCharType="begin"/>
    </w:r>
    <w:r>
      <w:instrText xml:space="preserve"> STYLEREF  标准文件_文件编号  \* MERGEFORMAT </w:instrText>
    </w:r>
    <w:r>
      <w:fldChar w:fldCharType="separate"/>
    </w:r>
    <w:r w:rsidR="00F72F1E">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2D0" w14:textId="3FE2B3D2" w:rsidR="004F20E2" w:rsidRDefault="00000000">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F72F1E">
      <w:rPr>
        <w:rFonts w:hint="eastAsia"/>
        <w:noProof/>
      </w:rPr>
      <w:t>T/HXCY XXX—2026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72BF" w14:textId="21D3804B" w:rsidR="004F20E2" w:rsidRDefault="00000000">
    <w:pPr>
      <w:pStyle w:val="afffffe"/>
      <w:rPr>
        <w:rFonts w:hint="eastAsia"/>
      </w:rPr>
    </w:pPr>
    <w:r>
      <w:fldChar w:fldCharType="begin"/>
    </w:r>
    <w:r>
      <w:instrText xml:space="preserve"> STYLEREF  标准文件_文件编号  \* MERGEFORMAT </w:instrText>
    </w:r>
    <w:r>
      <w:fldChar w:fldCharType="separate"/>
    </w:r>
    <w:r w:rsidR="00F72F1E">
      <w:rPr>
        <w:rFonts w:hint="eastAsia"/>
        <w:noProof/>
      </w:rPr>
      <w:t>T/HXCY XXX—2026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3027" w14:textId="77777777" w:rsidR="004F20E2" w:rsidRDefault="004F20E2">
    <w:pPr>
      <w:pStyle w:val="afffff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DE97E1"/>
    <w:multiLevelType w:val="singleLevel"/>
    <w:tmpl w:val="ABDE97E1"/>
    <w:lvl w:ilvl="0">
      <w:start w:val="1"/>
      <w:numFmt w:val="decimal"/>
      <w:suff w:val="nothing"/>
      <w:lvlText w:val="（%1）"/>
      <w:lvlJc w:val="left"/>
    </w:lvl>
  </w:abstractNum>
  <w:abstractNum w:abstractNumId="1" w15:restartNumberingAfterBreak="0">
    <w:nsid w:val="E9EC9E9C"/>
    <w:multiLevelType w:val="singleLevel"/>
    <w:tmpl w:val="E9EC9E9C"/>
    <w:lvl w:ilvl="0">
      <w:start w:val="1"/>
      <w:numFmt w:val="decimal"/>
      <w:suff w:val="nothing"/>
      <w:lvlText w:val="%1、"/>
      <w:lvlJc w:val="left"/>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5387696">
    <w:abstractNumId w:val="2"/>
  </w:num>
  <w:num w:numId="2" w16cid:durableId="1461148354">
    <w:abstractNumId w:val="28"/>
  </w:num>
  <w:num w:numId="3" w16cid:durableId="1867715613">
    <w:abstractNumId w:val="7"/>
  </w:num>
  <w:num w:numId="4" w16cid:durableId="105010265">
    <w:abstractNumId w:val="24"/>
  </w:num>
  <w:num w:numId="5" w16cid:durableId="590432093">
    <w:abstractNumId w:val="20"/>
  </w:num>
  <w:num w:numId="6" w16cid:durableId="1812864233">
    <w:abstractNumId w:val="14"/>
  </w:num>
  <w:num w:numId="7" w16cid:durableId="233203175">
    <w:abstractNumId w:val="10"/>
  </w:num>
  <w:num w:numId="8" w16cid:durableId="1027872593">
    <w:abstractNumId w:val="5"/>
  </w:num>
  <w:num w:numId="9" w16cid:durableId="1752921130">
    <w:abstractNumId w:val="11"/>
  </w:num>
  <w:num w:numId="10" w16cid:durableId="621305320">
    <w:abstractNumId w:val="18"/>
  </w:num>
  <w:num w:numId="11" w16cid:durableId="198974512">
    <w:abstractNumId w:val="26"/>
  </w:num>
  <w:num w:numId="12" w16cid:durableId="73086602">
    <w:abstractNumId w:val="13"/>
  </w:num>
  <w:num w:numId="13" w16cid:durableId="126706363">
    <w:abstractNumId w:val="15"/>
  </w:num>
  <w:num w:numId="14" w16cid:durableId="1163858255">
    <w:abstractNumId w:val="9"/>
  </w:num>
  <w:num w:numId="15" w16cid:durableId="434059258">
    <w:abstractNumId w:val="21"/>
  </w:num>
  <w:num w:numId="16" w16cid:durableId="1467889849">
    <w:abstractNumId w:val="19"/>
  </w:num>
  <w:num w:numId="17" w16cid:durableId="242110492">
    <w:abstractNumId w:val="30"/>
  </w:num>
  <w:num w:numId="18" w16cid:durableId="1813909899">
    <w:abstractNumId w:val="17"/>
  </w:num>
  <w:num w:numId="19" w16cid:durableId="1042902736">
    <w:abstractNumId w:val="3"/>
  </w:num>
  <w:num w:numId="20" w16cid:durableId="702174096">
    <w:abstractNumId w:val="12"/>
  </w:num>
  <w:num w:numId="21" w16cid:durableId="755856882">
    <w:abstractNumId w:val="31"/>
  </w:num>
  <w:num w:numId="22" w16cid:durableId="1734232569">
    <w:abstractNumId w:val="22"/>
  </w:num>
  <w:num w:numId="23" w16cid:durableId="1076781624">
    <w:abstractNumId w:val="8"/>
  </w:num>
  <w:num w:numId="24" w16cid:durableId="1009986440">
    <w:abstractNumId w:val="27"/>
  </w:num>
  <w:num w:numId="25" w16cid:durableId="1532721260">
    <w:abstractNumId w:val="29"/>
  </w:num>
  <w:num w:numId="26" w16cid:durableId="501550754">
    <w:abstractNumId w:val="4"/>
  </w:num>
  <w:num w:numId="27" w16cid:durableId="1094127963">
    <w:abstractNumId w:val="6"/>
  </w:num>
  <w:num w:numId="28" w16cid:durableId="102653115">
    <w:abstractNumId w:val="16"/>
  </w:num>
  <w:num w:numId="29" w16cid:durableId="553586057">
    <w:abstractNumId w:val="25"/>
  </w:num>
  <w:num w:numId="30" w16cid:durableId="2051879354">
    <w:abstractNumId w:val="23"/>
  </w:num>
  <w:num w:numId="31" w16cid:durableId="1717242572">
    <w:abstractNumId w:val="1"/>
  </w:num>
  <w:num w:numId="32" w16cid:durableId="144029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420"/>
  <w:evenAndOddHeaders/>
  <w:noPunctuationKerning/>
  <w:characterSpacingControl w:val="doNotCompress"/>
  <w:savePreviewPicture/>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182"/>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0C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84B"/>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0CB8"/>
    <w:rsid w:val="0026148A"/>
    <w:rsid w:val="00262696"/>
    <w:rsid w:val="00263D25"/>
    <w:rsid w:val="002643C3"/>
    <w:rsid w:val="00264A0C"/>
    <w:rsid w:val="00266EEB"/>
    <w:rsid w:val="00267EF4"/>
    <w:rsid w:val="00270CB8"/>
    <w:rsid w:val="00272B08"/>
    <w:rsid w:val="00280710"/>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B84"/>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D79D0"/>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9DB"/>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4C2"/>
    <w:rsid w:val="00452D6B"/>
    <w:rsid w:val="00454107"/>
    <w:rsid w:val="00454484"/>
    <w:rsid w:val="0045517B"/>
    <w:rsid w:val="00457AB1"/>
    <w:rsid w:val="00463B77"/>
    <w:rsid w:val="00463C7B"/>
    <w:rsid w:val="004644A6"/>
    <w:rsid w:val="004659BD"/>
    <w:rsid w:val="00470775"/>
    <w:rsid w:val="004746B1"/>
    <w:rsid w:val="0047583F"/>
    <w:rsid w:val="00475DE8"/>
    <w:rsid w:val="00481B36"/>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0E2"/>
    <w:rsid w:val="004F391A"/>
    <w:rsid w:val="004F3CFB"/>
    <w:rsid w:val="004F461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AEC"/>
    <w:rsid w:val="00535EC4"/>
    <w:rsid w:val="00535ED9"/>
    <w:rsid w:val="0053692B"/>
    <w:rsid w:val="00536D9B"/>
    <w:rsid w:val="00541853"/>
    <w:rsid w:val="00543BDA"/>
    <w:rsid w:val="005441CC"/>
    <w:rsid w:val="005479DA"/>
    <w:rsid w:val="00547BCC"/>
    <w:rsid w:val="0055013B"/>
    <w:rsid w:val="00551F6F"/>
    <w:rsid w:val="00553EB0"/>
    <w:rsid w:val="00555044"/>
    <w:rsid w:val="00556BFC"/>
    <w:rsid w:val="00561475"/>
    <w:rsid w:val="00562308"/>
    <w:rsid w:val="0056487B"/>
    <w:rsid w:val="00564FB9"/>
    <w:rsid w:val="00573D9E"/>
    <w:rsid w:val="00577AD2"/>
    <w:rsid w:val="005801E3"/>
    <w:rsid w:val="00581802"/>
    <w:rsid w:val="005836A8"/>
    <w:rsid w:val="0058409C"/>
    <w:rsid w:val="00584262"/>
    <w:rsid w:val="00584B1E"/>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37A"/>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5B0"/>
    <w:rsid w:val="006B5F44"/>
    <w:rsid w:val="006B5F90"/>
    <w:rsid w:val="006B62E4"/>
    <w:rsid w:val="006C1BBA"/>
    <w:rsid w:val="006C2079"/>
    <w:rsid w:val="006C2932"/>
    <w:rsid w:val="006C5A62"/>
    <w:rsid w:val="006C5D68"/>
    <w:rsid w:val="006C6976"/>
    <w:rsid w:val="006C6DD0"/>
    <w:rsid w:val="006D04EA"/>
    <w:rsid w:val="006D0D0C"/>
    <w:rsid w:val="006D16C4"/>
    <w:rsid w:val="006D3E96"/>
    <w:rsid w:val="006D4515"/>
    <w:rsid w:val="006D4BB1"/>
    <w:rsid w:val="006D55F9"/>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09CF"/>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B82"/>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2F5"/>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CBF"/>
    <w:rsid w:val="008D2D1D"/>
    <w:rsid w:val="008D453D"/>
    <w:rsid w:val="008D46D3"/>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66C3"/>
    <w:rsid w:val="009674AD"/>
    <w:rsid w:val="00970CDC"/>
    <w:rsid w:val="00975727"/>
    <w:rsid w:val="00977010"/>
    <w:rsid w:val="00977D02"/>
    <w:rsid w:val="00977FD8"/>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68E"/>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7652"/>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51E5"/>
    <w:rsid w:val="00BF74A6"/>
    <w:rsid w:val="00C013AD"/>
    <w:rsid w:val="00C04200"/>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594"/>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E79EB"/>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2C8E"/>
    <w:rsid w:val="00D84941"/>
    <w:rsid w:val="00D84FA1"/>
    <w:rsid w:val="00D851F0"/>
    <w:rsid w:val="00D86857"/>
    <w:rsid w:val="00D86DB7"/>
    <w:rsid w:val="00D87BF5"/>
    <w:rsid w:val="00D90721"/>
    <w:rsid w:val="00D926D0"/>
    <w:rsid w:val="00D93030"/>
    <w:rsid w:val="00D950E1"/>
    <w:rsid w:val="00D952A6"/>
    <w:rsid w:val="00D97600"/>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5A7"/>
    <w:rsid w:val="00EB1E69"/>
    <w:rsid w:val="00EB2086"/>
    <w:rsid w:val="00EB31ED"/>
    <w:rsid w:val="00EB335B"/>
    <w:rsid w:val="00EB5EDF"/>
    <w:rsid w:val="00EB60FE"/>
    <w:rsid w:val="00EB74DB"/>
    <w:rsid w:val="00EC18B6"/>
    <w:rsid w:val="00EC5359"/>
    <w:rsid w:val="00EC562A"/>
    <w:rsid w:val="00EC6733"/>
    <w:rsid w:val="00ED067A"/>
    <w:rsid w:val="00ED12E8"/>
    <w:rsid w:val="00ED2B50"/>
    <w:rsid w:val="00ED6412"/>
    <w:rsid w:val="00EE0350"/>
    <w:rsid w:val="00EE0719"/>
    <w:rsid w:val="00EE0E80"/>
    <w:rsid w:val="00EE5D96"/>
    <w:rsid w:val="00EE613F"/>
    <w:rsid w:val="00EE7295"/>
    <w:rsid w:val="00EE7869"/>
    <w:rsid w:val="00EF054A"/>
    <w:rsid w:val="00EF3235"/>
    <w:rsid w:val="00EF460C"/>
    <w:rsid w:val="00EF7E72"/>
    <w:rsid w:val="00F01AA1"/>
    <w:rsid w:val="00F06548"/>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72F1E"/>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47C3"/>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5BF0"/>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BCF0C8E"/>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1A150EE"/>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3F534E"/>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5F5CAC"/>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3A0E15"/>
  <w15:docId w15:val="{56AE5507-1BEC-4E4C-A265-90E6AD12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qFormat/>
    <w:pPr>
      <w:tabs>
        <w:tab w:val="center" w:pos="4201"/>
        <w:tab w:val="right" w:leader="dot" w:pos="9298"/>
      </w:tabs>
      <w:autoSpaceDE w:val="0"/>
      <w:autoSpaceDN w:val="0"/>
      <w:adjustRightInd w:val="0"/>
      <w:ind w:firstLineChars="200" w:firstLine="420"/>
      <w:jc w:val="both"/>
    </w:pPr>
    <w:rPr>
      <w:rFonts w:ascii="宋体" w:hAnsi="宋体"/>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qFormat/>
    <w:pPr>
      <w:keepNext/>
      <w:keepLines/>
      <w:spacing w:before="260" w:after="260" w:line="416" w:lineRule="auto"/>
      <w:outlineLvl w:val="2"/>
    </w:pPr>
    <w:rPr>
      <w:b/>
      <w:bCs/>
      <w:sz w:val="32"/>
      <w:szCs w:val="32"/>
    </w:rPr>
  </w:style>
  <w:style w:type="paragraph" w:styleId="4">
    <w:name w:val="heading 4"/>
    <w:basedOn w:val="afff3"/>
    <w:next w:val="afff3"/>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qFormat/>
    <w:pPr>
      <w:keepNext/>
      <w:keepLines/>
      <w:adjustRightInd/>
      <w:spacing w:before="280" w:after="290" w:line="376" w:lineRule="auto"/>
      <w:outlineLvl w:val="4"/>
    </w:pPr>
    <w:rPr>
      <w:b/>
      <w:bCs/>
      <w:sz w:val="28"/>
      <w:szCs w:val="28"/>
    </w:rPr>
  </w:style>
  <w:style w:type="paragraph" w:styleId="6">
    <w:name w:val="heading 6"/>
    <w:basedOn w:val="afff3"/>
    <w:next w:val="afff3"/>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qFormat/>
    <w:pPr>
      <w:keepNext/>
      <w:keepLines/>
      <w:adjustRightInd/>
      <w:spacing w:before="240" w:after="64" w:line="320" w:lineRule="auto"/>
      <w:outlineLvl w:val="6"/>
    </w:pPr>
    <w:rPr>
      <w:b/>
      <w:bCs/>
      <w:sz w:val="24"/>
      <w:szCs w:val="24"/>
    </w:rPr>
  </w:style>
  <w:style w:type="paragraph" w:styleId="8">
    <w:name w:val="heading 8"/>
    <w:basedOn w:val="afff3"/>
    <w:next w:val="afff3"/>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uiPriority w:val="39"/>
    <w:unhideWhenUsed/>
    <w:qFormat/>
    <w:pPr>
      <w:tabs>
        <w:tab w:val="right" w:leader="dot" w:pos="9344"/>
      </w:tabs>
      <w:spacing w:line="300" w:lineRule="exact"/>
      <w:ind w:left="1259"/>
    </w:pPr>
  </w:style>
  <w:style w:type="paragraph" w:styleId="afff7">
    <w:name w:val="Normal Indent"/>
    <w:basedOn w:val="afff3"/>
    <w:qFormat/>
  </w:style>
  <w:style w:type="paragraph" w:styleId="afff8">
    <w:name w:val="annotation text"/>
    <w:basedOn w:val="afff3"/>
    <w:link w:val="afff9"/>
    <w:uiPriority w:val="99"/>
    <w:unhideWhenUsed/>
    <w:qFormat/>
    <w:pPr>
      <w:jc w:val="left"/>
    </w:pPr>
  </w:style>
  <w:style w:type="paragraph" w:styleId="afffa">
    <w:name w:val="Body Text"/>
    <w:basedOn w:val="afff3"/>
    <w:link w:val="afffb"/>
    <w:qFormat/>
    <w:pPr>
      <w:spacing w:after="120"/>
    </w:pPr>
  </w:style>
  <w:style w:type="paragraph" w:styleId="TOC5">
    <w:name w:val="toc 5"/>
    <w:basedOn w:val="afff3"/>
    <w:next w:val="afff3"/>
    <w:uiPriority w:val="39"/>
    <w:unhideWhenUsed/>
    <w:qFormat/>
    <w:pPr>
      <w:ind w:left="839"/>
    </w:pPr>
  </w:style>
  <w:style w:type="paragraph" w:styleId="TOC3">
    <w:name w:val="toc 3"/>
    <w:basedOn w:val="afff3"/>
    <w:next w:val="afff3"/>
    <w:uiPriority w:val="39"/>
    <w:unhideWhenUsed/>
    <w:qFormat/>
    <w:pPr>
      <w:spacing w:line="300" w:lineRule="exact"/>
      <w:ind w:left="420"/>
    </w:pPr>
  </w:style>
  <w:style w:type="paragraph" w:styleId="afffc">
    <w:name w:val="Balloon Text"/>
    <w:basedOn w:val="afff3"/>
    <w:link w:val="afffd"/>
    <w:uiPriority w:val="99"/>
    <w:semiHidden/>
    <w:unhideWhenUsed/>
    <w:qFormat/>
    <w:rPr>
      <w:sz w:val="18"/>
      <w:szCs w:val="18"/>
    </w:rPr>
  </w:style>
  <w:style w:type="paragraph" w:styleId="afffe">
    <w:name w:val="footer"/>
    <w:basedOn w:val="afff3"/>
    <w:link w:val="affff"/>
    <w:uiPriority w:val="99"/>
    <w:qFormat/>
    <w:pPr>
      <w:tabs>
        <w:tab w:val="center" w:pos="4153"/>
        <w:tab w:val="right" w:pos="8306"/>
      </w:tabs>
      <w:adjustRightInd/>
      <w:snapToGrid w:val="0"/>
      <w:jc w:val="right"/>
    </w:pPr>
    <w:rPr>
      <w:sz w:val="18"/>
      <w:szCs w:val="18"/>
    </w:rPr>
  </w:style>
  <w:style w:type="paragraph" w:styleId="affff0">
    <w:name w:val="header"/>
    <w:basedOn w:val="afff3"/>
    <w:link w:val="affff1"/>
    <w:uiPriority w:val="99"/>
    <w:qFormat/>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uiPriority w:val="39"/>
    <w:unhideWhenUsed/>
    <w:qFormat/>
    <w:pPr>
      <w:tabs>
        <w:tab w:val="clear" w:pos="4201"/>
      </w:tabs>
      <w:spacing w:line="400" w:lineRule="exact"/>
    </w:pPr>
  </w:style>
  <w:style w:type="paragraph" w:styleId="TOC4">
    <w:name w:val="toc 4"/>
    <w:basedOn w:val="afff3"/>
    <w:next w:val="afff3"/>
    <w:uiPriority w:val="39"/>
    <w:unhideWhenUsed/>
    <w:qFormat/>
    <w:pPr>
      <w:tabs>
        <w:tab w:val="right" w:leader="dot" w:pos="9344"/>
      </w:tabs>
      <w:spacing w:line="300" w:lineRule="exact"/>
      <w:ind w:left="629"/>
    </w:pPr>
  </w:style>
  <w:style w:type="paragraph" w:styleId="affff2">
    <w:name w:val="footnote text"/>
    <w:basedOn w:val="afff3"/>
    <w:next w:val="afff3"/>
    <w:link w:val="affff3"/>
    <w:semiHidden/>
    <w:qFormat/>
    <w:pPr>
      <w:adjustRightInd/>
      <w:snapToGrid w:val="0"/>
      <w:spacing w:line="300" w:lineRule="exact"/>
      <w:ind w:leftChars="200" w:left="400" w:hangingChars="200" w:hanging="200"/>
      <w:jc w:val="left"/>
    </w:pPr>
    <w:rPr>
      <w:sz w:val="18"/>
      <w:szCs w:val="18"/>
    </w:rPr>
  </w:style>
  <w:style w:type="paragraph" w:styleId="TOC6">
    <w:name w:val="toc 6"/>
    <w:basedOn w:val="afff3"/>
    <w:next w:val="afff3"/>
    <w:uiPriority w:val="39"/>
    <w:unhideWhenUsed/>
    <w:qFormat/>
    <w:pPr>
      <w:spacing w:line="300" w:lineRule="exact"/>
      <w:ind w:left="1049"/>
    </w:pPr>
  </w:style>
  <w:style w:type="paragraph" w:styleId="affff4">
    <w:name w:val="table of figures"/>
    <w:basedOn w:val="afff3"/>
    <w:next w:val="afff3"/>
    <w:semiHidden/>
    <w:qFormat/>
    <w:pPr>
      <w:adjustRightInd/>
      <w:jc w:val="left"/>
    </w:pPr>
    <w:rPr>
      <w:szCs w:val="24"/>
    </w:rPr>
  </w:style>
  <w:style w:type="paragraph" w:styleId="TOC2">
    <w:name w:val="toc 2"/>
    <w:basedOn w:val="afff3"/>
    <w:next w:val="afff3"/>
    <w:uiPriority w:val="39"/>
    <w:unhideWhenUsed/>
    <w:qFormat/>
    <w:pPr>
      <w:tabs>
        <w:tab w:val="right" w:leader="dot" w:pos="9344"/>
      </w:tabs>
      <w:spacing w:line="300" w:lineRule="exact"/>
      <w:ind w:left="210"/>
    </w:p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rFonts w:ascii="黑体" w:eastAsia="黑体" w:hAnsi="黑体" w:cs="Times New Roman"/>
      <w:kern w:val="2"/>
      <w:sz w:val="21"/>
      <w:szCs w:val="21"/>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f1">
    <w:name w:val="Quote"/>
    <w:basedOn w:val="afff3"/>
    <w:next w:val="afff3"/>
    <w:link w:val="afffff2"/>
    <w:uiPriority w:val="29"/>
    <w:qFormat/>
    <w:rPr>
      <w:i/>
      <w:iCs/>
      <w:color w:val="000000"/>
    </w:rPr>
  </w:style>
  <w:style w:type="character" w:customStyle="1" w:styleId="afffff2">
    <w:name w:val="引用 字符"/>
    <w:link w:val="afffff1"/>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3">
    <w:name w:val="标准标志"/>
    <w:next w:val="afff3"/>
    <w:qFormat/>
    <w:pPr>
      <w:framePr w:hSpace="180" w:wrap="around" w:vAnchor="text" w:hAnchor="margin" w:y="-999"/>
      <w:shd w:val="solid" w:color="FFFFFF" w:fill="FFFFFF"/>
      <w:spacing w:line="0" w:lineRule="atLeast"/>
      <w:ind w:left="420" w:right="1762"/>
      <w:jc w:val="right"/>
    </w:pPr>
    <w:rPr>
      <w:rFonts w:ascii="黑体" w:eastAsia="黑体" w:hAnsi="黑体"/>
      <w:bCs/>
      <w:w w:val="130"/>
      <w:sz w:val="84"/>
      <w:szCs w:val="84"/>
    </w:rPr>
  </w:style>
  <w:style w:type="paragraph" w:customStyle="1" w:styleId="afffff4">
    <w:name w:val="标准称谓"/>
    <w:next w:val="afff3"/>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5">
    <w:name w:val="标准文件_页脚偶数页"/>
    <w:qFormat/>
    <w:pPr>
      <w:ind w:left="198"/>
    </w:pPr>
    <w:rPr>
      <w:rFonts w:ascii="宋体"/>
      <w:sz w:val="18"/>
    </w:rPr>
  </w:style>
  <w:style w:type="paragraph" w:customStyle="1" w:styleId="afffff6">
    <w:name w:val="标准文件_页脚奇数页"/>
    <w:qFormat/>
    <w:pPr>
      <w:ind w:right="227"/>
      <w:jc w:val="right"/>
    </w:pPr>
    <w:rPr>
      <w:rFonts w:ascii="宋体"/>
      <w:sz w:val="18"/>
    </w:rPr>
  </w:style>
  <w:style w:type="paragraph" w:customStyle="1" w:styleId="afffff7">
    <w:name w:val="标准书眉一"/>
    <w:qFormat/>
    <w:pPr>
      <w:jc w:val="both"/>
    </w:pPr>
  </w:style>
  <w:style w:type="paragraph" w:customStyle="1" w:styleId="ICS">
    <w:name w:val="标准文件_ICS"/>
    <w:basedOn w:val="afff3"/>
    <w:qFormat/>
    <w:pPr>
      <w:spacing w:line="0" w:lineRule="atLeast"/>
    </w:pPr>
    <w:rPr>
      <w:rFonts w:ascii="黑体" w:eastAsia="黑体"/>
    </w:rPr>
  </w:style>
  <w:style w:type="paragraph" w:customStyle="1" w:styleId="afffff8">
    <w:name w:val="标准文件_标准正文"/>
    <w:basedOn w:val="afff3"/>
    <w:next w:val="afffff9"/>
    <w:qFormat/>
    <w:pPr>
      <w:snapToGrid w:val="0"/>
      <w:ind w:firstLine="200"/>
    </w:pPr>
    <w:rPr>
      <w:kern w:val="0"/>
    </w:rPr>
  </w:style>
  <w:style w:type="paragraph" w:customStyle="1" w:styleId="afffff9">
    <w:name w:val="标准文件_段"/>
    <w:link w:val="Char"/>
    <w:qFormat/>
    <w:pPr>
      <w:autoSpaceDE w:val="0"/>
      <w:autoSpaceDN w:val="0"/>
      <w:ind w:firstLineChars="200" w:firstLine="420"/>
      <w:jc w:val="both"/>
    </w:pPr>
    <w:rPr>
      <w:rFonts w:ascii="宋体"/>
      <w:sz w:val="21"/>
    </w:rPr>
  </w:style>
  <w:style w:type="paragraph" w:customStyle="1" w:styleId="afffffa">
    <w:name w:val="标准文件_版本"/>
    <w:basedOn w:val="afffff8"/>
    <w:qFormat/>
    <w:pPr>
      <w:adjustRightInd/>
      <w:snapToGrid/>
      <w:ind w:firstLineChars="0" w:firstLine="0"/>
    </w:pPr>
    <w:rPr>
      <w:kern w:val="2"/>
    </w:rPr>
  </w:style>
  <w:style w:type="paragraph" w:customStyle="1" w:styleId="afffffb">
    <w:name w:val="标准文件_标准部门"/>
    <w:basedOn w:val="afff3"/>
    <w:qFormat/>
    <w:pPr>
      <w:jc w:val="center"/>
    </w:pPr>
    <w:rPr>
      <w:rFonts w:ascii="黑体" w:eastAsia="黑体"/>
      <w:kern w:val="0"/>
      <w:sz w:val="44"/>
    </w:rPr>
  </w:style>
  <w:style w:type="paragraph" w:customStyle="1" w:styleId="afffffc">
    <w:name w:val="标准文件_标准代替"/>
    <w:basedOn w:val="afff3"/>
    <w:next w:val="afff3"/>
    <w:qFormat/>
    <w:pPr>
      <w:spacing w:line="310" w:lineRule="exact"/>
      <w:jc w:val="right"/>
    </w:pPr>
    <w:rPr>
      <w:kern w:val="0"/>
    </w:rPr>
  </w:style>
  <w:style w:type="paragraph" w:customStyle="1" w:styleId="afffffd">
    <w:name w:val="标准文件_标准名称标题"/>
    <w:basedOn w:val="afff3"/>
    <w:next w:val="afff3"/>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qFormat/>
    <w:pPr>
      <w:tabs>
        <w:tab w:val="center" w:pos="4154"/>
        <w:tab w:val="right" w:pos="8306"/>
      </w:tabs>
      <w:spacing w:line="400" w:lineRule="exact"/>
      <w:jc w:val="right"/>
    </w:pPr>
    <w:rPr>
      <w:rFonts w:ascii="黑体" w:eastAsia="黑体" w:hAnsi="宋体"/>
      <w:sz w:val="21"/>
    </w:rPr>
  </w:style>
  <w:style w:type="paragraph" w:customStyle="1" w:styleId="affffff">
    <w:name w:val="标准文件_页眉偶数页"/>
    <w:basedOn w:val="afffffe"/>
    <w:next w:val="afff3"/>
    <w:qFormat/>
    <w:pPr>
      <w:jc w:val="left"/>
    </w:pPr>
  </w:style>
  <w:style w:type="paragraph" w:customStyle="1" w:styleId="affffff0">
    <w:name w:val="标准文件_参考文献标题"/>
    <w:basedOn w:val="afff3"/>
    <w:next w:val="afff3"/>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c">
    <w:name w:val="标准文件_二级条标题"/>
    <w:next w:val="afffff9"/>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1">
    <w:name w:val="标准文件_发布"/>
    <w:qFormat/>
    <w:rPr>
      <w:rFonts w:ascii="黑体" w:eastAsia="黑体"/>
      <w:spacing w:val="0"/>
      <w:w w:val="100"/>
      <w:position w:val="3"/>
      <w:sz w:val="28"/>
    </w:rPr>
  </w:style>
  <w:style w:type="paragraph" w:customStyle="1" w:styleId="ad">
    <w:name w:val="标准文件_方框数字列项"/>
    <w:basedOn w:val="afffff9"/>
    <w:qFormat/>
    <w:pPr>
      <w:numPr>
        <w:numId w:val="3"/>
      </w:numPr>
      <w:ind w:firstLineChars="0" w:firstLine="0"/>
    </w:pPr>
  </w:style>
  <w:style w:type="paragraph" w:customStyle="1" w:styleId="affffff2">
    <w:name w:val="标准文件_封面标准编号"/>
    <w:basedOn w:val="afff3"/>
    <w:next w:val="afffffc"/>
    <w:qFormat/>
    <w:pPr>
      <w:spacing w:line="310" w:lineRule="exact"/>
      <w:jc w:val="right"/>
    </w:pPr>
    <w:rPr>
      <w:rFonts w:ascii="黑体" w:eastAsia="黑体"/>
      <w:kern w:val="0"/>
      <w:sz w:val="28"/>
    </w:rPr>
  </w:style>
  <w:style w:type="paragraph" w:customStyle="1" w:styleId="affffff3">
    <w:name w:val="标准文件_封面标准分类号"/>
    <w:basedOn w:val="afff3"/>
    <w:qFormat/>
    <w:rPr>
      <w:rFonts w:ascii="黑体" w:eastAsia="黑体"/>
      <w:b/>
      <w:kern w:val="0"/>
      <w:sz w:val="28"/>
    </w:rPr>
  </w:style>
  <w:style w:type="paragraph" w:customStyle="1" w:styleId="affffff4">
    <w:name w:val="标准文件_封面标准名称"/>
    <w:basedOn w:val="afff3"/>
    <w:qFormat/>
    <w:pPr>
      <w:jc w:val="center"/>
    </w:pPr>
    <w:rPr>
      <w:rFonts w:ascii="黑体" w:eastAsia="黑体"/>
      <w:kern w:val="0"/>
      <w:sz w:val="52"/>
    </w:rPr>
  </w:style>
  <w:style w:type="paragraph" w:customStyle="1" w:styleId="affffff5">
    <w:name w:val="标准文件_封面标准英文名称"/>
    <w:basedOn w:val="afff3"/>
    <w:qFormat/>
    <w:pPr>
      <w:jc w:val="center"/>
    </w:pPr>
    <w:rPr>
      <w:rFonts w:ascii="黑体" w:eastAsia="黑体"/>
      <w:b/>
      <w:sz w:val="28"/>
    </w:rPr>
  </w:style>
  <w:style w:type="paragraph" w:customStyle="1" w:styleId="affffff6">
    <w:name w:val="标准文件_封面发布日期"/>
    <w:basedOn w:val="afff3"/>
    <w:qFormat/>
    <w:pPr>
      <w:spacing w:line="310" w:lineRule="exact"/>
    </w:pPr>
    <w:rPr>
      <w:rFonts w:ascii="黑体" w:eastAsia="黑体"/>
      <w:kern w:val="0"/>
      <w:sz w:val="28"/>
    </w:rPr>
  </w:style>
  <w:style w:type="paragraph" w:customStyle="1" w:styleId="affffff7">
    <w:name w:val="标准文件_封面密级"/>
    <w:basedOn w:val="afff3"/>
    <w:qFormat/>
    <w:rPr>
      <w:rFonts w:eastAsia="黑体"/>
      <w:sz w:val="32"/>
    </w:rPr>
  </w:style>
  <w:style w:type="paragraph" w:customStyle="1" w:styleId="affffff8">
    <w:name w:val="标准文件_封面实施日期"/>
    <w:basedOn w:val="afff3"/>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e">
    <w:name w:val="标准文件_附录表标题"/>
    <w:next w:val="afffff9"/>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2">
    <w:name w:val="标准文件_附录一级条标题"/>
    <w:next w:val="afffff9"/>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3">
    <w:name w:val="标准文件_附录二级条标题"/>
    <w:basedOn w:val="aff2"/>
    <w:next w:val="afffff9"/>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qFormat/>
    <w:pPr>
      <w:tabs>
        <w:tab w:val="center" w:pos="4678"/>
        <w:tab w:val="right" w:leader="middleDot" w:pos="9356"/>
      </w:tabs>
      <w:ind w:right="-51" w:firstLineChars="0" w:firstLine="0"/>
    </w:pPr>
  </w:style>
  <w:style w:type="paragraph" w:customStyle="1" w:styleId="aff4">
    <w:name w:val="标准文件_附录三级条标题"/>
    <w:next w:val="afffff9"/>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5">
    <w:name w:val="标准文件_附录四级条标题"/>
    <w:next w:val="afffff9"/>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6">
    <w:name w:val="标准文件_附录图标题"/>
    <w:next w:val="afffff9"/>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6">
    <w:name w:val="标准文件_附录五级条标题"/>
    <w:next w:val="afffff9"/>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b">
    <w:name w:val="标准文件_附录章标题"/>
    <w:next w:val="afffff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c">
    <w:name w:val="标准文件_公式后的破折号"/>
    <w:basedOn w:val="afffff9"/>
    <w:next w:val="afffff9"/>
    <w:qFormat/>
    <w:pPr>
      <w:ind w:leftChars="200" w:left="488" w:hangingChars="290" w:hanging="289"/>
    </w:pPr>
  </w:style>
  <w:style w:type="paragraph" w:customStyle="1" w:styleId="a6">
    <w:name w:val="标准文件_前言、引言标题"/>
    <w:next w:val="afff3"/>
    <w:qFormat/>
    <w:pPr>
      <w:numPr>
        <w:numId w:val="8"/>
      </w:numPr>
      <w:shd w:val="clear" w:color="FFFFFF" w:fill="FFFFFF"/>
      <w:spacing w:before="1200" w:after="680"/>
      <w:ind w:left="0" w:firstLine="0"/>
      <w:jc w:val="center"/>
      <w:outlineLvl w:val="0"/>
    </w:pPr>
    <w:rPr>
      <w:rFonts w:ascii="黑体" w:eastAsia="黑体"/>
      <w:sz w:val="32"/>
    </w:rPr>
  </w:style>
  <w:style w:type="paragraph" w:customStyle="1" w:styleId="affffffd">
    <w:name w:val="标准文件_目次、标准名称标题"/>
    <w:basedOn w:val="a6"/>
    <w:next w:val="afffff9"/>
    <w:qFormat/>
    <w:pPr>
      <w:spacing w:line="460" w:lineRule="exact"/>
    </w:pPr>
  </w:style>
  <w:style w:type="paragraph" w:customStyle="1" w:styleId="affffffe">
    <w:name w:val="标准文件_目录标题"/>
    <w:basedOn w:val="afff3"/>
    <w:qFormat/>
    <w:pPr>
      <w:spacing w:before="850" w:after="680"/>
      <w:ind w:firstLineChars="0" w:firstLine="0"/>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b">
    <w:name w:val="标准文件_破折号列项（二级）"/>
    <w:basedOn w:val="af1"/>
    <w:qFormat/>
    <w:pPr>
      <w:numPr>
        <w:numId w:val="10"/>
      </w:numPr>
    </w:pPr>
  </w:style>
  <w:style w:type="paragraph" w:customStyle="1" w:styleId="affd">
    <w:name w:val="标准文件_三级条标题"/>
    <w:basedOn w:val="affc"/>
    <w:next w:val="afffff9"/>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3"/>
    <w:qFormat/>
    <w:pPr>
      <w:adjustRightInd/>
      <w:ind w:firstLine="200"/>
    </w:pPr>
    <w:rPr>
      <w:sz w:val="18"/>
      <w:szCs w:val="24"/>
    </w:rPr>
  </w:style>
  <w:style w:type="paragraph" w:customStyle="1" w:styleId="aff7">
    <w:name w:val="标准文件_数字编号列项"/>
    <w:qFormat/>
    <w:pPr>
      <w:numPr>
        <w:numId w:val="11"/>
      </w:numPr>
      <w:jc w:val="both"/>
    </w:pPr>
    <w:rPr>
      <w:rFonts w:ascii="宋体" w:hAnsi="宋体"/>
      <w:sz w:val="21"/>
    </w:rPr>
  </w:style>
  <w:style w:type="paragraph" w:customStyle="1" w:styleId="affe">
    <w:name w:val="标准文件_四级条标题"/>
    <w:next w:val="afffff9"/>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f0">
    <w:name w:val="标准文件_条文脚注"/>
    <w:basedOn w:val="affff2"/>
    <w:qFormat/>
    <w:pPr>
      <w:adjustRightInd w:val="0"/>
      <w:spacing w:line="240" w:lineRule="auto"/>
      <w:ind w:leftChars="0" w:left="0" w:firstLineChars="200" w:firstLine="200"/>
      <w:jc w:val="both"/>
    </w:pPr>
  </w:style>
  <w:style w:type="paragraph" w:customStyle="1" w:styleId="af4">
    <w:name w:val="标准文件_图表脚注"/>
    <w:basedOn w:val="afff3"/>
    <w:next w:val="afffff9"/>
    <w:qFormat/>
    <w:pPr>
      <w:numPr>
        <w:numId w:val="12"/>
      </w:numPr>
      <w:jc w:val="left"/>
    </w:pPr>
    <w:rPr>
      <w:sz w:val="18"/>
    </w:rPr>
  </w:style>
  <w:style w:type="character" w:customStyle="1" w:styleId="afffffff1">
    <w:name w:val="标准文件_图表脚注内容"/>
    <w:qFormat/>
    <w:rPr>
      <w:rFonts w:ascii="宋体" w:eastAsia="宋体" w:hAnsi="宋体" w:cs="Times New Roman"/>
      <w:spacing w:val="0"/>
      <w:sz w:val="18"/>
      <w:vertAlign w:val="superscript"/>
    </w:rPr>
  </w:style>
  <w:style w:type="paragraph" w:customStyle="1" w:styleId="afff">
    <w:name w:val="标准文件_五级条标题"/>
    <w:next w:val="afffff9"/>
    <w:qFormat/>
    <w:pPr>
      <w:widowControl w:val="0"/>
      <w:numPr>
        <w:ilvl w:val="6"/>
        <w:numId w:val="2"/>
      </w:numPr>
      <w:spacing w:beforeLines="50" w:before="50" w:afterLines="50" w:after="50"/>
      <w:jc w:val="both"/>
      <w:outlineLvl w:val="5"/>
    </w:pPr>
    <w:rPr>
      <w:rFonts w:ascii="黑体" w:eastAsia="黑体"/>
      <w:sz w:val="21"/>
    </w:rPr>
  </w:style>
  <w:style w:type="paragraph" w:customStyle="1" w:styleId="affa">
    <w:name w:val="标准文件_章标题"/>
    <w:next w:val="afffff9"/>
    <w:qFormat/>
    <w:pPr>
      <w:numPr>
        <w:ilvl w:val="1"/>
        <w:numId w:val="2"/>
      </w:numPr>
      <w:spacing w:beforeLines="100" w:before="100" w:afterLines="100" w:after="100"/>
      <w:jc w:val="both"/>
      <w:outlineLvl w:val="0"/>
    </w:pPr>
    <w:rPr>
      <w:rFonts w:ascii="黑体" w:eastAsia="黑体"/>
      <w:sz w:val="21"/>
    </w:rPr>
  </w:style>
  <w:style w:type="paragraph" w:customStyle="1" w:styleId="affb">
    <w:name w:val="标准文件_一级条标题"/>
    <w:basedOn w:val="affa"/>
    <w:next w:val="afffff9"/>
    <w:qFormat/>
    <w:pPr>
      <w:numPr>
        <w:ilvl w:val="2"/>
      </w:numPr>
      <w:spacing w:beforeLines="50" w:before="50" w:afterLines="50" w:after="50"/>
      <w:outlineLvl w:val="1"/>
    </w:pPr>
  </w:style>
  <w:style w:type="paragraph" w:customStyle="1" w:styleId="afffffff2">
    <w:name w:val="标准文件_一致程度"/>
    <w:basedOn w:val="afff3"/>
    <w:qFormat/>
    <w:pPr>
      <w:spacing w:line="440" w:lineRule="exact"/>
      <w:jc w:val="center"/>
    </w:pPr>
    <w:rPr>
      <w:sz w:val="28"/>
    </w:rPr>
  </w:style>
  <w:style w:type="paragraph" w:customStyle="1" w:styleId="afffffff3">
    <w:name w:val="标准文件_引言标题"/>
    <w:next w:val="afff3"/>
    <w:qFormat/>
    <w:pPr>
      <w:shd w:val="clear" w:color="FFFFFF" w:fill="FFFFFF"/>
      <w:spacing w:before="540" w:after="600"/>
      <w:jc w:val="center"/>
      <w:outlineLvl w:val="0"/>
    </w:pPr>
    <w:rPr>
      <w:rFonts w:ascii="黑体" w:eastAsia="黑体"/>
      <w:sz w:val="32"/>
    </w:rPr>
  </w:style>
  <w:style w:type="paragraph" w:customStyle="1" w:styleId="afffffff4">
    <w:name w:val="标准文件_英文图表脚注"/>
    <w:basedOn w:val="afffff8"/>
    <w:qFormat/>
    <w:pPr>
      <w:adjustRightInd/>
      <w:snapToGrid/>
      <w:ind w:left="79" w:hangingChars="80" w:hanging="79"/>
    </w:pPr>
  </w:style>
  <w:style w:type="paragraph" w:customStyle="1" w:styleId="af7">
    <w:name w:val="标准文件_数字编号列项（二级）"/>
    <w:qFormat/>
    <w:pPr>
      <w:numPr>
        <w:ilvl w:val="1"/>
        <w:numId w:val="13"/>
      </w:numPr>
      <w:jc w:val="both"/>
    </w:pPr>
    <w:rPr>
      <w:rFonts w:ascii="宋体"/>
      <w:sz w:val="21"/>
    </w:rPr>
  </w:style>
  <w:style w:type="paragraph" w:customStyle="1" w:styleId="af">
    <w:name w:val="标准文件_英文注："/>
    <w:basedOn w:val="afff3"/>
    <w:next w:val="afffff9"/>
    <w:qFormat/>
    <w:pPr>
      <w:numPr>
        <w:numId w:val="14"/>
      </w:numPr>
      <w:tabs>
        <w:tab w:val="left" w:pos="420"/>
      </w:tabs>
    </w:pPr>
    <w:rPr>
      <w:kern w:val="0"/>
      <w:sz w:val="18"/>
      <w:szCs w:val="20"/>
    </w:rPr>
  </w:style>
  <w:style w:type="paragraph" w:customStyle="1" w:styleId="aff">
    <w:name w:val="标准文件_英文注×："/>
    <w:basedOn w:val="afff3"/>
    <w:qFormat/>
    <w:pPr>
      <w:numPr>
        <w:numId w:val="15"/>
      </w:numPr>
      <w:tabs>
        <w:tab w:val="left" w:pos="210"/>
      </w:tabs>
    </w:pPr>
    <w:rPr>
      <w:kern w:val="0"/>
      <w:szCs w:val="20"/>
    </w:rPr>
  </w:style>
  <w:style w:type="paragraph" w:customStyle="1" w:styleId="afffffff5">
    <w:name w:val="标准文件_正文表标题"/>
    <w:next w:val="afffff9"/>
    <w:qFormat/>
    <w:pPr>
      <w:tabs>
        <w:tab w:val="left" w:pos="0"/>
      </w:tabs>
      <w:spacing w:beforeLines="50" w:before="120" w:afterLines="50" w:after="120"/>
      <w:jc w:val="center"/>
    </w:pPr>
    <w:rPr>
      <w:rFonts w:ascii="黑体" w:eastAsia="黑体"/>
      <w:sz w:val="21"/>
    </w:rPr>
  </w:style>
  <w:style w:type="paragraph" w:customStyle="1" w:styleId="afffffff6">
    <w:name w:val="标准文件_正文公式"/>
    <w:basedOn w:val="afff3"/>
    <w:next w:val="afffff8"/>
    <w:qFormat/>
    <w:pPr>
      <w:tabs>
        <w:tab w:val="center" w:pos="4678"/>
        <w:tab w:val="right" w:leader="middleDot" w:pos="9356"/>
      </w:tabs>
    </w:pPr>
  </w:style>
  <w:style w:type="paragraph" w:customStyle="1" w:styleId="afc">
    <w:name w:val="标准文件_正文图标题"/>
    <w:next w:val="afffff9"/>
    <w:qFormat/>
    <w:pPr>
      <w:numPr>
        <w:numId w:val="16"/>
      </w:numPr>
      <w:spacing w:beforeLines="50" w:before="50" w:afterLines="50" w:after="50"/>
      <w:jc w:val="center"/>
    </w:pPr>
    <w:rPr>
      <w:rFonts w:ascii="黑体" w:eastAsia="黑体"/>
      <w:sz w:val="21"/>
    </w:rPr>
  </w:style>
  <w:style w:type="paragraph" w:customStyle="1" w:styleId="afff1">
    <w:name w:val="标准文件_正文英文表标题"/>
    <w:next w:val="afffff9"/>
    <w:qFormat/>
    <w:pPr>
      <w:numPr>
        <w:numId w:val="17"/>
      </w:numPr>
      <w:jc w:val="center"/>
    </w:pPr>
    <w:rPr>
      <w:rFonts w:ascii="黑体" w:eastAsia="黑体"/>
      <w:sz w:val="21"/>
    </w:rPr>
  </w:style>
  <w:style w:type="paragraph" w:customStyle="1" w:styleId="afa">
    <w:name w:val="标准文件_正文英文图标题"/>
    <w:next w:val="afffff9"/>
    <w:qFormat/>
    <w:pPr>
      <w:numPr>
        <w:numId w:val="18"/>
      </w:numPr>
      <w:jc w:val="center"/>
    </w:pPr>
    <w:rPr>
      <w:rFonts w:ascii="黑体" w:eastAsia="黑体"/>
      <w:sz w:val="21"/>
    </w:rPr>
  </w:style>
  <w:style w:type="paragraph" w:customStyle="1" w:styleId="af8">
    <w:name w:val="标准文件_编号列项（三级）"/>
    <w:qFormat/>
    <w:pPr>
      <w:numPr>
        <w:ilvl w:val="2"/>
        <w:numId w:val="13"/>
      </w:numPr>
    </w:pPr>
    <w:rPr>
      <w:rFonts w:ascii="宋体"/>
      <w:sz w:val="21"/>
    </w:rPr>
  </w:style>
  <w:style w:type="paragraph" w:customStyle="1" w:styleId="a1">
    <w:name w:val="二级无标题条"/>
    <w:basedOn w:val="afff3"/>
    <w:qFormat/>
    <w:pPr>
      <w:numPr>
        <w:ilvl w:val="3"/>
        <w:numId w:val="19"/>
      </w:numPr>
      <w:adjustRightInd/>
    </w:pPr>
    <w:rPr>
      <w:szCs w:val="24"/>
    </w:rPr>
  </w:style>
  <w:style w:type="paragraph" w:customStyle="1" w:styleId="afffffff7">
    <w:name w:val="发布部门"/>
    <w:next w:val="afffff9"/>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3"/>
    <w:qFormat/>
    <w:pPr>
      <w:framePr w:w="9138" w:h="1244" w:hRule="exact" w:wrap="auto" w:vAnchor="page" w:hAnchor="margin" w:y="2908"/>
      <w:kinsoku w:val="0"/>
      <w:overflowPunct w:val="0"/>
      <w:spacing w:before="57" w:line="280" w:lineRule="exact"/>
      <w:jc w:val="right"/>
      <w:textAlignment w:val="center"/>
    </w:pPr>
    <w:rPr>
      <w:rFonts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qFormat/>
    <w:pPr>
      <w:spacing w:before="180" w:line="180" w:lineRule="exact"/>
      <w:jc w:val="center"/>
    </w:pPr>
    <w:rPr>
      <w:rFonts w:ascii="宋体"/>
      <w:sz w:val="21"/>
    </w:rPr>
  </w:style>
  <w:style w:type="paragraph" w:customStyle="1" w:styleId="afffffffc">
    <w:name w:val="封面标准文稿类别"/>
    <w:qFormat/>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qFormat/>
    <w:pPr>
      <w:jc w:val="both"/>
    </w:pPr>
  </w:style>
  <w:style w:type="paragraph" w:customStyle="1" w:styleId="affffffff0">
    <w:name w:val="附录二级无标题条"/>
    <w:basedOn w:val="afff3"/>
    <w:next w:val="afffff9"/>
    <w:qFormat/>
    <w:pPr>
      <w:wordWrap w:val="0"/>
      <w:overflowPunct w:val="0"/>
      <w:adjustRightInd/>
      <w:textAlignment w:val="baseline"/>
      <w:outlineLvl w:val="3"/>
    </w:pPr>
    <w:rPr>
      <w:kern w:val="21"/>
    </w:rPr>
  </w:style>
  <w:style w:type="paragraph" w:customStyle="1" w:styleId="affffffff1">
    <w:name w:val="附录三级无标题条"/>
    <w:basedOn w:val="affffffff0"/>
    <w:next w:val="afffff9"/>
    <w:qFormat/>
    <w:pPr>
      <w:outlineLvl w:val="4"/>
    </w:pPr>
  </w:style>
  <w:style w:type="paragraph" w:customStyle="1" w:styleId="affffffff2">
    <w:name w:val="附录四级无标题条"/>
    <w:basedOn w:val="affffffff1"/>
    <w:next w:val="afffff9"/>
    <w:qFormat/>
    <w:pPr>
      <w:outlineLvl w:val="5"/>
    </w:pPr>
  </w:style>
  <w:style w:type="paragraph" w:customStyle="1" w:styleId="affffffff3">
    <w:name w:val="附录图"/>
    <w:next w:val="afffff9"/>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0"/>
      </w:numPr>
    </w:pPr>
    <w:rPr>
      <w:rFonts w:ascii="宋体"/>
      <w:sz w:val="21"/>
    </w:rPr>
  </w:style>
  <w:style w:type="paragraph" w:customStyle="1" w:styleId="affffffff4">
    <w:name w:val="附录五级无标题条"/>
    <w:basedOn w:val="affffffff2"/>
    <w:next w:val="afffff9"/>
    <w:qFormat/>
    <w:pPr>
      <w:outlineLvl w:val="6"/>
    </w:pPr>
  </w:style>
  <w:style w:type="paragraph" w:customStyle="1" w:styleId="affffffff5">
    <w:name w:val="附录性质"/>
    <w:basedOn w:val="afff3"/>
    <w:qFormat/>
    <w:pPr>
      <w:adjustRightInd/>
      <w:jc w:val="center"/>
    </w:pPr>
    <w:rPr>
      <w:rFonts w:ascii="黑体" w:eastAsia="黑体"/>
    </w:rPr>
  </w:style>
  <w:style w:type="paragraph" w:customStyle="1" w:styleId="affffffff6">
    <w:name w:val="附录一级无标题条"/>
    <w:basedOn w:val="affffffb"/>
    <w:next w:val="afffff9"/>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2">
    <w:name w:val="列项——"/>
    <w:qFormat/>
    <w:pPr>
      <w:widowControl w:val="0"/>
      <w:numPr>
        <w:numId w:val="21"/>
      </w:numPr>
      <w:jc w:val="both"/>
    </w:pPr>
    <w:rPr>
      <w:rFonts w:ascii="宋体" w:hAnsi="宋体"/>
      <w:sz w:val="21"/>
    </w:rPr>
  </w:style>
  <w:style w:type="paragraph" w:customStyle="1" w:styleId="affffffffa">
    <w:name w:val="列项·"/>
    <w:basedOn w:val="afffff9"/>
    <w:qFormat/>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3"/>
    <w:next w:val="afff3"/>
    <w:semiHidden/>
    <w:qFormat/>
    <w:pPr>
      <w:adjustRightInd/>
      <w:jc w:val="left"/>
    </w:pPr>
    <w:rPr>
      <w:bCs/>
      <w:iCs/>
    </w:rPr>
  </w:style>
  <w:style w:type="paragraph" w:customStyle="1" w:styleId="31">
    <w:name w:val="目录 31"/>
    <w:basedOn w:val="afff3"/>
    <w:next w:val="afff3"/>
    <w:semiHidden/>
    <w:qFormat/>
    <w:rPr>
      <w:iCs/>
    </w:rPr>
  </w:style>
  <w:style w:type="paragraph" w:customStyle="1" w:styleId="41">
    <w:name w:val="目录 41"/>
    <w:basedOn w:val="afff3"/>
    <w:next w:val="afff3"/>
    <w:semiHidden/>
    <w:qFormat/>
    <w:pPr>
      <w:adjustRightInd/>
      <w:jc w:val="left"/>
    </w:pPr>
  </w:style>
  <w:style w:type="paragraph" w:customStyle="1" w:styleId="51">
    <w:name w:val="目录 51"/>
    <w:basedOn w:val="afff3"/>
    <w:next w:val="afff3"/>
    <w:semiHidden/>
    <w:qFormat/>
  </w:style>
  <w:style w:type="paragraph" w:customStyle="1" w:styleId="61">
    <w:name w:val="目录 61"/>
    <w:basedOn w:val="afff3"/>
    <w:next w:val="afff3"/>
    <w:semiHidden/>
    <w:qFormat/>
    <w:pPr>
      <w:adjustRightInd/>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9">
    <w:name w:val="前言标题"/>
    <w:next w:val="afff3"/>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3"/>
    <w:qFormat/>
    <w:pPr>
      <w:numPr>
        <w:ilvl w:val="4"/>
        <w:numId w:val="19"/>
      </w:numPr>
      <w:adjustRightInd/>
    </w:pPr>
    <w:rPr>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3"/>
    <w:qFormat/>
    <w:pPr>
      <w:numPr>
        <w:ilvl w:val="5"/>
        <w:numId w:val="19"/>
      </w:numPr>
      <w:adjustRightInd/>
    </w:pPr>
    <w:rPr>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9"/>
    <w:qFormat/>
    <w:pPr>
      <w:jc w:val="both"/>
    </w:pPr>
    <w:rPr>
      <w:rFonts w:ascii="宋体" w:hAnsi="宋体"/>
      <w:sz w:val="21"/>
    </w:rPr>
  </w:style>
  <w:style w:type="paragraph" w:customStyle="1" w:styleId="a4">
    <w:name w:val="五级无标题条"/>
    <w:basedOn w:val="afff3"/>
    <w:qFormat/>
    <w:pPr>
      <w:numPr>
        <w:ilvl w:val="6"/>
        <w:numId w:val="19"/>
      </w:numPr>
      <w:adjustRightInd/>
    </w:pPr>
    <w:rPr>
      <w:szCs w:val="24"/>
    </w:rPr>
  </w:style>
  <w:style w:type="paragraph" w:customStyle="1" w:styleId="a0">
    <w:name w:val="一级无标题条"/>
    <w:basedOn w:val="afff3"/>
    <w:qFormat/>
    <w:pPr>
      <w:numPr>
        <w:ilvl w:val="2"/>
        <w:numId w:val="19"/>
      </w:numPr>
      <w:adjustRightInd/>
      <w:spacing w:before="10" w:after="10"/>
    </w:pPr>
    <w:rPr>
      <w:szCs w:val="24"/>
    </w:rPr>
  </w:style>
  <w:style w:type="paragraph" w:customStyle="1" w:styleId="afffffffff1">
    <w:name w:val="注:后续"/>
    <w:qFormat/>
    <w:pPr>
      <w:spacing w:line="300" w:lineRule="exact"/>
      <w:ind w:leftChars="400" w:left="600" w:hangingChars="200" w:hanging="200"/>
      <w:jc w:val="both"/>
    </w:pPr>
    <w:rPr>
      <w:rFonts w:ascii="宋体"/>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b"/>
    <w:qFormat/>
    <w:pPr>
      <w:spacing w:beforeLines="0" w:before="0" w:afterLines="0" w:after="0"/>
      <w:outlineLvl w:val="9"/>
    </w:pPr>
    <w:rPr>
      <w:rFonts w:ascii="宋体" w:eastAsia="宋体"/>
    </w:rPr>
  </w:style>
  <w:style w:type="paragraph" w:customStyle="1" w:styleId="afffffffff4">
    <w:name w:val="标准文件_五级无标题"/>
    <w:basedOn w:val="afff"/>
    <w:qFormat/>
    <w:pPr>
      <w:spacing w:beforeLines="0" w:before="0" w:afterLines="0" w:after="0"/>
      <w:outlineLvl w:val="9"/>
    </w:pPr>
    <w:rPr>
      <w:rFonts w:ascii="宋体" w:eastAsia="宋体"/>
    </w:rPr>
  </w:style>
  <w:style w:type="paragraph" w:customStyle="1" w:styleId="afffffffff5">
    <w:name w:val="标准文件_三级无标题"/>
    <w:basedOn w:val="affd"/>
    <w:qFormat/>
    <w:pPr>
      <w:spacing w:beforeLines="0" w:before="0" w:afterLines="0" w:after="0"/>
      <w:outlineLvl w:val="9"/>
    </w:pPr>
    <w:rPr>
      <w:rFonts w:ascii="宋体" w:eastAsia="宋体"/>
    </w:rPr>
  </w:style>
  <w:style w:type="paragraph" w:customStyle="1" w:styleId="afffffffff6">
    <w:name w:val="标准文件_二级无标题"/>
    <w:basedOn w:val="affc"/>
    <w:qFormat/>
    <w:pPr>
      <w:spacing w:beforeLines="0" w:before="0" w:afterLines="0" w:after="0"/>
      <w:outlineLvl w:val="9"/>
    </w:pPr>
    <w:rPr>
      <w:rFonts w:ascii="宋体" w:eastAsia="宋体"/>
    </w:rPr>
  </w:style>
  <w:style w:type="paragraph" w:customStyle="1" w:styleId="afffffffff7">
    <w:name w:val="标准_四级无标题"/>
    <w:basedOn w:val="affe"/>
    <w:next w:val="afffff9"/>
    <w:qFormat/>
    <w:rPr>
      <w:rFonts w:eastAsia="宋体"/>
    </w:rPr>
  </w:style>
  <w:style w:type="paragraph" w:customStyle="1" w:styleId="afffffffff8">
    <w:name w:val="标准文件_四级无标题"/>
    <w:basedOn w:val="aff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qFormat/>
    <w:pPr>
      <w:numPr>
        <w:numId w:val="22"/>
      </w:numPr>
      <w:ind w:firstLineChars="0" w:firstLine="0"/>
    </w:pPr>
    <w:rPr>
      <w:rFonts w:ascii="Times New Roman" w:cs="Arial"/>
      <w:szCs w:val="28"/>
    </w:rPr>
  </w:style>
  <w:style w:type="paragraph" w:customStyle="1" w:styleId="ae">
    <w:name w:val="标准文件_小写罗马数字编号列项"/>
    <w:basedOn w:val="afffff9"/>
    <w:qFormat/>
    <w:pPr>
      <w:numPr>
        <w:numId w:val="23"/>
      </w:numPr>
      <w:ind w:firstLineChars="0" w:firstLine="0"/>
    </w:pPr>
    <w:rPr>
      <w:rFonts w:cs="Arial"/>
      <w:szCs w:val="28"/>
    </w:rPr>
  </w:style>
  <w:style w:type="paragraph" w:customStyle="1" w:styleId="afffffffff9">
    <w:name w:val="标准文件_附录标题"/>
    <w:basedOn w:val="aff1"/>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3"/>
    <w:qFormat/>
    <w:pPr>
      <w:numPr>
        <w:ilvl w:val="2"/>
        <w:numId w:val="20"/>
      </w:numPr>
      <w:spacing w:line="-300" w:lineRule="auto"/>
    </w:pPr>
    <w:rPr>
      <w:rFonts w:ascii="Times New Roman" w:hAnsi="Times New Roman"/>
    </w:rPr>
  </w:style>
  <w:style w:type="paragraph" w:customStyle="1" w:styleId="aff8">
    <w:name w:val="图表脚注说明"/>
    <w:basedOn w:val="afff3"/>
    <w:next w:val="afffff9"/>
    <w:qFormat/>
    <w:pPr>
      <w:numPr>
        <w:numId w:val="24"/>
      </w:numPr>
      <w:adjustRightInd/>
    </w:pPr>
    <w:rPr>
      <w:rFonts w:hAnsi="Times New Roman"/>
      <w:sz w:val="18"/>
      <w:szCs w:val="18"/>
    </w:rPr>
  </w:style>
  <w:style w:type="paragraph" w:customStyle="1" w:styleId="afffffffffb">
    <w:name w:val="标准文件_字母编号列项（一级）"/>
    <w:qFormat/>
    <w:pPr>
      <w:tabs>
        <w:tab w:val="left" w:pos="851"/>
      </w:tabs>
      <w:ind w:firstLineChars="200" w:firstLine="420"/>
      <w:jc w:val="both"/>
    </w:pPr>
    <w:rPr>
      <w:rFonts w:ascii="宋体"/>
      <w:sz w:val="21"/>
    </w:rPr>
  </w:style>
  <w:style w:type="paragraph" w:customStyle="1" w:styleId="afffffffffc">
    <w:name w:val="标准文件_索引字母"/>
    <w:next w:val="afffff9"/>
    <w:qFormat/>
    <w:pPr>
      <w:jc w:val="center"/>
    </w:pPr>
    <w:rPr>
      <w:rFonts w:ascii="宋体" w:eastAsia="Times New Roman" w:hAnsi="宋体"/>
      <w:b/>
      <w:kern w:val="2"/>
      <w:sz w:val="21"/>
    </w:rPr>
  </w:style>
  <w:style w:type="paragraph" w:customStyle="1" w:styleId="afffffffffd">
    <w:name w:val="标准文件_附录前"/>
    <w:next w:val="afffff9"/>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9"/>
    <w:qFormat/>
    <w:pPr>
      <w:ind w:firstLineChars="0" w:firstLine="0"/>
      <w:jc w:val="center"/>
    </w:pPr>
    <w:rPr>
      <w:sz w:val="18"/>
      <w:szCs w:val="18"/>
    </w:rPr>
  </w:style>
  <w:style w:type="paragraph" w:customStyle="1" w:styleId="afff0">
    <w:name w:val="标准文件_注："/>
    <w:next w:val="afffff9"/>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0"/>
    <w:qFormat/>
    <w:pPr>
      <w:widowControl w:val="0"/>
      <w:numPr>
        <w:numId w:val="27"/>
      </w:numPr>
      <w:jc w:val="both"/>
    </w:pPr>
    <w:rPr>
      <w:rFonts w:ascii="宋体"/>
      <w:sz w:val="18"/>
      <w:szCs w:val="18"/>
    </w:rPr>
  </w:style>
  <w:style w:type="paragraph" w:customStyle="1" w:styleId="affffffffff0">
    <w:name w:val="标准文件_示例内容"/>
    <w:basedOn w:val="afffff9"/>
    <w:qFormat/>
    <w:rPr>
      <w:sz w:val="18"/>
    </w:rPr>
  </w:style>
  <w:style w:type="paragraph" w:customStyle="1" w:styleId="af9">
    <w:name w:val="标准文件_示例×："/>
    <w:basedOn w:val="afff3"/>
    <w:next w:val="affffffffff0"/>
    <w:qFormat/>
    <w:pPr>
      <w:numPr>
        <w:numId w:val="28"/>
      </w:numPr>
      <w:adjustRightInd/>
    </w:pPr>
    <w:rPr>
      <w:rFonts w:hAnsi="Times New Roman"/>
      <w:kern w:val="0"/>
      <w:sz w:val="18"/>
      <w:szCs w:val="18"/>
    </w:rPr>
  </w:style>
  <w:style w:type="character" w:customStyle="1" w:styleId="Char">
    <w:name w:val="标准文件_段 Char"/>
    <w:link w:val="afffff9"/>
    <w:qFormat/>
    <w:rPr>
      <w:rFonts w:ascii="宋体" w:hAnsi="Times New Roman" w:cs="Times New Roman"/>
      <w:sz w:val="21"/>
    </w:rPr>
  </w:style>
  <w:style w:type="paragraph" w:customStyle="1" w:styleId="affffffffff1">
    <w:name w:val="标准文件_表格续"/>
    <w:basedOn w:val="afffff9"/>
    <w:next w:val="afffff9"/>
    <w:qFormat/>
    <w:pPr>
      <w:jc w:val="center"/>
    </w:pPr>
    <w:rPr>
      <w:rFonts w:ascii="黑体" w:eastAsia="黑体" w:hAnsi="黑体"/>
    </w:rPr>
  </w:style>
  <w:style w:type="character" w:styleId="affffffffff2">
    <w:name w:val="Placeholder Text"/>
    <w:basedOn w:val="afff4"/>
    <w:uiPriority w:val="99"/>
    <w:semiHidden/>
    <w:qFormat/>
    <w:rPr>
      <w:color w:val="808080"/>
    </w:rPr>
  </w:style>
  <w:style w:type="paragraph" w:customStyle="1" w:styleId="2">
    <w:name w:val="标准文件_二级项2"/>
    <w:basedOn w:val="afffff9"/>
    <w:qFormat/>
    <w:pPr>
      <w:numPr>
        <w:ilvl w:val="1"/>
        <w:numId w:val="20"/>
      </w:numPr>
      <w:ind w:firstLineChars="0" w:firstLine="0"/>
    </w:pPr>
  </w:style>
  <w:style w:type="paragraph" w:customStyle="1" w:styleId="21">
    <w:name w:val="标准文件_三级项2"/>
    <w:basedOn w:val="afffff9"/>
    <w:qFormat/>
    <w:pPr>
      <w:numPr>
        <w:numId w:val="29"/>
      </w:numPr>
      <w:spacing w:line="300" w:lineRule="exact"/>
      <w:ind w:firstLineChars="0"/>
    </w:pPr>
    <w:rPr>
      <w:rFonts w:ascii="Times New Roman"/>
    </w:rPr>
  </w:style>
  <w:style w:type="paragraph" w:customStyle="1" w:styleId="20">
    <w:name w:val="标准文件_一级项2"/>
    <w:basedOn w:val="afffff9"/>
    <w:qFormat/>
    <w:pPr>
      <w:numPr>
        <w:numId w:val="30"/>
      </w:numPr>
      <w:spacing w:line="300" w:lineRule="exact"/>
      <w:ind w:firstLineChars="0"/>
    </w:pPr>
    <w:rPr>
      <w:rFonts w:ascii="Times New Roman"/>
    </w:rPr>
  </w:style>
  <w:style w:type="paragraph" w:customStyle="1" w:styleId="affffffffff3">
    <w:name w:val="标准文件_提示"/>
    <w:basedOn w:val="afffff9"/>
    <w:next w:val="afffff9"/>
    <w:qFormat/>
    <w:rPr>
      <w:rFonts w:ascii="黑体" w:eastAsia="黑体"/>
    </w:rPr>
  </w:style>
  <w:style w:type="character" w:customStyle="1" w:styleId="affffffffff4">
    <w:name w:val="标准文件_来源"/>
    <w:basedOn w:val="afff4"/>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8"/>
    <w:qFormat/>
    <w:pPr>
      <w:framePr w:w="3997" w:h="471" w:hRule="exact" w:hSpace="0" w:vSpace="181" w:wrap="around" w:vAnchor="page" w:hAnchor="page" w:x="1419" w:y="14097"/>
    </w:pPr>
  </w:style>
  <w:style w:type="paragraph" w:customStyle="1" w:styleId="affffffffff7">
    <w:name w:val="其他实施日期"/>
    <w:basedOn w:val="affffffffe"/>
    <w:qFormat/>
    <w:pPr>
      <w:framePr w:w="3997" w:h="471" w:hRule="exact" w:vSpace="181" w:wrap="around" w:vAnchor="page" w:hAnchor="page" w:x="7089" w:y="14097"/>
    </w:pPr>
  </w:style>
  <w:style w:type="paragraph" w:customStyle="1" w:styleId="affffffffff8">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c">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cs="Times New Roman"/>
      <w:sz w:val="18"/>
    </w:rPr>
  </w:style>
  <w:style w:type="paragraph" w:customStyle="1" w:styleId="affffffffffd">
    <w:name w:val="标准文件_索引项"/>
    <w:basedOn w:val="afffff9"/>
    <w:next w:val="afffff9"/>
    <w:qFormat/>
    <w:pPr>
      <w:tabs>
        <w:tab w:val="right" w:leader="dot" w:pos="9356"/>
      </w:tabs>
      <w:ind w:left="210" w:firstLineChars="0" w:hanging="210"/>
      <w:jc w:val="left"/>
    </w:pPr>
  </w:style>
  <w:style w:type="paragraph" w:customStyle="1" w:styleId="affffffffffe">
    <w:name w:val="标准文件_附录一级无标题"/>
    <w:basedOn w:val="aff2"/>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qFormat/>
    <w:rPr>
      <w:rFonts w:hAnsi="黑体"/>
    </w:rPr>
  </w:style>
  <w:style w:type="paragraph" w:customStyle="1" w:styleId="afffffffffff9">
    <w:name w:val="标准文件_脚注内容"/>
    <w:basedOn w:val="afffff9"/>
    <w:qFormat/>
    <w:pPr>
      <w:ind w:leftChars="200" w:left="400" w:hangingChars="200" w:hanging="200"/>
    </w:pPr>
    <w:rPr>
      <w:sz w:val="15"/>
    </w:rPr>
  </w:style>
  <w:style w:type="paragraph" w:customStyle="1" w:styleId="afffffffffffa">
    <w:name w:val="标准文件_术语条一"/>
    <w:basedOn w:val="afffffffff3"/>
    <w:next w:val="afffff9"/>
    <w:qFormat/>
  </w:style>
  <w:style w:type="paragraph" w:customStyle="1" w:styleId="afffffffffffb">
    <w:name w:val="标准文件_术语条二"/>
    <w:basedOn w:val="afffffffff6"/>
    <w:next w:val="afffff9"/>
    <w:qFormat/>
  </w:style>
  <w:style w:type="paragraph" w:customStyle="1" w:styleId="afffffffffffc">
    <w:name w:val="标准文件_术语条三"/>
    <w:basedOn w:val="afffffffff5"/>
    <w:next w:val="afffff9"/>
    <w:qFormat/>
  </w:style>
  <w:style w:type="paragraph" w:customStyle="1" w:styleId="afffffffffffd">
    <w:name w:val="标准文件_术语条四"/>
    <w:basedOn w:val="afffffffff8"/>
    <w:next w:val="afffff9"/>
    <w:qFormat/>
  </w:style>
  <w:style w:type="paragraph" w:customStyle="1" w:styleId="afffffffffffe">
    <w:name w:val="标准文件_术语条五"/>
    <w:basedOn w:val="afffffffff4"/>
    <w:next w:val="afffff9"/>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4"/>
    <w:qFormat/>
    <w:rPr>
      <w:rFonts w:ascii="黑体" w:eastAsia="黑体"/>
      <w:spacing w:val="85"/>
      <w:w w:val="100"/>
      <w:position w:val="3"/>
      <w:sz w:val="28"/>
      <w:szCs w:val="28"/>
    </w:rPr>
  </w:style>
  <w:style w:type="character" w:customStyle="1" w:styleId="fontstyle01">
    <w:name w:val="fontstyle01"/>
    <w:qFormat/>
    <w:rPr>
      <w:rFonts w:ascii="黑体" w:eastAsia="黑体" w:hAnsi="黑体" w:hint="eastAsia"/>
      <w:color w:val="000000"/>
      <w:sz w:val="46"/>
      <w:szCs w:val="46"/>
    </w:rPr>
  </w:style>
  <w:style w:type="character" w:customStyle="1" w:styleId="font21">
    <w:name w:val="font21"/>
    <w:basedOn w:val="afff4"/>
    <w:qFormat/>
    <w:rPr>
      <w:rFonts w:ascii="宋体" w:eastAsia="宋体" w:hAnsi="宋体" w:cs="宋体" w:hint="eastAsia"/>
      <w:color w:val="000000"/>
      <w:sz w:val="21"/>
      <w:szCs w:val="21"/>
      <w:u w:val="none"/>
    </w:rPr>
  </w:style>
  <w:style w:type="character" w:customStyle="1" w:styleId="font31">
    <w:name w:val="font31"/>
    <w:basedOn w:val="afff4"/>
    <w:qFormat/>
    <w:rPr>
      <w:rFonts w:ascii="宋体" w:eastAsia="宋体" w:hAnsi="宋体" w:cs="宋体" w:hint="eastAsia"/>
      <w:color w:val="000000"/>
      <w:sz w:val="18"/>
      <w:szCs w:val="18"/>
      <w:u w:val="none"/>
    </w:rPr>
  </w:style>
  <w:style w:type="paragraph" w:customStyle="1" w:styleId="affffffffffff0">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Char1">
    <w:name w:val="Char"/>
    <w:basedOn w:val="afff3"/>
    <w:qFormat/>
    <w:pPr>
      <w:adjustRightInd/>
    </w:pPr>
    <w:rPr>
      <w:rFonts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sz w:val="21"/>
    </w:rPr>
  </w:style>
  <w:style w:type="character" w:customStyle="1" w:styleId="afff9">
    <w:name w:val="批注文字 字符"/>
    <w:basedOn w:val="afff4"/>
    <w:link w:val="afff8"/>
    <w:uiPriority w:val="99"/>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jpe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0A51D2"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0A51D2"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0A51D2"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0A51D2"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51D2"/>
    <w:rsid w:val="000A6032"/>
    <w:rsid w:val="00181BCA"/>
    <w:rsid w:val="00185863"/>
    <w:rsid w:val="00196C90"/>
    <w:rsid w:val="001D4A5A"/>
    <w:rsid w:val="001F67A6"/>
    <w:rsid w:val="002317E6"/>
    <w:rsid w:val="0025194A"/>
    <w:rsid w:val="002C237C"/>
    <w:rsid w:val="002F2D85"/>
    <w:rsid w:val="00367A4E"/>
    <w:rsid w:val="003869FC"/>
    <w:rsid w:val="00394071"/>
    <w:rsid w:val="003D4D8A"/>
    <w:rsid w:val="003F5E93"/>
    <w:rsid w:val="00420025"/>
    <w:rsid w:val="00457CCB"/>
    <w:rsid w:val="004A044A"/>
    <w:rsid w:val="004B1B82"/>
    <w:rsid w:val="00535AEC"/>
    <w:rsid w:val="005661F6"/>
    <w:rsid w:val="00583834"/>
    <w:rsid w:val="00584E38"/>
    <w:rsid w:val="005B7EDD"/>
    <w:rsid w:val="00636A8F"/>
    <w:rsid w:val="006B55B0"/>
    <w:rsid w:val="006B6AEC"/>
    <w:rsid w:val="00722FDA"/>
    <w:rsid w:val="007933BE"/>
    <w:rsid w:val="007C731E"/>
    <w:rsid w:val="008A4664"/>
    <w:rsid w:val="009A23D0"/>
    <w:rsid w:val="00A0366E"/>
    <w:rsid w:val="00A05521"/>
    <w:rsid w:val="00A113E7"/>
    <w:rsid w:val="00A83F2B"/>
    <w:rsid w:val="00AA0BAA"/>
    <w:rsid w:val="00B260C0"/>
    <w:rsid w:val="00B27BBD"/>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37DDA"/>
    <w:rsid w:val="00D87C0F"/>
    <w:rsid w:val="00DA46C8"/>
    <w:rsid w:val="00E62472"/>
    <w:rsid w:val="00E709D0"/>
    <w:rsid w:val="00E72C4D"/>
    <w:rsid w:val="00EA75A7"/>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007BED21D5A4928A5350D6486970120">
    <w:name w:val="9007BED21D5A4928A5350D6486970120"/>
    <w:qFormat/>
    <w:pPr>
      <w:widowControl w:val="0"/>
      <w:jc w:val="both"/>
    </w:pPr>
    <w:rPr>
      <w:kern w:val="2"/>
      <w:sz w:val="21"/>
      <w:szCs w:val="22"/>
      <w14:ligatures w14:val="standardContextual"/>
    </w:rPr>
  </w:style>
  <w:style w:type="paragraph" w:customStyle="1" w:styleId="9B680971242B4054BE292EE029BC114D">
    <w:name w:val="9B680971242B4054BE292EE029BC114D"/>
    <w:qFormat/>
    <w:pPr>
      <w:widowControl w:val="0"/>
      <w:jc w:val="both"/>
    </w:pPr>
    <w:rPr>
      <w:kern w:val="2"/>
      <w:sz w:val="21"/>
      <w:szCs w:val="22"/>
      <w14:ligatures w14:val="standardContextual"/>
    </w:rPr>
  </w:style>
  <w:style w:type="paragraph" w:customStyle="1" w:styleId="9E7E122402384C4FADCD8D498C60658A">
    <w:name w:val="9E7E122402384C4FADCD8D498C60658A"/>
    <w:qFormat/>
    <w:pPr>
      <w:widowControl w:val="0"/>
      <w:jc w:val="both"/>
    </w:pPr>
    <w:rPr>
      <w:kern w:val="2"/>
      <w:sz w:val="21"/>
      <w:szCs w:val="22"/>
      <w14:ligatures w14:val="standardContextual"/>
    </w:rPr>
  </w:style>
  <w:style w:type="paragraph" w:customStyle="1" w:styleId="939E1CAF223E4CE6BBD43D816E30569B">
    <w:name w:val="939E1CAF223E4CE6BBD43D816E30569B"/>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873</Words>
  <Characters>4977</Characters>
  <Application>Microsoft Office Word</Application>
  <DocSecurity>0</DocSecurity>
  <Lines>41</Lines>
  <Paragraphs>11</Paragraphs>
  <ScaleCrop>false</ScaleCrop>
  <Company>PCMI</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20</cp:revision>
  <cp:lastPrinted>2025-07-15T23:59:00Z</cp:lastPrinted>
  <dcterms:created xsi:type="dcterms:W3CDTF">2026-02-25T18:33:00Z</dcterms:created>
  <dcterms:modified xsi:type="dcterms:W3CDTF">2026-02-28T13:07:00Z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23DF13FC5FBE4F059F23C5291F9B72DE_13</vt:lpwstr>
  </property>
  <property fmtid="{D5CDD505-2E9C-101B-9397-08002B2CF9AE}" pid="16" name="KSOTemplateDocerSaveRecord">
    <vt:lpwstr>eyJoZGlkIjoiMDAxOWJlZjQ5Yzk1ZGI5YTdlZWRkZTBkNDAzYmY3ZTgiLCJ1c2VySWQiOiI1MjAyNjY5MjYifQ==</vt:lpwstr>
  </property>
</Properties>
</file>