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2551" w14:textId="5B620127" w:rsidR="00C272A4" w:rsidRPr="00335494" w:rsidRDefault="00C272A4" w:rsidP="00C272A4">
      <w:pPr>
        <w:jc w:val="left"/>
        <w:rPr>
          <w:szCs w:val="21"/>
        </w:rPr>
      </w:pPr>
      <w:r w:rsidRPr="00335494">
        <w:rPr>
          <w:szCs w:val="21"/>
        </w:rPr>
        <w:t xml:space="preserve">ICS 65. </w:t>
      </w:r>
      <w:r w:rsidR="00F56BB0" w:rsidRPr="00335494">
        <w:rPr>
          <w:szCs w:val="21"/>
        </w:rPr>
        <w:t>1</w:t>
      </w:r>
      <w:r w:rsidR="003B667A" w:rsidRPr="00335494">
        <w:rPr>
          <w:rFonts w:hint="eastAsia"/>
          <w:szCs w:val="21"/>
        </w:rPr>
        <w:t>2</w:t>
      </w:r>
      <w:r w:rsidR="00F56BB0" w:rsidRPr="00335494">
        <w:rPr>
          <w:szCs w:val="21"/>
        </w:rPr>
        <w:t>0</w:t>
      </w:r>
    </w:p>
    <w:p w14:paraId="5A0830CB" w14:textId="35505DC6" w:rsidR="008A2A96" w:rsidRPr="00335494" w:rsidRDefault="00C272A4" w:rsidP="008A2A96">
      <w:pPr>
        <w:jc w:val="left"/>
        <w:rPr>
          <w:szCs w:val="21"/>
        </w:rPr>
      </w:pPr>
      <w:r w:rsidRPr="00335494">
        <w:rPr>
          <w:szCs w:val="21"/>
        </w:rPr>
        <w:t xml:space="preserve">B </w:t>
      </w:r>
      <w:r w:rsidR="003B667A" w:rsidRPr="00335494">
        <w:rPr>
          <w:rFonts w:hint="eastAsia"/>
          <w:szCs w:val="21"/>
        </w:rPr>
        <w:t>20</w:t>
      </w:r>
    </w:p>
    <w:p w14:paraId="0744B3A4" w14:textId="77777777" w:rsidR="008A2A96" w:rsidRPr="00335494" w:rsidRDefault="008A2A96" w:rsidP="008A2A96">
      <w:pPr>
        <w:jc w:val="center"/>
        <w:rPr>
          <w:szCs w:val="21"/>
        </w:rPr>
      </w:pPr>
    </w:p>
    <w:p w14:paraId="71AC5086" w14:textId="77777777" w:rsidR="008A2A96" w:rsidRPr="00335494" w:rsidRDefault="008A2A96" w:rsidP="008A2A96">
      <w:pPr>
        <w:jc w:val="center"/>
        <w:rPr>
          <w:szCs w:val="21"/>
        </w:rPr>
      </w:pPr>
    </w:p>
    <w:p w14:paraId="7A9A1C7D" w14:textId="77777777" w:rsidR="008A2A96" w:rsidRPr="00335494" w:rsidRDefault="008A2A96" w:rsidP="008A2A96">
      <w:pPr>
        <w:jc w:val="center"/>
        <w:rPr>
          <w:szCs w:val="21"/>
        </w:rPr>
      </w:pPr>
    </w:p>
    <w:p w14:paraId="0543D256" w14:textId="532E8FDE" w:rsidR="008A2A96" w:rsidRPr="00335494" w:rsidRDefault="008A2A96" w:rsidP="008A2A96">
      <w:pPr>
        <w:jc w:val="center"/>
        <w:rPr>
          <w:rFonts w:eastAsia="黑体"/>
          <w:sz w:val="84"/>
          <w:szCs w:val="84"/>
        </w:rPr>
      </w:pPr>
      <w:r w:rsidRPr="00335494">
        <w:rPr>
          <w:rFonts w:eastAsia="黑体"/>
          <w:sz w:val="84"/>
          <w:szCs w:val="84"/>
        </w:rPr>
        <w:t>团</w:t>
      </w:r>
      <w:r w:rsidR="00263870" w:rsidRPr="00335494">
        <w:rPr>
          <w:rFonts w:eastAsia="黑体" w:hint="eastAsia"/>
          <w:sz w:val="84"/>
          <w:szCs w:val="84"/>
        </w:rPr>
        <w:t xml:space="preserve"> </w:t>
      </w:r>
      <w:r w:rsidRPr="00335494">
        <w:rPr>
          <w:rFonts w:eastAsia="黑体"/>
          <w:sz w:val="84"/>
          <w:szCs w:val="84"/>
        </w:rPr>
        <w:t>体</w:t>
      </w:r>
      <w:r w:rsidR="00263870" w:rsidRPr="00335494">
        <w:rPr>
          <w:rFonts w:eastAsia="黑体" w:hint="eastAsia"/>
          <w:sz w:val="84"/>
          <w:szCs w:val="84"/>
        </w:rPr>
        <w:t xml:space="preserve"> </w:t>
      </w:r>
      <w:r w:rsidRPr="00335494">
        <w:rPr>
          <w:rFonts w:eastAsia="黑体"/>
          <w:sz w:val="84"/>
          <w:szCs w:val="84"/>
        </w:rPr>
        <w:t>标</w:t>
      </w:r>
      <w:r w:rsidR="00263870" w:rsidRPr="00335494">
        <w:rPr>
          <w:rFonts w:eastAsia="黑体" w:hint="eastAsia"/>
          <w:sz w:val="84"/>
          <w:szCs w:val="84"/>
        </w:rPr>
        <w:t xml:space="preserve"> </w:t>
      </w:r>
      <w:r w:rsidRPr="00335494">
        <w:rPr>
          <w:rFonts w:eastAsia="黑体"/>
          <w:sz w:val="84"/>
          <w:szCs w:val="84"/>
        </w:rPr>
        <w:t>准</w:t>
      </w:r>
    </w:p>
    <w:p w14:paraId="51394E83" w14:textId="77777777" w:rsidR="001223A2" w:rsidRPr="00335494" w:rsidRDefault="001223A2" w:rsidP="008A2A96">
      <w:pPr>
        <w:jc w:val="center"/>
        <w:rPr>
          <w:rFonts w:eastAsia="黑体"/>
          <w:sz w:val="84"/>
          <w:szCs w:val="84"/>
        </w:rPr>
      </w:pPr>
    </w:p>
    <w:p w14:paraId="15E8E883" w14:textId="626BAE8B" w:rsidR="008A2A96" w:rsidRPr="00335494" w:rsidRDefault="008A2A96" w:rsidP="008A2A96">
      <w:pPr>
        <w:jc w:val="right"/>
        <w:rPr>
          <w:b/>
          <w:szCs w:val="21"/>
        </w:rPr>
      </w:pPr>
      <w:r w:rsidRPr="00335494">
        <w:rPr>
          <w:b/>
          <w:szCs w:val="21"/>
        </w:rPr>
        <w:t xml:space="preserve">T/HXCY </w:t>
      </w:r>
      <w:r w:rsidR="002D7C26" w:rsidRPr="00335494">
        <w:rPr>
          <w:rFonts w:hint="eastAsia"/>
          <w:b/>
          <w:szCs w:val="21"/>
        </w:rPr>
        <w:t>xxx</w:t>
      </w:r>
      <w:r w:rsidRPr="00335494">
        <w:rPr>
          <w:b/>
          <w:szCs w:val="21"/>
        </w:rPr>
        <w:t>-</w:t>
      </w:r>
      <w:r w:rsidRPr="00335494">
        <w:rPr>
          <w:rFonts w:hint="eastAsia"/>
          <w:b/>
          <w:szCs w:val="21"/>
        </w:rPr>
        <w:t>202</w:t>
      </w:r>
      <w:r w:rsidR="00564D73">
        <w:rPr>
          <w:rFonts w:hint="eastAsia"/>
          <w:b/>
          <w:szCs w:val="21"/>
        </w:rPr>
        <w:t>6</w:t>
      </w:r>
    </w:p>
    <w:p w14:paraId="232CB711" w14:textId="77777777" w:rsidR="008A2A96" w:rsidRPr="00335494" w:rsidRDefault="008A2A96" w:rsidP="008A2A96">
      <w:pPr>
        <w:jc w:val="left"/>
        <w:rPr>
          <w:szCs w:val="21"/>
          <w:u w:val="single"/>
        </w:rPr>
      </w:pPr>
      <w:r w:rsidRPr="00335494">
        <w:rPr>
          <w:szCs w:val="21"/>
          <w:u w:val="single"/>
        </w:rPr>
        <w:t xml:space="preserve">                                                                               </w:t>
      </w:r>
    </w:p>
    <w:p w14:paraId="098FA2CA" w14:textId="1C6C27EB" w:rsidR="00B66B8A" w:rsidRPr="00335494" w:rsidRDefault="001E0100" w:rsidP="008A2A96">
      <w:pPr>
        <w:jc w:val="center"/>
        <w:rPr>
          <w:rFonts w:eastAsia="黑体"/>
          <w:sz w:val="48"/>
          <w:szCs w:val="48"/>
        </w:rPr>
      </w:pPr>
      <w:r w:rsidRPr="00335494">
        <w:rPr>
          <w:rFonts w:eastAsia="黑体" w:hint="eastAsia"/>
          <w:sz w:val="48"/>
          <w:szCs w:val="48"/>
        </w:rPr>
        <w:t>饲草饲料近红外光谱即时检测技术规程</w:t>
      </w:r>
    </w:p>
    <w:p w14:paraId="03AAAC07" w14:textId="1ED49913" w:rsidR="00B66B8A" w:rsidRPr="00335494" w:rsidRDefault="001E0100" w:rsidP="008A2A96">
      <w:pPr>
        <w:jc w:val="center"/>
        <w:rPr>
          <w:rFonts w:eastAsia="黑体"/>
          <w:i/>
          <w:iCs/>
          <w:szCs w:val="21"/>
        </w:rPr>
      </w:pPr>
      <w:r w:rsidRPr="00335494">
        <w:rPr>
          <w:rFonts w:eastAsia="黑体"/>
          <w:b/>
          <w:sz w:val="28"/>
          <w:szCs w:val="28"/>
        </w:rPr>
        <w:t>Technical Specification for Real-Time Detection of Forage and Feed by Near-Infrared Spectroscopy</w:t>
      </w:r>
    </w:p>
    <w:p w14:paraId="0CF35261" w14:textId="77777777" w:rsidR="008A2A96" w:rsidRPr="00335494" w:rsidRDefault="008A2A96" w:rsidP="008A2A96">
      <w:pPr>
        <w:jc w:val="center"/>
        <w:rPr>
          <w:rFonts w:eastAsia="黑体"/>
          <w:szCs w:val="21"/>
        </w:rPr>
      </w:pPr>
    </w:p>
    <w:p w14:paraId="6DAC1ACB" w14:textId="77777777" w:rsidR="008A2A96" w:rsidRPr="00335494" w:rsidRDefault="008A2A96" w:rsidP="008A2A96">
      <w:pPr>
        <w:jc w:val="center"/>
        <w:rPr>
          <w:rFonts w:eastAsia="黑体"/>
          <w:szCs w:val="21"/>
        </w:rPr>
      </w:pPr>
    </w:p>
    <w:p w14:paraId="7E8CC97D" w14:textId="174A29D7" w:rsidR="008A2A96" w:rsidRPr="00335494" w:rsidRDefault="00647288" w:rsidP="008A2A96">
      <w:pPr>
        <w:jc w:val="center"/>
        <w:rPr>
          <w:rFonts w:eastAsia="黑体"/>
          <w:szCs w:val="21"/>
        </w:rPr>
      </w:pPr>
      <w:r w:rsidRPr="00335494">
        <w:rPr>
          <w:rFonts w:eastAsia="黑体" w:hint="eastAsia"/>
          <w:szCs w:val="21"/>
        </w:rPr>
        <w:t>（</w:t>
      </w:r>
      <w:r w:rsidR="0044043C">
        <w:rPr>
          <w:rFonts w:eastAsia="黑体" w:hint="eastAsia"/>
          <w:szCs w:val="21"/>
        </w:rPr>
        <w:t>征求意见稿</w:t>
      </w:r>
      <w:r w:rsidRPr="00335494">
        <w:rPr>
          <w:rFonts w:eastAsia="黑体" w:hint="eastAsia"/>
          <w:szCs w:val="21"/>
        </w:rPr>
        <w:t>）</w:t>
      </w:r>
    </w:p>
    <w:p w14:paraId="7A1AC867" w14:textId="77777777" w:rsidR="008A2A96" w:rsidRPr="00335494" w:rsidRDefault="008A2A96" w:rsidP="008A2A96">
      <w:pPr>
        <w:jc w:val="center"/>
        <w:rPr>
          <w:rFonts w:eastAsia="黑体"/>
          <w:szCs w:val="21"/>
        </w:rPr>
      </w:pPr>
    </w:p>
    <w:p w14:paraId="70870B54" w14:textId="77777777" w:rsidR="008A2A96" w:rsidRPr="00335494" w:rsidRDefault="008A2A96" w:rsidP="008A2A96">
      <w:pPr>
        <w:jc w:val="center"/>
        <w:rPr>
          <w:rFonts w:eastAsia="黑体"/>
          <w:szCs w:val="21"/>
        </w:rPr>
      </w:pPr>
    </w:p>
    <w:p w14:paraId="09B42901" w14:textId="77777777" w:rsidR="001223A2" w:rsidRPr="00335494" w:rsidRDefault="001223A2" w:rsidP="008A2A96">
      <w:pPr>
        <w:jc w:val="center"/>
        <w:rPr>
          <w:rFonts w:eastAsia="黑体"/>
          <w:szCs w:val="21"/>
        </w:rPr>
      </w:pPr>
    </w:p>
    <w:p w14:paraId="06F6FC70" w14:textId="77777777" w:rsidR="001223A2" w:rsidRPr="00335494" w:rsidRDefault="001223A2" w:rsidP="008A2A96">
      <w:pPr>
        <w:jc w:val="center"/>
        <w:rPr>
          <w:rFonts w:eastAsia="黑体"/>
          <w:szCs w:val="21"/>
        </w:rPr>
      </w:pPr>
    </w:p>
    <w:p w14:paraId="2C25A288" w14:textId="77777777" w:rsidR="001223A2" w:rsidRPr="00335494" w:rsidRDefault="001223A2" w:rsidP="008A2A96">
      <w:pPr>
        <w:jc w:val="center"/>
        <w:rPr>
          <w:rFonts w:eastAsia="黑体"/>
          <w:szCs w:val="21"/>
        </w:rPr>
      </w:pPr>
    </w:p>
    <w:p w14:paraId="2E82E101" w14:textId="77777777" w:rsidR="001223A2" w:rsidRPr="00335494" w:rsidRDefault="001223A2" w:rsidP="008A2A96">
      <w:pPr>
        <w:jc w:val="center"/>
        <w:rPr>
          <w:rFonts w:eastAsia="黑体"/>
          <w:szCs w:val="21"/>
        </w:rPr>
      </w:pPr>
    </w:p>
    <w:p w14:paraId="07CA95B9" w14:textId="77777777" w:rsidR="008A2A96" w:rsidRPr="00335494" w:rsidRDefault="008A2A96" w:rsidP="008A2A96">
      <w:pPr>
        <w:jc w:val="center"/>
        <w:rPr>
          <w:rFonts w:eastAsia="黑体"/>
          <w:szCs w:val="21"/>
        </w:rPr>
      </w:pPr>
    </w:p>
    <w:p w14:paraId="01DE8598" w14:textId="77777777" w:rsidR="008A2A96" w:rsidRPr="00335494" w:rsidRDefault="008A2A96" w:rsidP="008A2A96">
      <w:pPr>
        <w:jc w:val="center"/>
        <w:rPr>
          <w:rFonts w:eastAsia="黑体"/>
          <w:szCs w:val="21"/>
        </w:rPr>
      </w:pPr>
    </w:p>
    <w:p w14:paraId="5541F91F" w14:textId="77777777" w:rsidR="008A2A96" w:rsidRPr="00335494" w:rsidRDefault="008A2A96" w:rsidP="008A2A96">
      <w:pPr>
        <w:rPr>
          <w:rFonts w:eastAsia="黑体"/>
          <w:szCs w:val="21"/>
        </w:rPr>
      </w:pPr>
    </w:p>
    <w:p w14:paraId="5EFF0003" w14:textId="77777777" w:rsidR="008A2A96" w:rsidRPr="00335494" w:rsidRDefault="008A2A96" w:rsidP="008A2A96">
      <w:pPr>
        <w:rPr>
          <w:rFonts w:eastAsia="黑体"/>
          <w:szCs w:val="21"/>
        </w:rPr>
      </w:pPr>
    </w:p>
    <w:p w14:paraId="77B0668D" w14:textId="7B16520E" w:rsidR="008A2A96" w:rsidRPr="00335494" w:rsidRDefault="008A2A96" w:rsidP="008A2A96">
      <w:pPr>
        <w:rPr>
          <w:rFonts w:eastAsia="黑体"/>
          <w:szCs w:val="21"/>
        </w:rPr>
      </w:pPr>
    </w:p>
    <w:p w14:paraId="2256D0EF" w14:textId="779A1F63" w:rsidR="004F38C7" w:rsidRPr="00335494" w:rsidRDefault="004F38C7" w:rsidP="008A2A96">
      <w:pPr>
        <w:rPr>
          <w:rFonts w:eastAsia="黑体"/>
          <w:szCs w:val="21"/>
        </w:rPr>
      </w:pPr>
    </w:p>
    <w:p w14:paraId="4BA6E6EE" w14:textId="77777777" w:rsidR="004F38C7" w:rsidRPr="00335494" w:rsidRDefault="004F38C7" w:rsidP="008A2A96">
      <w:pPr>
        <w:rPr>
          <w:rFonts w:eastAsia="黑体"/>
          <w:szCs w:val="21"/>
        </w:rPr>
      </w:pPr>
    </w:p>
    <w:p w14:paraId="455B2BE7" w14:textId="77777777" w:rsidR="00675215" w:rsidRPr="00335494" w:rsidRDefault="002C57F3">
      <w:pPr>
        <w:jc w:val="left"/>
        <w:rPr>
          <w:rFonts w:eastAsia="黑体"/>
          <w:szCs w:val="21"/>
          <w:u w:val="single"/>
        </w:rPr>
      </w:pPr>
      <w:r w:rsidRPr="00335494">
        <w:rPr>
          <w:rFonts w:eastAsia="黑体" w:hint="eastAsia"/>
          <w:szCs w:val="21"/>
          <w:u w:val="single"/>
        </w:rPr>
        <w:t>XXXX</w:t>
      </w:r>
      <w:r w:rsidRPr="00335494">
        <w:rPr>
          <w:rFonts w:eastAsia="黑体"/>
          <w:szCs w:val="21"/>
          <w:u w:val="single"/>
        </w:rPr>
        <w:t xml:space="preserve">-XX-XX </w:t>
      </w:r>
      <w:r w:rsidRPr="00335494">
        <w:rPr>
          <w:rFonts w:eastAsia="黑体"/>
          <w:szCs w:val="21"/>
          <w:u w:val="single"/>
        </w:rPr>
        <w:t>发布</w:t>
      </w:r>
      <w:r w:rsidRPr="00335494">
        <w:rPr>
          <w:rFonts w:eastAsia="黑体"/>
          <w:szCs w:val="21"/>
          <w:u w:val="single"/>
        </w:rPr>
        <w:t xml:space="preserve">                                          </w:t>
      </w:r>
      <w:r w:rsidRPr="00335494">
        <w:rPr>
          <w:rFonts w:eastAsia="黑体" w:hint="eastAsia"/>
          <w:szCs w:val="21"/>
          <w:u w:val="single"/>
        </w:rPr>
        <w:t xml:space="preserve"> XXXX</w:t>
      </w:r>
      <w:r w:rsidRPr="00335494">
        <w:rPr>
          <w:rFonts w:eastAsia="黑体"/>
          <w:szCs w:val="21"/>
          <w:u w:val="single"/>
        </w:rPr>
        <w:t xml:space="preserve">-XX-XX </w:t>
      </w:r>
      <w:r w:rsidRPr="00335494">
        <w:rPr>
          <w:rFonts w:eastAsia="黑体"/>
          <w:szCs w:val="21"/>
          <w:u w:val="single"/>
        </w:rPr>
        <w:t>实施</w:t>
      </w:r>
    </w:p>
    <w:p w14:paraId="55B02059" w14:textId="77777777" w:rsidR="00675215" w:rsidRPr="00335494" w:rsidRDefault="00675215">
      <w:pPr>
        <w:jc w:val="center"/>
        <w:rPr>
          <w:rFonts w:eastAsia="黑体"/>
          <w:szCs w:val="21"/>
          <w:u w:val="single"/>
        </w:rPr>
      </w:pPr>
    </w:p>
    <w:p w14:paraId="60D5D198" w14:textId="77777777" w:rsidR="00675215" w:rsidRPr="00335494" w:rsidRDefault="002C57F3">
      <w:pPr>
        <w:jc w:val="center"/>
        <w:rPr>
          <w:rFonts w:eastAsia="黑体"/>
          <w:szCs w:val="21"/>
        </w:rPr>
      </w:pPr>
      <w:r w:rsidRPr="00335494">
        <w:rPr>
          <w:rFonts w:eastAsia="黑体"/>
          <w:szCs w:val="21"/>
        </w:rPr>
        <w:t>北京华夏草业产业技术创新战略联盟发布</w:t>
      </w:r>
    </w:p>
    <w:p w14:paraId="05D69734" w14:textId="77777777" w:rsidR="00675215" w:rsidRPr="00335494" w:rsidRDefault="00675215">
      <w:pPr>
        <w:jc w:val="center"/>
        <w:rPr>
          <w:rFonts w:eastAsia="黑体"/>
          <w:szCs w:val="21"/>
        </w:rPr>
        <w:sectPr w:rsidR="00675215" w:rsidRPr="00335494">
          <w:pgSz w:w="11906" w:h="16838"/>
          <w:pgMar w:top="1440" w:right="1800" w:bottom="1440" w:left="1800" w:header="1418" w:footer="1134" w:gutter="0"/>
          <w:pgNumType w:fmt="upperRoman" w:start="1"/>
          <w:cols w:space="425"/>
          <w:formProt w:val="0"/>
          <w:docGrid w:type="lines" w:linePitch="312"/>
        </w:sectPr>
      </w:pPr>
    </w:p>
    <w:p w14:paraId="738BA820" w14:textId="77777777" w:rsidR="00FA0976" w:rsidRPr="00335494" w:rsidRDefault="002C57F3" w:rsidP="00B66B8A">
      <w:pPr>
        <w:pStyle w:val="TOC1"/>
        <w:spacing w:before="312" w:after="312" w:line="360" w:lineRule="auto"/>
        <w:rPr>
          <w:rFonts w:hint="eastAsia"/>
          <w:noProof/>
        </w:rPr>
      </w:pPr>
      <w:r w:rsidRPr="00335494">
        <w:rPr>
          <w:rFonts w:hint="eastAsia"/>
        </w:rPr>
        <w:lastRenderedPageBreak/>
        <w:t>目  次</w:t>
      </w:r>
      <w:r w:rsidR="00B5742F" w:rsidRPr="00335494">
        <w:rPr>
          <w:sz w:val="24"/>
        </w:rPr>
        <w:fldChar w:fldCharType="begin"/>
      </w:r>
      <w:r w:rsidRPr="00335494">
        <w:rPr>
          <w:sz w:val="24"/>
        </w:rPr>
        <w:instrText xml:space="preserve"> TOC \o "1-3" \h \z \u </w:instrText>
      </w:r>
      <w:r w:rsidR="00B5742F" w:rsidRPr="00335494">
        <w:rPr>
          <w:sz w:val="24"/>
        </w:rPr>
        <w:fldChar w:fldCharType="separate"/>
      </w:r>
    </w:p>
    <w:p w14:paraId="4FBDD6E6" w14:textId="7DD18DFE" w:rsidR="00FA0976" w:rsidRPr="0044043C" w:rsidRDefault="00FA0976" w:rsidP="0044043C">
      <w:pPr>
        <w:pStyle w:val="TOC2"/>
        <w:tabs>
          <w:tab w:val="right" w:leader="dot" w:pos="8296"/>
        </w:tabs>
        <w:rPr>
          <w:rStyle w:val="af0"/>
          <w:b/>
          <w:bCs/>
        </w:rPr>
      </w:pPr>
      <w:hyperlink w:anchor="_Toc217387965" w:history="1">
        <w:r w:rsidRPr="0044043C">
          <w:rPr>
            <w:rStyle w:val="af0"/>
            <w:rFonts w:hint="eastAsia"/>
            <w:b/>
            <w:bCs/>
            <w:noProof/>
          </w:rPr>
          <w:t>前</w:t>
        </w:r>
        <w:r w:rsidR="0044043C">
          <w:rPr>
            <w:rStyle w:val="af0"/>
            <w:rFonts w:hint="eastAsia"/>
            <w:b/>
            <w:bCs/>
            <w:noProof/>
          </w:rPr>
          <w:t xml:space="preserve"> </w:t>
        </w:r>
        <w:r w:rsidRPr="0044043C">
          <w:rPr>
            <w:rStyle w:val="af0"/>
            <w:rFonts w:hint="eastAsia"/>
            <w:b/>
            <w:bCs/>
            <w:noProof/>
          </w:rPr>
          <w:t>言</w:t>
        </w:r>
        <w:r w:rsidRPr="0044043C">
          <w:rPr>
            <w:rStyle w:val="af0"/>
            <w:rFonts w:hint="eastAsia"/>
            <w:b/>
            <w:bCs/>
            <w:webHidden/>
          </w:rPr>
          <w:tab/>
        </w:r>
        <w:r w:rsidRPr="0044043C">
          <w:rPr>
            <w:rStyle w:val="af0"/>
            <w:rFonts w:hint="eastAsia"/>
            <w:b/>
            <w:bCs/>
            <w:webHidden/>
          </w:rPr>
          <w:fldChar w:fldCharType="begin"/>
        </w:r>
        <w:r w:rsidRPr="0044043C">
          <w:rPr>
            <w:rStyle w:val="af0"/>
            <w:rFonts w:hint="eastAsia"/>
            <w:b/>
            <w:bCs/>
            <w:webHidden/>
          </w:rPr>
          <w:instrText xml:space="preserve"> </w:instrText>
        </w:r>
        <w:r w:rsidRPr="0044043C">
          <w:rPr>
            <w:rStyle w:val="af0"/>
            <w:b/>
            <w:bCs/>
            <w:webHidden/>
          </w:rPr>
          <w:instrText>PAGEREF _Toc217387965 \h</w:instrText>
        </w:r>
        <w:r w:rsidRPr="0044043C">
          <w:rPr>
            <w:rStyle w:val="af0"/>
            <w:rFonts w:hint="eastAsia"/>
            <w:b/>
            <w:bCs/>
            <w:webHidden/>
          </w:rPr>
          <w:instrText xml:space="preserve"> </w:instrText>
        </w:r>
        <w:r w:rsidRPr="0044043C">
          <w:rPr>
            <w:rStyle w:val="af0"/>
            <w:rFonts w:hint="eastAsia"/>
            <w:b/>
            <w:bCs/>
            <w:webHidden/>
          </w:rPr>
        </w:r>
        <w:r w:rsidRPr="0044043C">
          <w:rPr>
            <w:rStyle w:val="af0"/>
            <w:rFonts w:hint="eastAsia"/>
            <w:b/>
            <w:bCs/>
            <w:webHidden/>
          </w:rPr>
          <w:fldChar w:fldCharType="separate"/>
        </w:r>
        <w:r w:rsidRPr="0044043C">
          <w:rPr>
            <w:rStyle w:val="af0"/>
            <w:rFonts w:hint="eastAsia"/>
            <w:b/>
            <w:bCs/>
            <w:webHidden/>
          </w:rPr>
          <w:t>II</w:t>
        </w:r>
        <w:r w:rsidRPr="0044043C">
          <w:rPr>
            <w:rStyle w:val="af0"/>
            <w:rFonts w:hint="eastAsia"/>
            <w:b/>
            <w:bCs/>
            <w:webHidden/>
          </w:rPr>
          <w:fldChar w:fldCharType="end"/>
        </w:r>
      </w:hyperlink>
    </w:p>
    <w:p w14:paraId="40EA1863" w14:textId="31E10AB0"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66" w:history="1">
        <w:r w:rsidRPr="00335494">
          <w:rPr>
            <w:rStyle w:val="af0"/>
            <w:rFonts w:hint="eastAsia"/>
            <w:b/>
            <w:bCs/>
            <w:noProof/>
          </w:rPr>
          <w:t>1</w:t>
        </w:r>
        <w:r w:rsidRPr="00335494">
          <w:rPr>
            <w:rStyle w:val="af0"/>
            <w:rFonts w:hint="eastAsia"/>
            <w:noProof/>
          </w:rPr>
          <w:t xml:space="preserve"> </w:t>
        </w:r>
        <w:r w:rsidRPr="00335494">
          <w:rPr>
            <w:rStyle w:val="af0"/>
            <w:rFonts w:hint="eastAsia"/>
            <w:noProof/>
          </w:rPr>
          <w:t>范围</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_Toc217387966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1</w:t>
        </w:r>
        <w:r w:rsidRPr="00335494">
          <w:rPr>
            <w:rFonts w:hint="eastAsia"/>
            <w:noProof/>
            <w:webHidden/>
          </w:rPr>
          <w:fldChar w:fldCharType="end"/>
        </w:r>
      </w:hyperlink>
    </w:p>
    <w:p w14:paraId="6FB657D7" w14:textId="588120C4"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67" w:history="1">
        <w:r w:rsidRPr="00335494">
          <w:rPr>
            <w:rStyle w:val="af0"/>
            <w:rFonts w:hint="eastAsia"/>
            <w:b/>
            <w:bCs/>
            <w:noProof/>
          </w:rPr>
          <w:t>2</w:t>
        </w:r>
        <w:r w:rsidRPr="00335494">
          <w:rPr>
            <w:rStyle w:val="af0"/>
            <w:rFonts w:hint="eastAsia"/>
            <w:noProof/>
          </w:rPr>
          <w:t xml:space="preserve"> </w:t>
        </w:r>
        <w:r w:rsidRPr="00335494">
          <w:rPr>
            <w:rStyle w:val="af0"/>
            <w:rFonts w:hint="eastAsia"/>
            <w:noProof/>
          </w:rPr>
          <w:t>规范性引用文件</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_Toc217387967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1</w:t>
        </w:r>
        <w:r w:rsidRPr="00335494">
          <w:rPr>
            <w:rFonts w:hint="eastAsia"/>
            <w:noProof/>
            <w:webHidden/>
          </w:rPr>
          <w:fldChar w:fldCharType="end"/>
        </w:r>
      </w:hyperlink>
    </w:p>
    <w:p w14:paraId="4154D70E" w14:textId="055ED0D7"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68" w:history="1">
        <w:r w:rsidRPr="00335494">
          <w:rPr>
            <w:rStyle w:val="af0"/>
            <w:rFonts w:hint="eastAsia"/>
            <w:b/>
            <w:bCs/>
            <w:noProof/>
          </w:rPr>
          <w:t>3</w:t>
        </w:r>
        <w:r w:rsidRPr="00335494">
          <w:rPr>
            <w:rStyle w:val="af0"/>
            <w:rFonts w:hint="eastAsia"/>
            <w:noProof/>
          </w:rPr>
          <w:t xml:space="preserve"> </w:t>
        </w:r>
        <w:r w:rsidRPr="00335494">
          <w:rPr>
            <w:rStyle w:val="af0"/>
            <w:rFonts w:hint="eastAsia"/>
            <w:noProof/>
          </w:rPr>
          <w:t>术语和定义</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_Toc217387968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6ECB08FA" w14:textId="4A2FE2B3"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69" w:history="1">
        <w:r w:rsidRPr="00335494">
          <w:rPr>
            <w:rStyle w:val="af0"/>
            <w:rFonts w:hint="eastAsia"/>
            <w:noProof/>
          </w:rPr>
          <w:t xml:space="preserve">3.1 </w:t>
        </w:r>
        <w:r w:rsidRPr="00335494">
          <w:rPr>
            <w:rStyle w:val="af0"/>
            <w:rFonts w:hint="eastAsia"/>
            <w:noProof/>
          </w:rPr>
          <w:t>近红外光谱</w:t>
        </w:r>
        <w:r w:rsidRPr="00335494">
          <w:rPr>
            <w:rStyle w:val="af0"/>
            <w:rFonts w:hint="eastAsia"/>
            <w:noProof/>
          </w:rPr>
          <w:t xml:space="preserve"> near infrared spectroscopy (NIRS)</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_Toc217387969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7E24574D" w14:textId="08F78A5C"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0" w:history="1">
        <w:r w:rsidRPr="00335494">
          <w:rPr>
            <w:rStyle w:val="af0"/>
            <w:rFonts w:hint="eastAsia"/>
            <w:noProof/>
          </w:rPr>
          <w:t xml:space="preserve">3.2 </w:t>
        </w:r>
        <w:r w:rsidRPr="00335494">
          <w:rPr>
            <w:rStyle w:val="af0"/>
            <w:rFonts w:hint="eastAsia"/>
            <w:noProof/>
          </w:rPr>
          <w:t>采样附件</w:t>
        </w:r>
        <w:r w:rsidRPr="00335494">
          <w:rPr>
            <w:rStyle w:val="af0"/>
            <w:rFonts w:hint="eastAsia"/>
            <w:noProof/>
          </w:rPr>
          <w:t xml:space="preserve"> Sampling attachment</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_Toc217387970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5336282C" w14:textId="10C6F845"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1" w:history="1">
        <w:r w:rsidRPr="00335494">
          <w:rPr>
            <w:rStyle w:val="af0"/>
            <w:rFonts w:hint="eastAsia"/>
            <w:noProof/>
          </w:rPr>
          <w:t xml:space="preserve">3.3 </w:t>
        </w:r>
        <w:r w:rsidRPr="00335494">
          <w:rPr>
            <w:rStyle w:val="af0"/>
            <w:rFonts w:hint="eastAsia"/>
            <w:noProof/>
          </w:rPr>
          <w:t>马氏距离</w:t>
        </w:r>
        <w:r w:rsidRPr="00335494">
          <w:rPr>
            <w:rStyle w:val="af0"/>
            <w:rFonts w:hint="eastAsia"/>
            <w:noProof/>
          </w:rPr>
          <w:t xml:space="preserve"> mahalanobis distance</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_Toc217387971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5FAFFBEB" w14:textId="40860407"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2" w:history="1">
        <w:r w:rsidRPr="00335494">
          <w:rPr>
            <w:rStyle w:val="af0"/>
            <w:rFonts w:hint="eastAsia"/>
            <w:noProof/>
          </w:rPr>
          <w:t xml:space="preserve">3.4 </w:t>
        </w:r>
        <w:r w:rsidRPr="00335494">
          <w:rPr>
            <w:rStyle w:val="af0"/>
            <w:rFonts w:hint="eastAsia"/>
            <w:noProof/>
          </w:rPr>
          <w:t>交互验证残差平方根</w:t>
        </w:r>
        <w:r w:rsidRPr="00335494">
          <w:rPr>
            <w:rStyle w:val="af0"/>
            <w:rFonts w:hint="eastAsia"/>
            <w:noProof/>
          </w:rPr>
          <w:t xml:space="preserve"> root-mean-square of cross-valiation(RMSECV)</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_Toc217387972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7D6061B3" w14:textId="5FFC31C7"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3" w:history="1">
        <w:r w:rsidRPr="00335494">
          <w:rPr>
            <w:rStyle w:val="af0"/>
            <w:rFonts w:hint="eastAsia"/>
            <w:noProof/>
          </w:rPr>
          <w:t xml:space="preserve">3.5 </w:t>
        </w:r>
        <w:r w:rsidRPr="00335494">
          <w:rPr>
            <w:rStyle w:val="af0"/>
            <w:rFonts w:hint="eastAsia"/>
            <w:noProof/>
          </w:rPr>
          <w:t>相关系数</w:t>
        </w:r>
        <w:r w:rsidRPr="00335494">
          <w:rPr>
            <w:rStyle w:val="af0"/>
            <w:rFonts w:hint="eastAsia"/>
            <w:noProof/>
          </w:rPr>
          <w:t xml:space="preserve"> correlation coefficient</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_Toc217387973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75910F7A" w14:textId="56D1003D"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4" w:history="1">
        <w:r w:rsidRPr="00335494">
          <w:rPr>
            <w:rStyle w:val="af0"/>
            <w:rFonts w:hint="eastAsia"/>
            <w:noProof/>
          </w:rPr>
          <w:t xml:space="preserve">3.6 </w:t>
        </w:r>
        <w:r w:rsidRPr="00335494">
          <w:rPr>
            <w:rStyle w:val="af0"/>
            <w:rFonts w:hint="eastAsia"/>
            <w:noProof/>
          </w:rPr>
          <w:t>相对分析误差</w:t>
        </w:r>
        <w:r w:rsidRPr="00335494">
          <w:rPr>
            <w:rStyle w:val="af0"/>
            <w:rFonts w:hint="eastAsia"/>
            <w:noProof/>
          </w:rPr>
          <w:t xml:space="preserve"> relative percent deviation(RPD)</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_Toc217387974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590BBA79" w14:textId="1105DA34"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75" w:history="1">
        <w:r w:rsidRPr="00335494">
          <w:rPr>
            <w:rStyle w:val="af0"/>
            <w:rFonts w:hint="eastAsia"/>
            <w:b/>
            <w:noProof/>
          </w:rPr>
          <w:t>4</w:t>
        </w:r>
        <w:r w:rsidRPr="00335494">
          <w:rPr>
            <w:rStyle w:val="af0"/>
            <w:rFonts w:hint="eastAsia"/>
            <w:noProof/>
          </w:rPr>
          <w:t xml:space="preserve"> </w:t>
        </w:r>
        <w:r w:rsidRPr="00335494">
          <w:rPr>
            <w:rStyle w:val="af0"/>
            <w:rFonts w:hint="eastAsia"/>
            <w:noProof/>
          </w:rPr>
          <w:t>原理</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_Toc217387975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2</w:t>
        </w:r>
        <w:r w:rsidRPr="00335494">
          <w:rPr>
            <w:rFonts w:hint="eastAsia"/>
            <w:noProof/>
            <w:webHidden/>
          </w:rPr>
          <w:fldChar w:fldCharType="end"/>
        </w:r>
      </w:hyperlink>
    </w:p>
    <w:p w14:paraId="31FD973D" w14:textId="3A425434"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76" w:history="1">
        <w:r w:rsidRPr="00335494">
          <w:rPr>
            <w:rStyle w:val="af0"/>
            <w:rFonts w:hint="eastAsia"/>
            <w:b/>
            <w:bCs/>
            <w:noProof/>
            <w:lang w:bidi="ar"/>
          </w:rPr>
          <w:t>5</w:t>
        </w:r>
        <w:r w:rsidRPr="00335494">
          <w:rPr>
            <w:rStyle w:val="af0"/>
            <w:rFonts w:hint="eastAsia"/>
            <w:noProof/>
            <w:lang w:bidi="ar"/>
          </w:rPr>
          <w:t xml:space="preserve"> </w:t>
        </w:r>
        <w:r w:rsidRPr="00335494">
          <w:rPr>
            <w:rStyle w:val="af0"/>
            <w:rFonts w:hint="eastAsia"/>
            <w:noProof/>
            <w:lang w:bidi="ar"/>
          </w:rPr>
          <w:t>仪器与设备</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_Toc217387976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689FCC7C" w14:textId="363A6F38"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7" w:history="1">
        <w:r w:rsidRPr="00335494">
          <w:rPr>
            <w:rStyle w:val="af0"/>
            <w:rFonts w:hint="eastAsia"/>
            <w:noProof/>
            <w:lang w:bidi="ar"/>
          </w:rPr>
          <w:t xml:space="preserve">5.1 </w:t>
        </w:r>
        <w:r w:rsidRPr="00335494">
          <w:rPr>
            <w:rStyle w:val="af0"/>
            <w:rFonts w:hint="eastAsia"/>
            <w:noProof/>
            <w:lang w:bidi="ar"/>
          </w:rPr>
          <w:t>近红外光谱仪</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_Toc217387977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55749C45" w14:textId="4DDAB373"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8" w:history="1">
        <w:r w:rsidRPr="00335494">
          <w:rPr>
            <w:rStyle w:val="af0"/>
            <w:rFonts w:hint="eastAsia"/>
            <w:noProof/>
            <w:lang w:bidi="ar"/>
          </w:rPr>
          <w:t xml:space="preserve">5.2 </w:t>
        </w:r>
        <w:r w:rsidRPr="00335494">
          <w:rPr>
            <w:rStyle w:val="af0"/>
            <w:rFonts w:hint="eastAsia"/>
            <w:noProof/>
            <w:lang w:bidi="ar"/>
          </w:rPr>
          <w:t>采样附件</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_Toc217387978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759BDA21" w14:textId="7562A9C1"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79" w:history="1">
        <w:r w:rsidRPr="00335494">
          <w:rPr>
            <w:rStyle w:val="af0"/>
            <w:rFonts w:hint="eastAsia"/>
            <w:noProof/>
            <w:lang w:bidi="ar"/>
          </w:rPr>
          <w:t xml:space="preserve">5.3 </w:t>
        </w:r>
        <w:r w:rsidRPr="00335494">
          <w:rPr>
            <w:rStyle w:val="af0"/>
            <w:rFonts w:hint="eastAsia"/>
            <w:noProof/>
            <w:lang w:bidi="ar"/>
          </w:rPr>
          <w:t>软件</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_Toc217387979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770C26BC" w14:textId="5DDDEF6F"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80" w:history="1">
        <w:r w:rsidRPr="00335494">
          <w:rPr>
            <w:rStyle w:val="af0"/>
            <w:rFonts w:hint="eastAsia"/>
            <w:b/>
            <w:bCs/>
            <w:noProof/>
            <w:lang w:bidi="ar"/>
          </w:rPr>
          <w:t>6</w:t>
        </w:r>
        <w:r w:rsidRPr="00335494">
          <w:rPr>
            <w:rStyle w:val="af0"/>
            <w:rFonts w:hint="eastAsia"/>
            <w:noProof/>
            <w:lang w:bidi="ar"/>
          </w:rPr>
          <w:t xml:space="preserve"> </w:t>
        </w:r>
        <w:r w:rsidRPr="00335494">
          <w:rPr>
            <w:rStyle w:val="af0"/>
            <w:rFonts w:hint="eastAsia"/>
            <w:noProof/>
            <w:lang w:bidi="ar"/>
          </w:rPr>
          <w:t>试样制备</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_Toc217387980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2836F927" w14:textId="1C59F34D"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1" w:history="1">
        <w:r w:rsidRPr="00335494">
          <w:rPr>
            <w:rStyle w:val="af0"/>
            <w:rFonts w:hint="eastAsia"/>
            <w:noProof/>
            <w:lang w:bidi="ar"/>
          </w:rPr>
          <w:t xml:space="preserve">6.1 </w:t>
        </w:r>
        <w:r w:rsidRPr="00335494">
          <w:rPr>
            <w:rStyle w:val="af0"/>
            <w:rFonts w:hint="eastAsia"/>
            <w:noProof/>
            <w:lang w:bidi="ar"/>
          </w:rPr>
          <w:t>干草样品</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_Toc217387981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60011493" w14:textId="19E8F350"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2" w:history="1">
        <w:r w:rsidRPr="00335494">
          <w:rPr>
            <w:rStyle w:val="af0"/>
            <w:rFonts w:hint="eastAsia"/>
            <w:noProof/>
            <w:lang w:bidi="ar"/>
          </w:rPr>
          <w:t xml:space="preserve">6.2 </w:t>
        </w:r>
        <w:r w:rsidRPr="00335494">
          <w:rPr>
            <w:rStyle w:val="af0"/>
            <w:rFonts w:hint="eastAsia"/>
            <w:noProof/>
            <w:lang w:bidi="ar"/>
          </w:rPr>
          <w:t>青绿饲料、青贮饲料、黄贮饲料样品</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_Toc217387982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247F2937" w14:textId="38AB32E4"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3" w:history="1">
        <w:r w:rsidRPr="00335494">
          <w:rPr>
            <w:rStyle w:val="af0"/>
            <w:rFonts w:hint="eastAsia"/>
            <w:noProof/>
            <w:lang w:bidi="ar"/>
          </w:rPr>
          <w:t xml:space="preserve">6.3 </w:t>
        </w:r>
        <w:r w:rsidRPr="00335494">
          <w:rPr>
            <w:rStyle w:val="af0"/>
            <w:rFonts w:hint="eastAsia"/>
            <w:noProof/>
            <w:lang w:bidi="ar"/>
          </w:rPr>
          <w:t>粉类、颗粒类样品</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_Toc217387983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3D5CE657" w14:textId="5CB5CE5F"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4" w:history="1">
        <w:r w:rsidRPr="00335494">
          <w:rPr>
            <w:rStyle w:val="af0"/>
            <w:rFonts w:hint="eastAsia"/>
            <w:noProof/>
            <w:lang w:bidi="ar"/>
          </w:rPr>
          <w:t xml:space="preserve">6.4 </w:t>
        </w:r>
        <w:r w:rsidRPr="00335494">
          <w:rPr>
            <w:rStyle w:val="af0"/>
            <w:rFonts w:hint="eastAsia"/>
            <w:noProof/>
            <w:lang w:bidi="ar"/>
          </w:rPr>
          <w:t>其他饲料样品</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_Toc217387984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2FFD7CC3" w14:textId="563F4BAB"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85" w:history="1">
        <w:r w:rsidRPr="00335494">
          <w:rPr>
            <w:rStyle w:val="af0"/>
            <w:rFonts w:hint="eastAsia"/>
            <w:b/>
            <w:noProof/>
            <w:lang w:bidi="ar"/>
          </w:rPr>
          <w:t>7</w:t>
        </w:r>
        <w:r w:rsidRPr="00335494">
          <w:rPr>
            <w:rStyle w:val="af0"/>
            <w:rFonts w:hint="eastAsia"/>
            <w:noProof/>
            <w:lang w:bidi="ar"/>
          </w:rPr>
          <w:t xml:space="preserve"> </w:t>
        </w:r>
        <w:r w:rsidRPr="00335494">
          <w:rPr>
            <w:rStyle w:val="af0"/>
            <w:rFonts w:hint="eastAsia"/>
            <w:noProof/>
            <w:lang w:bidi="ar"/>
          </w:rPr>
          <w:t>分析步骤</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_Toc217387985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2AA8008F" w14:textId="400B219D"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6" w:history="1">
        <w:r w:rsidRPr="00335494">
          <w:rPr>
            <w:rStyle w:val="af0"/>
            <w:rFonts w:hint="eastAsia"/>
            <w:noProof/>
            <w:lang w:bidi="ar"/>
          </w:rPr>
          <w:t xml:space="preserve">7.1 </w:t>
        </w:r>
        <w:r w:rsidRPr="00335494">
          <w:rPr>
            <w:rStyle w:val="af0"/>
            <w:rFonts w:hint="eastAsia"/>
            <w:noProof/>
            <w:lang w:bidi="ar"/>
          </w:rPr>
          <w:t>光谱采集</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_Toc217387986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3</w:t>
        </w:r>
        <w:r w:rsidRPr="00335494">
          <w:rPr>
            <w:rFonts w:hint="eastAsia"/>
            <w:noProof/>
            <w:webHidden/>
          </w:rPr>
          <w:fldChar w:fldCharType="end"/>
        </w:r>
      </w:hyperlink>
    </w:p>
    <w:p w14:paraId="0A2A3EE0" w14:textId="19E2E098"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7" w:history="1">
        <w:r w:rsidRPr="00335494">
          <w:rPr>
            <w:rStyle w:val="af0"/>
            <w:rFonts w:hint="eastAsia"/>
            <w:noProof/>
            <w:lang w:bidi="ar"/>
          </w:rPr>
          <w:t xml:space="preserve">7.2 </w:t>
        </w:r>
        <w:r w:rsidRPr="00335494">
          <w:rPr>
            <w:rStyle w:val="af0"/>
            <w:rFonts w:hint="eastAsia"/>
            <w:noProof/>
            <w:lang w:bidi="ar"/>
          </w:rPr>
          <w:t>标准理化分析方法测定</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_Toc217387987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4</w:t>
        </w:r>
        <w:r w:rsidRPr="00335494">
          <w:rPr>
            <w:rFonts w:hint="eastAsia"/>
            <w:noProof/>
            <w:webHidden/>
          </w:rPr>
          <w:fldChar w:fldCharType="end"/>
        </w:r>
      </w:hyperlink>
    </w:p>
    <w:p w14:paraId="11BAD173" w14:textId="7237FBB3"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8" w:history="1">
        <w:r w:rsidRPr="00335494">
          <w:rPr>
            <w:rStyle w:val="af0"/>
            <w:rFonts w:hint="eastAsia"/>
            <w:noProof/>
            <w:lang w:bidi="ar"/>
          </w:rPr>
          <w:t xml:space="preserve">7.3 </w:t>
        </w:r>
        <w:r w:rsidRPr="00335494">
          <w:rPr>
            <w:rStyle w:val="af0"/>
            <w:rFonts w:hint="eastAsia"/>
            <w:noProof/>
            <w:lang w:bidi="ar"/>
          </w:rPr>
          <w:t>校正模型的建立</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_Toc217387988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4</w:t>
        </w:r>
        <w:r w:rsidRPr="00335494">
          <w:rPr>
            <w:rFonts w:hint="eastAsia"/>
            <w:noProof/>
            <w:webHidden/>
          </w:rPr>
          <w:fldChar w:fldCharType="end"/>
        </w:r>
      </w:hyperlink>
    </w:p>
    <w:p w14:paraId="4701D37D" w14:textId="5A86BA76"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89" w:history="1">
        <w:r w:rsidRPr="00335494">
          <w:rPr>
            <w:rStyle w:val="af0"/>
            <w:rFonts w:hint="eastAsia"/>
            <w:noProof/>
            <w:lang w:bidi="ar"/>
          </w:rPr>
          <w:t xml:space="preserve">7.4 </w:t>
        </w:r>
        <w:r w:rsidRPr="00335494">
          <w:rPr>
            <w:rStyle w:val="af0"/>
            <w:rFonts w:hint="eastAsia"/>
            <w:noProof/>
            <w:lang w:bidi="ar"/>
          </w:rPr>
          <w:t>矫正模型的验证</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_Toc217387989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4</w:t>
        </w:r>
        <w:r w:rsidRPr="00335494">
          <w:rPr>
            <w:rFonts w:hint="eastAsia"/>
            <w:noProof/>
            <w:webHidden/>
          </w:rPr>
          <w:fldChar w:fldCharType="end"/>
        </w:r>
      </w:hyperlink>
    </w:p>
    <w:p w14:paraId="2C1B2A6B" w14:textId="50472846"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90" w:history="1">
        <w:r w:rsidRPr="00335494">
          <w:rPr>
            <w:rStyle w:val="af0"/>
            <w:rFonts w:hint="eastAsia"/>
            <w:b/>
            <w:noProof/>
            <w:lang w:bidi="ar"/>
          </w:rPr>
          <w:t>8</w:t>
        </w:r>
        <w:r w:rsidRPr="00335494">
          <w:rPr>
            <w:rStyle w:val="af0"/>
            <w:rFonts w:hint="eastAsia"/>
            <w:noProof/>
            <w:lang w:bidi="ar"/>
          </w:rPr>
          <w:t xml:space="preserve"> </w:t>
        </w:r>
        <w:r w:rsidRPr="00335494">
          <w:rPr>
            <w:rStyle w:val="af0"/>
            <w:rFonts w:hint="eastAsia"/>
            <w:noProof/>
            <w:lang w:bidi="ar"/>
          </w:rPr>
          <w:t>样品检测和结果</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_Toc217387990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4</w:t>
        </w:r>
        <w:r w:rsidRPr="00335494">
          <w:rPr>
            <w:rFonts w:hint="eastAsia"/>
            <w:noProof/>
            <w:webHidden/>
          </w:rPr>
          <w:fldChar w:fldCharType="end"/>
        </w:r>
      </w:hyperlink>
    </w:p>
    <w:p w14:paraId="293713B4" w14:textId="0609F16B"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91" w:history="1">
        <w:r w:rsidRPr="00335494">
          <w:rPr>
            <w:rStyle w:val="af0"/>
            <w:rFonts w:hint="eastAsia"/>
            <w:noProof/>
            <w:lang w:bidi="ar"/>
          </w:rPr>
          <w:t xml:space="preserve">8.1 </w:t>
        </w:r>
        <w:r w:rsidRPr="00335494">
          <w:rPr>
            <w:rStyle w:val="af0"/>
            <w:rFonts w:hint="eastAsia"/>
            <w:noProof/>
            <w:lang w:bidi="ar"/>
          </w:rPr>
          <w:t>样品检测</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_Toc217387991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4</w:t>
        </w:r>
        <w:r w:rsidRPr="00335494">
          <w:rPr>
            <w:rFonts w:hint="eastAsia"/>
            <w:noProof/>
            <w:webHidden/>
          </w:rPr>
          <w:fldChar w:fldCharType="end"/>
        </w:r>
      </w:hyperlink>
    </w:p>
    <w:p w14:paraId="40FBA925" w14:textId="4C86B381"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92" w:history="1">
        <w:r w:rsidRPr="00335494">
          <w:rPr>
            <w:rStyle w:val="af0"/>
            <w:rFonts w:hint="eastAsia"/>
            <w:noProof/>
            <w:lang w:bidi="ar"/>
          </w:rPr>
          <w:t>8.2</w:t>
        </w:r>
        <w:r w:rsidRPr="00335494">
          <w:rPr>
            <w:rStyle w:val="af0"/>
            <w:rFonts w:ascii="宋体" w:hint="eastAsia"/>
            <w:noProof/>
            <w:lang w:bidi="ar"/>
          </w:rPr>
          <w:t xml:space="preserve"> 检测结果</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_Toc217387992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5</w:t>
        </w:r>
        <w:r w:rsidRPr="00335494">
          <w:rPr>
            <w:rFonts w:hint="eastAsia"/>
            <w:noProof/>
            <w:webHidden/>
          </w:rPr>
          <w:fldChar w:fldCharType="end"/>
        </w:r>
      </w:hyperlink>
    </w:p>
    <w:p w14:paraId="1194D898" w14:textId="21BAC3E9"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93" w:history="1">
        <w:r w:rsidRPr="00335494">
          <w:rPr>
            <w:rStyle w:val="af0"/>
            <w:rFonts w:hint="eastAsia"/>
            <w:b/>
            <w:noProof/>
            <w:lang w:bidi="ar"/>
          </w:rPr>
          <w:t>9</w:t>
        </w:r>
        <w:r w:rsidRPr="00335494">
          <w:rPr>
            <w:rStyle w:val="af0"/>
            <w:rFonts w:hint="eastAsia"/>
            <w:noProof/>
            <w:lang w:bidi="ar"/>
          </w:rPr>
          <w:t xml:space="preserve"> </w:t>
        </w:r>
        <w:r w:rsidRPr="00335494">
          <w:rPr>
            <w:rStyle w:val="af0"/>
            <w:rFonts w:hint="eastAsia"/>
            <w:noProof/>
            <w:lang w:bidi="ar"/>
          </w:rPr>
          <w:t>影响因素评估</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_Toc217387993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5</w:t>
        </w:r>
        <w:r w:rsidRPr="00335494">
          <w:rPr>
            <w:rFonts w:hint="eastAsia"/>
            <w:noProof/>
            <w:webHidden/>
          </w:rPr>
          <w:fldChar w:fldCharType="end"/>
        </w:r>
      </w:hyperlink>
    </w:p>
    <w:p w14:paraId="16460521" w14:textId="025713B2"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94" w:history="1">
        <w:r w:rsidRPr="00335494">
          <w:rPr>
            <w:rStyle w:val="af0"/>
            <w:rFonts w:hint="eastAsia"/>
            <w:noProof/>
            <w:lang w:bidi="ar"/>
          </w:rPr>
          <w:t xml:space="preserve">9.1 </w:t>
        </w:r>
        <w:r w:rsidRPr="00335494">
          <w:rPr>
            <w:rStyle w:val="af0"/>
            <w:rFonts w:hint="eastAsia"/>
            <w:noProof/>
            <w:lang w:bidi="ar"/>
          </w:rPr>
          <w:t>样品性状评估</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_Toc217387994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5</w:t>
        </w:r>
        <w:r w:rsidRPr="00335494">
          <w:rPr>
            <w:rFonts w:hint="eastAsia"/>
            <w:noProof/>
            <w:webHidden/>
          </w:rPr>
          <w:fldChar w:fldCharType="end"/>
        </w:r>
      </w:hyperlink>
    </w:p>
    <w:p w14:paraId="173F8886" w14:textId="0D29CE73"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95" w:history="1">
        <w:r w:rsidRPr="00335494">
          <w:rPr>
            <w:rStyle w:val="af0"/>
            <w:rFonts w:hint="eastAsia"/>
            <w:noProof/>
            <w:lang w:bidi="ar"/>
          </w:rPr>
          <w:t xml:space="preserve">9.2 </w:t>
        </w:r>
        <w:r w:rsidRPr="00335494">
          <w:rPr>
            <w:rStyle w:val="af0"/>
            <w:rFonts w:hint="eastAsia"/>
            <w:noProof/>
            <w:lang w:bidi="ar"/>
          </w:rPr>
          <w:t>温度影响评估</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_Toc217387995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5</w:t>
        </w:r>
        <w:r w:rsidRPr="00335494">
          <w:rPr>
            <w:rFonts w:hint="eastAsia"/>
            <w:noProof/>
            <w:webHidden/>
          </w:rPr>
          <w:fldChar w:fldCharType="end"/>
        </w:r>
      </w:hyperlink>
    </w:p>
    <w:p w14:paraId="7B6545BB" w14:textId="11A62096" w:rsidR="00FA0976" w:rsidRPr="00335494" w:rsidRDefault="00FA0976">
      <w:pPr>
        <w:pStyle w:val="TOC3"/>
        <w:tabs>
          <w:tab w:val="right" w:leader="dot" w:pos="8296"/>
        </w:tabs>
        <w:rPr>
          <w:rFonts w:asciiTheme="minorHAnsi" w:eastAsiaTheme="minorEastAsia" w:hAnsiTheme="minorHAnsi" w:cstheme="minorBidi"/>
          <w:noProof/>
          <w:sz w:val="22"/>
          <w14:ligatures w14:val="standardContextual"/>
        </w:rPr>
      </w:pPr>
      <w:hyperlink w:anchor="_Toc217387996" w:history="1">
        <w:r w:rsidRPr="00335494">
          <w:rPr>
            <w:rStyle w:val="af0"/>
            <w:rFonts w:hint="eastAsia"/>
            <w:noProof/>
            <w:lang w:bidi="ar"/>
          </w:rPr>
          <w:t xml:space="preserve">9.3 </w:t>
        </w:r>
        <w:r w:rsidRPr="00335494">
          <w:rPr>
            <w:rStyle w:val="af0"/>
            <w:rFonts w:hint="eastAsia"/>
            <w:noProof/>
            <w:lang w:bidi="ar"/>
          </w:rPr>
          <w:t>其他现场影响因素评估</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_Toc217387996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5</w:t>
        </w:r>
        <w:r w:rsidRPr="00335494">
          <w:rPr>
            <w:rFonts w:hint="eastAsia"/>
            <w:noProof/>
            <w:webHidden/>
          </w:rPr>
          <w:fldChar w:fldCharType="end"/>
        </w:r>
      </w:hyperlink>
    </w:p>
    <w:p w14:paraId="77311AF4" w14:textId="4C2CD0E9" w:rsidR="00FA0976" w:rsidRPr="00335494" w:rsidRDefault="00FA0976">
      <w:pPr>
        <w:pStyle w:val="TOC2"/>
        <w:tabs>
          <w:tab w:val="right" w:leader="dot" w:pos="8296"/>
        </w:tabs>
        <w:rPr>
          <w:rFonts w:asciiTheme="minorHAnsi" w:eastAsiaTheme="minorEastAsia" w:hAnsiTheme="minorHAnsi" w:cstheme="minorBidi"/>
          <w:noProof/>
          <w:sz w:val="22"/>
          <w14:ligatures w14:val="standardContextual"/>
        </w:rPr>
      </w:pPr>
      <w:hyperlink w:anchor="_Toc217387997" w:history="1">
        <w:r w:rsidRPr="00335494">
          <w:rPr>
            <w:rStyle w:val="af0"/>
            <w:rFonts w:hint="eastAsia"/>
            <w:b/>
            <w:noProof/>
            <w:lang w:bidi="ar"/>
          </w:rPr>
          <w:t>10</w:t>
        </w:r>
        <w:r w:rsidRPr="00335494">
          <w:rPr>
            <w:rStyle w:val="af0"/>
            <w:rFonts w:hint="eastAsia"/>
            <w:noProof/>
            <w:lang w:bidi="ar"/>
          </w:rPr>
          <w:t xml:space="preserve"> </w:t>
        </w:r>
        <w:r w:rsidRPr="00335494">
          <w:rPr>
            <w:rStyle w:val="af0"/>
            <w:rFonts w:hint="eastAsia"/>
            <w:noProof/>
            <w:lang w:bidi="ar"/>
          </w:rPr>
          <w:t>校正模型的升级</w:t>
        </w:r>
        <w:r w:rsidRPr="00335494">
          <w:rPr>
            <w:rFonts w:hint="eastAsia"/>
            <w:noProof/>
            <w:webHidden/>
          </w:rPr>
          <w:tab/>
        </w:r>
        <w:r w:rsidRPr="00335494">
          <w:rPr>
            <w:rFonts w:hint="eastAsia"/>
            <w:noProof/>
            <w:webHidden/>
          </w:rPr>
          <w:fldChar w:fldCharType="begin"/>
        </w:r>
        <w:r w:rsidRPr="00335494">
          <w:rPr>
            <w:rFonts w:hint="eastAsia"/>
            <w:noProof/>
            <w:webHidden/>
          </w:rPr>
          <w:instrText xml:space="preserve"> </w:instrText>
        </w:r>
        <w:r w:rsidRPr="00335494">
          <w:rPr>
            <w:noProof/>
            <w:webHidden/>
          </w:rPr>
          <w:instrText>PAGEREF _Toc217387997 \h</w:instrText>
        </w:r>
        <w:r w:rsidRPr="00335494">
          <w:rPr>
            <w:rFonts w:hint="eastAsia"/>
            <w:noProof/>
            <w:webHidden/>
          </w:rPr>
          <w:instrText xml:space="preserve"> </w:instrText>
        </w:r>
        <w:r w:rsidRPr="00335494">
          <w:rPr>
            <w:rFonts w:hint="eastAsia"/>
            <w:noProof/>
            <w:webHidden/>
          </w:rPr>
        </w:r>
        <w:r w:rsidRPr="00335494">
          <w:rPr>
            <w:rFonts w:hint="eastAsia"/>
            <w:noProof/>
            <w:webHidden/>
          </w:rPr>
          <w:fldChar w:fldCharType="separate"/>
        </w:r>
        <w:r w:rsidRPr="00335494">
          <w:rPr>
            <w:noProof/>
            <w:webHidden/>
          </w:rPr>
          <w:t>5</w:t>
        </w:r>
        <w:r w:rsidRPr="00335494">
          <w:rPr>
            <w:rFonts w:hint="eastAsia"/>
            <w:noProof/>
            <w:webHidden/>
          </w:rPr>
          <w:fldChar w:fldCharType="end"/>
        </w:r>
      </w:hyperlink>
    </w:p>
    <w:p w14:paraId="486DDC72" w14:textId="77777777" w:rsidR="00675215" w:rsidRPr="00335494" w:rsidRDefault="00B5742F">
      <w:pPr>
        <w:pStyle w:val="TOC1"/>
        <w:spacing w:line="480" w:lineRule="auto"/>
        <w:rPr>
          <w:rFonts w:ascii="宋体" w:eastAsia="宋体" w:hAnsi="宋体" w:hint="eastAsia"/>
          <w:sz w:val="21"/>
          <w:szCs w:val="21"/>
        </w:rPr>
      </w:pPr>
      <w:r w:rsidRPr="00335494">
        <w:rPr>
          <w:rFonts w:ascii="宋体" w:eastAsia="宋体" w:hAnsi="宋体"/>
          <w:sz w:val="24"/>
        </w:rPr>
        <w:fldChar w:fldCharType="end"/>
      </w:r>
      <w:r w:rsidR="002C57F3" w:rsidRPr="00335494">
        <w:rPr>
          <w:rFonts w:ascii="宋体" w:eastAsia="宋体" w:hAnsi="宋体"/>
          <w:sz w:val="21"/>
          <w:szCs w:val="21"/>
        </w:rPr>
        <w:br w:type="page"/>
      </w:r>
    </w:p>
    <w:p w14:paraId="60745466" w14:textId="77777777" w:rsidR="00B66B8A" w:rsidRPr="00335494" w:rsidRDefault="00B66B8A" w:rsidP="00B66B8A">
      <w:pPr>
        <w:pStyle w:val="af6"/>
        <w:rPr>
          <w:rFonts w:ascii="Times New Roman"/>
          <w:bCs/>
        </w:rPr>
      </w:pPr>
      <w:bookmarkStart w:id="0" w:name="_Toc529812584"/>
      <w:bookmarkStart w:id="1" w:name="_Toc217387965"/>
      <w:bookmarkStart w:id="2" w:name="_Hlk206581124"/>
      <w:r w:rsidRPr="00335494">
        <w:rPr>
          <w:rFonts w:ascii="Times New Roman"/>
        </w:rPr>
        <w:t>前</w:t>
      </w:r>
      <w:bookmarkStart w:id="3" w:name="BKQY"/>
      <w:r w:rsidRPr="00335494">
        <w:rPr>
          <w:rFonts w:ascii="Times New Roman"/>
        </w:rPr>
        <w:t>  </w:t>
      </w:r>
      <w:r w:rsidRPr="00335494">
        <w:rPr>
          <w:rFonts w:ascii="Times New Roman"/>
        </w:rPr>
        <w:t>言</w:t>
      </w:r>
      <w:bookmarkEnd w:id="0"/>
      <w:bookmarkEnd w:id="1"/>
      <w:bookmarkEnd w:id="3"/>
    </w:p>
    <w:bookmarkEnd w:id="2"/>
    <w:p w14:paraId="69D6A5EB" w14:textId="77777777" w:rsidR="00B66B8A" w:rsidRPr="00335494" w:rsidRDefault="00B66B8A" w:rsidP="00B66B8A">
      <w:pPr>
        <w:spacing w:line="360" w:lineRule="auto"/>
        <w:ind w:firstLineChars="200" w:firstLine="420"/>
        <w:rPr>
          <w:szCs w:val="21"/>
        </w:rPr>
      </w:pPr>
      <w:r w:rsidRPr="00335494">
        <w:rPr>
          <w:rFonts w:hint="eastAsia"/>
          <w:szCs w:val="21"/>
        </w:rPr>
        <w:t>本文件按照</w:t>
      </w:r>
      <w:r w:rsidRPr="00335494">
        <w:rPr>
          <w:rFonts w:hint="eastAsia"/>
          <w:szCs w:val="21"/>
        </w:rPr>
        <w:t>GB/T 1.1-2020</w:t>
      </w:r>
      <w:r w:rsidRPr="00335494">
        <w:rPr>
          <w:rFonts w:hint="eastAsia"/>
          <w:szCs w:val="21"/>
        </w:rPr>
        <w:t>《标准化工作导则</w:t>
      </w:r>
      <w:r w:rsidRPr="00335494">
        <w:rPr>
          <w:rFonts w:hint="eastAsia"/>
          <w:szCs w:val="21"/>
        </w:rPr>
        <w:t xml:space="preserve"> </w:t>
      </w:r>
      <w:r w:rsidRPr="00335494">
        <w:rPr>
          <w:rFonts w:hint="eastAsia"/>
          <w:szCs w:val="21"/>
        </w:rPr>
        <w:t>第</w:t>
      </w:r>
      <w:r w:rsidRPr="00335494">
        <w:rPr>
          <w:rFonts w:hint="eastAsia"/>
          <w:szCs w:val="21"/>
        </w:rPr>
        <w:t>1</w:t>
      </w:r>
      <w:r w:rsidRPr="00335494">
        <w:rPr>
          <w:rFonts w:hint="eastAsia"/>
          <w:szCs w:val="21"/>
        </w:rPr>
        <w:t>部分</w:t>
      </w:r>
      <w:r w:rsidRPr="00335494">
        <w:rPr>
          <w:rFonts w:hint="eastAsia"/>
          <w:szCs w:val="21"/>
        </w:rPr>
        <w:t>:</w:t>
      </w:r>
      <w:r w:rsidRPr="00335494">
        <w:rPr>
          <w:rFonts w:hint="eastAsia"/>
          <w:szCs w:val="21"/>
        </w:rPr>
        <w:t>标准化文件的结构和起草规则》的规定起草。</w:t>
      </w:r>
    </w:p>
    <w:p w14:paraId="6AA8128B" w14:textId="77777777" w:rsidR="00B66B8A" w:rsidRPr="00335494" w:rsidRDefault="00B66B8A" w:rsidP="00B66B8A">
      <w:pPr>
        <w:spacing w:line="360" w:lineRule="auto"/>
        <w:ind w:firstLineChars="200" w:firstLine="420"/>
        <w:rPr>
          <w:szCs w:val="21"/>
        </w:rPr>
      </w:pPr>
      <w:r w:rsidRPr="00335494">
        <w:rPr>
          <w:rFonts w:hint="eastAsia"/>
          <w:szCs w:val="21"/>
        </w:rPr>
        <w:t>本文件由北京华夏草业产业技术创新战略联盟提出并归口。</w:t>
      </w:r>
    </w:p>
    <w:p w14:paraId="4CDC4718" w14:textId="432C9D44" w:rsidR="00B66B8A" w:rsidRPr="00335494" w:rsidRDefault="00B66B8A" w:rsidP="00B66B8A">
      <w:pPr>
        <w:spacing w:line="360" w:lineRule="auto"/>
        <w:ind w:firstLineChars="200" w:firstLine="420"/>
        <w:rPr>
          <w:szCs w:val="21"/>
        </w:rPr>
      </w:pPr>
      <w:r w:rsidRPr="00335494">
        <w:rPr>
          <w:rFonts w:hint="eastAsia"/>
          <w:szCs w:val="21"/>
        </w:rPr>
        <w:t>本文件起草单位：中国农业大学、</w:t>
      </w:r>
      <w:r w:rsidR="00707CFD" w:rsidRPr="00335494">
        <w:rPr>
          <w:rFonts w:hint="eastAsia"/>
          <w:szCs w:val="21"/>
        </w:rPr>
        <w:t>无锡</w:t>
      </w:r>
      <w:proofErr w:type="gramStart"/>
      <w:r w:rsidR="00707CFD" w:rsidRPr="00335494">
        <w:rPr>
          <w:rFonts w:hint="eastAsia"/>
          <w:szCs w:val="21"/>
        </w:rPr>
        <w:t>迅杰光远科技</w:t>
      </w:r>
      <w:proofErr w:type="gramEnd"/>
      <w:r w:rsidR="00707CFD" w:rsidRPr="00335494">
        <w:rPr>
          <w:rFonts w:hint="eastAsia"/>
          <w:szCs w:val="21"/>
        </w:rPr>
        <w:t>有限公司</w:t>
      </w:r>
      <w:r w:rsidR="00D66314" w:rsidRPr="00335494">
        <w:rPr>
          <w:rFonts w:hint="eastAsia"/>
          <w:szCs w:val="21"/>
        </w:rPr>
        <w:t>、乌兰察布市农林科学研究院、</w:t>
      </w:r>
      <w:r w:rsidR="00707CFD" w:rsidRPr="00335494">
        <w:rPr>
          <w:rFonts w:hint="eastAsia"/>
          <w:szCs w:val="21"/>
        </w:rPr>
        <w:t>山东惠新草业生态科技</w:t>
      </w:r>
      <w:r w:rsidR="007444AC" w:rsidRPr="00335494">
        <w:rPr>
          <w:rFonts w:hint="eastAsia"/>
          <w:szCs w:val="21"/>
        </w:rPr>
        <w:t>股份</w:t>
      </w:r>
      <w:r w:rsidR="00707CFD" w:rsidRPr="00335494">
        <w:rPr>
          <w:rFonts w:hint="eastAsia"/>
          <w:szCs w:val="21"/>
        </w:rPr>
        <w:t>有限公司</w:t>
      </w:r>
      <w:r w:rsidR="00D66314" w:rsidRPr="00335494">
        <w:rPr>
          <w:rFonts w:hint="eastAsia"/>
          <w:szCs w:val="21"/>
        </w:rPr>
        <w:t>、</w:t>
      </w:r>
      <w:r w:rsidR="006A6F43" w:rsidRPr="00335494">
        <w:rPr>
          <w:rFonts w:hint="eastAsia"/>
          <w:szCs w:val="21"/>
        </w:rPr>
        <w:t>北京中青益草科技有限公司、</w:t>
      </w:r>
      <w:r w:rsidR="00B9785A" w:rsidRPr="00335494">
        <w:rPr>
          <w:rFonts w:hint="eastAsia"/>
          <w:szCs w:val="21"/>
        </w:rPr>
        <w:t>朔州市骏宝</w:t>
      </w:r>
      <w:proofErr w:type="gramStart"/>
      <w:r w:rsidR="006537D3" w:rsidRPr="00335494">
        <w:rPr>
          <w:rFonts w:hint="eastAsia"/>
          <w:szCs w:val="21"/>
        </w:rPr>
        <w:t>宸</w:t>
      </w:r>
      <w:proofErr w:type="gramEnd"/>
      <w:r w:rsidR="00B9785A" w:rsidRPr="00335494">
        <w:rPr>
          <w:rFonts w:hint="eastAsia"/>
          <w:szCs w:val="21"/>
        </w:rPr>
        <w:t>农业科技股份有限公司、</w:t>
      </w:r>
      <w:r w:rsidR="006A6F43" w:rsidRPr="00335494">
        <w:rPr>
          <w:rFonts w:hint="eastAsia"/>
          <w:szCs w:val="21"/>
        </w:rPr>
        <w:t>河南华测检测技术有限公司</w:t>
      </w:r>
      <w:r w:rsidRPr="00335494">
        <w:rPr>
          <w:rFonts w:hint="eastAsia"/>
          <w:szCs w:val="21"/>
        </w:rPr>
        <w:t>。</w:t>
      </w:r>
    </w:p>
    <w:p w14:paraId="39A05370" w14:textId="773C2E8C" w:rsidR="00B66B8A" w:rsidRPr="00335494" w:rsidRDefault="00B66B8A" w:rsidP="00B66B8A">
      <w:pPr>
        <w:spacing w:line="360" w:lineRule="auto"/>
        <w:ind w:firstLineChars="200" w:firstLine="420"/>
        <w:rPr>
          <w:szCs w:val="21"/>
        </w:rPr>
      </w:pPr>
      <w:r w:rsidRPr="00335494">
        <w:rPr>
          <w:rFonts w:hint="eastAsia"/>
          <w:szCs w:val="21"/>
        </w:rPr>
        <w:t>本文件主要起草人：王学凯、</w:t>
      </w:r>
      <w:r w:rsidR="001F4130" w:rsidRPr="00335494">
        <w:rPr>
          <w:rFonts w:hint="eastAsia"/>
          <w:szCs w:val="21"/>
        </w:rPr>
        <w:t>兰</w:t>
      </w:r>
      <w:r w:rsidR="00707CFD" w:rsidRPr="00335494">
        <w:rPr>
          <w:rFonts w:hint="eastAsia"/>
          <w:szCs w:val="21"/>
        </w:rPr>
        <w:t>树明、周蕴宇、赵天翊</w:t>
      </w:r>
      <w:r w:rsidR="00D66314" w:rsidRPr="00335494">
        <w:rPr>
          <w:rFonts w:hint="eastAsia"/>
          <w:szCs w:val="21"/>
        </w:rPr>
        <w:t>、</w:t>
      </w:r>
      <w:r w:rsidR="003829AB" w:rsidRPr="00335494">
        <w:rPr>
          <w:rFonts w:hint="eastAsia"/>
          <w:szCs w:val="21"/>
        </w:rPr>
        <w:t>徐振朋</w:t>
      </w:r>
      <w:r w:rsidR="002C72AE" w:rsidRPr="00335494">
        <w:rPr>
          <w:rFonts w:hint="eastAsia"/>
          <w:szCs w:val="21"/>
        </w:rPr>
        <w:t>、</w:t>
      </w:r>
      <w:r w:rsidR="00B9785A" w:rsidRPr="00335494">
        <w:rPr>
          <w:rFonts w:hint="eastAsia"/>
          <w:szCs w:val="21"/>
        </w:rPr>
        <w:t>陈鹏飞、魏雪雷、</w:t>
      </w:r>
      <w:r w:rsidR="00076EDF" w:rsidRPr="00335494">
        <w:rPr>
          <w:rFonts w:hint="eastAsia"/>
          <w:szCs w:val="21"/>
        </w:rPr>
        <w:t>刘政玲、</w:t>
      </w:r>
      <w:r w:rsidR="00335494" w:rsidRPr="00335494">
        <w:rPr>
          <w:rFonts w:hint="eastAsia"/>
          <w:szCs w:val="21"/>
        </w:rPr>
        <w:t>王玫、郭飞</w:t>
      </w:r>
      <w:r w:rsidR="006A6F43" w:rsidRPr="00335494">
        <w:rPr>
          <w:rFonts w:hint="eastAsia"/>
          <w:szCs w:val="21"/>
        </w:rPr>
        <w:t>、李敏</w:t>
      </w:r>
      <w:r w:rsidR="00076EDF" w:rsidRPr="00335494">
        <w:rPr>
          <w:rFonts w:hint="eastAsia"/>
          <w:szCs w:val="21"/>
        </w:rPr>
        <w:t>、</w:t>
      </w:r>
      <w:r w:rsidR="00BA3E71" w:rsidRPr="00335494">
        <w:rPr>
          <w:rFonts w:hint="eastAsia"/>
          <w:szCs w:val="21"/>
        </w:rPr>
        <w:t>杨雪萍、</w:t>
      </w:r>
      <w:r w:rsidR="009E7079" w:rsidRPr="00335494">
        <w:rPr>
          <w:rFonts w:hint="eastAsia"/>
          <w:szCs w:val="21"/>
        </w:rPr>
        <w:t>杨子锐、黄欣雨、王梓钰</w:t>
      </w:r>
      <w:r w:rsidRPr="00335494">
        <w:rPr>
          <w:rFonts w:hint="eastAsia"/>
          <w:szCs w:val="21"/>
        </w:rPr>
        <w:t>。</w:t>
      </w:r>
    </w:p>
    <w:p w14:paraId="56ADC2DB" w14:textId="77777777" w:rsidR="00B66B8A" w:rsidRPr="00335494" w:rsidRDefault="00B66B8A" w:rsidP="00B66B8A">
      <w:pPr>
        <w:spacing w:line="360" w:lineRule="auto"/>
        <w:ind w:firstLineChars="200" w:firstLine="420"/>
        <w:rPr>
          <w:szCs w:val="21"/>
        </w:rPr>
      </w:pPr>
      <w:r w:rsidRPr="00335494">
        <w:rPr>
          <w:rFonts w:hint="eastAsia"/>
          <w:szCs w:val="21"/>
        </w:rPr>
        <w:t>请注意本文件的某些内容可能涉及专利。本文件的发布机构不承担识别这些专利的责任。</w:t>
      </w:r>
    </w:p>
    <w:p w14:paraId="63193D39" w14:textId="77777777" w:rsidR="00B66B8A" w:rsidRPr="00335494" w:rsidRDefault="00B66B8A" w:rsidP="00B66B8A">
      <w:pPr>
        <w:spacing w:line="360" w:lineRule="auto"/>
        <w:ind w:firstLineChars="200" w:firstLine="420"/>
        <w:rPr>
          <w:szCs w:val="21"/>
        </w:rPr>
      </w:pPr>
      <w:r w:rsidRPr="00335494">
        <w:rPr>
          <w:szCs w:val="21"/>
        </w:rPr>
        <w:t>本标准为首次发布。</w:t>
      </w:r>
    </w:p>
    <w:p w14:paraId="5A4EA29A" w14:textId="77777777" w:rsidR="00B66B8A" w:rsidRPr="00335494" w:rsidRDefault="00B66B8A" w:rsidP="00B66B8A">
      <w:pPr>
        <w:spacing w:line="360" w:lineRule="exact"/>
        <w:ind w:firstLineChars="200" w:firstLine="420"/>
        <w:rPr>
          <w:szCs w:val="21"/>
        </w:rPr>
        <w:sectPr w:rsidR="00B66B8A" w:rsidRPr="00335494" w:rsidSect="00B66B8A">
          <w:footerReference w:type="default" r:id="rId9"/>
          <w:pgSz w:w="11906" w:h="16838"/>
          <w:pgMar w:top="1440" w:right="1800" w:bottom="1440" w:left="1800" w:header="851" w:footer="992" w:gutter="0"/>
          <w:pgNumType w:fmt="upperRoman" w:start="1"/>
          <w:cols w:space="425"/>
          <w:docGrid w:type="lines" w:linePitch="312"/>
        </w:sectPr>
      </w:pPr>
    </w:p>
    <w:sdt>
      <w:sdtPr>
        <w:rPr>
          <w:rFonts w:ascii="黑体" w:eastAsia="黑体" w:hAnsi="黑体"/>
          <w:bCs/>
          <w:sz w:val="32"/>
        </w:rPr>
        <w:tag w:val="NEW_STAND_NAME"/>
        <w:id w:val="595910757"/>
        <w:placeholder>
          <w:docPart w:val="37E31C5050194EE39D0828ECB2C9BF44"/>
        </w:placeholder>
      </w:sdtPr>
      <w:sdtEndPr>
        <w:rPr>
          <w:rFonts w:ascii="Times New Roman" w:hAnsi="Times New Roman"/>
          <w:kern w:val="0"/>
          <w:szCs w:val="20"/>
        </w:rPr>
      </w:sdtEndPr>
      <w:sdtContent>
        <w:p w14:paraId="15C0C132" w14:textId="633C4377" w:rsidR="00B66B8A" w:rsidRPr="00335494" w:rsidRDefault="007444AC" w:rsidP="00B66B8A">
          <w:pPr>
            <w:spacing w:beforeLines="182" w:before="567" w:afterLines="220" w:after="686" w:line="400" w:lineRule="exact"/>
            <w:jc w:val="center"/>
            <w:rPr>
              <w:rFonts w:eastAsia="黑体"/>
              <w:bCs/>
              <w:kern w:val="0"/>
              <w:sz w:val="32"/>
              <w:szCs w:val="20"/>
            </w:rPr>
          </w:pPr>
          <w:r w:rsidRPr="00335494">
            <w:rPr>
              <w:rFonts w:eastAsia="黑体" w:hint="eastAsia"/>
              <w:bCs/>
              <w:kern w:val="0"/>
              <w:sz w:val="32"/>
              <w:szCs w:val="20"/>
            </w:rPr>
            <w:t>饲草饲料近红外光谱即时检测</w:t>
          </w:r>
          <w:r w:rsidR="00B66B8A" w:rsidRPr="00335494">
            <w:rPr>
              <w:rFonts w:eastAsia="黑体" w:hint="eastAsia"/>
              <w:bCs/>
              <w:kern w:val="0"/>
              <w:sz w:val="32"/>
              <w:szCs w:val="20"/>
            </w:rPr>
            <w:t>技术规程</w:t>
          </w:r>
        </w:p>
      </w:sdtContent>
    </w:sdt>
    <w:p w14:paraId="1EC04713" w14:textId="77777777" w:rsidR="00B66B8A" w:rsidRPr="00335494" w:rsidRDefault="00B66B8A" w:rsidP="00B66B8A">
      <w:pPr>
        <w:pStyle w:val="a"/>
        <w:spacing w:before="312" w:after="312"/>
        <w:rPr>
          <w:rFonts w:ascii="Times New Roman"/>
          <w:bCs/>
        </w:rPr>
      </w:pPr>
      <w:bookmarkStart w:id="4" w:name="_Toc217387966"/>
      <w:r w:rsidRPr="00335494">
        <w:rPr>
          <w:rFonts w:ascii="Times New Roman"/>
        </w:rPr>
        <w:t>范围</w:t>
      </w:r>
      <w:bookmarkEnd w:id="4"/>
    </w:p>
    <w:p w14:paraId="51736850" w14:textId="017EEE37" w:rsidR="00B66B8A" w:rsidRPr="00335494" w:rsidRDefault="00B66B8A" w:rsidP="00B66B8A">
      <w:pPr>
        <w:pStyle w:val="afe"/>
        <w:spacing w:line="360" w:lineRule="auto"/>
        <w:ind w:firstLine="420"/>
        <w:rPr>
          <w14:ligatures w14:val="none"/>
        </w:rPr>
      </w:pPr>
      <w:r w:rsidRPr="00335494">
        <w:rPr>
          <w:rFonts w:hint="eastAsia"/>
          <w14:ligatures w14:val="none"/>
        </w:rPr>
        <w:t>本规程规定了</w:t>
      </w:r>
      <w:r w:rsidR="007444AC" w:rsidRPr="00335494">
        <w:rPr>
          <w:rFonts w:hint="eastAsia"/>
          <w14:ligatures w14:val="none"/>
        </w:rPr>
        <w:t>饲草饲料近红外光谱即使检测过程中</w:t>
      </w:r>
      <w:r w:rsidRPr="00335494">
        <w:rPr>
          <w:rFonts w:hint="eastAsia"/>
          <w14:ligatures w14:val="none"/>
        </w:rPr>
        <w:t>的术语和定义，</w:t>
      </w:r>
      <w:r w:rsidR="00A21B24" w:rsidRPr="00335494">
        <w:rPr>
          <w:rFonts w:hint="eastAsia"/>
          <w14:ligatures w14:val="none"/>
        </w:rPr>
        <w:t>饲草饲料在采收、交易、饲喂过程中的近红外光谱法即时检测</w:t>
      </w:r>
      <w:r w:rsidRPr="00335494">
        <w:rPr>
          <w:rFonts w:hint="eastAsia"/>
          <w14:ligatures w14:val="none"/>
        </w:rPr>
        <w:t>方法，包括</w:t>
      </w:r>
      <w:r w:rsidR="00A21B24" w:rsidRPr="00335494">
        <w:rPr>
          <w:rFonts w:hint="eastAsia"/>
          <w14:ligatures w14:val="none"/>
        </w:rPr>
        <w:t>光谱采集、理化值检测、模型建立、模型评价、模型更新与维护</w:t>
      </w:r>
      <w:r w:rsidRPr="00335494">
        <w:rPr>
          <w:rFonts w:hint="eastAsia"/>
          <w14:ligatures w14:val="none"/>
        </w:rPr>
        <w:t>、</w:t>
      </w:r>
      <w:r w:rsidR="00A21B24" w:rsidRPr="00335494">
        <w:rPr>
          <w:rFonts w:hint="eastAsia"/>
          <w14:ligatures w14:val="none"/>
        </w:rPr>
        <w:t>检测方法</w:t>
      </w:r>
      <w:r w:rsidRPr="00335494">
        <w:rPr>
          <w:rFonts w:hint="eastAsia"/>
          <w14:ligatures w14:val="none"/>
        </w:rPr>
        <w:t>等技术要求。</w:t>
      </w:r>
    </w:p>
    <w:p w14:paraId="537598AE" w14:textId="56ED3F08" w:rsidR="00B66B8A" w:rsidRPr="00335494" w:rsidRDefault="00B66B8A" w:rsidP="00B66B8A">
      <w:pPr>
        <w:pStyle w:val="afe"/>
        <w:spacing w:line="360" w:lineRule="auto"/>
        <w:ind w:firstLine="420"/>
        <w:rPr>
          <w14:ligatures w14:val="none"/>
        </w:rPr>
      </w:pPr>
      <w:r w:rsidRPr="00335494">
        <w:rPr>
          <w:rFonts w:hint="eastAsia"/>
          <w14:ligatures w14:val="none"/>
        </w:rPr>
        <w:t>本文件适用于科研机构、</w:t>
      </w:r>
      <w:r w:rsidR="00A21B24" w:rsidRPr="00335494">
        <w:rPr>
          <w:rFonts w:hint="eastAsia"/>
          <w14:ligatures w14:val="none"/>
        </w:rPr>
        <w:t>草业</w:t>
      </w:r>
      <w:r w:rsidRPr="00335494">
        <w:rPr>
          <w:rFonts w:hint="eastAsia"/>
          <w14:ligatures w14:val="none"/>
        </w:rPr>
        <w:t>企业及</w:t>
      </w:r>
      <w:r w:rsidR="00A21B24" w:rsidRPr="00335494">
        <w:rPr>
          <w:rFonts w:hint="eastAsia"/>
          <w14:ligatures w14:val="none"/>
        </w:rPr>
        <w:t>牧业企业</w:t>
      </w:r>
      <w:r w:rsidRPr="00335494">
        <w:rPr>
          <w:rFonts w:hint="eastAsia"/>
          <w14:ligatures w14:val="none"/>
        </w:rPr>
        <w:t>对</w:t>
      </w:r>
      <w:r w:rsidR="00A21B24" w:rsidRPr="00335494">
        <w:rPr>
          <w:rFonts w:hint="eastAsia"/>
          <w14:ligatures w14:val="none"/>
        </w:rPr>
        <w:t>使用近红外光谱技术对饲草饲料进行即时检测</w:t>
      </w:r>
      <w:r w:rsidRPr="00335494">
        <w:rPr>
          <w:rFonts w:hint="eastAsia"/>
          <w14:ligatures w14:val="none"/>
        </w:rPr>
        <w:t>。</w:t>
      </w:r>
    </w:p>
    <w:p w14:paraId="616F4052" w14:textId="77777777" w:rsidR="00B66B8A" w:rsidRPr="00335494" w:rsidRDefault="00B66B8A" w:rsidP="00B66B8A">
      <w:pPr>
        <w:pStyle w:val="a"/>
        <w:spacing w:before="312" w:after="312"/>
        <w:rPr>
          <w:rFonts w:ascii="Times New Roman"/>
          <w:bCs/>
        </w:rPr>
      </w:pPr>
      <w:bookmarkStart w:id="5" w:name="_Toc217387967"/>
      <w:r w:rsidRPr="00335494">
        <w:rPr>
          <w:rFonts w:ascii="Times New Roman"/>
        </w:rPr>
        <w:t>规范性引用文件</w:t>
      </w:r>
      <w:bookmarkEnd w:id="5"/>
    </w:p>
    <w:p w14:paraId="04038653" w14:textId="77777777" w:rsidR="00B66B8A" w:rsidRPr="00335494" w:rsidRDefault="00B66B8A" w:rsidP="00B66B8A">
      <w:pPr>
        <w:pStyle w:val="afe"/>
        <w:spacing w:line="360" w:lineRule="auto"/>
        <w:ind w:firstLine="420"/>
        <w:rPr>
          <w14:ligatures w14:val="none"/>
        </w:rPr>
      </w:pPr>
      <w:r w:rsidRPr="00335494">
        <w:rPr>
          <w:rFonts w:hint="eastAsia"/>
          <w14:ligatures w14:val="none"/>
        </w:rPr>
        <w:t>下列文件中的内容通过文中的规范性引用而构成本文件必不可少的条款。凡是注日期的引用文件，仅注日期的版本适用；凡是不注日期的引用文件，其最新版本（包括所有修改单）适用于本文件。</w:t>
      </w:r>
    </w:p>
    <w:p w14:paraId="54AC5CD9" w14:textId="7893F344" w:rsidR="00A21B24" w:rsidRPr="00335494" w:rsidRDefault="00A21B24" w:rsidP="00B66B8A">
      <w:pPr>
        <w:pStyle w:val="afe"/>
        <w:spacing w:line="360" w:lineRule="auto"/>
        <w:ind w:firstLine="420"/>
        <w:rPr>
          <w:rFonts w:ascii="Times New Roman"/>
          <w14:ligatures w14:val="none"/>
        </w:rPr>
      </w:pPr>
      <w:r w:rsidRPr="00335494">
        <w:rPr>
          <w:rFonts w:ascii="Times New Roman" w:hint="eastAsia"/>
          <w14:ligatures w14:val="none"/>
        </w:rPr>
        <w:t xml:space="preserve">GB/T 18868 </w:t>
      </w:r>
      <w:r w:rsidRPr="00335494">
        <w:rPr>
          <w:rFonts w:ascii="Times New Roman" w:hint="eastAsia"/>
          <w14:ligatures w14:val="none"/>
        </w:rPr>
        <w:t>饲料中水分、粗蛋白质、粗纤维、粗脂肪、赖氨酸、蛋氨</w:t>
      </w:r>
      <w:proofErr w:type="gramStart"/>
      <w:r w:rsidRPr="00335494">
        <w:rPr>
          <w:rFonts w:ascii="Times New Roman" w:hint="eastAsia"/>
          <w14:ligatures w14:val="none"/>
        </w:rPr>
        <w:t>酸快速</w:t>
      </w:r>
      <w:proofErr w:type="gramEnd"/>
      <w:r w:rsidRPr="00335494">
        <w:rPr>
          <w:rFonts w:ascii="Times New Roman" w:hint="eastAsia"/>
          <w14:ligatures w14:val="none"/>
        </w:rPr>
        <w:t>测定近红外光谱法</w:t>
      </w:r>
    </w:p>
    <w:p w14:paraId="454DD574" w14:textId="134B5B21" w:rsidR="008D4A28" w:rsidRPr="00335494" w:rsidRDefault="008D4A28" w:rsidP="00B66B8A">
      <w:pPr>
        <w:pStyle w:val="afe"/>
        <w:spacing w:line="360" w:lineRule="auto"/>
        <w:ind w:firstLine="420"/>
        <w:rPr>
          <w:rFonts w:ascii="Times New Roman"/>
          <w14:ligatures w14:val="none"/>
        </w:rPr>
      </w:pPr>
      <w:r w:rsidRPr="00335494">
        <w:rPr>
          <w:rFonts w:ascii="Times New Roman" w:hint="eastAsia"/>
          <w14:ligatures w14:val="none"/>
        </w:rPr>
        <w:t xml:space="preserve">GB/T 6040 </w:t>
      </w:r>
      <w:r w:rsidRPr="00335494">
        <w:rPr>
          <w:rFonts w:ascii="Times New Roman" w:hint="eastAsia"/>
          <w14:ligatures w14:val="none"/>
        </w:rPr>
        <w:t>红外光谱分析方法通则</w:t>
      </w:r>
    </w:p>
    <w:p w14:paraId="5A6333C6" w14:textId="7DD8F3E9" w:rsidR="008D4A28" w:rsidRPr="00335494" w:rsidRDefault="008D4A28" w:rsidP="008D4A28">
      <w:pPr>
        <w:pStyle w:val="afe"/>
        <w:spacing w:line="360" w:lineRule="auto"/>
        <w:ind w:firstLine="420"/>
        <w:rPr>
          <w:rFonts w:ascii="Times New Roman"/>
          <w14:ligatures w14:val="none"/>
        </w:rPr>
      </w:pPr>
      <w:r w:rsidRPr="00335494">
        <w:rPr>
          <w:rFonts w:ascii="Times New Roman" w:hint="eastAsia"/>
          <w14:ligatures w14:val="none"/>
        </w:rPr>
        <w:t xml:space="preserve">GB/T 14699.1 </w:t>
      </w:r>
      <w:r w:rsidRPr="00335494">
        <w:rPr>
          <w:rFonts w:ascii="Times New Roman" w:hint="eastAsia"/>
          <w14:ligatures w14:val="none"/>
        </w:rPr>
        <w:t>饲料</w:t>
      </w:r>
      <w:r w:rsidRPr="00335494">
        <w:rPr>
          <w:rFonts w:ascii="Times New Roman" w:hint="eastAsia"/>
          <w14:ligatures w14:val="none"/>
        </w:rPr>
        <w:t xml:space="preserve"> </w:t>
      </w:r>
      <w:r w:rsidRPr="00335494">
        <w:rPr>
          <w:rFonts w:ascii="Times New Roman" w:hint="eastAsia"/>
          <w14:ligatures w14:val="none"/>
        </w:rPr>
        <w:t>采样</w:t>
      </w:r>
    </w:p>
    <w:p w14:paraId="75490621" w14:textId="598A722F" w:rsidR="00087109" w:rsidRPr="00335494" w:rsidRDefault="00087109" w:rsidP="00B66B8A">
      <w:pPr>
        <w:pStyle w:val="afe"/>
        <w:spacing w:line="360" w:lineRule="auto"/>
        <w:ind w:firstLine="420"/>
        <w:rPr>
          <w:rFonts w:ascii="Times New Roman"/>
          <w14:ligatures w14:val="none"/>
        </w:rPr>
      </w:pPr>
      <w:r w:rsidRPr="00335494">
        <w:rPr>
          <w:rFonts w:ascii="Times New Roman" w:hint="eastAsia"/>
          <w14:ligatures w14:val="none"/>
        </w:rPr>
        <w:t xml:space="preserve">GB/T 40451 </w:t>
      </w:r>
      <w:r w:rsidRPr="00335494">
        <w:rPr>
          <w:rFonts w:ascii="Times New Roman" w:hint="eastAsia"/>
          <w14:ligatures w14:val="none"/>
        </w:rPr>
        <w:t>草原与牧草术语</w:t>
      </w:r>
    </w:p>
    <w:p w14:paraId="58B3ABE8" w14:textId="70CA281F" w:rsidR="00A21B24" w:rsidRPr="00335494" w:rsidRDefault="00A21B24" w:rsidP="00B66B8A">
      <w:pPr>
        <w:pStyle w:val="afe"/>
        <w:spacing w:line="360" w:lineRule="auto"/>
        <w:ind w:firstLine="420"/>
        <w:rPr>
          <w:rFonts w:ascii="Times New Roman"/>
          <w14:ligatures w14:val="none"/>
        </w:rPr>
      </w:pPr>
      <w:r w:rsidRPr="00335494">
        <w:rPr>
          <w:rFonts w:ascii="Times New Roman" w:hint="eastAsia"/>
          <w14:ligatures w14:val="none"/>
        </w:rPr>
        <w:t xml:space="preserve">GB/T 20195 </w:t>
      </w:r>
      <w:r w:rsidRPr="00335494">
        <w:rPr>
          <w:rFonts w:ascii="Times New Roman" w:hint="eastAsia"/>
          <w14:ligatures w14:val="none"/>
        </w:rPr>
        <w:t>动物饲料</w:t>
      </w:r>
      <w:r w:rsidRPr="00335494">
        <w:rPr>
          <w:rFonts w:ascii="Times New Roman" w:hint="eastAsia"/>
          <w14:ligatures w14:val="none"/>
        </w:rPr>
        <w:t xml:space="preserve"> </w:t>
      </w:r>
      <w:r w:rsidRPr="00335494">
        <w:rPr>
          <w:rFonts w:ascii="Times New Roman" w:hint="eastAsia"/>
          <w14:ligatures w14:val="none"/>
        </w:rPr>
        <w:t>试样的制备</w:t>
      </w:r>
    </w:p>
    <w:p w14:paraId="4F4BBB64" w14:textId="288EB021"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6432 </w:t>
      </w:r>
      <w:r w:rsidRPr="00335494">
        <w:rPr>
          <w:rFonts w:ascii="Times New Roman" w:hint="eastAsia"/>
          <w14:ligatures w14:val="none"/>
        </w:rPr>
        <w:t>饲料中粗蛋白的测定</w:t>
      </w:r>
      <w:r w:rsidRPr="00335494">
        <w:rPr>
          <w:rFonts w:ascii="Times New Roman" w:hint="eastAsia"/>
          <w14:ligatures w14:val="none"/>
        </w:rPr>
        <w:t xml:space="preserve"> </w:t>
      </w:r>
      <w:proofErr w:type="gramStart"/>
      <w:r w:rsidRPr="00335494">
        <w:rPr>
          <w:rFonts w:ascii="Times New Roman" w:hint="eastAsia"/>
          <w14:ligatures w14:val="none"/>
        </w:rPr>
        <w:t>恺氏定氮法</w:t>
      </w:r>
      <w:proofErr w:type="gramEnd"/>
    </w:p>
    <w:p w14:paraId="1084B651" w14:textId="1D73C7F1"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6433 </w:t>
      </w:r>
      <w:r w:rsidRPr="00335494">
        <w:rPr>
          <w:rFonts w:ascii="Times New Roman" w:hint="eastAsia"/>
          <w14:ligatures w14:val="none"/>
        </w:rPr>
        <w:t>饲料中粗脂肪的测定</w:t>
      </w:r>
    </w:p>
    <w:p w14:paraId="4F84F47D" w14:textId="15B75832"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6434 </w:t>
      </w:r>
      <w:r w:rsidRPr="00335494">
        <w:rPr>
          <w:rFonts w:ascii="Times New Roman" w:hint="eastAsia"/>
          <w14:ligatures w14:val="none"/>
        </w:rPr>
        <w:t>饲料中粗纤维的含量测定</w:t>
      </w:r>
      <w:r w:rsidR="00A3127E" w:rsidRPr="00335494">
        <w:rPr>
          <w:rFonts w:ascii="Times New Roman" w:hint="eastAsia"/>
          <w14:ligatures w14:val="none"/>
        </w:rPr>
        <w:t xml:space="preserve"> </w:t>
      </w:r>
      <w:r w:rsidR="00A3127E" w:rsidRPr="00335494">
        <w:rPr>
          <w:rFonts w:ascii="Times New Roman" w:hint="eastAsia"/>
          <w14:ligatures w14:val="none"/>
        </w:rPr>
        <w:t>过滤法</w:t>
      </w:r>
    </w:p>
    <w:p w14:paraId="42F5A54A" w14:textId="398D9F63"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6435 </w:t>
      </w:r>
      <w:r w:rsidRPr="00335494">
        <w:rPr>
          <w:rFonts w:ascii="Times New Roman" w:hint="eastAsia"/>
          <w14:ligatures w14:val="none"/>
        </w:rPr>
        <w:t>饲料中水分的测定</w:t>
      </w:r>
    </w:p>
    <w:p w14:paraId="6F3F20B6" w14:textId="2F438C55"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15399 </w:t>
      </w:r>
      <w:r w:rsidRPr="00335494">
        <w:rPr>
          <w:rFonts w:ascii="Times New Roman" w:hint="eastAsia"/>
          <w14:ligatures w14:val="none"/>
        </w:rPr>
        <w:t>饲料中含硫氨基酸的测定</w:t>
      </w:r>
      <w:r w:rsidRPr="00335494">
        <w:rPr>
          <w:rFonts w:ascii="Times New Roman" w:hint="eastAsia"/>
          <w14:ligatures w14:val="none"/>
        </w:rPr>
        <w:t xml:space="preserve"> </w:t>
      </w:r>
      <w:r w:rsidRPr="00335494">
        <w:rPr>
          <w:rFonts w:ascii="Times New Roman" w:hint="eastAsia"/>
          <w14:ligatures w14:val="none"/>
        </w:rPr>
        <w:t>离子交换色谱法</w:t>
      </w:r>
    </w:p>
    <w:p w14:paraId="2C98BFFA" w14:textId="2993C1AF"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18246 </w:t>
      </w:r>
      <w:r w:rsidRPr="00335494">
        <w:rPr>
          <w:rFonts w:ascii="Times New Roman" w:hint="eastAsia"/>
          <w14:ligatures w14:val="none"/>
        </w:rPr>
        <w:t>饲料中氨基酸的测定</w:t>
      </w:r>
    </w:p>
    <w:p w14:paraId="7972FFCC" w14:textId="774FF028"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6438 </w:t>
      </w:r>
      <w:r w:rsidRPr="00335494">
        <w:rPr>
          <w:rFonts w:ascii="Times New Roman" w:hint="eastAsia"/>
          <w14:ligatures w14:val="none"/>
        </w:rPr>
        <w:t>饲料中粗灰分的测定</w:t>
      </w:r>
    </w:p>
    <w:p w14:paraId="05186FA7" w14:textId="6FA35B3B" w:rsidR="00412B73" w:rsidRPr="00335494" w:rsidRDefault="00412B73" w:rsidP="00B66B8A">
      <w:pPr>
        <w:pStyle w:val="afe"/>
        <w:spacing w:line="360" w:lineRule="auto"/>
        <w:ind w:firstLine="420"/>
        <w:rPr>
          <w:rFonts w:ascii="Times New Roman"/>
          <w14:ligatures w14:val="none"/>
        </w:rPr>
      </w:pPr>
      <w:r w:rsidRPr="00335494">
        <w:rPr>
          <w:rFonts w:ascii="Times New Roman" w:hint="eastAsia"/>
          <w14:ligatures w14:val="none"/>
        </w:rPr>
        <w:t xml:space="preserve">GB/T 42491 </w:t>
      </w:r>
      <w:r w:rsidRPr="00335494">
        <w:rPr>
          <w:rFonts w:ascii="Times New Roman" w:hint="eastAsia"/>
          <w14:ligatures w14:val="none"/>
        </w:rPr>
        <w:t>饲料中淀粉总含量的测定</w:t>
      </w:r>
      <w:r w:rsidRPr="00335494">
        <w:rPr>
          <w:rFonts w:ascii="Times New Roman" w:hint="eastAsia"/>
          <w14:ligatures w14:val="none"/>
        </w:rPr>
        <w:t xml:space="preserve"> </w:t>
      </w:r>
      <w:r w:rsidRPr="00335494">
        <w:rPr>
          <w:rFonts w:ascii="Times New Roman" w:hint="eastAsia"/>
          <w14:ligatures w14:val="none"/>
        </w:rPr>
        <w:t>酶法</w:t>
      </w:r>
    </w:p>
    <w:p w14:paraId="32DE59D9" w14:textId="47A4603F" w:rsidR="00A3127E" w:rsidRPr="00335494" w:rsidRDefault="00A3127E" w:rsidP="00B66B8A">
      <w:pPr>
        <w:pStyle w:val="afe"/>
        <w:spacing w:line="360" w:lineRule="auto"/>
        <w:ind w:firstLine="420"/>
        <w:rPr>
          <w:rFonts w:ascii="Times New Roman"/>
          <w14:ligatures w14:val="none"/>
        </w:rPr>
      </w:pPr>
      <w:r w:rsidRPr="00335494">
        <w:rPr>
          <w:rFonts w:ascii="Times New Roman" w:hint="eastAsia"/>
          <w14:ligatures w14:val="none"/>
        </w:rPr>
        <w:t xml:space="preserve">GB/T 20805 </w:t>
      </w:r>
      <w:r w:rsidRPr="00335494">
        <w:rPr>
          <w:rFonts w:ascii="Times New Roman" w:hint="eastAsia"/>
          <w14:ligatures w14:val="none"/>
        </w:rPr>
        <w:t>饲料中酸性洗涤木质素</w:t>
      </w:r>
      <w:r w:rsidRPr="00335494">
        <w:rPr>
          <w:rFonts w:ascii="Times New Roman" w:hint="eastAsia"/>
          <w14:ligatures w14:val="none"/>
        </w:rPr>
        <w:t>(ADL)</w:t>
      </w:r>
      <w:r w:rsidRPr="00335494">
        <w:rPr>
          <w:rFonts w:ascii="Times New Roman" w:hint="eastAsia"/>
          <w14:ligatures w14:val="none"/>
        </w:rPr>
        <w:t>的测定</w:t>
      </w:r>
    </w:p>
    <w:p w14:paraId="7A022C33" w14:textId="2A2773F6" w:rsidR="00A3127E" w:rsidRPr="00335494" w:rsidRDefault="00A3127E" w:rsidP="00B66B8A">
      <w:pPr>
        <w:pStyle w:val="afe"/>
        <w:spacing w:line="360" w:lineRule="auto"/>
        <w:ind w:firstLine="420"/>
        <w:rPr>
          <w:rFonts w:ascii="Times New Roman"/>
          <w14:ligatures w14:val="none"/>
        </w:rPr>
      </w:pPr>
      <w:r w:rsidRPr="00335494">
        <w:rPr>
          <w:rFonts w:ascii="Times New Roman" w:hint="eastAsia"/>
          <w14:ligatures w14:val="none"/>
        </w:rPr>
        <w:t xml:space="preserve">GB/T 20806 </w:t>
      </w:r>
      <w:r w:rsidRPr="00335494">
        <w:rPr>
          <w:rFonts w:ascii="Times New Roman" w:hint="eastAsia"/>
          <w14:ligatures w14:val="none"/>
        </w:rPr>
        <w:t>饲料中中性洗涤纤维</w:t>
      </w:r>
      <w:r w:rsidRPr="00335494">
        <w:rPr>
          <w:rFonts w:ascii="Times New Roman" w:hint="eastAsia"/>
          <w14:ligatures w14:val="none"/>
        </w:rPr>
        <w:t>(NDF)</w:t>
      </w:r>
      <w:r w:rsidRPr="00335494">
        <w:rPr>
          <w:rFonts w:ascii="Times New Roman" w:hint="eastAsia"/>
          <w14:ligatures w14:val="none"/>
        </w:rPr>
        <w:t>的测定</w:t>
      </w:r>
    </w:p>
    <w:p w14:paraId="3F41A25A" w14:textId="02FDF30F"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13885 </w:t>
      </w:r>
      <w:r w:rsidRPr="00335494">
        <w:rPr>
          <w:rFonts w:ascii="Times New Roman" w:hint="eastAsia"/>
          <w14:ligatures w14:val="none"/>
        </w:rPr>
        <w:t>饲料中钙、铜、铁、镁、锰、钾、钠、锌含量的测定</w:t>
      </w:r>
      <w:r w:rsidRPr="00335494">
        <w:rPr>
          <w:rFonts w:ascii="Times New Roman" w:hint="eastAsia"/>
          <w14:ligatures w14:val="none"/>
        </w:rPr>
        <w:t xml:space="preserve"> </w:t>
      </w:r>
      <w:r w:rsidRPr="00335494">
        <w:rPr>
          <w:rFonts w:ascii="Times New Roman" w:hint="eastAsia"/>
          <w14:ligatures w14:val="none"/>
        </w:rPr>
        <w:t>原子吸收光谱法</w:t>
      </w:r>
    </w:p>
    <w:p w14:paraId="5E887E77" w14:textId="70EE7049" w:rsidR="00A3127E" w:rsidRPr="00335494" w:rsidRDefault="00A3127E" w:rsidP="00B66B8A">
      <w:pPr>
        <w:pStyle w:val="afe"/>
        <w:spacing w:line="360" w:lineRule="auto"/>
        <w:ind w:firstLine="420"/>
        <w:rPr>
          <w:rFonts w:ascii="Times New Roman"/>
          <w14:ligatures w14:val="none"/>
        </w:rPr>
      </w:pPr>
      <w:r w:rsidRPr="00335494">
        <w:rPr>
          <w:rFonts w:ascii="Times New Roman" w:hint="eastAsia"/>
          <w14:ligatures w14:val="none"/>
        </w:rPr>
        <w:t xml:space="preserve">NY/T 1459 </w:t>
      </w:r>
      <w:r w:rsidRPr="00335494">
        <w:rPr>
          <w:rFonts w:ascii="Times New Roman" w:hint="eastAsia"/>
          <w14:ligatures w14:val="none"/>
        </w:rPr>
        <w:t>饲料中中性洗涤纤维的测定</w:t>
      </w:r>
    </w:p>
    <w:p w14:paraId="4E981B8C" w14:textId="3C65ABF1" w:rsidR="00412B73" w:rsidRPr="00335494" w:rsidRDefault="00A21B24" w:rsidP="00412B73">
      <w:pPr>
        <w:pStyle w:val="afe"/>
        <w:spacing w:line="360" w:lineRule="auto"/>
        <w:ind w:firstLine="420"/>
        <w:rPr>
          <w:rFonts w:ascii="Times New Roman"/>
          <w14:ligatures w14:val="none"/>
        </w:rPr>
      </w:pPr>
      <w:r w:rsidRPr="00335494">
        <w:rPr>
          <w:rFonts w:ascii="Times New Roman" w:hint="eastAsia"/>
          <w14:ligatures w14:val="none"/>
        </w:rPr>
        <w:t xml:space="preserve">NY/T 4427 </w:t>
      </w:r>
      <w:r w:rsidRPr="00335494">
        <w:rPr>
          <w:rFonts w:ascii="Times New Roman" w:hint="eastAsia"/>
          <w14:ligatures w14:val="none"/>
        </w:rPr>
        <w:t>饲料近红外光谱测定应用指南</w:t>
      </w:r>
    </w:p>
    <w:p w14:paraId="1B0A6EBD" w14:textId="77777777" w:rsidR="00B66B8A" w:rsidRPr="00335494" w:rsidRDefault="00B66B8A" w:rsidP="00B66B8A">
      <w:pPr>
        <w:pStyle w:val="a"/>
        <w:spacing w:before="312" w:after="312"/>
        <w:rPr>
          <w:rFonts w:ascii="Times New Roman"/>
          <w:bCs/>
        </w:rPr>
      </w:pPr>
      <w:bookmarkStart w:id="6" w:name="_Toc217387968"/>
      <w:r w:rsidRPr="00335494">
        <w:rPr>
          <w:rFonts w:ascii="Times New Roman"/>
        </w:rPr>
        <w:t>术语和定义</w:t>
      </w:r>
      <w:bookmarkEnd w:id="6"/>
    </w:p>
    <w:p w14:paraId="7A471A7B" w14:textId="77777777" w:rsidR="00B66B8A" w:rsidRPr="00335494" w:rsidRDefault="00B66B8A" w:rsidP="00B66B8A">
      <w:pPr>
        <w:ind w:firstLineChars="200" w:firstLine="420"/>
        <w:rPr>
          <w:szCs w:val="21"/>
        </w:rPr>
      </w:pPr>
      <w:r w:rsidRPr="00335494">
        <w:rPr>
          <w:rFonts w:hint="eastAsia"/>
          <w:szCs w:val="21"/>
        </w:rPr>
        <w:t>下列术语和定义适用于本文件。</w:t>
      </w:r>
    </w:p>
    <w:p w14:paraId="72D8B60E" w14:textId="3C144115" w:rsidR="00495689" w:rsidRPr="00335494" w:rsidRDefault="000021C5" w:rsidP="00495689">
      <w:pPr>
        <w:pStyle w:val="a0"/>
        <w:numPr>
          <w:ilvl w:val="1"/>
          <w:numId w:val="1"/>
        </w:numPr>
        <w:spacing w:before="156" w:after="156"/>
        <w:ind w:left="142"/>
        <w:rPr>
          <w:rFonts w:ascii="Times New Roman"/>
        </w:rPr>
      </w:pPr>
      <w:bookmarkStart w:id="7" w:name="_Toc217387969"/>
      <w:r w:rsidRPr="00335494">
        <w:rPr>
          <w:rFonts w:hint="eastAsia"/>
        </w:rPr>
        <w:t xml:space="preserve">近红外光谱 </w:t>
      </w:r>
      <w:r w:rsidRPr="00335494">
        <w:rPr>
          <w:rFonts w:ascii="Times New Roman"/>
        </w:rPr>
        <w:t>near infrared spectroscopy (NIRS)</w:t>
      </w:r>
      <w:bookmarkEnd w:id="7"/>
    </w:p>
    <w:p w14:paraId="5B224246" w14:textId="6743F77B" w:rsidR="00B66B8A" w:rsidRPr="00335494" w:rsidRDefault="00897899" w:rsidP="00B66B8A">
      <w:pPr>
        <w:autoSpaceDE w:val="0"/>
        <w:autoSpaceDN w:val="0"/>
        <w:adjustRightInd w:val="0"/>
        <w:spacing w:before="122" w:line="400" w:lineRule="exact"/>
        <w:ind w:left="218" w:right="492" w:firstLine="420"/>
        <w:rPr>
          <w:bCs/>
          <w:kern w:val="0"/>
          <w:szCs w:val="21"/>
          <w:lang w:bidi="ar"/>
        </w:rPr>
      </w:pPr>
      <w:r w:rsidRPr="00335494">
        <w:rPr>
          <w:kern w:val="0"/>
          <w:szCs w:val="21"/>
          <w:lang w:bidi="ar"/>
        </w:rPr>
        <w:t>近红外光谱</w:t>
      </w:r>
      <w:r w:rsidRPr="00335494">
        <w:rPr>
          <w:kern w:val="0"/>
          <w:szCs w:val="21"/>
          <w:lang w:bidi="ar"/>
        </w:rPr>
        <w:t>,</w:t>
      </w:r>
      <w:r w:rsidRPr="00335494">
        <w:rPr>
          <w:kern w:val="0"/>
          <w:szCs w:val="21"/>
          <w:lang w:bidi="ar"/>
        </w:rPr>
        <w:t>是在</w:t>
      </w:r>
      <w:r w:rsidRPr="00335494">
        <w:rPr>
          <w:kern w:val="0"/>
          <w:szCs w:val="21"/>
          <w:lang w:bidi="ar"/>
        </w:rPr>
        <w:t>770 nm-2500 nm</w:t>
      </w:r>
      <w:r w:rsidRPr="00335494">
        <w:rPr>
          <w:kern w:val="0"/>
          <w:szCs w:val="21"/>
          <w:lang w:bidi="ar"/>
        </w:rPr>
        <w:t>近红外谱区范围内测量的样品对光的吸收强度。</w:t>
      </w:r>
      <w:r w:rsidRPr="00335494">
        <w:rPr>
          <w:kern w:val="0"/>
          <w:szCs w:val="21"/>
          <w:lang w:bidi="ar"/>
        </w:rPr>
        <w:t>NIRS</w:t>
      </w:r>
      <w:r w:rsidRPr="00335494">
        <w:rPr>
          <w:kern w:val="0"/>
          <w:szCs w:val="21"/>
          <w:lang w:bidi="ar"/>
        </w:rPr>
        <w:t>仪器测量样品在近红外谱区、或部分近红外谱区、或包含近红外谱区在内的更宽谱区的吸光度值</w:t>
      </w:r>
      <w:r w:rsidRPr="00335494">
        <w:rPr>
          <w:kern w:val="0"/>
          <w:szCs w:val="21"/>
          <w:lang w:bidi="ar"/>
        </w:rPr>
        <w:t>,</w:t>
      </w:r>
      <w:r w:rsidRPr="00335494">
        <w:rPr>
          <w:kern w:val="0"/>
          <w:szCs w:val="21"/>
          <w:lang w:bidi="ar"/>
        </w:rPr>
        <w:t>然后采用多元校正分析技术将吸光度值与样品成分含量或属性进行关联。</w:t>
      </w:r>
    </w:p>
    <w:p w14:paraId="4C555E9C" w14:textId="5EF41B4B" w:rsidR="00B66B8A" w:rsidRPr="00335494" w:rsidRDefault="000021C5" w:rsidP="00B66B8A">
      <w:pPr>
        <w:pStyle w:val="a0"/>
        <w:numPr>
          <w:ilvl w:val="1"/>
          <w:numId w:val="1"/>
        </w:numPr>
        <w:spacing w:before="156" w:after="156"/>
        <w:ind w:left="142"/>
        <w:rPr>
          <w:rFonts w:ascii="Times New Roman"/>
        </w:rPr>
      </w:pPr>
      <w:bookmarkStart w:id="8" w:name="_Toc206598738"/>
      <w:bookmarkStart w:id="9" w:name="_Toc217387970"/>
      <w:bookmarkEnd w:id="8"/>
      <w:r w:rsidRPr="00335494">
        <w:rPr>
          <w:rFonts w:ascii="Times New Roman"/>
        </w:rPr>
        <w:t>采样附件</w:t>
      </w:r>
      <w:r w:rsidRPr="00335494">
        <w:rPr>
          <w:rFonts w:ascii="Times New Roman"/>
        </w:rPr>
        <w:t xml:space="preserve"> Sampling attachment</w:t>
      </w:r>
      <w:bookmarkEnd w:id="9"/>
    </w:p>
    <w:p w14:paraId="6DB465E2" w14:textId="32C86E13" w:rsidR="00B66B8A" w:rsidRPr="00335494" w:rsidRDefault="000021C5" w:rsidP="00B66B8A">
      <w:pPr>
        <w:autoSpaceDE w:val="0"/>
        <w:autoSpaceDN w:val="0"/>
        <w:adjustRightInd w:val="0"/>
        <w:spacing w:before="122" w:line="400" w:lineRule="exact"/>
        <w:ind w:left="218" w:right="492" w:firstLine="420"/>
        <w:rPr>
          <w:bCs/>
          <w:kern w:val="0"/>
          <w:szCs w:val="21"/>
          <w:lang w:bidi="ar"/>
        </w:rPr>
      </w:pPr>
      <w:r w:rsidRPr="00335494">
        <w:rPr>
          <w:kern w:val="0"/>
          <w:szCs w:val="21"/>
          <w:lang w:bidi="ar"/>
        </w:rPr>
        <w:t>与近红外光谱仪配合联动使用的采样设备，有手动或自动重新混合样品，多角度扫描的功能。</w:t>
      </w:r>
    </w:p>
    <w:p w14:paraId="3CB57A7A" w14:textId="615C8FCB" w:rsidR="00B66B8A" w:rsidRPr="00335494" w:rsidRDefault="000021C5" w:rsidP="00B66B8A">
      <w:pPr>
        <w:pStyle w:val="a0"/>
        <w:numPr>
          <w:ilvl w:val="1"/>
          <w:numId w:val="1"/>
        </w:numPr>
        <w:spacing w:before="156" w:after="156"/>
        <w:ind w:left="142"/>
        <w:rPr>
          <w:rFonts w:ascii="Times New Roman"/>
        </w:rPr>
      </w:pPr>
      <w:bookmarkStart w:id="10" w:name="_Toc206598739"/>
      <w:bookmarkStart w:id="11" w:name="_Toc217387971"/>
      <w:bookmarkEnd w:id="10"/>
      <w:r w:rsidRPr="00335494">
        <w:rPr>
          <w:rFonts w:ascii="Times New Roman"/>
        </w:rPr>
        <w:t>马氏距离</w:t>
      </w:r>
      <w:r w:rsidRPr="00335494">
        <w:rPr>
          <w:rFonts w:ascii="Times New Roman"/>
        </w:rPr>
        <w:t xml:space="preserve"> </w:t>
      </w:r>
      <w:proofErr w:type="spellStart"/>
      <w:r w:rsidRPr="00335494">
        <w:rPr>
          <w:rFonts w:ascii="Times New Roman"/>
        </w:rPr>
        <w:t>mahalanobis</w:t>
      </w:r>
      <w:proofErr w:type="spellEnd"/>
      <w:r w:rsidRPr="00335494">
        <w:rPr>
          <w:rFonts w:ascii="Times New Roman"/>
        </w:rPr>
        <w:t xml:space="preserve"> distance</w:t>
      </w:r>
      <w:bookmarkEnd w:id="11"/>
    </w:p>
    <w:p w14:paraId="3F5C21CF" w14:textId="482C0650" w:rsidR="00B66B8A" w:rsidRPr="00335494" w:rsidRDefault="000021C5" w:rsidP="00B66B8A">
      <w:pPr>
        <w:autoSpaceDE w:val="0"/>
        <w:autoSpaceDN w:val="0"/>
        <w:adjustRightInd w:val="0"/>
        <w:spacing w:before="122" w:line="400" w:lineRule="exact"/>
        <w:ind w:left="218" w:right="492" w:firstLine="420"/>
        <w:rPr>
          <w:bCs/>
          <w:kern w:val="0"/>
          <w:szCs w:val="21"/>
          <w:lang w:bidi="ar"/>
        </w:rPr>
      </w:pPr>
      <w:r w:rsidRPr="00335494">
        <w:rPr>
          <w:kern w:val="0"/>
          <w:szCs w:val="21"/>
          <w:lang w:bidi="ar"/>
        </w:rPr>
        <w:t>广义上为度量二维谱图之间的差异，用来判别光谱差异是否在合理范围内。</w:t>
      </w:r>
    </w:p>
    <w:p w14:paraId="4C89DC30" w14:textId="497746D8" w:rsidR="00B66B8A" w:rsidRPr="00335494" w:rsidRDefault="000021C5" w:rsidP="00B66B8A">
      <w:pPr>
        <w:pStyle w:val="a0"/>
        <w:numPr>
          <w:ilvl w:val="1"/>
          <w:numId w:val="1"/>
        </w:numPr>
        <w:spacing w:before="156" w:after="156"/>
        <w:ind w:left="142"/>
        <w:rPr>
          <w:rFonts w:ascii="Times New Roman"/>
        </w:rPr>
      </w:pPr>
      <w:bookmarkStart w:id="12" w:name="_Toc206598740"/>
      <w:bookmarkStart w:id="13" w:name="_Toc217387972"/>
      <w:bookmarkEnd w:id="12"/>
      <w:r w:rsidRPr="00335494">
        <w:rPr>
          <w:rFonts w:ascii="Times New Roman"/>
        </w:rPr>
        <w:t>交互验证残差平方根</w:t>
      </w:r>
      <w:r w:rsidRPr="00335494">
        <w:rPr>
          <w:rFonts w:ascii="Times New Roman"/>
        </w:rPr>
        <w:t xml:space="preserve"> root-mean-square </w:t>
      </w:r>
      <w:r w:rsidR="0008776B" w:rsidRPr="00335494">
        <w:rPr>
          <w:rFonts w:ascii="Times New Roman"/>
        </w:rPr>
        <w:t>of cross-</w:t>
      </w:r>
      <w:proofErr w:type="spellStart"/>
      <w:r w:rsidR="0008776B" w:rsidRPr="00335494">
        <w:rPr>
          <w:rFonts w:ascii="Times New Roman"/>
        </w:rPr>
        <w:t>valiation</w:t>
      </w:r>
      <w:proofErr w:type="spellEnd"/>
      <w:r w:rsidR="0008776B" w:rsidRPr="00335494">
        <w:rPr>
          <w:rFonts w:ascii="Times New Roman"/>
        </w:rPr>
        <w:t>(RMSECV)</w:t>
      </w:r>
      <w:bookmarkEnd w:id="13"/>
    </w:p>
    <w:p w14:paraId="6F888681" w14:textId="19780892" w:rsidR="00B66B8A" w:rsidRPr="00335494" w:rsidRDefault="0008776B" w:rsidP="00B66B8A">
      <w:pPr>
        <w:autoSpaceDE w:val="0"/>
        <w:autoSpaceDN w:val="0"/>
        <w:adjustRightInd w:val="0"/>
        <w:spacing w:before="122" w:line="400" w:lineRule="exact"/>
        <w:ind w:left="218" w:right="492" w:firstLine="420"/>
        <w:rPr>
          <w:bCs/>
          <w:kern w:val="0"/>
          <w:szCs w:val="21"/>
          <w:lang w:bidi="ar"/>
        </w:rPr>
      </w:pPr>
      <w:r w:rsidRPr="00335494">
        <w:rPr>
          <w:kern w:val="0"/>
          <w:szCs w:val="21"/>
          <w:lang w:bidi="ar"/>
        </w:rPr>
        <w:t>用来衡量校正模型的理化方法测定值的准确性，该数值越小说明越准确</w:t>
      </w:r>
      <w:r w:rsidR="00B66B8A" w:rsidRPr="00335494">
        <w:rPr>
          <w:kern w:val="0"/>
          <w:szCs w:val="21"/>
          <w:lang w:bidi="ar"/>
        </w:rPr>
        <w:t>。</w:t>
      </w:r>
    </w:p>
    <w:p w14:paraId="639CF833" w14:textId="14B18DCF" w:rsidR="00B66B8A" w:rsidRPr="00335494" w:rsidRDefault="0008776B" w:rsidP="00B66B8A">
      <w:pPr>
        <w:pStyle w:val="a0"/>
        <w:numPr>
          <w:ilvl w:val="1"/>
          <w:numId w:val="1"/>
        </w:numPr>
        <w:spacing w:before="156" w:after="156"/>
        <w:ind w:left="142"/>
        <w:rPr>
          <w:rFonts w:ascii="Times New Roman"/>
        </w:rPr>
      </w:pPr>
      <w:bookmarkStart w:id="14" w:name="_Toc206598741"/>
      <w:bookmarkStart w:id="15" w:name="_Toc217387973"/>
      <w:bookmarkEnd w:id="14"/>
      <w:r w:rsidRPr="00335494">
        <w:rPr>
          <w:rFonts w:ascii="Times New Roman"/>
        </w:rPr>
        <w:t>相关系数</w:t>
      </w:r>
      <w:r w:rsidRPr="00335494">
        <w:rPr>
          <w:rFonts w:ascii="Times New Roman"/>
        </w:rPr>
        <w:t xml:space="preserve"> correlation coefficient</w:t>
      </w:r>
      <w:bookmarkEnd w:id="15"/>
    </w:p>
    <w:p w14:paraId="203247D2" w14:textId="659B8AD0" w:rsidR="00B66B8A" w:rsidRPr="00335494" w:rsidRDefault="0008776B" w:rsidP="0008776B">
      <w:pPr>
        <w:autoSpaceDE w:val="0"/>
        <w:autoSpaceDN w:val="0"/>
        <w:adjustRightInd w:val="0"/>
        <w:spacing w:before="132" w:line="400" w:lineRule="exact"/>
        <w:ind w:left="638"/>
        <w:rPr>
          <w:bCs/>
          <w:kern w:val="0"/>
          <w:szCs w:val="21"/>
          <w:lang w:bidi="ar"/>
        </w:rPr>
      </w:pPr>
      <w:r w:rsidRPr="00335494">
        <w:rPr>
          <w:kern w:val="0"/>
          <w:szCs w:val="21"/>
          <w:lang w:bidi="ar"/>
        </w:rPr>
        <w:t>近红外光谱测定值与理化测定值的相关性，该值越大说明相关性越好</w:t>
      </w:r>
      <w:r w:rsidR="00B66B8A" w:rsidRPr="00335494">
        <w:rPr>
          <w:kern w:val="0"/>
          <w:szCs w:val="21"/>
          <w:lang w:bidi="ar"/>
        </w:rPr>
        <w:t>。</w:t>
      </w:r>
    </w:p>
    <w:p w14:paraId="43F9F950" w14:textId="2D6CED0B" w:rsidR="00B66B8A" w:rsidRPr="00335494" w:rsidRDefault="0008776B" w:rsidP="00B66B8A">
      <w:pPr>
        <w:pStyle w:val="a0"/>
        <w:numPr>
          <w:ilvl w:val="1"/>
          <w:numId w:val="1"/>
        </w:numPr>
        <w:spacing w:before="156" w:after="156"/>
        <w:ind w:left="142"/>
        <w:rPr>
          <w:rFonts w:ascii="Times New Roman"/>
        </w:rPr>
      </w:pPr>
      <w:bookmarkStart w:id="16" w:name="_Toc206598742"/>
      <w:bookmarkStart w:id="17" w:name="_Toc217387974"/>
      <w:bookmarkEnd w:id="16"/>
      <w:r w:rsidRPr="00335494">
        <w:rPr>
          <w:rFonts w:ascii="Times New Roman"/>
        </w:rPr>
        <w:t>相对分析误差</w:t>
      </w:r>
      <w:r w:rsidRPr="00335494">
        <w:rPr>
          <w:rFonts w:ascii="Times New Roman"/>
        </w:rPr>
        <w:t xml:space="preserve"> relative percent deviation(RPD)</w:t>
      </w:r>
      <w:bookmarkEnd w:id="17"/>
    </w:p>
    <w:p w14:paraId="55DC110C" w14:textId="537D1BC5" w:rsidR="00B66B8A" w:rsidRPr="00335494" w:rsidRDefault="0008776B" w:rsidP="00B66B8A">
      <w:pPr>
        <w:autoSpaceDE w:val="0"/>
        <w:autoSpaceDN w:val="0"/>
        <w:adjustRightInd w:val="0"/>
        <w:spacing w:before="122" w:line="400" w:lineRule="exact"/>
        <w:ind w:left="218" w:right="492" w:firstLine="420"/>
        <w:rPr>
          <w:rFonts w:ascii="宋体" w:hAnsi="宋体" w:cs="宋体" w:hint="eastAsia"/>
          <w:bCs/>
          <w:kern w:val="0"/>
          <w:szCs w:val="21"/>
          <w:lang w:bidi="ar"/>
        </w:rPr>
      </w:pPr>
      <w:r w:rsidRPr="00335494">
        <w:rPr>
          <w:rFonts w:ascii="宋体" w:hAnsi="宋体" w:cs="宋体" w:hint="eastAsia"/>
          <w:kern w:val="0"/>
          <w:szCs w:val="21"/>
          <w:lang w:bidi="ar"/>
        </w:rPr>
        <w:t>验证集样品标准差与预测残差均方根的比值，用来评价模型的可用性</w:t>
      </w:r>
      <w:r w:rsidR="00B66B8A" w:rsidRPr="00335494">
        <w:rPr>
          <w:rFonts w:ascii="宋体" w:hAnsi="宋体" w:cs="宋体" w:hint="eastAsia"/>
          <w:kern w:val="0"/>
          <w:szCs w:val="21"/>
          <w:lang w:bidi="ar"/>
        </w:rPr>
        <w:t>。</w:t>
      </w:r>
    </w:p>
    <w:p w14:paraId="64EE31E9" w14:textId="00DA6CA3" w:rsidR="00B66B8A" w:rsidRPr="00335494" w:rsidRDefault="00495689" w:rsidP="00B66B8A">
      <w:pPr>
        <w:pStyle w:val="a"/>
        <w:spacing w:before="312" w:after="312"/>
        <w:rPr>
          <w:rFonts w:ascii="Times New Roman"/>
        </w:rPr>
      </w:pPr>
      <w:bookmarkStart w:id="18" w:name="_Toc206598743"/>
      <w:bookmarkStart w:id="19" w:name="_Toc217387975"/>
      <w:bookmarkEnd w:id="18"/>
      <w:r w:rsidRPr="00335494">
        <w:rPr>
          <w:rFonts w:ascii="Times New Roman" w:hint="eastAsia"/>
        </w:rPr>
        <w:t>原理</w:t>
      </w:r>
      <w:bookmarkEnd w:id="19"/>
    </w:p>
    <w:p w14:paraId="1058C37D" w14:textId="40442EE5" w:rsidR="00495689" w:rsidRPr="00335494" w:rsidRDefault="00495689" w:rsidP="00495689">
      <w:pPr>
        <w:pStyle w:val="af2"/>
      </w:pPr>
      <w:r w:rsidRPr="00335494">
        <w:rPr>
          <w:rFonts w:hint="eastAsia"/>
        </w:rPr>
        <w:t>使用未烘干粉碎的饲草饲料样品，利用饲草饲料产品中含氢、碳、氧、氮（X-H、X-C、N、O）等化学键在近红外波段下震动</w:t>
      </w:r>
      <w:proofErr w:type="gramStart"/>
      <w:r w:rsidRPr="00335494">
        <w:rPr>
          <w:rFonts w:hint="eastAsia"/>
        </w:rPr>
        <w:t>的合频或</w:t>
      </w:r>
      <w:proofErr w:type="gramEnd"/>
      <w:r w:rsidRPr="00335494">
        <w:rPr>
          <w:rFonts w:hint="eastAsia"/>
        </w:rPr>
        <w:t>倍频产生的吸收谱图，通过多元校正方法建立水分、粗蛋白、酸性洗涤纤维、中性洗涤纤维、灰分、脂肪等营养指标的定量分析矫正模型，然后将检测样品的近红外光谱导入矫正模型，实现对饲草饲料中各项关注营养指标的同步快速检测。</w:t>
      </w:r>
    </w:p>
    <w:p w14:paraId="45EA6BE5" w14:textId="661B7459" w:rsidR="00B66B8A" w:rsidRPr="00335494" w:rsidRDefault="00495689" w:rsidP="00B66B8A">
      <w:pPr>
        <w:pStyle w:val="a"/>
        <w:spacing w:before="312" w:after="312"/>
        <w:rPr>
          <w:rFonts w:ascii="Times New Roman"/>
          <w:bCs/>
          <w:szCs w:val="21"/>
          <w:lang w:bidi="ar"/>
        </w:rPr>
      </w:pPr>
      <w:bookmarkStart w:id="20" w:name="_Toc217387976"/>
      <w:r w:rsidRPr="00335494">
        <w:rPr>
          <w:rFonts w:ascii="Times New Roman" w:hint="eastAsia"/>
          <w:szCs w:val="21"/>
          <w:lang w:bidi="ar"/>
        </w:rPr>
        <w:t>仪器与设备</w:t>
      </w:r>
      <w:bookmarkEnd w:id="20"/>
    </w:p>
    <w:p w14:paraId="4D3A1C03" w14:textId="4EEA60FE" w:rsidR="00B66B8A" w:rsidRPr="00335494" w:rsidRDefault="00495689" w:rsidP="00B66B8A">
      <w:pPr>
        <w:pStyle w:val="a0"/>
        <w:spacing w:before="156" w:after="156"/>
        <w:rPr>
          <w:rFonts w:ascii="Times New Roman"/>
          <w:lang w:bidi="ar"/>
        </w:rPr>
      </w:pPr>
      <w:bookmarkStart w:id="21" w:name="_Toc217387977"/>
      <w:r w:rsidRPr="00335494">
        <w:rPr>
          <w:rFonts w:ascii="Times New Roman" w:hint="eastAsia"/>
          <w:lang w:bidi="ar"/>
        </w:rPr>
        <w:t>近红外光谱仪</w:t>
      </w:r>
      <w:bookmarkEnd w:id="21"/>
    </w:p>
    <w:p w14:paraId="4951878A" w14:textId="5CF2E99B" w:rsidR="00B66B8A" w:rsidRPr="00335494" w:rsidRDefault="00495689" w:rsidP="00B66B8A">
      <w:pPr>
        <w:autoSpaceDE w:val="0"/>
        <w:autoSpaceDN w:val="0"/>
        <w:adjustRightInd w:val="0"/>
        <w:spacing w:before="122" w:line="400" w:lineRule="exact"/>
        <w:ind w:left="218" w:right="492" w:firstLine="420"/>
        <w:rPr>
          <w:bCs/>
          <w:kern w:val="0"/>
          <w:szCs w:val="21"/>
          <w:lang w:bidi="ar"/>
        </w:rPr>
      </w:pPr>
      <w:r w:rsidRPr="00335494">
        <w:rPr>
          <w:rFonts w:hint="eastAsia"/>
          <w:kern w:val="0"/>
          <w:szCs w:val="21"/>
          <w:lang w:bidi="ar"/>
        </w:rPr>
        <w:t>带有可连续扫描单色器以及积分球漫反射扫描部件的近红外光谱仪或其他类似产品，扫描范围为近红外波段内。可在非实验室环境下稳定运行</w:t>
      </w:r>
      <w:r w:rsidR="00363DCC" w:rsidRPr="00335494">
        <w:rPr>
          <w:rFonts w:hint="eastAsia"/>
          <w:kern w:val="0"/>
          <w:szCs w:val="21"/>
          <w:lang w:bidi="ar"/>
        </w:rPr>
        <w:t>，带有电池或其他自供电设备。</w:t>
      </w:r>
    </w:p>
    <w:p w14:paraId="57C99AEA" w14:textId="16F501B0" w:rsidR="00B66B8A" w:rsidRPr="00335494" w:rsidRDefault="00363DCC" w:rsidP="00B66B8A">
      <w:pPr>
        <w:pStyle w:val="a0"/>
        <w:spacing w:before="156" w:after="156"/>
        <w:rPr>
          <w:rFonts w:ascii="Times New Roman"/>
          <w:lang w:bidi="ar"/>
        </w:rPr>
      </w:pPr>
      <w:bookmarkStart w:id="22" w:name="_Toc217387978"/>
      <w:r w:rsidRPr="00335494">
        <w:rPr>
          <w:rFonts w:ascii="Times New Roman" w:hint="eastAsia"/>
          <w:lang w:bidi="ar"/>
        </w:rPr>
        <w:t>采样附件</w:t>
      </w:r>
      <w:bookmarkEnd w:id="22"/>
    </w:p>
    <w:p w14:paraId="42899FCA" w14:textId="592D6671" w:rsidR="00B66B8A" w:rsidRPr="00335494" w:rsidRDefault="00363DCC" w:rsidP="00B66B8A">
      <w:pPr>
        <w:autoSpaceDE w:val="0"/>
        <w:autoSpaceDN w:val="0"/>
        <w:adjustRightInd w:val="0"/>
        <w:spacing w:before="122" w:line="400" w:lineRule="exact"/>
        <w:ind w:left="218" w:right="492" w:firstLine="420"/>
        <w:rPr>
          <w:bCs/>
          <w:kern w:val="0"/>
          <w:szCs w:val="21"/>
          <w:lang w:bidi="ar"/>
        </w:rPr>
      </w:pPr>
      <w:r w:rsidRPr="00335494">
        <w:rPr>
          <w:rFonts w:hint="eastAsia"/>
          <w:bCs/>
          <w:kern w:val="0"/>
          <w:szCs w:val="21"/>
          <w:lang w:bidi="ar"/>
        </w:rPr>
        <w:t>可以进行样品混合、多角度光谱扫描的自动或手动附件，与近红外光谱仪控制系统整合联动。</w:t>
      </w:r>
    </w:p>
    <w:p w14:paraId="34C3D808" w14:textId="7D389C79" w:rsidR="00B66B8A" w:rsidRPr="00335494" w:rsidRDefault="00E23138" w:rsidP="00B66B8A">
      <w:pPr>
        <w:pStyle w:val="a0"/>
        <w:spacing w:before="156" w:after="156"/>
        <w:rPr>
          <w:rFonts w:ascii="Times New Roman"/>
          <w:lang w:bidi="ar"/>
        </w:rPr>
      </w:pPr>
      <w:bookmarkStart w:id="23" w:name="_Toc217387979"/>
      <w:r w:rsidRPr="00335494">
        <w:rPr>
          <w:rFonts w:ascii="Times New Roman" w:hint="eastAsia"/>
          <w:lang w:bidi="ar"/>
        </w:rPr>
        <w:t>软件</w:t>
      </w:r>
      <w:bookmarkEnd w:id="23"/>
    </w:p>
    <w:p w14:paraId="145A94AA" w14:textId="6F9DCF57" w:rsidR="00E23138" w:rsidRPr="00335494" w:rsidRDefault="00E23138" w:rsidP="00E23138">
      <w:pPr>
        <w:pStyle w:val="af2"/>
        <w:rPr>
          <w:lang w:bidi="ar"/>
        </w:rPr>
      </w:pPr>
      <w:r w:rsidRPr="00335494">
        <w:rPr>
          <w:rFonts w:hint="eastAsia"/>
          <w:lang w:bidi="ar"/>
        </w:rPr>
        <w:t>采用具备积分球漫反射的分析条件，或者具有近红外光谱数据的收集、储存、加工等功能的其他同类型软件。</w:t>
      </w:r>
    </w:p>
    <w:p w14:paraId="6BCAF1C0" w14:textId="5799FB08" w:rsidR="00B66B8A" w:rsidRPr="00335494" w:rsidRDefault="00E23138" w:rsidP="00B66B8A">
      <w:pPr>
        <w:pStyle w:val="a"/>
        <w:spacing w:before="312" w:after="312"/>
        <w:rPr>
          <w:rFonts w:ascii="Times New Roman"/>
          <w:bCs/>
          <w:szCs w:val="21"/>
          <w:lang w:bidi="ar"/>
        </w:rPr>
      </w:pPr>
      <w:bookmarkStart w:id="24" w:name="_Toc217387980"/>
      <w:r w:rsidRPr="00335494">
        <w:rPr>
          <w:rFonts w:ascii="Times New Roman" w:hint="eastAsia"/>
          <w:szCs w:val="21"/>
          <w:lang w:bidi="ar"/>
        </w:rPr>
        <w:t>试样制备</w:t>
      </w:r>
      <w:bookmarkEnd w:id="24"/>
    </w:p>
    <w:p w14:paraId="63A942C4" w14:textId="553A07BC" w:rsidR="00B66B8A" w:rsidRPr="00335494" w:rsidRDefault="00E23138" w:rsidP="00B66B8A">
      <w:pPr>
        <w:pStyle w:val="a0"/>
        <w:spacing w:before="156" w:after="156"/>
        <w:rPr>
          <w:rFonts w:ascii="Times New Roman"/>
          <w:bCs/>
          <w:lang w:bidi="ar"/>
        </w:rPr>
      </w:pPr>
      <w:bookmarkStart w:id="25" w:name="_Toc217387981"/>
      <w:r w:rsidRPr="00335494">
        <w:rPr>
          <w:rFonts w:ascii="Times New Roman" w:hint="eastAsia"/>
          <w:lang w:bidi="ar"/>
        </w:rPr>
        <w:t>干草样品</w:t>
      </w:r>
      <w:bookmarkEnd w:id="25"/>
    </w:p>
    <w:p w14:paraId="6F734852" w14:textId="6A2114E1" w:rsidR="00B66B8A" w:rsidRPr="00335494" w:rsidRDefault="007A20B3" w:rsidP="00B66B8A">
      <w:pPr>
        <w:autoSpaceDE w:val="0"/>
        <w:autoSpaceDN w:val="0"/>
        <w:adjustRightInd w:val="0"/>
        <w:spacing w:before="122" w:line="400" w:lineRule="exact"/>
        <w:ind w:left="218" w:right="492" w:firstLine="420"/>
        <w:rPr>
          <w:rFonts w:ascii="宋体" w:hAnsi="宋体" w:cs="宋体" w:hint="eastAsia"/>
          <w:bCs/>
          <w:kern w:val="0"/>
          <w:szCs w:val="21"/>
          <w:lang w:bidi="ar"/>
        </w:rPr>
      </w:pPr>
      <w:r w:rsidRPr="00335494">
        <w:rPr>
          <w:rFonts w:ascii="宋体" w:hAnsi="宋体" w:cs="宋体" w:hint="eastAsia"/>
          <w:kern w:val="0"/>
          <w:szCs w:val="21"/>
          <w:lang w:bidi="ar"/>
        </w:rPr>
        <w:t>干草样品如自然风干苜蓿干草、自然风干燕麦干草等</w:t>
      </w:r>
      <w:r w:rsidR="006D1CC8" w:rsidRPr="00335494">
        <w:rPr>
          <w:rFonts w:ascii="宋体" w:hAnsi="宋体" w:cs="宋体" w:hint="eastAsia"/>
          <w:kern w:val="0"/>
          <w:szCs w:val="21"/>
          <w:lang w:bidi="ar"/>
        </w:rPr>
        <w:t>，指干物质质量分数大于等于85</w:t>
      </w:r>
      <w:r w:rsidR="006D1CC8" w:rsidRPr="00335494">
        <w:rPr>
          <w:kern w:val="0"/>
          <w:szCs w:val="21"/>
          <w:lang w:bidi="ar"/>
        </w:rPr>
        <w:t>%</w:t>
      </w:r>
      <w:r w:rsidR="006D1CC8" w:rsidRPr="00335494">
        <w:rPr>
          <w:rFonts w:ascii="宋体" w:hAnsi="宋体" w:cs="宋体" w:hint="eastAsia"/>
          <w:kern w:val="0"/>
          <w:szCs w:val="21"/>
          <w:lang w:bidi="ar"/>
        </w:rPr>
        <w:t>的样品。</w:t>
      </w:r>
      <w:r w:rsidR="004B5762" w:rsidRPr="00335494">
        <w:rPr>
          <w:rFonts w:ascii="宋体" w:hAnsi="宋体" w:cs="宋体" w:hint="eastAsia"/>
          <w:kern w:val="0"/>
          <w:szCs w:val="21"/>
          <w:lang w:bidi="ar"/>
        </w:rPr>
        <w:t>此类样品</w:t>
      </w:r>
      <w:r w:rsidR="006D1CC8" w:rsidRPr="00335494">
        <w:rPr>
          <w:rFonts w:ascii="宋体" w:hAnsi="宋体" w:cs="宋体" w:hint="eastAsia"/>
          <w:kern w:val="0"/>
          <w:szCs w:val="21"/>
          <w:lang w:bidi="ar"/>
        </w:rPr>
        <w:t>通过取样器从干草捆包中扎取，或将整株干草裁切至1.5 cm左右草段。</w:t>
      </w:r>
      <w:r w:rsidR="004B5762" w:rsidRPr="00335494">
        <w:rPr>
          <w:rFonts w:ascii="宋体" w:hAnsi="宋体" w:cs="宋体" w:hint="eastAsia"/>
          <w:kern w:val="0"/>
          <w:szCs w:val="21"/>
          <w:lang w:bidi="ar"/>
        </w:rPr>
        <w:t>样品应保证混合均匀，不同大小、性状样品比例均</w:t>
      </w:r>
      <w:proofErr w:type="gramStart"/>
      <w:r w:rsidR="004B5762" w:rsidRPr="00335494">
        <w:rPr>
          <w:rFonts w:ascii="宋体" w:hAnsi="宋体" w:cs="宋体" w:hint="eastAsia"/>
          <w:kern w:val="0"/>
          <w:szCs w:val="21"/>
          <w:lang w:bidi="ar"/>
        </w:rPr>
        <w:t>一</w:t>
      </w:r>
      <w:proofErr w:type="gramEnd"/>
      <w:r w:rsidR="004B5762" w:rsidRPr="00335494">
        <w:rPr>
          <w:rFonts w:ascii="宋体" w:hAnsi="宋体" w:cs="宋体" w:hint="eastAsia"/>
          <w:kern w:val="0"/>
          <w:szCs w:val="21"/>
          <w:lang w:bidi="ar"/>
        </w:rPr>
        <w:t>稳定。</w:t>
      </w:r>
    </w:p>
    <w:p w14:paraId="34AA59F1" w14:textId="5E160707" w:rsidR="00B66B8A" w:rsidRPr="00335494" w:rsidRDefault="00E23138" w:rsidP="00B66B8A">
      <w:pPr>
        <w:pStyle w:val="a0"/>
        <w:spacing w:before="156" w:after="156"/>
        <w:rPr>
          <w:rFonts w:ascii="Times New Roman"/>
          <w:bCs/>
          <w:lang w:bidi="ar"/>
        </w:rPr>
      </w:pPr>
      <w:bookmarkStart w:id="26" w:name="_Toc217387982"/>
      <w:r w:rsidRPr="00335494">
        <w:rPr>
          <w:rFonts w:ascii="Times New Roman" w:hint="eastAsia"/>
          <w:lang w:bidi="ar"/>
        </w:rPr>
        <w:t>青绿饲料、青贮饲料、黄贮饲料样品</w:t>
      </w:r>
      <w:bookmarkEnd w:id="26"/>
    </w:p>
    <w:p w14:paraId="420D8C24" w14:textId="76C61088" w:rsidR="00B66B8A" w:rsidRPr="00335494" w:rsidRDefault="004B5762" w:rsidP="00B66B8A">
      <w:pPr>
        <w:autoSpaceDE w:val="0"/>
        <w:autoSpaceDN w:val="0"/>
        <w:adjustRightInd w:val="0"/>
        <w:spacing w:before="122" w:line="400" w:lineRule="exact"/>
        <w:ind w:left="218" w:right="492" w:firstLine="420"/>
        <w:rPr>
          <w:rFonts w:ascii="宋体" w:hAnsi="宋体" w:cs="宋体" w:hint="eastAsia"/>
          <w:bCs/>
          <w:kern w:val="0"/>
          <w:szCs w:val="21"/>
          <w:lang w:bidi="ar"/>
        </w:rPr>
      </w:pPr>
      <w:r w:rsidRPr="00335494">
        <w:rPr>
          <w:rFonts w:ascii="宋体" w:hAnsi="宋体" w:cs="宋体" w:hint="eastAsia"/>
          <w:kern w:val="0"/>
          <w:szCs w:val="21"/>
          <w:lang w:bidi="ar"/>
        </w:rPr>
        <w:t>青绿饲料、青贮饲料、黄贮饲料如新鲜全株玉米、苜蓿青贮、玉米青贮等，指干物质质量分数小于85</w:t>
      </w:r>
      <w:r w:rsidRPr="00335494">
        <w:rPr>
          <w:kern w:val="0"/>
          <w:szCs w:val="21"/>
          <w:lang w:bidi="ar"/>
        </w:rPr>
        <w:t>%</w:t>
      </w:r>
      <w:r w:rsidRPr="00335494">
        <w:rPr>
          <w:rFonts w:hint="eastAsia"/>
          <w:kern w:val="0"/>
          <w:szCs w:val="21"/>
          <w:lang w:bidi="ar"/>
        </w:rPr>
        <w:t>的新鲜或发酵样品。此类样品应通过采收设备处理如全株玉米收割机等粉碎混匀，或由取样器从裹包、发酵设施中取出，样品性状应与经过实际生产过程后的样品性状一致。</w:t>
      </w:r>
    </w:p>
    <w:p w14:paraId="1CC62842" w14:textId="7DDB6A2F" w:rsidR="00B66B8A" w:rsidRPr="00335494" w:rsidRDefault="009E3E51" w:rsidP="00B66B8A">
      <w:pPr>
        <w:pStyle w:val="a0"/>
        <w:spacing w:before="156" w:after="156"/>
        <w:rPr>
          <w:rFonts w:ascii="Times New Roman"/>
          <w:bCs/>
          <w:lang w:bidi="ar"/>
        </w:rPr>
      </w:pPr>
      <w:bookmarkStart w:id="27" w:name="_Toc217387983"/>
      <w:r w:rsidRPr="00335494">
        <w:rPr>
          <w:rFonts w:ascii="Times New Roman" w:hint="eastAsia"/>
          <w:lang w:bidi="ar"/>
        </w:rPr>
        <w:t>粉类、</w:t>
      </w:r>
      <w:r w:rsidR="00E23138" w:rsidRPr="00335494">
        <w:rPr>
          <w:rFonts w:ascii="Times New Roman" w:hint="eastAsia"/>
          <w:lang w:bidi="ar"/>
        </w:rPr>
        <w:t>颗粒类样品</w:t>
      </w:r>
      <w:bookmarkEnd w:id="27"/>
    </w:p>
    <w:p w14:paraId="29D41E5C" w14:textId="339D712A" w:rsidR="00B66B8A" w:rsidRPr="00335494" w:rsidRDefault="004B5762" w:rsidP="00B66B8A">
      <w:pPr>
        <w:autoSpaceDE w:val="0"/>
        <w:autoSpaceDN w:val="0"/>
        <w:adjustRightInd w:val="0"/>
        <w:spacing w:before="122" w:line="400" w:lineRule="exact"/>
        <w:ind w:left="218" w:right="492" w:firstLine="420"/>
        <w:rPr>
          <w:rFonts w:ascii="宋体" w:hAnsi="宋体" w:cs="宋体" w:hint="eastAsia"/>
          <w:bCs/>
          <w:kern w:val="0"/>
          <w:szCs w:val="21"/>
          <w:lang w:bidi="ar"/>
        </w:rPr>
      </w:pPr>
      <w:r w:rsidRPr="00335494">
        <w:rPr>
          <w:rFonts w:hint="eastAsia"/>
          <w:kern w:val="0"/>
          <w:szCs w:val="21"/>
          <w:lang w:bidi="ar"/>
        </w:rPr>
        <w:t>粉类、颗粒类样品指经过粉碎、磨碎处理的样品性状均</w:t>
      </w:r>
      <w:proofErr w:type="gramStart"/>
      <w:r w:rsidRPr="00335494">
        <w:rPr>
          <w:rFonts w:hint="eastAsia"/>
          <w:kern w:val="0"/>
          <w:szCs w:val="21"/>
          <w:lang w:bidi="ar"/>
        </w:rPr>
        <w:t>一</w:t>
      </w:r>
      <w:proofErr w:type="gramEnd"/>
      <w:r w:rsidRPr="00335494">
        <w:rPr>
          <w:rFonts w:hint="eastAsia"/>
          <w:kern w:val="0"/>
          <w:szCs w:val="21"/>
          <w:lang w:bidi="ar"/>
        </w:rPr>
        <w:t>的样品。此类样品应直接取样。</w:t>
      </w:r>
    </w:p>
    <w:p w14:paraId="499D751B" w14:textId="69DE42FE" w:rsidR="00B66B8A" w:rsidRPr="00335494" w:rsidRDefault="009E3E51" w:rsidP="00B66B8A">
      <w:pPr>
        <w:pStyle w:val="a0"/>
        <w:spacing w:before="156" w:after="156"/>
        <w:rPr>
          <w:rFonts w:ascii="Times New Roman"/>
          <w:bCs/>
          <w:lang w:bidi="ar"/>
        </w:rPr>
      </w:pPr>
      <w:bookmarkStart w:id="28" w:name="_Toc217387984"/>
      <w:r w:rsidRPr="00335494">
        <w:rPr>
          <w:rFonts w:ascii="Times New Roman" w:hint="eastAsia"/>
          <w:lang w:bidi="ar"/>
        </w:rPr>
        <w:t>其他饲料样品</w:t>
      </w:r>
      <w:bookmarkEnd w:id="28"/>
    </w:p>
    <w:p w14:paraId="74FF19F3" w14:textId="4348CD4C" w:rsidR="00E31C25" w:rsidRPr="00335494" w:rsidRDefault="004B5762" w:rsidP="00E31C25">
      <w:pPr>
        <w:autoSpaceDE w:val="0"/>
        <w:autoSpaceDN w:val="0"/>
        <w:adjustRightInd w:val="0"/>
        <w:spacing w:before="122" w:line="400" w:lineRule="exact"/>
        <w:ind w:left="218" w:right="492" w:firstLine="420"/>
        <w:rPr>
          <w:rFonts w:ascii="宋体" w:hAnsi="宋体" w:cs="宋体" w:hint="eastAsia"/>
          <w:kern w:val="0"/>
          <w:szCs w:val="21"/>
          <w:lang w:bidi="ar"/>
        </w:rPr>
      </w:pPr>
      <w:r w:rsidRPr="00335494">
        <w:rPr>
          <w:rFonts w:ascii="宋体" w:hAnsi="宋体" w:cs="宋体" w:hint="eastAsia"/>
          <w:kern w:val="0"/>
          <w:szCs w:val="21"/>
          <w:lang w:bidi="ar"/>
        </w:rPr>
        <w:t>其他性状的样品应在满足样品性状均匀稳定，与实际使用过程中性状和各组分比例对应性强的原则下设计相应的取样方式。</w:t>
      </w:r>
      <w:r w:rsidR="00A3127E" w:rsidRPr="00335494">
        <w:rPr>
          <w:rFonts w:ascii="宋体" w:hAnsi="宋体" w:cs="宋体" w:hint="eastAsia"/>
          <w:kern w:val="0"/>
          <w:szCs w:val="21"/>
          <w:lang w:bidi="ar"/>
        </w:rPr>
        <w:t>其样品</w:t>
      </w:r>
      <w:r w:rsidR="009708F7" w:rsidRPr="00335494">
        <w:rPr>
          <w:rFonts w:ascii="宋体" w:hAnsi="宋体" w:cs="宋体" w:hint="eastAsia"/>
          <w:kern w:val="0"/>
          <w:szCs w:val="21"/>
          <w:lang w:bidi="ar"/>
        </w:rPr>
        <w:t>性状应符合实际即时检测需求。</w:t>
      </w:r>
    </w:p>
    <w:p w14:paraId="03D82753" w14:textId="7E86BE87" w:rsidR="004B5762" w:rsidRPr="00335494" w:rsidRDefault="007A20B3" w:rsidP="004B5762">
      <w:pPr>
        <w:pStyle w:val="a"/>
        <w:spacing w:before="312" w:after="312"/>
        <w:rPr>
          <w:lang w:bidi="ar"/>
        </w:rPr>
      </w:pPr>
      <w:bookmarkStart w:id="29" w:name="_Toc217387985"/>
      <w:r w:rsidRPr="00335494">
        <w:rPr>
          <w:rFonts w:hint="eastAsia"/>
          <w:lang w:bidi="ar"/>
        </w:rPr>
        <w:t>分析步骤</w:t>
      </w:r>
      <w:bookmarkEnd w:id="29"/>
    </w:p>
    <w:p w14:paraId="7ADEC9E7" w14:textId="44271A72" w:rsidR="004B5762" w:rsidRPr="00335494" w:rsidRDefault="00412B73" w:rsidP="004B5762">
      <w:pPr>
        <w:pStyle w:val="a0"/>
        <w:spacing w:before="156" w:after="156"/>
        <w:rPr>
          <w:lang w:bidi="ar"/>
        </w:rPr>
      </w:pPr>
      <w:bookmarkStart w:id="30" w:name="_Toc217387986"/>
      <w:r w:rsidRPr="00335494">
        <w:rPr>
          <w:rFonts w:hint="eastAsia"/>
          <w:lang w:bidi="ar"/>
        </w:rPr>
        <w:t>光谱采集</w:t>
      </w:r>
      <w:bookmarkEnd w:id="30"/>
    </w:p>
    <w:p w14:paraId="2E753F5B" w14:textId="3BC34BE7" w:rsidR="00412B73" w:rsidRPr="00335494" w:rsidRDefault="00412B73" w:rsidP="00412B73">
      <w:pPr>
        <w:pStyle w:val="af2"/>
        <w:rPr>
          <w:lang w:bidi="ar"/>
        </w:rPr>
      </w:pPr>
      <w:r w:rsidRPr="00335494">
        <w:rPr>
          <w:rFonts w:hint="eastAsia"/>
          <w:lang w:bidi="ar"/>
        </w:rPr>
        <w:t>在噪声和波长准确性及重现性满足仪器自</w:t>
      </w:r>
      <w:proofErr w:type="gramStart"/>
      <w:r w:rsidRPr="00335494">
        <w:rPr>
          <w:rFonts w:hint="eastAsia"/>
          <w:lang w:bidi="ar"/>
        </w:rPr>
        <w:t>检要求</w:t>
      </w:r>
      <w:proofErr w:type="gramEnd"/>
      <w:r w:rsidRPr="00335494">
        <w:rPr>
          <w:rFonts w:hint="eastAsia"/>
          <w:lang w:bidi="ar"/>
        </w:rPr>
        <w:t>后，通过实验确定合适的光谱采集参数、重装样方式和次数，将样品装入采样附件中进行光谱采集，按照设定的光谱扫描流程进行光谱采集，每次采样后清洁样品杯。以多次采集的多个光谱和平均光谱作为最终测量光谱。</w:t>
      </w:r>
    </w:p>
    <w:p w14:paraId="14DB7844" w14:textId="02418CF7" w:rsidR="00412B73" w:rsidRPr="00335494" w:rsidRDefault="00412B73" w:rsidP="00412B73">
      <w:pPr>
        <w:pStyle w:val="a0"/>
        <w:spacing w:before="156" w:after="156"/>
        <w:rPr>
          <w:lang w:bidi="ar"/>
        </w:rPr>
      </w:pPr>
      <w:bookmarkStart w:id="31" w:name="_Toc217387987"/>
      <w:r w:rsidRPr="00335494">
        <w:rPr>
          <w:rFonts w:hint="eastAsia"/>
          <w:lang w:bidi="ar"/>
        </w:rPr>
        <w:t>标准理化分析方法测定</w:t>
      </w:r>
      <w:bookmarkEnd w:id="31"/>
    </w:p>
    <w:p w14:paraId="461E61EA" w14:textId="77777777" w:rsidR="00A3127E" w:rsidRPr="00335494" w:rsidRDefault="00412B73" w:rsidP="00A3127E">
      <w:pPr>
        <w:pStyle w:val="afe"/>
        <w:spacing w:line="360" w:lineRule="auto"/>
        <w:ind w:firstLine="420"/>
        <w:rPr>
          <w:lang w:bidi="ar"/>
        </w:rPr>
      </w:pPr>
      <w:r w:rsidRPr="00335494">
        <w:rPr>
          <w:rFonts w:hint="eastAsia"/>
          <w:lang w:bidi="ar"/>
        </w:rPr>
        <w:t>选取近红外光谱采集后的样品，按照</w:t>
      </w:r>
      <w:r w:rsidR="00A3127E" w:rsidRPr="00335494">
        <w:rPr>
          <w:rFonts w:hint="eastAsia"/>
          <w:lang w:bidi="ar"/>
        </w:rPr>
        <w:t>以下标准测定相应的指标含量：</w:t>
      </w:r>
    </w:p>
    <w:p w14:paraId="17F35E40" w14:textId="0855294F"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6432 </w:t>
      </w:r>
      <w:r w:rsidRPr="00335494">
        <w:rPr>
          <w:rFonts w:ascii="Times New Roman" w:hint="eastAsia"/>
          <w14:ligatures w14:val="none"/>
        </w:rPr>
        <w:t>饲料中粗蛋白的测定</w:t>
      </w:r>
      <w:r w:rsidRPr="00335494">
        <w:rPr>
          <w:rFonts w:ascii="Times New Roman" w:hint="eastAsia"/>
          <w14:ligatures w14:val="none"/>
        </w:rPr>
        <w:t xml:space="preserve"> </w:t>
      </w:r>
      <w:proofErr w:type="gramStart"/>
      <w:r w:rsidRPr="00335494">
        <w:rPr>
          <w:rFonts w:ascii="Times New Roman" w:hint="eastAsia"/>
          <w14:ligatures w14:val="none"/>
        </w:rPr>
        <w:t>恺氏定氮法</w:t>
      </w:r>
      <w:proofErr w:type="gramEnd"/>
    </w:p>
    <w:p w14:paraId="6E736AE1"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6433 </w:t>
      </w:r>
      <w:r w:rsidRPr="00335494">
        <w:rPr>
          <w:rFonts w:ascii="Times New Roman" w:hint="eastAsia"/>
          <w14:ligatures w14:val="none"/>
        </w:rPr>
        <w:t>饲料中粗脂肪的测定</w:t>
      </w:r>
    </w:p>
    <w:p w14:paraId="5CD82B54"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6434 </w:t>
      </w:r>
      <w:r w:rsidRPr="00335494">
        <w:rPr>
          <w:rFonts w:ascii="Times New Roman" w:hint="eastAsia"/>
          <w14:ligatures w14:val="none"/>
        </w:rPr>
        <w:t>饲料中粗纤维的含量测定</w:t>
      </w:r>
      <w:r w:rsidRPr="00335494">
        <w:rPr>
          <w:rFonts w:ascii="Times New Roman" w:hint="eastAsia"/>
          <w14:ligatures w14:val="none"/>
        </w:rPr>
        <w:t xml:space="preserve"> </w:t>
      </w:r>
      <w:r w:rsidRPr="00335494">
        <w:rPr>
          <w:rFonts w:ascii="Times New Roman" w:hint="eastAsia"/>
          <w14:ligatures w14:val="none"/>
        </w:rPr>
        <w:t>过滤法</w:t>
      </w:r>
    </w:p>
    <w:p w14:paraId="6C031D70"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6435 </w:t>
      </w:r>
      <w:r w:rsidRPr="00335494">
        <w:rPr>
          <w:rFonts w:ascii="Times New Roman" w:hint="eastAsia"/>
          <w14:ligatures w14:val="none"/>
        </w:rPr>
        <w:t>饲料中水分的测定</w:t>
      </w:r>
    </w:p>
    <w:p w14:paraId="4E8D4F6B"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15399 </w:t>
      </w:r>
      <w:r w:rsidRPr="00335494">
        <w:rPr>
          <w:rFonts w:ascii="Times New Roman" w:hint="eastAsia"/>
          <w14:ligatures w14:val="none"/>
        </w:rPr>
        <w:t>饲料中含硫氨基酸的测定</w:t>
      </w:r>
      <w:r w:rsidRPr="00335494">
        <w:rPr>
          <w:rFonts w:ascii="Times New Roman" w:hint="eastAsia"/>
          <w14:ligatures w14:val="none"/>
        </w:rPr>
        <w:t xml:space="preserve"> </w:t>
      </w:r>
      <w:r w:rsidRPr="00335494">
        <w:rPr>
          <w:rFonts w:ascii="Times New Roman" w:hint="eastAsia"/>
          <w14:ligatures w14:val="none"/>
        </w:rPr>
        <w:t>离子交换色谱法</w:t>
      </w:r>
    </w:p>
    <w:p w14:paraId="1E2C8DEC"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18246 </w:t>
      </w:r>
      <w:r w:rsidRPr="00335494">
        <w:rPr>
          <w:rFonts w:ascii="Times New Roman" w:hint="eastAsia"/>
          <w14:ligatures w14:val="none"/>
        </w:rPr>
        <w:t>饲料中氨基酸的测定</w:t>
      </w:r>
    </w:p>
    <w:p w14:paraId="2E4D463E"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6438 </w:t>
      </w:r>
      <w:r w:rsidRPr="00335494">
        <w:rPr>
          <w:rFonts w:ascii="Times New Roman" w:hint="eastAsia"/>
          <w14:ligatures w14:val="none"/>
        </w:rPr>
        <w:t>饲料中粗灰分的测定</w:t>
      </w:r>
    </w:p>
    <w:p w14:paraId="658C7224"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42491 </w:t>
      </w:r>
      <w:r w:rsidRPr="00335494">
        <w:rPr>
          <w:rFonts w:ascii="Times New Roman" w:hint="eastAsia"/>
          <w14:ligatures w14:val="none"/>
        </w:rPr>
        <w:t>饲料中淀粉总含量的测定</w:t>
      </w:r>
      <w:r w:rsidRPr="00335494">
        <w:rPr>
          <w:rFonts w:ascii="Times New Roman" w:hint="eastAsia"/>
          <w14:ligatures w14:val="none"/>
        </w:rPr>
        <w:t xml:space="preserve"> </w:t>
      </w:r>
      <w:r w:rsidRPr="00335494">
        <w:rPr>
          <w:rFonts w:ascii="Times New Roman" w:hint="eastAsia"/>
          <w14:ligatures w14:val="none"/>
        </w:rPr>
        <w:t>酶法</w:t>
      </w:r>
    </w:p>
    <w:p w14:paraId="5803C311"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20805 </w:t>
      </w:r>
      <w:r w:rsidRPr="00335494">
        <w:rPr>
          <w:rFonts w:ascii="Times New Roman" w:hint="eastAsia"/>
          <w14:ligatures w14:val="none"/>
        </w:rPr>
        <w:t>饲料中酸性洗涤木质素</w:t>
      </w:r>
      <w:r w:rsidRPr="00335494">
        <w:rPr>
          <w:rFonts w:ascii="Times New Roman" w:hint="eastAsia"/>
          <w14:ligatures w14:val="none"/>
        </w:rPr>
        <w:t>(ADL)</w:t>
      </w:r>
      <w:r w:rsidRPr="00335494">
        <w:rPr>
          <w:rFonts w:ascii="Times New Roman" w:hint="eastAsia"/>
          <w14:ligatures w14:val="none"/>
        </w:rPr>
        <w:t>的测定</w:t>
      </w:r>
    </w:p>
    <w:p w14:paraId="235F43E9"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20806 </w:t>
      </w:r>
      <w:r w:rsidRPr="00335494">
        <w:rPr>
          <w:rFonts w:ascii="Times New Roman" w:hint="eastAsia"/>
          <w14:ligatures w14:val="none"/>
        </w:rPr>
        <w:t>饲料中中性洗涤纤维</w:t>
      </w:r>
      <w:r w:rsidRPr="00335494">
        <w:rPr>
          <w:rFonts w:ascii="Times New Roman" w:hint="eastAsia"/>
          <w14:ligatures w14:val="none"/>
        </w:rPr>
        <w:t>(NDF)</w:t>
      </w:r>
      <w:r w:rsidRPr="00335494">
        <w:rPr>
          <w:rFonts w:ascii="Times New Roman" w:hint="eastAsia"/>
          <w14:ligatures w14:val="none"/>
        </w:rPr>
        <w:t>的测定</w:t>
      </w:r>
    </w:p>
    <w:p w14:paraId="18BD083B"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GB/T 13885 </w:t>
      </w:r>
      <w:r w:rsidRPr="00335494">
        <w:rPr>
          <w:rFonts w:ascii="Times New Roman" w:hint="eastAsia"/>
          <w14:ligatures w14:val="none"/>
        </w:rPr>
        <w:t>饲料中钙、铜、铁、镁、锰、钾、钠、锌含量的测定</w:t>
      </w:r>
      <w:r w:rsidRPr="00335494">
        <w:rPr>
          <w:rFonts w:ascii="Times New Roman" w:hint="eastAsia"/>
          <w14:ligatures w14:val="none"/>
        </w:rPr>
        <w:t xml:space="preserve"> </w:t>
      </w:r>
      <w:r w:rsidRPr="00335494">
        <w:rPr>
          <w:rFonts w:ascii="Times New Roman" w:hint="eastAsia"/>
          <w14:ligatures w14:val="none"/>
        </w:rPr>
        <w:t>原子吸收光谱法</w:t>
      </w:r>
    </w:p>
    <w:p w14:paraId="26F176F5" w14:textId="77777777" w:rsidR="00A3127E" w:rsidRPr="00335494" w:rsidRDefault="00A3127E" w:rsidP="00A3127E">
      <w:pPr>
        <w:pStyle w:val="afe"/>
        <w:spacing w:line="360" w:lineRule="auto"/>
        <w:ind w:firstLine="420"/>
        <w:rPr>
          <w:rFonts w:ascii="Times New Roman"/>
          <w14:ligatures w14:val="none"/>
        </w:rPr>
      </w:pPr>
      <w:r w:rsidRPr="00335494">
        <w:rPr>
          <w:rFonts w:ascii="Times New Roman" w:hint="eastAsia"/>
          <w14:ligatures w14:val="none"/>
        </w:rPr>
        <w:t xml:space="preserve">NY/T 1459 </w:t>
      </w:r>
      <w:r w:rsidRPr="00335494">
        <w:rPr>
          <w:rFonts w:ascii="Times New Roman" w:hint="eastAsia"/>
          <w14:ligatures w14:val="none"/>
        </w:rPr>
        <w:t>饲料中中性洗涤纤维的测定</w:t>
      </w:r>
    </w:p>
    <w:p w14:paraId="7B0FEAB3" w14:textId="28F66B2B" w:rsidR="00412B73" w:rsidRPr="00335494" w:rsidRDefault="00A3127E" w:rsidP="00412B73">
      <w:pPr>
        <w:pStyle w:val="af2"/>
        <w:rPr>
          <w:lang w:bidi="ar"/>
        </w:rPr>
      </w:pPr>
      <w:r w:rsidRPr="00335494">
        <w:rPr>
          <w:rFonts w:hint="eastAsia"/>
          <w:lang w:bidi="ar"/>
        </w:rPr>
        <w:t>如存在其他指标检测需求，应使用相应的标准化学法进行测定。</w:t>
      </w:r>
    </w:p>
    <w:p w14:paraId="7F6CE2B9" w14:textId="1F428473" w:rsidR="00A3127E" w:rsidRPr="00335494" w:rsidRDefault="009708F7" w:rsidP="00A3127E">
      <w:pPr>
        <w:pStyle w:val="a0"/>
        <w:spacing w:before="156" w:after="156"/>
        <w:rPr>
          <w:rFonts w:ascii="宋体"/>
          <w:lang w:bidi="ar"/>
        </w:rPr>
      </w:pPr>
      <w:bookmarkStart w:id="32" w:name="_Toc217387988"/>
      <w:r w:rsidRPr="00335494">
        <w:rPr>
          <w:rFonts w:hint="eastAsia"/>
          <w:lang w:bidi="ar"/>
        </w:rPr>
        <w:t>校正</w:t>
      </w:r>
      <w:r w:rsidR="00A3127E" w:rsidRPr="00335494">
        <w:rPr>
          <w:rFonts w:hint="eastAsia"/>
          <w:lang w:bidi="ar"/>
        </w:rPr>
        <w:t>模型的建立</w:t>
      </w:r>
      <w:bookmarkEnd w:id="32"/>
      <w:r w:rsidR="00A3127E" w:rsidRPr="00335494">
        <w:rPr>
          <w:rFonts w:ascii="宋体" w:hint="eastAsia"/>
          <w:lang w:bidi="ar"/>
        </w:rPr>
        <w:t xml:space="preserve"> </w:t>
      </w:r>
    </w:p>
    <w:p w14:paraId="7AF55EAD" w14:textId="6CD2FB75" w:rsidR="00A3127E" w:rsidRPr="00335494" w:rsidRDefault="00A3127E" w:rsidP="00A3127E">
      <w:pPr>
        <w:pStyle w:val="af2"/>
        <w:rPr>
          <w:lang w:bidi="ar"/>
        </w:rPr>
      </w:pPr>
      <w:r w:rsidRPr="00335494">
        <w:rPr>
          <w:rFonts w:hint="eastAsia"/>
          <w:lang w:bidi="ar"/>
        </w:rPr>
        <w:t>取有代表性的饲草饲料样品，其各项营养指标含量范围应涵盖待测样品特性，</w:t>
      </w:r>
      <w:r w:rsidR="009708F7" w:rsidRPr="00335494">
        <w:rPr>
          <w:rFonts w:hint="eastAsia"/>
          <w:lang w:bidi="ar"/>
        </w:rPr>
        <w:t>每品类样品应不少于100份，选择合适的预处理方法对近红外光谱进行预处理，在合适的波长选择、变量数目及多元校正方法下，结合对应样品的标准理化值，建立校正模型。并且校正模型应利用相关系数(R)、RPD值、RMSECV作为评价指标。</w:t>
      </w:r>
    </w:p>
    <w:p w14:paraId="1B79847A" w14:textId="79B379CA" w:rsidR="009708F7" w:rsidRPr="00335494" w:rsidRDefault="009708F7" w:rsidP="009708F7">
      <w:pPr>
        <w:pStyle w:val="a0"/>
        <w:spacing w:before="156" w:after="156"/>
        <w:rPr>
          <w:lang w:bidi="ar"/>
        </w:rPr>
      </w:pPr>
      <w:bookmarkStart w:id="33" w:name="_Toc217387989"/>
      <w:r w:rsidRPr="00335494">
        <w:rPr>
          <w:rFonts w:hint="eastAsia"/>
          <w:lang w:bidi="ar"/>
        </w:rPr>
        <w:t>矫正模型的验证</w:t>
      </w:r>
      <w:bookmarkEnd w:id="33"/>
    </w:p>
    <w:p w14:paraId="44722BDF" w14:textId="25A1BC21" w:rsidR="00E31C25" w:rsidRPr="00335494" w:rsidRDefault="00E31C25" w:rsidP="009708F7">
      <w:pPr>
        <w:pStyle w:val="af2"/>
        <w:rPr>
          <w:lang w:bidi="ar"/>
        </w:rPr>
      </w:pPr>
      <w:r w:rsidRPr="00335494">
        <w:rPr>
          <w:rFonts w:hint="eastAsia"/>
          <w:lang w:bidi="ar"/>
        </w:rPr>
        <w:t>可</w:t>
      </w:r>
      <w:r w:rsidR="009708F7" w:rsidRPr="00335494">
        <w:rPr>
          <w:rFonts w:hint="eastAsia"/>
          <w:lang w:bidi="ar"/>
        </w:rPr>
        <w:t>利用交叉检验方法来验证校正模型，在建模前将已知化学测定值的建模样品进行编号，如100份建模样品，依次编号1～100号，然后取出编号为1的样品，将编号2～100的样品建模，用编号1的样品进行校正，以此类推，分别取出其它编号的样品进行验证。交叉检验方法适用样品量较少，在样品量有限时，相比外部检验法更为优越，以相关系数（R）交互验证残差均方根（RMSECV）作为评价指标</w:t>
      </w:r>
      <w:r w:rsidRPr="00335494">
        <w:rPr>
          <w:rFonts w:hint="eastAsia"/>
          <w:lang w:bidi="ar"/>
        </w:rPr>
        <w:t>。</w:t>
      </w:r>
    </w:p>
    <w:p w14:paraId="0DEF804F" w14:textId="397D2238" w:rsidR="0008776B" w:rsidRPr="00335494" w:rsidRDefault="0008776B" w:rsidP="009708F7">
      <w:pPr>
        <w:pStyle w:val="af2"/>
        <w:rPr>
          <w:lang w:bidi="ar"/>
        </w:rPr>
      </w:pPr>
      <w:r w:rsidRPr="00335494">
        <w:rPr>
          <w:rFonts w:hint="eastAsia"/>
          <w:lang w:bidi="ar"/>
        </w:rPr>
        <w:t>当样品数量充足时，可利用预测集样品进行验证，以验证集标准误差和RPD作为评价指标。</w:t>
      </w:r>
    </w:p>
    <w:p w14:paraId="21D66A5F" w14:textId="77777777" w:rsidR="00E31C25" w:rsidRPr="00335494" w:rsidRDefault="00E31C25" w:rsidP="00E31C25">
      <w:pPr>
        <w:pStyle w:val="a"/>
        <w:spacing w:before="312" w:after="312"/>
        <w:rPr>
          <w:rFonts w:ascii="宋体"/>
          <w:lang w:bidi="ar"/>
        </w:rPr>
      </w:pPr>
      <w:bookmarkStart w:id="34" w:name="_Toc217387990"/>
      <w:r w:rsidRPr="00335494">
        <w:rPr>
          <w:rFonts w:hint="eastAsia"/>
          <w:lang w:bidi="ar"/>
        </w:rPr>
        <w:t>样品检测和结果</w:t>
      </w:r>
      <w:bookmarkEnd w:id="34"/>
    </w:p>
    <w:p w14:paraId="4C2F8DB5" w14:textId="77777777" w:rsidR="00E31C25" w:rsidRPr="00335494" w:rsidRDefault="00E31C25" w:rsidP="00E31C25">
      <w:pPr>
        <w:pStyle w:val="a0"/>
        <w:spacing w:before="156" w:after="156"/>
        <w:rPr>
          <w:lang w:bidi="ar"/>
        </w:rPr>
      </w:pPr>
      <w:bookmarkStart w:id="35" w:name="_Toc217387991"/>
      <w:r w:rsidRPr="00335494">
        <w:rPr>
          <w:rFonts w:hint="eastAsia"/>
          <w:lang w:bidi="ar"/>
        </w:rPr>
        <w:t>样品检测</w:t>
      </w:r>
      <w:bookmarkEnd w:id="35"/>
    </w:p>
    <w:p w14:paraId="21B78910" w14:textId="3ED4F6EF" w:rsidR="00E31C25" w:rsidRPr="00335494" w:rsidRDefault="00E31C25" w:rsidP="00E31C25">
      <w:pPr>
        <w:pStyle w:val="af2"/>
        <w:rPr>
          <w:lang w:bidi="ar"/>
        </w:rPr>
      </w:pPr>
      <w:r w:rsidRPr="00335494">
        <w:rPr>
          <w:rFonts w:hint="eastAsia"/>
          <w:lang w:bidi="ar"/>
        </w:rPr>
        <w:t>按照7.1光谱采集方法采集样品近红外光谱，仪器和采集条件与建模过程保持一致，样品性状应与6.1-6.4方法制的</w:t>
      </w:r>
      <w:proofErr w:type="gramStart"/>
      <w:r w:rsidRPr="00335494">
        <w:rPr>
          <w:rFonts w:hint="eastAsia"/>
          <w:lang w:bidi="ar"/>
        </w:rPr>
        <w:t>的</w:t>
      </w:r>
      <w:proofErr w:type="gramEnd"/>
      <w:r w:rsidRPr="00335494">
        <w:rPr>
          <w:rFonts w:hint="eastAsia"/>
          <w:lang w:bidi="ar"/>
        </w:rPr>
        <w:t>一致，采用7.3建立的光谱校正模型测定其营养指标含量，记录测量结果，并保留两位有效数字。</w:t>
      </w:r>
    </w:p>
    <w:p w14:paraId="0894B14E" w14:textId="52FB7562" w:rsidR="00E31C25" w:rsidRPr="00335494" w:rsidRDefault="00E31C25" w:rsidP="00E31C25">
      <w:pPr>
        <w:pStyle w:val="a0"/>
        <w:spacing w:before="156" w:after="156"/>
        <w:rPr>
          <w:rFonts w:ascii="宋体"/>
          <w:lang w:bidi="ar"/>
        </w:rPr>
      </w:pPr>
      <w:bookmarkStart w:id="36" w:name="_Toc217387992"/>
      <w:r w:rsidRPr="00335494">
        <w:rPr>
          <w:rFonts w:ascii="宋体" w:hint="eastAsia"/>
          <w:lang w:bidi="ar"/>
        </w:rPr>
        <w:t>检测结果</w:t>
      </w:r>
      <w:bookmarkEnd w:id="36"/>
    </w:p>
    <w:p w14:paraId="4D64B91F" w14:textId="3BFA8B7F" w:rsidR="00E31C25" w:rsidRPr="00335494" w:rsidRDefault="00E31C25" w:rsidP="00E31C25">
      <w:pPr>
        <w:pStyle w:val="af2"/>
        <w:rPr>
          <w:lang w:bidi="ar"/>
        </w:rPr>
      </w:pPr>
      <w:r w:rsidRPr="00335494">
        <w:rPr>
          <w:rFonts w:hint="eastAsia"/>
          <w:lang w:bidi="ar"/>
        </w:rPr>
        <w:t>每个样品多次重装样检测结果中相对相差都不应超过10%，计算平均值作为最终检测结果。注意检测结果应在使用校正模型所覆盖的营养指标含量范围内。</w:t>
      </w:r>
    </w:p>
    <w:p w14:paraId="121D4FB8" w14:textId="599D8E76" w:rsidR="00E31C25" w:rsidRPr="00335494" w:rsidRDefault="00E31C25" w:rsidP="00E31C25">
      <w:pPr>
        <w:pStyle w:val="a"/>
        <w:spacing w:before="312" w:after="312"/>
        <w:rPr>
          <w:lang w:bidi="ar"/>
        </w:rPr>
      </w:pPr>
      <w:bookmarkStart w:id="37" w:name="_Toc217387993"/>
      <w:r w:rsidRPr="00335494">
        <w:rPr>
          <w:rFonts w:hint="eastAsia"/>
          <w:lang w:bidi="ar"/>
        </w:rPr>
        <w:t>影响因素评估</w:t>
      </w:r>
      <w:bookmarkEnd w:id="37"/>
    </w:p>
    <w:p w14:paraId="205B3C03" w14:textId="63FD1456" w:rsidR="00E31C25" w:rsidRPr="00335494" w:rsidRDefault="00890559" w:rsidP="00E31C25">
      <w:pPr>
        <w:pStyle w:val="af2"/>
        <w:rPr>
          <w:lang w:bidi="ar"/>
        </w:rPr>
      </w:pPr>
      <w:r w:rsidRPr="00335494">
        <w:rPr>
          <w:rFonts w:hint="eastAsia"/>
          <w:lang w:bidi="ar"/>
        </w:rPr>
        <w:t>为满足</w:t>
      </w:r>
      <w:r w:rsidR="00E31C25" w:rsidRPr="00335494">
        <w:rPr>
          <w:rFonts w:hint="eastAsia"/>
          <w:lang w:bidi="ar"/>
        </w:rPr>
        <w:t>即时检测</w:t>
      </w:r>
      <w:r w:rsidRPr="00335494">
        <w:rPr>
          <w:rFonts w:hint="eastAsia"/>
          <w:lang w:bidi="ar"/>
        </w:rPr>
        <w:t>需求</w:t>
      </w:r>
      <w:r w:rsidR="00E31C25" w:rsidRPr="00335494">
        <w:rPr>
          <w:rFonts w:hint="eastAsia"/>
          <w:lang w:bidi="ar"/>
        </w:rPr>
        <w:t>，大部分样品并未经过预处理或</w:t>
      </w:r>
      <w:r w:rsidRPr="00335494">
        <w:rPr>
          <w:rFonts w:hint="eastAsia"/>
          <w:lang w:bidi="ar"/>
        </w:rPr>
        <w:t>仅经过简单预处理，且检测环境为非实验性环境，存在诸多影响因素。为保证检测结果准确稳定，应对多种影响因素进行合理评估，避免影响检测结果准确性。</w:t>
      </w:r>
    </w:p>
    <w:p w14:paraId="209E6C3F" w14:textId="4DA63DD0" w:rsidR="00E31C25" w:rsidRPr="00335494" w:rsidRDefault="00E31C25" w:rsidP="00E31C25">
      <w:pPr>
        <w:pStyle w:val="a0"/>
        <w:spacing w:before="156" w:after="156"/>
        <w:rPr>
          <w:lang w:bidi="ar"/>
        </w:rPr>
      </w:pPr>
      <w:bookmarkStart w:id="38" w:name="_Toc217387994"/>
      <w:r w:rsidRPr="00335494">
        <w:rPr>
          <w:rFonts w:hint="eastAsia"/>
          <w:lang w:bidi="ar"/>
        </w:rPr>
        <w:t>样品性状评估</w:t>
      </w:r>
      <w:bookmarkEnd w:id="38"/>
    </w:p>
    <w:p w14:paraId="7599F5F2" w14:textId="7BFA6F91" w:rsidR="00AA33B6" w:rsidRPr="00335494" w:rsidRDefault="00AA33B6" w:rsidP="00AA33B6">
      <w:pPr>
        <w:pStyle w:val="af2"/>
        <w:rPr>
          <w:lang w:bidi="ar"/>
        </w:rPr>
      </w:pPr>
      <w:r w:rsidRPr="00335494">
        <w:rPr>
          <w:rFonts w:hint="eastAsia"/>
          <w:lang w:bidi="ar"/>
        </w:rPr>
        <w:t>对于即时检测中的样品，由于未经深度预处理，样品性状差异较大，存在不同性状的组分。因此应配合采样附件设置合理的混样、多次检测流程，保证光谱可以较好的反应样品的整体指标。在模型建立前应使用马氏距离、GH/NH、PCA聚类等方法距离评估每次子样检测光谱差异是否在合理范围内，确定样品已被合理混匀且重装样、</w:t>
      </w:r>
      <w:proofErr w:type="gramStart"/>
      <w:r w:rsidRPr="00335494">
        <w:rPr>
          <w:rFonts w:hint="eastAsia"/>
          <w:lang w:bidi="ar"/>
        </w:rPr>
        <w:t>混样有效</w:t>
      </w:r>
      <w:proofErr w:type="gramEnd"/>
      <w:r w:rsidRPr="00335494">
        <w:rPr>
          <w:rFonts w:hint="eastAsia"/>
          <w:lang w:bidi="ar"/>
        </w:rPr>
        <w:t>。</w:t>
      </w:r>
    </w:p>
    <w:p w14:paraId="16A01123" w14:textId="24EC8737" w:rsidR="00897899" w:rsidRPr="00335494" w:rsidRDefault="00897899" w:rsidP="00AA33B6">
      <w:pPr>
        <w:pStyle w:val="af2"/>
        <w:rPr>
          <w:lang w:bidi="ar"/>
        </w:rPr>
      </w:pPr>
      <w:r w:rsidRPr="00335494">
        <w:rPr>
          <w:rFonts w:hint="eastAsia"/>
          <w:lang w:bidi="ar"/>
        </w:rPr>
        <w:t>在模型建立后，应对各指标的单次扫描预测值之间的标准差进行评估，确保在合理范围内。</w:t>
      </w:r>
    </w:p>
    <w:p w14:paraId="37AEFF5E" w14:textId="54F61F0B" w:rsidR="00E31C25" w:rsidRPr="00335494" w:rsidRDefault="00E31C25" w:rsidP="00E31C25">
      <w:pPr>
        <w:pStyle w:val="a0"/>
        <w:spacing w:before="156" w:after="156"/>
        <w:rPr>
          <w:lang w:bidi="ar"/>
        </w:rPr>
      </w:pPr>
      <w:bookmarkStart w:id="39" w:name="_Toc217387995"/>
      <w:r w:rsidRPr="00335494">
        <w:rPr>
          <w:rFonts w:hint="eastAsia"/>
          <w:lang w:bidi="ar"/>
        </w:rPr>
        <w:t>温度影响评估</w:t>
      </w:r>
      <w:bookmarkEnd w:id="39"/>
    </w:p>
    <w:p w14:paraId="67A3DAD9" w14:textId="5F7FB5A8" w:rsidR="00897899" w:rsidRPr="00335494" w:rsidRDefault="00897899" w:rsidP="00897899">
      <w:pPr>
        <w:pStyle w:val="af2"/>
        <w:rPr>
          <w:lang w:bidi="ar"/>
        </w:rPr>
      </w:pPr>
      <w:r w:rsidRPr="00335494">
        <w:rPr>
          <w:rFonts w:hint="eastAsia"/>
          <w:lang w:bidi="ar"/>
        </w:rPr>
        <w:t>温度对于近红外光谱有一定影响，考虑即时检测场景，应对现场仪器、样品温度进行记录，并通过实验评估温度对模型检测性能是否有影响。设置合理的检测流程或引入温度校正程序避免温度变化误差。</w:t>
      </w:r>
    </w:p>
    <w:p w14:paraId="24F2F4CF" w14:textId="071A6F57" w:rsidR="00E31C25" w:rsidRPr="00335494" w:rsidRDefault="00E31C25" w:rsidP="00E31C25">
      <w:pPr>
        <w:pStyle w:val="a0"/>
        <w:spacing w:before="156" w:after="156"/>
        <w:rPr>
          <w:lang w:bidi="ar"/>
        </w:rPr>
      </w:pPr>
      <w:bookmarkStart w:id="40" w:name="_Toc217387996"/>
      <w:r w:rsidRPr="00335494">
        <w:rPr>
          <w:rFonts w:hint="eastAsia"/>
          <w:lang w:bidi="ar"/>
        </w:rPr>
        <w:t>其他现场影响因素评估</w:t>
      </w:r>
      <w:bookmarkEnd w:id="40"/>
    </w:p>
    <w:p w14:paraId="6E9FC6F6" w14:textId="1619240D" w:rsidR="00897899" w:rsidRPr="00335494" w:rsidRDefault="00897899" w:rsidP="00897899">
      <w:pPr>
        <w:pStyle w:val="af2"/>
        <w:rPr>
          <w:lang w:bidi="ar"/>
        </w:rPr>
      </w:pPr>
      <w:r w:rsidRPr="00335494">
        <w:rPr>
          <w:rFonts w:hint="eastAsia"/>
          <w:lang w:bidi="ar"/>
        </w:rPr>
        <w:t>应考虑其他即时检测现场因素对检测精度的影响，通过实验验证合理评估误差来源和校正方式，保证检测精确。</w:t>
      </w:r>
    </w:p>
    <w:p w14:paraId="5B294BB7" w14:textId="57F40239" w:rsidR="00E31C25" w:rsidRPr="00335494" w:rsidRDefault="00E31C25" w:rsidP="00E31C25">
      <w:pPr>
        <w:pStyle w:val="a"/>
        <w:spacing w:before="312" w:after="312"/>
        <w:rPr>
          <w:lang w:bidi="ar"/>
        </w:rPr>
      </w:pPr>
      <w:bookmarkStart w:id="41" w:name="_Toc217387997"/>
      <w:r w:rsidRPr="00335494">
        <w:rPr>
          <w:rFonts w:hint="eastAsia"/>
          <w:lang w:bidi="ar"/>
        </w:rPr>
        <w:t>校正模型的升级</w:t>
      </w:r>
      <w:bookmarkEnd w:id="41"/>
    </w:p>
    <w:p w14:paraId="54CB249F" w14:textId="00E06DA9" w:rsidR="00E31C25" w:rsidRPr="00335494" w:rsidRDefault="00890559" w:rsidP="00890559">
      <w:pPr>
        <w:pStyle w:val="af2"/>
        <w:rPr>
          <w:lang w:bidi="ar"/>
        </w:rPr>
      </w:pPr>
      <w:r w:rsidRPr="00335494">
        <w:rPr>
          <w:rFonts w:hint="eastAsia"/>
          <w:lang w:bidi="ar"/>
        </w:rPr>
        <w:t>校正模型的升级是为了使该模型在近红外光谱上能更广泛的适用于待测样品，通过选择40～50个与待测样品相似的样品（不在已建模型范围内的样品），先采用现行有效的国家标准或行业标准检测出</w:t>
      </w:r>
      <w:r w:rsidR="00AA33B6" w:rsidRPr="00335494">
        <w:rPr>
          <w:rFonts w:hint="eastAsia"/>
          <w:lang w:bidi="ar"/>
        </w:rPr>
        <w:t>相应营养指标含量</w:t>
      </w:r>
      <w:r w:rsidRPr="00335494">
        <w:rPr>
          <w:rFonts w:hint="eastAsia"/>
          <w:lang w:bidi="ar"/>
        </w:rPr>
        <w:t>，再将其进行近红外光谱扫描，然后将这些样品加入到校正模型样品中，用7.3规定方法得到升级后的校正模型，再按7.4要求进行校正模型的验证，最终得到适用的升级校正模型。</w:t>
      </w:r>
    </w:p>
    <w:p w14:paraId="24FE0428" w14:textId="77777777" w:rsidR="007C2EE3" w:rsidRPr="00335494" w:rsidRDefault="007C2EE3" w:rsidP="00890559">
      <w:pPr>
        <w:pStyle w:val="af2"/>
        <w:rPr>
          <w:lang w:bidi="ar"/>
        </w:rPr>
      </w:pPr>
    </w:p>
    <w:p w14:paraId="4C2F5848" w14:textId="7B177DBE" w:rsidR="007C2EE3" w:rsidRPr="00E31C25" w:rsidRDefault="007C2EE3" w:rsidP="007C2EE3">
      <w:pPr>
        <w:pStyle w:val="af2"/>
        <w:jc w:val="center"/>
        <w:rPr>
          <w:lang w:bidi="ar"/>
        </w:rPr>
      </w:pPr>
      <w:r w:rsidRPr="00335494">
        <w:rPr>
          <w:rFonts w:hint="eastAsia"/>
          <w:lang w:bidi="ar"/>
        </w:rPr>
        <w:t>______________________________________</w:t>
      </w:r>
    </w:p>
    <w:sectPr w:rsidR="007C2EE3" w:rsidRPr="00E31C25" w:rsidSect="00B5742F">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9D8E" w14:textId="77777777" w:rsidR="00351481" w:rsidRDefault="00351481">
      <w:r>
        <w:separator/>
      </w:r>
    </w:p>
  </w:endnote>
  <w:endnote w:type="continuationSeparator" w:id="0">
    <w:p w14:paraId="5630DC56" w14:textId="77777777" w:rsidR="00351481" w:rsidRDefault="0035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119880"/>
      <w:docPartObj>
        <w:docPartGallery w:val="Page Numbers (Bottom of Page)"/>
        <w:docPartUnique/>
      </w:docPartObj>
    </w:sdtPr>
    <w:sdtContent>
      <w:p w14:paraId="69C20615" w14:textId="45CB8F20" w:rsidR="00B66B8A" w:rsidRDefault="00B66B8A">
        <w:pPr>
          <w:pStyle w:val="ac"/>
          <w:jc w:val="right"/>
        </w:pPr>
        <w:r>
          <w:fldChar w:fldCharType="begin"/>
        </w:r>
        <w:r>
          <w:instrText>PAGE   \* MERGEFORMAT</w:instrText>
        </w:r>
        <w:r>
          <w:fldChar w:fldCharType="separate"/>
        </w:r>
        <w:r>
          <w:rPr>
            <w:lang w:val="zh-CN"/>
          </w:rPr>
          <w:t>2</w:t>
        </w:r>
        <w:r>
          <w:fldChar w:fldCharType="end"/>
        </w:r>
      </w:p>
    </w:sdtContent>
  </w:sdt>
  <w:p w14:paraId="6BBD69D4" w14:textId="77777777" w:rsidR="00B66B8A" w:rsidRDefault="00B66B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D569" w14:textId="735BC399" w:rsidR="00675215" w:rsidRDefault="00B5742F">
    <w:pPr>
      <w:pStyle w:val="af3"/>
    </w:pPr>
    <w:r>
      <w:fldChar w:fldCharType="begin"/>
    </w:r>
    <w:r w:rsidR="002C57F3">
      <w:instrText xml:space="preserve"> PAGE  \* MERGEFORMAT </w:instrText>
    </w:r>
    <w:r>
      <w:fldChar w:fldCharType="separate"/>
    </w:r>
    <w:r w:rsidR="00F56BB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1911" w14:textId="77777777" w:rsidR="00351481" w:rsidRDefault="00351481">
      <w:r>
        <w:separator/>
      </w:r>
    </w:p>
  </w:footnote>
  <w:footnote w:type="continuationSeparator" w:id="0">
    <w:p w14:paraId="7880B49E" w14:textId="77777777" w:rsidR="00351481" w:rsidRDefault="00351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6CC"/>
    <w:multiLevelType w:val="hybridMultilevel"/>
    <w:tmpl w:val="9BA8F8F0"/>
    <w:lvl w:ilvl="0" w:tplc="A8B80576">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C715CE0"/>
    <w:multiLevelType w:val="hybridMultilevel"/>
    <w:tmpl w:val="9B8CF1BC"/>
    <w:lvl w:ilvl="0" w:tplc="A8B80576">
      <w:start w:val="1"/>
      <w:numFmt w:val="decimal"/>
      <w:lvlText w:val="%1、"/>
      <w:lvlJc w:val="left"/>
      <w:pPr>
        <w:ind w:left="1078" w:hanging="440"/>
      </w:pPr>
      <w:rPr>
        <w:rFonts w:hint="eastAsia"/>
      </w:rPr>
    </w:lvl>
    <w:lvl w:ilvl="1" w:tplc="04090019" w:tentative="1">
      <w:start w:val="1"/>
      <w:numFmt w:val="lowerLetter"/>
      <w:lvlText w:val="%2)"/>
      <w:lvlJc w:val="left"/>
      <w:pPr>
        <w:ind w:left="1518" w:hanging="440"/>
      </w:pPr>
    </w:lvl>
    <w:lvl w:ilvl="2" w:tplc="0409001B" w:tentative="1">
      <w:start w:val="1"/>
      <w:numFmt w:val="lowerRoman"/>
      <w:lvlText w:val="%3."/>
      <w:lvlJc w:val="right"/>
      <w:pPr>
        <w:ind w:left="1958" w:hanging="440"/>
      </w:pPr>
    </w:lvl>
    <w:lvl w:ilvl="3" w:tplc="0409000F" w:tentative="1">
      <w:start w:val="1"/>
      <w:numFmt w:val="decimal"/>
      <w:lvlText w:val="%4."/>
      <w:lvlJc w:val="left"/>
      <w:pPr>
        <w:ind w:left="2398" w:hanging="440"/>
      </w:pPr>
    </w:lvl>
    <w:lvl w:ilvl="4" w:tplc="04090019" w:tentative="1">
      <w:start w:val="1"/>
      <w:numFmt w:val="lowerLetter"/>
      <w:lvlText w:val="%5)"/>
      <w:lvlJc w:val="left"/>
      <w:pPr>
        <w:ind w:left="2838" w:hanging="440"/>
      </w:pPr>
    </w:lvl>
    <w:lvl w:ilvl="5" w:tplc="0409001B" w:tentative="1">
      <w:start w:val="1"/>
      <w:numFmt w:val="lowerRoman"/>
      <w:lvlText w:val="%6."/>
      <w:lvlJc w:val="right"/>
      <w:pPr>
        <w:ind w:left="3278" w:hanging="440"/>
      </w:pPr>
    </w:lvl>
    <w:lvl w:ilvl="6" w:tplc="0409000F" w:tentative="1">
      <w:start w:val="1"/>
      <w:numFmt w:val="decimal"/>
      <w:lvlText w:val="%7."/>
      <w:lvlJc w:val="left"/>
      <w:pPr>
        <w:ind w:left="3718" w:hanging="440"/>
      </w:pPr>
    </w:lvl>
    <w:lvl w:ilvl="7" w:tplc="04090019" w:tentative="1">
      <w:start w:val="1"/>
      <w:numFmt w:val="lowerLetter"/>
      <w:lvlText w:val="%8)"/>
      <w:lvlJc w:val="left"/>
      <w:pPr>
        <w:ind w:left="4158" w:hanging="440"/>
      </w:pPr>
    </w:lvl>
    <w:lvl w:ilvl="8" w:tplc="0409001B" w:tentative="1">
      <w:start w:val="1"/>
      <w:numFmt w:val="lowerRoman"/>
      <w:lvlText w:val="%9."/>
      <w:lvlJc w:val="right"/>
      <w:pPr>
        <w:ind w:left="4598" w:hanging="440"/>
      </w:pPr>
    </w:lvl>
  </w:abstractNum>
  <w:abstractNum w:abstractNumId="2" w15:restartNumberingAfterBreak="0">
    <w:nsid w:val="1D5330D4"/>
    <w:multiLevelType w:val="hybridMultilevel"/>
    <w:tmpl w:val="C010C94A"/>
    <w:lvl w:ilvl="0" w:tplc="D8FCCE2A">
      <w:start w:val="1"/>
      <w:numFmt w:val="decimal"/>
      <w:lvlText w:val="7.%1"/>
      <w:lvlJc w:val="left"/>
      <w:pPr>
        <w:ind w:left="8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5380B3A"/>
    <w:multiLevelType w:val="hybridMultilevel"/>
    <w:tmpl w:val="CEBC7A00"/>
    <w:lvl w:ilvl="0" w:tplc="B0122756">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B731960"/>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56745D06"/>
    <w:multiLevelType w:val="hybridMultilevel"/>
    <w:tmpl w:val="0E8ECED0"/>
    <w:lvl w:ilvl="0" w:tplc="A8B80576">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5DC75B82"/>
    <w:multiLevelType w:val="hybridMultilevel"/>
    <w:tmpl w:val="EC8C4052"/>
    <w:lvl w:ilvl="0" w:tplc="A8B80576">
      <w:start w:val="1"/>
      <w:numFmt w:val="decimal"/>
      <w:lvlText w:val="%1、"/>
      <w:lvlJc w:val="left"/>
      <w:pPr>
        <w:ind w:left="1078" w:hanging="440"/>
      </w:pPr>
      <w:rPr>
        <w:rFonts w:hint="eastAsia"/>
      </w:rPr>
    </w:lvl>
    <w:lvl w:ilvl="1" w:tplc="04090019" w:tentative="1">
      <w:start w:val="1"/>
      <w:numFmt w:val="lowerLetter"/>
      <w:lvlText w:val="%2)"/>
      <w:lvlJc w:val="left"/>
      <w:pPr>
        <w:ind w:left="1518" w:hanging="440"/>
      </w:pPr>
    </w:lvl>
    <w:lvl w:ilvl="2" w:tplc="0409001B" w:tentative="1">
      <w:start w:val="1"/>
      <w:numFmt w:val="lowerRoman"/>
      <w:lvlText w:val="%3."/>
      <w:lvlJc w:val="right"/>
      <w:pPr>
        <w:ind w:left="1958" w:hanging="440"/>
      </w:pPr>
    </w:lvl>
    <w:lvl w:ilvl="3" w:tplc="0409000F" w:tentative="1">
      <w:start w:val="1"/>
      <w:numFmt w:val="decimal"/>
      <w:lvlText w:val="%4."/>
      <w:lvlJc w:val="left"/>
      <w:pPr>
        <w:ind w:left="2398" w:hanging="440"/>
      </w:pPr>
    </w:lvl>
    <w:lvl w:ilvl="4" w:tplc="04090019" w:tentative="1">
      <w:start w:val="1"/>
      <w:numFmt w:val="lowerLetter"/>
      <w:lvlText w:val="%5)"/>
      <w:lvlJc w:val="left"/>
      <w:pPr>
        <w:ind w:left="2838" w:hanging="440"/>
      </w:pPr>
    </w:lvl>
    <w:lvl w:ilvl="5" w:tplc="0409001B" w:tentative="1">
      <w:start w:val="1"/>
      <w:numFmt w:val="lowerRoman"/>
      <w:lvlText w:val="%6."/>
      <w:lvlJc w:val="right"/>
      <w:pPr>
        <w:ind w:left="3278" w:hanging="440"/>
      </w:pPr>
    </w:lvl>
    <w:lvl w:ilvl="6" w:tplc="0409000F" w:tentative="1">
      <w:start w:val="1"/>
      <w:numFmt w:val="decimal"/>
      <w:lvlText w:val="%7."/>
      <w:lvlJc w:val="left"/>
      <w:pPr>
        <w:ind w:left="3718" w:hanging="440"/>
      </w:pPr>
    </w:lvl>
    <w:lvl w:ilvl="7" w:tplc="04090019" w:tentative="1">
      <w:start w:val="1"/>
      <w:numFmt w:val="lowerLetter"/>
      <w:lvlText w:val="%8)"/>
      <w:lvlJc w:val="left"/>
      <w:pPr>
        <w:ind w:left="4158" w:hanging="440"/>
      </w:pPr>
    </w:lvl>
    <w:lvl w:ilvl="8" w:tplc="0409001B" w:tentative="1">
      <w:start w:val="1"/>
      <w:numFmt w:val="lowerRoman"/>
      <w:lvlText w:val="%9."/>
      <w:lvlJc w:val="right"/>
      <w:pPr>
        <w:ind w:left="4598" w:hanging="440"/>
      </w:pPr>
    </w:lvl>
  </w:abstractNum>
  <w:abstractNum w:abstractNumId="8" w15:restartNumberingAfterBreak="0">
    <w:nsid w:val="65F95AA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729061FA"/>
    <w:multiLevelType w:val="multilevel"/>
    <w:tmpl w:val="F95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67F34"/>
    <w:multiLevelType w:val="hybridMultilevel"/>
    <w:tmpl w:val="35EE6D5A"/>
    <w:lvl w:ilvl="0" w:tplc="B0122756">
      <w:start w:val="1"/>
      <w:numFmt w:val="decimal"/>
      <w:lvlText w:val="3.%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543235">
    <w:abstractNumId w:val="3"/>
  </w:num>
  <w:num w:numId="2" w16cid:durableId="665596298">
    <w:abstractNumId w:val="3"/>
  </w:num>
  <w:num w:numId="3" w16cid:durableId="1845708720">
    <w:abstractNumId w:val="3"/>
  </w:num>
  <w:num w:numId="4" w16cid:durableId="2008630568">
    <w:abstractNumId w:val="3"/>
  </w:num>
  <w:num w:numId="5" w16cid:durableId="1915627121">
    <w:abstractNumId w:val="3"/>
  </w:num>
  <w:num w:numId="6" w16cid:durableId="908274164">
    <w:abstractNumId w:val="3"/>
  </w:num>
  <w:num w:numId="7" w16cid:durableId="12658595">
    <w:abstractNumId w:val="3"/>
  </w:num>
  <w:num w:numId="8" w16cid:durableId="1263342061">
    <w:abstractNumId w:val="3"/>
  </w:num>
  <w:num w:numId="9" w16cid:durableId="2113435962">
    <w:abstractNumId w:val="3"/>
  </w:num>
  <w:num w:numId="10" w16cid:durableId="1506940852">
    <w:abstractNumId w:val="3"/>
  </w:num>
  <w:num w:numId="11" w16cid:durableId="1433941805">
    <w:abstractNumId w:val="3"/>
  </w:num>
  <w:num w:numId="12" w16cid:durableId="711198247">
    <w:abstractNumId w:val="4"/>
  </w:num>
  <w:num w:numId="13" w16cid:durableId="2063819785">
    <w:abstractNumId w:val="10"/>
  </w:num>
  <w:num w:numId="14" w16cid:durableId="1859924818">
    <w:abstractNumId w:val="2"/>
  </w:num>
  <w:num w:numId="15" w16cid:durableId="954405364">
    <w:abstractNumId w:val="9"/>
  </w:num>
  <w:num w:numId="16" w16cid:durableId="1471509340">
    <w:abstractNumId w:val="7"/>
  </w:num>
  <w:num w:numId="17" w16cid:durableId="18050592">
    <w:abstractNumId w:val="1"/>
  </w:num>
  <w:num w:numId="18" w16cid:durableId="1589004411">
    <w:abstractNumId w:val="8"/>
  </w:num>
  <w:num w:numId="19" w16cid:durableId="763502184">
    <w:abstractNumId w:val="5"/>
  </w:num>
  <w:num w:numId="20" w16cid:durableId="1602488091">
    <w:abstractNumId w:val="6"/>
  </w:num>
  <w:num w:numId="21" w16cid:durableId="183424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99"/>
    <w:rsid w:val="000007D8"/>
    <w:rsid w:val="000021C5"/>
    <w:rsid w:val="00016FB0"/>
    <w:rsid w:val="000423C4"/>
    <w:rsid w:val="000440C7"/>
    <w:rsid w:val="00046CDB"/>
    <w:rsid w:val="00052B1E"/>
    <w:rsid w:val="00062F85"/>
    <w:rsid w:val="000667E5"/>
    <w:rsid w:val="00066D27"/>
    <w:rsid w:val="0007419B"/>
    <w:rsid w:val="000750F1"/>
    <w:rsid w:val="00076EDF"/>
    <w:rsid w:val="00082CF8"/>
    <w:rsid w:val="00084592"/>
    <w:rsid w:val="00087109"/>
    <w:rsid w:val="0008776B"/>
    <w:rsid w:val="000934B8"/>
    <w:rsid w:val="000A1E6F"/>
    <w:rsid w:val="000B199D"/>
    <w:rsid w:val="000B24FE"/>
    <w:rsid w:val="000B55A8"/>
    <w:rsid w:val="000B6FCC"/>
    <w:rsid w:val="000C4D23"/>
    <w:rsid w:val="000D0859"/>
    <w:rsid w:val="000D09BA"/>
    <w:rsid w:val="000D3DC3"/>
    <w:rsid w:val="000D5C4B"/>
    <w:rsid w:val="000D5D1A"/>
    <w:rsid w:val="000D6266"/>
    <w:rsid w:val="000F1942"/>
    <w:rsid w:val="000F7D79"/>
    <w:rsid w:val="00101187"/>
    <w:rsid w:val="00103866"/>
    <w:rsid w:val="001039A5"/>
    <w:rsid w:val="00104831"/>
    <w:rsid w:val="001101A2"/>
    <w:rsid w:val="00113B5E"/>
    <w:rsid w:val="001223A2"/>
    <w:rsid w:val="001233FF"/>
    <w:rsid w:val="001247E7"/>
    <w:rsid w:val="0012506F"/>
    <w:rsid w:val="0013368E"/>
    <w:rsid w:val="00142BF4"/>
    <w:rsid w:val="00143987"/>
    <w:rsid w:val="00144B75"/>
    <w:rsid w:val="00145745"/>
    <w:rsid w:val="00147464"/>
    <w:rsid w:val="001479EB"/>
    <w:rsid w:val="001515BD"/>
    <w:rsid w:val="00157801"/>
    <w:rsid w:val="00161FCB"/>
    <w:rsid w:val="00164AFB"/>
    <w:rsid w:val="00167E0B"/>
    <w:rsid w:val="00170250"/>
    <w:rsid w:val="00173F7C"/>
    <w:rsid w:val="00183FA8"/>
    <w:rsid w:val="0018554A"/>
    <w:rsid w:val="001915ED"/>
    <w:rsid w:val="001961A0"/>
    <w:rsid w:val="001A1065"/>
    <w:rsid w:val="001A1AFA"/>
    <w:rsid w:val="001A56A0"/>
    <w:rsid w:val="001A5DA4"/>
    <w:rsid w:val="001B2228"/>
    <w:rsid w:val="001B4D6C"/>
    <w:rsid w:val="001B56D4"/>
    <w:rsid w:val="001C4C06"/>
    <w:rsid w:val="001D4166"/>
    <w:rsid w:val="001D52BD"/>
    <w:rsid w:val="001E0100"/>
    <w:rsid w:val="001E7A6E"/>
    <w:rsid w:val="001F4130"/>
    <w:rsid w:val="0020200B"/>
    <w:rsid w:val="002022EF"/>
    <w:rsid w:val="0020364A"/>
    <w:rsid w:val="002053C0"/>
    <w:rsid w:val="00215618"/>
    <w:rsid w:val="0021638B"/>
    <w:rsid w:val="0023566F"/>
    <w:rsid w:val="00236E9B"/>
    <w:rsid w:val="00247983"/>
    <w:rsid w:val="00256332"/>
    <w:rsid w:val="00263870"/>
    <w:rsid w:val="002648C6"/>
    <w:rsid w:val="00270426"/>
    <w:rsid w:val="0027076B"/>
    <w:rsid w:val="002708E8"/>
    <w:rsid w:val="00276268"/>
    <w:rsid w:val="00276D4C"/>
    <w:rsid w:val="00281F76"/>
    <w:rsid w:val="002916CD"/>
    <w:rsid w:val="002C4A86"/>
    <w:rsid w:val="002C57F3"/>
    <w:rsid w:val="002C5C6E"/>
    <w:rsid w:val="002C63A0"/>
    <w:rsid w:val="002C66D1"/>
    <w:rsid w:val="002C72AE"/>
    <w:rsid w:val="002D7C26"/>
    <w:rsid w:val="002E0CEC"/>
    <w:rsid w:val="002E3504"/>
    <w:rsid w:val="002E4683"/>
    <w:rsid w:val="002F12A8"/>
    <w:rsid w:val="002F32BE"/>
    <w:rsid w:val="00303F01"/>
    <w:rsid w:val="00304E99"/>
    <w:rsid w:val="0030624B"/>
    <w:rsid w:val="003167EE"/>
    <w:rsid w:val="003302AD"/>
    <w:rsid w:val="00330773"/>
    <w:rsid w:val="003341D0"/>
    <w:rsid w:val="003347C4"/>
    <w:rsid w:val="00335494"/>
    <w:rsid w:val="00336063"/>
    <w:rsid w:val="00340CF7"/>
    <w:rsid w:val="00341AB9"/>
    <w:rsid w:val="003424C0"/>
    <w:rsid w:val="003424EC"/>
    <w:rsid w:val="0034315C"/>
    <w:rsid w:val="0034487A"/>
    <w:rsid w:val="0034693C"/>
    <w:rsid w:val="00350266"/>
    <w:rsid w:val="00350F20"/>
    <w:rsid w:val="00351339"/>
    <w:rsid w:val="00351481"/>
    <w:rsid w:val="00363DCC"/>
    <w:rsid w:val="003658CF"/>
    <w:rsid w:val="00366CF5"/>
    <w:rsid w:val="00374112"/>
    <w:rsid w:val="00381BFE"/>
    <w:rsid w:val="00381EFE"/>
    <w:rsid w:val="003829AB"/>
    <w:rsid w:val="003922C0"/>
    <w:rsid w:val="00392F18"/>
    <w:rsid w:val="00396CDF"/>
    <w:rsid w:val="003A4C41"/>
    <w:rsid w:val="003A4DEF"/>
    <w:rsid w:val="003B3575"/>
    <w:rsid w:val="003B48AB"/>
    <w:rsid w:val="003B62A4"/>
    <w:rsid w:val="003B667A"/>
    <w:rsid w:val="003B6939"/>
    <w:rsid w:val="003C066D"/>
    <w:rsid w:val="003F423A"/>
    <w:rsid w:val="003F4580"/>
    <w:rsid w:val="003F7451"/>
    <w:rsid w:val="004102AC"/>
    <w:rsid w:val="00412B73"/>
    <w:rsid w:val="004178AC"/>
    <w:rsid w:val="00425310"/>
    <w:rsid w:val="0043048F"/>
    <w:rsid w:val="0044043C"/>
    <w:rsid w:val="00440AB2"/>
    <w:rsid w:val="004410B3"/>
    <w:rsid w:val="00447164"/>
    <w:rsid w:val="00447335"/>
    <w:rsid w:val="00460D11"/>
    <w:rsid w:val="00462C0A"/>
    <w:rsid w:val="0047670E"/>
    <w:rsid w:val="0047779A"/>
    <w:rsid w:val="0048550F"/>
    <w:rsid w:val="004900CE"/>
    <w:rsid w:val="00495689"/>
    <w:rsid w:val="004A7975"/>
    <w:rsid w:val="004B5762"/>
    <w:rsid w:val="004C1E30"/>
    <w:rsid w:val="004D02D6"/>
    <w:rsid w:val="004D1CC2"/>
    <w:rsid w:val="004E59CF"/>
    <w:rsid w:val="004F043E"/>
    <w:rsid w:val="004F38C7"/>
    <w:rsid w:val="00503CCE"/>
    <w:rsid w:val="0050701A"/>
    <w:rsid w:val="00516F0A"/>
    <w:rsid w:val="0052288F"/>
    <w:rsid w:val="00525436"/>
    <w:rsid w:val="00531CC0"/>
    <w:rsid w:val="0053466A"/>
    <w:rsid w:val="00543994"/>
    <w:rsid w:val="005510DD"/>
    <w:rsid w:val="005528B8"/>
    <w:rsid w:val="00552E7D"/>
    <w:rsid w:val="00554CB3"/>
    <w:rsid w:val="00560638"/>
    <w:rsid w:val="0056077D"/>
    <w:rsid w:val="00560AAD"/>
    <w:rsid w:val="00564D73"/>
    <w:rsid w:val="00584F78"/>
    <w:rsid w:val="005969E6"/>
    <w:rsid w:val="005A4144"/>
    <w:rsid w:val="005A4864"/>
    <w:rsid w:val="005A699C"/>
    <w:rsid w:val="005B500C"/>
    <w:rsid w:val="005B6CB1"/>
    <w:rsid w:val="005E1460"/>
    <w:rsid w:val="005E32F2"/>
    <w:rsid w:val="005E3ECF"/>
    <w:rsid w:val="005E5927"/>
    <w:rsid w:val="005F0D0E"/>
    <w:rsid w:val="005F31E6"/>
    <w:rsid w:val="006033AC"/>
    <w:rsid w:val="0060694B"/>
    <w:rsid w:val="0061649F"/>
    <w:rsid w:val="00616E7E"/>
    <w:rsid w:val="006215C9"/>
    <w:rsid w:val="00623325"/>
    <w:rsid w:val="00634485"/>
    <w:rsid w:val="00647288"/>
    <w:rsid w:val="006537D3"/>
    <w:rsid w:val="00653CE7"/>
    <w:rsid w:val="00655118"/>
    <w:rsid w:val="00666F13"/>
    <w:rsid w:val="00673B8B"/>
    <w:rsid w:val="00675215"/>
    <w:rsid w:val="006812B9"/>
    <w:rsid w:val="006871C5"/>
    <w:rsid w:val="0069707C"/>
    <w:rsid w:val="006A0518"/>
    <w:rsid w:val="006A0828"/>
    <w:rsid w:val="006A0BDB"/>
    <w:rsid w:val="006A171D"/>
    <w:rsid w:val="006A2C07"/>
    <w:rsid w:val="006A6F43"/>
    <w:rsid w:val="006A7074"/>
    <w:rsid w:val="006A7103"/>
    <w:rsid w:val="006A744B"/>
    <w:rsid w:val="006B77C2"/>
    <w:rsid w:val="006D1CC8"/>
    <w:rsid w:val="006D2362"/>
    <w:rsid w:val="006E0EA1"/>
    <w:rsid w:val="006E4CF6"/>
    <w:rsid w:val="006E7170"/>
    <w:rsid w:val="006F15EF"/>
    <w:rsid w:val="006F5144"/>
    <w:rsid w:val="006F6BFD"/>
    <w:rsid w:val="006F75A8"/>
    <w:rsid w:val="007004D3"/>
    <w:rsid w:val="00704C27"/>
    <w:rsid w:val="00706AA5"/>
    <w:rsid w:val="00707CFD"/>
    <w:rsid w:val="0071427E"/>
    <w:rsid w:val="00721A6E"/>
    <w:rsid w:val="00724C13"/>
    <w:rsid w:val="007322B6"/>
    <w:rsid w:val="007444AC"/>
    <w:rsid w:val="00744D32"/>
    <w:rsid w:val="0074551B"/>
    <w:rsid w:val="00750429"/>
    <w:rsid w:val="00751CBD"/>
    <w:rsid w:val="00756003"/>
    <w:rsid w:val="00760FE3"/>
    <w:rsid w:val="0076627C"/>
    <w:rsid w:val="007709C1"/>
    <w:rsid w:val="00776666"/>
    <w:rsid w:val="00784786"/>
    <w:rsid w:val="0079123A"/>
    <w:rsid w:val="00792697"/>
    <w:rsid w:val="00796DDF"/>
    <w:rsid w:val="007A20B3"/>
    <w:rsid w:val="007A61FD"/>
    <w:rsid w:val="007C017E"/>
    <w:rsid w:val="007C1162"/>
    <w:rsid w:val="007C2EE3"/>
    <w:rsid w:val="007C4097"/>
    <w:rsid w:val="007D24AC"/>
    <w:rsid w:val="007D321F"/>
    <w:rsid w:val="007F11A4"/>
    <w:rsid w:val="007F20CD"/>
    <w:rsid w:val="008011AA"/>
    <w:rsid w:val="00803D5A"/>
    <w:rsid w:val="00805D85"/>
    <w:rsid w:val="008130D9"/>
    <w:rsid w:val="00816646"/>
    <w:rsid w:val="008224FD"/>
    <w:rsid w:val="00823112"/>
    <w:rsid w:val="008274A6"/>
    <w:rsid w:val="0083013D"/>
    <w:rsid w:val="00835618"/>
    <w:rsid w:val="00843F95"/>
    <w:rsid w:val="0084442C"/>
    <w:rsid w:val="00847794"/>
    <w:rsid w:val="00854796"/>
    <w:rsid w:val="008557B5"/>
    <w:rsid w:val="00861E19"/>
    <w:rsid w:val="00862D9B"/>
    <w:rsid w:val="00870E21"/>
    <w:rsid w:val="00887E91"/>
    <w:rsid w:val="00890559"/>
    <w:rsid w:val="0089197E"/>
    <w:rsid w:val="00895F66"/>
    <w:rsid w:val="00897899"/>
    <w:rsid w:val="008A157F"/>
    <w:rsid w:val="008A2A96"/>
    <w:rsid w:val="008A6B40"/>
    <w:rsid w:val="008A7BFC"/>
    <w:rsid w:val="008C6667"/>
    <w:rsid w:val="008D26C0"/>
    <w:rsid w:val="008D3963"/>
    <w:rsid w:val="008D4A28"/>
    <w:rsid w:val="008E1970"/>
    <w:rsid w:val="008E4AD4"/>
    <w:rsid w:val="008E5006"/>
    <w:rsid w:val="008F1A1E"/>
    <w:rsid w:val="008F2B00"/>
    <w:rsid w:val="008F2B88"/>
    <w:rsid w:val="008F2EAC"/>
    <w:rsid w:val="008F65B1"/>
    <w:rsid w:val="00906F4C"/>
    <w:rsid w:val="009118EA"/>
    <w:rsid w:val="00912F2B"/>
    <w:rsid w:val="00917D83"/>
    <w:rsid w:val="009225DE"/>
    <w:rsid w:val="0092557E"/>
    <w:rsid w:val="009257EE"/>
    <w:rsid w:val="00933B86"/>
    <w:rsid w:val="0094369A"/>
    <w:rsid w:val="00965F90"/>
    <w:rsid w:val="00966F2A"/>
    <w:rsid w:val="009708F7"/>
    <w:rsid w:val="00985D06"/>
    <w:rsid w:val="00987C82"/>
    <w:rsid w:val="009907DF"/>
    <w:rsid w:val="00990820"/>
    <w:rsid w:val="00991E2A"/>
    <w:rsid w:val="009921DE"/>
    <w:rsid w:val="009B3FF3"/>
    <w:rsid w:val="009B42BC"/>
    <w:rsid w:val="009B6B75"/>
    <w:rsid w:val="009C295B"/>
    <w:rsid w:val="009D1FCB"/>
    <w:rsid w:val="009D66DB"/>
    <w:rsid w:val="009D77BC"/>
    <w:rsid w:val="009E3E51"/>
    <w:rsid w:val="009E46AC"/>
    <w:rsid w:val="009E5C06"/>
    <w:rsid w:val="009E7079"/>
    <w:rsid w:val="009F36BB"/>
    <w:rsid w:val="009F42E1"/>
    <w:rsid w:val="00A13C82"/>
    <w:rsid w:val="00A145A3"/>
    <w:rsid w:val="00A20EAA"/>
    <w:rsid w:val="00A21B24"/>
    <w:rsid w:val="00A3127E"/>
    <w:rsid w:val="00A36C7F"/>
    <w:rsid w:val="00A3726E"/>
    <w:rsid w:val="00A44553"/>
    <w:rsid w:val="00A44CB8"/>
    <w:rsid w:val="00A50E54"/>
    <w:rsid w:val="00A5450E"/>
    <w:rsid w:val="00A667C3"/>
    <w:rsid w:val="00A83BF9"/>
    <w:rsid w:val="00AA33B6"/>
    <w:rsid w:val="00AA7D1C"/>
    <w:rsid w:val="00AB1510"/>
    <w:rsid w:val="00AC073A"/>
    <w:rsid w:val="00AC2FB7"/>
    <w:rsid w:val="00AC7E5B"/>
    <w:rsid w:val="00AD3B0D"/>
    <w:rsid w:val="00AF107A"/>
    <w:rsid w:val="00B00210"/>
    <w:rsid w:val="00B00468"/>
    <w:rsid w:val="00B07876"/>
    <w:rsid w:val="00B0797D"/>
    <w:rsid w:val="00B153AC"/>
    <w:rsid w:val="00B236CD"/>
    <w:rsid w:val="00B25081"/>
    <w:rsid w:val="00B31959"/>
    <w:rsid w:val="00B32E2F"/>
    <w:rsid w:val="00B336EE"/>
    <w:rsid w:val="00B36415"/>
    <w:rsid w:val="00B4089C"/>
    <w:rsid w:val="00B5087F"/>
    <w:rsid w:val="00B5600F"/>
    <w:rsid w:val="00B5742F"/>
    <w:rsid w:val="00B63DCB"/>
    <w:rsid w:val="00B66833"/>
    <w:rsid w:val="00B66B8A"/>
    <w:rsid w:val="00B67EB1"/>
    <w:rsid w:val="00B71310"/>
    <w:rsid w:val="00B756DD"/>
    <w:rsid w:val="00B83ADB"/>
    <w:rsid w:val="00B84EA6"/>
    <w:rsid w:val="00B878B1"/>
    <w:rsid w:val="00B91D28"/>
    <w:rsid w:val="00B9785A"/>
    <w:rsid w:val="00BA3E71"/>
    <w:rsid w:val="00BA3FA4"/>
    <w:rsid w:val="00BD2623"/>
    <w:rsid w:val="00BD3607"/>
    <w:rsid w:val="00BE579E"/>
    <w:rsid w:val="00BF33DB"/>
    <w:rsid w:val="00BF53C9"/>
    <w:rsid w:val="00BF66CC"/>
    <w:rsid w:val="00BF7468"/>
    <w:rsid w:val="00C056B8"/>
    <w:rsid w:val="00C105C3"/>
    <w:rsid w:val="00C13D5C"/>
    <w:rsid w:val="00C24A01"/>
    <w:rsid w:val="00C24C67"/>
    <w:rsid w:val="00C27176"/>
    <w:rsid w:val="00C272A4"/>
    <w:rsid w:val="00C36949"/>
    <w:rsid w:val="00C43E0B"/>
    <w:rsid w:val="00C47C47"/>
    <w:rsid w:val="00C554F9"/>
    <w:rsid w:val="00C608E3"/>
    <w:rsid w:val="00C60C36"/>
    <w:rsid w:val="00C62FD1"/>
    <w:rsid w:val="00C66B87"/>
    <w:rsid w:val="00C712F5"/>
    <w:rsid w:val="00C768F4"/>
    <w:rsid w:val="00C820CC"/>
    <w:rsid w:val="00C82A86"/>
    <w:rsid w:val="00C84659"/>
    <w:rsid w:val="00C850D1"/>
    <w:rsid w:val="00CA120D"/>
    <w:rsid w:val="00CA4360"/>
    <w:rsid w:val="00CA7CC2"/>
    <w:rsid w:val="00CB6BA6"/>
    <w:rsid w:val="00CB6CFC"/>
    <w:rsid w:val="00CC1366"/>
    <w:rsid w:val="00CD045B"/>
    <w:rsid w:val="00CD4A19"/>
    <w:rsid w:val="00CD4D54"/>
    <w:rsid w:val="00CE2783"/>
    <w:rsid w:val="00CE3B9F"/>
    <w:rsid w:val="00CE45E4"/>
    <w:rsid w:val="00CF0039"/>
    <w:rsid w:val="00CF063A"/>
    <w:rsid w:val="00CF1992"/>
    <w:rsid w:val="00D041DE"/>
    <w:rsid w:val="00D105EC"/>
    <w:rsid w:val="00D20B41"/>
    <w:rsid w:val="00D2785A"/>
    <w:rsid w:val="00D42710"/>
    <w:rsid w:val="00D467B6"/>
    <w:rsid w:val="00D516DD"/>
    <w:rsid w:val="00D51728"/>
    <w:rsid w:val="00D52716"/>
    <w:rsid w:val="00D554ED"/>
    <w:rsid w:val="00D608E8"/>
    <w:rsid w:val="00D6177F"/>
    <w:rsid w:val="00D618DE"/>
    <w:rsid w:val="00D61CFD"/>
    <w:rsid w:val="00D62EA0"/>
    <w:rsid w:val="00D63404"/>
    <w:rsid w:val="00D63622"/>
    <w:rsid w:val="00D66314"/>
    <w:rsid w:val="00D86C02"/>
    <w:rsid w:val="00D9101C"/>
    <w:rsid w:val="00D91C28"/>
    <w:rsid w:val="00D976CF"/>
    <w:rsid w:val="00DA7858"/>
    <w:rsid w:val="00DB0370"/>
    <w:rsid w:val="00DB0F02"/>
    <w:rsid w:val="00DB4FC6"/>
    <w:rsid w:val="00DC68C9"/>
    <w:rsid w:val="00DE696D"/>
    <w:rsid w:val="00DF6125"/>
    <w:rsid w:val="00DF71F0"/>
    <w:rsid w:val="00E02681"/>
    <w:rsid w:val="00E10624"/>
    <w:rsid w:val="00E119AE"/>
    <w:rsid w:val="00E11F0A"/>
    <w:rsid w:val="00E14E43"/>
    <w:rsid w:val="00E23138"/>
    <w:rsid w:val="00E23E8F"/>
    <w:rsid w:val="00E31C25"/>
    <w:rsid w:val="00E41358"/>
    <w:rsid w:val="00E4543F"/>
    <w:rsid w:val="00E46D0F"/>
    <w:rsid w:val="00E46E17"/>
    <w:rsid w:val="00E54558"/>
    <w:rsid w:val="00E6053D"/>
    <w:rsid w:val="00E61B77"/>
    <w:rsid w:val="00E63B13"/>
    <w:rsid w:val="00E67F20"/>
    <w:rsid w:val="00E71F1D"/>
    <w:rsid w:val="00E75860"/>
    <w:rsid w:val="00E84886"/>
    <w:rsid w:val="00E94C76"/>
    <w:rsid w:val="00E95BB2"/>
    <w:rsid w:val="00E976DF"/>
    <w:rsid w:val="00EA5710"/>
    <w:rsid w:val="00EA7108"/>
    <w:rsid w:val="00EB28E3"/>
    <w:rsid w:val="00EB2B28"/>
    <w:rsid w:val="00EB2F4A"/>
    <w:rsid w:val="00EB5247"/>
    <w:rsid w:val="00EB5568"/>
    <w:rsid w:val="00ED0F9E"/>
    <w:rsid w:val="00ED1266"/>
    <w:rsid w:val="00ED1D21"/>
    <w:rsid w:val="00EF1894"/>
    <w:rsid w:val="00EF1DE2"/>
    <w:rsid w:val="00F01803"/>
    <w:rsid w:val="00F1263F"/>
    <w:rsid w:val="00F136DE"/>
    <w:rsid w:val="00F26040"/>
    <w:rsid w:val="00F35986"/>
    <w:rsid w:val="00F41E7E"/>
    <w:rsid w:val="00F50E51"/>
    <w:rsid w:val="00F51A3E"/>
    <w:rsid w:val="00F544CD"/>
    <w:rsid w:val="00F54C67"/>
    <w:rsid w:val="00F55591"/>
    <w:rsid w:val="00F56BB0"/>
    <w:rsid w:val="00F73D0E"/>
    <w:rsid w:val="00F76FCF"/>
    <w:rsid w:val="00F81ABC"/>
    <w:rsid w:val="00F8664E"/>
    <w:rsid w:val="00FA06E0"/>
    <w:rsid w:val="00FA0976"/>
    <w:rsid w:val="00FA4904"/>
    <w:rsid w:val="00FB3561"/>
    <w:rsid w:val="00FB481A"/>
    <w:rsid w:val="00FB70F5"/>
    <w:rsid w:val="00FF5212"/>
    <w:rsid w:val="00FF60BA"/>
    <w:rsid w:val="00FF7DC0"/>
    <w:rsid w:val="019F5554"/>
    <w:rsid w:val="05311D4D"/>
    <w:rsid w:val="05490638"/>
    <w:rsid w:val="075B77ED"/>
    <w:rsid w:val="07903EBE"/>
    <w:rsid w:val="089C5DBB"/>
    <w:rsid w:val="090B6B8E"/>
    <w:rsid w:val="0A844571"/>
    <w:rsid w:val="0F724E95"/>
    <w:rsid w:val="13327384"/>
    <w:rsid w:val="14472F5A"/>
    <w:rsid w:val="1ED76E55"/>
    <w:rsid w:val="1F8B068C"/>
    <w:rsid w:val="23DE5D12"/>
    <w:rsid w:val="26EB441E"/>
    <w:rsid w:val="28D53CCF"/>
    <w:rsid w:val="2D11177B"/>
    <w:rsid w:val="2E2D20EE"/>
    <w:rsid w:val="2FD70173"/>
    <w:rsid w:val="307E0734"/>
    <w:rsid w:val="31FB0751"/>
    <w:rsid w:val="37EE7FA7"/>
    <w:rsid w:val="37FF18D5"/>
    <w:rsid w:val="386D2411"/>
    <w:rsid w:val="3A107D90"/>
    <w:rsid w:val="3C1C5D3F"/>
    <w:rsid w:val="42457FF7"/>
    <w:rsid w:val="43D52004"/>
    <w:rsid w:val="44112B62"/>
    <w:rsid w:val="448D7684"/>
    <w:rsid w:val="44EF78CF"/>
    <w:rsid w:val="490A160E"/>
    <w:rsid w:val="4EA20F99"/>
    <w:rsid w:val="51B5657D"/>
    <w:rsid w:val="51E50470"/>
    <w:rsid w:val="520063B6"/>
    <w:rsid w:val="56142550"/>
    <w:rsid w:val="56B608DA"/>
    <w:rsid w:val="5EAF6C52"/>
    <w:rsid w:val="60381E03"/>
    <w:rsid w:val="61D31CE1"/>
    <w:rsid w:val="66A646A9"/>
    <w:rsid w:val="67B5235A"/>
    <w:rsid w:val="6B285E6A"/>
    <w:rsid w:val="6D4F33FA"/>
    <w:rsid w:val="6DF00166"/>
    <w:rsid w:val="72B913C4"/>
    <w:rsid w:val="736E4159"/>
    <w:rsid w:val="74D34891"/>
    <w:rsid w:val="74FB0B42"/>
    <w:rsid w:val="75234AE3"/>
    <w:rsid w:val="7527530D"/>
    <w:rsid w:val="754F03F5"/>
    <w:rsid w:val="75BE2AD0"/>
    <w:rsid w:val="767A0DC2"/>
    <w:rsid w:val="76952770"/>
    <w:rsid w:val="77400E97"/>
    <w:rsid w:val="78FE1B8C"/>
    <w:rsid w:val="7A033EEF"/>
    <w:rsid w:val="7B25099F"/>
    <w:rsid w:val="7C7272E4"/>
    <w:rsid w:val="7ED5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7BAAE"/>
  <w15:docId w15:val="{6667286E-40B5-4F96-AC55-A1B8395E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5742F"/>
    <w:pPr>
      <w:widowControl w:val="0"/>
      <w:jc w:val="both"/>
    </w:pPr>
    <w:rPr>
      <w:kern w:val="2"/>
      <w:sz w:val="21"/>
      <w:szCs w:val="24"/>
    </w:rPr>
  </w:style>
  <w:style w:type="paragraph" w:styleId="1">
    <w:name w:val="heading 1"/>
    <w:basedOn w:val="a4"/>
    <w:next w:val="a4"/>
    <w:link w:val="10"/>
    <w:uiPriority w:val="9"/>
    <w:qFormat/>
    <w:rsid w:val="003F7451"/>
    <w:pPr>
      <w:keepNext/>
      <w:keepLines/>
      <w:numPr>
        <w:numId w:val="19"/>
      </w:numPr>
      <w:spacing w:before="340" w:after="330" w:line="578" w:lineRule="auto"/>
      <w:outlineLvl w:val="0"/>
    </w:pPr>
    <w:rPr>
      <w:b/>
      <w:bCs/>
      <w:kern w:val="44"/>
      <w:sz w:val="44"/>
      <w:szCs w:val="44"/>
    </w:rPr>
  </w:style>
  <w:style w:type="paragraph" w:styleId="2">
    <w:name w:val="heading 2"/>
    <w:basedOn w:val="a4"/>
    <w:next w:val="a4"/>
    <w:link w:val="20"/>
    <w:uiPriority w:val="9"/>
    <w:unhideWhenUsed/>
    <w:qFormat/>
    <w:rsid w:val="004B5762"/>
    <w:pPr>
      <w:keepNext/>
      <w:keepLines/>
      <w:numPr>
        <w:ilvl w:val="1"/>
        <w:numId w:val="19"/>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3F423A"/>
    <w:pPr>
      <w:keepNext/>
      <w:keepLines/>
      <w:numPr>
        <w:ilvl w:val="2"/>
        <w:numId w:val="19"/>
      </w:numPr>
      <w:spacing w:before="260" w:after="260" w:line="416" w:lineRule="auto"/>
      <w:outlineLvl w:val="2"/>
    </w:pPr>
    <w:rPr>
      <w:b/>
      <w:bCs/>
      <w:sz w:val="32"/>
      <w:szCs w:val="32"/>
    </w:rPr>
  </w:style>
  <w:style w:type="paragraph" w:styleId="4">
    <w:name w:val="heading 4"/>
    <w:basedOn w:val="a4"/>
    <w:next w:val="a4"/>
    <w:link w:val="40"/>
    <w:uiPriority w:val="9"/>
    <w:semiHidden/>
    <w:unhideWhenUsed/>
    <w:qFormat/>
    <w:rsid w:val="004B5762"/>
    <w:pPr>
      <w:keepNext/>
      <w:keepLines/>
      <w:numPr>
        <w:ilvl w:val="3"/>
        <w:numId w:val="19"/>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4"/>
    <w:next w:val="a4"/>
    <w:link w:val="50"/>
    <w:uiPriority w:val="9"/>
    <w:semiHidden/>
    <w:unhideWhenUsed/>
    <w:qFormat/>
    <w:rsid w:val="004B5762"/>
    <w:pPr>
      <w:keepNext/>
      <w:keepLines/>
      <w:numPr>
        <w:ilvl w:val="4"/>
        <w:numId w:val="19"/>
      </w:numPr>
      <w:spacing w:before="280" w:after="290" w:line="376" w:lineRule="auto"/>
      <w:outlineLvl w:val="4"/>
    </w:pPr>
    <w:rPr>
      <w:b/>
      <w:bCs/>
      <w:sz w:val="28"/>
      <w:szCs w:val="28"/>
    </w:rPr>
  </w:style>
  <w:style w:type="paragraph" w:styleId="6">
    <w:name w:val="heading 6"/>
    <w:basedOn w:val="a4"/>
    <w:next w:val="a4"/>
    <w:link w:val="60"/>
    <w:uiPriority w:val="9"/>
    <w:semiHidden/>
    <w:unhideWhenUsed/>
    <w:qFormat/>
    <w:rsid w:val="004B5762"/>
    <w:pPr>
      <w:keepNext/>
      <w:keepLines/>
      <w:numPr>
        <w:ilvl w:val="5"/>
        <w:numId w:val="19"/>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4"/>
    <w:next w:val="a4"/>
    <w:link w:val="70"/>
    <w:uiPriority w:val="9"/>
    <w:semiHidden/>
    <w:unhideWhenUsed/>
    <w:qFormat/>
    <w:rsid w:val="004B5762"/>
    <w:pPr>
      <w:keepNext/>
      <w:keepLines/>
      <w:numPr>
        <w:ilvl w:val="6"/>
        <w:numId w:val="19"/>
      </w:numPr>
      <w:spacing w:before="240" w:after="64" w:line="320" w:lineRule="auto"/>
      <w:outlineLvl w:val="6"/>
    </w:pPr>
    <w:rPr>
      <w:b/>
      <w:bCs/>
      <w:sz w:val="24"/>
    </w:rPr>
  </w:style>
  <w:style w:type="paragraph" w:styleId="8">
    <w:name w:val="heading 8"/>
    <w:basedOn w:val="a4"/>
    <w:next w:val="a4"/>
    <w:link w:val="80"/>
    <w:uiPriority w:val="9"/>
    <w:semiHidden/>
    <w:unhideWhenUsed/>
    <w:qFormat/>
    <w:rsid w:val="004B5762"/>
    <w:pPr>
      <w:keepNext/>
      <w:keepLines/>
      <w:numPr>
        <w:ilvl w:val="7"/>
        <w:numId w:val="19"/>
      </w:numPr>
      <w:spacing w:before="240" w:after="64" w:line="320" w:lineRule="auto"/>
      <w:outlineLvl w:val="7"/>
    </w:pPr>
    <w:rPr>
      <w:rFonts w:asciiTheme="majorHAnsi" w:eastAsiaTheme="majorEastAsia" w:hAnsiTheme="majorHAnsi" w:cstheme="majorBidi"/>
      <w:sz w:val="24"/>
    </w:rPr>
  </w:style>
  <w:style w:type="paragraph" w:styleId="9">
    <w:name w:val="heading 9"/>
    <w:basedOn w:val="a4"/>
    <w:next w:val="a4"/>
    <w:link w:val="90"/>
    <w:uiPriority w:val="9"/>
    <w:semiHidden/>
    <w:unhideWhenUsed/>
    <w:qFormat/>
    <w:rsid w:val="004B5762"/>
    <w:pPr>
      <w:keepNext/>
      <w:keepLines/>
      <w:numPr>
        <w:ilvl w:val="8"/>
        <w:numId w:val="19"/>
      </w:numPr>
      <w:spacing w:before="240" w:after="64" w:line="320" w:lineRule="auto"/>
      <w:outlineLvl w:val="8"/>
    </w:pPr>
    <w:rPr>
      <w:rFonts w:asciiTheme="majorHAnsi" w:eastAsiaTheme="majorEastAsia" w:hAnsiTheme="majorHAnsi" w:cstheme="majorBidi"/>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3">
    <w:name w:val="toc 3"/>
    <w:basedOn w:val="a4"/>
    <w:next w:val="a4"/>
    <w:uiPriority w:val="39"/>
    <w:unhideWhenUsed/>
    <w:qFormat/>
    <w:rsid w:val="00B5742F"/>
    <w:pPr>
      <w:ind w:leftChars="400" w:left="840"/>
    </w:pPr>
  </w:style>
  <w:style w:type="paragraph" w:styleId="a8">
    <w:name w:val="Date"/>
    <w:basedOn w:val="a4"/>
    <w:next w:val="a4"/>
    <w:link w:val="a9"/>
    <w:uiPriority w:val="99"/>
    <w:semiHidden/>
    <w:unhideWhenUsed/>
    <w:qFormat/>
    <w:rsid w:val="00B5742F"/>
    <w:pPr>
      <w:ind w:leftChars="2500" w:left="100"/>
    </w:pPr>
  </w:style>
  <w:style w:type="paragraph" w:styleId="aa">
    <w:name w:val="Balloon Text"/>
    <w:basedOn w:val="a4"/>
    <w:link w:val="ab"/>
    <w:uiPriority w:val="99"/>
    <w:semiHidden/>
    <w:unhideWhenUsed/>
    <w:qFormat/>
    <w:rsid w:val="00B5742F"/>
    <w:rPr>
      <w:sz w:val="18"/>
      <w:szCs w:val="18"/>
    </w:rPr>
  </w:style>
  <w:style w:type="paragraph" w:styleId="ac">
    <w:name w:val="footer"/>
    <w:basedOn w:val="a4"/>
    <w:link w:val="ad"/>
    <w:uiPriority w:val="99"/>
    <w:unhideWhenUsed/>
    <w:qFormat/>
    <w:rsid w:val="00B5742F"/>
    <w:pPr>
      <w:tabs>
        <w:tab w:val="center" w:pos="4153"/>
        <w:tab w:val="right" w:pos="8306"/>
      </w:tabs>
      <w:snapToGrid w:val="0"/>
      <w:jc w:val="left"/>
    </w:pPr>
    <w:rPr>
      <w:sz w:val="18"/>
      <w:szCs w:val="18"/>
    </w:rPr>
  </w:style>
  <w:style w:type="paragraph" w:styleId="ae">
    <w:name w:val="header"/>
    <w:basedOn w:val="a4"/>
    <w:link w:val="af"/>
    <w:uiPriority w:val="99"/>
    <w:unhideWhenUsed/>
    <w:qFormat/>
    <w:rsid w:val="00B5742F"/>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unhideWhenUsed/>
    <w:qFormat/>
    <w:rsid w:val="00B5742F"/>
    <w:pPr>
      <w:tabs>
        <w:tab w:val="right" w:leader="dot" w:pos="8296"/>
      </w:tabs>
      <w:jc w:val="center"/>
    </w:pPr>
    <w:rPr>
      <w:rFonts w:ascii="黑体" w:eastAsia="黑体" w:hAnsi="黑体"/>
      <w:sz w:val="40"/>
    </w:rPr>
  </w:style>
  <w:style w:type="paragraph" w:styleId="TOC2">
    <w:name w:val="toc 2"/>
    <w:basedOn w:val="a4"/>
    <w:next w:val="a4"/>
    <w:uiPriority w:val="39"/>
    <w:unhideWhenUsed/>
    <w:qFormat/>
    <w:rsid w:val="00B5742F"/>
    <w:pPr>
      <w:ind w:leftChars="200" w:left="420"/>
    </w:pPr>
  </w:style>
  <w:style w:type="character" w:styleId="af0">
    <w:name w:val="Hyperlink"/>
    <w:basedOn w:val="a5"/>
    <w:uiPriority w:val="99"/>
    <w:unhideWhenUsed/>
    <w:qFormat/>
    <w:rsid w:val="00B5742F"/>
    <w:rPr>
      <w:color w:val="0000FF" w:themeColor="hyperlink"/>
      <w:u w:val="single"/>
    </w:rPr>
  </w:style>
  <w:style w:type="table" w:styleId="af1">
    <w:name w:val="Table Grid"/>
    <w:basedOn w:val="a6"/>
    <w:uiPriority w:val="39"/>
    <w:qFormat/>
    <w:rsid w:val="00B5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眉 字符"/>
    <w:basedOn w:val="a5"/>
    <w:link w:val="ae"/>
    <w:uiPriority w:val="99"/>
    <w:qFormat/>
    <w:rsid w:val="00B5742F"/>
    <w:rPr>
      <w:sz w:val="18"/>
      <w:szCs w:val="18"/>
    </w:rPr>
  </w:style>
  <w:style w:type="character" w:customStyle="1" w:styleId="ad">
    <w:name w:val="页脚 字符"/>
    <w:basedOn w:val="a5"/>
    <w:link w:val="ac"/>
    <w:uiPriority w:val="99"/>
    <w:qFormat/>
    <w:rsid w:val="00B5742F"/>
    <w:rPr>
      <w:sz w:val="18"/>
      <w:szCs w:val="18"/>
    </w:rPr>
  </w:style>
  <w:style w:type="paragraph" w:customStyle="1" w:styleId="af2">
    <w:name w:val="段"/>
    <w:link w:val="Char"/>
    <w:qFormat/>
    <w:rsid w:val="00B5742F"/>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2"/>
    <w:qFormat/>
    <w:rsid w:val="00B5742F"/>
    <w:rPr>
      <w:rFonts w:ascii="宋体" w:eastAsia="宋体" w:hAnsi="Times New Roman" w:cs="Times New Roman"/>
      <w:kern w:val="0"/>
      <w:szCs w:val="20"/>
    </w:rPr>
  </w:style>
  <w:style w:type="paragraph" w:customStyle="1" w:styleId="a0">
    <w:name w:val="一级条标题"/>
    <w:next w:val="af2"/>
    <w:qFormat/>
    <w:rsid w:val="00B5742F"/>
    <w:pPr>
      <w:numPr>
        <w:ilvl w:val="1"/>
        <w:numId w:val="2"/>
      </w:numPr>
      <w:spacing w:beforeLines="50" w:afterLines="50"/>
      <w:outlineLvl w:val="2"/>
    </w:pPr>
    <w:rPr>
      <w:rFonts w:ascii="黑体" w:eastAsia="黑体"/>
      <w:sz w:val="21"/>
      <w:szCs w:val="21"/>
    </w:rPr>
  </w:style>
  <w:style w:type="paragraph" w:customStyle="1" w:styleId="af3">
    <w:name w:val="标准书脚_奇数页"/>
    <w:qFormat/>
    <w:rsid w:val="00B5742F"/>
    <w:pPr>
      <w:spacing w:before="120"/>
      <w:ind w:right="198"/>
      <w:jc w:val="right"/>
    </w:pPr>
    <w:rPr>
      <w:rFonts w:ascii="宋体"/>
      <w:sz w:val="18"/>
      <w:szCs w:val="18"/>
    </w:rPr>
  </w:style>
  <w:style w:type="paragraph" w:customStyle="1" w:styleId="af4">
    <w:name w:val="标准书眉_奇数页"/>
    <w:next w:val="a4"/>
    <w:qFormat/>
    <w:rsid w:val="00B5742F"/>
    <w:pPr>
      <w:tabs>
        <w:tab w:val="center" w:pos="4154"/>
        <w:tab w:val="right" w:pos="8306"/>
      </w:tabs>
      <w:spacing w:after="220"/>
      <w:jc w:val="right"/>
    </w:pPr>
    <w:rPr>
      <w:rFonts w:ascii="黑体" w:eastAsia="黑体"/>
      <w:sz w:val="21"/>
      <w:szCs w:val="21"/>
    </w:rPr>
  </w:style>
  <w:style w:type="paragraph" w:customStyle="1" w:styleId="a">
    <w:name w:val="章标题"/>
    <w:next w:val="af2"/>
    <w:qFormat/>
    <w:rsid w:val="00B5742F"/>
    <w:pPr>
      <w:numPr>
        <w:numId w:val="2"/>
      </w:numPr>
      <w:spacing w:beforeLines="100" w:afterLines="100"/>
      <w:jc w:val="both"/>
      <w:outlineLvl w:val="1"/>
    </w:pPr>
    <w:rPr>
      <w:rFonts w:ascii="黑体" w:eastAsia="黑体"/>
      <w:sz w:val="21"/>
    </w:rPr>
  </w:style>
  <w:style w:type="paragraph" w:customStyle="1" w:styleId="a1">
    <w:name w:val="二级条标题"/>
    <w:basedOn w:val="a0"/>
    <w:next w:val="af2"/>
    <w:qFormat/>
    <w:rsid w:val="00B5742F"/>
    <w:pPr>
      <w:numPr>
        <w:ilvl w:val="2"/>
      </w:numPr>
      <w:spacing w:before="50" w:after="50"/>
      <w:outlineLvl w:val="3"/>
    </w:pPr>
  </w:style>
  <w:style w:type="paragraph" w:customStyle="1" w:styleId="af5">
    <w:name w:val="目次、标准名称标题"/>
    <w:basedOn w:val="a4"/>
    <w:next w:val="af2"/>
    <w:qFormat/>
    <w:rsid w:val="00B5742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四级条标题"/>
    <w:basedOn w:val="a4"/>
    <w:next w:val="af2"/>
    <w:qFormat/>
    <w:rsid w:val="00B5742F"/>
    <w:pPr>
      <w:widowControl/>
      <w:numPr>
        <w:ilvl w:val="4"/>
        <w:numId w:val="2"/>
      </w:numPr>
      <w:spacing w:beforeLines="50" w:afterLines="50"/>
      <w:jc w:val="left"/>
      <w:outlineLvl w:val="5"/>
    </w:pPr>
    <w:rPr>
      <w:rFonts w:ascii="黑体" w:eastAsia="黑体"/>
      <w:kern w:val="0"/>
      <w:szCs w:val="21"/>
    </w:rPr>
  </w:style>
  <w:style w:type="paragraph" w:customStyle="1" w:styleId="a3">
    <w:name w:val="五级条标题"/>
    <w:basedOn w:val="a2"/>
    <w:next w:val="af2"/>
    <w:qFormat/>
    <w:rsid w:val="00B5742F"/>
    <w:pPr>
      <w:numPr>
        <w:ilvl w:val="5"/>
      </w:numPr>
      <w:outlineLvl w:val="6"/>
    </w:pPr>
  </w:style>
  <w:style w:type="paragraph" w:customStyle="1" w:styleId="af6">
    <w:name w:val="前言、引言标题"/>
    <w:next w:val="af2"/>
    <w:qFormat/>
    <w:rsid w:val="00B5742F"/>
    <w:pPr>
      <w:keepNext/>
      <w:pageBreakBefore/>
      <w:shd w:val="clear" w:color="FFFFFF" w:fill="FFFFFF"/>
      <w:spacing w:before="640" w:after="560"/>
      <w:jc w:val="center"/>
      <w:outlineLvl w:val="0"/>
    </w:pPr>
    <w:rPr>
      <w:rFonts w:ascii="黑体" w:eastAsia="黑体"/>
      <w:sz w:val="32"/>
    </w:rPr>
  </w:style>
  <w:style w:type="character" w:customStyle="1" w:styleId="a9">
    <w:name w:val="日期 字符"/>
    <w:basedOn w:val="a5"/>
    <w:link w:val="a8"/>
    <w:uiPriority w:val="99"/>
    <w:semiHidden/>
    <w:qFormat/>
    <w:rsid w:val="00B5742F"/>
    <w:rPr>
      <w:rFonts w:ascii="Times New Roman" w:eastAsia="宋体" w:hAnsi="Times New Roman" w:cs="Times New Roman"/>
      <w:szCs w:val="24"/>
    </w:rPr>
  </w:style>
  <w:style w:type="character" w:customStyle="1" w:styleId="ab">
    <w:name w:val="批注框文本 字符"/>
    <w:basedOn w:val="a5"/>
    <w:link w:val="aa"/>
    <w:uiPriority w:val="99"/>
    <w:semiHidden/>
    <w:qFormat/>
    <w:rsid w:val="00B5742F"/>
    <w:rPr>
      <w:rFonts w:ascii="Times New Roman" w:eastAsia="宋体" w:hAnsi="Times New Roman" w:cs="Times New Roman"/>
      <w:kern w:val="2"/>
      <w:sz w:val="18"/>
      <w:szCs w:val="18"/>
    </w:rPr>
  </w:style>
  <w:style w:type="character" w:styleId="af7">
    <w:name w:val="annotation reference"/>
    <w:basedOn w:val="a5"/>
    <w:uiPriority w:val="99"/>
    <w:semiHidden/>
    <w:unhideWhenUsed/>
    <w:rsid w:val="00104831"/>
    <w:rPr>
      <w:sz w:val="21"/>
      <w:szCs w:val="21"/>
    </w:rPr>
  </w:style>
  <w:style w:type="paragraph" w:styleId="af8">
    <w:name w:val="annotation text"/>
    <w:basedOn w:val="a4"/>
    <w:link w:val="af9"/>
    <w:uiPriority w:val="99"/>
    <w:semiHidden/>
    <w:unhideWhenUsed/>
    <w:rsid w:val="00104831"/>
    <w:pPr>
      <w:jc w:val="left"/>
    </w:pPr>
  </w:style>
  <w:style w:type="character" w:customStyle="1" w:styleId="af9">
    <w:name w:val="批注文字 字符"/>
    <w:basedOn w:val="a5"/>
    <w:link w:val="af8"/>
    <w:uiPriority w:val="99"/>
    <w:semiHidden/>
    <w:rsid w:val="00104831"/>
    <w:rPr>
      <w:kern w:val="2"/>
      <w:sz w:val="21"/>
      <w:szCs w:val="24"/>
    </w:rPr>
  </w:style>
  <w:style w:type="paragraph" w:styleId="afa">
    <w:name w:val="annotation subject"/>
    <w:basedOn w:val="af8"/>
    <w:next w:val="af8"/>
    <w:link w:val="afb"/>
    <w:uiPriority w:val="99"/>
    <w:semiHidden/>
    <w:unhideWhenUsed/>
    <w:rsid w:val="00104831"/>
    <w:rPr>
      <w:b/>
      <w:bCs/>
    </w:rPr>
  </w:style>
  <w:style w:type="character" w:customStyle="1" w:styleId="afb">
    <w:name w:val="批注主题 字符"/>
    <w:basedOn w:val="af9"/>
    <w:link w:val="afa"/>
    <w:uiPriority w:val="99"/>
    <w:semiHidden/>
    <w:rsid w:val="00104831"/>
    <w:rPr>
      <w:b/>
      <w:bCs/>
      <w:kern w:val="2"/>
      <w:sz w:val="21"/>
      <w:szCs w:val="24"/>
    </w:rPr>
  </w:style>
  <w:style w:type="paragraph" w:styleId="afc">
    <w:name w:val="Revision"/>
    <w:hidden/>
    <w:uiPriority w:val="99"/>
    <w:semiHidden/>
    <w:rsid w:val="00A20EAA"/>
    <w:rPr>
      <w:kern w:val="2"/>
      <w:sz w:val="21"/>
      <w:szCs w:val="24"/>
    </w:rPr>
  </w:style>
  <w:style w:type="paragraph" w:styleId="afd">
    <w:name w:val="List Paragraph"/>
    <w:basedOn w:val="a4"/>
    <w:uiPriority w:val="99"/>
    <w:rsid w:val="00F73D0E"/>
    <w:pPr>
      <w:ind w:firstLineChars="200" w:firstLine="420"/>
    </w:pPr>
  </w:style>
  <w:style w:type="character" w:customStyle="1" w:styleId="10">
    <w:name w:val="标题 1 字符"/>
    <w:basedOn w:val="a5"/>
    <w:link w:val="1"/>
    <w:uiPriority w:val="9"/>
    <w:rsid w:val="003F7451"/>
    <w:rPr>
      <w:b/>
      <w:bCs/>
      <w:kern w:val="44"/>
      <w:sz w:val="44"/>
      <w:szCs w:val="44"/>
    </w:rPr>
  </w:style>
  <w:style w:type="paragraph" w:styleId="TOC">
    <w:name w:val="TOC Heading"/>
    <w:basedOn w:val="1"/>
    <w:next w:val="a4"/>
    <w:uiPriority w:val="39"/>
    <w:unhideWhenUsed/>
    <w:qFormat/>
    <w:rsid w:val="003F745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30">
    <w:name w:val="标题 3 字符"/>
    <w:basedOn w:val="a5"/>
    <w:link w:val="3"/>
    <w:uiPriority w:val="9"/>
    <w:semiHidden/>
    <w:rsid w:val="003F423A"/>
    <w:rPr>
      <w:b/>
      <w:bCs/>
      <w:kern w:val="2"/>
      <w:sz w:val="32"/>
      <w:szCs w:val="32"/>
    </w:rPr>
  </w:style>
  <w:style w:type="paragraph" w:customStyle="1" w:styleId="afe">
    <w:name w:val="标准文件_段"/>
    <w:link w:val="Char0"/>
    <w:qFormat/>
    <w:rsid w:val="00B66B8A"/>
    <w:pPr>
      <w:autoSpaceDE w:val="0"/>
      <w:autoSpaceDN w:val="0"/>
      <w:ind w:firstLineChars="200" w:firstLine="200"/>
      <w:jc w:val="both"/>
    </w:pPr>
    <w:rPr>
      <w:rFonts w:ascii="宋体"/>
      <w:bCs/>
      <w:sz w:val="21"/>
      <w14:ligatures w14:val="standardContextual"/>
    </w:rPr>
  </w:style>
  <w:style w:type="character" w:customStyle="1" w:styleId="Char0">
    <w:name w:val="标准文件_段 Char"/>
    <w:link w:val="afe"/>
    <w:qFormat/>
    <w:rsid w:val="00B66B8A"/>
    <w:rPr>
      <w:rFonts w:ascii="宋体"/>
      <w:bCs/>
      <w:sz w:val="21"/>
      <w14:ligatures w14:val="standardContextual"/>
    </w:rPr>
  </w:style>
  <w:style w:type="character" w:customStyle="1" w:styleId="20">
    <w:name w:val="标题 2 字符"/>
    <w:basedOn w:val="a5"/>
    <w:link w:val="2"/>
    <w:uiPriority w:val="9"/>
    <w:rsid w:val="004B5762"/>
    <w:rPr>
      <w:rFonts w:asciiTheme="majorHAnsi" w:eastAsiaTheme="majorEastAsia" w:hAnsiTheme="majorHAnsi" w:cstheme="majorBidi"/>
      <w:b/>
      <w:bCs/>
      <w:kern w:val="2"/>
      <w:sz w:val="32"/>
      <w:szCs w:val="32"/>
    </w:rPr>
  </w:style>
  <w:style w:type="character" w:customStyle="1" w:styleId="40">
    <w:name w:val="标题 4 字符"/>
    <w:basedOn w:val="a5"/>
    <w:link w:val="4"/>
    <w:uiPriority w:val="9"/>
    <w:semiHidden/>
    <w:rsid w:val="004B5762"/>
    <w:rPr>
      <w:rFonts w:asciiTheme="majorHAnsi" w:eastAsiaTheme="majorEastAsia" w:hAnsiTheme="majorHAnsi" w:cstheme="majorBidi"/>
      <w:b/>
      <w:bCs/>
      <w:kern w:val="2"/>
      <w:sz w:val="28"/>
      <w:szCs w:val="28"/>
    </w:rPr>
  </w:style>
  <w:style w:type="character" w:customStyle="1" w:styleId="50">
    <w:name w:val="标题 5 字符"/>
    <w:basedOn w:val="a5"/>
    <w:link w:val="5"/>
    <w:uiPriority w:val="9"/>
    <w:semiHidden/>
    <w:rsid w:val="004B5762"/>
    <w:rPr>
      <w:b/>
      <w:bCs/>
      <w:kern w:val="2"/>
      <w:sz w:val="28"/>
      <w:szCs w:val="28"/>
    </w:rPr>
  </w:style>
  <w:style w:type="character" w:customStyle="1" w:styleId="60">
    <w:name w:val="标题 6 字符"/>
    <w:basedOn w:val="a5"/>
    <w:link w:val="6"/>
    <w:uiPriority w:val="9"/>
    <w:semiHidden/>
    <w:rsid w:val="004B5762"/>
    <w:rPr>
      <w:rFonts w:asciiTheme="majorHAnsi" w:eastAsiaTheme="majorEastAsia" w:hAnsiTheme="majorHAnsi" w:cstheme="majorBidi"/>
      <w:b/>
      <w:bCs/>
      <w:kern w:val="2"/>
      <w:sz w:val="24"/>
      <w:szCs w:val="24"/>
    </w:rPr>
  </w:style>
  <w:style w:type="character" w:customStyle="1" w:styleId="70">
    <w:name w:val="标题 7 字符"/>
    <w:basedOn w:val="a5"/>
    <w:link w:val="7"/>
    <w:uiPriority w:val="9"/>
    <w:semiHidden/>
    <w:rsid w:val="004B5762"/>
    <w:rPr>
      <w:b/>
      <w:bCs/>
      <w:kern w:val="2"/>
      <w:sz w:val="24"/>
      <w:szCs w:val="24"/>
    </w:rPr>
  </w:style>
  <w:style w:type="character" w:customStyle="1" w:styleId="80">
    <w:name w:val="标题 8 字符"/>
    <w:basedOn w:val="a5"/>
    <w:link w:val="8"/>
    <w:uiPriority w:val="9"/>
    <w:semiHidden/>
    <w:rsid w:val="004B5762"/>
    <w:rPr>
      <w:rFonts w:asciiTheme="majorHAnsi" w:eastAsiaTheme="majorEastAsia" w:hAnsiTheme="majorHAnsi" w:cstheme="majorBidi"/>
      <w:kern w:val="2"/>
      <w:sz w:val="24"/>
      <w:szCs w:val="24"/>
    </w:rPr>
  </w:style>
  <w:style w:type="character" w:customStyle="1" w:styleId="90">
    <w:name w:val="标题 9 字符"/>
    <w:basedOn w:val="a5"/>
    <w:link w:val="9"/>
    <w:uiPriority w:val="9"/>
    <w:semiHidden/>
    <w:rsid w:val="004B5762"/>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3160">
      <w:bodyDiv w:val="1"/>
      <w:marLeft w:val="0"/>
      <w:marRight w:val="0"/>
      <w:marTop w:val="0"/>
      <w:marBottom w:val="0"/>
      <w:divBdr>
        <w:top w:val="none" w:sz="0" w:space="0" w:color="auto"/>
        <w:left w:val="none" w:sz="0" w:space="0" w:color="auto"/>
        <w:bottom w:val="none" w:sz="0" w:space="0" w:color="auto"/>
        <w:right w:val="none" w:sz="0" w:space="0" w:color="auto"/>
      </w:divBdr>
    </w:div>
    <w:div w:id="362946728">
      <w:bodyDiv w:val="1"/>
      <w:marLeft w:val="0"/>
      <w:marRight w:val="0"/>
      <w:marTop w:val="0"/>
      <w:marBottom w:val="0"/>
      <w:divBdr>
        <w:top w:val="none" w:sz="0" w:space="0" w:color="auto"/>
        <w:left w:val="none" w:sz="0" w:space="0" w:color="auto"/>
        <w:bottom w:val="none" w:sz="0" w:space="0" w:color="auto"/>
        <w:right w:val="none" w:sz="0" w:space="0" w:color="auto"/>
      </w:divBdr>
    </w:div>
    <w:div w:id="365646604">
      <w:bodyDiv w:val="1"/>
      <w:marLeft w:val="0"/>
      <w:marRight w:val="0"/>
      <w:marTop w:val="0"/>
      <w:marBottom w:val="0"/>
      <w:divBdr>
        <w:top w:val="none" w:sz="0" w:space="0" w:color="auto"/>
        <w:left w:val="none" w:sz="0" w:space="0" w:color="auto"/>
        <w:bottom w:val="none" w:sz="0" w:space="0" w:color="auto"/>
        <w:right w:val="none" w:sz="0" w:space="0" w:color="auto"/>
      </w:divBdr>
    </w:div>
    <w:div w:id="487718926">
      <w:bodyDiv w:val="1"/>
      <w:marLeft w:val="0"/>
      <w:marRight w:val="0"/>
      <w:marTop w:val="0"/>
      <w:marBottom w:val="0"/>
      <w:divBdr>
        <w:top w:val="none" w:sz="0" w:space="0" w:color="auto"/>
        <w:left w:val="none" w:sz="0" w:space="0" w:color="auto"/>
        <w:bottom w:val="none" w:sz="0" w:space="0" w:color="auto"/>
        <w:right w:val="none" w:sz="0" w:space="0" w:color="auto"/>
      </w:divBdr>
    </w:div>
    <w:div w:id="718476273">
      <w:bodyDiv w:val="1"/>
      <w:marLeft w:val="0"/>
      <w:marRight w:val="0"/>
      <w:marTop w:val="0"/>
      <w:marBottom w:val="0"/>
      <w:divBdr>
        <w:top w:val="none" w:sz="0" w:space="0" w:color="auto"/>
        <w:left w:val="none" w:sz="0" w:space="0" w:color="auto"/>
        <w:bottom w:val="none" w:sz="0" w:space="0" w:color="auto"/>
        <w:right w:val="none" w:sz="0" w:space="0" w:color="auto"/>
      </w:divBdr>
    </w:div>
    <w:div w:id="757093844">
      <w:bodyDiv w:val="1"/>
      <w:marLeft w:val="0"/>
      <w:marRight w:val="0"/>
      <w:marTop w:val="0"/>
      <w:marBottom w:val="0"/>
      <w:divBdr>
        <w:top w:val="none" w:sz="0" w:space="0" w:color="auto"/>
        <w:left w:val="none" w:sz="0" w:space="0" w:color="auto"/>
        <w:bottom w:val="none" w:sz="0" w:space="0" w:color="auto"/>
        <w:right w:val="none" w:sz="0" w:space="0" w:color="auto"/>
      </w:divBdr>
    </w:div>
    <w:div w:id="875233733">
      <w:bodyDiv w:val="1"/>
      <w:marLeft w:val="0"/>
      <w:marRight w:val="0"/>
      <w:marTop w:val="0"/>
      <w:marBottom w:val="0"/>
      <w:divBdr>
        <w:top w:val="none" w:sz="0" w:space="0" w:color="auto"/>
        <w:left w:val="none" w:sz="0" w:space="0" w:color="auto"/>
        <w:bottom w:val="none" w:sz="0" w:space="0" w:color="auto"/>
        <w:right w:val="none" w:sz="0" w:space="0" w:color="auto"/>
      </w:divBdr>
    </w:div>
    <w:div w:id="986589043">
      <w:bodyDiv w:val="1"/>
      <w:marLeft w:val="0"/>
      <w:marRight w:val="0"/>
      <w:marTop w:val="0"/>
      <w:marBottom w:val="0"/>
      <w:divBdr>
        <w:top w:val="none" w:sz="0" w:space="0" w:color="auto"/>
        <w:left w:val="none" w:sz="0" w:space="0" w:color="auto"/>
        <w:bottom w:val="none" w:sz="0" w:space="0" w:color="auto"/>
        <w:right w:val="none" w:sz="0" w:space="0" w:color="auto"/>
      </w:divBdr>
    </w:div>
    <w:div w:id="1067460563">
      <w:bodyDiv w:val="1"/>
      <w:marLeft w:val="0"/>
      <w:marRight w:val="0"/>
      <w:marTop w:val="0"/>
      <w:marBottom w:val="0"/>
      <w:divBdr>
        <w:top w:val="none" w:sz="0" w:space="0" w:color="auto"/>
        <w:left w:val="none" w:sz="0" w:space="0" w:color="auto"/>
        <w:bottom w:val="none" w:sz="0" w:space="0" w:color="auto"/>
        <w:right w:val="none" w:sz="0" w:space="0" w:color="auto"/>
      </w:divBdr>
    </w:div>
    <w:div w:id="1122575771">
      <w:bodyDiv w:val="1"/>
      <w:marLeft w:val="0"/>
      <w:marRight w:val="0"/>
      <w:marTop w:val="0"/>
      <w:marBottom w:val="0"/>
      <w:divBdr>
        <w:top w:val="none" w:sz="0" w:space="0" w:color="auto"/>
        <w:left w:val="none" w:sz="0" w:space="0" w:color="auto"/>
        <w:bottom w:val="none" w:sz="0" w:space="0" w:color="auto"/>
        <w:right w:val="none" w:sz="0" w:space="0" w:color="auto"/>
      </w:divBdr>
    </w:div>
    <w:div w:id="1492480838">
      <w:bodyDiv w:val="1"/>
      <w:marLeft w:val="0"/>
      <w:marRight w:val="0"/>
      <w:marTop w:val="0"/>
      <w:marBottom w:val="0"/>
      <w:divBdr>
        <w:top w:val="none" w:sz="0" w:space="0" w:color="auto"/>
        <w:left w:val="none" w:sz="0" w:space="0" w:color="auto"/>
        <w:bottom w:val="none" w:sz="0" w:space="0" w:color="auto"/>
        <w:right w:val="none" w:sz="0" w:space="0" w:color="auto"/>
      </w:divBdr>
    </w:div>
    <w:div w:id="1584727044">
      <w:bodyDiv w:val="1"/>
      <w:marLeft w:val="0"/>
      <w:marRight w:val="0"/>
      <w:marTop w:val="0"/>
      <w:marBottom w:val="0"/>
      <w:divBdr>
        <w:top w:val="none" w:sz="0" w:space="0" w:color="auto"/>
        <w:left w:val="none" w:sz="0" w:space="0" w:color="auto"/>
        <w:bottom w:val="none" w:sz="0" w:space="0" w:color="auto"/>
        <w:right w:val="none" w:sz="0" w:space="0" w:color="auto"/>
      </w:divBdr>
    </w:div>
    <w:div w:id="1747530651">
      <w:bodyDiv w:val="1"/>
      <w:marLeft w:val="0"/>
      <w:marRight w:val="0"/>
      <w:marTop w:val="0"/>
      <w:marBottom w:val="0"/>
      <w:divBdr>
        <w:top w:val="none" w:sz="0" w:space="0" w:color="auto"/>
        <w:left w:val="none" w:sz="0" w:space="0" w:color="auto"/>
        <w:bottom w:val="none" w:sz="0" w:space="0" w:color="auto"/>
        <w:right w:val="none" w:sz="0" w:space="0" w:color="auto"/>
      </w:divBdr>
    </w:div>
    <w:div w:id="1834102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31C5050194EE39D0828ECB2C9BF44"/>
        <w:category>
          <w:name w:val="常规"/>
          <w:gallery w:val="placeholder"/>
        </w:category>
        <w:types>
          <w:type w:val="bbPlcHdr"/>
        </w:types>
        <w:behaviors>
          <w:behavior w:val="content"/>
        </w:behaviors>
        <w:guid w:val="{45BBCCA7-B405-4920-ADF6-078C467F842E}"/>
      </w:docPartPr>
      <w:docPartBody>
        <w:p w:rsidR="00103130" w:rsidRDefault="00740A55" w:rsidP="00740A55">
          <w:pPr>
            <w:pStyle w:val="37E31C5050194EE39D0828ECB2C9BF44"/>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55"/>
    <w:rsid w:val="00090098"/>
    <w:rsid w:val="000D09BA"/>
    <w:rsid w:val="00103130"/>
    <w:rsid w:val="00131187"/>
    <w:rsid w:val="001778C4"/>
    <w:rsid w:val="001D0F48"/>
    <w:rsid w:val="002B34D3"/>
    <w:rsid w:val="00740A55"/>
    <w:rsid w:val="007C3109"/>
    <w:rsid w:val="00823112"/>
    <w:rsid w:val="008505C4"/>
    <w:rsid w:val="008B67D9"/>
    <w:rsid w:val="009118EA"/>
    <w:rsid w:val="00A5450E"/>
    <w:rsid w:val="00AB3880"/>
    <w:rsid w:val="00B236CD"/>
    <w:rsid w:val="00B66833"/>
    <w:rsid w:val="00C65FAC"/>
    <w:rsid w:val="00CA7CC2"/>
    <w:rsid w:val="00CB6BA6"/>
    <w:rsid w:val="00CD4D54"/>
    <w:rsid w:val="00E57FA6"/>
    <w:rsid w:val="00ED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0A55"/>
    <w:rPr>
      <w:color w:val="808080"/>
    </w:rPr>
  </w:style>
  <w:style w:type="paragraph" w:customStyle="1" w:styleId="37E31C5050194EE39D0828ECB2C9BF44">
    <w:name w:val="37E31C5050194EE39D0828ECB2C9BF44"/>
    <w:rsid w:val="00740A5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09CDD-2967-4EA8-8DB2-82EBFE29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1059</Words>
  <Characters>6042</Characters>
  <Application>Microsoft Office Word</Application>
  <DocSecurity>0</DocSecurity>
  <Lines>50</Lines>
  <Paragraphs>14</Paragraphs>
  <ScaleCrop>false</ScaleCrop>
  <Company>Microsoft</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周晓丽</cp:lastModifiedBy>
  <cp:revision>26</cp:revision>
  <dcterms:created xsi:type="dcterms:W3CDTF">2025-12-23T05:12:00Z</dcterms:created>
  <dcterms:modified xsi:type="dcterms:W3CDTF">2026-02-28T13:04:00Z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