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D8E7D" w14:textId="77777777" w:rsidR="00512625" w:rsidRDefault="00000000">
      <w:pPr>
        <w:pStyle w:val="afffff4"/>
        <w:framePr w:w="9639" w:h="624" w:hRule="exact" w:hSpace="181" w:vSpace="181" w:wrap="around" w:hAnchor="page" w:x="1305" w:y="2269"/>
        <w:rPr>
          <w:rFonts w:ascii="黑体" w:eastAsia="黑体" w:hAnsi="黑体" w:hint="eastAsia"/>
          <w:b w:val="0"/>
          <w:bCs w:val="0"/>
          <w:w w:val="100"/>
          <w:sz w:val="48"/>
          <w:szCs w:val="48"/>
        </w:rPr>
      </w:pPr>
      <w:bookmarkStart w:id="0" w:name="_Hlk26473981"/>
      <w:r>
        <w:rPr>
          <w:rFonts w:ascii="黑体" w:eastAsia="黑体" w:hint="eastAsia"/>
          <w:b w:val="0"/>
          <w:w w:val="100"/>
          <w:sz w:val="48"/>
        </w:rPr>
        <w:t xml:space="preserve"> 团体</w:t>
      </w:r>
      <w:r>
        <w:rPr>
          <w:rFonts w:ascii="黑体" w:eastAsia="黑体" w:hAnsi="黑体" w:hint="eastAsia"/>
          <w:b w:val="0"/>
          <w:bCs w:val="0"/>
          <w:w w:val="100"/>
          <w:sz w:val="48"/>
          <w:szCs w:val="48"/>
        </w:rPr>
        <w:t>标准</w:t>
      </w:r>
    </w:p>
    <w:tbl>
      <w:tblPr>
        <w:tblStyle w:val="affffa"/>
        <w:tblpPr w:leftFromText="180" w:rightFromText="180" w:vertAnchor="text" w:horzAnchor="margin" w:tblpY="-999"/>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98"/>
        <w:gridCol w:w="8608"/>
      </w:tblGrid>
      <w:tr w:rsidR="00512625" w14:paraId="21B77D8A" w14:textId="77777777">
        <w:tc>
          <w:tcPr>
            <w:tcW w:w="1098" w:type="dxa"/>
          </w:tcPr>
          <w:bookmarkEnd w:id="0"/>
          <w:p w14:paraId="16901719" w14:textId="77777777" w:rsidR="00512625" w:rsidRDefault="00000000">
            <w:pPr>
              <w:pStyle w:val="affff0"/>
              <w:framePr w:hSpace="0" w:wrap="auto" w:vAnchor="margin" w:hAnchor="text" w:yAlign="inline"/>
              <w:rPr>
                <w:rFonts w:hint="eastAsia"/>
              </w:rPr>
            </w:pPr>
            <w:r>
              <w:t>ICS</w:t>
            </w:r>
            <w:r>
              <w:rPr>
                <w:rFonts w:hint="eastAsia"/>
              </w:rPr>
              <w:t xml:space="preserve"> 65.020</w:t>
            </w:r>
          </w:p>
        </w:tc>
        <w:tc>
          <w:tcPr>
            <w:tcW w:w="8608" w:type="dxa"/>
          </w:tcPr>
          <w:p w14:paraId="30D2CAB6" w14:textId="77777777" w:rsidR="00512625" w:rsidRDefault="00000000">
            <w:pPr>
              <w:pStyle w:val="affff0"/>
              <w:framePr w:hSpace="0" w:wrap="auto" w:vAnchor="margin" w:hAnchor="text" w:yAlign="inline"/>
              <w:rPr>
                <w:rFonts w:hint="eastAsia"/>
              </w:rPr>
            </w:pPr>
            <w:r>
              <w:rPr>
                <w:rFonts w:hint="eastAsia"/>
              </w:rPr>
              <w:t xml:space="preserve"> </w:t>
            </w:r>
          </w:p>
        </w:tc>
      </w:tr>
      <w:tr w:rsidR="00512625" w14:paraId="31A3C558" w14:textId="77777777">
        <w:tc>
          <w:tcPr>
            <w:tcW w:w="1098" w:type="dxa"/>
          </w:tcPr>
          <w:p w14:paraId="1757CD4F" w14:textId="77777777" w:rsidR="00512625" w:rsidRDefault="00000000">
            <w:pPr>
              <w:pStyle w:val="affff0"/>
              <w:framePr w:hSpace="0" w:wrap="auto" w:vAnchor="margin" w:hAnchor="text" w:yAlign="inline"/>
              <w:rPr>
                <w:rFonts w:hint="eastAsia"/>
              </w:rPr>
            </w:pPr>
            <w:r>
              <w:t>CCS</w:t>
            </w:r>
            <w:r>
              <w:rPr>
                <w:rFonts w:hint="eastAsia"/>
              </w:rPr>
              <w:t xml:space="preserve"> B 25</w:t>
            </w:r>
          </w:p>
        </w:tc>
        <w:tc>
          <w:tcPr>
            <w:tcW w:w="8608" w:type="dxa"/>
          </w:tcPr>
          <w:tbl>
            <w:tblPr>
              <w:tblStyle w:val="affffa"/>
              <w:tblpPr w:vertAnchor="page" w:horzAnchor="margin" w:tblpY="343"/>
              <w:tblOverlap w:val="never"/>
              <w:tblW w:w="9242" w:type="dxa"/>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512625" w14:paraId="32A2B16C" w14:textId="77777777">
              <w:trPr>
                <w:trHeight w:hRule="exact" w:val="1021"/>
              </w:trPr>
              <w:tc>
                <w:tcPr>
                  <w:tcW w:w="9242" w:type="dxa"/>
                  <w:vAlign w:val="center"/>
                </w:tcPr>
                <w:p w14:paraId="1E6C0FB1" w14:textId="77777777" w:rsidR="00512625" w:rsidRDefault="00000000">
                  <w:pPr>
                    <w:pStyle w:val="afffff3"/>
                    <w:framePr w:hSpace="0" w:wrap="auto" w:vAnchor="margin" w:hAnchor="text" w:yAlign="inline"/>
                    <w:rPr>
                      <w:rFonts w:hint="eastAsia"/>
                    </w:rPr>
                  </w:pPr>
                  <w:r>
                    <w:t>T</w:t>
                  </w:r>
                  <w:r>
                    <w:rPr>
                      <w:rFonts w:hint="eastAsia"/>
                    </w:rPr>
                    <w:t xml:space="preserve">  </w:t>
                  </w:r>
                </w:p>
              </w:tc>
            </w:tr>
          </w:tbl>
          <w:p w14:paraId="267D57F3" w14:textId="77777777" w:rsidR="00512625" w:rsidRDefault="00512625">
            <w:pPr>
              <w:pStyle w:val="affff0"/>
              <w:framePr w:hSpace="0" w:wrap="auto" w:vAnchor="margin" w:hAnchor="text" w:yAlign="inline"/>
              <w:rPr>
                <w:rFonts w:hint="eastAsia"/>
              </w:rPr>
            </w:pPr>
          </w:p>
        </w:tc>
      </w:tr>
    </w:tbl>
    <w:p w14:paraId="72D6800E" w14:textId="77777777" w:rsidR="00512625" w:rsidRDefault="00000000">
      <w:pPr>
        <w:rPr>
          <w:rFonts w:ascii="黑体" w:eastAsia="黑体" w:hAnsi="黑体" w:hint="eastAsia"/>
          <w:kern w:val="0"/>
          <w:sz w:val="10"/>
          <w:szCs w:val="10"/>
        </w:rPr>
      </w:pPr>
      <w:r>
        <w:rPr>
          <w:noProof/>
        </w:rPr>
        <mc:AlternateContent>
          <mc:Choice Requires="wps">
            <w:drawing>
              <wp:anchor distT="0" distB="0" distL="114300" distR="114300" simplePos="0" relativeHeight="251659264" behindDoc="0" locked="0" layoutInCell="1" allowOverlap="0" wp14:anchorId="4AAB97C4" wp14:editId="33EA1E7F">
                <wp:simplePos x="0" y="0"/>
                <wp:positionH relativeFrom="page">
                  <wp:posOffset>900430</wp:posOffset>
                </wp:positionH>
                <wp:positionV relativeFrom="page">
                  <wp:posOffset>2700020</wp:posOffset>
                </wp:positionV>
                <wp:extent cx="6120130" cy="0"/>
                <wp:effectExtent l="0" t="0" r="0" b="0"/>
                <wp:wrapNone/>
                <wp:docPr id="1003772470"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2" o:spid="_x0000_s1026" o:spt="20" style="position:absolute;left:0pt;margin-left:70.9pt;margin-top:212.6pt;height:0pt;width:481.9pt;mso-position-horizontal-relative:page;mso-position-vertical-relative:page;z-index:251659264;mso-width-relative:page;mso-height-relative:page;" filled="f" stroked="t" coordsize="21600,21600" o:allowoverlap="f"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d&#10;/iPM2AAAAAwBAAAPAAAAAAAAAAEAIAAAACIAAABkcnMvZG93bnJldi54bWxQSwECFAAUAAAACACH&#10;TuJAhU2lZOsBAACzAwAADgAAAAAAAAABACAAAAAnAQAAZHJzL2Uyb0RvYy54bWxQSwUGAAAAAAYA&#10;BgBZAQAAhAUAAAAA&#10;">
                <v:fill on="f" focussize="0,0"/>
                <v:stroke color="#000000" joinstyle="round"/>
                <v:imagedata o:title=""/>
                <o:lock v:ext="edit" aspectratio="f"/>
              </v:line>
            </w:pict>
          </mc:Fallback>
        </mc:AlternateContent>
      </w:r>
    </w:p>
    <w:p w14:paraId="29FB970B" w14:textId="77777777" w:rsidR="00512625" w:rsidRDefault="00512625">
      <w:pPr>
        <w:pStyle w:val="afffff4"/>
        <w:framePr w:w="9639" w:h="6976" w:hRule="exact" w:hSpace="0" w:vSpace="0" w:wrap="around" w:hAnchor="page" w:y="6408"/>
        <w:jc w:val="center"/>
        <w:rPr>
          <w:rFonts w:ascii="黑体" w:eastAsia="黑体" w:hAnsi="黑体" w:hint="eastAsia"/>
          <w:b w:val="0"/>
          <w:bCs w:val="0"/>
          <w:w w:val="100"/>
        </w:rPr>
      </w:pPr>
    </w:p>
    <w:p w14:paraId="33DE4183" w14:textId="77777777" w:rsidR="00512625" w:rsidRDefault="00000000">
      <w:pPr>
        <w:pStyle w:val="affffffffffa"/>
        <w:framePr w:h="6974" w:hRule="exact" w:wrap="around" w:x="1419" w:anchorLock="1"/>
        <w:spacing w:before="120" w:after="120"/>
        <w:rPr>
          <w:rFonts w:hint="eastAsia"/>
        </w:rPr>
      </w:pPr>
      <w:r>
        <w:rPr>
          <w:rFonts w:hint="eastAsia"/>
        </w:rPr>
        <w:t>农牧交错带燕麦高留茬存雪保墒地力提升技术规范</w:t>
      </w:r>
    </w:p>
    <w:p w14:paraId="70840120" w14:textId="4F234770" w:rsidR="00512625" w:rsidRDefault="00000000">
      <w:pPr>
        <w:pStyle w:val="affffffffff8"/>
        <w:framePr w:wrap="auto" w:x="1601" w:y="3445"/>
        <w:rPr>
          <w:rFonts w:hint="eastAsia"/>
        </w:rPr>
      </w:pPr>
      <w:r>
        <w:t>T/</w:t>
      </w:r>
      <w:r>
        <w:fldChar w:fldCharType="begin">
          <w:ffData>
            <w:name w:val="文字1"/>
            <w:enabled/>
            <w:calcOnExit w:val="0"/>
            <w:textInput>
              <w:default w:val="HXCY"/>
            </w:textInput>
          </w:ffData>
        </w:fldChar>
      </w:r>
      <w:bookmarkStart w:id="1" w:name="文字1"/>
      <w:r>
        <w:instrText xml:space="preserve"> FORMTEXT </w:instrText>
      </w:r>
      <w:r>
        <w:fldChar w:fldCharType="separate"/>
      </w:r>
      <w:r>
        <w:t>HXCY</w:t>
      </w:r>
      <w:r>
        <w:fldChar w:fldCharType="end"/>
      </w:r>
      <w:bookmarkEnd w:id="1"/>
      <w:r>
        <w:t xml:space="preserve"> </w:t>
      </w:r>
      <w:r>
        <w:fldChar w:fldCharType="begin">
          <w:ffData>
            <w:name w:val="NSTD_CODE_F"/>
            <w:enabled/>
            <w:calcOnExit w:val="0"/>
            <w:textInput>
              <w:default w:val="XXX"/>
            </w:textInput>
          </w:ffData>
        </w:fldChar>
      </w:r>
      <w:bookmarkStart w:id="2" w:name="NSTD_CODE_F"/>
      <w:r>
        <w:instrText xml:space="preserve"> FORMTEXT </w:instrText>
      </w:r>
      <w:r>
        <w:fldChar w:fldCharType="separate"/>
      </w:r>
      <w:r>
        <w:t>XXX</w:t>
      </w:r>
      <w:r>
        <w:fldChar w:fldCharType="end"/>
      </w:r>
      <w:bookmarkEnd w:id="2"/>
      <w:r>
        <w:rPr>
          <w:rFonts w:hAnsi="黑体"/>
        </w:rPr>
        <w:t>—</w:t>
      </w:r>
      <w:r w:rsidR="00EC1FF7">
        <w:rPr>
          <w:rFonts w:hint="eastAsia"/>
        </w:rPr>
        <w:t>2026</w:t>
      </w:r>
    </w:p>
    <w:p w14:paraId="132C0DDB" w14:textId="77777777" w:rsidR="00512625" w:rsidRDefault="00512625">
      <w:pPr>
        <w:pStyle w:val="affffffffff9"/>
        <w:framePr w:wrap="auto" w:x="1601" w:y="3445"/>
        <w:rPr>
          <w:rFonts w:hAnsi="黑体" w:hint="eastAsia"/>
        </w:rPr>
      </w:pPr>
    </w:p>
    <w:p w14:paraId="1C1C4D52" w14:textId="77777777" w:rsidR="00512625" w:rsidRDefault="00512625"/>
    <w:p w14:paraId="04CF1690" w14:textId="77777777" w:rsidR="00512625" w:rsidRDefault="00000000">
      <w:pPr>
        <w:pStyle w:val="afffffffd"/>
        <w:framePr w:w="9639" w:h="6974" w:hRule="exact" w:wrap="around" w:vAnchor="page" w:hAnchor="page" w:x="1469" w:y="7982" w:anchorLock="1"/>
        <w:textAlignment w:val="bottom"/>
        <w:rPr>
          <w:rFonts w:eastAsia="黑体"/>
          <w:szCs w:val="28"/>
        </w:rPr>
      </w:pPr>
      <w:r>
        <w:rPr>
          <w:rFonts w:eastAsia="黑体" w:hint="eastAsia"/>
          <w:szCs w:val="28"/>
        </w:rPr>
        <w:t>Code of practice higher stubble retention of Oats for snow storage, soil moisture conservation and soil fertility improvement in Farming-Pastoral Ecotones</w:t>
      </w:r>
      <w:r>
        <w:rPr>
          <w:rFonts w:eastAsia="黑体" w:hint="eastAsia"/>
          <w:szCs w:val="28"/>
        </w:rPr>
        <w:t xml:space="preserve">　</w:t>
      </w:r>
    </w:p>
    <w:p w14:paraId="17A148A3" w14:textId="77777777" w:rsidR="00512625" w:rsidRDefault="00512625"/>
    <w:p w14:paraId="216C6324" w14:textId="3538313F" w:rsidR="00512625" w:rsidRDefault="00EC1FF7">
      <w:pPr>
        <w:pStyle w:val="affffffffff6"/>
        <w:framePr w:wrap="around" w:y="14176"/>
      </w:pPr>
      <w:r>
        <w:rPr>
          <w:rFonts w:ascii="黑体" w:hint="eastAsia"/>
        </w:rPr>
        <w:t>2026</w:t>
      </w:r>
      <w:r w:rsidR="00000000">
        <w:t xml:space="preserve"> </w:t>
      </w:r>
      <w:r w:rsidR="00000000">
        <w:rPr>
          <w:rFonts w:ascii="黑体"/>
        </w:rPr>
        <w:t>-</w:t>
      </w:r>
      <w:r w:rsidR="00000000">
        <w:t xml:space="preserve"> </w:t>
      </w:r>
      <w:r w:rsidR="00000000">
        <w:rPr>
          <w:rFonts w:ascii="黑体" w:hint="eastAsia"/>
        </w:rPr>
        <w:t>XX</w:t>
      </w:r>
      <w:r w:rsidR="00000000">
        <w:t xml:space="preserve"> </w:t>
      </w:r>
      <w:r w:rsidR="00000000">
        <w:rPr>
          <w:rFonts w:ascii="黑体"/>
        </w:rPr>
        <w:t>-</w:t>
      </w:r>
      <w:r w:rsidR="00000000">
        <w:t xml:space="preserve"> </w:t>
      </w:r>
      <w:r w:rsidR="00000000">
        <w:rPr>
          <w:rFonts w:ascii="黑体"/>
        </w:rPr>
        <w:fldChar w:fldCharType="begin">
          <w:ffData>
            <w:name w:val="PLSH_DATE_D"/>
            <w:enabled/>
            <w:calcOnExit w:val="0"/>
            <w:textInput>
              <w:default w:val="XX"/>
              <w:maxLength w:val="2"/>
            </w:textInput>
          </w:ffData>
        </w:fldChar>
      </w:r>
      <w:bookmarkStart w:id="3" w:name="PLSH_DATE_D"/>
      <w:r w:rsidR="00000000">
        <w:rPr>
          <w:rFonts w:ascii="黑体"/>
        </w:rPr>
        <w:instrText xml:space="preserve"> FORMTEXT </w:instrText>
      </w:r>
      <w:r w:rsidR="00000000">
        <w:rPr>
          <w:rFonts w:ascii="黑体"/>
        </w:rPr>
      </w:r>
      <w:r w:rsidR="00000000">
        <w:rPr>
          <w:rFonts w:ascii="黑体"/>
        </w:rPr>
        <w:fldChar w:fldCharType="separate"/>
      </w:r>
      <w:r w:rsidR="00000000">
        <w:rPr>
          <w:rFonts w:ascii="黑体"/>
        </w:rPr>
        <w:t>XX</w:t>
      </w:r>
      <w:r w:rsidR="00000000">
        <w:rPr>
          <w:rFonts w:ascii="黑体"/>
        </w:rPr>
        <w:fldChar w:fldCharType="end"/>
      </w:r>
      <w:bookmarkEnd w:id="3"/>
      <w:r w:rsidR="00000000">
        <w:rPr>
          <w:rFonts w:hint="eastAsia"/>
        </w:rPr>
        <w:t>发布</w:t>
      </w:r>
    </w:p>
    <w:p w14:paraId="56243252" w14:textId="38295B14" w:rsidR="00512625" w:rsidRDefault="00EC1FF7">
      <w:pPr>
        <w:pStyle w:val="affffffffff7"/>
        <w:framePr w:wrap="around" w:y="14176"/>
      </w:pPr>
      <w:r>
        <w:rPr>
          <w:rFonts w:ascii="黑体" w:hint="eastAsia"/>
        </w:rPr>
        <w:t>2026</w:t>
      </w:r>
      <w:r w:rsidR="00000000">
        <w:t xml:space="preserve"> </w:t>
      </w:r>
      <w:r w:rsidR="00000000">
        <w:rPr>
          <w:rFonts w:ascii="黑体"/>
        </w:rPr>
        <w:t>-</w:t>
      </w:r>
      <w:r w:rsidR="00000000">
        <w:t xml:space="preserve"> </w:t>
      </w:r>
      <w:r w:rsidR="00000000">
        <w:rPr>
          <w:rFonts w:ascii="黑体"/>
        </w:rPr>
        <w:fldChar w:fldCharType="begin">
          <w:ffData>
            <w:name w:val="CROT_DATE_M"/>
            <w:enabled/>
            <w:calcOnExit w:val="0"/>
            <w:textInput>
              <w:default w:val="XX"/>
              <w:maxLength w:val="2"/>
            </w:textInput>
          </w:ffData>
        </w:fldChar>
      </w:r>
      <w:bookmarkStart w:id="4" w:name="CROT_DATE_M"/>
      <w:r w:rsidR="00000000">
        <w:rPr>
          <w:rFonts w:ascii="黑体"/>
        </w:rPr>
        <w:instrText xml:space="preserve"> FORMTEXT </w:instrText>
      </w:r>
      <w:r w:rsidR="00000000">
        <w:rPr>
          <w:rFonts w:ascii="黑体"/>
        </w:rPr>
      </w:r>
      <w:r w:rsidR="00000000">
        <w:rPr>
          <w:rFonts w:ascii="黑体"/>
        </w:rPr>
        <w:fldChar w:fldCharType="separate"/>
      </w:r>
      <w:r w:rsidR="00000000">
        <w:rPr>
          <w:rFonts w:ascii="黑体"/>
        </w:rPr>
        <w:t>XX</w:t>
      </w:r>
      <w:r w:rsidR="00000000">
        <w:rPr>
          <w:rFonts w:ascii="黑体"/>
        </w:rPr>
        <w:fldChar w:fldCharType="end"/>
      </w:r>
      <w:bookmarkEnd w:id="4"/>
      <w:r w:rsidR="00000000">
        <w:t xml:space="preserve"> </w:t>
      </w:r>
      <w:r w:rsidR="00000000">
        <w:rPr>
          <w:rFonts w:ascii="黑体"/>
        </w:rPr>
        <w:t>-</w:t>
      </w:r>
      <w:r w:rsidR="00000000">
        <w:t xml:space="preserve"> </w:t>
      </w:r>
      <w:r w:rsidR="00000000">
        <w:rPr>
          <w:rFonts w:ascii="黑体" w:hint="eastAsia"/>
        </w:rPr>
        <w:t>XX</w:t>
      </w:r>
      <w:r w:rsidR="00000000">
        <w:rPr>
          <w:rFonts w:hint="eastAsia"/>
        </w:rPr>
        <w:t>实施</w:t>
      </w:r>
    </w:p>
    <w:p w14:paraId="45AB5040" w14:textId="77777777" w:rsidR="00512625" w:rsidRDefault="00000000">
      <w:pPr>
        <w:pStyle w:val="affffffffd"/>
        <w:framePr w:h="584" w:hRule="exact" w:hSpace="181" w:vSpace="181" w:wrap="around" w:vAnchor="page" w:hAnchor="page" w:x="2558" w:y="14913"/>
        <w:rPr>
          <w:rFonts w:hAnsi="黑体" w:hint="eastAsia"/>
        </w:rPr>
      </w:pPr>
      <w:r>
        <w:rPr>
          <w:rFonts w:hAnsi="黑体" w:hint="eastAsia"/>
          <w:w w:val="100"/>
          <w:sz w:val="28"/>
        </w:rPr>
        <w:fldChar w:fldCharType="begin">
          <w:ffData>
            <w:name w:val="fm"/>
            <w:enabled/>
            <w:calcOnExit w:val="0"/>
            <w:textInput>
              <w:default w:val="北京华夏草业产业技术创新战略联盟"/>
            </w:textInput>
          </w:ffData>
        </w:fldChar>
      </w:r>
      <w:bookmarkStart w:id="5" w:name="fm"/>
      <w:r>
        <w:rPr>
          <w:rFonts w:hAnsi="黑体" w:hint="eastAsia"/>
          <w:w w:val="100"/>
          <w:sz w:val="28"/>
        </w:rPr>
        <w:instrText xml:space="preserve"> FORMTEXT </w:instrText>
      </w:r>
      <w:r>
        <w:rPr>
          <w:rFonts w:hAnsi="黑体" w:hint="eastAsia"/>
          <w:w w:val="100"/>
          <w:sz w:val="28"/>
        </w:rPr>
      </w:r>
      <w:r>
        <w:rPr>
          <w:rFonts w:hAnsi="黑体" w:hint="eastAsia"/>
          <w:w w:val="100"/>
          <w:sz w:val="28"/>
        </w:rPr>
        <w:fldChar w:fldCharType="separate"/>
      </w:r>
      <w:r>
        <w:rPr>
          <w:rFonts w:hAnsi="黑体" w:hint="eastAsia"/>
          <w:w w:val="100"/>
          <w:sz w:val="28"/>
        </w:rPr>
        <w:t>北京华夏草业产业技术创新战略联盟</w:t>
      </w:r>
      <w:r>
        <w:rPr>
          <w:rFonts w:hAnsi="黑体" w:hint="eastAsia"/>
          <w:w w:val="100"/>
          <w:sz w:val="28"/>
        </w:rPr>
        <w:fldChar w:fldCharType="end"/>
      </w:r>
      <w:bookmarkEnd w:id="5"/>
      <w:r>
        <w:rPr>
          <w:rFonts w:ascii="Times New Roman"/>
          <w:w w:val="100"/>
          <w:sz w:val="28"/>
        </w:rPr>
        <w:t>  </w:t>
      </w:r>
      <w:r>
        <w:rPr>
          <w:rStyle w:val="affffffffffff"/>
          <w:rFonts w:hAnsi="黑体" w:hint="eastAsia"/>
          <w:position w:val="0"/>
        </w:rPr>
        <w:t>发</w:t>
      </w:r>
      <w:r>
        <w:rPr>
          <w:rStyle w:val="affffffffffff"/>
          <w:rFonts w:hAnsi="黑体" w:hint="eastAsia"/>
          <w:spacing w:val="0"/>
          <w:position w:val="0"/>
        </w:rPr>
        <w:t>布</w:t>
      </w:r>
    </w:p>
    <w:p w14:paraId="583286A2" w14:textId="77777777" w:rsidR="00512625" w:rsidRDefault="00000000">
      <w:pPr>
        <w:rPr>
          <w:rFonts w:ascii="宋体" w:hAnsi="宋体" w:hint="eastAsia"/>
          <w:sz w:val="28"/>
          <w:szCs w:val="28"/>
        </w:rPr>
        <w:sectPr w:rsidR="00512625">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noProof/>
        </w:rPr>
        <mc:AlternateContent>
          <mc:Choice Requires="wps">
            <w:drawing>
              <wp:anchor distT="0" distB="0" distL="114300" distR="114300" simplePos="0" relativeHeight="251660288" behindDoc="0" locked="1" layoutInCell="1" allowOverlap="1" wp14:anchorId="37A0B9AA" wp14:editId="2BFF8C32">
                <wp:simplePos x="0" y="0"/>
                <wp:positionH relativeFrom="page">
                  <wp:posOffset>899795</wp:posOffset>
                </wp:positionH>
                <wp:positionV relativeFrom="page">
                  <wp:posOffset>9252585</wp:posOffset>
                </wp:positionV>
                <wp:extent cx="6120130" cy="0"/>
                <wp:effectExtent l="0" t="0" r="0" b="0"/>
                <wp:wrapNone/>
                <wp:docPr id="1446284486"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1" o:spid="_x0000_s1026" o:spt="20" style="position:absolute;left:0pt;margin-left:70.85pt;margin-top:728.55pt;height:0pt;width:481.9pt;mso-position-horizontal-relative:page;mso-position-vertical-relative:page;z-index:251660288;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nR&#10;i9cAAAAOAQAADwAAAAAAAAABACAAAAAiAAAAZHJzL2Rvd25yZXYueG1sUEsBAhQAFAAAAAgAh07i&#10;QOlevZLqAQAAswMAAA4AAAAAAAAAAQAgAAAAJgEAAGRycy9lMm9Eb2MueG1sUEsFBgAAAAAGAAYA&#10;WQEAAIIFAAAAAA==&#10;">
                <v:fill on="f" focussize="0,0"/>
                <v:stroke color="#000000" joinstyle="round"/>
                <v:imagedata o:title=""/>
                <o:lock v:ext="edit" aspectratio="f"/>
                <w10:anchorlock/>
              </v:line>
            </w:pict>
          </mc:Fallback>
        </mc:AlternateContent>
      </w:r>
    </w:p>
    <w:p w14:paraId="2563D776" w14:textId="77777777" w:rsidR="00512625" w:rsidRDefault="00000000">
      <w:pPr>
        <w:pStyle w:val="affffffe"/>
      </w:pPr>
      <w:bookmarkStart w:id="6" w:name="BookMark1"/>
      <w:r>
        <w:rPr>
          <w:rFonts w:hint="eastAsia"/>
          <w:spacing w:val="320"/>
        </w:rPr>
        <w:lastRenderedPageBreak/>
        <w:t>目</w:t>
      </w:r>
      <w:r>
        <w:rPr>
          <w:rFonts w:hint="eastAsia"/>
        </w:rPr>
        <w:t>次</w:t>
      </w:r>
    </w:p>
    <w:p w14:paraId="024D7ED8" w14:textId="77777777" w:rsidR="00512625" w:rsidRDefault="00000000">
      <w:pPr>
        <w:pStyle w:val="TOC1"/>
        <w:tabs>
          <w:tab w:val="clear" w:pos="9298"/>
          <w:tab w:val="right" w:leader="dot" w:pos="9354"/>
        </w:tabs>
      </w:pPr>
      <w:r>
        <w:rPr>
          <w:rStyle w:val="affffe"/>
        </w:rPr>
        <w:fldChar w:fldCharType="begin"/>
      </w:r>
      <w:r>
        <w:rPr>
          <w:rStyle w:val="affffe"/>
        </w:rPr>
        <w:instrText xml:space="preserve"> TOC \o "1-1" \h </w:instrText>
      </w:r>
      <w:r>
        <w:rPr>
          <w:rStyle w:val="affffe"/>
        </w:rPr>
        <w:fldChar w:fldCharType="separate"/>
      </w:r>
      <w:hyperlink w:anchor="_Toc23549" w:history="1">
        <w:r>
          <w:rPr>
            <w:spacing w:val="320"/>
          </w:rPr>
          <w:t>前</w:t>
        </w:r>
        <w:r>
          <w:t>言</w:t>
        </w:r>
        <w:r>
          <w:tab/>
        </w:r>
        <w:r>
          <w:fldChar w:fldCharType="begin"/>
        </w:r>
        <w:r>
          <w:instrText xml:space="preserve"> PAGEREF _Toc23549 \h </w:instrText>
        </w:r>
        <w:r>
          <w:fldChar w:fldCharType="separate"/>
        </w:r>
        <w:r>
          <w:t>II</w:t>
        </w:r>
        <w:r>
          <w:fldChar w:fldCharType="end"/>
        </w:r>
      </w:hyperlink>
    </w:p>
    <w:p w14:paraId="7207E80D" w14:textId="77777777" w:rsidR="00512625" w:rsidRDefault="00000000">
      <w:pPr>
        <w:pStyle w:val="TOC1"/>
        <w:tabs>
          <w:tab w:val="clear" w:pos="9298"/>
          <w:tab w:val="right" w:leader="dot" w:pos="9354"/>
        </w:tabs>
      </w:pPr>
      <w:hyperlink w:anchor="_Toc5489" w:history="1">
        <w:r>
          <w:rPr>
            <w:rFonts w:ascii="黑体" w:eastAsia="黑体" w:hint="eastAsia"/>
          </w:rPr>
          <w:t xml:space="preserve">1 </w:t>
        </w:r>
        <w:r>
          <w:rPr>
            <w:rFonts w:hint="eastAsia"/>
          </w:rPr>
          <w:t>范围</w:t>
        </w:r>
        <w:r>
          <w:tab/>
        </w:r>
        <w:r>
          <w:fldChar w:fldCharType="begin"/>
        </w:r>
        <w:r>
          <w:instrText xml:space="preserve"> PAGEREF _Toc5489 \h </w:instrText>
        </w:r>
        <w:r>
          <w:fldChar w:fldCharType="separate"/>
        </w:r>
        <w:r>
          <w:t>1</w:t>
        </w:r>
        <w:r>
          <w:fldChar w:fldCharType="end"/>
        </w:r>
      </w:hyperlink>
    </w:p>
    <w:p w14:paraId="345E34C9" w14:textId="77777777" w:rsidR="00512625" w:rsidRDefault="00000000">
      <w:pPr>
        <w:pStyle w:val="TOC1"/>
        <w:tabs>
          <w:tab w:val="clear" w:pos="9298"/>
          <w:tab w:val="right" w:leader="dot" w:pos="9354"/>
        </w:tabs>
      </w:pPr>
      <w:hyperlink w:anchor="_Toc18617" w:history="1">
        <w:r>
          <w:rPr>
            <w:rFonts w:ascii="黑体" w:eastAsia="黑体" w:hint="eastAsia"/>
          </w:rPr>
          <w:t xml:space="preserve">2 </w:t>
        </w:r>
        <w:r>
          <w:rPr>
            <w:rFonts w:hint="eastAsia"/>
          </w:rPr>
          <w:t>规范性引用文件</w:t>
        </w:r>
        <w:r>
          <w:tab/>
        </w:r>
        <w:r>
          <w:fldChar w:fldCharType="begin"/>
        </w:r>
        <w:r>
          <w:instrText xml:space="preserve"> PAGEREF _Toc18617 \h </w:instrText>
        </w:r>
        <w:r>
          <w:fldChar w:fldCharType="separate"/>
        </w:r>
        <w:r>
          <w:t>1</w:t>
        </w:r>
        <w:r>
          <w:fldChar w:fldCharType="end"/>
        </w:r>
      </w:hyperlink>
    </w:p>
    <w:p w14:paraId="1D1BC961" w14:textId="77777777" w:rsidR="00512625" w:rsidRDefault="00000000">
      <w:pPr>
        <w:pStyle w:val="TOC1"/>
        <w:tabs>
          <w:tab w:val="clear" w:pos="9298"/>
          <w:tab w:val="right" w:leader="dot" w:pos="9354"/>
        </w:tabs>
      </w:pPr>
      <w:hyperlink w:anchor="_Toc24874" w:history="1">
        <w:r>
          <w:rPr>
            <w:rFonts w:ascii="黑体" w:eastAsia="黑体" w:hint="eastAsia"/>
          </w:rPr>
          <w:t xml:space="preserve">3 </w:t>
        </w:r>
        <w:r>
          <w:rPr>
            <w:rFonts w:hint="eastAsia"/>
          </w:rPr>
          <w:t>术语和定义</w:t>
        </w:r>
        <w:r>
          <w:tab/>
        </w:r>
        <w:r>
          <w:fldChar w:fldCharType="begin"/>
        </w:r>
        <w:r>
          <w:instrText xml:space="preserve"> PAGEREF _Toc24874 \h </w:instrText>
        </w:r>
        <w:r>
          <w:fldChar w:fldCharType="separate"/>
        </w:r>
        <w:r>
          <w:t>1</w:t>
        </w:r>
        <w:r>
          <w:fldChar w:fldCharType="end"/>
        </w:r>
      </w:hyperlink>
    </w:p>
    <w:p w14:paraId="4E095738" w14:textId="77777777" w:rsidR="00512625" w:rsidRDefault="00000000">
      <w:pPr>
        <w:pStyle w:val="TOC1"/>
        <w:tabs>
          <w:tab w:val="clear" w:pos="9298"/>
          <w:tab w:val="right" w:leader="dot" w:pos="9354"/>
        </w:tabs>
      </w:pPr>
      <w:hyperlink w:anchor="_Toc19822" w:history="1">
        <w:r>
          <w:rPr>
            <w:rFonts w:ascii="黑体" w:eastAsia="黑体" w:hint="eastAsia"/>
          </w:rPr>
          <w:t xml:space="preserve">4 </w:t>
        </w:r>
        <w:r>
          <w:rPr>
            <w:rFonts w:hint="eastAsia"/>
          </w:rPr>
          <w:t>机具准备</w:t>
        </w:r>
        <w:r>
          <w:tab/>
        </w:r>
        <w:r>
          <w:fldChar w:fldCharType="begin"/>
        </w:r>
        <w:r>
          <w:instrText xml:space="preserve"> PAGEREF _Toc19822 \h </w:instrText>
        </w:r>
        <w:r>
          <w:fldChar w:fldCharType="separate"/>
        </w:r>
        <w:r>
          <w:t>1</w:t>
        </w:r>
        <w:r>
          <w:fldChar w:fldCharType="end"/>
        </w:r>
      </w:hyperlink>
    </w:p>
    <w:p w14:paraId="5763D609" w14:textId="77777777" w:rsidR="00512625" w:rsidRDefault="00000000">
      <w:pPr>
        <w:pStyle w:val="TOC1"/>
        <w:tabs>
          <w:tab w:val="clear" w:pos="9298"/>
          <w:tab w:val="right" w:leader="dot" w:pos="9354"/>
        </w:tabs>
      </w:pPr>
      <w:hyperlink w:anchor="_Toc17035" w:history="1">
        <w:r>
          <w:rPr>
            <w:rFonts w:ascii="黑体" w:eastAsia="黑体" w:hint="eastAsia"/>
          </w:rPr>
          <w:t xml:space="preserve">5 </w:t>
        </w:r>
        <w:r>
          <w:rPr>
            <w:rFonts w:hint="eastAsia"/>
          </w:rPr>
          <w:t>土地整理</w:t>
        </w:r>
        <w:r>
          <w:tab/>
        </w:r>
        <w:r>
          <w:fldChar w:fldCharType="begin"/>
        </w:r>
        <w:r>
          <w:instrText xml:space="preserve"> PAGEREF _Toc17035 \h </w:instrText>
        </w:r>
        <w:r>
          <w:fldChar w:fldCharType="separate"/>
        </w:r>
        <w:r>
          <w:t>2</w:t>
        </w:r>
        <w:r>
          <w:fldChar w:fldCharType="end"/>
        </w:r>
      </w:hyperlink>
    </w:p>
    <w:p w14:paraId="2C16F72E" w14:textId="77777777" w:rsidR="00512625" w:rsidRDefault="00000000">
      <w:pPr>
        <w:pStyle w:val="TOC1"/>
        <w:tabs>
          <w:tab w:val="clear" w:pos="9298"/>
          <w:tab w:val="right" w:leader="dot" w:pos="9354"/>
        </w:tabs>
      </w:pPr>
      <w:hyperlink w:anchor="_Toc25954" w:history="1">
        <w:r>
          <w:rPr>
            <w:rFonts w:ascii="黑体" w:eastAsia="黑体" w:hint="eastAsia"/>
          </w:rPr>
          <w:t xml:space="preserve">6 </w:t>
        </w:r>
        <w:r>
          <w:rPr>
            <w:rFonts w:hint="eastAsia"/>
          </w:rPr>
          <w:t>种子准备</w:t>
        </w:r>
        <w:r>
          <w:tab/>
        </w:r>
        <w:r>
          <w:fldChar w:fldCharType="begin"/>
        </w:r>
        <w:r>
          <w:instrText xml:space="preserve"> PAGEREF _Toc25954 \h </w:instrText>
        </w:r>
        <w:r>
          <w:fldChar w:fldCharType="separate"/>
        </w:r>
        <w:r>
          <w:t>2</w:t>
        </w:r>
        <w:r>
          <w:fldChar w:fldCharType="end"/>
        </w:r>
      </w:hyperlink>
    </w:p>
    <w:p w14:paraId="0815665F" w14:textId="77777777" w:rsidR="00512625" w:rsidRDefault="00000000">
      <w:pPr>
        <w:pStyle w:val="TOC1"/>
        <w:tabs>
          <w:tab w:val="clear" w:pos="9298"/>
          <w:tab w:val="right" w:leader="dot" w:pos="9354"/>
        </w:tabs>
      </w:pPr>
      <w:hyperlink w:anchor="_Toc9859" w:history="1">
        <w:r>
          <w:rPr>
            <w:rFonts w:ascii="黑体" w:eastAsia="黑体" w:hint="eastAsia"/>
          </w:rPr>
          <w:t xml:space="preserve">7 </w:t>
        </w:r>
        <w:r>
          <w:rPr>
            <w:rFonts w:hint="eastAsia"/>
          </w:rPr>
          <w:t>播种</w:t>
        </w:r>
        <w:r>
          <w:tab/>
        </w:r>
        <w:r>
          <w:fldChar w:fldCharType="begin"/>
        </w:r>
        <w:r>
          <w:instrText xml:space="preserve"> PAGEREF _Toc9859 \h </w:instrText>
        </w:r>
        <w:r>
          <w:fldChar w:fldCharType="separate"/>
        </w:r>
        <w:r>
          <w:t>2</w:t>
        </w:r>
        <w:r>
          <w:fldChar w:fldCharType="end"/>
        </w:r>
      </w:hyperlink>
    </w:p>
    <w:p w14:paraId="38050901" w14:textId="77777777" w:rsidR="00512625" w:rsidRDefault="00000000">
      <w:pPr>
        <w:pStyle w:val="TOC1"/>
        <w:tabs>
          <w:tab w:val="clear" w:pos="9298"/>
          <w:tab w:val="right" w:leader="dot" w:pos="9354"/>
        </w:tabs>
      </w:pPr>
      <w:hyperlink w:anchor="_Toc5536" w:history="1">
        <w:r>
          <w:rPr>
            <w:rFonts w:ascii="黑体" w:eastAsia="黑体" w:hint="eastAsia"/>
          </w:rPr>
          <w:t xml:space="preserve">8 </w:t>
        </w:r>
        <w:r>
          <w:rPr>
            <w:rFonts w:hint="eastAsia"/>
          </w:rPr>
          <w:t>田间管理</w:t>
        </w:r>
        <w:r>
          <w:tab/>
        </w:r>
        <w:r>
          <w:fldChar w:fldCharType="begin"/>
        </w:r>
        <w:r>
          <w:instrText xml:space="preserve"> PAGEREF _Toc5536 \h </w:instrText>
        </w:r>
        <w:r>
          <w:fldChar w:fldCharType="separate"/>
        </w:r>
        <w:r>
          <w:t>2</w:t>
        </w:r>
        <w:r>
          <w:fldChar w:fldCharType="end"/>
        </w:r>
      </w:hyperlink>
    </w:p>
    <w:p w14:paraId="34373192" w14:textId="77777777" w:rsidR="00512625" w:rsidRDefault="00000000">
      <w:pPr>
        <w:pStyle w:val="TOC1"/>
        <w:tabs>
          <w:tab w:val="clear" w:pos="9298"/>
          <w:tab w:val="right" w:leader="dot" w:pos="9354"/>
        </w:tabs>
      </w:pPr>
      <w:hyperlink w:anchor="_Toc25209" w:history="1">
        <w:r>
          <w:rPr>
            <w:rFonts w:ascii="黑体" w:eastAsia="黑体" w:hint="eastAsia"/>
          </w:rPr>
          <w:t xml:space="preserve">9 </w:t>
        </w:r>
        <w:r>
          <w:rPr>
            <w:rFonts w:hint="eastAsia"/>
          </w:rPr>
          <w:t>收获与高留茬作业</w:t>
        </w:r>
        <w:r>
          <w:tab/>
        </w:r>
        <w:r>
          <w:fldChar w:fldCharType="begin"/>
        </w:r>
        <w:r>
          <w:instrText xml:space="preserve"> PAGEREF _Toc25209 \h </w:instrText>
        </w:r>
        <w:r>
          <w:fldChar w:fldCharType="separate"/>
        </w:r>
        <w:r>
          <w:t>3</w:t>
        </w:r>
        <w:r>
          <w:fldChar w:fldCharType="end"/>
        </w:r>
      </w:hyperlink>
    </w:p>
    <w:p w14:paraId="44758F72" w14:textId="77777777" w:rsidR="00512625" w:rsidRDefault="00000000">
      <w:pPr>
        <w:pStyle w:val="TOC1"/>
        <w:tabs>
          <w:tab w:val="clear" w:pos="9298"/>
          <w:tab w:val="right" w:leader="dot" w:pos="9354"/>
        </w:tabs>
      </w:pPr>
      <w:hyperlink w:anchor="_Toc22612" w:history="1">
        <w:r>
          <w:rPr>
            <w:rFonts w:ascii="黑体" w:eastAsia="黑体" w:hint="eastAsia"/>
          </w:rPr>
          <w:t xml:space="preserve">10 </w:t>
        </w:r>
        <w:r>
          <w:rPr>
            <w:rFonts w:hint="eastAsia"/>
          </w:rPr>
          <w:t>地力提升配套技术</w:t>
        </w:r>
        <w:r>
          <w:tab/>
        </w:r>
        <w:r>
          <w:fldChar w:fldCharType="begin"/>
        </w:r>
        <w:r>
          <w:instrText xml:space="preserve"> PAGEREF _Toc22612 \h </w:instrText>
        </w:r>
        <w:r>
          <w:fldChar w:fldCharType="separate"/>
        </w:r>
        <w:r>
          <w:t>3</w:t>
        </w:r>
        <w:r>
          <w:fldChar w:fldCharType="end"/>
        </w:r>
      </w:hyperlink>
    </w:p>
    <w:p w14:paraId="6D0CE759" w14:textId="77777777" w:rsidR="00512625" w:rsidRDefault="00000000">
      <w:pPr>
        <w:pStyle w:val="TOC1"/>
        <w:tabs>
          <w:tab w:val="clear" w:pos="9298"/>
          <w:tab w:val="right" w:leader="dot" w:pos="9354"/>
        </w:tabs>
      </w:pPr>
      <w:hyperlink w:anchor="_Toc8384" w:history="1">
        <w:r>
          <w:rPr>
            <w:rFonts w:ascii="黑体" w:eastAsia="黑体" w:hint="eastAsia"/>
          </w:rPr>
          <w:t xml:space="preserve">11 </w:t>
        </w:r>
        <w:r>
          <w:rPr>
            <w:rFonts w:hint="eastAsia"/>
          </w:rPr>
          <w:t>监测与评价</w:t>
        </w:r>
        <w:r>
          <w:tab/>
        </w:r>
        <w:r>
          <w:fldChar w:fldCharType="begin"/>
        </w:r>
        <w:r>
          <w:instrText xml:space="preserve"> PAGEREF _Toc8384 \h </w:instrText>
        </w:r>
        <w:r>
          <w:fldChar w:fldCharType="separate"/>
        </w:r>
        <w:r>
          <w:t>3</w:t>
        </w:r>
        <w:r>
          <w:fldChar w:fldCharType="end"/>
        </w:r>
      </w:hyperlink>
    </w:p>
    <w:p w14:paraId="2314207E" w14:textId="77777777" w:rsidR="00512625" w:rsidRDefault="00000000">
      <w:pPr>
        <w:pStyle w:val="TOC1"/>
        <w:sectPr w:rsidR="00512625">
          <w:headerReference w:type="even" r:id="rId15"/>
          <w:headerReference w:type="default" r:id="rId16"/>
          <w:footerReference w:type="even" r:id="rId17"/>
          <w:footerReference w:type="default" r:id="rId18"/>
          <w:pgSz w:w="11906" w:h="16838"/>
          <w:pgMar w:top="1928" w:right="1134" w:bottom="1134" w:left="1134" w:header="1418" w:footer="1134" w:gutter="284"/>
          <w:pgNumType w:fmt="upperRoman" w:start="1"/>
          <w:cols w:space="425"/>
          <w:formProt w:val="0"/>
          <w:docGrid w:linePitch="312"/>
        </w:sectPr>
      </w:pPr>
      <w:r>
        <w:fldChar w:fldCharType="end"/>
      </w:r>
    </w:p>
    <w:p w14:paraId="562F4F9F" w14:textId="77777777" w:rsidR="00512625" w:rsidRDefault="00000000">
      <w:pPr>
        <w:pStyle w:val="a6"/>
      </w:pPr>
      <w:bookmarkStart w:id="7" w:name="_Toc23549"/>
      <w:bookmarkStart w:id="8" w:name="BookMark2"/>
      <w:bookmarkEnd w:id="6"/>
      <w:r>
        <w:rPr>
          <w:spacing w:val="320"/>
        </w:rPr>
        <w:t>前</w:t>
      </w:r>
      <w:r>
        <w:t>言</w:t>
      </w:r>
      <w:bookmarkEnd w:id="7"/>
    </w:p>
    <w:p w14:paraId="700E7C66" w14:textId="77777777" w:rsidR="00512625" w:rsidRDefault="00000000">
      <w:pPr>
        <w:pStyle w:val="afffff9"/>
        <w:ind w:firstLine="420"/>
      </w:pPr>
      <w:r>
        <w:t>本</w:t>
      </w:r>
      <w:r>
        <w:rPr>
          <w:rFonts w:hint="eastAsia"/>
        </w:rPr>
        <w:t>文件</w:t>
      </w:r>
      <w:r>
        <w:t>按照GB/T 1.1</w:t>
      </w:r>
      <w:r>
        <w:rPr>
          <w:rFonts w:hint="eastAsia"/>
        </w:rPr>
        <w:t>—</w:t>
      </w:r>
      <w:r>
        <w:t>2020</w:t>
      </w:r>
      <w:r>
        <w:rPr>
          <w:rFonts w:hint="eastAsia"/>
        </w:rPr>
        <w:t>《标准化工作导则 第1部分：标准化文件的结构和起草规则》的规定</w:t>
      </w:r>
      <w:r>
        <w:t>起草。</w:t>
      </w:r>
    </w:p>
    <w:p w14:paraId="76C735A2" w14:textId="77777777" w:rsidR="00512625" w:rsidRDefault="00000000">
      <w:pPr>
        <w:pStyle w:val="afffff9"/>
        <w:ind w:firstLine="420"/>
      </w:pPr>
      <w:r>
        <w:rPr>
          <w:rFonts w:hint="eastAsia"/>
        </w:rPr>
        <w:t>本文件的某些内容可能涉及专利。本文件的发布机构不承担识别这些专利的责任。</w:t>
      </w:r>
    </w:p>
    <w:p w14:paraId="53618D4C" w14:textId="77777777" w:rsidR="00512625" w:rsidRDefault="00000000">
      <w:pPr>
        <w:pStyle w:val="afffff9"/>
        <w:ind w:firstLine="420"/>
      </w:pPr>
      <w:r>
        <w:t>本</w:t>
      </w:r>
      <w:r>
        <w:rPr>
          <w:rFonts w:hint="eastAsia"/>
        </w:rPr>
        <w:t>文件</w:t>
      </w:r>
      <w:r>
        <w:t>由北京华夏草业产业技术创新战略联盟提出并归口。</w:t>
      </w:r>
    </w:p>
    <w:p w14:paraId="607689C7" w14:textId="77777777" w:rsidR="00512625" w:rsidRDefault="00000000">
      <w:r>
        <w:t>本</w:t>
      </w:r>
      <w:r>
        <w:rPr>
          <w:rFonts w:hint="eastAsia"/>
        </w:rPr>
        <w:t>文件</w:t>
      </w:r>
      <w:r>
        <w:t>起草单位：</w:t>
      </w:r>
      <w:r>
        <w:rPr>
          <w:rFonts w:hint="eastAsia"/>
        </w:rPr>
        <w:t>北京市农林科学院、</w:t>
      </w:r>
      <w:r>
        <w:rPr>
          <w:rFonts w:ascii="宋体" w:hAnsi="宋体" w:cs="黑体" w:hint="eastAsia"/>
          <w:kern w:val="0"/>
          <w:sz w:val="22"/>
          <w:szCs w:val="20"/>
        </w:rPr>
        <w:t>乌兰察布市农林科学研究院</w:t>
      </w:r>
      <w:r>
        <w:rPr>
          <w:rFonts w:hint="eastAsia"/>
        </w:rPr>
        <w:t>、内蒙古自治区农牧业科学院、察哈尔右翼中旗辉腾狼图腾农牧业有限公司。</w:t>
      </w:r>
    </w:p>
    <w:p w14:paraId="3E908A15" w14:textId="77777777" w:rsidR="00512625" w:rsidRDefault="00000000">
      <w:pPr>
        <w:pStyle w:val="afffff9"/>
        <w:ind w:firstLine="420"/>
      </w:pPr>
      <w:r>
        <w:t>本</w:t>
      </w:r>
      <w:r>
        <w:rPr>
          <w:rFonts w:hint="eastAsia"/>
        </w:rPr>
        <w:t>文件</w:t>
      </w:r>
      <w:r>
        <w:t>主要起草人：</w:t>
      </w:r>
      <w:r>
        <w:rPr>
          <w:rFonts w:hint="eastAsia"/>
        </w:rPr>
        <w:t>徐恒康、阚海明、庞卓、陈超、徐振朋、殷国梅、姚俊文、张国芳、张微微、甄磊、潘东、田野、温超、刘欣超。</w:t>
      </w:r>
    </w:p>
    <w:p w14:paraId="4A0E2BF5" w14:textId="77777777" w:rsidR="00512625" w:rsidRDefault="00000000">
      <w:pPr>
        <w:pStyle w:val="afffff9"/>
        <w:ind w:firstLine="420"/>
      </w:pPr>
      <w:r>
        <w:t>本</w:t>
      </w:r>
      <w:r>
        <w:rPr>
          <w:rFonts w:hint="eastAsia"/>
        </w:rPr>
        <w:t>文件</w:t>
      </w:r>
      <w:r>
        <w:t>为首次发布。</w:t>
      </w:r>
    </w:p>
    <w:p w14:paraId="1CB9382A" w14:textId="77777777" w:rsidR="00512625" w:rsidRDefault="00512625">
      <w:pPr>
        <w:pStyle w:val="afffff9"/>
        <w:ind w:firstLineChars="0" w:firstLine="0"/>
        <w:sectPr w:rsidR="00512625">
          <w:headerReference w:type="even" r:id="rId19"/>
          <w:headerReference w:type="default" r:id="rId20"/>
          <w:footerReference w:type="even" r:id="rId21"/>
          <w:footerReference w:type="default" r:id="rId22"/>
          <w:pgSz w:w="11906" w:h="16838"/>
          <w:pgMar w:top="1928" w:right="1134" w:bottom="1134" w:left="1134" w:header="1418" w:footer="1134" w:gutter="284"/>
          <w:pgNumType w:fmt="upperRoman"/>
          <w:cols w:space="425"/>
          <w:formProt w:val="0"/>
          <w:docGrid w:linePitch="312"/>
        </w:sectPr>
      </w:pPr>
    </w:p>
    <w:bookmarkEnd w:id="8" w:displacedByCustomXml="next"/>
    <w:bookmarkStart w:id="9" w:name="BookMark4" w:displacedByCustomXml="next"/>
    <w:bookmarkStart w:id="10" w:name="NEW_STAND_NAME" w:displacedByCustomXml="next"/>
    <w:sdt>
      <w:sdtPr>
        <w:tag w:val="NEW_STAND_NAME"/>
        <w:id w:val="147482018"/>
        <w:lock w:val="sdtLocked"/>
        <w:placeholder>
          <w:docPart w:val="9007BED21D5A4928A5350D6486970120"/>
        </w:placeholder>
      </w:sdtPr>
      <w:sdtContent>
        <w:sdt>
          <w:sdtPr>
            <w:tag w:val="NEW_STAND_NAME"/>
            <w:id w:val="595910757"/>
            <w:lock w:val="sdtLocked"/>
            <w:placeholder>
              <w:docPart w:val="{fc4e62a1-4d19-4fbc-893f-7dce222d055d}"/>
            </w:placeholder>
          </w:sdtPr>
          <w:sdtContent>
            <w:p w14:paraId="08AC54CA" w14:textId="77777777" w:rsidR="00512625" w:rsidRDefault="00000000">
              <w:pPr>
                <w:pStyle w:val="afffffffffe"/>
                <w:spacing w:before="850" w:after="680" w:line="240" w:lineRule="auto"/>
                <w:rPr>
                  <w:rFonts w:hint="eastAsia"/>
                </w:rPr>
              </w:pPr>
              <w:r>
                <w:rPr>
                  <w:rFonts w:hint="eastAsia"/>
                </w:rPr>
                <w:t>农牧交错带燕麦高留茬存雪保墒地力提升技术规范</w:t>
              </w:r>
            </w:p>
          </w:sdtContent>
        </w:sdt>
      </w:sdtContent>
    </w:sdt>
    <w:p w14:paraId="563D7F55" w14:textId="77777777" w:rsidR="00512625" w:rsidRDefault="00000000">
      <w:pPr>
        <w:pStyle w:val="affa"/>
        <w:snapToGrid w:val="0"/>
        <w:spacing w:before="240" w:after="240"/>
      </w:pPr>
      <w:bookmarkStart w:id="11" w:name="_Toc24884211"/>
      <w:bookmarkStart w:id="12" w:name="_Toc26648465"/>
      <w:bookmarkStart w:id="13" w:name="_Toc17233333"/>
      <w:bookmarkStart w:id="14" w:name="_Toc5489"/>
      <w:bookmarkStart w:id="15" w:name="_Toc17233325"/>
      <w:bookmarkStart w:id="16" w:name="_Toc26718930"/>
      <w:bookmarkStart w:id="17" w:name="_Toc26986530"/>
      <w:bookmarkStart w:id="18" w:name="_Toc24884218"/>
      <w:bookmarkStart w:id="19" w:name="_Toc26986771"/>
      <w:bookmarkStart w:id="20" w:name="_Toc97192964"/>
      <w:bookmarkEnd w:id="10"/>
      <w:r>
        <w:rPr>
          <w:rFonts w:hint="eastAsia"/>
        </w:rPr>
        <w:t>范围</w:t>
      </w:r>
      <w:bookmarkEnd w:id="11"/>
      <w:bookmarkEnd w:id="12"/>
      <w:bookmarkEnd w:id="13"/>
      <w:bookmarkEnd w:id="14"/>
      <w:bookmarkEnd w:id="15"/>
      <w:bookmarkEnd w:id="16"/>
      <w:bookmarkEnd w:id="17"/>
      <w:bookmarkEnd w:id="18"/>
      <w:bookmarkEnd w:id="19"/>
      <w:bookmarkEnd w:id="20"/>
    </w:p>
    <w:p w14:paraId="104AB154" w14:textId="77777777" w:rsidR="00512625" w:rsidRDefault="00000000">
      <w:pPr>
        <w:pStyle w:val="afffff9"/>
        <w:ind w:firstLine="420"/>
      </w:pPr>
      <w:bookmarkStart w:id="21" w:name="_Hlk152665020"/>
      <w:bookmarkStart w:id="22" w:name="_Toc17233334"/>
      <w:bookmarkStart w:id="23" w:name="_Toc17233326"/>
      <w:bookmarkStart w:id="24" w:name="_Toc26648466"/>
      <w:bookmarkStart w:id="25" w:name="_Toc24884212"/>
      <w:bookmarkStart w:id="26" w:name="_Toc24884219"/>
      <w:r>
        <w:rPr>
          <w:rFonts w:hint="eastAsia"/>
        </w:rPr>
        <w:t>本文件规定了农牧交错带燕麦高留茬存雪保墒地力提升技术的术语和定义、播前准备、播种、田间管理、病虫草害防控、收获留茬、土壤地力维持及监测等技术要求。</w:t>
      </w:r>
    </w:p>
    <w:p w14:paraId="1C81A801" w14:textId="77777777" w:rsidR="00512625" w:rsidRDefault="00000000">
      <w:pPr>
        <w:pStyle w:val="afffff9"/>
        <w:ind w:firstLine="420"/>
      </w:pPr>
      <w:r>
        <w:rPr>
          <w:rFonts w:hint="eastAsia"/>
        </w:rPr>
        <w:t>本文件适用于我国北方农牧交错带旱作燕麦草地（包括刈牧兼用草地、人工燕麦饲草地）的生产经营及地力提升，尤其适配河套中东部等冬季有积雪覆盖区域。</w:t>
      </w:r>
    </w:p>
    <w:p w14:paraId="3516E297" w14:textId="77777777" w:rsidR="00512625" w:rsidRDefault="00000000">
      <w:pPr>
        <w:pStyle w:val="affa"/>
        <w:snapToGrid w:val="0"/>
        <w:spacing w:before="240" w:after="240"/>
      </w:pPr>
      <w:bookmarkStart w:id="27" w:name="_Toc26718931"/>
      <w:bookmarkStart w:id="28" w:name="_Toc26986772"/>
      <w:bookmarkStart w:id="29" w:name="_Toc26986531"/>
      <w:bookmarkStart w:id="30" w:name="_Toc97192965"/>
      <w:bookmarkStart w:id="31" w:name="_Toc18617"/>
      <w:bookmarkEnd w:id="21"/>
      <w:r>
        <w:rPr>
          <w:rFonts w:hint="eastAsia"/>
        </w:rPr>
        <w:t>规范性引用文件</w:t>
      </w:r>
      <w:bookmarkEnd w:id="22"/>
      <w:bookmarkEnd w:id="23"/>
      <w:bookmarkEnd w:id="24"/>
      <w:bookmarkEnd w:id="25"/>
      <w:bookmarkEnd w:id="26"/>
      <w:bookmarkEnd w:id="27"/>
      <w:bookmarkEnd w:id="28"/>
      <w:bookmarkEnd w:id="29"/>
      <w:bookmarkEnd w:id="30"/>
      <w:bookmarkEnd w:id="31"/>
    </w:p>
    <w:bookmarkStart w:id="32" w:name="_Hlk152665074" w:displacedByCustomXml="next"/>
    <w:sdt>
      <w:sdtPr>
        <w:rPr>
          <w:rFonts w:hint="eastAsia"/>
        </w:rPr>
        <w:id w:val="715848253"/>
        <w:placeholder>
          <w:docPart w:val="9B680971242B4054BE292EE029BC114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9FF857C" w14:textId="77777777" w:rsidR="00512625" w:rsidRDefault="00000000">
          <w:pPr>
            <w:pStyle w:val="afffff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AB0BC96" w14:textId="77777777" w:rsidR="00512625" w:rsidRDefault="00000000">
      <w:pPr>
        <w:widowControl w:val="0"/>
        <w:jc w:val="left"/>
        <w:rPr>
          <w:rFonts w:ascii="Times New Roman" w:hAnsi="Times New Roman" w:cs="Calibri"/>
        </w:rPr>
      </w:pPr>
      <w:bookmarkStart w:id="33" w:name="_Toc97192966"/>
      <w:bookmarkEnd w:id="32"/>
      <w:r>
        <w:rPr>
          <w:rFonts w:ascii="Times New Roman" w:hAnsi="Times New Roman" w:cs="Calibri" w:hint="eastAsia"/>
        </w:rPr>
        <w:t xml:space="preserve">GB 4404.1-2024  </w:t>
      </w:r>
      <w:r>
        <w:rPr>
          <w:rFonts w:ascii="Times New Roman" w:hAnsi="Times New Roman" w:cs="Calibri" w:hint="eastAsia"/>
        </w:rPr>
        <w:t>粮食作物种子</w:t>
      </w:r>
      <w:r>
        <w:rPr>
          <w:rFonts w:ascii="Times New Roman" w:hAnsi="Times New Roman" w:cs="Calibri" w:hint="eastAsia"/>
        </w:rPr>
        <w:t xml:space="preserve"> </w:t>
      </w:r>
      <w:r>
        <w:rPr>
          <w:rFonts w:ascii="Times New Roman" w:hAnsi="Times New Roman" w:cs="Calibri" w:hint="eastAsia"/>
        </w:rPr>
        <w:t>第</w:t>
      </w:r>
      <w:r>
        <w:rPr>
          <w:rFonts w:ascii="Times New Roman" w:hAnsi="Times New Roman" w:cs="Calibri" w:hint="eastAsia"/>
        </w:rPr>
        <w:t>1</w:t>
      </w:r>
      <w:r>
        <w:rPr>
          <w:rFonts w:ascii="Times New Roman" w:hAnsi="Times New Roman" w:cs="Calibri" w:hint="eastAsia"/>
        </w:rPr>
        <w:t>部分：禾谷类</w:t>
      </w:r>
    </w:p>
    <w:p w14:paraId="193FBED4" w14:textId="77777777" w:rsidR="00512625" w:rsidRDefault="00000000">
      <w:pPr>
        <w:widowControl w:val="0"/>
        <w:jc w:val="left"/>
        <w:rPr>
          <w:rFonts w:ascii="Times New Roman" w:hAnsi="Times New Roman" w:cs="Calibri"/>
        </w:rPr>
      </w:pPr>
      <w:r>
        <w:rPr>
          <w:rFonts w:ascii="Times New Roman" w:hAnsi="Times New Roman" w:cs="Calibri" w:hint="eastAsia"/>
        </w:rPr>
        <w:t>GB/T 8321.2-2000</w:t>
      </w:r>
      <w:r>
        <w:rPr>
          <w:rFonts w:ascii="Times New Roman" w:hAnsi="Times New Roman" w:cs="Calibri" w:hint="eastAsia"/>
        </w:rPr>
        <w:t>  农药合理使用准则（二）</w:t>
      </w:r>
    </w:p>
    <w:p w14:paraId="3D8899EA" w14:textId="77777777" w:rsidR="00512625" w:rsidRDefault="00000000">
      <w:pPr>
        <w:widowControl w:val="0"/>
        <w:jc w:val="left"/>
        <w:rPr>
          <w:rFonts w:ascii="Times New Roman" w:hAnsi="Times New Roman" w:cs="Calibri"/>
        </w:rPr>
      </w:pPr>
      <w:r>
        <w:rPr>
          <w:rFonts w:ascii="Times New Roman" w:hAnsi="Times New Roman" w:cs="Calibri" w:hint="eastAsia"/>
        </w:rPr>
        <w:t xml:space="preserve">NY/T 496-2010  </w:t>
      </w:r>
      <w:r>
        <w:rPr>
          <w:rFonts w:ascii="Times New Roman" w:hAnsi="Times New Roman" w:cs="Calibri" w:hint="eastAsia"/>
        </w:rPr>
        <w:t>肥料合理使用准则</w:t>
      </w:r>
      <w:r>
        <w:rPr>
          <w:rFonts w:ascii="Times New Roman" w:hAnsi="Times New Roman" w:cs="Calibri" w:hint="eastAsia"/>
        </w:rPr>
        <w:t xml:space="preserve"> </w:t>
      </w:r>
      <w:r>
        <w:rPr>
          <w:rFonts w:ascii="Times New Roman" w:hAnsi="Times New Roman" w:cs="Calibri" w:hint="eastAsia"/>
        </w:rPr>
        <w:t>通则</w:t>
      </w:r>
    </w:p>
    <w:p w14:paraId="3C858A1D" w14:textId="77777777" w:rsidR="00512625" w:rsidRDefault="00000000">
      <w:pPr>
        <w:widowControl w:val="0"/>
        <w:jc w:val="left"/>
        <w:rPr>
          <w:rFonts w:ascii="Times New Roman" w:hAnsi="Times New Roman" w:cs="Calibri"/>
        </w:rPr>
      </w:pPr>
      <w:r>
        <w:rPr>
          <w:rFonts w:ascii="Times New Roman" w:hAnsi="Times New Roman" w:cs="Calibri" w:hint="eastAsia"/>
        </w:rPr>
        <w:t xml:space="preserve">NY/T 1276-2025  </w:t>
      </w:r>
      <w:r>
        <w:rPr>
          <w:rFonts w:ascii="Times New Roman" w:hAnsi="Times New Roman" w:cs="Calibri" w:hint="eastAsia"/>
        </w:rPr>
        <w:t>农药安全使用规范总则</w:t>
      </w:r>
    </w:p>
    <w:p w14:paraId="6A1047C9" w14:textId="77777777" w:rsidR="00512625" w:rsidRDefault="00000000">
      <w:pPr>
        <w:widowControl w:val="0"/>
        <w:jc w:val="left"/>
        <w:rPr>
          <w:rFonts w:ascii="Times New Roman" w:hAnsi="Times New Roman" w:cs="Calibri"/>
        </w:rPr>
      </w:pPr>
      <w:r>
        <w:rPr>
          <w:rFonts w:ascii="Times New Roman" w:hAnsi="Times New Roman" w:cs="Calibri" w:hint="eastAsia"/>
        </w:rPr>
        <w:t xml:space="preserve">DB15/T 492-2021 </w:t>
      </w:r>
      <w:r>
        <w:rPr>
          <w:rFonts w:ascii="Times New Roman" w:hAnsi="Times New Roman" w:cs="Calibri" w:hint="eastAsia"/>
        </w:rPr>
        <w:t>燕麦免耕留茬栽培技术规程</w:t>
      </w:r>
    </w:p>
    <w:p w14:paraId="0D9ECE47" w14:textId="77777777" w:rsidR="00512625" w:rsidRDefault="00000000">
      <w:pPr>
        <w:widowControl w:val="0"/>
        <w:jc w:val="left"/>
        <w:rPr>
          <w:rFonts w:ascii="Times New Roman" w:hAnsi="Times New Roman" w:cs="Calibri"/>
        </w:rPr>
      </w:pPr>
      <w:r>
        <w:rPr>
          <w:rFonts w:ascii="Times New Roman" w:hAnsi="Times New Roman" w:cs="Calibri" w:hint="eastAsia"/>
        </w:rPr>
        <w:t xml:space="preserve">DB15/T 665-2025 </w:t>
      </w:r>
      <w:r>
        <w:rPr>
          <w:rFonts w:ascii="Times New Roman" w:hAnsi="Times New Roman" w:cs="Calibri" w:hint="eastAsia"/>
        </w:rPr>
        <w:t>燕麦留茬深松蓄水保墒保苗技术规程</w:t>
      </w:r>
    </w:p>
    <w:p w14:paraId="205C2E9F" w14:textId="77777777" w:rsidR="00512625" w:rsidRDefault="00000000">
      <w:pPr>
        <w:widowControl w:val="0"/>
        <w:jc w:val="left"/>
        <w:rPr>
          <w:rFonts w:ascii="Times New Roman" w:hAnsi="Times New Roman" w:cs="Calibri"/>
        </w:rPr>
      </w:pPr>
      <w:r>
        <w:rPr>
          <w:rFonts w:ascii="Times New Roman" w:hAnsi="Times New Roman" w:cs="Calibri" w:hint="eastAsia"/>
        </w:rPr>
        <w:t>DB14/T 3361</w:t>
      </w:r>
      <w:r>
        <w:rPr>
          <w:rFonts w:ascii="Times New Roman" w:hAnsi="Times New Roman" w:cs="Calibri" w:hint="eastAsia"/>
        </w:rPr>
        <w:t>—</w:t>
      </w:r>
      <w:r>
        <w:rPr>
          <w:rFonts w:ascii="Times New Roman" w:hAnsi="Times New Roman" w:cs="Calibri" w:hint="eastAsia"/>
        </w:rPr>
        <w:t xml:space="preserve">2025  </w:t>
      </w:r>
      <w:r>
        <w:rPr>
          <w:rFonts w:ascii="Times New Roman" w:hAnsi="Times New Roman" w:cs="Calibri" w:hint="eastAsia"/>
        </w:rPr>
        <w:t>燕麦主要病虫害综合防控技术规程</w:t>
      </w:r>
    </w:p>
    <w:p w14:paraId="0B753F6A" w14:textId="77777777" w:rsidR="00512625" w:rsidRDefault="00512625">
      <w:pPr>
        <w:pStyle w:val="afffff9"/>
        <w:ind w:firstLine="420"/>
      </w:pPr>
    </w:p>
    <w:p w14:paraId="2C0E7B15" w14:textId="77777777" w:rsidR="00512625" w:rsidRDefault="00000000">
      <w:pPr>
        <w:pStyle w:val="affa"/>
        <w:spacing w:before="240" w:after="240"/>
      </w:pPr>
      <w:bookmarkStart w:id="34" w:name="_Toc24874"/>
      <w:r>
        <w:rPr>
          <w:rFonts w:hint="eastAsia"/>
        </w:rPr>
        <w:t>术语和定义</w:t>
      </w:r>
      <w:bookmarkEnd w:id="33"/>
      <w:bookmarkEnd w:id="34"/>
    </w:p>
    <w:bookmarkStart w:id="35" w:name="_Toc26986532" w:displacedByCustomXml="next"/>
    <w:bookmarkEnd w:id="35" w:displacedByCustomXml="next"/>
    <w:bookmarkStart w:id="36" w:name="_Hlk152665129" w:displacedByCustomXml="next"/>
    <w:sdt>
      <w:sdtPr>
        <w:id w:val="-1909835108"/>
        <w:placeholder>
          <w:docPart w:val="9E7E122402384C4FADCD8D498C60658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294A999" w14:textId="77777777" w:rsidR="00512625" w:rsidRDefault="00000000">
          <w:pPr>
            <w:pStyle w:val="afffff9"/>
            <w:ind w:firstLine="420"/>
            <w:rPr>
              <w:rFonts w:ascii="黑体" w:eastAsia="黑体" w:hAnsi="黑体" w:hint="eastAsia"/>
            </w:rPr>
          </w:pPr>
          <w:r>
            <w:t>下列术语和定义适用于本文件。</w:t>
          </w:r>
        </w:p>
      </w:sdtContent>
    </w:sdt>
    <w:bookmarkEnd w:id="36"/>
    <w:p w14:paraId="5C3B2BAC" w14:textId="77777777" w:rsidR="00512625" w:rsidRDefault="00512625">
      <w:pPr>
        <w:pStyle w:val="affb"/>
        <w:spacing w:beforeLines="0" w:before="0" w:afterLines="0" w:after="0"/>
      </w:pPr>
    </w:p>
    <w:p w14:paraId="65073E33" w14:textId="77777777" w:rsidR="00512625" w:rsidRDefault="00000000">
      <w:pPr>
        <w:pStyle w:val="afffff9"/>
        <w:ind w:firstLine="420"/>
        <w:rPr>
          <w:rFonts w:ascii="黑体" w:eastAsia="黑体" w:hAnsi="黑体" w:hint="eastAsia"/>
          <w:color w:val="000000" w:themeColor="text1"/>
        </w:rPr>
      </w:pPr>
      <w:r>
        <w:rPr>
          <w:rFonts w:ascii="黑体" w:eastAsia="黑体" w:hAnsi="黑体" w:hint="eastAsia"/>
          <w:color w:val="000000" w:themeColor="text1"/>
        </w:rPr>
        <w:t>农牧交错带燕麦草地  farming-pastoral zone oat grassland</w:t>
      </w:r>
    </w:p>
    <w:p w14:paraId="61EA06C3" w14:textId="77777777" w:rsidR="00512625" w:rsidRDefault="00000000">
      <w:pPr>
        <w:pStyle w:val="afffff9"/>
        <w:ind w:firstLine="420"/>
        <w:rPr>
          <w:color w:val="000000" w:themeColor="text1"/>
        </w:rPr>
      </w:pPr>
      <w:r>
        <w:rPr>
          <w:rFonts w:hint="eastAsia"/>
        </w:rPr>
        <w:t>位于中国东部农耕区与西部草原牧区之间的半干旱生态过渡带，以燕麦为主要建植物种，用于刈割饲草、适度放牧或刈牧结合，且面临冬春季风蚀、土壤干旱、地力易衰退问题的人工草地。</w:t>
      </w:r>
    </w:p>
    <w:p w14:paraId="6A1257AE" w14:textId="77777777" w:rsidR="00512625" w:rsidRDefault="00512625">
      <w:pPr>
        <w:pStyle w:val="affb"/>
        <w:spacing w:beforeLines="0" w:before="0" w:afterLines="0" w:after="0"/>
      </w:pPr>
    </w:p>
    <w:p w14:paraId="5CBA9D2E" w14:textId="77777777" w:rsidR="00512625" w:rsidRDefault="00000000">
      <w:pPr>
        <w:pStyle w:val="afffff9"/>
        <w:ind w:firstLine="420"/>
        <w:rPr>
          <w:rFonts w:ascii="黑体" w:eastAsia="黑体" w:hAnsi="黑体" w:hint="eastAsia"/>
          <w:color w:val="000000" w:themeColor="text1"/>
        </w:rPr>
      </w:pPr>
      <w:r>
        <w:rPr>
          <w:rFonts w:ascii="黑体" w:eastAsia="黑体" w:hAnsi="黑体" w:hint="eastAsia"/>
          <w:color w:val="000000" w:themeColor="text1"/>
        </w:rPr>
        <w:t>高留茬存雪保墒  high stubble retention for snow storage and soil moisture conservation</w:t>
      </w:r>
    </w:p>
    <w:p w14:paraId="7E2CC7EC" w14:textId="77777777" w:rsidR="00512625" w:rsidRDefault="00000000">
      <w:pPr>
        <w:pStyle w:val="afffff9"/>
        <w:ind w:firstLine="420"/>
        <w:rPr>
          <w:color w:val="000000" w:themeColor="text1"/>
        </w:rPr>
      </w:pPr>
      <w:r>
        <w:rPr>
          <w:rFonts w:hint="eastAsia"/>
          <w:color w:val="000000" w:themeColor="text1"/>
        </w:rPr>
        <w:t>燕麦收获时保留15-20 cm高度茬秆，利用茬秆拦截冬季降雪、减少地表蒸发，春季融化后补充土壤水分，同时降低风蚀危害的保护性耕作措施。</w:t>
      </w:r>
    </w:p>
    <w:p w14:paraId="16FE9D40" w14:textId="77777777" w:rsidR="00512625" w:rsidRDefault="00512625">
      <w:pPr>
        <w:pStyle w:val="affb"/>
        <w:spacing w:beforeLines="0" w:before="0" w:afterLines="0" w:after="0"/>
      </w:pPr>
    </w:p>
    <w:p w14:paraId="40E3651C" w14:textId="77777777" w:rsidR="00512625" w:rsidRDefault="00000000">
      <w:pPr>
        <w:pStyle w:val="afffff9"/>
        <w:ind w:firstLine="420"/>
      </w:pPr>
      <w:r>
        <w:rPr>
          <w:rFonts w:ascii="黑体" w:eastAsia="黑体" w:hAnsi="黑体" w:hint="eastAsia"/>
          <w:color w:val="000000" w:themeColor="text1"/>
        </w:rPr>
        <w:t>地力提升  soil fertility improvement</w:t>
      </w:r>
    </w:p>
    <w:p w14:paraId="6EAABA3C" w14:textId="77777777" w:rsidR="00512625" w:rsidRDefault="00000000">
      <w:pPr>
        <w:pStyle w:val="afffff9"/>
        <w:ind w:firstLine="420"/>
        <w:rPr>
          <w:color w:val="000000" w:themeColor="text1"/>
        </w:rPr>
      </w:pPr>
      <w:r>
        <w:rPr>
          <w:rFonts w:hint="eastAsia"/>
          <w:color w:val="000000" w:themeColor="text1"/>
        </w:rPr>
        <w:t>通过高留茬、合理施肥、微生物调控等综合措施，提高土壤有机质含量、优化土壤结构、增强持水保肥能力，实现土壤肥力稳步提升的过程。</w:t>
      </w:r>
    </w:p>
    <w:p w14:paraId="26B7928C" w14:textId="77777777" w:rsidR="00512625" w:rsidRDefault="00000000">
      <w:pPr>
        <w:pStyle w:val="affa"/>
        <w:spacing w:before="240" w:after="240"/>
      </w:pPr>
      <w:bookmarkStart w:id="37" w:name="_Toc19822"/>
      <w:r>
        <w:rPr>
          <w:rFonts w:hint="eastAsia"/>
        </w:rPr>
        <w:t>机具准备</w:t>
      </w:r>
      <w:bookmarkEnd w:id="37"/>
    </w:p>
    <w:p w14:paraId="6B7DDD59" w14:textId="77777777" w:rsidR="00512625" w:rsidRDefault="00000000">
      <w:pPr>
        <w:pStyle w:val="afffff9"/>
        <w:ind w:firstLine="420"/>
        <w:rPr>
          <w:color w:val="000000" w:themeColor="text1"/>
        </w:rPr>
      </w:pPr>
      <w:r>
        <w:rPr>
          <w:rFonts w:hint="eastAsia"/>
          <w:color w:val="000000" w:themeColor="text1"/>
        </w:rPr>
        <w:t>选用燕麦专用免耕播种机（配套动力≥</w:t>
      </w:r>
      <w:r>
        <w:rPr>
          <w:rFonts w:ascii="Times New Roman"/>
          <w:color w:val="000000" w:themeColor="text1"/>
        </w:rPr>
        <w:t>15</w:t>
      </w:r>
      <w:r>
        <w:rPr>
          <w:rFonts w:hint="eastAsia"/>
          <w:color w:val="000000" w:themeColor="text1"/>
        </w:rPr>
        <w:t>马力）、凿式深松机、联合收割机（带留茬高度调节功能），作业前检查机具性能，确保留茬高度控制精准、播种深浅均匀、深松作业达标。</w:t>
      </w:r>
    </w:p>
    <w:p w14:paraId="56A18D07" w14:textId="77777777" w:rsidR="00512625" w:rsidRDefault="00000000">
      <w:pPr>
        <w:pStyle w:val="affa"/>
        <w:spacing w:before="240" w:after="240"/>
      </w:pPr>
      <w:bookmarkStart w:id="38" w:name="_Toc17035"/>
      <w:bookmarkEnd w:id="9"/>
      <w:r>
        <w:rPr>
          <w:rFonts w:hint="eastAsia"/>
        </w:rPr>
        <w:t>土地整理</w:t>
      </w:r>
      <w:bookmarkEnd w:id="38"/>
    </w:p>
    <w:p w14:paraId="0EAC1C63" w14:textId="77777777" w:rsidR="00512625" w:rsidRDefault="00000000">
      <w:pPr>
        <w:pStyle w:val="affb"/>
        <w:snapToGrid w:val="0"/>
        <w:spacing w:before="120" w:after="120"/>
      </w:pPr>
      <w:r>
        <w:rPr>
          <w:rFonts w:hint="eastAsia"/>
        </w:rPr>
        <w:t>整地</w:t>
      </w:r>
    </w:p>
    <w:p w14:paraId="7BC9C971" w14:textId="77777777" w:rsidR="00512625" w:rsidRDefault="00000000">
      <w:pPr>
        <w:pStyle w:val="afffffffffb"/>
        <w:rPr>
          <w:rFonts w:ascii="Times New Roman"/>
        </w:rPr>
      </w:pPr>
      <w:r>
        <w:rPr>
          <w:rFonts w:ascii="Times New Roman"/>
        </w:rPr>
        <w:t>播前第一年深耕</w:t>
      </w:r>
      <w:r>
        <w:rPr>
          <w:rFonts w:ascii="Times New Roman"/>
        </w:rPr>
        <w:t>≥25cm</w:t>
      </w:r>
      <w:r>
        <w:rPr>
          <w:rFonts w:ascii="Times New Roman"/>
        </w:rPr>
        <w:t>，耕后耙匀，做到上松下实、无明暗坷垃；隔年采用凿式深松机深松</w:t>
      </w:r>
      <w:r>
        <w:rPr>
          <w:rFonts w:ascii="Times New Roman"/>
        </w:rPr>
        <w:t>25cm</w:t>
      </w:r>
      <w:r>
        <w:rPr>
          <w:rFonts w:ascii="Times New Roman"/>
        </w:rPr>
        <w:t>～</w:t>
      </w:r>
      <w:r>
        <w:rPr>
          <w:rFonts w:ascii="Times New Roman"/>
        </w:rPr>
        <w:t>35cm</w:t>
      </w:r>
      <w:r>
        <w:rPr>
          <w:rFonts w:ascii="Times New Roman"/>
        </w:rPr>
        <w:t>，深松铲间距</w:t>
      </w:r>
      <w:r>
        <w:rPr>
          <w:rFonts w:ascii="Times New Roman"/>
        </w:rPr>
        <w:t>50cm</w:t>
      </w:r>
      <w:r>
        <w:rPr>
          <w:rFonts w:ascii="Times New Roman"/>
        </w:rPr>
        <w:t>，打破犁底层，提升土壤蓄水能力。</w:t>
      </w:r>
    </w:p>
    <w:p w14:paraId="0741FF32" w14:textId="77777777" w:rsidR="00512625" w:rsidRDefault="00000000">
      <w:pPr>
        <w:pStyle w:val="affb"/>
        <w:snapToGrid w:val="0"/>
        <w:spacing w:before="120" w:after="120"/>
      </w:pPr>
      <w:r>
        <w:rPr>
          <w:rFonts w:hint="eastAsia"/>
        </w:rPr>
        <w:t>施基肥</w:t>
      </w:r>
    </w:p>
    <w:p w14:paraId="09E7E07B" w14:textId="77777777" w:rsidR="00512625" w:rsidRDefault="00000000">
      <w:pPr>
        <w:pStyle w:val="afffffffffb"/>
        <w:rPr>
          <w:rFonts w:ascii="Times New Roman"/>
        </w:rPr>
      </w:pPr>
      <w:r>
        <w:rPr>
          <w:rFonts w:ascii="Times New Roman"/>
        </w:rPr>
        <w:t>视土壤肥力状况施肥，氮磷钾复合肥（</w:t>
      </w:r>
      <w:r>
        <w:rPr>
          <w:rFonts w:ascii="Times New Roman"/>
        </w:rPr>
        <w:t>15-15-15</w:t>
      </w:r>
      <w:r>
        <w:rPr>
          <w:rFonts w:ascii="Times New Roman"/>
        </w:rPr>
        <w:t>）</w:t>
      </w:r>
      <w:r>
        <w:rPr>
          <w:rFonts w:ascii="Times New Roman"/>
        </w:rPr>
        <w:t>120 kg/hm</w:t>
      </w:r>
      <w:r>
        <w:rPr>
          <w:rFonts w:ascii="Times New Roman"/>
          <w:vertAlign w:val="superscript"/>
        </w:rPr>
        <w:t>2</w:t>
      </w:r>
      <w:r>
        <w:rPr>
          <w:rFonts w:ascii="Times New Roman"/>
        </w:rPr>
        <w:t>～</w:t>
      </w:r>
      <w:r>
        <w:rPr>
          <w:rFonts w:ascii="Times New Roman"/>
        </w:rPr>
        <w:t>150 kg/hm</w:t>
      </w:r>
      <w:r>
        <w:rPr>
          <w:rFonts w:ascii="Times New Roman"/>
          <w:vertAlign w:val="superscript"/>
        </w:rPr>
        <w:t>2</w:t>
      </w:r>
      <w:r>
        <w:rPr>
          <w:rFonts w:ascii="Times New Roman"/>
        </w:rPr>
        <w:t>作基肥，再用旋耕机耙细、耙平土壤。</w:t>
      </w:r>
    </w:p>
    <w:p w14:paraId="1F9B94D2" w14:textId="77777777" w:rsidR="00512625" w:rsidRDefault="00000000">
      <w:pPr>
        <w:pStyle w:val="affa"/>
        <w:spacing w:before="240" w:after="240"/>
      </w:pPr>
      <w:bookmarkStart w:id="39" w:name="_Toc25954"/>
      <w:r>
        <w:rPr>
          <w:rFonts w:hint="eastAsia"/>
        </w:rPr>
        <w:t>种子准备</w:t>
      </w:r>
      <w:bookmarkEnd w:id="39"/>
    </w:p>
    <w:p w14:paraId="2EA8F05E" w14:textId="77777777" w:rsidR="00512625" w:rsidRDefault="00000000">
      <w:pPr>
        <w:pStyle w:val="affb"/>
        <w:snapToGrid w:val="0"/>
        <w:spacing w:before="120" w:after="120"/>
      </w:pPr>
      <w:r>
        <w:rPr>
          <w:rFonts w:hint="eastAsia"/>
        </w:rPr>
        <w:t>品种选择</w:t>
      </w:r>
    </w:p>
    <w:p w14:paraId="221A02D8" w14:textId="77777777" w:rsidR="00512625" w:rsidRDefault="00000000">
      <w:pPr>
        <w:pStyle w:val="afffffffffb"/>
      </w:pPr>
      <w:r>
        <w:rPr>
          <w:rFonts w:hint="eastAsia"/>
        </w:rPr>
        <w:t>选用适配农牧交错带旱作环境、抗逆性强、分蘖能力佳、秆强抗倒伏的燕麦品种，种子质量符合</w:t>
      </w:r>
      <w:r>
        <w:rPr>
          <w:rFonts w:ascii="Times New Roman" w:cs="Calibri" w:hint="eastAsia"/>
          <w:kern w:val="2"/>
          <w:szCs w:val="21"/>
        </w:rPr>
        <w:t>GB 4404.1-2024</w:t>
      </w:r>
      <w:r>
        <w:rPr>
          <w:rFonts w:hint="eastAsia"/>
        </w:rPr>
        <w:t>要求。</w:t>
      </w:r>
    </w:p>
    <w:p w14:paraId="5AEBD0E3" w14:textId="77777777" w:rsidR="00512625" w:rsidRDefault="00512625">
      <w:pPr>
        <w:pStyle w:val="afffffffffb"/>
      </w:pPr>
    </w:p>
    <w:p w14:paraId="23B98C0D" w14:textId="77777777" w:rsidR="00512625" w:rsidRDefault="00000000">
      <w:pPr>
        <w:pStyle w:val="affb"/>
        <w:snapToGrid w:val="0"/>
        <w:spacing w:before="120" w:after="120"/>
      </w:pPr>
      <w:r>
        <w:rPr>
          <w:rFonts w:hint="eastAsia"/>
        </w:rPr>
        <w:t>种子处理</w:t>
      </w:r>
    </w:p>
    <w:p w14:paraId="203EA4AB" w14:textId="77777777" w:rsidR="00512625" w:rsidRDefault="00000000">
      <w:pPr>
        <w:pStyle w:val="afffffffffb"/>
      </w:pPr>
      <w:r>
        <w:rPr>
          <w:rFonts w:hint="eastAsia"/>
        </w:rPr>
        <w:t>播种前</w:t>
      </w:r>
      <w:r>
        <w:rPr>
          <w:rFonts w:ascii="Times New Roman"/>
        </w:rPr>
        <w:t>3d</w:t>
      </w:r>
      <w:r>
        <w:rPr>
          <w:rFonts w:ascii="Times New Roman"/>
        </w:rPr>
        <w:t>～</w:t>
      </w:r>
      <w:r>
        <w:rPr>
          <w:rFonts w:ascii="Times New Roman"/>
        </w:rPr>
        <w:t>5d</w:t>
      </w:r>
      <w:r>
        <w:rPr>
          <w:rFonts w:ascii="Times New Roman"/>
        </w:rPr>
        <w:t>，</w:t>
      </w:r>
      <w:r>
        <w:rPr>
          <w:rFonts w:hint="eastAsia"/>
        </w:rPr>
        <w:t>选无风晴天将种子摊晒</w:t>
      </w:r>
      <w:r>
        <w:rPr>
          <w:rFonts w:ascii="Times New Roman"/>
        </w:rPr>
        <w:t>2d</w:t>
      </w:r>
      <w:r>
        <w:rPr>
          <w:rFonts w:ascii="Times New Roman"/>
        </w:rPr>
        <w:t>～</w:t>
      </w:r>
      <w:r>
        <w:rPr>
          <w:rFonts w:ascii="Times New Roman"/>
        </w:rPr>
        <w:t>3d</w:t>
      </w:r>
      <w:r>
        <w:rPr>
          <w:rFonts w:hint="eastAsia"/>
        </w:rPr>
        <w:t>，晾晒后按</w:t>
      </w:r>
      <w:r>
        <w:rPr>
          <w:rFonts w:ascii="Times New Roman" w:cs="Calibri" w:hint="eastAsia"/>
          <w:kern w:val="2"/>
          <w:szCs w:val="21"/>
        </w:rPr>
        <w:t>DB14/T 3361</w:t>
      </w:r>
      <w:r>
        <w:rPr>
          <w:rFonts w:ascii="Times New Roman" w:cs="Calibri" w:hint="eastAsia"/>
          <w:kern w:val="2"/>
          <w:szCs w:val="21"/>
        </w:rPr>
        <w:t>—</w:t>
      </w:r>
      <w:r>
        <w:rPr>
          <w:rFonts w:ascii="Times New Roman" w:cs="Calibri" w:hint="eastAsia"/>
          <w:kern w:val="2"/>
          <w:szCs w:val="21"/>
        </w:rPr>
        <w:t>2025</w:t>
      </w:r>
      <w:r>
        <w:rPr>
          <w:rFonts w:hint="eastAsia"/>
        </w:rPr>
        <w:t>规定进行拌种处理，预防苗期病虫害。</w:t>
      </w:r>
    </w:p>
    <w:p w14:paraId="1E3FF4B6" w14:textId="77777777" w:rsidR="00512625" w:rsidRDefault="00000000">
      <w:pPr>
        <w:pStyle w:val="affa"/>
        <w:spacing w:before="240" w:after="240"/>
      </w:pPr>
      <w:bookmarkStart w:id="40" w:name="_Toc9859"/>
      <w:r>
        <w:rPr>
          <w:rFonts w:hint="eastAsia"/>
        </w:rPr>
        <w:t>播种</w:t>
      </w:r>
      <w:bookmarkEnd w:id="40"/>
    </w:p>
    <w:p w14:paraId="169BB3A0" w14:textId="77777777" w:rsidR="00512625" w:rsidRDefault="00000000">
      <w:pPr>
        <w:pStyle w:val="affb"/>
        <w:snapToGrid w:val="0"/>
        <w:spacing w:before="120" w:after="120"/>
        <w:rPr>
          <w:rFonts w:ascii="Times New Roman"/>
        </w:rPr>
      </w:pPr>
      <w:r>
        <w:rPr>
          <w:rFonts w:ascii="Times New Roman"/>
        </w:rPr>
        <w:t>播种时间</w:t>
      </w:r>
    </w:p>
    <w:p w14:paraId="6E46BBDE" w14:textId="77777777" w:rsidR="00512625" w:rsidRDefault="00000000">
      <w:pPr>
        <w:pStyle w:val="afffffffffb"/>
        <w:rPr>
          <w:rFonts w:ascii="Times New Roman"/>
        </w:rPr>
      </w:pPr>
      <w:r>
        <w:rPr>
          <w:rFonts w:ascii="Times New Roman"/>
        </w:rPr>
        <w:t>当</w:t>
      </w:r>
      <w:r>
        <w:rPr>
          <w:rFonts w:ascii="Times New Roman"/>
        </w:rPr>
        <w:t>5cm</w:t>
      </w:r>
      <w:r>
        <w:rPr>
          <w:rFonts w:ascii="Times New Roman"/>
        </w:rPr>
        <w:t>土层地温稳定在</w:t>
      </w:r>
      <w:r>
        <w:rPr>
          <w:rFonts w:ascii="Times New Roman"/>
        </w:rPr>
        <w:t>5℃</w:t>
      </w:r>
      <w:r>
        <w:rPr>
          <w:rFonts w:ascii="Times New Roman"/>
        </w:rPr>
        <w:t>以上时播种，</w:t>
      </w:r>
      <w:r>
        <w:rPr>
          <w:rFonts w:ascii="Times New Roman"/>
        </w:rPr>
        <w:t>5</w:t>
      </w:r>
      <w:r>
        <w:rPr>
          <w:rFonts w:ascii="Times New Roman"/>
        </w:rPr>
        <w:t>月下旬至</w:t>
      </w:r>
      <w:r>
        <w:rPr>
          <w:rFonts w:ascii="Times New Roman"/>
        </w:rPr>
        <w:t>6</w:t>
      </w:r>
      <w:r>
        <w:rPr>
          <w:rFonts w:ascii="Times New Roman"/>
        </w:rPr>
        <w:t>月中旬。</w:t>
      </w:r>
    </w:p>
    <w:p w14:paraId="2AA21D13" w14:textId="77777777" w:rsidR="00512625" w:rsidRDefault="00000000">
      <w:pPr>
        <w:pStyle w:val="affb"/>
        <w:snapToGrid w:val="0"/>
        <w:spacing w:before="120" w:after="120"/>
        <w:rPr>
          <w:rFonts w:ascii="Times New Roman"/>
        </w:rPr>
      </w:pPr>
      <w:r>
        <w:rPr>
          <w:rFonts w:ascii="Times New Roman"/>
        </w:rPr>
        <w:t>播种方式</w:t>
      </w:r>
    </w:p>
    <w:p w14:paraId="28422B42" w14:textId="77777777" w:rsidR="00512625" w:rsidRDefault="00000000">
      <w:pPr>
        <w:pStyle w:val="afffffffffb"/>
        <w:rPr>
          <w:rFonts w:ascii="Times New Roman"/>
        </w:rPr>
      </w:pPr>
      <w:r>
        <w:rPr>
          <w:rFonts w:ascii="Times New Roman"/>
        </w:rPr>
        <w:t>采用种肥分层免耕播种机播种，行距</w:t>
      </w:r>
      <w:r>
        <w:rPr>
          <w:rFonts w:ascii="Times New Roman"/>
        </w:rPr>
        <w:t>15cm</w:t>
      </w:r>
      <w:r>
        <w:rPr>
          <w:rFonts w:ascii="Times New Roman"/>
        </w:rPr>
        <w:t>～</w:t>
      </w:r>
      <w:r>
        <w:rPr>
          <w:rFonts w:ascii="Times New Roman"/>
        </w:rPr>
        <w:t>20cm</w:t>
      </w:r>
      <w:r>
        <w:rPr>
          <w:rFonts w:ascii="Times New Roman"/>
        </w:rPr>
        <w:t>，播种深度根据土壤墒情调整，土壤耕层质量含水量</w:t>
      </w:r>
      <w:r>
        <w:rPr>
          <w:rFonts w:ascii="Times New Roman"/>
        </w:rPr>
        <w:t>≥16%</w:t>
      </w:r>
      <w:r>
        <w:rPr>
          <w:rFonts w:ascii="Times New Roman"/>
        </w:rPr>
        <w:t>时播深</w:t>
      </w:r>
      <w:r>
        <w:rPr>
          <w:rFonts w:ascii="Times New Roman"/>
        </w:rPr>
        <w:t>3cm</w:t>
      </w:r>
      <w:r>
        <w:rPr>
          <w:rFonts w:ascii="Times New Roman"/>
        </w:rPr>
        <w:t>，含水量</w:t>
      </w:r>
      <w:r>
        <w:rPr>
          <w:rFonts w:ascii="Times New Roman"/>
        </w:rPr>
        <w:t>10%</w:t>
      </w:r>
      <w:r>
        <w:rPr>
          <w:rFonts w:ascii="Times New Roman"/>
        </w:rPr>
        <w:t>～</w:t>
      </w:r>
      <w:r>
        <w:rPr>
          <w:rFonts w:ascii="Times New Roman"/>
        </w:rPr>
        <w:t>16%</w:t>
      </w:r>
      <w:r>
        <w:rPr>
          <w:rFonts w:ascii="Times New Roman"/>
        </w:rPr>
        <w:t>时播深</w:t>
      </w:r>
      <w:r>
        <w:rPr>
          <w:rFonts w:ascii="Times New Roman"/>
        </w:rPr>
        <w:t>5cm</w:t>
      </w:r>
      <w:r>
        <w:rPr>
          <w:rFonts w:ascii="Times New Roman"/>
        </w:rPr>
        <w:t>，播种后及时镇压，促进种子萌发。</w:t>
      </w:r>
    </w:p>
    <w:p w14:paraId="0D825626" w14:textId="77777777" w:rsidR="00512625" w:rsidRDefault="00000000">
      <w:pPr>
        <w:pStyle w:val="affb"/>
        <w:snapToGrid w:val="0"/>
        <w:spacing w:before="120" w:after="120"/>
      </w:pPr>
      <w:r>
        <w:rPr>
          <w:rFonts w:hint="eastAsia"/>
        </w:rPr>
        <w:t>播种量</w:t>
      </w:r>
    </w:p>
    <w:p w14:paraId="5C2FBB1B" w14:textId="77777777" w:rsidR="00512625" w:rsidRDefault="00000000">
      <w:pPr>
        <w:pStyle w:val="afffffffffb"/>
      </w:pPr>
      <w:r>
        <w:rPr>
          <w:rFonts w:hint="eastAsia"/>
        </w:rPr>
        <w:t>燕麦播种量</w:t>
      </w:r>
      <w:r>
        <w:rPr>
          <w:rFonts w:ascii="Times New Roman"/>
        </w:rPr>
        <w:t>270 kg/hm</w:t>
      </w:r>
      <w:r>
        <w:rPr>
          <w:rFonts w:ascii="Times New Roman"/>
          <w:vertAlign w:val="superscript"/>
        </w:rPr>
        <w:t>2</w:t>
      </w:r>
      <w:r>
        <w:rPr>
          <w:rFonts w:ascii="Times New Roman"/>
        </w:rPr>
        <w:t>～</w:t>
      </w:r>
      <w:r>
        <w:rPr>
          <w:rFonts w:ascii="Times New Roman"/>
        </w:rPr>
        <w:t>300 kg/hm</w:t>
      </w:r>
      <w:r>
        <w:rPr>
          <w:rFonts w:ascii="Times New Roman"/>
          <w:vertAlign w:val="superscript"/>
        </w:rPr>
        <w:t>2</w:t>
      </w:r>
      <w:r>
        <w:rPr>
          <w:rFonts w:ascii="Times New Roman"/>
        </w:rPr>
        <w:t>。</w:t>
      </w:r>
    </w:p>
    <w:p w14:paraId="2E29E9B4" w14:textId="77777777" w:rsidR="00512625" w:rsidRDefault="00000000">
      <w:pPr>
        <w:pStyle w:val="affa"/>
        <w:spacing w:before="240" w:after="240"/>
      </w:pPr>
      <w:bookmarkStart w:id="41" w:name="_Toc5536"/>
      <w:r>
        <w:rPr>
          <w:rFonts w:hint="eastAsia"/>
        </w:rPr>
        <w:t>田间管理</w:t>
      </w:r>
      <w:bookmarkEnd w:id="41"/>
    </w:p>
    <w:p w14:paraId="18F771A3" w14:textId="77777777" w:rsidR="00512625" w:rsidRDefault="00000000">
      <w:pPr>
        <w:pStyle w:val="affb"/>
        <w:snapToGrid w:val="0"/>
        <w:spacing w:before="120" w:after="120"/>
      </w:pPr>
      <w:r>
        <w:rPr>
          <w:rFonts w:hint="eastAsia"/>
        </w:rPr>
        <w:t>种肥</w:t>
      </w:r>
    </w:p>
    <w:p w14:paraId="67CF4C7C" w14:textId="77777777" w:rsidR="00512625" w:rsidRDefault="00000000">
      <w:pPr>
        <w:pStyle w:val="afffffffffb"/>
        <w:rPr>
          <w:rFonts w:ascii="Times New Roman"/>
        </w:rPr>
      </w:pPr>
      <w:r>
        <w:rPr>
          <w:rFonts w:ascii="Times New Roman"/>
        </w:rPr>
        <w:t>种肥：播种时同步施入种肥，养分纯量控制为</w:t>
      </w:r>
      <w:r>
        <w:rPr>
          <w:rFonts w:ascii="Times New Roman"/>
        </w:rPr>
        <w:t>N 3kg/667m²</w:t>
      </w:r>
      <w:r>
        <w:rPr>
          <w:rFonts w:ascii="Times New Roman"/>
        </w:rPr>
        <w:t>～</w:t>
      </w:r>
      <w:r>
        <w:rPr>
          <w:rFonts w:ascii="Times New Roman"/>
        </w:rPr>
        <w:t>5kg/667m²</w:t>
      </w:r>
      <w:r>
        <w:rPr>
          <w:rFonts w:ascii="Times New Roman"/>
        </w:rPr>
        <w:t>、</w:t>
      </w:r>
      <w:r>
        <w:rPr>
          <w:rFonts w:ascii="Times New Roman"/>
        </w:rPr>
        <w:t>P</w:t>
      </w:r>
      <w:r>
        <w:rPr>
          <w:rFonts w:ascii="Times New Roman"/>
          <w:vertAlign w:val="subscript"/>
        </w:rPr>
        <w:t>2</w:t>
      </w:r>
      <w:r>
        <w:rPr>
          <w:rFonts w:ascii="Times New Roman"/>
        </w:rPr>
        <w:t>O</w:t>
      </w:r>
      <w:r>
        <w:rPr>
          <w:rFonts w:ascii="Times New Roman"/>
          <w:vertAlign w:val="subscript"/>
        </w:rPr>
        <w:t>5</w:t>
      </w:r>
      <w:r>
        <w:rPr>
          <w:rFonts w:ascii="Times New Roman"/>
        </w:rPr>
        <w:t xml:space="preserve"> 1.5kg/667m²</w:t>
      </w:r>
      <w:r>
        <w:rPr>
          <w:rFonts w:ascii="Times New Roman"/>
        </w:rPr>
        <w:t>～</w:t>
      </w:r>
      <w:r>
        <w:rPr>
          <w:rFonts w:ascii="Times New Roman"/>
        </w:rPr>
        <w:t>3kg/667m²</w:t>
      </w:r>
      <w:r>
        <w:rPr>
          <w:rFonts w:ascii="Times New Roman"/>
        </w:rPr>
        <w:t>、</w:t>
      </w:r>
      <w:r>
        <w:rPr>
          <w:rFonts w:ascii="Times New Roman"/>
        </w:rPr>
        <w:t>K</w:t>
      </w:r>
      <w:r>
        <w:rPr>
          <w:rFonts w:ascii="Times New Roman"/>
          <w:vertAlign w:val="subscript"/>
        </w:rPr>
        <w:t>2</w:t>
      </w:r>
      <w:r>
        <w:rPr>
          <w:rFonts w:ascii="Times New Roman"/>
        </w:rPr>
        <w:t>O 2.5kg/667m²</w:t>
      </w:r>
      <w:r>
        <w:rPr>
          <w:rFonts w:ascii="Times New Roman"/>
        </w:rPr>
        <w:t>～</w:t>
      </w:r>
      <w:r>
        <w:rPr>
          <w:rFonts w:ascii="Times New Roman"/>
        </w:rPr>
        <w:t>4kg/667m²</w:t>
      </w:r>
      <w:r>
        <w:rPr>
          <w:rFonts w:ascii="Times New Roman"/>
        </w:rPr>
        <w:t>，肥料使用符合</w:t>
      </w:r>
      <w:r>
        <w:rPr>
          <w:rFonts w:ascii="Times New Roman"/>
          <w:kern w:val="2"/>
          <w:szCs w:val="21"/>
        </w:rPr>
        <w:t>NY/T 496-2010</w:t>
      </w:r>
      <w:r>
        <w:rPr>
          <w:rFonts w:ascii="Times New Roman"/>
        </w:rPr>
        <w:t>要求。</w:t>
      </w:r>
    </w:p>
    <w:p w14:paraId="16B61BD3" w14:textId="77777777" w:rsidR="00512625" w:rsidRDefault="00512625">
      <w:pPr>
        <w:pStyle w:val="afffffffffb"/>
      </w:pPr>
    </w:p>
    <w:p w14:paraId="63561AE8" w14:textId="77777777" w:rsidR="00512625" w:rsidRDefault="00000000">
      <w:pPr>
        <w:pStyle w:val="affb"/>
        <w:snapToGrid w:val="0"/>
        <w:spacing w:before="120" w:after="120"/>
      </w:pPr>
      <w:r>
        <w:rPr>
          <w:rFonts w:hint="eastAsia"/>
        </w:rPr>
        <w:t>追肥</w:t>
      </w:r>
    </w:p>
    <w:p w14:paraId="79532B64" w14:textId="77777777" w:rsidR="00512625" w:rsidRDefault="00000000">
      <w:pPr>
        <w:pStyle w:val="afffffffffb"/>
        <w:rPr>
          <w:rFonts w:ascii="Times New Roman"/>
        </w:rPr>
      </w:pPr>
      <w:r>
        <w:rPr>
          <w:rFonts w:ascii="Times New Roman"/>
        </w:rPr>
        <w:t>在燕麦分蘖期或拔节期，于降雨前追施尿素</w:t>
      </w:r>
      <w:r>
        <w:rPr>
          <w:rFonts w:ascii="Times New Roman"/>
        </w:rPr>
        <w:t>5kg/667m²</w:t>
      </w:r>
      <w:r>
        <w:rPr>
          <w:rFonts w:ascii="Times New Roman"/>
        </w:rPr>
        <w:t>～</w:t>
      </w:r>
      <w:r>
        <w:rPr>
          <w:rFonts w:ascii="Times New Roman"/>
        </w:rPr>
        <w:t>10kg/667m²</w:t>
      </w:r>
      <w:r>
        <w:rPr>
          <w:rFonts w:ascii="Times New Roman"/>
        </w:rPr>
        <w:t>，补充养分，增强植株长势，提升茬秆质量。</w:t>
      </w:r>
    </w:p>
    <w:p w14:paraId="06B497DD" w14:textId="77777777" w:rsidR="00512625" w:rsidRDefault="00512625">
      <w:pPr>
        <w:pStyle w:val="afffffffffb"/>
        <w:rPr>
          <w:rFonts w:ascii="Times New Roman"/>
        </w:rPr>
      </w:pPr>
    </w:p>
    <w:p w14:paraId="5932A890" w14:textId="77777777" w:rsidR="00512625" w:rsidRDefault="00000000">
      <w:pPr>
        <w:pStyle w:val="affb"/>
        <w:snapToGrid w:val="0"/>
        <w:spacing w:before="120" w:after="120"/>
        <w:rPr>
          <w:rFonts w:ascii="Times New Roman"/>
        </w:rPr>
      </w:pPr>
      <w:r>
        <w:rPr>
          <w:rFonts w:ascii="Times New Roman"/>
        </w:rPr>
        <w:t>除杂</w:t>
      </w:r>
    </w:p>
    <w:p w14:paraId="07798DC2" w14:textId="77777777" w:rsidR="00512625" w:rsidRDefault="00000000">
      <w:pPr>
        <w:jc w:val="left"/>
        <w:rPr>
          <w:rFonts w:ascii="Times New Roman" w:hAnsi="Times New Roman"/>
          <w:kern w:val="0"/>
          <w:szCs w:val="20"/>
        </w:rPr>
      </w:pPr>
      <w:r>
        <w:rPr>
          <w:rFonts w:ascii="Times New Roman" w:hAnsi="Times New Roman"/>
          <w:kern w:val="0"/>
          <w:szCs w:val="20"/>
        </w:rPr>
        <w:t>苗后除草执行</w:t>
      </w:r>
      <w:r>
        <w:rPr>
          <w:rFonts w:ascii="Times New Roman" w:hAnsi="Times New Roman"/>
        </w:rPr>
        <w:t>DB14/T 3361—2025</w:t>
      </w:r>
      <w:r>
        <w:rPr>
          <w:rFonts w:ascii="Times New Roman" w:hAnsi="Times New Roman"/>
          <w:kern w:val="0"/>
          <w:szCs w:val="20"/>
        </w:rPr>
        <w:t>规定，多年生杂草或禾本科杂草结合深松作业人工清除；农药使用符合</w:t>
      </w:r>
      <w:r>
        <w:rPr>
          <w:rFonts w:ascii="Times New Roman" w:hAnsi="Times New Roman"/>
        </w:rPr>
        <w:t>GB/T 8321.2-2000</w:t>
      </w:r>
      <w:r>
        <w:rPr>
          <w:rFonts w:ascii="Times New Roman" w:hAnsi="Times New Roman"/>
        </w:rPr>
        <w:t>和</w:t>
      </w:r>
      <w:r>
        <w:rPr>
          <w:rFonts w:ascii="Times New Roman" w:hAnsi="Times New Roman"/>
        </w:rPr>
        <w:t>NY/T 1276-2025</w:t>
      </w:r>
      <w:r>
        <w:rPr>
          <w:rFonts w:ascii="Times New Roman" w:hAnsi="Times New Roman"/>
          <w:kern w:val="0"/>
          <w:szCs w:val="20"/>
        </w:rPr>
        <w:t>要求。</w:t>
      </w:r>
    </w:p>
    <w:p w14:paraId="5D3FFF1A" w14:textId="77777777" w:rsidR="00512625" w:rsidRDefault="00512625">
      <w:pPr>
        <w:pStyle w:val="afffffffffb"/>
      </w:pPr>
    </w:p>
    <w:p w14:paraId="7B2A680D" w14:textId="77777777" w:rsidR="00512625" w:rsidRDefault="00000000">
      <w:pPr>
        <w:pStyle w:val="affa"/>
        <w:spacing w:before="240" w:after="240"/>
      </w:pPr>
      <w:bookmarkStart w:id="42" w:name="_Toc25209"/>
      <w:r>
        <w:rPr>
          <w:rFonts w:hint="eastAsia"/>
        </w:rPr>
        <w:t>收获与高留茬作业</w:t>
      </w:r>
      <w:bookmarkEnd w:id="42"/>
    </w:p>
    <w:p w14:paraId="24E6B23C" w14:textId="77777777" w:rsidR="00512625" w:rsidRDefault="00000000">
      <w:pPr>
        <w:pStyle w:val="affb"/>
        <w:snapToGrid w:val="0"/>
        <w:spacing w:before="120" w:after="120"/>
      </w:pPr>
      <w:r>
        <w:rPr>
          <w:rFonts w:hint="eastAsia"/>
        </w:rPr>
        <w:t>收获时期</w:t>
      </w:r>
    </w:p>
    <w:p w14:paraId="415076D9" w14:textId="77777777" w:rsidR="00512625" w:rsidRDefault="00000000">
      <w:pPr>
        <w:pStyle w:val="afffffffffb"/>
      </w:pPr>
      <w:r>
        <w:rPr>
          <w:rFonts w:hint="eastAsia"/>
        </w:rPr>
        <w:t>青饲利用于燕麦孕穗期后刈割，调制青干草于燕麦花期至乳熟期刈割，调制青贮于燕麦乳熟期刈割。根据秋季天气，择时收获干草，避免过晚收获导致茬秆倒伏，影响存雪效果。</w:t>
      </w:r>
    </w:p>
    <w:p w14:paraId="46EC2E82" w14:textId="77777777" w:rsidR="00512625" w:rsidRDefault="00000000">
      <w:pPr>
        <w:pStyle w:val="affb"/>
        <w:snapToGrid w:val="0"/>
        <w:spacing w:before="120" w:after="120"/>
      </w:pPr>
      <w:r>
        <w:rPr>
          <w:rFonts w:hint="eastAsia"/>
        </w:rPr>
        <w:t>留茬高度</w:t>
      </w:r>
    </w:p>
    <w:p w14:paraId="6DC11C99" w14:textId="77777777" w:rsidR="00512625" w:rsidRDefault="00000000">
      <w:pPr>
        <w:pStyle w:val="afffffffffb"/>
        <w:rPr>
          <w:rFonts w:ascii="Times New Roman"/>
        </w:rPr>
      </w:pPr>
      <w:r>
        <w:rPr>
          <w:rFonts w:ascii="Times New Roman"/>
        </w:rPr>
        <w:t>采用联合收割机收获，调节留茬高度为</w:t>
      </w:r>
      <w:r>
        <w:rPr>
          <w:rFonts w:ascii="Times New Roman"/>
        </w:rPr>
        <w:t>1</w:t>
      </w:r>
      <w:r>
        <w:rPr>
          <w:rFonts w:ascii="Times New Roman" w:hint="eastAsia"/>
        </w:rPr>
        <w:t>5</w:t>
      </w:r>
      <w:r>
        <w:rPr>
          <w:rFonts w:ascii="Times New Roman"/>
        </w:rPr>
        <w:t>～</w:t>
      </w:r>
      <w:r>
        <w:rPr>
          <w:rFonts w:ascii="Times New Roman"/>
        </w:rPr>
        <w:t>20cm</w:t>
      </w:r>
      <w:r>
        <w:rPr>
          <w:rFonts w:ascii="Times New Roman"/>
        </w:rPr>
        <w:t>（核心留茬区间</w:t>
      </w:r>
      <w:r>
        <w:rPr>
          <w:rFonts w:ascii="Times New Roman"/>
        </w:rPr>
        <w:t>20cm</w:t>
      </w:r>
      <w:r>
        <w:rPr>
          <w:rFonts w:ascii="Times New Roman"/>
        </w:rPr>
        <w:t>左右），确保茬秆直立、分布均匀，无漏割、留茬过高或过低现象。</w:t>
      </w:r>
    </w:p>
    <w:p w14:paraId="2472FE96" w14:textId="77777777" w:rsidR="00512625" w:rsidRDefault="00000000">
      <w:pPr>
        <w:pStyle w:val="affb"/>
        <w:snapToGrid w:val="0"/>
        <w:spacing w:before="120" w:after="120"/>
      </w:pPr>
      <w:r>
        <w:rPr>
          <w:rFonts w:hint="eastAsia"/>
        </w:rPr>
        <w:t>冬季管理</w:t>
      </w:r>
    </w:p>
    <w:p w14:paraId="6A9D94A2" w14:textId="77777777" w:rsidR="00512625" w:rsidRDefault="00000000">
      <w:pPr>
        <w:pStyle w:val="afffff9"/>
        <w:ind w:firstLine="420"/>
      </w:pPr>
      <w:r>
        <w:rPr>
          <w:rFonts w:hint="eastAsia"/>
        </w:rPr>
        <w:t>保留田间茬秆和覆盖秸秆，避免过度放牧，充分发挥茬秆拦截降雪、阻挡寒风的作用，最大化提升冬季积雪留存率。</w:t>
      </w:r>
    </w:p>
    <w:p w14:paraId="3A5C0A61" w14:textId="77777777" w:rsidR="00512625" w:rsidRDefault="00000000">
      <w:pPr>
        <w:pStyle w:val="affa"/>
        <w:spacing w:before="240" w:after="240"/>
      </w:pPr>
      <w:bookmarkStart w:id="43" w:name="_Toc22612"/>
      <w:r>
        <w:rPr>
          <w:rFonts w:hint="eastAsia"/>
        </w:rPr>
        <w:t>地力提升配套技术</w:t>
      </w:r>
      <w:bookmarkEnd w:id="43"/>
    </w:p>
    <w:p w14:paraId="78070AEB" w14:textId="77777777" w:rsidR="00512625" w:rsidRDefault="00000000">
      <w:pPr>
        <w:pStyle w:val="affb"/>
        <w:snapToGrid w:val="0"/>
        <w:spacing w:before="120" w:after="120"/>
      </w:pPr>
      <w:r>
        <w:rPr>
          <w:rFonts w:hint="eastAsia"/>
        </w:rPr>
        <w:t>茬后管理</w:t>
      </w:r>
    </w:p>
    <w:p w14:paraId="413AD7DA" w14:textId="77777777" w:rsidR="00512625" w:rsidRDefault="00000000">
      <w:pPr>
        <w:jc w:val="left"/>
        <w:rPr>
          <w:rFonts w:ascii="宋体" w:hAnsi="Times New Roman"/>
          <w:kern w:val="0"/>
          <w:szCs w:val="20"/>
        </w:rPr>
      </w:pPr>
      <w:bookmarkStart w:id="44" w:name="_Toc108190016"/>
      <w:r>
        <w:rPr>
          <w:rFonts w:ascii="宋体" w:hAnsi="Times New Roman" w:hint="eastAsia"/>
          <w:kern w:val="0"/>
          <w:szCs w:val="20"/>
        </w:rPr>
        <w:t>冬季留茬存雪，春季积雪融化后，土壤水分增加，茬秆腐烂加快，促进微生物分解，提升土壤有机质含量；避免过度放牧，防止茬秆破坏和土壤压实。</w:t>
      </w:r>
    </w:p>
    <w:p w14:paraId="0977910D" w14:textId="77777777" w:rsidR="00512625" w:rsidRDefault="00000000">
      <w:pPr>
        <w:pStyle w:val="affb"/>
        <w:snapToGrid w:val="0"/>
        <w:spacing w:before="120" w:after="120"/>
      </w:pPr>
      <w:r>
        <w:rPr>
          <w:rFonts w:hint="eastAsia"/>
        </w:rPr>
        <w:t>轮作搭配</w:t>
      </w:r>
    </w:p>
    <w:p w14:paraId="4B0464CE" w14:textId="77777777" w:rsidR="00512625" w:rsidRDefault="00000000">
      <w:pPr>
        <w:pStyle w:val="afffff9"/>
        <w:ind w:firstLine="420"/>
      </w:pPr>
      <w:r>
        <w:rPr>
          <w:rFonts w:hint="eastAsia"/>
        </w:rPr>
        <w:t>可与大豆、苜蓿、草木樨等作物构建轮作体系，通过豆科作物固氮、燕麦茬秆培肥，实现地力协同提升。</w:t>
      </w:r>
    </w:p>
    <w:p w14:paraId="029C1ED0" w14:textId="77777777" w:rsidR="00512625" w:rsidRDefault="00000000">
      <w:pPr>
        <w:pStyle w:val="affb"/>
        <w:snapToGrid w:val="0"/>
        <w:spacing w:before="120" w:after="120"/>
      </w:pPr>
      <w:r>
        <w:rPr>
          <w:rFonts w:hint="eastAsia"/>
        </w:rPr>
        <w:t>有机肥减量替代化肥</w:t>
      </w:r>
    </w:p>
    <w:p w14:paraId="3A56BB39" w14:textId="77777777" w:rsidR="00512625" w:rsidRDefault="00000000">
      <w:pPr>
        <w:pStyle w:val="afffff9"/>
        <w:ind w:firstLine="420"/>
        <w:rPr>
          <w:rFonts w:ascii="Times New Roman"/>
        </w:rPr>
      </w:pPr>
      <w:r>
        <w:rPr>
          <w:rFonts w:ascii="Times New Roman"/>
        </w:rPr>
        <w:t>基肥可添加</w:t>
      </w:r>
      <w:r>
        <w:rPr>
          <w:rFonts w:ascii="Times New Roman"/>
        </w:rPr>
        <w:t>100 kg/hm</w:t>
      </w:r>
      <w:r>
        <w:rPr>
          <w:rFonts w:ascii="Times New Roman"/>
          <w:vertAlign w:val="superscript"/>
        </w:rPr>
        <w:t>2</w:t>
      </w:r>
      <w:r>
        <w:rPr>
          <w:rFonts w:ascii="Times New Roman"/>
        </w:rPr>
        <w:t>氮磷钾复合肥（</w:t>
      </w:r>
      <w:r>
        <w:rPr>
          <w:rFonts w:ascii="Times New Roman"/>
        </w:rPr>
        <w:t>15-15-15</w:t>
      </w:r>
      <w:r>
        <w:rPr>
          <w:rFonts w:ascii="Times New Roman"/>
        </w:rPr>
        <w:t>）和羊粪有机肥</w:t>
      </w:r>
      <w:r>
        <w:rPr>
          <w:rFonts w:ascii="Times New Roman"/>
        </w:rPr>
        <w:t>1000kg/</w:t>
      </w:r>
      <w:r>
        <w:rPr>
          <w:rFonts w:ascii="Times New Roman"/>
        </w:rPr>
        <w:t>公顷配施，维持燕麦生长，增加土壤地力。</w:t>
      </w:r>
    </w:p>
    <w:p w14:paraId="2C595340" w14:textId="77777777" w:rsidR="00512625" w:rsidRDefault="00000000">
      <w:pPr>
        <w:pStyle w:val="affa"/>
        <w:spacing w:before="240" w:after="240"/>
      </w:pPr>
      <w:bookmarkStart w:id="45" w:name="_Toc8384"/>
      <w:r>
        <w:rPr>
          <w:rFonts w:hint="eastAsia"/>
        </w:rPr>
        <w:t>监测与评价</w:t>
      </w:r>
      <w:bookmarkEnd w:id="45"/>
    </w:p>
    <w:p w14:paraId="79DB8B0C" w14:textId="77777777" w:rsidR="00512625" w:rsidRDefault="00000000">
      <w:pPr>
        <w:pStyle w:val="affb"/>
        <w:snapToGrid w:val="0"/>
        <w:spacing w:before="120" w:after="120"/>
      </w:pPr>
      <w:r>
        <w:rPr>
          <w:rFonts w:hint="eastAsia"/>
        </w:rPr>
        <w:t>监测指标：</w:t>
      </w:r>
    </w:p>
    <w:p w14:paraId="76725287" w14:textId="77777777" w:rsidR="00512625" w:rsidRDefault="00000000">
      <w:pPr>
        <w:pStyle w:val="afffff9"/>
        <w:ind w:firstLine="420"/>
        <w:rPr>
          <w:rFonts w:ascii="Times New Roman"/>
        </w:rPr>
      </w:pPr>
      <w:r>
        <w:rPr>
          <w:rFonts w:ascii="Times New Roman"/>
        </w:rPr>
        <w:t>春季监测土壤水分（</w:t>
      </w:r>
      <w:r>
        <w:rPr>
          <w:rFonts w:ascii="Times New Roman"/>
        </w:rPr>
        <w:t>0-15cm</w:t>
      </w:r>
      <w:r>
        <w:rPr>
          <w:rFonts w:ascii="Times New Roman"/>
        </w:rPr>
        <w:t>土层）、土壤温度、土壤有机质含量、</w:t>
      </w:r>
      <w:r>
        <w:rPr>
          <w:rFonts w:ascii="Times New Roman"/>
        </w:rPr>
        <w:t>β-</w:t>
      </w:r>
      <w:r>
        <w:rPr>
          <w:rFonts w:ascii="Times New Roman"/>
        </w:rPr>
        <w:t>糖苷酶活性等指标，对比高留茬处理与常规处理的差异。</w:t>
      </w:r>
    </w:p>
    <w:p w14:paraId="1AD4F8F6" w14:textId="77777777" w:rsidR="00512625" w:rsidRDefault="00000000">
      <w:pPr>
        <w:pStyle w:val="affb"/>
        <w:snapToGrid w:val="0"/>
        <w:spacing w:before="120" w:after="120"/>
        <w:rPr>
          <w:rFonts w:ascii="Times New Roman"/>
        </w:rPr>
      </w:pPr>
      <w:r>
        <w:rPr>
          <w:rFonts w:ascii="Times New Roman"/>
        </w:rPr>
        <w:t>评价标准：</w:t>
      </w:r>
    </w:p>
    <w:p w14:paraId="775FA8D7" w14:textId="77777777" w:rsidR="00512625" w:rsidRDefault="00000000">
      <w:pPr>
        <w:pStyle w:val="afffff9"/>
        <w:ind w:firstLine="420"/>
        <w:rPr>
          <w:rFonts w:ascii="Times New Roman"/>
        </w:rPr>
      </w:pPr>
      <w:r>
        <w:rPr>
          <w:rFonts w:ascii="Times New Roman"/>
        </w:rPr>
        <w:t>评价标准：高留茬处理后，积雪深度提高</w:t>
      </w:r>
      <w:r>
        <w:rPr>
          <w:rFonts w:ascii="Times New Roman"/>
        </w:rPr>
        <w:t>5%</w:t>
      </w:r>
      <w:r>
        <w:rPr>
          <w:rFonts w:ascii="Times New Roman"/>
        </w:rPr>
        <w:t>，土壤水分较常规收获地块提升</w:t>
      </w:r>
      <w:r>
        <w:rPr>
          <w:rFonts w:ascii="Times New Roman"/>
        </w:rPr>
        <w:t>≥10%</w:t>
      </w:r>
      <w:r>
        <w:rPr>
          <w:rFonts w:ascii="Times New Roman"/>
        </w:rPr>
        <w:t>，冬季</w:t>
      </w:r>
      <w:r>
        <w:rPr>
          <w:rFonts w:ascii="Times New Roman"/>
        </w:rPr>
        <w:t>0-15cm</w:t>
      </w:r>
      <w:r>
        <w:rPr>
          <w:rFonts w:ascii="Times New Roman"/>
        </w:rPr>
        <w:t>土层温度平均提升</w:t>
      </w:r>
      <w:r>
        <w:rPr>
          <w:rFonts w:ascii="Times New Roman"/>
        </w:rPr>
        <w:t>≥1℃</w:t>
      </w:r>
      <w:r>
        <w:rPr>
          <w:rFonts w:ascii="Times New Roman"/>
        </w:rPr>
        <w:t>，有机碳含量提高</w:t>
      </w:r>
      <w:r>
        <w:rPr>
          <w:rFonts w:ascii="Times New Roman"/>
        </w:rPr>
        <w:t>1%</w:t>
      </w:r>
      <w:r>
        <w:rPr>
          <w:rFonts w:ascii="Times New Roman"/>
        </w:rPr>
        <w:t>。</w:t>
      </w:r>
    </w:p>
    <w:p w14:paraId="2BDD3824" w14:textId="77777777" w:rsidR="00512625" w:rsidRDefault="00512625">
      <w:pPr>
        <w:pStyle w:val="afffff9"/>
        <w:ind w:firstLine="420"/>
      </w:pPr>
    </w:p>
    <w:p w14:paraId="60BF969E" w14:textId="77777777" w:rsidR="00512625" w:rsidRDefault="00512625">
      <w:pPr>
        <w:pStyle w:val="afffff9"/>
        <w:ind w:firstLine="420"/>
      </w:pPr>
    </w:p>
    <w:p w14:paraId="31020790" w14:textId="77777777" w:rsidR="00512625" w:rsidRDefault="00000000">
      <w:pPr>
        <w:pStyle w:val="afffffffffb"/>
      </w:pPr>
      <w:r>
        <w:br w:type="page"/>
      </w:r>
      <w:bookmarkEnd w:id="44"/>
    </w:p>
    <w:p w14:paraId="35E8E2D3" w14:textId="77777777" w:rsidR="00512625" w:rsidRDefault="00512625">
      <w:pPr>
        <w:pStyle w:val="afffa"/>
      </w:pPr>
    </w:p>
    <w:p w14:paraId="42528561" w14:textId="77777777" w:rsidR="00512625" w:rsidRDefault="00512625">
      <w:pPr>
        <w:pStyle w:val="afffa"/>
      </w:pPr>
    </w:p>
    <w:p w14:paraId="72D3B413" w14:textId="77777777" w:rsidR="00512625" w:rsidRDefault="00512625">
      <w:pPr>
        <w:pStyle w:val="afffa"/>
      </w:pPr>
    </w:p>
    <w:p w14:paraId="3EB034F0" w14:textId="77777777" w:rsidR="00512625" w:rsidRDefault="00512625">
      <w:pPr>
        <w:pStyle w:val="afffa"/>
      </w:pPr>
    </w:p>
    <w:p w14:paraId="08EBB4BB" w14:textId="77777777" w:rsidR="00512625" w:rsidRDefault="00512625">
      <w:pPr>
        <w:pStyle w:val="afffa"/>
      </w:pPr>
    </w:p>
    <w:p w14:paraId="55811FBB" w14:textId="77777777" w:rsidR="00512625" w:rsidRDefault="00000000">
      <w:pPr>
        <w:pStyle w:val="afffa"/>
      </w:pPr>
      <w:r>
        <w:rPr>
          <w:rFonts w:hint="eastAsia"/>
        </w:rPr>
        <w:t xml:space="preserve">   </w:t>
      </w:r>
    </w:p>
    <w:p w14:paraId="55AB32CE" w14:textId="77777777" w:rsidR="00512625" w:rsidRDefault="00000000">
      <w:pPr>
        <w:pStyle w:val="afffa"/>
        <w:tabs>
          <w:tab w:val="clear" w:pos="4201"/>
        </w:tabs>
        <w:jc w:val="center"/>
      </w:pPr>
      <w:r>
        <w:rPr>
          <w:rFonts w:hint="eastAsia"/>
        </w:rPr>
        <w:t xml:space="preserve">                      </w:t>
      </w:r>
      <w:r>
        <w:t>中</w:t>
      </w:r>
      <w:r>
        <w:t xml:space="preserve"> </w:t>
      </w:r>
      <w:r>
        <w:t>华</w:t>
      </w:r>
      <w:r>
        <w:t xml:space="preserve"> </w:t>
      </w:r>
      <w:r>
        <w:t>人</w:t>
      </w:r>
      <w:r>
        <w:t xml:space="preserve"> </w:t>
      </w:r>
      <w:r>
        <w:t>民</w:t>
      </w:r>
      <w:r>
        <w:t xml:space="preserve"> </w:t>
      </w:r>
      <w:r>
        <w:t>共</w:t>
      </w:r>
      <w:r>
        <w:t xml:space="preserve"> </w:t>
      </w:r>
      <w:r>
        <w:t>和</w:t>
      </w:r>
      <w:r>
        <w:t xml:space="preserve"> </w:t>
      </w:r>
      <w:r>
        <w:t>国</w:t>
      </w:r>
    </w:p>
    <w:p w14:paraId="23C8FBEE" w14:textId="77777777" w:rsidR="00512625" w:rsidRDefault="00000000">
      <w:pPr>
        <w:pStyle w:val="afffa"/>
        <w:tabs>
          <w:tab w:val="clear" w:pos="4201"/>
        </w:tabs>
        <w:jc w:val="center"/>
      </w:pPr>
      <w:r>
        <w:rPr>
          <w:rFonts w:hint="eastAsia"/>
        </w:rPr>
        <w:t xml:space="preserve">                        </w:t>
      </w:r>
      <w:r>
        <w:t>团</w:t>
      </w:r>
      <w:r>
        <w:t xml:space="preserve"> </w:t>
      </w:r>
      <w:r>
        <w:t>体</w:t>
      </w:r>
      <w:r>
        <w:t xml:space="preserve"> </w:t>
      </w:r>
      <w:r>
        <w:t>标</w:t>
      </w:r>
      <w:r>
        <w:t xml:space="preserve"> </w:t>
      </w:r>
      <w:r>
        <w:t>准</w:t>
      </w:r>
    </w:p>
    <w:p w14:paraId="70758CEF" w14:textId="77777777" w:rsidR="00512625" w:rsidRDefault="00000000">
      <w:pPr>
        <w:pStyle w:val="afffa"/>
        <w:tabs>
          <w:tab w:val="clear" w:pos="4201"/>
        </w:tabs>
        <w:jc w:val="center"/>
      </w:pPr>
      <w:r>
        <w:rPr>
          <w:rFonts w:hint="eastAsia"/>
        </w:rPr>
        <w:t xml:space="preserve">                        </w:t>
      </w:r>
      <w:r>
        <w:rPr>
          <w:rFonts w:hint="eastAsia"/>
        </w:rPr>
        <w:t>农牧交错带燕麦高留茬存雪保墒地力提升技术规范</w:t>
      </w:r>
    </w:p>
    <w:p w14:paraId="68ACA4DB" w14:textId="77777777" w:rsidR="00512625" w:rsidRDefault="00000000">
      <w:pPr>
        <w:pStyle w:val="afffa"/>
        <w:tabs>
          <w:tab w:val="clear" w:pos="4201"/>
        </w:tabs>
        <w:jc w:val="center"/>
      </w:pPr>
      <w:r>
        <w:rPr>
          <w:rFonts w:hint="eastAsia"/>
        </w:rPr>
        <w:t xml:space="preserve">                          </w:t>
      </w:r>
      <w:r>
        <w:t>T/</w:t>
      </w:r>
      <w:r>
        <w:rPr>
          <w:rFonts w:hint="eastAsia"/>
        </w:rPr>
        <w:t>HXCY XXX</w:t>
      </w:r>
      <w:r>
        <w:t>-</w:t>
      </w:r>
      <w:r>
        <w:rPr>
          <w:rFonts w:hint="eastAsia"/>
        </w:rPr>
        <w:t>2025</w:t>
      </w:r>
    </w:p>
    <w:p w14:paraId="423D6576" w14:textId="77777777" w:rsidR="00512625" w:rsidRDefault="00000000">
      <w:pPr>
        <w:pStyle w:val="afffa"/>
        <w:tabs>
          <w:tab w:val="clear" w:pos="4201"/>
        </w:tabs>
        <w:ind w:firstLine="413"/>
        <w:jc w:val="center"/>
      </w:pPr>
      <w:r>
        <w:rPr>
          <w:rFonts w:hint="eastAsia"/>
          <w:w w:val="99"/>
        </w:rPr>
        <w:t xml:space="preserve">                          </w:t>
      </w:r>
      <w:r>
        <w:rPr>
          <w:w w:val="99"/>
        </w:rPr>
        <w:t>*</w:t>
      </w:r>
    </w:p>
    <w:p w14:paraId="486A3C07" w14:textId="77777777" w:rsidR="00512625" w:rsidRDefault="00000000">
      <w:pPr>
        <w:pStyle w:val="afffa"/>
        <w:tabs>
          <w:tab w:val="clear" w:pos="4201"/>
        </w:tabs>
        <w:jc w:val="center"/>
      </w:pPr>
      <w:r>
        <w:rPr>
          <w:rFonts w:hint="eastAsia"/>
        </w:rPr>
        <w:t xml:space="preserve">                           </w:t>
      </w:r>
      <w:r>
        <w:rPr>
          <w:rFonts w:hint="eastAsia"/>
        </w:rPr>
        <w:t>北京华夏草业产业技术创新战略联盟</w:t>
      </w:r>
    </w:p>
    <w:p w14:paraId="2E8DC26B" w14:textId="77777777" w:rsidR="00512625" w:rsidRDefault="00000000">
      <w:pPr>
        <w:pStyle w:val="afffa"/>
        <w:tabs>
          <w:tab w:val="clear" w:pos="4201"/>
        </w:tabs>
        <w:jc w:val="center"/>
      </w:pPr>
      <w:r>
        <w:rPr>
          <w:rFonts w:hint="eastAsia"/>
        </w:rPr>
        <w:t xml:space="preserve">                         </w:t>
      </w:r>
      <w:r>
        <w:rPr>
          <w:rFonts w:hint="eastAsia"/>
        </w:rPr>
        <w:t>北京华夏草业产业技术创新战略联盟标准与认证专业委员会</w:t>
      </w:r>
    </w:p>
    <w:p w14:paraId="0F684F9A" w14:textId="77777777" w:rsidR="00512625" w:rsidRDefault="00000000">
      <w:pPr>
        <w:pStyle w:val="afffa"/>
        <w:tabs>
          <w:tab w:val="clear" w:pos="4201"/>
        </w:tabs>
        <w:ind w:firstLine="413"/>
        <w:jc w:val="center"/>
      </w:pPr>
      <w:r>
        <w:rPr>
          <w:rFonts w:hint="eastAsia"/>
          <w:w w:val="99"/>
        </w:rPr>
        <w:t xml:space="preserve">                           </w:t>
      </w:r>
      <w:r>
        <w:rPr>
          <w:w w:val="99"/>
        </w:rPr>
        <w:t>*</w:t>
      </w:r>
    </w:p>
    <w:p w14:paraId="2FC27A6C" w14:textId="77777777" w:rsidR="00512625" w:rsidRDefault="00000000">
      <w:pPr>
        <w:pStyle w:val="afffa"/>
        <w:tabs>
          <w:tab w:val="clear" w:pos="4201"/>
        </w:tabs>
        <w:jc w:val="center"/>
      </w:pPr>
      <w:r>
        <w:rPr>
          <w:rFonts w:hint="eastAsia"/>
        </w:rPr>
        <w:t xml:space="preserve">                           </w:t>
      </w:r>
      <w:r>
        <w:rPr>
          <w:rFonts w:hint="eastAsia"/>
        </w:rPr>
        <w:t>开本</w:t>
      </w:r>
      <w:r>
        <w:t xml:space="preserve"> 880×1230  1/16  </w:t>
      </w:r>
      <w:r>
        <w:t>印张</w:t>
      </w:r>
      <w:r>
        <w:rPr>
          <w:rFonts w:hint="eastAsia"/>
        </w:rPr>
        <w:t>5</w:t>
      </w:r>
      <w:r>
        <w:t xml:space="preserve">.5  </w:t>
      </w:r>
      <w:r>
        <w:t>字数</w:t>
      </w:r>
      <w:r>
        <w:rPr>
          <w:rFonts w:hint="eastAsia"/>
        </w:rPr>
        <w:t>2.8</w:t>
      </w:r>
      <w:r>
        <w:t>千字</w:t>
      </w:r>
    </w:p>
    <w:p w14:paraId="52DF52E8" w14:textId="77777777" w:rsidR="00512625" w:rsidRDefault="00000000">
      <w:pPr>
        <w:pStyle w:val="afffa"/>
        <w:tabs>
          <w:tab w:val="clear" w:pos="4201"/>
        </w:tabs>
        <w:jc w:val="center"/>
      </w:pPr>
      <w:r>
        <w:rPr>
          <w:rFonts w:hint="eastAsia"/>
        </w:rPr>
        <w:t xml:space="preserve">                          </w:t>
      </w:r>
      <w:r>
        <w:t>202</w:t>
      </w:r>
      <w:r>
        <w:rPr>
          <w:rFonts w:hint="eastAsia"/>
        </w:rPr>
        <w:t>5</w:t>
      </w:r>
      <w:r>
        <w:t>年</w:t>
      </w:r>
      <w:r>
        <w:rPr>
          <w:rFonts w:hint="eastAsia"/>
        </w:rPr>
        <w:t>X</w:t>
      </w:r>
      <w:r>
        <w:t>月第一版</w:t>
      </w:r>
      <w:r>
        <w:t xml:space="preserve">  202</w:t>
      </w:r>
      <w:r>
        <w:rPr>
          <w:rFonts w:hint="eastAsia"/>
        </w:rPr>
        <w:t>5</w:t>
      </w:r>
      <w:r>
        <w:t>年</w:t>
      </w:r>
      <w:r>
        <w:rPr>
          <w:rFonts w:hint="eastAsia"/>
        </w:rPr>
        <w:t>X</w:t>
      </w:r>
      <w:r>
        <w:t>月第一次印刷</w:t>
      </w:r>
    </w:p>
    <w:p w14:paraId="5C7C67AB" w14:textId="77777777" w:rsidR="00512625" w:rsidRDefault="00000000">
      <w:pPr>
        <w:pStyle w:val="afffa"/>
        <w:tabs>
          <w:tab w:val="clear" w:pos="4201"/>
        </w:tabs>
        <w:jc w:val="center"/>
        <w:rPr>
          <w:w w:val="99"/>
        </w:rPr>
      </w:pPr>
      <w:r>
        <w:rPr>
          <w:noProof/>
        </w:rPr>
        <w:drawing>
          <wp:anchor distT="0" distB="0" distL="0" distR="0" simplePos="0" relativeHeight="251665408" behindDoc="0" locked="0" layoutInCell="1" allowOverlap="1" wp14:anchorId="05B2210D" wp14:editId="1DAA9CC2">
            <wp:simplePos x="0" y="0"/>
            <wp:positionH relativeFrom="page">
              <wp:posOffset>795020</wp:posOffset>
            </wp:positionH>
            <wp:positionV relativeFrom="paragraph">
              <wp:posOffset>165100</wp:posOffset>
            </wp:positionV>
            <wp:extent cx="2252345" cy="602615"/>
            <wp:effectExtent l="0" t="0" r="14605" b="6985"/>
            <wp:wrapNone/>
            <wp:docPr id="1868540166" name="image3.png" descr="C:/Users/Administrator/Desktop/barcode (1).pngbarco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540166" name="image3.png" descr="C:/Users/Administrator/Desktop/barcode (1).pngbarcode (1)"/>
                    <pic:cNvPicPr>
                      <a:picLocks noChangeAspect="1"/>
                    </pic:cNvPicPr>
                  </pic:nvPicPr>
                  <pic:blipFill>
                    <a:blip r:embed="rId23"/>
                    <a:srcRect t="10925" b="10925"/>
                    <a:stretch>
                      <a:fillRect/>
                    </a:stretch>
                  </pic:blipFill>
                  <pic:spPr>
                    <a:xfrm>
                      <a:off x="0" y="0"/>
                      <a:ext cx="2252345" cy="602615"/>
                    </a:xfrm>
                    <a:prstGeom prst="rect">
                      <a:avLst/>
                    </a:prstGeom>
                    <a:ln>
                      <a:noFill/>
                    </a:ln>
                  </pic:spPr>
                </pic:pic>
              </a:graphicData>
            </a:graphic>
          </wp:anchor>
        </w:drawing>
      </w:r>
      <w:r>
        <w:rPr>
          <w:rFonts w:hint="eastAsia"/>
          <w:w w:val="99"/>
        </w:rPr>
        <w:t xml:space="preserve">                           </w:t>
      </w:r>
      <w:r>
        <w:rPr>
          <w:w w:val="99"/>
        </w:rPr>
        <w:t>*</w:t>
      </w:r>
    </w:p>
    <w:p w14:paraId="2BA1FFB6" w14:textId="77777777" w:rsidR="00512625" w:rsidRDefault="00000000">
      <w:pPr>
        <w:pStyle w:val="afffa"/>
        <w:tabs>
          <w:tab w:val="clear" w:pos="4201"/>
        </w:tabs>
        <w:jc w:val="center"/>
        <w:rPr>
          <w:spacing w:val="-12"/>
        </w:rPr>
      </w:pPr>
      <w:r>
        <w:rPr>
          <w:rFonts w:hint="eastAsia"/>
        </w:rPr>
        <w:t xml:space="preserve">                             </w:t>
      </w:r>
      <w:r>
        <w:rPr>
          <w:rFonts w:hint="eastAsia"/>
        </w:rPr>
        <w:t>如有印装差错</w:t>
      </w:r>
      <w:r>
        <w:t xml:space="preserve"> </w:t>
      </w:r>
      <w:r>
        <w:rPr>
          <w:rFonts w:hint="eastAsia"/>
        </w:rPr>
        <w:t>由北京华夏草业产业技术创新战略联盟调</w:t>
      </w:r>
      <w:r>
        <w:rPr>
          <w:rFonts w:hint="eastAsia"/>
          <w:spacing w:val="-12"/>
        </w:rPr>
        <w:t>换</w:t>
      </w:r>
    </w:p>
    <w:p w14:paraId="00DBB4E0" w14:textId="77777777" w:rsidR="00512625" w:rsidRDefault="00000000">
      <w:pPr>
        <w:pStyle w:val="afffa"/>
        <w:tabs>
          <w:tab w:val="clear" w:pos="4201"/>
        </w:tabs>
        <w:jc w:val="center"/>
      </w:pPr>
      <w:r>
        <w:rPr>
          <w:rFonts w:hint="eastAsia"/>
        </w:rPr>
        <w:t xml:space="preserve">                            </w:t>
      </w:r>
      <w:r>
        <w:rPr>
          <w:rFonts w:hint="eastAsia"/>
        </w:rPr>
        <w:t>版权专有</w:t>
      </w:r>
      <w:r>
        <w:t xml:space="preserve">  </w:t>
      </w:r>
      <w:r>
        <w:rPr>
          <w:rFonts w:hint="eastAsia"/>
        </w:rPr>
        <w:t>侵权必究</w:t>
      </w:r>
    </w:p>
    <w:p w14:paraId="07B69AFE" w14:textId="77777777" w:rsidR="00512625" w:rsidRDefault="00000000">
      <w:pPr>
        <w:pStyle w:val="afffa"/>
        <w:tabs>
          <w:tab w:val="clear" w:pos="4201"/>
        </w:tabs>
        <w:jc w:val="center"/>
      </w:pPr>
      <w:r>
        <w:rPr>
          <w:noProof/>
        </w:rPr>
        <mc:AlternateContent>
          <mc:Choice Requires="wps">
            <w:drawing>
              <wp:anchor distT="0" distB="0" distL="114300" distR="114300" simplePos="0" relativeHeight="251666432" behindDoc="0" locked="0" layoutInCell="1" allowOverlap="1" wp14:anchorId="354C7852" wp14:editId="51B0C452">
                <wp:simplePos x="0" y="0"/>
                <wp:positionH relativeFrom="page">
                  <wp:posOffset>1255395</wp:posOffset>
                </wp:positionH>
                <wp:positionV relativeFrom="paragraph">
                  <wp:posOffset>31115</wp:posOffset>
                </wp:positionV>
                <wp:extent cx="1296670" cy="248285"/>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296670" cy="24842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575782" w14:textId="77777777" w:rsidR="00512625" w:rsidRDefault="00000000">
                            <w:r>
                              <w:t xml:space="preserve">T/CAMAA </w:t>
                            </w:r>
                            <w:r>
                              <w:rPr>
                                <w:rFonts w:hint="eastAsia"/>
                              </w:rPr>
                              <w:t>027</w:t>
                            </w:r>
                            <w:r>
                              <w:t>-</w:t>
                            </w:r>
                            <w:r>
                              <w:rPr>
                                <w:rFonts w:hint="eastAsia"/>
                              </w:rPr>
                              <w:t>2025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54C7852" id="_x0000_t202" coordsize="21600,21600" o:spt="202" path="m,l,21600r21600,l21600,xe">
                <v:stroke joinstyle="miter"/>
                <v:path gradientshapeok="t" o:connecttype="rect"/>
              </v:shapetype>
              <v:shape id="文本框 75" o:spid="_x0000_s1026" type="#_x0000_t202" style="position:absolute;left:0;text-align:left;margin-left:98.85pt;margin-top:2.45pt;width:102.1pt;height:19.55pt;z-index:2516664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" filled="f" stroked="f" strokeweight=".5pt">
                <v:textbox>
                  <w:txbxContent>
                    <w:p w14:paraId="37575782" w14:textId="77777777" w:rsidR="00512625" w:rsidRDefault="00000000">
                      <w:r>
                        <w:t xml:space="preserve">T/CAMAA </w:t>
                      </w:r>
                      <w:r>
                        <w:rPr>
                          <w:rFonts w:hint="eastAsia"/>
                        </w:rPr>
                        <w:t>027</w:t>
                      </w:r>
                      <w:r>
                        <w:t>-</w:t>
                      </w:r>
                      <w:r>
                        <w:rPr>
                          <w:rFonts w:hint="eastAsia"/>
                        </w:rPr>
                        <w:t>2025</w:t>
                      </w:r>
                    </w:p>
                  </w:txbxContent>
                </v:textbox>
                <w10:wrap anchorx="page"/>
              </v:shape>
            </w:pict>
          </mc:Fallback>
        </mc:AlternateContent>
      </w:r>
      <w:r>
        <w:rPr>
          <w:rFonts w:hint="eastAsia"/>
        </w:rPr>
        <w:t xml:space="preserve">                             </w:t>
      </w:r>
      <w:r>
        <w:rPr>
          <w:rFonts w:hint="eastAsia"/>
        </w:rPr>
        <w:t>举报电话：</w:t>
      </w:r>
      <w:r>
        <w:t>010-6</w:t>
      </w:r>
      <w:r>
        <w:rPr>
          <w:rFonts w:hint="eastAsia"/>
        </w:rPr>
        <w:t>2734252</w:t>
      </w:r>
    </w:p>
    <w:p w14:paraId="0364BCCC" w14:textId="77777777" w:rsidR="00512625" w:rsidRDefault="00512625">
      <w:pPr>
        <w:tabs>
          <w:tab w:val="clear" w:pos="4201"/>
          <w:tab w:val="center" w:pos="5245"/>
        </w:tabs>
        <w:jc w:val="center"/>
      </w:pPr>
    </w:p>
    <w:sectPr w:rsidR="00512625">
      <w:headerReference w:type="even" r:id="rId24"/>
      <w:headerReference w:type="default" r:id="rId25"/>
      <w:footerReference w:type="even" r:id="rId26"/>
      <w:footerReference w:type="default" r:id="rId27"/>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3DF58" w14:textId="77777777" w:rsidR="000841B7" w:rsidRDefault="000841B7">
      <w:r>
        <w:separator/>
      </w:r>
    </w:p>
  </w:endnote>
  <w:endnote w:type="continuationSeparator" w:id="0">
    <w:p w14:paraId="11219365" w14:textId="77777777" w:rsidR="000841B7" w:rsidRDefault="00084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2CB9" w14:textId="77777777" w:rsidR="00512625" w:rsidRDefault="00512625">
    <w:pPr>
      <w:pStyle w:val="afff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8D889" w14:textId="77777777" w:rsidR="00512625" w:rsidRDefault="00512625">
    <w:pPr>
      <w:pStyle w:val="afffe"/>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D0A9D" w14:textId="77777777" w:rsidR="00512625" w:rsidRDefault="00512625">
    <w:pPr>
      <w:pStyle w:val="afffe"/>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C80A" w14:textId="77777777" w:rsidR="00512625" w:rsidRDefault="00000000">
    <w:pPr>
      <w:pStyle w:val="afffe"/>
      <w:ind w:firstLine="360"/>
    </w:pPr>
    <w:r>
      <w:rPr>
        <w:noProof/>
      </w:rPr>
      <mc:AlternateContent>
        <mc:Choice Requires="wps">
          <w:drawing>
            <wp:anchor distT="0" distB="0" distL="114300" distR="114300" simplePos="0" relativeHeight="251662336" behindDoc="0" locked="0" layoutInCell="1" allowOverlap="1" wp14:anchorId="567DF16F" wp14:editId="38A42018">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E952F3" w14:textId="77777777" w:rsidR="00512625" w:rsidRDefault="00000000">
                          <w:pPr>
                            <w:pStyle w:val="afffe"/>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67DF16F" id="_x0000_t202" coordsize="21600,21600" o:spt="202" path="m,l,21600r21600,l21600,xe">
              <v:stroke joinstyle="miter"/>
              <v:path gradientshapeok="t" o:connecttype="rect"/>
            </v:shapetype>
            <v:shape id="文本框 15" o:spid="_x0000_s1027" type="#_x0000_t202" style="position:absolute;left:0;text-align:left;margin-left:92.8pt;margin-top:0;width:2in;height:2in;z-index:2516623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1E952F3" w14:textId="77777777" w:rsidR="00512625" w:rsidRDefault="00000000">
                    <w:pPr>
                      <w:pStyle w:val="afffe"/>
                      <w:ind w:firstLine="36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234C5" w14:textId="77777777" w:rsidR="00512625" w:rsidRDefault="00000000">
    <w:pPr>
      <w:pStyle w:val="afffff6"/>
    </w:pPr>
    <w:r>
      <w:rPr>
        <w:noProof/>
      </w:rPr>
      <mc:AlternateContent>
        <mc:Choice Requires="wps">
          <w:drawing>
            <wp:anchor distT="0" distB="0" distL="114300" distR="114300" simplePos="0" relativeHeight="251661312" behindDoc="0" locked="0" layoutInCell="1" allowOverlap="1" wp14:anchorId="0B6FFA5C" wp14:editId="61E45364">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0229ED" w14:textId="77777777" w:rsidR="00512625" w:rsidRDefault="00000000">
                          <w:pPr>
                            <w:pStyle w:val="afffe"/>
                            <w:ind w:firstLine="360"/>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B6FFA5C" id="_x0000_t202" coordsize="21600,21600" o:spt="202" path="m,l,21600r21600,l21600,xe">
              <v:stroke joinstyle="miter"/>
              <v:path gradientshapeok="t" o:connecttype="rect"/>
            </v:shapetype>
            <v:shape id="文本框 14" o:spid="_x0000_s1028" type="#_x0000_t202" style="position:absolute;left:0;text-align:left;margin-left:92.8pt;margin-top:0;width:2in;height:2in;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560229ED" w14:textId="77777777" w:rsidR="00512625" w:rsidRDefault="00000000">
                    <w:pPr>
                      <w:pStyle w:val="afffe"/>
                      <w:ind w:firstLine="360"/>
                    </w:pPr>
                    <w:r>
                      <w:fldChar w:fldCharType="begin"/>
                    </w:r>
                    <w:r>
                      <w:instrText xml:space="preserve"> PAGE  \* MERGEFORMAT </w:instrText>
                    </w:r>
                    <w:r>
                      <w:fldChar w:fldCharType="separate"/>
                    </w:r>
                    <w:r>
                      <w:t>I</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34AE1" w14:textId="77777777" w:rsidR="00512625" w:rsidRDefault="00000000">
    <w:pPr>
      <w:pStyle w:val="afffe"/>
      <w:ind w:firstLine="360"/>
    </w:pPr>
    <w:r>
      <w:rPr>
        <w:noProof/>
      </w:rPr>
      <mc:AlternateContent>
        <mc:Choice Requires="wps">
          <w:drawing>
            <wp:anchor distT="0" distB="0" distL="114300" distR="114300" simplePos="0" relativeHeight="251664384" behindDoc="0" locked="0" layoutInCell="1" allowOverlap="1" wp14:anchorId="0F601778" wp14:editId="74711EE6">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E752B0" w14:textId="77777777" w:rsidR="00512625" w:rsidRDefault="00000000">
                          <w:pPr>
                            <w:pStyle w:val="afffe"/>
                            <w:ind w:firstLine="360"/>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F601778" id="_x0000_t202" coordsize="21600,21600" o:spt="202" path="m,l,21600r21600,l21600,xe">
              <v:stroke joinstyle="miter"/>
              <v:path gradientshapeok="t" o:connecttype="rect"/>
            </v:shapetype>
            <v:shape id="文本框 17" o:spid="_x0000_s1029" type="#_x0000_t202" style="position:absolute;left:0;text-align:left;margin-left:92.8pt;margin-top:0;width:2in;height:2in;z-index:25166438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14E752B0" w14:textId="77777777" w:rsidR="00512625" w:rsidRDefault="00000000">
                    <w:pPr>
                      <w:pStyle w:val="afffe"/>
                      <w:ind w:firstLine="360"/>
                    </w:pPr>
                    <w:r>
                      <w:fldChar w:fldCharType="begin"/>
                    </w:r>
                    <w:r>
                      <w:instrText xml:space="preserve"> PAGE  \* MERGEFORMAT </w:instrText>
                    </w:r>
                    <w:r>
                      <w:fldChar w:fldCharType="separate"/>
                    </w:r>
                    <w:r>
                      <w:t>II</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3513F" w14:textId="77777777" w:rsidR="00512625" w:rsidRDefault="00000000">
    <w:pPr>
      <w:pStyle w:val="afffff6"/>
    </w:pPr>
    <w:r>
      <w:rPr>
        <w:noProof/>
      </w:rPr>
      <mc:AlternateContent>
        <mc:Choice Requires="wps">
          <w:drawing>
            <wp:anchor distT="0" distB="0" distL="114300" distR="114300" simplePos="0" relativeHeight="251663360" behindDoc="0" locked="0" layoutInCell="1" allowOverlap="1" wp14:anchorId="32BB4242" wp14:editId="54E9BC9C">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3F933B" w14:textId="77777777" w:rsidR="00512625" w:rsidRDefault="00000000">
                          <w:pPr>
                            <w:pStyle w:val="afffe"/>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2BB4242" id="_x0000_t202" coordsize="21600,21600" o:spt="202" path="m,l,21600r21600,l21600,xe">
              <v:stroke joinstyle="miter"/>
              <v:path gradientshapeok="t" o:connecttype="rect"/>
            </v:shapetype>
            <v:shape id="文本框 16" o:spid="_x0000_s1030" type="#_x0000_t202" style="position:absolute;left:0;text-align:left;margin-left:92.8pt;margin-top:0;width:2in;height:2in;z-index:25166336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203F933B" w14:textId="77777777" w:rsidR="00512625" w:rsidRDefault="00000000">
                    <w:pPr>
                      <w:pStyle w:val="afffe"/>
                      <w:ind w:firstLine="36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BBF00" w14:textId="77777777" w:rsidR="00512625" w:rsidRDefault="00000000">
    <w:pPr>
      <w:pStyle w:val="afffe"/>
      <w:ind w:firstLine="360"/>
    </w:pPr>
    <w:r>
      <w:rPr>
        <w:noProof/>
      </w:rPr>
      <mc:AlternateContent>
        <mc:Choice Requires="wps">
          <w:drawing>
            <wp:anchor distT="0" distB="0" distL="114300" distR="114300" simplePos="0" relativeHeight="251668480" behindDoc="0" locked="0" layoutInCell="1" allowOverlap="1" wp14:anchorId="25F59653" wp14:editId="5994A5F9">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3BC258" w14:textId="77777777" w:rsidR="00512625" w:rsidRDefault="00000000">
                          <w:pPr>
                            <w:pStyle w:val="afffe"/>
                            <w:ind w:firstLine="36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5F59653" id="_x0000_t202" coordsize="21600,21600" o:spt="202" path="m,l,21600r21600,l21600,xe">
              <v:stroke joinstyle="miter"/>
              <v:path gradientshapeok="t" o:connecttype="rect"/>
            </v:shapetype>
            <v:shape id="文本框 6" o:spid="_x0000_s1031" type="#_x0000_t202" style="position:absolute;left:0;text-align:left;margin-left:92.8pt;margin-top:0;width:2in;height:2in;z-index:25166848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003BC258" w14:textId="77777777" w:rsidR="00512625" w:rsidRDefault="00000000">
                    <w:pPr>
                      <w:pStyle w:val="afffe"/>
                      <w:ind w:firstLine="360"/>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D4294" w14:textId="77777777" w:rsidR="00512625" w:rsidRDefault="00000000">
    <w:pPr>
      <w:pStyle w:val="afffff6"/>
      <w:ind w:right="407"/>
    </w:pPr>
    <w:r>
      <w:rPr>
        <w:noProof/>
      </w:rPr>
      <mc:AlternateContent>
        <mc:Choice Requires="wps">
          <w:drawing>
            <wp:anchor distT="0" distB="0" distL="114300" distR="114300" simplePos="0" relativeHeight="251667456" behindDoc="0" locked="0" layoutInCell="1" allowOverlap="1" wp14:anchorId="36B027A9" wp14:editId="1EEE4EF2">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60D0A3" w14:textId="77777777" w:rsidR="00512625" w:rsidRDefault="00512625">
                          <w:pPr>
                            <w:pStyle w:val="afffe"/>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6B027A9" id="_x0000_t202" coordsize="21600,21600" o:spt="202" path="m,l,21600r21600,l21600,xe">
              <v:stroke joinstyle="miter"/>
              <v:path gradientshapeok="t" o:connecttype="rect"/>
            </v:shapetype>
            <v:shape id="文本框 5" o:spid="_x0000_s1032" type="#_x0000_t202" style="position:absolute;left:0;text-align:left;margin-left:92.8pt;margin-top:0;width:2in;height:2in;z-index:25166745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2560D0A3" w14:textId="77777777" w:rsidR="00512625" w:rsidRDefault="00512625">
                    <w:pPr>
                      <w:pStyle w:val="afffe"/>
                      <w:ind w:firstLine="360"/>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628CB" w14:textId="77777777" w:rsidR="000841B7" w:rsidRDefault="000841B7">
      <w:r>
        <w:separator/>
      </w:r>
    </w:p>
  </w:footnote>
  <w:footnote w:type="continuationSeparator" w:id="0">
    <w:p w14:paraId="5CB6FB13" w14:textId="77777777" w:rsidR="000841B7" w:rsidRDefault="00084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2B7C9" w14:textId="77777777" w:rsidR="00512625" w:rsidRDefault="00512625">
    <w:pPr>
      <w:pStyle w:val="affff0"/>
      <w:framePr w:wrap="around"/>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0335D" w14:textId="77777777" w:rsidR="00512625" w:rsidRDefault="00000000">
    <w:pPr>
      <w:pStyle w:val="affff0"/>
      <w:framePr w:wrap="around"/>
      <w:rPr>
        <w:rFonts w:hint="eastAsia"/>
      </w:rPr>
    </w:pPr>
    <w:r>
      <w:t>Q/LB.</w:t>
    </w:r>
    <w:r>
      <w:rPr>
        <w:rFonts w:hint="eastAsia"/>
      </w:rPr>
      <w:t>□</w:t>
    </w:r>
    <w: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63B12" w14:textId="77777777" w:rsidR="00512625" w:rsidRDefault="00512625">
    <w:pPr>
      <w:pStyle w:val="affff0"/>
      <w:framePr w:wrap="around"/>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4D9BF" w14:textId="77777777" w:rsidR="00512625" w:rsidRDefault="00000000">
    <w:pPr>
      <w:pStyle w:val="afffffe"/>
      <w:rPr>
        <w:rFonts w:hint="eastAsia"/>
      </w:rPr>
    </w:pPr>
    <w:r>
      <w:fldChar w:fldCharType="begin"/>
    </w:r>
    <w:r>
      <w:instrText xml:space="preserve"> STYLEREF  标准文件_文件编号  \* MERGEFORMAT </w:instrText>
    </w:r>
    <w:r>
      <w:fldChar w:fldCharType="separate"/>
    </w:r>
    <w:r>
      <w:t>T/HXCY XXX</w:t>
    </w:r>
    <w:r>
      <w:t>—</w:t>
    </w:r>
    <w:r>
      <w:t>2025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1B133" w14:textId="2BE96E21" w:rsidR="00512625" w:rsidRDefault="00000000">
    <w:pPr>
      <w:pStyle w:val="afffffe"/>
      <w:rPr>
        <w:rFonts w:hint="eastAsia"/>
      </w:rPr>
    </w:pPr>
    <w:r>
      <w:fldChar w:fldCharType="begin"/>
    </w:r>
    <w:r>
      <w:instrText xml:space="preserve"> STYLEREF  标准文件_文件编号  \* MERGEFORMAT </w:instrText>
    </w:r>
    <w:r>
      <w:fldChar w:fldCharType="separate"/>
    </w:r>
    <w:r w:rsidR="00EC1FF7">
      <w:rPr>
        <w:rFonts w:hint="eastAsia"/>
        <w:noProof/>
      </w:rPr>
      <w:t>T/HXCY XXX—2025</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E0A8" w14:textId="42812336" w:rsidR="00512625" w:rsidRDefault="00000000">
    <w:pPr>
      <w:pStyle w:val="afffffe"/>
      <w:rPr>
        <w:rFonts w:hint="eastAsia"/>
      </w:rPr>
    </w:pPr>
    <w:r>
      <w:fldChar w:fldCharType="begin"/>
    </w:r>
    <w:r>
      <w:instrText xml:space="preserve"> STYLEREF  标准文件_文件编号  \* MERGEFORMAT </w:instrText>
    </w:r>
    <w:r>
      <w:fldChar w:fldCharType="separate"/>
    </w:r>
    <w:r w:rsidR="00EC1FF7">
      <w:rPr>
        <w:rFonts w:hint="eastAsia"/>
        <w:noProof/>
      </w:rPr>
      <w:t>T/HXCY XXX—2025</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9792F" w14:textId="77777777" w:rsidR="00512625" w:rsidRDefault="00000000">
    <w:pPr>
      <w:pStyle w:val="afffffe"/>
      <w:rPr>
        <w:rFonts w:hint="eastAsia"/>
      </w:rPr>
    </w:pPr>
    <w:r>
      <w:fldChar w:fldCharType="begin"/>
    </w:r>
    <w:r>
      <w:instrText xml:space="preserve"> STYLEREF  标准文件_文件编号  \* MERGEFORMAT </w:instrText>
    </w:r>
    <w:r>
      <w:fldChar w:fldCharType="separate"/>
    </w:r>
    <w:r>
      <w:t>T/HXCY XXX</w:t>
    </w:r>
    <w:r>
      <w:t>—</w:t>
    </w:r>
    <w:r>
      <w:t>2025</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6A5F" w14:textId="7A4547CB" w:rsidR="00512625" w:rsidRDefault="00000000">
    <w:pPr>
      <w:pStyle w:val="afffffe"/>
      <w:jc w:val="both"/>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EC1FF7">
      <w:rPr>
        <w:rFonts w:hint="eastAsia"/>
        <w:noProof/>
      </w:rPr>
      <w:t>T/HXCY XXX—2026</w:t>
    </w:r>
    <w:r>
      <w:rPr>
        <w:rFonts w:hint="eastAsia"/>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322FD" w14:textId="77777777" w:rsidR="00512625" w:rsidRDefault="00512625">
    <w:pPr>
      <w:pStyle w:val="afffffe"/>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3843D90"/>
    <w:multiLevelType w:val="multilevel"/>
    <w:tmpl w:val="43843D90"/>
    <w:lvl w:ilvl="0">
      <w:start w:val="1"/>
      <w:numFmt w:val="upperLetter"/>
      <w:pStyle w:val="af5"/>
      <w:lvlText w:val="%1"/>
      <w:lvlJc w:val="left"/>
      <w:pPr>
        <w:ind w:left="420" w:hanging="420"/>
      </w:pPr>
      <w:rPr>
        <w:rFonts w:hint="eastAsia"/>
      </w:rPr>
    </w:lvl>
    <w:lvl w:ilvl="1">
      <w:start w:val="1"/>
      <w:numFmt w:val="decimal"/>
      <w:pStyle w:val="af6"/>
      <w:suff w:val="space"/>
      <w:lvlText w:val="图%2"/>
      <w:lvlJc w:val="center"/>
      <w:pPr>
        <w:tabs>
          <w:tab w:val="left" w:pos="0"/>
        </w:tabs>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15:restartNumberingAfterBreak="0">
    <w:nsid w:val="44C50F90"/>
    <w:multiLevelType w:val="multilevel"/>
    <w:tmpl w:val="44C50F90"/>
    <w:lvl w:ilvl="0">
      <w:start w:val="1"/>
      <w:numFmt w:val="lowerLetter"/>
      <w:lvlText w:val="%1)"/>
      <w:lvlJc w:val="left"/>
      <w:pPr>
        <w:tabs>
          <w:tab w:val="left" w:pos="851"/>
        </w:tabs>
        <w:ind w:left="851" w:hanging="426"/>
      </w:pPr>
      <w:rPr>
        <w:rFonts w:ascii="宋体" w:eastAsia="宋体" w:hAnsi="Times New Roman" w:hint="default"/>
        <w:strike w:val="0"/>
        <w:sz w:val="21"/>
        <w:highlight w:val="none"/>
      </w:rPr>
    </w:lvl>
    <w:lvl w:ilvl="1">
      <w:start w:val="1"/>
      <w:numFmt w:val="decimal"/>
      <w:pStyle w:val="af7"/>
      <w:lvlText w:val="%2)"/>
      <w:lvlJc w:val="left"/>
      <w:pPr>
        <w:tabs>
          <w:tab w:val="left" w:pos="1276"/>
        </w:tabs>
        <w:ind w:left="1276" w:hanging="425"/>
      </w:pPr>
      <w:rPr>
        <w:rFonts w:ascii="宋体" w:eastAsia="宋体" w:hAnsi="Times New Roman" w:hint="eastAsia"/>
        <w:sz w:val="21"/>
      </w:rPr>
    </w:lvl>
    <w:lvl w:ilvl="2">
      <w:start w:val="1"/>
      <w:numFmt w:val="decimal"/>
      <w:pStyle w:val="af8"/>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B733A5F"/>
    <w:multiLevelType w:val="multilevel"/>
    <w:tmpl w:val="4B733A5F"/>
    <w:lvl w:ilvl="0">
      <w:start w:val="1"/>
      <w:numFmt w:val="decimal"/>
      <w:pStyle w:val="af9"/>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a"/>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b"/>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c"/>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d"/>
      <w:suff w:val="space"/>
      <w:lvlText w:val="%1"/>
      <w:lvlJc w:val="left"/>
      <w:pPr>
        <w:ind w:left="425" w:hanging="425"/>
      </w:pPr>
      <w:rPr>
        <w:rFonts w:hint="eastAsia"/>
      </w:rPr>
    </w:lvl>
    <w:lvl w:ilvl="1">
      <w:start w:val="1"/>
      <w:numFmt w:val="decimal"/>
      <w:pStyle w:val="afe"/>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0"/>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2" w15:restartNumberingAfterBreak="0">
    <w:nsid w:val="657D3FBC"/>
    <w:multiLevelType w:val="multilevel"/>
    <w:tmpl w:val="657D3FBC"/>
    <w:lvl w:ilvl="0">
      <w:start w:val="1"/>
      <w:numFmt w:val="upperLetter"/>
      <w:pStyle w:val="aff1"/>
      <w:suff w:val="nothing"/>
      <w:lvlText w:val="附录%1"/>
      <w:lvlJc w:val="left"/>
      <w:pPr>
        <w:ind w:left="0" w:firstLine="0"/>
      </w:pPr>
      <w:rPr>
        <w:rFonts w:hint="eastAsia"/>
        <w:spacing w:val="100"/>
      </w:rPr>
    </w:lvl>
    <w:lvl w:ilvl="1">
      <w:start w:val="1"/>
      <w:numFmt w:val="decimal"/>
      <w:pStyle w:val="aff2"/>
      <w:suff w:val="nothing"/>
      <w:lvlText w:val="%1.%2　"/>
      <w:lvlJc w:val="left"/>
      <w:pPr>
        <w:ind w:left="0" w:firstLine="0"/>
      </w:pPr>
      <w:rPr>
        <w:rFonts w:ascii="黑体" w:eastAsia="黑体" w:hint="eastAsia"/>
        <w:b w:val="0"/>
        <w:i w:val="0"/>
        <w:sz w:val="21"/>
      </w:rPr>
    </w:lvl>
    <w:lvl w:ilvl="2">
      <w:start w:val="1"/>
      <w:numFmt w:val="decimal"/>
      <w:pStyle w:val="aff3"/>
      <w:suff w:val="nothing"/>
      <w:lvlText w:val="%1.%2.%3　"/>
      <w:lvlJc w:val="left"/>
      <w:pPr>
        <w:ind w:left="0" w:firstLine="0"/>
      </w:pPr>
      <w:rPr>
        <w:rFonts w:ascii="黑体" w:eastAsia="黑体" w:hint="eastAsia"/>
        <w:b w:val="0"/>
        <w:i w:val="0"/>
        <w:sz w:val="21"/>
      </w:rPr>
    </w:lvl>
    <w:lvl w:ilvl="3">
      <w:start w:val="1"/>
      <w:numFmt w:val="decimal"/>
      <w:pStyle w:val="aff4"/>
      <w:suff w:val="nothing"/>
      <w:lvlText w:val="%1.%2.%3.%4　"/>
      <w:lvlJc w:val="left"/>
      <w:pPr>
        <w:ind w:left="0" w:firstLine="0"/>
      </w:pPr>
      <w:rPr>
        <w:rFonts w:ascii="黑体" w:eastAsia="黑体" w:hint="eastAsia"/>
        <w:b w:val="0"/>
        <w:i w:val="0"/>
        <w:sz w:val="21"/>
      </w:rPr>
    </w:lvl>
    <w:lvl w:ilvl="4">
      <w:start w:val="1"/>
      <w:numFmt w:val="decimal"/>
      <w:pStyle w:val="aff5"/>
      <w:suff w:val="nothing"/>
      <w:lvlText w:val="%1.%2.%3.%4.%5　"/>
      <w:lvlJc w:val="left"/>
      <w:pPr>
        <w:ind w:left="0" w:firstLine="0"/>
      </w:pPr>
      <w:rPr>
        <w:rFonts w:ascii="黑体" w:eastAsia="黑体" w:hint="eastAsia"/>
        <w:b w:val="0"/>
        <w:i w:val="0"/>
        <w:sz w:val="21"/>
      </w:rPr>
    </w:lvl>
    <w:lvl w:ilvl="5">
      <w:start w:val="1"/>
      <w:numFmt w:val="decimal"/>
      <w:pStyle w:val="aff6"/>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3"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4" w15:restartNumberingAfterBreak="0">
    <w:nsid w:val="6CA41985"/>
    <w:multiLevelType w:val="multilevel"/>
    <w:tmpl w:val="6CA41985"/>
    <w:lvl w:ilvl="0">
      <w:start w:val="1"/>
      <w:numFmt w:val="decimal"/>
      <w:pStyle w:val="aff7"/>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6CE42AC1"/>
    <w:multiLevelType w:val="multilevel"/>
    <w:tmpl w:val="6CE42AC1"/>
    <w:lvl w:ilvl="0">
      <w:start w:val="1"/>
      <w:numFmt w:val="lowerLetter"/>
      <w:pStyle w:val="aff8"/>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CEA2025"/>
    <w:multiLevelType w:val="multilevel"/>
    <w:tmpl w:val="6CEA2025"/>
    <w:lvl w:ilvl="0">
      <w:start w:val="1"/>
      <w:numFmt w:val="none"/>
      <w:pStyle w:val="aff9"/>
      <w:suff w:val="nothing"/>
      <w:lvlText w:val="%1"/>
      <w:lvlJc w:val="left"/>
      <w:pPr>
        <w:ind w:left="0" w:firstLine="0"/>
      </w:pPr>
      <w:rPr>
        <w:rFonts w:hint="eastAsia"/>
      </w:rPr>
    </w:lvl>
    <w:lvl w:ilvl="1">
      <w:start w:val="1"/>
      <w:numFmt w:val="decimal"/>
      <w:pStyle w:val="affa"/>
      <w:suff w:val="nothing"/>
      <w:lvlText w:val="%1%2　"/>
      <w:lvlJc w:val="left"/>
      <w:pPr>
        <w:ind w:left="0" w:firstLine="0"/>
      </w:pPr>
      <w:rPr>
        <w:rFonts w:ascii="黑体" w:eastAsia="黑体" w:hint="eastAsia"/>
        <w:b w:val="0"/>
        <w:i w:val="0"/>
        <w:sz w:val="21"/>
      </w:rPr>
    </w:lvl>
    <w:lvl w:ilvl="2">
      <w:start w:val="1"/>
      <w:numFmt w:val="decimal"/>
      <w:pStyle w:val="affb"/>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c"/>
      <w:suff w:val="nothing"/>
      <w:lvlText w:val="%1%2.%3.%4　"/>
      <w:lvlJc w:val="left"/>
      <w:pPr>
        <w:ind w:left="0"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pStyle w:val="afff"/>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7" w15:restartNumberingAfterBreak="0">
    <w:nsid w:val="6DBF04F4"/>
    <w:multiLevelType w:val="multilevel"/>
    <w:tmpl w:val="6DBF04F4"/>
    <w:lvl w:ilvl="0">
      <w:start w:val="1"/>
      <w:numFmt w:val="none"/>
      <w:pStyle w:val="afff0"/>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8" w15:restartNumberingAfterBreak="0">
    <w:nsid w:val="6DF35F19"/>
    <w:multiLevelType w:val="multilevel"/>
    <w:tmpl w:val="6DF35F19"/>
    <w:lvl w:ilvl="0">
      <w:start w:val="1"/>
      <w:numFmt w:val="decimal"/>
      <w:pStyle w:val="afff1"/>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9" w15:restartNumberingAfterBreak="0">
    <w:nsid w:val="76933334"/>
    <w:multiLevelType w:val="multilevel"/>
    <w:tmpl w:val="76933334"/>
    <w:lvl w:ilvl="0">
      <w:start w:val="1"/>
      <w:numFmt w:val="none"/>
      <w:pStyle w:val="afff2"/>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8921613">
    <w:abstractNumId w:val="0"/>
  </w:num>
  <w:num w:numId="2" w16cid:durableId="1298758149">
    <w:abstractNumId w:val="26"/>
  </w:num>
  <w:num w:numId="3" w16cid:durableId="1016804350">
    <w:abstractNumId w:val="5"/>
  </w:num>
  <w:num w:numId="4" w16cid:durableId="2029872766">
    <w:abstractNumId w:val="22"/>
  </w:num>
  <w:num w:numId="5" w16cid:durableId="122425839">
    <w:abstractNumId w:val="18"/>
  </w:num>
  <w:num w:numId="6" w16cid:durableId="1556046731">
    <w:abstractNumId w:val="12"/>
  </w:num>
  <w:num w:numId="7" w16cid:durableId="1577935940">
    <w:abstractNumId w:val="8"/>
  </w:num>
  <w:num w:numId="8" w16cid:durableId="1040016173">
    <w:abstractNumId w:val="3"/>
  </w:num>
  <w:num w:numId="9" w16cid:durableId="340590651">
    <w:abstractNumId w:val="9"/>
  </w:num>
  <w:num w:numId="10" w16cid:durableId="1852841945">
    <w:abstractNumId w:val="16"/>
  </w:num>
  <w:num w:numId="11" w16cid:durableId="604658461">
    <w:abstractNumId w:val="24"/>
  </w:num>
  <w:num w:numId="12" w16cid:durableId="22943107">
    <w:abstractNumId w:val="11"/>
  </w:num>
  <w:num w:numId="13" w16cid:durableId="1969436719">
    <w:abstractNumId w:val="13"/>
  </w:num>
  <w:num w:numId="14" w16cid:durableId="1299529386">
    <w:abstractNumId w:val="7"/>
  </w:num>
  <w:num w:numId="15" w16cid:durableId="1036734001">
    <w:abstractNumId w:val="19"/>
  </w:num>
  <w:num w:numId="16" w16cid:durableId="1511530650">
    <w:abstractNumId w:val="17"/>
  </w:num>
  <w:num w:numId="17" w16cid:durableId="51773746">
    <w:abstractNumId w:val="28"/>
  </w:num>
  <w:num w:numId="18" w16cid:durableId="819997997">
    <w:abstractNumId w:val="15"/>
  </w:num>
  <w:num w:numId="19" w16cid:durableId="728959918">
    <w:abstractNumId w:val="1"/>
  </w:num>
  <w:num w:numId="20" w16cid:durableId="1643774692">
    <w:abstractNumId w:val="10"/>
  </w:num>
  <w:num w:numId="21" w16cid:durableId="33622874">
    <w:abstractNumId w:val="29"/>
  </w:num>
  <w:num w:numId="22" w16cid:durableId="780950860">
    <w:abstractNumId w:val="20"/>
  </w:num>
  <w:num w:numId="23" w16cid:durableId="1008092945">
    <w:abstractNumId w:val="6"/>
  </w:num>
  <w:num w:numId="24" w16cid:durableId="30032845">
    <w:abstractNumId w:val="25"/>
  </w:num>
  <w:num w:numId="25" w16cid:durableId="359167657">
    <w:abstractNumId w:val="27"/>
  </w:num>
  <w:num w:numId="26" w16cid:durableId="2027897897">
    <w:abstractNumId w:val="2"/>
  </w:num>
  <w:num w:numId="27" w16cid:durableId="295109694">
    <w:abstractNumId w:val="4"/>
  </w:num>
  <w:num w:numId="28" w16cid:durableId="746150821">
    <w:abstractNumId w:val="14"/>
  </w:num>
  <w:num w:numId="29" w16cid:durableId="63921266">
    <w:abstractNumId w:val="23"/>
  </w:num>
  <w:num w:numId="30" w16cid:durableId="159436235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0"/>
  <w:defaultTabStop w:val="420"/>
  <w:evenAndOddHeaders/>
  <w:noPunctuationKerning/>
  <w:characterSpacingControl w:val="doNotCompress"/>
  <w:savePreviewPicture/>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g0OTI5NWViZDM0MTZiMWY5NzY4NjU1ZTI4MmEwMDkifQ=="/>
  </w:docVars>
  <w:rsids>
    <w:rsidRoot w:val="008147E7"/>
    <w:rsid w:val="00000357"/>
    <w:rsid w:val="0000040A"/>
    <w:rsid w:val="00000A94"/>
    <w:rsid w:val="00001972"/>
    <w:rsid w:val="00001D9A"/>
    <w:rsid w:val="00007B3A"/>
    <w:rsid w:val="000107E0"/>
    <w:rsid w:val="00011FDE"/>
    <w:rsid w:val="00012FFD"/>
    <w:rsid w:val="00014162"/>
    <w:rsid w:val="00014340"/>
    <w:rsid w:val="00016A9C"/>
    <w:rsid w:val="00016EB2"/>
    <w:rsid w:val="00022184"/>
    <w:rsid w:val="00022762"/>
    <w:rsid w:val="00022F3F"/>
    <w:rsid w:val="000238E0"/>
    <w:rsid w:val="000249DB"/>
    <w:rsid w:val="0002595E"/>
    <w:rsid w:val="000303C3"/>
    <w:rsid w:val="000331D3"/>
    <w:rsid w:val="000346A5"/>
    <w:rsid w:val="000359C3"/>
    <w:rsid w:val="00035A7D"/>
    <w:rsid w:val="000365ED"/>
    <w:rsid w:val="000417BE"/>
    <w:rsid w:val="0004249A"/>
    <w:rsid w:val="00042AA7"/>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24B8"/>
    <w:rsid w:val="0006357D"/>
    <w:rsid w:val="00067F1E"/>
    <w:rsid w:val="00071CC0"/>
    <w:rsid w:val="00071CFC"/>
    <w:rsid w:val="00073C8C"/>
    <w:rsid w:val="00077403"/>
    <w:rsid w:val="00077B64"/>
    <w:rsid w:val="00080A1C"/>
    <w:rsid w:val="00082317"/>
    <w:rsid w:val="00083D2C"/>
    <w:rsid w:val="000841B7"/>
    <w:rsid w:val="00086AA1"/>
    <w:rsid w:val="00087A77"/>
    <w:rsid w:val="00090CA6"/>
    <w:rsid w:val="00092B8A"/>
    <w:rsid w:val="00092FB0"/>
    <w:rsid w:val="000934C5"/>
    <w:rsid w:val="00093D25"/>
    <w:rsid w:val="00093DAB"/>
    <w:rsid w:val="00094746"/>
    <w:rsid w:val="00094D73"/>
    <w:rsid w:val="00096D63"/>
    <w:rsid w:val="000A0B60"/>
    <w:rsid w:val="000A0EB8"/>
    <w:rsid w:val="000A19FC"/>
    <w:rsid w:val="000A296B"/>
    <w:rsid w:val="000A6032"/>
    <w:rsid w:val="000A7311"/>
    <w:rsid w:val="000B060F"/>
    <w:rsid w:val="000B1592"/>
    <w:rsid w:val="000B1FF2"/>
    <w:rsid w:val="000B3CDA"/>
    <w:rsid w:val="000B6A0B"/>
    <w:rsid w:val="000C0F6C"/>
    <w:rsid w:val="000C11DB"/>
    <w:rsid w:val="000C1492"/>
    <w:rsid w:val="000C2FBD"/>
    <w:rsid w:val="000C4B41"/>
    <w:rsid w:val="000C4E48"/>
    <w:rsid w:val="000C57D6"/>
    <w:rsid w:val="000C6362"/>
    <w:rsid w:val="000C7666"/>
    <w:rsid w:val="000D0A9C"/>
    <w:rsid w:val="000D1795"/>
    <w:rsid w:val="000D329A"/>
    <w:rsid w:val="000D4B9C"/>
    <w:rsid w:val="000D4EB6"/>
    <w:rsid w:val="000D753B"/>
    <w:rsid w:val="000E4C9E"/>
    <w:rsid w:val="000E6439"/>
    <w:rsid w:val="000E6FD7"/>
    <w:rsid w:val="000E7144"/>
    <w:rsid w:val="000F06E1"/>
    <w:rsid w:val="000F0E3C"/>
    <w:rsid w:val="000F19D5"/>
    <w:rsid w:val="000F1DC2"/>
    <w:rsid w:val="000F4050"/>
    <w:rsid w:val="000F4AEA"/>
    <w:rsid w:val="000F67E9"/>
    <w:rsid w:val="000F7E3E"/>
    <w:rsid w:val="00104926"/>
    <w:rsid w:val="00113B1E"/>
    <w:rsid w:val="0011711C"/>
    <w:rsid w:val="00124E4F"/>
    <w:rsid w:val="001260B7"/>
    <w:rsid w:val="001265CB"/>
    <w:rsid w:val="00127FC2"/>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4D20"/>
    <w:rsid w:val="001852C9"/>
    <w:rsid w:val="00187A0B"/>
    <w:rsid w:val="00190087"/>
    <w:rsid w:val="0019139A"/>
    <w:rsid w:val="001913C4"/>
    <w:rsid w:val="00192FDA"/>
    <w:rsid w:val="0019348F"/>
    <w:rsid w:val="00193A07"/>
    <w:rsid w:val="00194C95"/>
    <w:rsid w:val="00195C34"/>
    <w:rsid w:val="00196EF5"/>
    <w:rsid w:val="001A010C"/>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490"/>
    <w:rsid w:val="001F1605"/>
    <w:rsid w:val="001F2508"/>
    <w:rsid w:val="001F3F5F"/>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2602"/>
    <w:rsid w:val="002253A1"/>
    <w:rsid w:val="00225B8D"/>
    <w:rsid w:val="00225CF8"/>
    <w:rsid w:val="0022794E"/>
    <w:rsid w:val="00233D64"/>
    <w:rsid w:val="0023482A"/>
    <w:rsid w:val="002359CB"/>
    <w:rsid w:val="00237429"/>
    <w:rsid w:val="00243540"/>
    <w:rsid w:val="0024497B"/>
    <w:rsid w:val="0024515B"/>
    <w:rsid w:val="00246021"/>
    <w:rsid w:val="0024666E"/>
    <w:rsid w:val="00247F52"/>
    <w:rsid w:val="00250B25"/>
    <w:rsid w:val="00250BBE"/>
    <w:rsid w:val="002515C2"/>
    <w:rsid w:val="0025194A"/>
    <w:rsid w:val="0025194F"/>
    <w:rsid w:val="002519E8"/>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86A00"/>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2269"/>
    <w:rsid w:val="002C237C"/>
    <w:rsid w:val="002C3F07"/>
    <w:rsid w:val="002C5278"/>
    <w:rsid w:val="002C732F"/>
    <w:rsid w:val="002C7EBB"/>
    <w:rsid w:val="002D06C1"/>
    <w:rsid w:val="002D281C"/>
    <w:rsid w:val="002D42B5"/>
    <w:rsid w:val="002D4F1A"/>
    <w:rsid w:val="002D6EC6"/>
    <w:rsid w:val="002D79AC"/>
    <w:rsid w:val="002E039D"/>
    <w:rsid w:val="002E4D5A"/>
    <w:rsid w:val="002E6326"/>
    <w:rsid w:val="002F30E0"/>
    <w:rsid w:val="002F35E4"/>
    <w:rsid w:val="002F3730"/>
    <w:rsid w:val="002F38E1"/>
    <w:rsid w:val="002F7AF6"/>
    <w:rsid w:val="0030041B"/>
    <w:rsid w:val="003008CE"/>
    <w:rsid w:val="00300E63"/>
    <w:rsid w:val="00302F5F"/>
    <w:rsid w:val="0030441D"/>
    <w:rsid w:val="00306063"/>
    <w:rsid w:val="00313B85"/>
    <w:rsid w:val="0031574F"/>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9C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3B72"/>
    <w:rsid w:val="00394071"/>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B7A33"/>
    <w:rsid w:val="003C010C"/>
    <w:rsid w:val="003C0A6C"/>
    <w:rsid w:val="003C14F8"/>
    <w:rsid w:val="003C5235"/>
    <w:rsid w:val="003C5340"/>
    <w:rsid w:val="003C5A43"/>
    <w:rsid w:val="003D0519"/>
    <w:rsid w:val="003D0FF6"/>
    <w:rsid w:val="003D1C4D"/>
    <w:rsid w:val="003D262C"/>
    <w:rsid w:val="003D6D61"/>
    <w:rsid w:val="003E019F"/>
    <w:rsid w:val="003E091D"/>
    <w:rsid w:val="003E1C53"/>
    <w:rsid w:val="003E2A69"/>
    <w:rsid w:val="003E2D49"/>
    <w:rsid w:val="003E2FD4"/>
    <w:rsid w:val="003E49F6"/>
    <w:rsid w:val="003E64AF"/>
    <w:rsid w:val="003E660F"/>
    <w:rsid w:val="003F0841"/>
    <w:rsid w:val="003F23D3"/>
    <w:rsid w:val="003F290F"/>
    <w:rsid w:val="003F3EDE"/>
    <w:rsid w:val="003F3F08"/>
    <w:rsid w:val="003F49F1"/>
    <w:rsid w:val="003F6272"/>
    <w:rsid w:val="00400E72"/>
    <w:rsid w:val="00401400"/>
    <w:rsid w:val="00404869"/>
    <w:rsid w:val="00405884"/>
    <w:rsid w:val="00406127"/>
    <w:rsid w:val="00407D39"/>
    <w:rsid w:val="00411E80"/>
    <w:rsid w:val="004143CF"/>
    <w:rsid w:val="0041477A"/>
    <w:rsid w:val="004167A3"/>
    <w:rsid w:val="00424EC7"/>
    <w:rsid w:val="00425257"/>
    <w:rsid w:val="00432DAA"/>
    <w:rsid w:val="00434305"/>
    <w:rsid w:val="00435DF7"/>
    <w:rsid w:val="0043741A"/>
    <w:rsid w:val="0044083F"/>
    <w:rsid w:val="00441AE7"/>
    <w:rsid w:val="00445574"/>
    <w:rsid w:val="004467FB"/>
    <w:rsid w:val="00452D6B"/>
    <w:rsid w:val="00454107"/>
    <w:rsid w:val="00454484"/>
    <w:rsid w:val="0045517B"/>
    <w:rsid w:val="00457AB1"/>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A774F"/>
    <w:rsid w:val="004B0272"/>
    <w:rsid w:val="004B2701"/>
    <w:rsid w:val="004B2E1B"/>
    <w:rsid w:val="004B3929"/>
    <w:rsid w:val="004B3AA8"/>
    <w:rsid w:val="004B3E93"/>
    <w:rsid w:val="004B6855"/>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4F7F42"/>
    <w:rsid w:val="00501139"/>
    <w:rsid w:val="0050363E"/>
    <w:rsid w:val="005039BC"/>
    <w:rsid w:val="005043BB"/>
    <w:rsid w:val="00504A3D"/>
    <w:rsid w:val="00505767"/>
    <w:rsid w:val="005073F0"/>
    <w:rsid w:val="0050790F"/>
    <w:rsid w:val="00510A7B"/>
    <w:rsid w:val="00512625"/>
    <w:rsid w:val="00512F6E"/>
    <w:rsid w:val="00513038"/>
    <w:rsid w:val="00514174"/>
    <w:rsid w:val="00515B1C"/>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36D9B"/>
    <w:rsid w:val="00541853"/>
    <w:rsid w:val="00543BDA"/>
    <w:rsid w:val="005441CC"/>
    <w:rsid w:val="005479DA"/>
    <w:rsid w:val="00547BCC"/>
    <w:rsid w:val="0055013B"/>
    <w:rsid w:val="00551F6F"/>
    <w:rsid w:val="00555044"/>
    <w:rsid w:val="00556BFC"/>
    <w:rsid w:val="00561475"/>
    <w:rsid w:val="00562308"/>
    <w:rsid w:val="0056487B"/>
    <w:rsid w:val="00564FB9"/>
    <w:rsid w:val="00573D9E"/>
    <w:rsid w:val="00577AD2"/>
    <w:rsid w:val="005801E3"/>
    <w:rsid w:val="00581802"/>
    <w:rsid w:val="005836A8"/>
    <w:rsid w:val="0058409C"/>
    <w:rsid w:val="00584262"/>
    <w:rsid w:val="00586630"/>
    <w:rsid w:val="00587ADD"/>
    <w:rsid w:val="00593A49"/>
    <w:rsid w:val="00596160"/>
    <w:rsid w:val="005966E2"/>
    <w:rsid w:val="00597007"/>
    <w:rsid w:val="005A0966"/>
    <w:rsid w:val="005A11B7"/>
    <w:rsid w:val="005A161B"/>
    <w:rsid w:val="005A260B"/>
    <w:rsid w:val="005A4A1B"/>
    <w:rsid w:val="005A7830"/>
    <w:rsid w:val="005A7FCE"/>
    <w:rsid w:val="005B0F3F"/>
    <w:rsid w:val="005B191C"/>
    <w:rsid w:val="005B4903"/>
    <w:rsid w:val="005B51CE"/>
    <w:rsid w:val="005B5885"/>
    <w:rsid w:val="005B5CD7"/>
    <w:rsid w:val="005B6CF6"/>
    <w:rsid w:val="005B7422"/>
    <w:rsid w:val="005C1C5B"/>
    <w:rsid w:val="005C252C"/>
    <w:rsid w:val="005C29B8"/>
    <w:rsid w:val="005C4FEF"/>
    <w:rsid w:val="005C5F21"/>
    <w:rsid w:val="005C7156"/>
    <w:rsid w:val="005D0C75"/>
    <w:rsid w:val="005D4171"/>
    <w:rsid w:val="005D674A"/>
    <w:rsid w:val="005D6A95"/>
    <w:rsid w:val="005D6B2C"/>
    <w:rsid w:val="005D6D9C"/>
    <w:rsid w:val="005E1B84"/>
    <w:rsid w:val="005E2335"/>
    <w:rsid w:val="005E34CA"/>
    <w:rsid w:val="005E3C18"/>
    <w:rsid w:val="005E4250"/>
    <w:rsid w:val="005E6812"/>
    <w:rsid w:val="005E7881"/>
    <w:rsid w:val="005E78E0"/>
    <w:rsid w:val="005F0D9C"/>
    <w:rsid w:val="005F284E"/>
    <w:rsid w:val="005F6409"/>
    <w:rsid w:val="006015CE"/>
    <w:rsid w:val="00604784"/>
    <w:rsid w:val="00606419"/>
    <w:rsid w:val="00607D29"/>
    <w:rsid w:val="00612952"/>
    <w:rsid w:val="00613804"/>
    <w:rsid w:val="00614CC1"/>
    <w:rsid w:val="00615A9D"/>
    <w:rsid w:val="00616DD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30C9"/>
    <w:rsid w:val="00643745"/>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25D6"/>
    <w:rsid w:val="00693962"/>
    <w:rsid w:val="006A07AA"/>
    <w:rsid w:val="006A25E5"/>
    <w:rsid w:val="006A2B46"/>
    <w:rsid w:val="006A336D"/>
    <w:rsid w:val="006A37B9"/>
    <w:rsid w:val="006B2672"/>
    <w:rsid w:val="006B30AC"/>
    <w:rsid w:val="006B3CB1"/>
    <w:rsid w:val="006B444E"/>
    <w:rsid w:val="006B54BF"/>
    <w:rsid w:val="006B5F44"/>
    <w:rsid w:val="006B5F90"/>
    <w:rsid w:val="006B62E4"/>
    <w:rsid w:val="006C1BBA"/>
    <w:rsid w:val="006C2079"/>
    <w:rsid w:val="006C5A62"/>
    <w:rsid w:val="006C5D68"/>
    <w:rsid w:val="006C6976"/>
    <w:rsid w:val="006C6DD0"/>
    <w:rsid w:val="006D04EA"/>
    <w:rsid w:val="006D0D0C"/>
    <w:rsid w:val="006D16C4"/>
    <w:rsid w:val="006D3E96"/>
    <w:rsid w:val="006D4515"/>
    <w:rsid w:val="006D4BB1"/>
    <w:rsid w:val="006D6593"/>
    <w:rsid w:val="006E76B3"/>
    <w:rsid w:val="006F03A8"/>
    <w:rsid w:val="006F2ACA"/>
    <w:rsid w:val="006F2ADC"/>
    <w:rsid w:val="006F2BFE"/>
    <w:rsid w:val="006F31E9"/>
    <w:rsid w:val="006F6284"/>
    <w:rsid w:val="007002C5"/>
    <w:rsid w:val="007025F2"/>
    <w:rsid w:val="00704387"/>
    <w:rsid w:val="00707669"/>
    <w:rsid w:val="00711CBA"/>
    <w:rsid w:val="00711FB5"/>
    <w:rsid w:val="00712A01"/>
    <w:rsid w:val="00714F58"/>
    <w:rsid w:val="00716ED4"/>
    <w:rsid w:val="00722FBF"/>
    <w:rsid w:val="00722FC2"/>
    <w:rsid w:val="00722FDA"/>
    <w:rsid w:val="00724E1B"/>
    <w:rsid w:val="00725949"/>
    <w:rsid w:val="00727FA2"/>
    <w:rsid w:val="007322D9"/>
    <w:rsid w:val="00732BC0"/>
    <w:rsid w:val="00734E7F"/>
    <w:rsid w:val="0073720F"/>
    <w:rsid w:val="00737796"/>
    <w:rsid w:val="0074165C"/>
    <w:rsid w:val="00742C35"/>
    <w:rsid w:val="007432CA"/>
    <w:rsid w:val="007439EB"/>
    <w:rsid w:val="00743CB4"/>
    <w:rsid w:val="00743F0A"/>
    <w:rsid w:val="007444E8"/>
    <w:rsid w:val="00744BAE"/>
    <w:rsid w:val="0074548E"/>
    <w:rsid w:val="00745773"/>
    <w:rsid w:val="00746800"/>
    <w:rsid w:val="007501A8"/>
    <w:rsid w:val="00750D61"/>
    <w:rsid w:val="00750EE1"/>
    <w:rsid w:val="00752645"/>
    <w:rsid w:val="00752B4D"/>
    <w:rsid w:val="00753026"/>
    <w:rsid w:val="00755402"/>
    <w:rsid w:val="00756B26"/>
    <w:rsid w:val="00756EDF"/>
    <w:rsid w:val="007600E3"/>
    <w:rsid w:val="00765C43"/>
    <w:rsid w:val="00765EFB"/>
    <w:rsid w:val="007671CA"/>
    <w:rsid w:val="00767C61"/>
    <w:rsid w:val="0077008A"/>
    <w:rsid w:val="007702C5"/>
    <w:rsid w:val="00773C1F"/>
    <w:rsid w:val="00774DA4"/>
    <w:rsid w:val="00776599"/>
    <w:rsid w:val="0078114B"/>
    <w:rsid w:val="00781DD2"/>
    <w:rsid w:val="0078226C"/>
    <w:rsid w:val="007822FF"/>
    <w:rsid w:val="00783ECF"/>
    <w:rsid w:val="0078413A"/>
    <w:rsid w:val="007959E8"/>
    <w:rsid w:val="00795E9C"/>
    <w:rsid w:val="007A0521"/>
    <w:rsid w:val="007A2E12"/>
    <w:rsid w:val="007A3475"/>
    <w:rsid w:val="007A41C8"/>
    <w:rsid w:val="007A54CE"/>
    <w:rsid w:val="007A5D3A"/>
    <w:rsid w:val="007A6A2B"/>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47E7"/>
    <w:rsid w:val="00815419"/>
    <w:rsid w:val="008163C8"/>
    <w:rsid w:val="008164A1"/>
    <w:rsid w:val="00817325"/>
    <w:rsid w:val="008209E6"/>
    <w:rsid w:val="00821D19"/>
    <w:rsid w:val="00823303"/>
    <w:rsid w:val="008233B2"/>
    <w:rsid w:val="00823A9F"/>
    <w:rsid w:val="00823C85"/>
    <w:rsid w:val="00825138"/>
    <w:rsid w:val="0082625A"/>
    <w:rsid w:val="008269DD"/>
    <w:rsid w:val="00830621"/>
    <w:rsid w:val="0083348C"/>
    <w:rsid w:val="008373D3"/>
    <w:rsid w:val="00840617"/>
    <w:rsid w:val="00840F84"/>
    <w:rsid w:val="00842A47"/>
    <w:rsid w:val="00843C13"/>
    <w:rsid w:val="00843DEF"/>
    <w:rsid w:val="008454F8"/>
    <w:rsid w:val="0085173A"/>
    <w:rsid w:val="00854192"/>
    <w:rsid w:val="00855B84"/>
    <w:rsid w:val="008603CE"/>
    <w:rsid w:val="008620FC"/>
    <w:rsid w:val="008627A5"/>
    <w:rsid w:val="0086300F"/>
    <w:rsid w:val="00863E05"/>
    <w:rsid w:val="00865ACA"/>
    <w:rsid w:val="00865D28"/>
    <w:rsid w:val="00865F85"/>
    <w:rsid w:val="00867198"/>
    <w:rsid w:val="00867C10"/>
    <w:rsid w:val="00867FFD"/>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1E29"/>
    <w:rsid w:val="008B3615"/>
    <w:rsid w:val="008B4AC4"/>
    <w:rsid w:val="008B50C8"/>
    <w:rsid w:val="008B5281"/>
    <w:rsid w:val="008B53E7"/>
    <w:rsid w:val="008B7E05"/>
    <w:rsid w:val="008C1797"/>
    <w:rsid w:val="008C219C"/>
    <w:rsid w:val="008C4605"/>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1D20"/>
    <w:rsid w:val="008E2319"/>
    <w:rsid w:val="008E4BB6"/>
    <w:rsid w:val="008E5518"/>
    <w:rsid w:val="008E6A84"/>
    <w:rsid w:val="008F0CDC"/>
    <w:rsid w:val="008F1150"/>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47722"/>
    <w:rsid w:val="00952237"/>
    <w:rsid w:val="00953604"/>
    <w:rsid w:val="0095496B"/>
    <w:rsid w:val="00955F47"/>
    <w:rsid w:val="00957926"/>
    <w:rsid w:val="00960F1E"/>
    <w:rsid w:val="0096105D"/>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58E1"/>
    <w:rsid w:val="009B6029"/>
    <w:rsid w:val="009B6971"/>
    <w:rsid w:val="009C20FA"/>
    <w:rsid w:val="009C27F1"/>
    <w:rsid w:val="009C3152"/>
    <w:rsid w:val="009C3257"/>
    <w:rsid w:val="009C4CFA"/>
    <w:rsid w:val="009C5070"/>
    <w:rsid w:val="009C5D97"/>
    <w:rsid w:val="009D112C"/>
    <w:rsid w:val="009D1385"/>
    <w:rsid w:val="009D47FA"/>
    <w:rsid w:val="009D4C5B"/>
    <w:rsid w:val="009D50D2"/>
    <w:rsid w:val="009D6BCA"/>
    <w:rsid w:val="009E0F62"/>
    <w:rsid w:val="009E4A58"/>
    <w:rsid w:val="009E5A2D"/>
    <w:rsid w:val="009E5AB2"/>
    <w:rsid w:val="009E6219"/>
    <w:rsid w:val="009F03B3"/>
    <w:rsid w:val="009F22FB"/>
    <w:rsid w:val="009F7B8F"/>
    <w:rsid w:val="00A0096C"/>
    <w:rsid w:val="00A01757"/>
    <w:rsid w:val="00A028C0"/>
    <w:rsid w:val="00A02BAE"/>
    <w:rsid w:val="00A06A6B"/>
    <w:rsid w:val="00A07E47"/>
    <w:rsid w:val="00A129D0"/>
    <w:rsid w:val="00A12C33"/>
    <w:rsid w:val="00A138BA"/>
    <w:rsid w:val="00A14C8E"/>
    <w:rsid w:val="00A15134"/>
    <w:rsid w:val="00A153D9"/>
    <w:rsid w:val="00A15F09"/>
    <w:rsid w:val="00A169B6"/>
    <w:rsid w:val="00A179A1"/>
    <w:rsid w:val="00A20B7D"/>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745"/>
    <w:rsid w:val="00A44E69"/>
    <w:rsid w:val="00A4661E"/>
    <w:rsid w:val="00A53E10"/>
    <w:rsid w:val="00A55BD6"/>
    <w:rsid w:val="00A55D50"/>
    <w:rsid w:val="00A57142"/>
    <w:rsid w:val="00A648CD"/>
    <w:rsid w:val="00A6537A"/>
    <w:rsid w:val="00A67866"/>
    <w:rsid w:val="00A70B07"/>
    <w:rsid w:val="00A723F8"/>
    <w:rsid w:val="00A77CCB"/>
    <w:rsid w:val="00A81829"/>
    <w:rsid w:val="00A83D8D"/>
    <w:rsid w:val="00A8446B"/>
    <w:rsid w:val="00A8473F"/>
    <w:rsid w:val="00A862D6"/>
    <w:rsid w:val="00A8715E"/>
    <w:rsid w:val="00A87F74"/>
    <w:rsid w:val="00A9295B"/>
    <w:rsid w:val="00A92B66"/>
    <w:rsid w:val="00A93B09"/>
    <w:rsid w:val="00A952D7"/>
    <w:rsid w:val="00A963F7"/>
    <w:rsid w:val="00A96AD8"/>
    <w:rsid w:val="00A97089"/>
    <w:rsid w:val="00AA052C"/>
    <w:rsid w:val="00AA0FFD"/>
    <w:rsid w:val="00AA1E45"/>
    <w:rsid w:val="00AA4286"/>
    <w:rsid w:val="00AA456B"/>
    <w:rsid w:val="00AA49B7"/>
    <w:rsid w:val="00AA57F5"/>
    <w:rsid w:val="00AA672E"/>
    <w:rsid w:val="00AA6EC9"/>
    <w:rsid w:val="00AB6309"/>
    <w:rsid w:val="00AB6C5F"/>
    <w:rsid w:val="00AB7129"/>
    <w:rsid w:val="00AC27A6"/>
    <w:rsid w:val="00AC30F7"/>
    <w:rsid w:val="00AC3A5A"/>
    <w:rsid w:val="00AC4D95"/>
    <w:rsid w:val="00AC5DF4"/>
    <w:rsid w:val="00AC7B17"/>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27A1B"/>
    <w:rsid w:val="00B31FB1"/>
    <w:rsid w:val="00B33952"/>
    <w:rsid w:val="00B33C5E"/>
    <w:rsid w:val="00B342F4"/>
    <w:rsid w:val="00B34369"/>
    <w:rsid w:val="00B34DC2"/>
    <w:rsid w:val="00B378E5"/>
    <w:rsid w:val="00B4346D"/>
    <w:rsid w:val="00B440F4"/>
    <w:rsid w:val="00B447A5"/>
    <w:rsid w:val="00B4654C"/>
    <w:rsid w:val="00B47293"/>
    <w:rsid w:val="00B50E50"/>
    <w:rsid w:val="00B51407"/>
    <w:rsid w:val="00B52120"/>
    <w:rsid w:val="00B54ABC"/>
    <w:rsid w:val="00B56FBE"/>
    <w:rsid w:val="00B60ACF"/>
    <w:rsid w:val="00B62B58"/>
    <w:rsid w:val="00B65149"/>
    <w:rsid w:val="00B66567"/>
    <w:rsid w:val="00B667C8"/>
    <w:rsid w:val="00B66E10"/>
    <w:rsid w:val="00B66F52"/>
    <w:rsid w:val="00B66FE5"/>
    <w:rsid w:val="00B72880"/>
    <w:rsid w:val="00B758BF"/>
    <w:rsid w:val="00B773C1"/>
    <w:rsid w:val="00B77EC8"/>
    <w:rsid w:val="00B827A6"/>
    <w:rsid w:val="00B831CE"/>
    <w:rsid w:val="00B86677"/>
    <w:rsid w:val="00B87131"/>
    <w:rsid w:val="00B939B1"/>
    <w:rsid w:val="00B95F60"/>
    <w:rsid w:val="00B96D40"/>
    <w:rsid w:val="00B97386"/>
    <w:rsid w:val="00BA18A4"/>
    <w:rsid w:val="00BA263B"/>
    <w:rsid w:val="00BA42B2"/>
    <w:rsid w:val="00BA58D4"/>
    <w:rsid w:val="00BA5B9E"/>
    <w:rsid w:val="00BA7C9A"/>
    <w:rsid w:val="00BB5F8F"/>
    <w:rsid w:val="00BB657A"/>
    <w:rsid w:val="00BC1A4E"/>
    <w:rsid w:val="00BC5DC7"/>
    <w:rsid w:val="00BC6B8B"/>
    <w:rsid w:val="00BC73D8"/>
    <w:rsid w:val="00BD52D7"/>
    <w:rsid w:val="00BD5AD2"/>
    <w:rsid w:val="00BD6850"/>
    <w:rsid w:val="00BE22F3"/>
    <w:rsid w:val="00BE5B52"/>
    <w:rsid w:val="00BE78C5"/>
    <w:rsid w:val="00BE7B8D"/>
    <w:rsid w:val="00BF0993"/>
    <w:rsid w:val="00BF10A9"/>
    <w:rsid w:val="00BF1703"/>
    <w:rsid w:val="00BF231C"/>
    <w:rsid w:val="00BF2AAC"/>
    <w:rsid w:val="00BF51E5"/>
    <w:rsid w:val="00BF74A6"/>
    <w:rsid w:val="00C013AD"/>
    <w:rsid w:val="00C04904"/>
    <w:rsid w:val="00C056B3"/>
    <w:rsid w:val="00C103E5"/>
    <w:rsid w:val="00C1156F"/>
    <w:rsid w:val="00C13319"/>
    <w:rsid w:val="00C13EE9"/>
    <w:rsid w:val="00C165E7"/>
    <w:rsid w:val="00C21540"/>
    <w:rsid w:val="00C21906"/>
    <w:rsid w:val="00C21BFA"/>
    <w:rsid w:val="00C24C8D"/>
    <w:rsid w:val="00C24EBE"/>
    <w:rsid w:val="00C25FE2"/>
    <w:rsid w:val="00C26B53"/>
    <w:rsid w:val="00C279B2"/>
    <w:rsid w:val="00C31ED8"/>
    <w:rsid w:val="00C33E50"/>
    <w:rsid w:val="00C34C20"/>
    <w:rsid w:val="00C35A3E"/>
    <w:rsid w:val="00C36A3C"/>
    <w:rsid w:val="00C42130"/>
    <w:rsid w:val="00C423A4"/>
    <w:rsid w:val="00C423E3"/>
    <w:rsid w:val="00C44BF5"/>
    <w:rsid w:val="00C502BD"/>
    <w:rsid w:val="00C521D6"/>
    <w:rsid w:val="00C55232"/>
    <w:rsid w:val="00C553A4"/>
    <w:rsid w:val="00C55A06"/>
    <w:rsid w:val="00C55D03"/>
    <w:rsid w:val="00C601BC"/>
    <w:rsid w:val="00C61823"/>
    <w:rsid w:val="00C62464"/>
    <w:rsid w:val="00C6329F"/>
    <w:rsid w:val="00C63340"/>
    <w:rsid w:val="00C643F9"/>
    <w:rsid w:val="00C64E95"/>
    <w:rsid w:val="00C71372"/>
    <w:rsid w:val="00C72410"/>
    <w:rsid w:val="00C7287F"/>
    <w:rsid w:val="00C749C3"/>
    <w:rsid w:val="00C75B2C"/>
    <w:rsid w:val="00C77FD4"/>
    <w:rsid w:val="00C80CB8"/>
    <w:rsid w:val="00C819F8"/>
    <w:rsid w:val="00C8248C"/>
    <w:rsid w:val="00C84E33"/>
    <w:rsid w:val="00C84EC2"/>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4C7"/>
    <w:rsid w:val="00CE0C4F"/>
    <w:rsid w:val="00CE30EA"/>
    <w:rsid w:val="00CF048A"/>
    <w:rsid w:val="00CF155A"/>
    <w:rsid w:val="00CF2947"/>
    <w:rsid w:val="00CF4F0E"/>
    <w:rsid w:val="00CF686F"/>
    <w:rsid w:val="00CF6E60"/>
    <w:rsid w:val="00CF7BCA"/>
    <w:rsid w:val="00D008FD"/>
    <w:rsid w:val="00D03010"/>
    <w:rsid w:val="00D0321C"/>
    <w:rsid w:val="00D035EC"/>
    <w:rsid w:val="00D04956"/>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B6B"/>
    <w:rsid w:val="00D352A2"/>
    <w:rsid w:val="00D4162B"/>
    <w:rsid w:val="00D441CA"/>
    <w:rsid w:val="00D4514F"/>
    <w:rsid w:val="00D451E2"/>
    <w:rsid w:val="00D45E89"/>
    <w:rsid w:val="00D45E8D"/>
    <w:rsid w:val="00D466AE"/>
    <w:rsid w:val="00D4734F"/>
    <w:rsid w:val="00D51BF3"/>
    <w:rsid w:val="00D52EEF"/>
    <w:rsid w:val="00D60A8B"/>
    <w:rsid w:val="00D66846"/>
    <w:rsid w:val="00D675FB"/>
    <w:rsid w:val="00D71F25"/>
    <w:rsid w:val="00D72A9C"/>
    <w:rsid w:val="00D77031"/>
    <w:rsid w:val="00D814FE"/>
    <w:rsid w:val="00D84941"/>
    <w:rsid w:val="00D84FA1"/>
    <w:rsid w:val="00D851F0"/>
    <w:rsid w:val="00D86857"/>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A7112"/>
    <w:rsid w:val="00DA7663"/>
    <w:rsid w:val="00DB0258"/>
    <w:rsid w:val="00DB1981"/>
    <w:rsid w:val="00DB38EE"/>
    <w:rsid w:val="00DB498B"/>
    <w:rsid w:val="00DB66CA"/>
    <w:rsid w:val="00DB6BCA"/>
    <w:rsid w:val="00DB6F54"/>
    <w:rsid w:val="00DB73F7"/>
    <w:rsid w:val="00DC0321"/>
    <w:rsid w:val="00DC3067"/>
    <w:rsid w:val="00DC370B"/>
    <w:rsid w:val="00DC4041"/>
    <w:rsid w:val="00DC5B90"/>
    <w:rsid w:val="00DD00FF"/>
    <w:rsid w:val="00DD0619"/>
    <w:rsid w:val="00DD066E"/>
    <w:rsid w:val="00DD07FB"/>
    <w:rsid w:val="00DD189E"/>
    <w:rsid w:val="00DD25C6"/>
    <w:rsid w:val="00DD4099"/>
    <w:rsid w:val="00DD48BB"/>
    <w:rsid w:val="00DD4FE5"/>
    <w:rsid w:val="00DD54B0"/>
    <w:rsid w:val="00DD57EE"/>
    <w:rsid w:val="00DD6BCC"/>
    <w:rsid w:val="00DE0A4B"/>
    <w:rsid w:val="00DE2410"/>
    <w:rsid w:val="00DE2939"/>
    <w:rsid w:val="00DE6E81"/>
    <w:rsid w:val="00DE703F"/>
    <w:rsid w:val="00DE7595"/>
    <w:rsid w:val="00DF1961"/>
    <w:rsid w:val="00DF22A7"/>
    <w:rsid w:val="00DF44DE"/>
    <w:rsid w:val="00DF5BA5"/>
    <w:rsid w:val="00DF7AFE"/>
    <w:rsid w:val="00E003FE"/>
    <w:rsid w:val="00E01138"/>
    <w:rsid w:val="00E02DFB"/>
    <w:rsid w:val="00E030F9"/>
    <w:rsid w:val="00E0311A"/>
    <w:rsid w:val="00E03138"/>
    <w:rsid w:val="00E06404"/>
    <w:rsid w:val="00E11A85"/>
    <w:rsid w:val="00E12495"/>
    <w:rsid w:val="00E15CCD"/>
    <w:rsid w:val="00E202EF"/>
    <w:rsid w:val="00E210B5"/>
    <w:rsid w:val="00E2552F"/>
    <w:rsid w:val="00E3137A"/>
    <w:rsid w:val="00E32757"/>
    <w:rsid w:val="00E32CCF"/>
    <w:rsid w:val="00E34A98"/>
    <w:rsid w:val="00E35D1E"/>
    <w:rsid w:val="00E364F9"/>
    <w:rsid w:val="00E365FA"/>
    <w:rsid w:val="00E36789"/>
    <w:rsid w:val="00E44A83"/>
    <w:rsid w:val="00E47CDB"/>
    <w:rsid w:val="00E502C1"/>
    <w:rsid w:val="00E502DD"/>
    <w:rsid w:val="00E50D3A"/>
    <w:rsid w:val="00E50FB2"/>
    <w:rsid w:val="00E51387"/>
    <w:rsid w:val="00E51E68"/>
    <w:rsid w:val="00E52EFD"/>
    <w:rsid w:val="00E5408A"/>
    <w:rsid w:val="00E55359"/>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18B6"/>
    <w:rsid w:val="00EC1FF7"/>
    <w:rsid w:val="00EC5359"/>
    <w:rsid w:val="00EC562A"/>
    <w:rsid w:val="00EC6733"/>
    <w:rsid w:val="00ED067A"/>
    <w:rsid w:val="00ED12E8"/>
    <w:rsid w:val="00ED2B50"/>
    <w:rsid w:val="00EE0350"/>
    <w:rsid w:val="00EE0719"/>
    <w:rsid w:val="00EE0E80"/>
    <w:rsid w:val="00EE5D96"/>
    <w:rsid w:val="00EE613F"/>
    <w:rsid w:val="00EE7295"/>
    <w:rsid w:val="00EE7869"/>
    <w:rsid w:val="00EF054A"/>
    <w:rsid w:val="00EF3235"/>
    <w:rsid w:val="00EF7E72"/>
    <w:rsid w:val="00F01AA1"/>
    <w:rsid w:val="00F06D37"/>
    <w:rsid w:val="00F07B9D"/>
    <w:rsid w:val="00F11276"/>
    <w:rsid w:val="00F11586"/>
    <w:rsid w:val="00F1183B"/>
    <w:rsid w:val="00F11C9F"/>
    <w:rsid w:val="00F12263"/>
    <w:rsid w:val="00F1409D"/>
    <w:rsid w:val="00F14214"/>
    <w:rsid w:val="00F157A9"/>
    <w:rsid w:val="00F16F00"/>
    <w:rsid w:val="00F203A9"/>
    <w:rsid w:val="00F21D2D"/>
    <w:rsid w:val="00F2437E"/>
    <w:rsid w:val="00F25BB6"/>
    <w:rsid w:val="00F26B7E"/>
    <w:rsid w:val="00F27A3B"/>
    <w:rsid w:val="00F32780"/>
    <w:rsid w:val="00F33817"/>
    <w:rsid w:val="00F420D5"/>
    <w:rsid w:val="00F43428"/>
    <w:rsid w:val="00F43EE7"/>
    <w:rsid w:val="00F451EA"/>
    <w:rsid w:val="00F45447"/>
    <w:rsid w:val="00F456C6"/>
    <w:rsid w:val="00F4577B"/>
    <w:rsid w:val="00F46496"/>
    <w:rsid w:val="00F474D0"/>
    <w:rsid w:val="00F50179"/>
    <w:rsid w:val="00F515EE"/>
    <w:rsid w:val="00F5316E"/>
    <w:rsid w:val="00F56511"/>
    <w:rsid w:val="00F57E57"/>
    <w:rsid w:val="00F6194E"/>
    <w:rsid w:val="00F623AC"/>
    <w:rsid w:val="00F6412A"/>
    <w:rsid w:val="00F65893"/>
    <w:rsid w:val="00F66A4A"/>
    <w:rsid w:val="00F71E22"/>
    <w:rsid w:val="00F72142"/>
    <w:rsid w:val="00F72AE7"/>
    <w:rsid w:val="00F80277"/>
    <w:rsid w:val="00F833BA"/>
    <w:rsid w:val="00F84AD8"/>
    <w:rsid w:val="00F84EB9"/>
    <w:rsid w:val="00F84FD0"/>
    <w:rsid w:val="00F8531D"/>
    <w:rsid w:val="00F859A8"/>
    <w:rsid w:val="00F86D87"/>
    <w:rsid w:val="00F87D6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93F"/>
    <w:rsid w:val="00FF7CE4"/>
    <w:rsid w:val="00FF7E39"/>
    <w:rsid w:val="01156D31"/>
    <w:rsid w:val="014922E3"/>
    <w:rsid w:val="0156177E"/>
    <w:rsid w:val="015F7491"/>
    <w:rsid w:val="01BA61B0"/>
    <w:rsid w:val="01D34B7C"/>
    <w:rsid w:val="022E26FA"/>
    <w:rsid w:val="0273635F"/>
    <w:rsid w:val="029C3B08"/>
    <w:rsid w:val="02C95F7F"/>
    <w:rsid w:val="03785DE9"/>
    <w:rsid w:val="03C9092D"/>
    <w:rsid w:val="03FB660C"/>
    <w:rsid w:val="04133956"/>
    <w:rsid w:val="046E3282"/>
    <w:rsid w:val="055661F0"/>
    <w:rsid w:val="055E6A42"/>
    <w:rsid w:val="05A91BE3"/>
    <w:rsid w:val="05B20F4D"/>
    <w:rsid w:val="05BE5B1B"/>
    <w:rsid w:val="05CA098C"/>
    <w:rsid w:val="060617A9"/>
    <w:rsid w:val="0607573C"/>
    <w:rsid w:val="06473D8B"/>
    <w:rsid w:val="06654211"/>
    <w:rsid w:val="06916F35"/>
    <w:rsid w:val="06E17D3B"/>
    <w:rsid w:val="0708351A"/>
    <w:rsid w:val="07577FFE"/>
    <w:rsid w:val="07A3029B"/>
    <w:rsid w:val="081D7BB2"/>
    <w:rsid w:val="08294E5C"/>
    <w:rsid w:val="083245C7"/>
    <w:rsid w:val="083D5469"/>
    <w:rsid w:val="08674270"/>
    <w:rsid w:val="0994100B"/>
    <w:rsid w:val="0A344626"/>
    <w:rsid w:val="0ABF0394"/>
    <w:rsid w:val="0B9335CE"/>
    <w:rsid w:val="0BA12B07"/>
    <w:rsid w:val="0BCA3494"/>
    <w:rsid w:val="0BF16C73"/>
    <w:rsid w:val="0C175FAD"/>
    <w:rsid w:val="0C5E3BDC"/>
    <w:rsid w:val="0C994C14"/>
    <w:rsid w:val="0D3A1F53"/>
    <w:rsid w:val="0D42705A"/>
    <w:rsid w:val="0D576FA9"/>
    <w:rsid w:val="0DEE0F90"/>
    <w:rsid w:val="0E3B0878"/>
    <w:rsid w:val="0E4868F2"/>
    <w:rsid w:val="0E903DF5"/>
    <w:rsid w:val="0E904CC5"/>
    <w:rsid w:val="0EBC4BEA"/>
    <w:rsid w:val="0ED818B2"/>
    <w:rsid w:val="0F080F37"/>
    <w:rsid w:val="0F135152"/>
    <w:rsid w:val="0F2A5FF8"/>
    <w:rsid w:val="0F3C1993"/>
    <w:rsid w:val="0F827BE2"/>
    <w:rsid w:val="0FE8213B"/>
    <w:rsid w:val="10134CDE"/>
    <w:rsid w:val="10521CAA"/>
    <w:rsid w:val="10675755"/>
    <w:rsid w:val="10A06571"/>
    <w:rsid w:val="10A0797A"/>
    <w:rsid w:val="10F30871"/>
    <w:rsid w:val="110765F0"/>
    <w:rsid w:val="11785740"/>
    <w:rsid w:val="118440E5"/>
    <w:rsid w:val="11A42091"/>
    <w:rsid w:val="11D861DF"/>
    <w:rsid w:val="120B3C17"/>
    <w:rsid w:val="12B84F7B"/>
    <w:rsid w:val="133F5002"/>
    <w:rsid w:val="13561AB1"/>
    <w:rsid w:val="13685DC6"/>
    <w:rsid w:val="13702B73"/>
    <w:rsid w:val="13CC2D7F"/>
    <w:rsid w:val="143E4A1F"/>
    <w:rsid w:val="145B7611"/>
    <w:rsid w:val="14613072"/>
    <w:rsid w:val="1536513E"/>
    <w:rsid w:val="159E5049"/>
    <w:rsid w:val="16930926"/>
    <w:rsid w:val="17471E3D"/>
    <w:rsid w:val="17490941"/>
    <w:rsid w:val="17A96653"/>
    <w:rsid w:val="17AA4FAE"/>
    <w:rsid w:val="18784278"/>
    <w:rsid w:val="18920DBD"/>
    <w:rsid w:val="18C33745"/>
    <w:rsid w:val="18DC65B5"/>
    <w:rsid w:val="1A4E34E2"/>
    <w:rsid w:val="1A8E4A9F"/>
    <w:rsid w:val="1AC50CB7"/>
    <w:rsid w:val="1B45283A"/>
    <w:rsid w:val="1B4C29E2"/>
    <w:rsid w:val="1B7906D2"/>
    <w:rsid w:val="1D5B36DB"/>
    <w:rsid w:val="1D862F93"/>
    <w:rsid w:val="1DAC51DD"/>
    <w:rsid w:val="1DE1641B"/>
    <w:rsid w:val="1E9A4F48"/>
    <w:rsid w:val="1EDC1087"/>
    <w:rsid w:val="1F134CFA"/>
    <w:rsid w:val="1F2E1635"/>
    <w:rsid w:val="1F777AF7"/>
    <w:rsid w:val="1FAF4A23"/>
    <w:rsid w:val="1FF97579"/>
    <w:rsid w:val="2001000A"/>
    <w:rsid w:val="201176A9"/>
    <w:rsid w:val="203B04ED"/>
    <w:rsid w:val="204B44D0"/>
    <w:rsid w:val="20914159"/>
    <w:rsid w:val="209B7C66"/>
    <w:rsid w:val="20CA13E8"/>
    <w:rsid w:val="20CE1D3D"/>
    <w:rsid w:val="20D64231"/>
    <w:rsid w:val="218310E8"/>
    <w:rsid w:val="22075285"/>
    <w:rsid w:val="224E5284"/>
    <w:rsid w:val="229B46E4"/>
    <w:rsid w:val="231C5EB2"/>
    <w:rsid w:val="238041A2"/>
    <w:rsid w:val="23810484"/>
    <w:rsid w:val="244B45EE"/>
    <w:rsid w:val="247100A9"/>
    <w:rsid w:val="24B41E6E"/>
    <w:rsid w:val="25024FDC"/>
    <w:rsid w:val="25090731"/>
    <w:rsid w:val="255D6CCF"/>
    <w:rsid w:val="259F2E44"/>
    <w:rsid w:val="25B34B41"/>
    <w:rsid w:val="25DE388A"/>
    <w:rsid w:val="25F27756"/>
    <w:rsid w:val="260E1D77"/>
    <w:rsid w:val="262D71DD"/>
    <w:rsid w:val="26722306"/>
    <w:rsid w:val="26A52B26"/>
    <w:rsid w:val="271370C3"/>
    <w:rsid w:val="273E172E"/>
    <w:rsid w:val="27653582"/>
    <w:rsid w:val="27800A53"/>
    <w:rsid w:val="27B958A3"/>
    <w:rsid w:val="284E0B51"/>
    <w:rsid w:val="285C501C"/>
    <w:rsid w:val="28F705D6"/>
    <w:rsid w:val="28FA4916"/>
    <w:rsid w:val="29086F52"/>
    <w:rsid w:val="299B4658"/>
    <w:rsid w:val="29C4731D"/>
    <w:rsid w:val="29FA689B"/>
    <w:rsid w:val="2A043BBD"/>
    <w:rsid w:val="2A752909"/>
    <w:rsid w:val="2A7D408E"/>
    <w:rsid w:val="2B4324C3"/>
    <w:rsid w:val="2B544339"/>
    <w:rsid w:val="2B8A6344"/>
    <w:rsid w:val="2B8D49F2"/>
    <w:rsid w:val="2BFA7026"/>
    <w:rsid w:val="2C053A71"/>
    <w:rsid w:val="2D457A8B"/>
    <w:rsid w:val="2D621C92"/>
    <w:rsid w:val="2D662499"/>
    <w:rsid w:val="2D7B4196"/>
    <w:rsid w:val="2DA13BA0"/>
    <w:rsid w:val="2E5A0250"/>
    <w:rsid w:val="2E6B4F35"/>
    <w:rsid w:val="2E7F1F03"/>
    <w:rsid w:val="2EE93382"/>
    <w:rsid w:val="2EEB534C"/>
    <w:rsid w:val="2F010CAC"/>
    <w:rsid w:val="2F2B5748"/>
    <w:rsid w:val="2F39477D"/>
    <w:rsid w:val="2F4F58DB"/>
    <w:rsid w:val="2F8337D6"/>
    <w:rsid w:val="2F837332"/>
    <w:rsid w:val="2F9C03F4"/>
    <w:rsid w:val="303625F7"/>
    <w:rsid w:val="30D46506"/>
    <w:rsid w:val="30EE4C7F"/>
    <w:rsid w:val="31326E84"/>
    <w:rsid w:val="31A47D5F"/>
    <w:rsid w:val="31BC1D93"/>
    <w:rsid w:val="3220020C"/>
    <w:rsid w:val="32D81AF3"/>
    <w:rsid w:val="32F80037"/>
    <w:rsid w:val="330F7ACB"/>
    <w:rsid w:val="343432F1"/>
    <w:rsid w:val="349D49F2"/>
    <w:rsid w:val="34FA6078"/>
    <w:rsid w:val="350727B3"/>
    <w:rsid w:val="35131158"/>
    <w:rsid w:val="35BD4BE3"/>
    <w:rsid w:val="35CE329E"/>
    <w:rsid w:val="35D54660"/>
    <w:rsid w:val="36851BE2"/>
    <w:rsid w:val="36A4650C"/>
    <w:rsid w:val="36F9612C"/>
    <w:rsid w:val="37132821"/>
    <w:rsid w:val="375F11AA"/>
    <w:rsid w:val="37735EDE"/>
    <w:rsid w:val="37863E63"/>
    <w:rsid w:val="37911679"/>
    <w:rsid w:val="37CD3B9E"/>
    <w:rsid w:val="37E82293"/>
    <w:rsid w:val="386341A5"/>
    <w:rsid w:val="38F11738"/>
    <w:rsid w:val="398268AC"/>
    <w:rsid w:val="3A445910"/>
    <w:rsid w:val="3A58602E"/>
    <w:rsid w:val="3A5F2C13"/>
    <w:rsid w:val="3A742699"/>
    <w:rsid w:val="3A8D633E"/>
    <w:rsid w:val="3ACC6031"/>
    <w:rsid w:val="3B3512A5"/>
    <w:rsid w:val="3BD05BCD"/>
    <w:rsid w:val="3BDB4052"/>
    <w:rsid w:val="3C0E0A2E"/>
    <w:rsid w:val="3C5E53AF"/>
    <w:rsid w:val="3C85293C"/>
    <w:rsid w:val="3C9862CE"/>
    <w:rsid w:val="3D037D04"/>
    <w:rsid w:val="3D167A38"/>
    <w:rsid w:val="3D622C7D"/>
    <w:rsid w:val="3DB72FC9"/>
    <w:rsid w:val="3DBF2D27"/>
    <w:rsid w:val="3DFD6502"/>
    <w:rsid w:val="3F0B017D"/>
    <w:rsid w:val="3F3F3186"/>
    <w:rsid w:val="3F4343E8"/>
    <w:rsid w:val="3F446ADE"/>
    <w:rsid w:val="3F9C35BF"/>
    <w:rsid w:val="3FA6322C"/>
    <w:rsid w:val="3FD6035E"/>
    <w:rsid w:val="40204729"/>
    <w:rsid w:val="41016309"/>
    <w:rsid w:val="411424E0"/>
    <w:rsid w:val="412C5A7C"/>
    <w:rsid w:val="41412BA9"/>
    <w:rsid w:val="4157181E"/>
    <w:rsid w:val="41AC44C7"/>
    <w:rsid w:val="41D57EC1"/>
    <w:rsid w:val="41D81760"/>
    <w:rsid w:val="41EB3320"/>
    <w:rsid w:val="41F9319D"/>
    <w:rsid w:val="425608D6"/>
    <w:rsid w:val="42C83582"/>
    <w:rsid w:val="42F9198D"/>
    <w:rsid w:val="43252782"/>
    <w:rsid w:val="43301127"/>
    <w:rsid w:val="4366490F"/>
    <w:rsid w:val="437F6500"/>
    <w:rsid w:val="43886A20"/>
    <w:rsid w:val="43BB4E95"/>
    <w:rsid w:val="43FD36FF"/>
    <w:rsid w:val="44150A49"/>
    <w:rsid w:val="44224F14"/>
    <w:rsid w:val="44BF6C07"/>
    <w:rsid w:val="44CB55AC"/>
    <w:rsid w:val="450B3BFA"/>
    <w:rsid w:val="4553726F"/>
    <w:rsid w:val="4582210E"/>
    <w:rsid w:val="463158E2"/>
    <w:rsid w:val="47584F75"/>
    <w:rsid w:val="477F442B"/>
    <w:rsid w:val="479814DE"/>
    <w:rsid w:val="47DE27A0"/>
    <w:rsid w:val="47EF7803"/>
    <w:rsid w:val="48220A60"/>
    <w:rsid w:val="48802209"/>
    <w:rsid w:val="489214AE"/>
    <w:rsid w:val="49964AD1"/>
    <w:rsid w:val="49A60395"/>
    <w:rsid w:val="49EC224C"/>
    <w:rsid w:val="4A665B7D"/>
    <w:rsid w:val="4A8E69F4"/>
    <w:rsid w:val="4BB5041C"/>
    <w:rsid w:val="4BFE6267"/>
    <w:rsid w:val="4CB42DC9"/>
    <w:rsid w:val="4D2C295F"/>
    <w:rsid w:val="4D5B2DE2"/>
    <w:rsid w:val="4D7428B7"/>
    <w:rsid w:val="4DC51394"/>
    <w:rsid w:val="4DF1698F"/>
    <w:rsid w:val="4DFC67D6"/>
    <w:rsid w:val="4E712D20"/>
    <w:rsid w:val="4E7736AC"/>
    <w:rsid w:val="4EDD6607"/>
    <w:rsid w:val="4F5D3557"/>
    <w:rsid w:val="4FAB146F"/>
    <w:rsid w:val="5068151D"/>
    <w:rsid w:val="506A211C"/>
    <w:rsid w:val="50EA6DB9"/>
    <w:rsid w:val="511773E3"/>
    <w:rsid w:val="51204589"/>
    <w:rsid w:val="5175259D"/>
    <w:rsid w:val="51BE7A70"/>
    <w:rsid w:val="521450B8"/>
    <w:rsid w:val="5237347A"/>
    <w:rsid w:val="52C13B4A"/>
    <w:rsid w:val="52C741A1"/>
    <w:rsid w:val="52D843DB"/>
    <w:rsid w:val="52DE46FC"/>
    <w:rsid w:val="54176117"/>
    <w:rsid w:val="551B75AE"/>
    <w:rsid w:val="55425416"/>
    <w:rsid w:val="55505FDA"/>
    <w:rsid w:val="55A21A11"/>
    <w:rsid w:val="55B0022C"/>
    <w:rsid w:val="55BD0C29"/>
    <w:rsid w:val="56431446"/>
    <w:rsid w:val="573C40E7"/>
    <w:rsid w:val="574436DA"/>
    <w:rsid w:val="57D926EC"/>
    <w:rsid w:val="585F62DF"/>
    <w:rsid w:val="58C32357"/>
    <w:rsid w:val="59A044B9"/>
    <w:rsid w:val="59C3464B"/>
    <w:rsid w:val="5A8E4C59"/>
    <w:rsid w:val="5AB31B90"/>
    <w:rsid w:val="5ABF12B7"/>
    <w:rsid w:val="5C6B224F"/>
    <w:rsid w:val="5CBF10FA"/>
    <w:rsid w:val="5D047455"/>
    <w:rsid w:val="5D0C7971"/>
    <w:rsid w:val="5D75737A"/>
    <w:rsid w:val="5D79399F"/>
    <w:rsid w:val="5E29270A"/>
    <w:rsid w:val="5EF85E29"/>
    <w:rsid w:val="5F48233E"/>
    <w:rsid w:val="5FBB72FA"/>
    <w:rsid w:val="5FD26470"/>
    <w:rsid w:val="603D6F06"/>
    <w:rsid w:val="606C77EB"/>
    <w:rsid w:val="610C541D"/>
    <w:rsid w:val="6192630B"/>
    <w:rsid w:val="62015D11"/>
    <w:rsid w:val="621E76E6"/>
    <w:rsid w:val="62E96ED1"/>
    <w:rsid w:val="62EC66BA"/>
    <w:rsid w:val="62EE5B8A"/>
    <w:rsid w:val="63161C90"/>
    <w:rsid w:val="642301C1"/>
    <w:rsid w:val="64346872"/>
    <w:rsid w:val="644C7B14"/>
    <w:rsid w:val="64E738E4"/>
    <w:rsid w:val="6562740E"/>
    <w:rsid w:val="656960A7"/>
    <w:rsid w:val="65AC2974"/>
    <w:rsid w:val="6624302C"/>
    <w:rsid w:val="669B6734"/>
    <w:rsid w:val="669F417B"/>
    <w:rsid w:val="66AB0941"/>
    <w:rsid w:val="671E5F06"/>
    <w:rsid w:val="676E209B"/>
    <w:rsid w:val="67BF46A4"/>
    <w:rsid w:val="689F6284"/>
    <w:rsid w:val="68E85E7D"/>
    <w:rsid w:val="69470DF5"/>
    <w:rsid w:val="69603C65"/>
    <w:rsid w:val="69A578CA"/>
    <w:rsid w:val="69C44A72"/>
    <w:rsid w:val="69FD357E"/>
    <w:rsid w:val="6A681023"/>
    <w:rsid w:val="6A70612A"/>
    <w:rsid w:val="6AC470BB"/>
    <w:rsid w:val="6AC51191"/>
    <w:rsid w:val="6AE7688B"/>
    <w:rsid w:val="6B39716E"/>
    <w:rsid w:val="6B581D59"/>
    <w:rsid w:val="6BA44BE0"/>
    <w:rsid w:val="6BBA6837"/>
    <w:rsid w:val="6BBD714D"/>
    <w:rsid w:val="6BCA7826"/>
    <w:rsid w:val="6C066D46"/>
    <w:rsid w:val="6C702411"/>
    <w:rsid w:val="6CB25EF6"/>
    <w:rsid w:val="6CCF2537"/>
    <w:rsid w:val="6DA53CCB"/>
    <w:rsid w:val="6E602BF0"/>
    <w:rsid w:val="6E941791"/>
    <w:rsid w:val="6F0F5F11"/>
    <w:rsid w:val="6F1A0AE1"/>
    <w:rsid w:val="6F2E06B1"/>
    <w:rsid w:val="6F491EC8"/>
    <w:rsid w:val="6F71097A"/>
    <w:rsid w:val="6FFC3047"/>
    <w:rsid w:val="704C0B64"/>
    <w:rsid w:val="7075449A"/>
    <w:rsid w:val="70A46B2D"/>
    <w:rsid w:val="70E909E4"/>
    <w:rsid w:val="713C6848"/>
    <w:rsid w:val="7148395C"/>
    <w:rsid w:val="71497C49"/>
    <w:rsid w:val="715208DE"/>
    <w:rsid w:val="71653A85"/>
    <w:rsid w:val="71A5490B"/>
    <w:rsid w:val="71C86BE2"/>
    <w:rsid w:val="71E52F59"/>
    <w:rsid w:val="72394E7F"/>
    <w:rsid w:val="726C7D64"/>
    <w:rsid w:val="727420D6"/>
    <w:rsid w:val="72B03567"/>
    <w:rsid w:val="73012015"/>
    <w:rsid w:val="735008A6"/>
    <w:rsid w:val="74065BA0"/>
    <w:rsid w:val="74827185"/>
    <w:rsid w:val="74D47E1D"/>
    <w:rsid w:val="7503209F"/>
    <w:rsid w:val="753F5076"/>
    <w:rsid w:val="755734F1"/>
    <w:rsid w:val="75FA0956"/>
    <w:rsid w:val="75FE0A8D"/>
    <w:rsid w:val="76571BB5"/>
    <w:rsid w:val="76AC6AD9"/>
    <w:rsid w:val="76EF6628"/>
    <w:rsid w:val="77277675"/>
    <w:rsid w:val="77D80043"/>
    <w:rsid w:val="781F4CEB"/>
    <w:rsid w:val="78222DC2"/>
    <w:rsid w:val="78544641"/>
    <w:rsid w:val="7859644F"/>
    <w:rsid w:val="786B1CDE"/>
    <w:rsid w:val="78BA799A"/>
    <w:rsid w:val="796E7CD8"/>
    <w:rsid w:val="79AC25AE"/>
    <w:rsid w:val="7A37456E"/>
    <w:rsid w:val="7A7845A4"/>
    <w:rsid w:val="7AB160CE"/>
    <w:rsid w:val="7ACA7190"/>
    <w:rsid w:val="7AE77D42"/>
    <w:rsid w:val="7B3F192C"/>
    <w:rsid w:val="7C0A2C05"/>
    <w:rsid w:val="7C0D37D8"/>
    <w:rsid w:val="7C8021FC"/>
    <w:rsid w:val="7C8E41ED"/>
    <w:rsid w:val="7C9C690A"/>
    <w:rsid w:val="7CDA1398"/>
    <w:rsid w:val="7CDF26B8"/>
    <w:rsid w:val="7D01709E"/>
    <w:rsid w:val="7D4939A5"/>
    <w:rsid w:val="7D930B6C"/>
    <w:rsid w:val="7DC66335"/>
    <w:rsid w:val="7DDE43D4"/>
    <w:rsid w:val="7E8F2BCB"/>
    <w:rsid w:val="7EB95919"/>
    <w:rsid w:val="7F3726FE"/>
    <w:rsid w:val="7F923FF5"/>
    <w:rsid w:val="7FCA5219"/>
    <w:rsid w:val="7FE72592"/>
    <w:rsid w:val="7FE74CF3"/>
    <w:rsid w:val="7FFE5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9E4C1DE"/>
  <w15:docId w15:val="{A3051CEF-1F25-47DB-B5F0-9739192DF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3">
    <w:name w:val="Normal"/>
    <w:autoRedefine/>
    <w:qFormat/>
    <w:pPr>
      <w:tabs>
        <w:tab w:val="center" w:pos="4201"/>
        <w:tab w:val="right" w:leader="dot" w:pos="9298"/>
      </w:tabs>
      <w:autoSpaceDE w:val="0"/>
      <w:autoSpaceDN w:val="0"/>
      <w:adjustRightInd w:val="0"/>
      <w:ind w:firstLineChars="200" w:firstLine="420"/>
      <w:jc w:val="both"/>
    </w:pPr>
    <w:rPr>
      <w:rFonts w:ascii="Calibri" w:hAnsi="Calibri"/>
      <w:kern w:val="2"/>
      <w:sz w:val="21"/>
      <w:szCs w:val="21"/>
    </w:rPr>
  </w:style>
  <w:style w:type="paragraph" w:styleId="1">
    <w:name w:val="heading 1"/>
    <w:basedOn w:val="afff3"/>
    <w:next w:val="afff3"/>
    <w:link w:val="10"/>
    <w:qFormat/>
    <w:pPr>
      <w:keepNext/>
      <w:keepLines/>
      <w:spacing w:before="340" w:after="330" w:line="578" w:lineRule="auto"/>
      <w:outlineLvl w:val="0"/>
    </w:pPr>
    <w:rPr>
      <w:b/>
      <w:bCs/>
      <w:kern w:val="44"/>
      <w:sz w:val="44"/>
      <w:szCs w:val="44"/>
    </w:rPr>
  </w:style>
  <w:style w:type="paragraph" w:styleId="22">
    <w:name w:val="heading 2"/>
    <w:basedOn w:val="afff3"/>
    <w:next w:val="afff3"/>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3"/>
    <w:next w:val="afff3"/>
    <w:link w:val="30"/>
    <w:autoRedefine/>
    <w:qFormat/>
    <w:pPr>
      <w:keepNext/>
      <w:keepLines/>
      <w:spacing w:before="260" w:after="260" w:line="416" w:lineRule="auto"/>
      <w:outlineLvl w:val="2"/>
    </w:pPr>
    <w:rPr>
      <w:b/>
      <w:bCs/>
      <w:sz w:val="32"/>
      <w:szCs w:val="32"/>
    </w:rPr>
  </w:style>
  <w:style w:type="paragraph" w:styleId="4">
    <w:name w:val="heading 4"/>
    <w:basedOn w:val="afff3"/>
    <w:next w:val="afff3"/>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3"/>
    <w:next w:val="afff3"/>
    <w:link w:val="50"/>
    <w:autoRedefine/>
    <w:qFormat/>
    <w:pPr>
      <w:keepNext/>
      <w:keepLines/>
      <w:adjustRightInd/>
      <w:spacing w:before="280" w:after="290" w:line="376" w:lineRule="auto"/>
      <w:outlineLvl w:val="4"/>
    </w:pPr>
    <w:rPr>
      <w:b/>
      <w:bCs/>
      <w:sz w:val="28"/>
      <w:szCs w:val="28"/>
    </w:rPr>
  </w:style>
  <w:style w:type="paragraph" w:styleId="6">
    <w:name w:val="heading 6"/>
    <w:basedOn w:val="afff3"/>
    <w:next w:val="afff3"/>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3"/>
    <w:next w:val="afff3"/>
    <w:link w:val="70"/>
    <w:autoRedefine/>
    <w:qFormat/>
    <w:pPr>
      <w:keepNext/>
      <w:keepLines/>
      <w:adjustRightInd/>
      <w:spacing w:before="240" w:after="64" w:line="320" w:lineRule="auto"/>
      <w:outlineLvl w:val="6"/>
    </w:pPr>
    <w:rPr>
      <w:b/>
      <w:bCs/>
      <w:sz w:val="24"/>
      <w:szCs w:val="24"/>
    </w:rPr>
  </w:style>
  <w:style w:type="paragraph" w:styleId="8">
    <w:name w:val="heading 8"/>
    <w:basedOn w:val="afff3"/>
    <w:next w:val="afff3"/>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3"/>
    <w:next w:val="afff3"/>
    <w:link w:val="90"/>
    <w:autoRedefine/>
    <w:qFormat/>
    <w:pPr>
      <w:keepNext/>
      <w:keepLines/>
      <w:adjustRightInd/>
      <w:spacing w:before="240" w:after="64" w:line="320" w:lineRule="auto"/>
      <w:outlineLvl w:val="8"/>
    </w:pPr>
    <w:rPr>
      <w:rFonts w:ascii="Arial" w:eastAsia="黑体" w:hAnsi="Arial"/>
    </w:rPr>
  </w:style>
  <w:style w:type="character" w:default="1" w:styleId="afff4">
    <w:name w:val="Default Paragraph Font"/>
    <w:uiPriority w:val="1"/>
    <w:semiHidden/>
    <w:unhideWhenUsed/>
  </w:style>
  <w:style w:type="table" w:default="1" w:styleId="afff5">
    <w:name w:val="Normal Table"/>
    <w:uiPriority w:val="99"/>
    <w:semiHidden/>
    <w:unhideWhenUsed/>
    <w:tblPr>
      <w:tblInd w:w="0" w:type="dxa"/>
      <w:tblCellMar>
        <w:top w:w="0" w:type="dxa"/>
        <w:left w:w="108" w:type="dxa"/>
        <w:bottom w:w="0" w:type="dxa"/>
        <w:right w:w="108" w:type="dxa"/>
      </w:tblCellMar>
    </w:tblPr>
  </w:style>
  <w:style w:type="numbering" w:default="1" w:styleId="afff6">
    <w:name w:val="No List"/>
    <w:uiPriority w:val="99"/>
    <w:semiHidden/>
    <w:unhideWhenUsed/>
  </w:style>
  <w:style w:type="paragraph" w:styleId="TOC7">
    <w:name w:val="toc 7"/>
    <w:basedOn w:val="afff3"/>
    <w:next w:val="afff3"/>
    <w:autoRedefine/>
    <w:uiPriority w:val="39"/>
    <w:unhideWhenUsed/>
    <w:qFormat/>
    <w:pPr>
      <w:tabs>
        <w:tab w:val="right" w:leader="dot" w:pos="9344"/>
      </w:tabs>
      <w:spacing w:line="300" w:lineRule="exact"/>
      <w:ind w:left="1259"/>
    </w:pPr>
    <w:rPr>
      <w:rFonts w:ascii="宋体"/>
    </w:rPr>
  </w:style>
  <w:style w:type="paragraph" w:styleId="afff7">
    <w:name w:val="Normal Indent"/>
    <w:basedOn w:val="afff3"/>
    <w:autoRedefine/>
    <w:qFormat/>
  </w:style>
  <w:style w:type="paragraph" w:styleId="afff8">
    <w:name w:val="annotation text"/>
    <w:basedOn w:val="afff3"/>
    <w:link w:val="afff9"/>
    <w:uiPriority w:val="99"/>
    <w:semiHidden/>
    <w:unhideWhenUsed/>
    <w:qFormat/>
    <w:pPr>
      <w:jc w:val="left"/>
    </w:pPr>
  </w:style>
  <w:style w:type="paragraph" w:styleId="afffa">
    <w:name w:val="Body Text"/>
    <w:basedOn w:val="afff3"/>
    <w:link w:val="afffb"/>
    <w:autoRedefine/>
    <w:qFormat/>
    <w:pPr>
      <w:spacing w:after="120"/>
    </w:pPr>
  </w:style>
  <w:style w:type="paragraph" w:styleId="TOC5">
    <w:name w:val="toc 5"/>
    <w:basedOn w:val="afff3"/>
    <w:next w:val="afff3"/>
    <w:autoRedefine/>
    <w:uiPriority w:val="39"/>
    <w:unhideWhenUsed/>
    <w:qFormat/>
    <w:pPr>
      <w:ind w:left="839"/>
    </w:pPr>
    <w:rPr>
      <w:rFonts w:ascii="宋体"/>
    </w:rPr>
  </w:style>
  <w:style w:type="paragraph" w:styleId="TOC3">
    <w:name w:val="toc 3"/>
    <w:basedOn w:val="afff3"/>
    <w:next w:val="afff3"/>
    <w:autoRedefine/>
    <w:uiPriority w:val="39"/>
    <w:unhideWhenUsed/>
    <w:qFormat/>
    <w:pPr>
      <w:spacing w:line="300" w:lineRule="exact"/>
      <w:ind w:left="420"/>
    </w:pPr>
    <w:rPr>
      <w:rFonts w:ascii="宋体"/>
    </w:rPr>
  </w:style>
  <w:style w:type="paragraph" w:styleId="afffc">
    <w:name w:val="Balloon Text"/>
    <w:basedOn w:val="afff3"/>
    <w:link w:val="afffd"/>
    <w:autoRedefine/>
    <w:uiPriority w:val="99"/>
    <w:semiHidden/>
    <w:unhideWhenUsed/>
    <w:qFormat/>
    <w:rPr>
      <w:sz w:val="18"/>
      <w:szCs w:val="18"/>
    </w:rPr>
  </w:style>
  <w:style w:type="paragraph" w:styleId="afffe">
    <w:name w:val="footer"/>
    <w:basedOn w:val="afff3"/>
    <w:link w:val="affff"/>
    <w:autoRedefine/>
    <w:uiPriority w:val="99"/>
    <w:qFormat/>
    <w:pPr>
      <w:tabs>
        <w:tab w:val="center" w:pos="4153"/>
        <w:tab w:val="right" w:pos="8306"/>
      </w:tabs>
      <w:adjustRightInd/>
      <w:snapToGrid w:val="0"/>
      <w:jc w:val="right"/>
    </w:pPr>
    <w:rPr>
      <w:rFonts w:ascii="宋体"/>
      <w:sz w:val="18"/>
      <w:szCs w:val="18"/>
    </w:rPr>
  </w:style>
  <w:style w:type="paragraph" w:styleId="affff0">
    <w:name w:val="header"/>
    <w:basedOn w:val="afff3"/>
    <w:link w:val="affff1"/>
    <w:autoRedefine/>
    <w:uiPriority w:val="99"/>
    <w:qFormat/>
    <w:pPr>
      <w:framePr w:hSpace="180" w:wrap="around" w:vAnchor="text" w:hAnchor="margin" w:y="-999"/>
      <w:tabs>
        <w:tab w:val="center" w:pos="4153"/>
        <w:tab w:val="right" w:pos="8306"/>
      </w:tabs>
      <w:adjustRightInd/>
      <w:snapToGrid w:val="0"/>
      <w:ind w:firstLineChars="0" w:firstLine="0"/>
    </w:pPr>
    <w:rPr>
      <w:rFonts w:ascii="黑体" w:eastAsia="黑体" w:hAnsi="黑体"/>
    </w:rPr>
  </w:style>
  <w:style w:type="paragraph" w:styleId="TOC1">
    <w:name w:val="toc 1"/>
    <w:basedOn w:val="afff3"/>
    <w:next w:val="afff3"/>
    <w:autoRedefine/>
    <w:uiPriority w:val="39"/>
    <w:unhideWhenUsed/>
    <w:qFormat/>
    <w:pPr>
      <w:tabs>
        <w:tab w:val="clear" w:pos="4201"/>
      </w:tabs>
      <w:spacing w:line="400" w:lineRule="exact"/>
    </w:pPr>
    <w:rPr>
      <w:rFonts w:ascii="宋体"/>
    </w:rPr>
  </w:style>
  <w:style w:type="paragraph" w:styleId="TOC4">
    <w:name w:val="toc 4"/>
    <w:basedOn w:val="afff3"/>
    <w:next w:val="afff3"/>
    <w:autoRedefine/>
    <w:uiPriority w:val="39"/>
    <w:unhideWhenUsed/>
    <w:qFormat/>
    <w:pPr>
      <w:tabs>
        <w:tab w:val="right" w:leader="dot" w:pos="9344"/>
      </w:tabs>
      <w:spacing w:line="300" w:lineRule="exact"/>
      <w:ind w:left="629"/>
    </w:pPr>
    <w:rPr>
      <w:rFonts w:ascii="宋体"/>
    </w:rPr>
  </w:style>
  <w:style w:type="paragraph" w:styleId="affff2">
    <w:name w:val="footnote text"/>
    <w:basedOn w:val="afff3"/>
    <w:next w:val="afff3"/>
    <w:link w:val="affff3"/>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3"/>
    <w:next w:val="afff3"/>
    <w:autoRedefine/>
    <w:uiPriority w:val="39"/>
    <w:unhideWhenUsed/>
    <w:qFormat/>
    <w:pPr>
      <w:spacing w:line="300" w:lineRule="exact"/>
      <w:ind w:left="1049"/>
    </w:pPr>
    <w:rPr>
      <w:rFonts w:ascii="宋体"/>
    </w:rPr>
  </w:style>
  <w:style w:type="paragraph" w:styleId="affff4">
    <w:name w:val="table of figures"/>
    <w:basedOn w:val="afff3"/>
    <w:next w:val="afff3"/>
    <w:autoRedefine/>
    <w:semiHidden/>
    <w:qFormat/>
    <w:pPr>
      <w:adjustRightInd/>
      <w:jc w:val="left"/>
    </w:pPr>
    <w:rPr>
      <w:szCs w:val="24"/>
    </w:rPr>
  </w:style>
  <w:style w:type="paragraph" w:styleId="TOC2">
    <w:name w:val="toc 2"/>
    <w:basedOn w:val="afff3"/>
    <w:next w:val="afff3"/>
    <w:autoRedefine/>
    <w:uiPriority w:val="39"/>
    <w:unhideWhenUsed/>
    <w:qFormat/>
    <w:pPr>
      <w:tabs>
        <w:tab w:val="right" w:leader="dot" w:pos="9344"/>
      </w:tabs>
      <w:spacing w:line="300" w:lineRule="exact"/>
      <w:ind w:left="210"/>
    </w:pPr>
    <w:rPr>
      <w:rFonts w:ascii="宋体"/>
    </w:rPr>
  </w:style>
  <w:style w:type="paragraph" w:styleId="affff5">
    <w:name w:val="Normal (Web)"/>
    <w:basedOn w:val="afff3"/>
    <w:qFormat/>
    <w:pPr>
      <w:spacing w:before="100" w:beforeAutospacing="1" w:after="100" w:afterAutospacing="1"/>
      <w:jc w:val="left"/>
    </w:pPr>
    <w:rPr>
      <w:kern w:val="0"/>
      <w:sz w:val="24"/>
    </w:rPr>
  </w:style>
  <w:style w:type="paragraph" w:styleId="affff6">
    <w:name w:val="Title"/>
    <w:basedOn w:val="afff3"/>
    <w:link w:val="affff7"/>
    <w:autoRedefine/>
    <w:qFormat/>
    <w:pPr>
      <w:spacing w:before="240" w:after="60"/>
      <w:jc w:val="center"/>
      <w:outlineLvl w:val="0"/>
    </w:pPr>
    <w:rPr>
      <w:rFonts w:ascii="Arial" w:hAnsi="Arial" w:cs="Arial"/>
      <w:b/>
      <w:bCs/>
      <w:sz w:val="32"/>
      <w:szCs w:val="32"/>
    </w:rPr>
  </w:style>
  <w:style w:type="paragraph" w:styleId="affff8">
    <w:name w:val="annotation subject"/>
    <w:basedOn w:val="afff8"/>
    <w:next w:val="afff8"/>
    <w:link w:val="affff9"/>
    <w:uiPriority w:val="99"/>
    <w:semiHidden/>
    <w:unhideWhenUsed/>
    <w:qFormat/>
    <w:rPr>
      <w:b/>
      <w:bCs/>
    </w:rPr>
  </w:style>
  <w:style w:type="table" w:styleId="affffa">
    <w:name w:val="Table Grid"/>
    <w:basedOn w:val="afff5"/>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Strong"/>
    <w:autoRedefine/>
    <w:uiPriority w:val="22"/>
    <w:qFormat/>
    <w:rPr>
      <w:b/>
      <w:bCs/>
    </w:rPr>
  </w:style>
  <w:style w:type="character" w:styleId="affffc">
    <w:name w:val="page number"/>
    <w:autoRedefine/>
    <w:qFormat/>
    <w:rPr>
      <w:rFonts w:ascii="宋体" w:eastAsia="宋体" w:hAnsi="Times New Roman"/>
      <w:sz w:val="18"/>
    </w:rPr>
  </w:style>
  <w:style w:type="character" w:styleId="affffd">
    <w:name w:val="Emphasis"/>
    <w:autoRedefine/>
    <w:uiPriority w:val="20"/>
    <w:qFormat/>
    <w:rPr>
      <w:i/>
      <w:iCs/>
    </w:rPr>
  </w:style>
  <w:style w:type="character" w:styleId="affffe">
    <w:name w:val="Hyperlink"/>
    <w:autoRedefine/>
    <w:uiPriority w:val="99"/>
    <w:qFormat/>
    <w:rPr>
      <w:rFonts w:ascii="宋体" w:eastAsia="宋体" w:hAnsi="Times New Roman"/>
      <w:color w:val="auto"/>
      <w:spacing w:val="0"/>
      <w:w w:val="100"/>
      <w:position w:val="0"/>
      <w:sz w:val="21"/>
      <w:u w:val="none"/>
      <w:vertAlign w:val="baseline"/>
    </w:rPr>
  </w:style>
  <w:style w:type="character" w:styleId="afffff">
    <w:name w:val="annotation reference"/>
    <w:basedOn w:val="afff4"/>
    <w:uiPriority w:val="99"/>
    <w:semiHidden/>
    <w:unhideWhenUsed/>
    <w:qFormat/>
    <w:rPr>
      <w:sz w:val="21"/>
      <w:szCs w:val="21"/>
    </w:rPr>
  </w:style>
  <w:style w:type="character" w:styleId="afffff0">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1">
    <w:name w:val="页眉 字符"/>
    <w:link w:val="affff0"/>
    <w:autoRedefine/>
    <w:uiPriority w:val="99"/>
    <w:qFormat/>
    <w:rPr>
      <w:rFonts w:ascii="黑体" w:eastAsia="黑体" w:hAnsi="黑体" w:cs="Times New Roman"/>
      <w:kern w:val="2"/>
      <w:sz w:val="21"/>
      <w:szCs w:val="21"/>
    </w:rPr>
  </w:style>
  <w:style w:type="character" w:customStyle="1" w:styleId="affff">
    <w:name w:val="页脚 字符"/>
    <w:link w:val="afffe"/>
    <w:autoRedefine/>
    <w:uiPriority w:val="99"/>
    <w:qFormat/>
    <w:rPr>
      <w:rFonts w:ascii="宋体"/>
      <w:kern w:val="2"/>
      <w:sz w:val="18"/>
      <w:szCs w:val="18"/>
    </w:rPr>
  </w:style>
  <w:style w:type="character" w:customStyle="1" w:styleId="afffd">
    <w:name w:val="批注框文本 字符"/>
    <w:link w:val="afffc"/>
    <w:autoRedefine/>
    <w:uiPriority w:val="99"/>
    <w:semiHidden/>
    <w:qFormat/>
    <w:rPr>
      <w:kern w:val="2"/>
      <w:sz w:val="18"/>
      <w:szCs w:val="18"/>
    </w:rPr>
  </w:style>
  <w:style w:type="paragraph" w:styleId="afffff1">
    <w:name w:val="Quote"/>
    <w:basedOn w:val="afff3"/>
    <w:next w:val="afff3"/>
    <w:link w:val="afffff2"/>
    <w:autoRedefine/>
    <w:uiPriority w:val="29"/>
    <w:qFormat/>
    <w:rPr>
      <w:i/>
      <w:iCs/>
      <w:color w:val="000000"/>
    </w:rPr>
  </w:style>
  <w:style w:type="character" w:customStyle="1" w:styleId="afffff2">
    <w:name w:val="引用 字符"/>
    <w:link w:val="afffff1"/>
    <w:autoRedefine/>
    <w:uiPriority w:val="29"/>
    <w:qFormat/>
    <w:rPr>
      <w:i/>
      <w:iCs/>
      <w:color w:val="000000"/>
      <w:kern w:val="2"/>
      <w:sz w:val="21"/>
      <w:szCs w:val="21"/>
    </w:rPr>
  </w:style>
  <w:style w:type="character" w:customStyle="1" w:styleId="affff7">
    <w:name w:val="标题 字符"/>
    <w:link w:val="affff6"/>
    <w:autoRedefine/>
    <w:qFormat/>
    <w:rPr>
      <w:rFonts w:ascii="Arial" w:hAnsi="Arial" w:cs="Arial"/>
      <w:b/>
      <w:bCs/>
      <w:kern w:val="2"/>
      <w:sz w:val="32"/>
      <w:szCs w:val="32"/>
    </w:rPr>
  </w:style>
  <w:style w:type="paragraph" w:customStyle="1" w:styleId="afffff3">
    <w:name w:val="标准标志"/>
    <w:next w:val="afff3"/>
    <w:autoRedefine/>
    <w:qFormat/>
    <w:pPr>
      <w:framePr w:hSpace="180" w:wrap="around" w:vAnchor="text" w:hAnchor="margin" w:y="-999"/>
      <w:shd w:val="solid" w:color="FFFFFF" w:fill="FFFFFF"/>
      <w:spacing w:line="0" w:lineRule="atLeast"/>
      <w:ind w:left="420" w:right="1762"/>
      <w:jc w:val="right"/>
    </w:pPr>
    <w:rPr>
      <w:rFonts w:ascii="黑体" w:eastAsia="黑体" w:hAnsi="黑体"/>
      <w:bCs/>
      <w:w w:val="130"/>
      <w:sz w:val="84"/>
      <w:szCs w:val="84"/>
    </w:rPr>
  </w:style>
  <w:style w:type="paragraph" w:customStyle="1" w:styleId="afffff4">
    <w:name w:val="标准称谓"/>
    <w:next w:val="afff3"/>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5">
    <w:name w:val="标准文件_页脚偶数页"/>
    <w:autoRedefine/>
    <w:qFormat/>
    <w:pPr>
      <w:ind w:left="198"/>
    </w:pPr>
    <w:rPr>
      <w:rFonts w:ascii="宋体"/>
      <w:sz w:val="18"/>
    </w:rPr>
  </w:style>
  <w:style w:type="paragraph" w:customStyle="1" w:styleId="afffff6">
    <w:name w:val="标准文件_页脚奇数页"/>
    <w:autoRedefine/>
    <w:qFormat/>
    <w:pPr>
      <w:ind w:right="227"/>
      <w:jc w:val="right"/>
    </w:pPr>
    <w:rPr>
      <w:rFonts w:ascii="宋体"/>
      <w:sz w:val="18"/>
    </w:rPr>
  </w:style>
  <w:style w:type="paragraph" w:customStyle="1" w:styleId="afffff7">
    <w:name w:val="标准书眉一"/>
    <w:autoRedefine/>
    <w:qFormat/>
    <w:pPr>
      <w:jc w:val="both"/>
    </w:pPr>
  </w:style>
  <w:style w:type="paragraph" w:customStyle="1" w:styleId="ICS">
    <w:name w:val="标准文件_ICS"/>
    <w:basedOn w:val="afff3"/>
    <w:autoRedefine/>
    <w:qFormat/>
    <w:pPr>
      <w:spacing w:line="0" w:lineRule="atLeast"/>
    </w:pPr>
    <w:rPr>
      <w:rFonts w:ascii="黑体" w:eastAsia="黑体" w:hAnsi="宋体"/>
    </w:rPr>
  </w:style>
  <w:style w:type="paragraph" w:customStyle="1" w:styleId="afffff8">
    <w:name w:val="标准文件_标准正文"/>
    <w:basedOn w:val="afff3"/>
    <w:next w:val="afffff9"/>
    <w:autoRedefine/>
    <w:qFormat/>
    <w:pPr>
      <w:snapToGrid w:val="0"/>
      <w:ind w:firstLine="200"/>
    </w:pPr>
    <w:rPr>
      <w:kern w:val="0"/>
    </w:rPr>
  </w:style>
  <w:style w:type="paragraph" w:customStyle="1" w:styleId="afffff9">
    <w:name w:val="标准文件_段"/>
    <w:link w:val="Char"/>
    <w:autoRedefine/>
    <w:qFormat/>
    <w:pPr>
      <w:autoSpaceDE w:val="0"/>
      <w:autoSpaceDN w:val="0"/>
      <w:ind w:firstLineChars="200" w:firstLine="200"/>
      <w:jc w:val="both"/>
    </w:pPr>
    <w:rPr>
      <w:rFonts w:ascii="宋体"/>
      <w:sz w:val="21"/>
    </w:rPr>
  </w:style>
  <w:style w:type="paragraph" w:customStyle="1" w:styleId="afffffa">
    <w:name w:val="标准文件_版本"/>
    <w:basedOn w:val="afffff8"/>
    <w:autoRedefine/>
    <w:qFormat/>
    <w:pPr>
      <w:adjustRightInd/>
      <w:snapToGrid/>
      <w:ind w:firstLineChars="0" w:firstLine="0"/>
    </w:pPr>
    <w:rPr>
      <w:rFonts w:ascii="宋体" w:hAnsi="宋体"/>
      <w:kern w:val="2"/>
    </w:rPr>
  </w:style>
  <w:style w:type="paragraph" w:customStyle="1" w:styleId="afffffb">
    <w:name w:val="标准文件_标准部门"/>
    <w:basedOn w:val="afff3"/>
    <w:autoRedefine/>
    <w:qFormat/>
    <w:pPr>
      <w:jc w:val="center"/>
    </w:pPr>
    <w:rPr>
      <w:rFonts w:ascii="黑体" w:eastAsia="黑体"/>
      <w:kern w:val="0"/>
      <w:sz w:val="44"/>
    </w:rPr>
  </w:style>
  <w:style w:type="paragraph" w:customStyle="1" w:styleId="afffffc">
    <w:name w:val="标准文件_标准代替"/>
    <w:basedOn w:val="afff3"/>
    <w:next w:val="afff3"/>
    <w:autoRedefine/>
    <w:qFormat/>
    <w:pPr>
      <w:spacing w:line="310" w:lineRule="exact"/>
      <w:jc w:val="right"/>
    </w:pPr>
    <w:rPr>
      <w:rFonts w:ascii="宋体" w:hAnsi="宋体"/>
      <w:kern w:val="0"/>
    </w:rPr>
  </w:style>
  <w:style w:type="paragraph" w:customStyle="1" w:styleId="afffffd">
    <w:name w:val="标准文件_标准名称标题"/>
    <w:basedOn w:val="afff3"/>
    <w:next w:val="afff3"/>
    <w:autoRedefine/>
    <w:qFormat/>
    <w:pPr>
      <w:shd w:val="clear" w:color="FFFFFF" w:fill="FFFFFF"/>
      <w:adjustRightInd/>
      <w:spacing w:before="640" w:after="100"/>
      <w:jc w:val="center"/>
    </w:pPr>
    <w:rPr>
      <w:rFonts w:ascii="黑体" w:eastAsia="黑体"/>
      <w:kern w:val="0"/>
      <w:sz w:val="32"/>
    </w:rPr>
  </w:style>
  <w:style w:type="paragraph" w:customStyle="1" w:styleId="afffffe">
    <w:name w:val="标准文件_页眉奇数页"/>
    <w:next w:val="afff3"/>
    <w:autoRedefine/>
    <w:qFormat/>
    <w:pPr>
      <w:tabs>
        <w:tab w:val="center" w:pos="4154"/>
        <w:tab w:val="right" w:pos="8306"/>
      </w:tabs>
      <w:spacing w:line="400" w:lineRule="exact"/>
      <w:jc w:val="right"/>
    </w:pPr>
    <w:rPr>
      <w:rFonts w:ascii="黑体" w:eastAsia="黑体" w:hAnsi="宋体"/>
      <w:sz w:val="21"/>
    </w:rPr>
  </w:style>
  <w:style w:type="paragraph" w:customStyle="1" w:styleId="affffff">
    <w:name w:val="标准文件_页眉偶数页"/>
    <w:basedOn w:val="afffffe"/>
    <w:next w:val="afff3"/>
    <w:autoRedefine/>
    <w:qFormat/>
    <w:pPr>
      <w:jc w:val="left"/>
    </w:pPr>
  </w:style>
  <w:style w:type="paragraph" w:customStyle="1" w:styleId="affffff0">
    <w:name w:val="标准文件_参考文献标题"/>
    <w:basedOn w:val="afff3"/>
    <w:next w:val="afff3"/>
    <w:autoRedefine/>
    <w:qFormat/>
    <w:pPr>
      <w:shd w:val="clear" w:color="FFFFFF" w:fill="FFFFFF"/>
      <w:adjustRightInd/>
      <w:spacing w:before="560" w:afterLines="50" w:after="50"/>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c">
    <w:name w:val="标准文件_二级条标题"/>
    <w:next w:val="afffff9"/>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1">
    <w:name w:val="标准文件_发布"/>
    <w:autoRedefine/>
    <w:qFormat/>
    <w:rPr>
      <w:rFonts w:ascii="黑体" w:eastAsia="黑体"/>
      <w:spacing w:val="0"/>
      <w:w w:val="100"/>
      <w:position w:val="3"/>
      <w:sz w:val="28"/>
    </w:rPr>
  </w:style>
  <w:style w:type="paragraph" w:customStyle="1" w:styleId="ad">
    <w:name w:val="标准文件_方框数字列项"/>
    <w:basedOn w:val="afffff9"/>
    <w:autoRedefine/>
    <w:qFormat/>
    <w:pPr>
      <w:numPr>
        <w:numId w:val="3"/>
      </w:numPr>
      <w:ind w:firstLineChars="0" w:firstLine="0"/>
    </w:pPr>
  </w:style>
  <w:style w:type="paragraph" w:customStyle="1" w:styleId="affffff2">
    <w:name w:val="标准文件_封面标准编号"/>
    <w:basedOn w:val="afff3"/>
    <w:next w:val="afffffc"/>
    <w:autoRedefine/>
    <w:qFormat/>
    <w:pPr>
      <w:spacing w:line="310" w:lineRule="exact"/>
      <w:jc w:val="right"/>
    </w:pPr>
    <w:rPr>
      <w:rFonts w:ascii="黑体" w:eastAsia="黑体"/>
      <w:kern w:val="0"/>
      <w:sz w:val="28"/>
    </w:rPr>
  </w:style>
  <w:style w:type="paragraph" w:customStyle="1" w:styleId="affffff3">
    <w:name w:val="标准文件_封面标准分类号"/>
    <w:basedOn w:val="afff3"/>
    <w:autoRedefine/>
    <w:qFormat/>
    <w:rPr>
      <w:rFonts w:ascii="黑体" w:eastAsia="黑体"/>
      <w:b/>
      <w:kern w:val="0"/>
      <w:sz w:val="28"/>
    </w:rPr>
  </w:style>
  <w:style w:type="paragraph" w:customStyle="1" w:styleId="affffff4">
    <w:name w:val="标准文件_封面标准名称"/>
    <w:basedOn w:val="afff3"/>
    <w:autoRedefine/>
    <w:qFormat/>
    <w:pPr>
      <w:jc w:val="center"/>
    </w:pPr>
    <w:rPr>
      <w:rFonts w:ascii="黑体" w:eastAsia="黑体"/>
      <w:kern w:val="0"/>
      <w:sz w:val="52"/>
    </w:rPr>
  </w:style>
  <w:style w:type="paragraph" w:customStyle="1" w:styleId="affffff5">
    <w:name w:val="标准文件_封面标准英文名称"/>
    <w:basedOn w:val="afff3"/>
    <w:autoRedefine/>
    <w:qFormat/>
    <w:pPr>
      <w:jc w:val="center"/>
    </w:pPr>
    <w:rPr>
      <w:rFonts w:ascii="黑体" w:eastAsia="黑体"/>
      <w:b/>
      <w:sz w:val="28"/>
    </w:rPr>
  </w:style>
  <w:style w:type="paragraph" w:customStyle="1" w:styleId="affffff6">
    <w:name w:val="标准文件_封面发布日期"/>
    <w:basedOn w:val="afff3"/>
    <w:autoRedefine/>
    <w:qFormat/>
    <w:pPr>
      <w:spacing w:line="310" w:lineRule="exact"/>
    </w:pPr>
    <w:rPr>
      <w:rFonts w:ascii="黑体" w:eastAsia="黑体"/>
      <w:kern w:val="0"/>
      <w:sz w:val="28"/>
    </w:rPr>
  </w:style>
  <w:style w:type="paragraph" w:customStyle="1" w:styleId="affffff7">
    <w:name w:val="标准文件_封面密级"/>
    <w:basedOn w:val="afff3"/>
    <w:autoRedefine/>
    <w:qFormat/>
    <w:rPr>
      <w:rFonts w:eastAsia="黑体"/>
      <w:sz w:val="32"/>
    </w:rPr>
  </w:style>
  <w:style w:type="paragraph" w:customStyle="1" w:styleId="affffff8">
    <w:name w:val="标准文件_封面实施日期"/>
    <w:basedOn w:val="afff3"/>
    <w:autoRedefine/>
    <w:qFormat/>
    <w:pPr>
      <w:spacing w:line="310" w:lineRule="exact"/>
      <w:jc w:val="right"/>
    </w:pPr>
    <w:rPr>
      <w:rFonts w:ascii="黑体" w:eastAsia="黑体"/>
      <w:sz w:val="28"/>
    </w:rPr>
  </w:style>
  <w:style w:type="paragraph" w:customStyle="1" w:styleId="affffff9">
    <w:name w:val="标准文件_封面抬头"/>
    <w:basedOn w:val="afffff9"/>
    <w:autoRedefine/>
    <w:qFormat/>
    <w:pPr>
      <w:adjustRightInd w:val="0"/>
      <w:spacing w:line="800" w:lineRule="exact"/>
      <w:ind w:firstLineChars="0" w:firstLine="0"/>
      <w:jc w:val="distribute"/>
    </w:pPr>
    <w:rPr>
      <w:rFonts w:ascii="黑体" w:eastAsia="黑体"/>
      <w:b/>
      <w:sz w:val="64"/>
    </w:rPr>
  </w:style>
  <w:style w:type="paragraph" w:customStyle="1" w:styleId="aff1">
    <w:name w:val="标准文件_附录标识"/>
    <w:next w:val="afffff9"/>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e">
    <w:name w:val="标准文件_附录表标题"/>
    <w:next w:val="afffff9"/>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2">
    <w:name w:val="标准文件_附录一级条标题"/>
    <w:next w:val="afffff9"/>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3">
    <w:name w:val="标准文件_附录二级条标题"/>
    <w:basedOn w:val="aff2"/>
    <w:next w:val="afffff9"/>
    <w:autoRedefine/>
    <w:qFormat/>
    <w:pPr>
      <w:widowControl/>
      <w:numPr>
        <w:ilvl w:val="2"/>
      </w:numPr>
      <w:wordWrap w:val="0"/>
      <w:overflowPunct w:val="0"/>
      <w:autoSpaceDE w:val="0"/>
      <w:autoSpaceDN w:val="0"/>
      <w:textAlignment w:val="baseline"/>
      <w:outlineLvl w:val="3"/>
    </w:pPr>
  </w:style>
  <w:style w:type="paragraph" w:customStyle="1" w:styleId="affffffa">
    <w:name w:val="标准文件_附录公式"/>
    <w:basedOn w:val="afffff8"/>
    <w:next w:val="afffff8"/>
    <w:autoRedefine/>
    <w:qFormat/>
    <w:pPr>
      <w:tabs>
        <w:tab w:val="center" w:pos="4678"/>
        <w:tab w:val="right" w:leader="middleDot" w:pos="9356"/>
      </w:tabs>
      <w:ind w:right="-51" w:firstLineChars="0" w:firstLine="0"/>
    </w:pPr>
    <w:rPr>
      <w:rFonts w:ascii="宋体" w:hAnsi="宋体"/>
    </w:rPr>
  </w:style>
  <w:style w:type="paragraph" w:customStyle="1" w:styleId="aff4">
    <w:name w:val="标准文件_附录三级条标题"/>
    <w:next w:val="afffff9"/>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5">
    <w:name w:val="标准文件_附录四级条标题"/>
    <w:next w:val="afffff9"/>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6">
    <w:name w:val="标准文件_附录图标题"/>
    <w:next w:val="afffff9"/>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6">
    <w:name w:val="标准文件_附录五级条标题"/>
    <w:next w:val="afffff9"/>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autoRedefine/>
    <w:qFormat/>
    <w:pPr>
      <w:numPr>
        <w:numId w:val="7"/>
      </w:numPr>
      <w:tabs>
        <w:tab w:val="left" w:pos="6406"/>
      </w:tabs>
      <w:spacing w:before="220" w:after="320"/>
      <w:jc w:val="center"/>
      <w:outlineLvl w:val="0"/>
    </w:pPr>
    <w:rPr>
      <w:rFonts w:ascii="黑体" w:eastAsia="黑体"/>
      <w:sz w:val="21"/>
    </w:rPr>
  </w:style>
  <w:style w:type="character" w:customStyle="1" w:styleId="afffb">
    <w:name w:val="正文文本 字符"/>
    <w:link w:val="afffa"/>
    <w:autoRedefine/>
    <w:qFormat/>
    <w:rPr>
      <w:kern w:val="2"/>
      <w:sz w:val="21"/>
      <w:szCs w:val="21"/>
    </w:rPr>
  </w:style>
  <w:style w:type="paragraph" w:customStyle="1" w:styleId="affffffb">
    <w:name w:val="标准文件_附录章标题"/>
    <w:next w:val="afffff9"/>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c">
    <w:name w:val="标准文件_公式后的破折号"/>
    <w:basedOn w:val="afffff9"/>
    <w:next w:val="afffff9"/>
    <w:autoRedefine/>
    <w:qFormat/>
    <w:pPr>
      <w:ind w:leftChars="200" w:left="488" w:hangingChars="290" w:hanging="289"/>
    </w:pPr>
  </w:style>
  <w:style w:type="paragraph" w:customStyle="1" w:styleId="a6">
    <w:name w:val="标准文件_前言、引言标题"/>
    <w:next w:val="afff3"/>
    <w:autoRedefine/>
    <w:qFormat/>
    <w:pPr>
      <w:numPr>
        <w:numId w:val="8"/>
      </w:numPr>
      <w:shd w:val="clear" w:color="FFFFFF" w:fill="FFFFFF"/>
      <w:spacing w:before="1200" w:after="680"/>
      <w:ind w:left="0" w:firstLine="0"/>
      <w:jc w:val="center"/>
      <w:outlineLvl w:val="0"/>
    </w:pPr>
    <w:rPr>
      <w:rFonts w:ascii="黑体" w:eastAsia="黑体"/>
      <w:sz w:val="32"/>
    </w:rPr>
  </w:style>
  <w:style w:type="paragraph" w:customStyle="1" w:styleId="affffffd">
    <w:name w:val="标准文件_目次、标准名称标题"/>
    <w:basedOn w:val="a6"/>
    <w:next w:val="afffff9"/>
    <w:autoRedefine/>
    <w:qFormat/>
    <w:pPr>
      <w:spacing w:line="460" w:lineRule="exact"/>
    </w:pPr>
  </w:style>
  <w:style w:type="paragraph" w:customStyle="1" w:styleId="affffffe">
    <w:name w:val="标准文件_目录标题"/>
    <w:basedOn w:val="afff3"/>
    <w:autoRedefine/>
    <w:qFormat/>
    <w:pPr>
      <w:spacing w:before="850" w:after="680"/>
      <w:ind w:firstLineChars="0" w:firstLine="0"/>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b">
    <w:name w:val="标准文件_破折号列项（二级）"/>
    <w:basedOn w:val="af1"/>
    <w:autoRedefine/>
    <w:qFormat/>
    <w:pPr>
      <w:numPr>
        <w:numId w:val="10"/>
      </w:numPr>
    </w:pPr>
  </w:style>
  <w:style w:type="paragraph" w:customStyle="1" w:styleId="affd">
    <w:name w:val="标准文件_三级条标题"/>
    <w:basedOn w:val="affc"/>
    <w:next w:val="afffff9"/>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f">
    <w:name w:val="标准文件_示例后续"/>
    <w:basedOn w:val="afff3"/>
    <w:autoRedefine/>
    <w:qFormat/>
    <w:pPr>
      <w:adjustRightInd/>
      <w:ind w:firstLine="200"/>
    </w:pPr>
    <w:rPr>
      <w:sz w:val="18"/>
      <w:szCs w:val="24"/>
    </w:rPr>
  </w:style>
  <w:style w:type="paragraph" w:customStyle="1" w:styleId="aff7">
    <w:name w:val="标准文件_数字编号列项"/>
    <w:autoRedefine/>
    <w:qFormat/>
    <w:pPr>
      <w:numPr>
        <w:numId w:val="11"/>
      </w:numPr>
      <w:jc w:val="both"/>
    </w:pPr>
    <w:rPr>
      <w:rFonts w:ascii="宋体" w:hAnsi="宋体"/>
      <w:sz w:val="21"/>
    </w:rPr>
  </w:style>
  <w:style w:type="paragraph" w:customStyle="1" w:styleId="affe">
    <w:name w:val="标准文件_四级条标题"/>
    <w:next w:val="afffff9"/>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3">
    <w:name w:val="脚注文本 字符"/>
    <w:link w:val="affff2"/>
    <w:autoRedefine/>
    <w:semiHidden/>
    <w:qFormat/>
    <w:rPr>
      <w:rFonts w:ascii="宋体"/>
      <w:kern w:val="2"/>
      <w:sz w:val="18"/>
      <w:szCs w:val="18"/>
    </w:rPr>
  </w:style>
  <w:style w:type="paragraph" w:customStyle="1" w:styleId="afffffff0">
    <w:name w:val="标准文件_条文脚注"/>
    <w:basedOn w:val="affff2"/>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3"/>
    <w:next w:val="afffff9"/>
    <w:autoRedefine/>
    <w:qFormat/>
    <w:pPr>
      <w:numPr>
        <w:numId w:val="12"/>
      </w:numPr>
      <w:jc w:val="left"/>
    </w:pPr>
    <w:rPr>
      <w:rFonts w:ascii="宋体" w:hAnsi="宋体"/>
      <w:sz w:val="18"/>
    </w:rPr>
  </w:style>
  <w:style w:type="character" w:customStyle="1" w:styleId="afffffff1">
    <w:name w:val="标准文件_图表脚注内容"/>
    <w:autoRedefine/>
    <w:qFormat/>
    <w:rPr>
      <w:rFonts w:ascii="宋体" w:eastAsia="宋体" w:hAnsi="宋体" w:cs="Times New Roman"/>
      <w:spacing w:val="0"/>
      <w:sz w:val="18"/>
      <w:vertAlign w:val="superscript"/>
    </w:rPr>
  </w:style>
  <w:style w:type="paragraph" w:customStyle="1" w:styleId="afff">
    <w:name w:val="标准文件_五级条标题"/>
    <w:next w:val="afffff9"/>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a">
    <w:name w:val="标准文件_章标题"/>
    <w:next w:val="afffff9"/>
    <w:autoRedefine/>
    <w:qFormat/>
    <w:pPr>
      <w:numPr>
        <w:ilvl w:val="1"/>
        <w:numId w:val="2"/>
      </w:numPr>
      <w:spacing w:beforeLines="100" w:before="100" w:afterLines="100" w:after="100"/>
      <w:jc w:val="both"/>
      <w:outlineLvl w:val="0"/>
    </w:pPr>
    <w:rPr>
      <w:rFonts w:ascii="黑体" w:eastAsia="黑体"/>
      <w:sz w:val="21"/>
    </w:rPr>
  </w:style>
  <w:style w:type="paragraph" w:customStyle="1" w:styleId="affb">
    <w:name w:val="标准文件_一级条标题"/>
    <w:basedOn w:val="affa"/>
    <w:next w:val="afffff9"/>
    <w:autoRedefine/>
    <w:qFormat/>
    <w:pPr>
      <w:numPr>
        <w:ilvl w:val="2"/>
      </w:numPr>
      <w:spacing w:beforeLines="50" w:before="50" w:afterLines="50" w:after="50"/>
      <w:outlineLvl w:val="1"/>
    </w:pPr>
  </w:style>
  <w:style w:type="paragraph" w:customStyle="1" w:styleId="afffffff2">
    <w:name w:val="标准文件_一致程度"/>
    <w:basedOn w:val="afff3"/>
    <w:autoRedefine/>
    <w:qFormat/>
    <w:pPr>
      <w:spacing w:line="440" w:lineRule="exact"/>
      <w:jc w:val="center"/>
    </w:pPr>
    <w:rPr>
      <w:sz w:val="28"/>
    </w:rPr>
  </w:style>
  <w:style w:type="paragraph" w:customStyle="1" w:styleId="afffffff3">
    <w:name w:val="标准文件_引言标题"/>
    <w:next w:val="afff3"/>
    <w:autoRedefine/>
    <w:qFormat/>
    <w:pPr>
      <w:shd w:val="clear" w:color="FFFFFF" w:fill="FFFFFF"/>
      <w:spacing w:before="540" w:after="600"/>
      <w:jc w:val="center"/>
      <w:outlineLvl w:val="0"/>
    </w:pPr>
    <w:rPr>
      <w:rFonts w:ascii="黑体" w:eastAsia="黑体"/>
      <w:sz w:val="32"/>
    </w:rPr>
  </w:style>
  <w:style w:type="paragraph" w:customStyle="1" w:styleId="afffffff4">
    <w:name w:val="标准文件_英文图表脚注"/>
    <w:basedOn w:val="afffff8"/>
    <w:autoRedefine/>
    <w:qFormat/>
    <w:pPr>
      <w:adjustRightInd/>
      <w:snapToGrid/>
      <w:ind w:left="79" w:hangingChars="80" w:hanging="79"/>
    </w:pPr>
    <w:rPr>
      <w:rFonts w:ascii="宋体" w:hAnsi="宋体"/>
    </w:rPr>
  </w:style>
  <w:style w:type="paragraph" w:customStyle="1" w:styleId="af7">
    <w:name w:val="标准文件_数字编号列项（二级）"/>
    <w:autoRedefine/>
    <w:qFormat/>
    <w:pPr>
      <w:numPr>
        <w:ilvl w:val="1"/>
        <w:numId w:val="13"/>
      </w:numPr>
      <w:jc w:val="both"/>
    </w:pPr>
    <w:rPr>
      <w:rFonts w:ascii="宋体"/>
      <w:sz w:val="21"/>
    </w:rPr>
  </w:style>
  <w:style w:type="paragraph" w:customStyle="1" w:styleId="af">
    <w:name w:val="标准文件_英文注："/>
    <w:basedOn w:val="afff3"/>
    <w:next w:val="afffff9"/>
    <w:autoRedefine/>
    <w:qFormat/>
    <w:pPr>
      <w:numPr>
        <w:numId w:val="14"/>
      </w:numPr>
      <w:tabs>
        <w:tab w:val="left" w:pos="420"/>
      </w:tabs>
    </w:pPr>
    <w:rPr>
      <w:rFonts w:ascii="宋体" w:hAnsi="宋体"/>
      <w:kern w:val="0"/>
      <w:sz w:val="18"/>
      <w:szCs w:val="20"/>
    </w:rPr>
  </w:style>
  <w:style w:type="paragraph" w:customStyle="1" w:styleId="aff">
    <w:name w:val="标准文件_英文注×："/>
    <w:basedOn w:val="afff3"/>
    <w:autoRedefine/>
    <w:qFormat/>
    <w:pPr>
      <w:numPr>
        <w:numId w:val="15"/>
      </w:numPr>
      <w:tabs>
        <w:tab w:val="left" w:pos="210"/>
      </w:tabs>
    </w:pPr>
    <w:rPr>
      <w:rFonts w:ascii="宋体" w:hAnsi="宋体"/>
      <w:kern w:val="0"/>
      <w:szCs w:val="20"/>
    </w:rPr>
  </w:style>
  <w:style w:type="paragraph" w:customStyle="1" w:styleId="afffffff5">
    <w:name w:val="标准文件_正文表标题"/>
    <w:next w:val="afffff9"/>
    <w:autoRedefine/>
    <w:qFormat/>
    <w:pPr>
      <w:tabs>
        <w:tab w:val="left" w:pos="0"/>
      </w:tabs>
      <w:spacing w:beforeLines="50" w:before="120" w:afterLines="50" w:after="120"/>
      <w:jc w:val="center"/>
    </w:pPr>
    <w:rPr>
      <w:rFonts w:ascii="黑体" w:eastAsia="黑体"/>
      <w:sz w:val="21"/>
    </w:rPr>
  </w:style>
  <w:style w:type="paragraph" w:customStyle="1" w:styleId="afffffff6">
    <w:name w:val="标准文件_正文公式"/>
    <w:basedOn w:val="afff3"/>
    <w:next w:val="afffff8"/>
    <w:autoRedefine/>
    <w:qFormat/>
    <w:pPr>
      <w:tabs>
        <w:tab w:val="center" w:pos="4678"/>
        <w:tab w:val="right" w:leader="middleDot" w:pos="9356"/>
      </w:tabs>
    </w:pPr>
    <w:rPr>
      <w:rFonts w:ascii="宋体" w:hAnsi="宋体"/>
    </w:rPr>
  </w:style>
  <w:style w:type="paragraph" w:customStyle="1" w:styleId="afc">
    <w:name w:val="标准文件_正文图标题"/>
    <w:next w:val="afffff9"/>
    <w:autoRedefine/>
    <w:qFormat/>
    <w:pPr>
      <w:numPr>
        <w:numId w:val="16"/>
      </w:numPr>
      <w:spacing w:beforeLines="50" w:before="50" w:afterLines="50" w:after="50"/>
      <w:jc w:val="center"/>
    </w:pPr>
    <w:rPr>
      <w:rFonts w:ascii="黑体" w:eastAsia="黑体"/>
      <w:sz w:val="21"/>
    </w:rPr>
  </w:style>
  <w:style w:type="paragraph" w:customStyle="1" w:styleId="afff1">
    <w:name w:val="标准文件_正文英文表标题"/>
    <w:next w:val="afffff9"/>
    <w:autoRedefine/>
    <w:qFormat/>
    <w:pPr>
      <w:numPr>
        <w:numId w:val="17"/>
      </w:numPr>
      <w:jc w:val="center"/>
    </w:pPr>
    <w:rPr>
      <w:rFonts w:ascii="黑体" w:eastAsia="黑体"/>
      <w:sz w:val="21"/>
    </w:rPr>
  </w:style>
  <w:style w:type="paragraph" w:customStyle="1" w:styleId="afa">
    <w:name w:val="标准文件_正文英文图标题"/>
    <w:next w:val="afffff9"/>
    <w:autoRedefine/>
    <w:qFormat/>
    <w:pPr>
      <w:numPr>
        <w:numId w:val="18"/>
      </w:numPr>
      <w:jc w:val="center"/>
    </w:pPr>
    <w:rPr>
      <w:rFonts w:ascii="黑体" w:eastAsia="黑体"/>
      <w:sz w:val="21"/>
    </w:rPr>
  </w:style>
  <w:style w:type="paragraph" w:customStyle="1" w:styleId="af8">
    <w:name w:val="标准文件_编号列项（三级）"/>
    <w:autoRedefine/>
    <w:qFormat/>
    <w:pPr>
      <w:numPr>
        <w:ilvl w:val="2"/>
        <w:numId w:val="13"/>
      </w:numPr>
    </w:pPr>
    <w:rPr>
      <w:rFonts w:ascii="宋体"/>
      <w:sz w:val="21"/>
    </w:rPr>
  </w:style>
  <w:style w:type="paragraph" w:customStyle="1" w:styleId="a1">
    <w:name w:val="二级无标题条"/>
    <w:basedOn w:val="afff3"/>
    <w:autoRedefine/>
    <w:qFormat/>
    <w:pPr>
      <w:numPr>
        <w:ilvl w:val="3"/>
        <w:numId w:val="19"/>
      </w:numPr>
      <w:adjustRightInd/>
    </w:pPr>
    <w:rPr>
      <w:rFonts w:ascii="宋体" w:hAnsi="宋体"/>
      <w:szCs w:val="24"/>
    </w:rPr>
  </w:style>
  <w:style w:type="paragraph" w:customStyle="1" w:styleId="afffffff7">
    <w:name w:val="发布部门"/>
    <w:next w:val="afffff9"/>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8">
    <w:name w:val="发布日期"/>
    <w:autoRedefine/>
    <w:qFormat/>
    <w:pPr>
      <w:framePr w:w="4000" w:h="473" w:hRule="exact" w:hSpace="180" w:vSpace="180" w:wrap="around" w:hAnchor="margin" w:y="13511" w:anchorLock="1"/>
    </w:pPr>
    <w:rPr>
      <w:rFonts w:eastAsia="黑体"/>
      <w:sz w:val="28"/>
    </w:rPr>
  </w:style>
  <w:style w:type="paragraph" w:customStyle="1" w:styleId="afffffff9">
    <w:name w:val="封面标准代替信息"/>
    <w:basedOn w:val="afff3"/>
    <w:autoRedefine/>
    <w:qFormat/>
    <w:pPr>
      <w:framePr w:w="9138" w:h="1244" w:hRule="exact" w:wrap="auto" w:vAnchor="page" w:hAnchor="margin" w:y="2908"/>
      <w:kinsoku w:val="0"/>
      <w:overflowPunct w:val="0"/>
      <w:spacing w:before="57" w:line="280" w:lineRule="exact"/>
      <w:jc w:val="right"/>
      <w:textAlignment w:val="center"/>
    </w:pPr>
    <w:rPr>
      <w:rFonts w:ascii="宋体" w:hAnsi="Times New Roman"/>
      <w:kern w:val="0"/>
      <w:szCs w:val="20"/>
    </w:rPr>
  </w:style>
  <w:style w:type="paragraph" w:customStyle="1" w:styleId="afffffffa">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b">
    <w:name w:val="封面标准文稿编辑信息"/>
    <w:autoRedefine/>
    <w:qFormat/>
    <w:pPr>
      <w:spacing w:before="180" w:line="180" w:lineRule="exact"/>
      <w:jc w:val="center"/>
    </w:pPr>
    <w:rPr>
      <w:rFonts w:ascii="宋体"/>
      <w:sz w:val="21"/>
    </w:rPr>
  </w:style>
  <w:style w:type="paragraph" w:customStyle="1" w:styleId="afffffffc">
    <w:name w:val="封面标准文稿类别"/>
    <w:autoRedefine/>
    <w:qFormat/>
    <w:pPr>
      <w:spacing w:before="440" w:line="400" w:lineRule="exact"/>
      <w:jc w:val="center"/>
    </w:pPr>
    <w:rPr>
      <w:rFonts w:ascii="宋体"/>
      <w:sz w:val="24"/>
    </w:rPr>
  </w:style>
  <w:style w:type="paragraph" w:customStyle="1" w:styleId="afffffffd">
    <w:name w:val="封面标准英文名称"/>
    <w:autoRedefine/>
    <w:qFormat/>
    <w:pPr>
      <w:widowControl w:val="0"/>
      <w:spacing w:line="360" w:lineRule="exact"/>
      <w:jc w:val="center"/>
    </w:pPr>
    <w:rPr>
      <w:sz w:val="28"/>
    </w:rPr>
  </w:style>
  <w:style w:type="paragraph" w:customStyle="1" w:styleId="afffffffe">
    <w:name w:val="封面一致性程度标识"/>
    <w:autoRedefine/>
    <w:qFormat/>
    <w:pPr>
      <w:spacing w:before="440" w:line="440" w:lineRule="exact"/>
      <w:jc w:val="center"/>
    </w:pPr>
    <w:rPr>
      <w:sz w:val="28"/>
    </w:rPr>
  </w:style>
  <w:style w:type="paragraph" w:customStyle="1" w:styleId="affffffff">
    <w:name w:val="封面正文"/>
    <w:autoRedefine/>
    <w:qFormat/>
    <w:pPr>
      <w:jc w:val="both"/>
    </w:pPr>
  </w:style>
  <w:style w:type="paragraph" w:customStyle="1" w:styleId="affffffff0">
    <w:name w:val="附录二级无标题条"/>
    <w:basedOn w:val="afff3"/>
    <w:next w:val="afffff9"/>
    <w:autoRedefine/>
    <w:qFormat/>
    <w:pPr>
      <w:wordWrap w:val="0"/>
      <w:overflowPunct w:val="0"/>
      <w:adjustRightInd/>
      <w:textAlignment w:val="baseline"/>
      <w:outlineLvl w:val="3"/>
    </w:pPr>
    <w:rPr>
      <w:rFonts w:ascii="宋体" w:hAnsi="宋体"/>
      <w:kern w:val="21"/>
    </w:rPr>
  </w:style>
  <w:style w:type="paragraph" w:customStyle="1" w:styleId="affffffff1">
    <w:name w:val="附录三级无标题条"/>
    <w:basedOn w:val="affffffff0"/>
    <w:next w:val="afffff9"/>
    <w:autoRedefine/>
    <w:qFormat/>
    <w:pPr>
      <w:outlineLvl w:val="4"/>
    </w:pPr>
  </w:style>
  <w:style w:type="paragraph" w:customStyle="1" w:styleId="affffffff2">
    <w:name w:val="附录四级无标题条"/>
    <w:basedOn w:val="affffffff1"/>
    <w:next w:val="afffff9"/>
    <w:autoRedefine/>
    <w:qFormat/>
    <w:pPr>
      <w:outlineLvl w:val="5"/>
    </w:pPr>
  </w:style>
  <w:style w:type="paragraph" w:customStyle="1" w:styleId="affffffff3">
    <w:name w:val="附录图"/>
    <w:next w:val="afffff9"/>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0"/>
      </w:numPr>
    </w:pPr>
    <w:rPr>
      <w:rFonts w:ascii="宋体"/>
      <w:sz w:val="21"/>
    </w:rPr>
  </w:style>
  <w:style w:type="paragraph" w:customStyle="1" w:styleId="affffffff4">
    <w:name w:val="附录五级无标题条"/>
    <w:basedOn w:val="affffffff2"/>
    <w:next w:val="afffff9"/>
    <w:autoRedefine/>
    <w:qFormat/>
    <w:pPr>
      <w:outlineLvl w:val="6"/>
    </w:pPr>
  </w:style>
  <w:style w:type="paragraph" w:customStyle="1" w:styleId="affffffff5">
    <w:name w:val="附录性质"/>
    <w:basedOn w:val="afff3"/>
    <w:autoRedefine/>
    <w:qFormat/>
    <w:pPr>
      <w:adjustRightInd/>
      <w:jc w:val="center"/>
    </w:pPr>
    <w:rPr>
      <w:rFonts w:ascii="黑体" w:eastAsia="黑体"/>
    </w:rPr>
  </w:style>
  <w:style w:type="paragraph" w:customStyle="1" w:styleId="affffffff6">
    <w:name w:val="附录一级无标题条"/>
    <w:basedOn w:val="affffffb"/>
    <w:next w:val="afffff9"/>
    <w:autoRedefine/>
    <w:qFormat/>
    <w:pPr>
      <w:autoSpaceDN w:val="0"/>
      <w:outlineLvl w:val="2"/>
    </w:pPr>
    <w:rPr>
      <w:rFonts w:ascii="宋体" w:eastAsia="宋体" w:hAnsi="宋体"/>
    </w:rPr>
  </w:style>
  <w:style w:type="character" w:customStyle="1" w:styleId="affffffff7">
    <w:name w:val="个人答复风格"/>
    <w:autoRedefine/>
    <w:qFormat/>
    <w:rPr>
      <w:rFonts w:ascii="Arial" w:eastAsia="宋体" w:hAnsi="Arial" w:cs="Arial"/>
      <w:color w:val="auto"/>
      <w:spacing w:val="0"/>
      <w:sz w:val="20"/>
    </w:rPr>
  </w:style>
  <w:style w:type="character" w:customStyle="1" w:styleId="affffffff8">
    <w:name w:val="个人撰写风格"/>
    <w:autoRedefine/>
    <w:qFormat/>
    <w:rPr>
      <w:rFonts w:ascii="Arial" w:eastAsia="宋体" w:hAnsi="Arial" w:cs="Arial"/>
      <w:color w:val="auto"/>
      <w:spacing w:val="0"/>
      <w:sz w:val="20"/>
    </w:rPr>
  </w:style>
  <w:style w:type="paragraph" w:customStyle="1" w:styleId="affffffff9">
    <w:name w:val="脚注后续"/>
    <w:autoRedefine/>
    <w:qFormat/>
    <w:pPr>
      <w:ind w:leftChars="350" w:left="350"/>
      <w:jc w:val="both"/>
    </w:pPr>
    <w:rPr>
      <w:rFonts w:ascii="宋体"/>
      <w:sz w:val="18"/>
    </w:rPr>
  </w:style>
  <w:style w:type="paragraph" w:customStyle="1" w:styleId="afff2">
    <w:name w:val="列项——"/>
    <w:autoRedefine/>
    <w:qFormat/>
    <w:pPr>
      <w:widowControl w:val="0"/>
      <w:numPr>
        <w:numId w:val="21"/>
      </w:numPr>
      <w:jc w:val="both"/>
    </w:pPr>
    <w:rPr>
      <w:rFonts w:ascii="宋体" w:hAnsi="宋体"/>
      <w:sz w:val="21"/>
    </w:rPr>
  </w:style>
  <w:style w:type="paragraph" w:customStyle="1" w:styleId="affffffffa">
    <w:name w:val="列项·"/>
    <w:basedOn w:val="afffff9"/>
    <w:autoRedefine/>
    <w:qFormat/>
    <w:pPr>
      <w:tabs>
        <w:tab w:val="left" w:pos="840"/>
      </w:tabs>
    </w:pPr>
  </w:style>
  <w:style w:type="paragraph" w:customStyle="1" w:styleId="affffffffb">
    <w:name w:val="目次、索引正文"/>
    <w:autoRedefine/>
    <w:qFormat/>
    <w:pPr>
      <w:spacing w:line="320" w:lineRule="exact"/>
      <w:jc w:val="both"/>
    </w:pPr>
    <w:rPr>
      <w:rFonts w:ascii="宋体"/>
      <w:sz w:val="21"/>
    </w:rPr>
  </w:style>
  <w:style w:type="paragraph" w:customStyle="1" w:styleId="210">
    <w:name w:val="目录 21"/>
    <w:basedOn w:val="afff3"/>
    <w:next w:val="afff3"/>
    <w:autoRedefine/>
    <w:semiHidden/>
    <w:qFormat/>
    <w:pPr>
      <w:adjustRightInd/>
      <w:jc w:val="left"/>
    </w:pPr>
    <w:rPr>
      <w:bCs/>
      <w:iCs/>
    </w:rPr>
  </w:style>
  <w:style w:type="paragraph" w:customStyle="1" w:styleId="31">
    <w:name w:val="目录 31"/>
    <w:basedOn w:val="afff3"/>
    <w:next w:val="afff3"/>
    <w:autoRedefine/>
    <w:semiHidden/>
    <w:qFormat/>
    <w:rPr>
      <w:rFonts w:ascii="宋体" w:hAnsi="宋体"/>
      <w:iCs/>
    </w:rPr>
  </w:style>
  <w:style w:type="paragraph" w:customStyle="1" w:styleId="41">
    <w:name w:val="目录 41"/>
    <w:basedOn w:val="afff3"/>
    <w:next w:val="afff3"/>
    <w:autoRedefine/>
    <w:semiHidden/>
    <w:qFormat/>
    <w:pPr>
      <w:adjustRightInd/>
      <w:jc w:val="left"/>
    </w:pPr>
  </w:style>
  <w:style w:type="paragraph" w:customStyle="1" w:styleId="51">
    <w:name w:val="目录 51"/>
    <w:basedOn w:val="afff3"/>
    <w:next w:val="afff3"/>
    <w:autoRedefine/>
    <w:semiHidden/>
    <w:qFormat/>
    <w:rPr>
      <w:rFonts w:ascii="宋体" w:hAnsi="宋体"/>
    </w:rPr>
  </w:style>
  <w:style w:type="paragraph" w:customStyle="1" w:styleId="61">
    <w:name w:val="目录 61"/>
    <w:basedOn w:val="afff3"/>
    <w:next w:val="afff3"/>
    <w:autoRedefine/>
    <w:semiHidden/>
    <w:qFormat/>
    <w:pPr>
      <w:adjustRightInd/>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c">
    <w:name w:val="其他标准称谓"/>
    <w:autoRedefine/>
    <w:qFormat/>
    <w:pPr>
      <w:spacing w:line="0" w:lineRule="atLeast"/>
      <w:jc w:val="distribute"/>
    </w:pPr>
    <w:rPr>
      <w:rFonts w:ascii="黑体" w:eastAsia="黑体" w:hAnsi="宋体"/>
      <w:sz w:val="52"/>
    </w:rPr>
  </w:style>
  <w:style w:type="paragraph" w:customStyle="1" w:styleId="affffffffd">
    <w:name w:val="其他发布部门"/>
    <w:basedOn w:val="afffffff7"/>
    <w:autoRedefine/>
    <w:qFormat/>
    <w:pPr>
      <w:framePr w:wrap="around"/>
      <w:spacing w:line="0" w:lineRule="atLeast"/>
    </w:pPr>
    <w:rPr>
      <w:rFonts w:ascii="黑体" w:eastAsia="黑体"/>
      <w:b w:val="0"/>
    </w:rPr>
  </w:style>
  <w:style w:type="paragraph" w:customStyle="1" w:styleId="aff9">
    <w:name w:val="前言标题"/>
    <w:next w:val="afff3"/>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3"/>
    <w:autoRedefine/>
    <w:qFormat/>
    <w:pPr>
      <w:numPr>
        <w:ilvl w:val="4"/>
        <w:numId w:val="19"/>
      </w:numPr>
      <w:adjustRightInd/>
    </w:pPr>
    <w:rPr>
      <w:rFonts w:ascii="宋体" w:hAnsi="宋体"/>
      <w:szCs w:val="24"/>
    </w:rPr>
  </w:style>
  <w:style w:type="paragraph" w:customStyle="1" w:styleId="affffffffe">
    <w:name w:val="实施日期"/>
    <w:basedOn w:val="afffffff8"/>
    <w:autoRedefine/>
    <w:qFormat/>
    <w:pPr>
      <w:framePr w:hSpace="0" w:wrap="around" w:xAlign="right"/>
      <w:jc w:val="right"/>
    </w:pPr>
  </w:style>
  <w:style w:type="paragraph" w:customStyle="1" w:styleId="a3">
    <w:name w:val="四级无标题条"/>
    <w:basedOn w:val="afff3"/>
    <w:autoRedefine/>
    <w:qFormat/>
    <w:pPr>
      <w:numPr>
        <w:ilvl w:val="5"/>
        <w:numId w:val="19"/>
      </w:numPr>
      <w:adjustRightInd/>
    </w:pPr>
    <w:rPr>
      <w:rFonts w:ascii="宋体" w:hAnsi="宋体"/>
      <w:szCs w:val="24"/>
    </w:rPr>
  </w:style>
  <w:style w:type="paragraph" w:customStyle="1" w:styleId="afffffffff">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f0">
    <w:name w:val="无标题条"/>
    <w:next w:val="afffff9"/>
    <w:autoRedefine/>
    <w:qFormat/>
    <w:pPr>
      <w:jc w:val="both"/>
    </w:pPr>
    <w:rPr>
      <w:rFonts w:ascii="宋体" w:hAnsi="宋体"/>
      <w:sz w:val="21"/>
    </w:rPr>
  </w:style>
  <w:style w:type="paragraph" w:customStyle="1" w:styleId="a4">
    <w:name w:val="五级无标题条"/>
    <w:basedOn w:val="afff3"/>
    <w:autoRedefine/>
    <w:qFormat/>
    <w:pPr>
      <w:numPr>
        <w:ilvl w:val="6"/>
        <w:numId w:val="19"/>
      </w:numPr>
      <w:adjustRightInd/>
    </w:pPr>
    <w:rPr>
      <w:szCs w:val="24"/>
    </w:rPr>
  </w:style>
  <w:style w:type="paragraph" w:customStyle="1" w:styleId="a0">
    <w:name w:val="一级无标题条"/>
    <w:basedOn w:val="afff3"/>
    <w:autoRedefine/>
    <w:qFormat/>
    <w:pPr>
      <w:numPr>
        <w:ilvl w:val="2"/>
        <w:numId w:val="19"/>
      </w:numPr>
      <w:adjustRightInd/>
      <w:spacing w:before="10" w:after="10"/>
    </w:pPr>
    <w:rPr>
      <w:rFonts w:ascii="宋体" w:hAnsi="宋体"/>
      <w:szCs w:val="24"/>
    </w:rPr>
  </w:style>
  <w:style w:type="paragraph" w:customStyle="1" w:styleId="afffffffff1">
    <w:name w:val="注:后续"/>
    <w:autoRedefine/>
    <w:qFormat/>
    <w:pPr>
      <w:spacing w:line="300" w:lineRule="exact"/>
      <w:ind w:leftChars="400" w:left="600" w:hangingChars="200" w:hanging="200"/>
      <w:jc w:val="both"/>
    </w:pPr>
    <w:rPr>
      <w:rFonts w:ascii="宋体"/>
      <w:sz w:val="18"/>
    </w:rPr>
  </w:style>
  <w:style w:type="paragraph" w:customStyle="1" w:styleId="afffffffff2">
    <w:name w:val="注×:后续"/>
    <w:basedOn w:val="afffffffff1"/>
    <w:autoRedefine/>
    <w:qFormat/>
    <w:pPr>
      <w:ind w:leftChars="0" w:left="1406" w:firstLineChars="0" w:hanging="499"/>
    </w:pPr>
  </w:style>
  <w:style w:type="paragraph" w:customStyle="1" w:styleId="afffffffff3">
    <w:name w:val="标准文件_一级无标题"/>
    <w:basedOn w:val="affb"/>
    <w:autoRedefine/>
    <w:qFormat/>
    <w:pPr>
      <w:spacing w:beforeLines="0" w:before="0" w:afterLines="0" w:after="0"/>
      <w:outlineLvl w:val="9"/>
    </w:pPr>
    <w:rPr>
      <w:rFonts w:ascii="宋体" w:eastAsia="宋体"/>
    </w:rPr>
  </w:style>
  <w:style w:type="paragraph" w:customStyle="1" w:styleId="afffffffff4">
    <w:name w:val="标准文件_五级无标题"/>
    <w:basedOn w:val="afff"/>
    <w:autoRedefine/>
    <w:qFormat/>
    <w:pPr>
      <w:spacing w:beforeLines="0" w:before="0" w:afterLines="0" w:after="0"/>
      <w:outlineLvl w:val="9"/>
    </w:pPr>
    <w:rPr>
      <w:rFonts w:ascii="宋体" w:eastAsia="宋体"/>
    </w:rPr>
  </w:style>
  <w:style w:type="paragraph" w:customStyle="1" w:styleId="afffffffff5">
    <w:name w:val="标准文件_三级无标题"/>
    <w:basedOn w:val="affd"/>
    <w:autoRedefine/>
    <w:qFormat/>
    <w:pPr>
      <w:spacing w:beforeLines="0" w:before="0" w:afterLines="0" w:after="0"/>
      <w:outlineLvl w:val="9"/>
    </w:pPr>
    <w:rPr>
      <w:rFonts w:ascii="宋体" w:eastAsia="宋体"/>
    </w:rPr>
  </w:style>
  <w:style w:type="paragraph" w:customStyle="1" w:styleId="afffffffff6">
    <w:name w:val="标准文件_二级无标题"/>
    <w:basedOn w:val="affc"/>
    <w:autoRedefine/>
    <w:qFormat/>
    <w:pPr>
      <w:spacing w:beforeLines="0" w:before="0" w:afterLines="0" w:after="0"/>
      <w:outlineLvl w:val="9"/>
    </w:pPr>
    <w:rPr>
      <w:rFonts w:ascii="宋体" w:eastAsia="宋体"/>
    </w:rPr>
  </w:style>
  <w:style w:type="paragraph" w:customStyle="1" w:styleId="afffffffff7">
    <w:name w:val="标准_四级无标题"/>
    <w:basedOn w:val="affe"/>
    <w:next w:val="afffff9"/>
    <w:autoRedefine/>
    <w:qFormat/>
    <w:rPr>
      <w:rFonts w:eastAsia="宋体"/>
    </w:rPr>
  </w:style>
  <w:style w:type="paragraph" w:customStyle="1" w:styleId="afffffffff8">
    <w:name w:val="标准文件_四级无标题"/>
    <w:basedOn w:val="affe"/>
    <w:autoRedefine/>
    <w:qFormat/>
    <w:pPr>
      <w:spacing w:beforeLines="0" w:before="0" w:afterLines="0" w:after="0"/>
      <w:outlineLvl w:val="9"/>
    </w:pPr>
    <w:rPr>
      <w:rFonts w:ascii="宋体" w:eastAsia="宋体" w:hAnsi="黑体"/>
      <w:szCs w:val="52"/>
    </w:rPr>
  </w:style>
  <w:style w:type="paragraph" w:customStyle="1" w:styleId="aff0">
    <w:name w:val="标准文件_大写罗马数字编号列项"/>
    <w:basedOn w:val="afffff9"/>
    <w:autoRedefine/>
    <w:qFormat/>
    <w:pPr>
      <w:numPr>
        <w:numId w:val="22"/>
      </w:numPr>
      <w:ind w:firstLineChars="0" w:firstLine="0"/>
    </w:pPr>
    <w:rPr>
      <w:rFonts w:ascii="Times New Roman" w:cs="Arial"/>
      <w:szCs w:val="28"/>
    </w:rPr>
  </w:style>
  <w:style w:type="paragraph" w:customStyle="1" w:styleId="ae">
    <w:name w:val="标准文件_小写罗马数字编号列项"/>
    <w:basedOn w:val="afffff9"/>
    <w:autoRedefine/>
    <w:qFormat/>
    <w:pPr>
      <w:numPr>
        <w:numId w:val="23"/>
      </w:numPr>
      <w:ind w:firstLineChars="0" w:firstLine="0"/>
    </w:pPr>
    <w:rPr>
      <w:rFonts w:cs="Arial"/>
      <w:szCs w:val="28"/>
    </w:rPr>
  </w:style>
  <w:style w:type="paragraph" w:customStyle="1" w:styleId="afffffffff9">
    <w:name w:val="标准文件_附录标题"/>
    <w:basedOn w:val="aff1"/>
    <w:autoRedefine/>
    <w:qFormat/>
    <w:pPr>
      <w:numPr>
        <w:numId w:val="0"/>
      </w:numPr>
      <w:spacing w:after="280"/>
      <w:outlineLvl w:val="9"/>
    </w:pPr>
  </w:style>
  <w:style w:type="paragraph" w:customStyle="1" w:styleId="afffffffffa">
    <w:name w:val="标准文件_二级项"/>
    <w:autoRedefine/>
    <w:qFormat/>
    <w:rPr>
      <w:rFonts w:ascii="宋体"/>
      <w:sz w:val="21"/>
    </w:rPr>
  </w:style>
  <w:style w:type="paragraph" w:customStyle="1" w:styleId="af3">
    <w:name w:val="标准文件_三级项"/>
    <w:basedOn w:val="afff3"/>
    <w:autoRedefine/>
    <w:qFormat/>
    <w:pPr>
      <w:numPr>
        <w:ilvl w:val="2"/>
        <w:numId w:val="20"/>
      </w:numPr>
      <w:spacing w:line="-300" w:lineRule="auto"/>
    </w:pPr>
    <w:rPr>
      <w:rFonts w:ascii="Times New Roman" w:hAnsi="Times New Roman"/>
    </w:rPr>
  </w:style>
  <w:style w:type="paragraph" w:customStyle="1" w:styleId="aff8">
    <w:name w:val="图表脚注说明"/>
    <w:basedOn w:val="afff3"/>
    <w:next w:val="afffff9"/>
    <w:autoRedefine/>
    <w:qFormat/>
    <w:pPr>
      <w:numPr>
        <w:numId w:val="24"/>
      </w:numPr>
      <w:adjustRightInd/>
    </w:pPr>
    <w:rPr>
      <w:rFonts w:ascii="宋体" w:hAnsi="Times New Roman"/>
      <w:sz w:val="18"/>
      <w:szCs w:val="18"/>
    </w:rPr>
  </w:style>
  <w:style w:type="paragraph" w:customStyle="1" w:styleId="afffffffffb">
    <w:name w:val="标准文件_字母编号列项（一级）"/>
    <w:autoRedefine/>
    <w:qFormat/>
    <w:pPr>
      <w:tabs>
        <w:tab w:val="left" w:pos="851"/>
      </w:tabs>
      <w:ind w:firstLineChars="200" w:firstLine="420"/>
      <w:jc w:val="both"/>
    </w:pPr>
    <w:rPr>
      <w:rFonts w:ascii="宋体"/>
      <w:sz w:val="21"/>
    </w:rPr>
  </w:style>
  <w:style w:type="paragraph" w:customStyle="1" w:styleId="afffffffffc">
    <w:name w:val="标准文件_索引字母"/>
    <w:next w:val="afffff9"/>
    <w:autoRedefine/>
    <w:qFormat/>
    <w:pPr>
      <w:jc w:val="center"/>
    </w:pPr>
    <w:rPr>
      <w:rFonts w:ascii="宋体" w:eastAsia="Times New Roman" w:hAnsi="宋体"/>
      <w:b/>
      <w:kern w:val="2"/>
      <w:sz w:val="21"/>
    </w:rPr>
  </w:style>
  <w:style w:type="paragraph" w:customStyle="1" w:styleId="afffffffffd">
    <w:name w:val="标准文件_附录前"/>
    <w:next w:val="afffff9"/>
    <w:autoRedefine/>
    <w:qFormat/>
    <w:pPr>
      <w:spacing w:line="20" w:lineRule="atLeast"/>
      <w:ind w:firstLine="200"/>
    </w:pPr>
    <w:rPr>
      <w:rFonts w:ascii="宋体" w:hAnsi="宋体"/>
      <w:kern w:val="2"/>
      <w:sz w:val="10"/>
    </w:rPr>
  </w:style>
  <w:style w:type="paragraph" w:customStyle="1" w:styleId="afffffffffe">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f">
    <w:name w:val="标准文件_表格"/>
    <w:basedOn w:val="afffff9"/>
    <w:autoRedefine/>
    <w:qFormat/>
    <w:pPr>
      <w:ind w:firstLineChars="0" w:firstLine="0"/>
      <w:jc w:val="center"/>
    </w:pPr>
    <w:rPr>
      <w:sz w:val="18"/>
      <w:szCs w:val="18"/>
    </w:rPr>
  </w:style>
  <w:style w:type="paragraph" w:customStyle="1" w:styleId="afff0">
    <w:name w:val="标准文件_注："/>
    <w:next w:val="afffff9"/>
    <w:autoRedefine/>
    <w:qFormat/>
    <w:pPr>
      <w:widowControl w:val="0"/>
      <w:numPr>
        <w:numId w:val="25"/>
      </w:numPr>
      <w:autoSpaceDE w:val="0"/>
      <w:autoSpaceDN w:val="0"/>
      <w:jc w:val="both"/>
    </w:pPr>
    <w:rPr>
      <w:rFonts w:ascii="宋体"/>
      <w:sz w:val="18"/>
      <w:szCs w:val="18"/>
    </w:rPr>
  </w:style>
  <w:style w:type="paragraph" w:customStyle="1" w:styleId="a5">
    <w:name w:val="标准文件_注×："/>
    <w:autoRedefine/>
    <w:qFormat/>
    <w:pPr>
      <w:widowControl w:val="0"/>
      <w:numPr>
        <w:numId w:val="26"/>
      </w:numPr>
      <w:autoSpaceDE w:val="0"/>
      <w:autoSpaceDN w:val="0"/>
      <w:jc w:val="both"/>
    </w:pPr>
    <w:rPr>
      <w:rFonts w:ascii="宋体"/>
      <w:sz w:val="18"/>
      <w:szCs w:val="18"/>
    </w:rPr>
  </w:style>
  <w:style w:type="paragraph" w:customStyle="1" w:styleId="ac">
    <w:name w:val="标准文件_示例："/>
    <w:next w:val="affffffffff0"/>
    <w:autoRedefine/>
    <w:qFormat/>
    <w:pPr>
      <w:widowControl w:val="0"/>
      <w:numPr>
        <w:numId w:val="27"/>
      </w:numPr>
      <w:jc w:val="both"/>
    </w:pPr>
    <w:rPr>
      <w:rFonts w:ascii="宋体"/>
      <w:sz w:val="18"/>
      <w:szCs w:val="18"/>
    </w:rPr>
  </w:style>
  <w:style w:type="paragraph" w:customStyle="1" w:styleId="affffffffff0">
    <w:name w:val="标准文件_示例内容"/>
    <w:basedOn w:val="afffff9"/>
    <w:autoRedefine/>
    <w:qFormat/>
    <w:pPr>
      <w:ind w:firstLine="420"/>
    </w:pPr>
    <w:rPr>
      <w:sz w:val="18"/>
    </w:rPr>
  </w:style>
  <w:style w:type="paragraph" w:customStyle="1" w:styleId="af9">
    <w:name w:val="标准文件_示例×："/>
    <w:basedOn w:val="afff3"/>
    <w:next w:val="affffffffff0"/>
    <w:autoRedefine/>
    <w:qFormat/>
    <w:pPr>
      <w:numPr>
        <w:numId w:val="28"/>
      </w:numPr>
      <w:adjustRightInd/>
    </w:pPr>
    <w:rPr>
      <w:rFonts w:ascii="宋体" w:hAnsi="Times New Roman"/>
      <w:kern w:val="0"/>
      <w:sz w:val="18"/>
      <w:szCs w:val="18"/>
    </w:rPr>
  </w:style>
  <w:style w:type="character" w:customStyle="1" w:styleId="Char">
    <w:name w:val="标准文件_段 Char"/>
    <w:link w:val="afffff9"/>
    <w:autoRedefine/>
    <w:qFormat/>
    <w:rPr>
      <w:rFonts w:ascii="宋体" w:hAnsi="Times New Roman"/>
      <w:sz w:val="21"/>
    </w:rPr>
  </w:style>
  <w:style w:type="paragraph" w:customStyle="1" w:styleId="affffffffff1">
    <w:name w:val="标准文件_表格续"/>
    <w:basedOn w:val="afffff9"/>
    <w:next w:val="afffff9"/>
    <w:autoRedefine/>
    <w:qFormat/>
    <w:pPr>
      <w:jc w:val="center"/>
    </w:pPr>
    <w:rPr>
      <w:rFonts w:ascii="黑体" w:eastAsia="黑体" w:hAnsi="黑体"/>
    </w:rPr>
  </w:style>
  <w:style w:type="character" w:styleId="affffffffff2">
    <w:name w:val="Placeholder Text"/>
    <w:basedOn w:val="afff4"/>
    <w:autoRedefine/>
    <w:uiPriority w:val="99"/>
    <w:semiHidden/>
    <w:qFormat/>
    <w:rPr>
      <w:color w:val="808080"/>
    </w:rPr>
  </w:style>
  <w:style w:type="paragraph" w:customStyle="1" w:styleId="2">
    <w:name w:val="标准文件_二级项2"/>
    <w:basedOn w:val="afffff9"/>
    <w:autoRedefine/>
    <w:qFormat/>
    <w:pPr>
      <w:numPr>
        <w:ilvl w:val="1"/>
        <w:numId w:val="20"/>
      </w:numPr>
      <w:ind w:firstLineChars="0" w:firstLine="0"/>
    </w:pPr>
  </w:style>
  <w:style w:type="paragraph" w:customStyle="1" w:styleId="21">
    <w:name w:val="标准文件_三级项2"/>
    <w:basedOn w:val="afffff9"/>
    <w:autoRedefine/>
    <w:qFormat/>
    <w:pPr>
      <w:numPr>
        <w:numId w:val="29"/>
      </w:numPr>
      <w:spacing w:line="300" w:lineRule="exact"/>
      <w:ind w:firstLineChars="0"/>
    </w:pPr>
    <w:rPr>
      <w:rFonts w:ascii="Times New Roman"/>
    </w:rPr>
  </w:style>
  <w:style w:type="paragraph" w:customStyle="1" w:styleId="20">
    <w:name w:val="标准文件_一级项2"/>
    <w:basedOn w:val="afffff9"/>
    <w:autoRedefine/>
    <w:qFormat/>
    <w:pPr>
      <w:numPr>
        <w:numId w:val="30"/>
      </w:numPr>
      <w:spacing w:line="300" w:lineRule="exact"/>
      <w:ind w:firstLineChars="0"/>
    </w:pPr>
    <w:rPr>
      <w:rFonts w:ascii="Times New Roman"/>
    </w:rPr>
  </w:style>
  <w:style w:type="paragraph" w:customStyle="1" w:styleId="affffffffff3">
    <w:name w:val="标准文件_提示"/>
    <w:basedOn w:val="afffff9"/>
    <w:next w:val="afffff9"/>
    <w:autoRedefine/>
    <w:qFormat/>
    <w:pPr>
      <w:ind w:firstLine="420"/>
    </w:pPr>
    <w:rPr>
      <w:rFonts w:ascii="黑体" w:eastAsia="黑体"/>
    </w:rPr>
  </w:style>
  <w:style w:type="character" w:customStyle="1" w:styleId="affffffffff4">
    <w:name w:val="标准文件_来源"/>
    <w:basedOn w:val="afff4"/>
    <w:autoRedefine/>
    <w:uiPriority w:val="1"/>
    <w:qFormat/>
    <w:rPr>
      <w:rFonts w:eastAsia="宋体"/>
      <w:sz w:val="21"/>
    </w:rPr>
  </w:style>
  <w:style w:type="paragraph" w:customStyle="1" w:styleId="affffffffff5">
    <w:name w:val="标准文件_图表说明"/>
    <w:autoRedefine/>
    <w:qFormat/>
    <w:pPr>
      <w:spacing w:line="276" w:lineRule="auto"/>
      <w:ind w:firstLine="420"/>
    </w:pPr>
    <w:rPr>
      <w:rFonts w:ascii="宋体" w:hAnsi="宋体"/>
      <w:kern w:val="2"/>
      <w:sz w:val="18"/>
    </w:rPr>
  </w:style>
  <w:style w:type="paragraph" w:customStyle="1" w:styleId="affffffffff6">
    <w:name w:val="其他发布日期"/>
    <w:basedOn w:val="afffffff8"/>
    <w:autoRedefine/>
    <w:qFormat/>
    <w:pPr>
      <w:framePr w:w="3997" w:h="471" w:hRule="exact" w:hSpace="0" w:vSpace="181" w:wrap="around" w:vAnchor="page" w:hAnchor="page" w:x="1419" w:y="14097"/>
    </w:pPr>
  </w:style>
  <w:style w:type="paragraph" w:customStyle="1" w:styleId="affffffffff7">
    <w:name w:val="其他实施日期"/>
    <w:basedOn w:val="affffffffe"/>
    <w:autoRedefine/>
    <w:qFormat/>
    <w:pPr>
      <w:framePr w:w="3997" w:h="471" w:hRule="exact" w:vSpace="181" w:wrap="around" w:vAnchor="page" w:hAnchor="page" w:x="7089" w:y="14097"/>
    </w:pPr>
  </w:style>
  <w:style w:type="paragraph" w:customStyle="1" w:styleId="affffffffff8">
    <w:name w:val="标准文件_文件编号"/>
    <w:basedOn w:val="afffff9"/>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9">
    <w:name w:val="标准文件_替换文件编号"/>
    <w:basedOn w:val="affffffffff8"/>
    <w:autoRedefine/>
    <w:qFormat/>
    <w:pPr>
      <w:framePr w:wrap="auto"/>
      <w:spacing w:before="57"/>
    </w:pPr>
    <w:rPr>
      <w:sz w:val="21"/>
    </w:rPr>
  </w:style>
  <w:style w:type="paragraph" w:customStyle="1" w:styleId="affffffffffa">
    <w:name w:val="标准文件_文件名称"/>
    <w:basedOn w:val="afffff9"/>
    <w:next w:val="afffff9"/>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5">
    <w:name w:val="标准文件_附录图标号"/>
    <w:basedOn w:val="afffff9"/>
    <w:next w:val="afffff9"/>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d">
    <w:name w:val="标准文件_附录表标号"/>
    <w:basedOn w:val="afffff9"/>
    <w:next w:val="afffff9"/>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9"/>
    <w:next w:val="afffff9"/>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9"/>
    <w:next w:val="afffff9"/>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9"/>
    <w:next w:val="afffff9"/>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9"/>
    <w:next w:val="afffff9"/>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9"/>
    <w:next w:val="afffff9"/>
    <w:autoRedefine/>
    <w:qFormat/>
    <w:pPr>
      <w:numPr>
        <w:ilvl w:val="5"/>
        <w:numId w:val="8"/>
      </w:numPr>
      <w:spacing w:beforeLines="50" w:before="50" w:afterLines="50" w:after="50"/>
      <w:ind w:firstLineChars="0"/>
    </w:pPr>
    <w:rPr>
      <w:rFonts w:ascii="黑体" w:eastAsia="黑体"/>
    </w:rPr>
  </w:style>
  <w:style w:type="paragraph" w:customStyle="1" w:styleId="affffffffffb">
    <w:name w:val="标准文件_注后"/>
    <w:basedOn w:val="afffff9"/>
    <w:autoRedefine/>
    <w:qFormat/>
    <w:pPr>
      <w:ind w:left="811" w:firstLineChars="0" w:firstLine="0"/>
    </w:pPr>
    <w:rPr>
      <w:sz w:val="18"/>
    </w:rPr>
  </w:style>
  <w:style w:type="paragraph" w:customStyle="1" w:styleId="X">
    <w:name w:val="标准文件_注X后"/>
    <w:basedOn w:val="afffff9"/>
    <w:autoRedefine/>
    <w:qFormat/>
    <w:pPr>
      <w:ind w:left="811" w:firstLineChars="0" w:firstLine="0"/>
    </w:pPr>
    <w:rPr>
      <w:sz w:val="18"/>
    </w:rPr>
  </w:style>
  <w:style w:type="paragraph" w:customStyle="1" w:styleId="affffffffffc">
    <w:name w:val="标准文件_示例后"/>
    <w:basedOn w:val="afffff9"/>
    <w:autoRedefine/>
    <w:qFormat/>
    <w:pPr>
      <w:ind w:left="964" w:firstLineChars="0" w:firstLine="0"/>
    </w:pPr>
    <w:rPr>
      <w:sz w:val="18"/>
    </w:rPr>
  </w:style>
  <w:style w:type="paragraph" w:customStyle="1" w:styleId="X0">
    <w:name w:val="标准文件_示例X后"/>
    <w:basedOn w:val="afffff9"/>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d">
    <w:name w:val="标准文件_索引项"/>
    <w:basedOn w:val="afffff9"/>
    <w:next w:val="afffff9"/>
    <w:autoRedefine/>
    <w:qFormat/>
    <w:pPr>
      <w:tabs>
        <w:tab w:val="right" w:leader="dot" w:pos="9356"/>
      </w:tabs>
      <w:ind w:left="210" w:firstLineChars="0" w:hanging="210"/>
      <w:jc w:val="left"/>
    </w:pPr>
  </w:style>
  <w:style w:type="paragraph" w:customStyle="1" w:styleId="affffffffffe">
    <w:name w:val="标准文件_附录一级无标题"/>
    <w:basedOn w:val="aff2"/>
    <w:autoRedefine/>
    <w:qFormat/>
    <w:pPr>
      <w:spacing w:beforeLines="0" w:before="0" w:afterLines="0" w:after="0" w:line="276" w:lineRule="auto"/>
      <w:outlineLvl w:val="9"/>
    </w:pPr>
    <w:rPr>
      <w:rFonts w:ascii="宋体" w:eastAsia="宋体"/>
    </w:rPr>
  </w:style>
  <w:style w:type="paragraph" w:customStyle="1" w:styleId="afffffffffff">
    <w:name w:val="标准文件_附录二级无标题"/>
    <w:basedOn w:val="aff3"/>
    <w:autoRedefine/>
    <w:qFormat/>
    <w:pPr>
      <w:spacing w:beforeLines="0" w:before="0" w:afterLines="0" w:after="0" w:line="276" w:lineRule="auto"/>
      <w:outlineLvl w:val="9"/>
    </w:pPr>
    <w:rPr>
      <w:rFonts w:ascii="宋体" w:eastAsia="宋体"/>
    </w:rPr>
  </w:style>
  <w:style w:type="paragraph" w:customStyle="1" w:styleId="afffffffffff0">
    <w:name w:val="标准文件_附录三级无标题"/>
    <w:basedOn w:val="aff4"/>
    <w:autoRedefine/>
    <w:qFormat/>
    <w:pPr>
      <w:spacing w:beforeLines="0" w:before="0" w:afterLines="0" w:after="0" w:line="276" w:lineRule="auto"/>
      <w:outlineLvl w:val="9"/>
    </w:pPr>
    <w:rPr>
      <w:rFonts w:ascii="宋体" w:eastAsia="宋体"/>
    </w:rPr>
  </w:style>
  <w:style w:type="paragraph" w:customStyle="1" w:styleId="afffffffffff1">
    <w:name w:val="标准文件_附录四级无标题"/>
    <w:basedOn w:val="aff5"/>
    <w:autoRedefine/>
    <w:qFormat/>
    <w:pPr>
      <w:spacing w:beforeLines="0" w:before="0" w:afterLines="0" w:after="0" w:line="276" w:lineRule="auto"/>
      <w:outlineLvl w:val="9"/>
    </w:pPr>
    <w:rPr>
      <w:rFonts w:ascii="宋体" w:eastAsia="宋体"/>
    </w:rPr>
  </w:style>
  <w:style w:type="paragraph" w:customStyle="1" w:styleId="afffffffffff2">
    <w:name w:val="标准文件_附录五级无标题"/>
    <w:basedOn w:val="aff6"/>
    <w:autoRedefine/>
    <w:qFormat/>
    <w:pPr>
      <w:spacing w:beforeLines="0" w:before="0" w:afterLines="0" w:after="0" w:line="276" w:lineRule="auto"/>
      <w:outlineLvl w:val="9"/>
    </w:pPr>
    <w:rPr>
      <w:rFonts w:ascii="宋体" w:eastAsia="宋体"/>
    </w:rPr>
  </w:style>
  <w:style w:type="paragraph" w:customStyle="1" w:styleId="afffffffffff3">
    <w:name w:val="标准文件_引言一级无标题"/>
    <w:basedOn w:val="a7"/>
    <w:next w:val="afffff9"/>
    <w:autoRedefine/>
    <w:qFormat/>
    <w:pPr>
      <w:spacing w:beforeLines="0" w:before="0" w:afterLines="0" w:after="0" w:line="276" w:lineRule="auto"/>
    </w:pPr>
    <w:rPr>
      <w:rFonts w:ascii="宋体" w:eastAsia="宋体"/>
    </w:rPr>
  </w:style>
  <w:style w:type="paragraph" w:customStyle="1" w:styleId="afffffffffff4">
    <w:name w:val="标准文件_引言二级无标题"/>
    <w:basedOn w:val="a8"/>
    <w:next w:val="afffff9"/>
    <w:autoRedefine/>
    <w:qFormat/>
    <w:pPr>
      <w:spacing w:beforeLines="0" w:before="0" w:afterLines="0" w:after="0" w:line="276" w:lineRule="auto"/>
    </w:pPr>
    <w:rPr>
      <w:rFonts w:ascii="宋体" w:eastAsia="宋体"/>
    </w:rPr>
  </w:style>
  <w:style w:type="paragraph" w:customStyle="1" w:styleId="afffffffffff5">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6">
    <w:name w:val="标准文件_引言四级无标题"/>
    <w:basedOn w:val="aa"/>
    <w:next w:val="afffff9"/>
    <w:autoRedefine/>
    <w:qFormat/>
    <w:pPr>
      <w:spacing w:beforeLines="0" w:before="0" w:afterLines="0" w:after="0" w:line="276" w:lineRule="auto"/>
    </w:pPr>
    <w:rPr>
      <w:rFonts w:ascii="宋体" w:eastAsia="宋体"/>
    </w:rPr>
  </w:style>
  <w:style w:type="paragraph" w:customStyle="1" w:styleId="afffffffffff7">
    <w:name w:val="标准文件_引言五级无标题"/>
    <w:basedOn w:val="ab"/>
    <w:next w:val="afffff9"/>
    <w:autoRedefine/>
    <w:qFormat/>
    <w:pPr>
      <w:spacing w:beforeLines="0" w:before="0" w:afterLines="0" w:after="0" w:line="276" w:lineRule="auto"/>
    </w:pPr>
    <w:rPr>
      <w:rFonts w:ascii="宋体" w:eastAsia="宋体"/>
    </w:rPr>
  </w:style>
  <w:style w:type="paragraph" w:customStyle="1" w:styleId="afffffffffff8">
    <w:name w:val="标准文件_索引标题"/>
    <w:basedOn w:val="affffff0"/>
    <w:next w:val="afffff9"/>
    <w:autoRedefine/>
    <w:qFormat/>
    <w:rPr>
      <w:rFonts w:hAnsi="黑体"/>
    </w:rPr>
  </w:style>
  <w:style w:type="paragraph" w:customStyle="1" w:styleId="afffffffffff9">
    <w:name w:val="标准文件_脚注内容"/>
    <w:basedOn w:val="afffff9"/>
    <w:autoRedefine/>
    <w:qFormat/>
    <w:pPr>
      <w:ind w:leftChars="200" w:left="400" w:hangingChars="200" w:hanging="200"/>
    </w:pPr>
    <w:rPr>
      <w:sz w:val="15"/>
    </w:rPr>
  </w:style>
  <w:style w:type="paragraph" w:customStyle="1" w:styleId="afffffffffffa">
    <w:name w:val="标准文件_术语条一"/>
    <w:basedOn w:val="afffffffff3"/>
    <w:next w:val="afffff9"/>
    <w:autoRedefine/>
    <w:qFormat/>
  </w:style>
  <w:style w:type="paragraph" w:customStyle="1" w:styleId="afffffffffffb">
    <w:name w:val="标准文件_术语条二"/>
    <w:basedOn w:val="afffffffff6"/>
    <w:next w:val="afffff9"/>
    <w:autoRedefine/>
    <w:qFormat/>
  </w:style>
  <w:style w:type="paragraph" w:customStyle="1" w:styleId="afffffffffffc">
    <w:name w:val="标准文件_术语条三"/>
    <w:basedOn w:val="afffffffff5"/>
    <w:next w:val="afffff9"/>
    <w:autoRedefine/>
    <w:qFormat/>
  </w:style>
  <w:style w:type="paragraph" w:customStyle="1" w:styleId="afffffffffffd">
    <w:name w:val="标准文件_术语条四"/>
    <w:basedOn w:val="afffffffff8"/>
    <w:next w:val="afffff9"/>
    <w:autoRedefine/>
    <w:qFormat/>
  </w:style>
  <w:style w:type="paragraph" w:customStyle="1" w:styleId="afffffffffffe">
    <w:name w:val="标准文件_术语条五"/>
    <w:basedOn w:val="afffffffff4"/>
    <w:next w:val="afffff9"/>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f">
    <w:name w:val="发布"/>
    <w:basedOn w:val="afff4"/>
    <w:autoRedefine/>
    <w:qFormat/>
    <w:rPr>
      <w:rFonts w:ascii="黑体" w:eastAsia="黑体"/>
      <w:spacing w:val="85"/>
      <w:w w:val="100"/>
      <w:position w:val="3"/>
      <w:sz w:val="28"/>
      <w:szCs w:val="28"/>
    </w:rPr>
  </w:style>
  <w:style w:type="character" w:customStyle="1" w:styleId="fontstyle01">
    <w:name w:val="fontstyle01"/>
    <w:autoRedefine/>
    <w:qFormat/>
    <w:rPr>
      <w:rFonts w:ascii="黑体" w:eastAsia="黑体" w:hAnsi="黑体" w:hint="eastAsia"/>
      <w:color w:val="000000"/>
      <w:sz w:val="46"/>
      <w:szCs w:val="46"/>
    </w:rPr>
  </w:style>
  <w:style w:type="character" w:customStyle="1" w:styleId="font21">
    <w:name w:val="font21"/>
    <w:basedOn w:val="afff4"/>
    <w:autoRedefine/>
    <w:qFormat/>
    <w:rPr>
      <w:rFonts w:ascii="宋体" w:eastAsia="宋体" w:hAnsi="宋体" w:cs="宋体" w:hint="eastAsia"/>
      <w:color w:val="000000"/>
      <w:sz w:val="21"/>
      <w:szCs w:val="21"/>
      <w:u w:val="none"/>
    </w:rPr>
  </w:style>
  <w:style w:type="character" w:customStyle="1" w:styleId="font31">
    <w:name w:val="font31"/>
    <w:basedOn w:val="afff4"/>
    <w:autoRedefine/>
    <w:qFormat/>
    <w:rPr>
      <w:rFonts w:ascii="宋体" w:eastAsia="宋体" w:hAnsi="宋体" w:cs="宋体" w:hint="eastAsia"/>
      <w:color w:val="000000"/>
      <w:sz w:val="18"/>
      <w:szCs w:val="18"/>
      <w:u w:val="none"/>
    </w:rPr>
  </w:style>
  <w:style w:type="paragraph" w:customStyle="1" w:styleId="affffffffffff0">
    <w:name w:val="段"/>
    <w:link w:val="Char0"/>
    <w:autoRedefine/>
    <w:qFormat/>
    <w:pPr>
      <w:tabs>
        <w:tab w:val="center" w:pos="4201"/>
        <w:tab w:val="right" w:leader="dot" w:pos="9298"/>
      </w:tabs>
      <w:autoSpaceDE w:val="0"/>
      <w:autoSpaceDN w:val="0"/>
      <w:ind w:firstLineChars="200" w:firstLine="420"/>
      <w:jc w:val="both"/>
    </w:pPr>
    <w:rPr>
      <w:rFonts w:ascii="宋体"/>
      <w:sz w:val="21"/>
    </w:rPr>
  </w:style>
  <w:style w:type="paragraph" w:customStyle="1" w:styleId="Char1">
    <w:name w:val="Char"/>
    <w:basedOn w:val="afff3"/>
    <w:qFormat/>
    <w:pPr>
      <w:adjustRightInd/>
    </w:pPr>
    <w:rPr>
      <w:rFonts w:ascii="宋体" w:hAnsi="宋体" w:cs="Courier New"/>
      <w:sz w:val="32"/>
      <w:szCs w:val="32"/>
    </w:rPr>
  </w:style>
  <w:style w:type="character" w:customStyle="1" w:styleId="Char0">
    <w:name w:val="段 Char"/>
    <w:link w:val="affffffffffff0"/>
    <w:qFormat/>
    <w:rPr>
      <w:rFonts w:ascii="宋体" w:hAnsi="Times New Roman" w:cs="Times New Roman"/>
      <w:sz w:val="21"/>
    </w:rPr>
  </w:style>
  <w:style w:type="paragraph" w:styleId="affffffffffff1">
    <w:name w:val="List Paragraph"/>
    <w:basedOn w:val="afff3"/>
    <w:uiPriority w:val="99"/>
    <w:qFormat/>
    <w:pPr>
      <w:adjustRightInd/>
    </w:pPr>
    <w:rPr>
      <w:rFonts w:ascii="Times New Roman" w:hAnsi="Times New Roman"/>
      <w:szCs w:val="24"/>
    </w:rPr>
  </w:style>
  <w:style w:type="paragraph" w:customStyle="1" w:styleId="affffffffffff2">
    <w:name w:val="章标题"/>
    <w:next w:val="affffffffffff0"/>
    <w:qFormat/>
    <w:pPr>
      <w:tabs>
        <w:tab w:val="left" w:pos="1646"/>
      </w:tabs>
      <w:spacing w:beforeLines="100" w:afterLines="100"/>
      <w:ind w:left="1646" w:hanging="648"/>
      <w:jc w:val="both"/>
      <w:outlineLvl w:val="1"/>
    </w:pPr>
    <w:rPr>
      <w:rFonts w:ascii="黑体" w:eastAsia="黑体"/>
      <w:sz w:val="21"/>
    </w:rPr>
  </w:style>
  <w:style w:type="character" w:customStyle="1" w:styleId="afff9">
    <w:name w:val="批注文字 字符"/>
    <w:basedOn w:val="afff4"/>
    <w:link w:val="afff8"/>
    <w:uiPriority w:val="99"/>
    <w:semiHidden/>
    <w:qFormat/>
    <w:rPr>
      <w:rFonts w:cs="Times New Roman"/>
      <w:kern w:val="2"/>
      <w:sz w:val="21"/>
      <w:szCs w:val="21"/>
    </w:rPr>
  </w:style>
  <w:style w:type="character" w:customStyle="1" w:styleId="affff9">
    <w:name w:val="批注主题 字符"/>
    <w:basedOn w:val="afff9"/>
    <w:link w:val="affff8"/>
    <w:uiPriority w:val="99"/>
    <w:semiHidden/>
    <w:qFormat/>
    <w:rPr>
      <w:rFonts w:cs="Times New Roman"/>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1.png"/><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07BED21D5A4928A5350D6486970120"/>
        <w:category>
          <w:name w:val="常规"/>
          <w:gallery w:val="placeholder"/>
        </w:category>
        <w:types>
          <w:type w:val="bbPlcHdr"/>
        </w:types>
        <w:behaviors>
          <w:behavior w:val="content"/>
        </w:behaviors>
        <w:guid w:val="{1EA36FD5-5A14-4B66-A7DA-29929ECB3E8B}"/>
      </w:docPartPr>
      <w:docPartBody>
        <w:p w:rsidR="00FE35FC" w:rsidRDefault="00000000">
          <w:pPr>
            <w:pStyle w:val="9007BED21D5A4928A5350D6486970120"/>
            <w:rPr>
              <w:rFonts w:hint="eastAsia"/>
            </w:rPr>
          </w:pPr>
          <w:r>
            <w:rPr>
              <w:rStyle w:val="a3"/>
              <w:rFonts w:hint="eastAsia"/>
            </w:rPr>
            <w:t>单击或点击此处输入文字。</w:t>
          </w:r>
        </w:p>
      </w:docPartBody>
    </w:docPart>
    <w:docPart>
      <w:docPartPr>
        <w:name w:val="9B680971242B4054BE292EE029BC114D"/>
        <w:category>
          <w:name w:val="常规"/>
          <w:gallery w:val="placeholder"/>
        </w:category>
        <w:types>
          <w:type w:val="bbPlcHdr"/>
        </w:types>
        <w:behaviors>
          <w:behavior w:val="content"/>
        </w:behaviors>
        <w:guid w:val="{268747A4-14C5-4E33-9AC5-5836A7590B03}"/>
      </w:docPartPr>
      <w:docPartBody>
        <w:p w:rsidR="00FE35FC" w:rsidRDefault="00000000">
          <w:pPr>
            <w:pStyle w:val="9B680971242B4054BE292EE029BC114D"/>
            <w:rPr>
              <w:rFonts w:hint="eastAsia"/>
            </w:rPr>
          </w:pPr>
          <w:r>
            <w:rPr>
              <w:rStyle w:val="a3"/>
              <w:rFonts w:hint="eastAsia"/>
            </w:rPr>
            <w:t>选择一项。</w:t>
          </w:r>
        </w:p>
      </w:docPartBody>
    </w:docPart>
    <w:docPart>
      <w:docPartPr>
        <w:name w:val="9E7E122402384C4FADCD8D498C60658A"/>
        <w:category>
          <w:name w:val="常规"/>
          <w:gallery w:val="placeholder"/>
        </w:category>
        <w:types>
          <w:type w:val="bbPlcHdr"/>
        </w:types>
        <w:behaviors>
          <w:behavior w:val="content"/>
        </w:behaviors>
        <w:guid w:val="{C5FDEF88-9290-4475-ABED-A34407DBFF8F}"/>
      </w:docPartPr>
      <w:docPartBody>
        <w:p w:rsidR="00FE35FC" w:rsidRDefault="00000000">
          <w:pPr>
            <w:pStyle w:val="9E7E122402384C4FADCD8D498C60658A"/>
            <w:rPr>
              <w:rFonts w:hint="eastAsia"/>
            </w:rPr>
          </w:pPr>
          <w:r>
            <w:rPr>
              <w:rStyle w:val="a3"/>
              <w:rFonts w:hint="eastAsia"/>
            </w:rPr>
            <w:t>选择一项。</w:t>
          </w:r>
        </w:p>
      </w:docPartBody>
    </w:docPart>
    <w:docPart>
      <w:docPartPr>
        <w:name w:val="{fc4e62a1-4d19-4fbc-893f-7dce222d055d}"/>
        <w:category>
          <w:name w:val="常规"/>
          <w:gallery w:val="placeholder"/>
        </w:category>
        <w:types>
          <w:type w:val="bbPlcHdr"/>
        </w:types>
        <w:behaviors>
          <w:behavior w:val="content"/>
        </w:behaviors>
        <w:guid w:val="{FC4E62A1-4D19-4FBC-893F-7DCE222D055D}"/>
      </w:docPartPr>
      <w:docPartBody>
        <w:p w:rsidR="00FE35FC" w:rsidRDefault="00000000">
          <w:pPr>
            <w:pStyle w:val="939E1CAF223E4CE6BBD43D816E30569B"/>
            <w:rPr>
              <w:rFonts w:hint="eastAsia"/>
            </w:rPr>
          </w:pPr>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66E"/>
    <w:rsid w:val="0004706D"/>
    <w:rsid w:val="00061637"/>
    <w:rsid w:val="0006753E"/>
    <w:rsid w:val="00071F40"/>
    <w:rsid w:val="00094746"/>
    <w:rsid w:val="000A6032"/>
    <w:rsid w:val="00127FC2"/>
    <w:rsid w:val="00181BCA"/>
    <w:rsid w:val="00185863"/>
    <w:rsid w:val="00196C90"/>
    <w:rsid w:val="001D4A5A"/>
    <w:rsid w:val="001F67A6"/>
    <w:rsid w:val="002317E6"/>
    <w:rsid w:val="0025194A"/>
    <w:rsid w:val="002C237C"/>
    <w:rsid w:val="002F2D85"/>
    <w:rsid w:val="00367A4E"/>
    <w:rsid w:val="003869FC"/>
    <w:rsid w:val="00394071"/>
    <w:rsid w:val="003D4D8A"/>
    <w:rsid w:val="003F5E93"/>
    <w:rsid w:val="00420025"/>
    <w:rsid w:val="00457CCB"/>
    <w:rsid w:val="005661F6"/>
    <w:rsid w:val="00583834"/>
    <w:rsid w:val="00584E38"/>
    <w:rsid w:val="005B7EDD"/>
    <w:rsid w:val="00722FDA"/>
    <w:rsid w:val="007933BE"/>
    <w:rsid w:val="007C731E"/>
    <w:rsid w:val="008A4664"/>
    <w:rsid w:val="009A23D0"/>
    <w:rsid w:val="00A0366E"/>
    <w:rsid w:val="00A05521"/>
    <w:rsid w:val="00AA0BAA"/>
    <w:rsid w:val="00B27BBD"/>
    <w:rsid w:val="00B51407"/>
    <w:rsid w:val="00B51478"/>
    <w:rsid w:val="00BB433F"/>
    <w:rsid w:val="00BC7477"/>
    <w:rsid w:val="00BF2AAC"/>
    <w:rsid w:val="00C24EBE"/>
    <w:rsid w:val="00C2750C"/>
    <w:rsid w:val="00C33916"/>
    <w:rsid w:val="00C75B2C"/>
    <w:rsid w:val="00CA550F"/>
    <w:rsid w:val="00CB0DD4"/>
    <w:rsid w:val="00CD3124"/>
    <w:rsid w:val="00CE3F0A"/>
    <w:rsid w:val="00D04956"/>
    <w:rsid w:val="00D13BB5"/>
    <w:rsid w:val="00D87C0F"/>
    <w:rsid w:val="00DA46C8"/>
    <w:rsid w:val="00E62472"/>
    <w:rsid w:val="00E709D0"/>
    <w:rsid w:val="00E72C4D"/>
    <w:rsid w:val="00F86DCD"/>
    <w:rsid w:val="00F91195"/>
    <w:rsid w:val="00FA743D"/>
    <w:rsid w:val="00FE35FC"/>
    <w:rsid w:val="00FF1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rPr>
      <w:color w:val="808080"/>
    </w:rPr>
  </w:style>
  <w:style w:type="paragraph" w:customStyle="1" w:styleId="9007BED21D5A4928A5350D6486970120">
    <w:name w:val="9007BED21D5A4928A5350D6486970120"/>
    <w:autoRedefine/>
    <w:qFormat/>
    <w:pPr>
      <w:widowControl w:val="0"/>
      <w:jc w:val="both"/>
    </w:pPr>
    <w:rPr>
      <w:kern w:val="2"/>
      <w:sz w:val="21"/>
      <w:szCs w:val="22"/>
      <w14:ligatures w14:val="standardContextual"/>
    </w:rPr>
  </w:style>
  <w:style w:type="paragraph" w:customStyle="1" w:styleId="9B680971242B4054BE292EE029BC114D">
    <w:name w:val="9B680971242B4054BE292EE029BC114D"/>
    <w:autoRedefine/>
    <w:qFormat/>
    <w:pPr>
      <w:widowControl w:val="0"/>
      <w:jc w:val="both"/>
    </w:pPr>
    <w:rPr>
      <w:kern w:val="2"/>
      <w:sz w:val="21"/>
      <w:szCs w:val="22"/>
      <w14:ligatures w14:val="standardContextual"/>
    </w:rPr>
  </w:style>
  <w:style w:type="paragraph" w:customStyle="1" w:styleId="9E7E122402384C4FADCD8D498C60658A">
    <w:name w:val="9E7E122402384C4FADCD8D498C60658A"/>
    <w:autoRedefine/>
    <w:qFormat/>
    <w:pPr>
      <w:widowControl w:val="0"/>
      <w:jc w:val="both"/>
    </w:pPr>
    <w:rPr>
      <w:kern w:val="2"/>
      <w:sz w:val="21"/>
      <w:szCs w:val="22"/>
      <w14:ligatures w14:val="standardContextual"/>
    </w:rPr>
  </w:style>
  <w:style w:type="paragraph" w:customStyle="1" w:styleId="939E1CAF223E4CE6BBD43D816E30569B">
    <w:name w:val="939E1CAF223E4CE6BBD43D816E30569B"/>
    <w:autoRedefine/>
    <w:qFormat/>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2650B7-32EB-4202-A925-6F00B8557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TotalTime>
  <Pages>1</Pages>
  <Words>642</Words>
  <Characters>3665</Characters>
  <Application>Microsoft Office Word</Application>
  <DocSecurity>0</DocSecurity>
  <Lines>30</Lines>
  <Paragraphs>8</Paragraphs>
  <ScaleCrop>false</ScaleCrop>
  <Company>PCMI</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刘旭彤</dc:creator>
  <cp:lastModifiedBy>周晓丽</cp:lastModifiedBy>
  <cp:revision>11</cp:revision>
  <cp:lastPrinted>2025-07-15T07:59:00Z</cp:lastPrinted>
  <dcterms:created xsi:type="dcterms:W3CDTF">2025-10-21T10:31:00Z</dcterms:created>
  <dcterms:modified xsi:type="dcterms:W3CDTF">2026-02-28T13:02:00Z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2052-12.1.0.25225</vt:lpwstr>
  </property>
  <property fmtid="{D5CDD505-2E9C-101B-9397-08002B2CF9AE}" pid="15" name="ICV">
    <vt:lpwstr>23DF13FC5FBE4F059F23C5291F9B72DE_13</vt:lpwstr>
  </property>
  <property fmtid="{D5CDD505-2E9C-101B-9397-08002B2CF9AE}" pid="16" name="KSOTemplateDocerSaveRecord">
    <vt:lpwstr>eyJoZGlkIjoiYTM0ZWI0NzZmMDg1NTFiNzNkNTQzODc3M2ZlMWQ5MzMiLCJ1c2VySWQiOiIyODg5NTM1NDEifQ==</vt:lpwstr>
  </property>
</Properties>
</file>