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0AA1" w14:textId="77777777" w:rsidR="007D0D81" w:rsidRDefault="00000000">
      <w:pPr>
        <w:pStyle w:val="41"/>
        <w:spacing w:line="360" w:lineRule="auto"/>
        <w:outlineLvl w:val="0"/>
        <w:rPr>
          <w:rFonts w:ascii="Times New Roman Regular" w:hAnsi="Times New Roman Regular" w:cs="Times New Roman Regular"/>
        </w:rPr>
      </w:pPr>
      <w:bookmarkStart w:id="0" w:name="_Toc78615354"/>
      <w:bookmarkStart w:id="1" w:name="_Toc1133437396"/>
      <w:r>
        <w:rPr>
          <w:rFonts w:ascii="Times New Roman Regular" w:hAnsi="Times New Roman Regular" w:cs="Times New Roman Regular"/>
        </w:rPr>
        <w:t>附件</w:t>
      </w:r>
      <w:r>
        <w:rPr>
          <w:rFonts w:ascii="Times New Roman Regular" w:hAnsi="Times New Roman Regular" w:cs="Times New Roman Regular"/>
        </w:rPr>
        <w:t>3</w:t>
      </w:r>
      <w:bookmarkEnd w:id="0"/>
      <w:bookmarkEnd w:id="1"/>
      <w:r>
        <w:rPr>
          <w:rFonts w:ascii="Times New Roman Regular" w:hAnsi="Times New Roman Regular" w:cs="Times New Roman Regular"/>
        </w:rPr>
        <w:t xml:space="preserve"> </w:t>
      </w:r>
    </w:p>
    <w:p w14:paraId="171BBB80" w14:textId="77777777" w:rsidR="007D0D81" w:rsidRDefault="00000000">
      <w:pPr>
        <w:spacing w:line="360" w:lineRule="auto"/>
        <w:jc w:val="left"/>
        <w:rPr>
          <w:rFonts w:ascii="Times New Roman Regular" w:eastAsia="宋体" w:hAnsi="Times New Roman Regular" w:cs="Times New Roman Regular"/>
          <w:sz w:val="28"/>
          <w:szCs w:val="28"/>
        </w:rPr>
      </w:pPr>
      <w:r>
        <w:rPr>
          <w:rFonts w:ascii="Times New Roman Regular" w:eastAsia="宋体" w:hAnsi="Times New Roman Regular" w:cs="Times New Roman Regular"/>
          <w:sz w:val="28"/>
          <w:szCs w:val="28"/>
        </w:rPr>
        <w:t>ICS</w:t>
      </w:r>
      <w:r>
        <w:rPr>
          <w:rFonts w:ascii="Times New Roman Regular" w:eastAsia="宋体" w:hAnsi="Times New Roman Regular" w:cs="Times New Roman Regular"/>
          <w:sz w:val="28"/>
          <w:szCs w:val="28"/>
        </w:rPr>
        <w:t>号</w:t>
      </w:r>
    </w:p>
    <w:p w14:paraId="1DF4DE77" w14:textId="77777777" w:rsidR="007D0D81" w:rsidRDefault="00000000">
      <w:pPr>
        <w:spacing w:line="360" w:lineRule="auto"/>
        <w:jc w:val="left"/>
        <w:rPr>
          <w:rFonts w:ascii="Times New Roman Regular" w:eastAsia="宋体" w:hAnsi="Times New Roman Regular" w:cs="Times New Roman Regular"/>
          <w:sz w:val="28"/>
          <w:szCs w:val="28"/>
        </w:rPr>
      </w:pPr>
      <w:r>
        <w:rPr>
          <w:rFonts w:ascii="Times New Roman Regular" w:eastAsia="宋体" w:hAnsi="Times New Roman Regular" w:cs="Times New Roman Regular"/>
          <w:sz w:val="28"/>
          <w:szCs w:val="28"/>
        </w:rPr>
        <w:t>中国标准文献分类号</w:t>
      </w:r>
    </w:p>
    <w:p w14:paraId="56074136" w14:textId="77777777" w:rsidR="007D0D81" w:rsidRDefault="00000000">
      <w:pPr>
        <w:spacing w:beforeLines="100" w:before="312" w:afterLines="100" w:after="312" w:line="360" w:lineRule="auto"/>
        <w:jc w:val="center"/>
        <w:rPr>
          <w:rFonts w:ascii="Times New Roman Regular" w:eastAsia="宋体" w:hAnsi="Times New Roman Regular" w:cs="Times New Roman Regular"/>
          <w:sz w:val="96"/>
          <w:szCs w:val="28"/>
        </w:rPr>
      </w:pPr>
      <w:r>
        <w:rPr>
          <w:rFonts w:ascii="Times New Roman Regular" w:eastAsia="宋体" w:hAnsi="Times New Roman Regular" w:cs="Times New Roman Regular"/>
          <w:sz w:val="96"/>
          <w:szCs w:val="28"/>
        </w:rPr>
        <w:t>团</w:t>
      </w:r>
      <w:r>
        <w:rPr>
          <w:rFonts w:ascii="Times New Roman Regular" w:eastAsia="宋体" w:hAnsi="Times New Roman Regular" w:cs="Times New Roman Regular"/>
          <w:sz w:val="96"/>
          <w:szCs w:val="28"/>
        </w:rPr>
        <w:t xml:space="preserve">  </w:t>
      </w:r>
      <w:r>
        <w:rPr>
          <w:rFonts w:ascii="Times New Roman Regular" w:eastAsia="宋体" w:hAnsi="Times New Roman Regular" w:cs="Times New Roman Regular"/>
          <w:sz w:val="96"/>
          <w:szCs w:val="28"/>
        </w:rPr>
        <w:t>体</w:t>
      </w:r>
      <w:r>
        <w:rPr>
          <w:rFonts w:ascii="Times New Roman Regular" w:eastAsia="宋体" w:hAnsi="Times New Roman Regular" w:cs="Times New Roman Regular"/>
          <w:sz w:val="96"/>
          <w:szCs w:val="28"/>
        </w:rPr>
        <w:t xml:space="preserve">  </w:t>
      </w:r>
      <w:r>
        <w:rPr>
          <w:rFonts w:ascii="Times New Roman Regular" w:eastAsia="宋体" w:hAnsi="Times New Roman Regular" w:cs="Times New Roman Regular"/>
          <w:sz w:val="96"/>
          <w:szCs w:val="28"/>
        </w:rPr>
        <w:t>标</w:t>
      </w:r>
      <w:r>
        <w:rPr>
          <w:rFonts w:ascii="Times New Roman Regular" w:eastAsia="宋体" w:hAnsi="Times New Roman Regular" w:cs="Times New Roman Regular"/>
          <w:sz w:val="96"/>
          <w:szCs w:val="28"/>
        </w:rPr>
        <w:t xml:space="preserve">  </w:t>
      </w:r>
      <w:r>
        <w:rPr>
          <w:rFonts w:ascii="Times New Roman Regular" w:eastAsia="宋体" w:hAnsi="Times New Roman Regular" w:cs="Times New Roman Regular"/>
          <w:sz w:val="96"/>
          <w:szCs w:val="28"/>
        </w:rPr>
        <w:t>准</w:t>
      </w:r>
    </w:p>
    <w:p w14:paraId="6F5DA77B" w14:textId="77777777" w:rsidR="007D0D81" w:rsidRDefault="00000000">
      <w:pPr>
        <w:spacing w:line="360" w:lineRule="auto"/>
        <w:jc w:val="right"/>
        <w:rPr>
          <w:rFonts w:ascii="Times New Roman Regular" w:eastAsia="宋体" w:hAnsi="Times New Roman Regular" w:cs="Times New Roman Regular"/>
          <w:sz w:val="22"/>
          <w:szCs w:val="28"/>
        </w:rPr>
      </w:pPr>
      <w:r>
        <w:rPr>
          <w:rFonts w:ascii="Times New Roman Regular" w:eastAsia="宋体" w:hAnsi="Times New Roman Regular" w:cs="Times New Roman Regular"/>
          <w:sz w:val="22"/>
          <w:szCs w:val="28"/>
        </w:rPr>
        <w:t>团体标准编号</w:t>
      </w:r>
      <w:r>
        <w:rPr>
          <w:rFonts w:ascii="Times New Roman Regular" w:eastAsia="宋体" w:hAnsi="Times New Roman Regular" w:cs="Times New Roman Regular"/>
          <w:sz w:val="22"/>
          <w:szCs w:val="28"/>
        </w:rPr>
        <w:t>T/BJYXH XXXX-XXXX</w:t>
      </w:r>
    </w:p>
    <w:p w14:paraId="76EF04FA" w14:textId="77777777" w:rsidR="007D0D81" w:rsidRDefault="00000000">
      <w:pPr>
        <w:spacing w:line="360" w:lineRule="auto"/>
        <w:jc w:val="right"/>
        <w:rPr>
          <w:rFonts w:ascii="Times New Roman Regular" w:eastAsia="宋体" w:hAnsi="Times New Roman Regular" w:cs="Times New Roman Regular"/>
          <w:sz w:val="22"/>
          <w:szCs w:val="28"/>
        </w:rPr>
      </w:pPr>
      <w:r>
        <w:rPr>
          <w:rFonts w:ascii="Times New Roman Regular" w:eastAsia="宋体" w:hAnsi="Times New Roman Regular" w:cs="Times New Roman Regular"/>
          <w:sz w:val="22"/>
          <w:szCs w:val="28"/>
        </w:rPr>
        <w:t>代替的团体标准编号（修订填写）</w:t>
      </w:r>
    </w:p>
    <w:p w14:paraId="4A9EEF38" w14:textId="77777777" w:rsidR="007D0D81" w:rsidRDefault="00000000">
      <w:pPr>
        <w:spacing w:line="360" w:lineRule="auto"/>
        <w:jc w:val="left"/>
        <w:rPr>
          <w:rFonts w:ascii="Times New Roman Regular" w:eastAsia="宋体" w:hAnsi="Times New Roman Regular" w:cs="Times New Roman Regular"/>
          <w:sz w:val="28"/>
          <w:szCs w:val="28"/>
          <w:u w:val="single"/>
        </w:rPr>
      </w:pPr>
      <w:r>
        <w:rPr>
          <w:rFonts w:ascii="Times New Roman Regular" w:eastAsia="宋体" w:hAnsi="Times New Roman Regular" w:cs="Times New Roman Regular"/>
          <w:sz w:val="28"/>
          <w:szCs w:val="28"/>
          <w:u w:val="single"/>
        </w:rPr>
        <w:t xml:space="preserve">                                                           </w:t>
      </w:r>
    </w:p>
    <w:p w14:paraId="4E4C0FAF" w14:textId="77777777" w:rsidR="007D0D81" w:rsidRDefault="007D0D81">
      <w:pPr>
        <w:spacing w:line="360" w:lineRule="auto"/>
        <w:jc w:val="left"/>
        <w:rPr>
          <w:rFonts w:ascii="Times New Roman Regular" w:eastAsia="宋体" w:hAnsi="Times New Roman Regular" w:cs="Times New Roman Regular"/>
          <w:sz w:val="28"/>
          <w:szCs w:val="28"/>
        </w:rPr>
      </w:pPr>
    </w:p>
    <w:p w14:paraId="57028C55" w14:textId="77777777" w:rsidR="007D0D81" w:rsidRDefault="007D0D81">
      <w:pPr>
        <w:spacing w:line="360" w:lineRule="auto"/>
        <w:jc w:val="left"/>
        <w:rPr>
          <w:rFonts w:ascii="Times New Roman Regular" w:eastAsia="宋体" w:hAnsi="Times New Roman Regular" w:cs="Times New Roman Regular"/>
          <w:sz w:val="28"/>
          <w:szCs w:val="28"/>
        </w:rPr>
      </w:pPr>
    </w:p>
    <w:p w14:paraId="17CE77F7" w14:textId="77777777" w:rsidR="007D0D81" w:rsidRDefault="007D0D81">
      <w:pPr>
        <w:spacing w:line="360" w:lineRule="auto"/>
        <w:jc w:val="left"/>
        <w:rPr>
          <w:rFonts w:ascii="Times New Roman Regular" w:eastAsia="宋体" w:hAnsi="Times New Roman Regular" w:cs="Times New Roman Regular"/>
          <w:sz w:val="28"/>
          <w:szCs w:val="28"/>
        </w:rPr>
      </w:pPr>
    </w:p>
    <w:p w14:paraId="66DD0576" w14:textId="77777777" w:rsidR="007D0D81" w:rsidRDefault="00000000">
      <w:pPr>
        <w:spacing w:line="360" w:lineRule="auto"/>
        <w:jc w:val="center"/>
        <w:outlineLvl w:val="0"/>
        <w:rPr>
          <w:rFonts w:ascii="Times New Roman Regular" w:eastAsia="宋体" w:hAnsi="Times New Roman Regular" w:cs="Times New Roman Regular"/>
          <w:sz w:val="52"/>
          <w:szCs w:val="28"/>
        </w:rPr>
      </w:pPr>
      <w:bookmarkStart w:id="2" w:name="_Toc585811773"/>
      <w:bookmarkStart w:id="3" w:name="_Toc1502365682"/>
      <w:r>
        <w:rPr>
          <w:rFonts w:ascii="Times New Roman Regular" w:eastAsia="宋体" w:hAnsi="Times New Roman Regular" w:cs="Times New Roman Regular"/>
          <w:sz w:val="52"/>
          <w:szCs w:val="28"/>
        </w:rPr>
        <w:t>狼疮抗凝物实验室检测标准</w:t>
      </w:r>
      <w:bookmarkEnd w:id="2"/>
      <w:bookmarkEnd w:id="3"/>
    </w:p>
    <w:p w14:paraId="48276BB0" w14:textId="77777777" w:rsidR="007D0D81" w:rsidRDefault="00000000">
      <w:pPr>
        <w:spacing w:line="360" w:lineRule="auto"/>
        <w:jc w:val="center"/>
        <w:rPr>
          <w:rFonts w:ascii="Times New Roman Regular" w:eastAsia="宋体" w:hAnsi="Times New Roman Regular" w:cs="Times New Roman Regular"/>
          <w:sz w:val="28"/>
          <w:szCs w:val="28"/>
        </w:rPr>
      </w:pPr>
      <w:r>
        <w:rPr>
          <w:rFonts w:ascii="Times New Roman Regular" w:eastAsia="宋体" w:hAnsi="Times New Roman Regular" w:cs="Times New Roman Regular"/>
          <w:sz w:val="28"/>
          <w:szCs w:val="28"/>
        </w:rPr>
        <w:t xml:space="preserve">The standards of detections of lupus anticoagulant </w:t>
      </w:r>
    </w:p>
    <w:p w14:paraId="2B5B2764" w14:textId="77777777" w:rsidR="007D0D81" w:rsidRDefault="007D0D81">
      <w:pPr>
        <w:spacing w:line="360" w:lineRule="auto"/>
        <w:jc w:val="left"/>
        <w:rPr>
          <w:rFonts w:ascii="Times New Roman Regular" w:eastAsia="宋体" w:hAnsi="Times New Roman Regular" w:cs="Times New Roman Regular"/>
          <w:sz w:val="28"/>
          <w:szCs w:val="28"/>
        </w:rPr>
      </w:pPr>
    </w:p>
    <w:p w14:paraId="6302E2BF" w14:textId="77777777" w:rsidR="007D0D81" w:rsidRDefault="007D0D81">
      <w:pPr>
        <w:spacing w:line="360" w:lineRule="auto"/>
        <w:jc w:val="left"/>
        <w:rPr>
          <w:rFonts w:ascii="Times New Roman Regular" w:eastAsia="宋体" w:hAnsi="Times New Roman Regular" w:cs="Times New Roman Regular"/>
          <w:sz w:val="28"/>
          <w:szCs w:val="28"/>
        </w:rPr>
      </w:pPr>
    </w:p>
    <w:p w14:paraId="00C194CE" w14:textId="77777777" w:rsidR="007D0D81" w:rsidRDefault="007D0D81">
      <w:pPr>
        <w:spacing w:line="360" w:lineRule="auto"/>
        <w:jc w:val="left"/>
        <w:rPr>
          <w:rFonts w:ascii="Times New Roman Regular" w:eastAsia="宋体" w:hAnsi="Times New Roman Regular" w:cs="Times New Roman Regular"/>
          <w:sz w:val="28"/>
          <w:szCs w:val="28"/>
        </w:rPr>
      </w:pPr>
    </w:p>
    <w:p w14:paraId="1D764707" w14:textId="77777777" w:rsidR="007D0D81" w:rsidRDefault="007D0D81">
      <w:pPr>
        <w:spacing w:line="360" w:lineRule="auto"/>
        <w:jc w:val="left"/>
        <w:rPr>
          <w:rFonts w:ascii="Times New Roman Regular" w:eastAsia="宋体" w:hAnsi="Times New Roman Regular" w:cs="Times New Roman Regular"/>
          <w:sz w:val="28"/>
          <w:szCs w:val="28"/>
        </w:rPr>
      </w:pPr>
    </w:p>
    <w:p w14:paraId="5D8FA71E" w14:textId="77777777" w:rsidR="007D0D81" w:rsidRDefault="00000000">
      <w:pPr>
        <w:spacing w:line="360" w:lineRule="auto"/>
        <w:ind w:firstLineChars="100" w:firstLine="280"/>
        <w:jc w:val="left"/>
        <w:rPr>
          <w:rFonts w:ascii="Times New Roman Regular" w:eastAsia="宋体" w:hAnsi="Times New Roman Regular" w:cs="Times New Roman Regular"/>
          <w:sz w:val="28"/>
          <w:szCs w:val="28"/>
        </w:rPr>
      </w:pPr>
      <w:r>
        <w:rPr>
          <w:rFonts w:ascii="Times New Roman Regular" w:eastAsia="宋体" w:hAnsi="Times New Roman Regular" w:cs="Times New Roman Regular"/>
          <w:sz w:val="28"/>
          <w:szCs w:val="28"/>
        </w:rPr>
        <w:t>XXXX</w:t>
      </w:r>
      <w:r>
        <w:rPr>
          <w:rFonts w:ascii="Times New Roman Regular" w:eastAsia="宋体" w:hAnsi="Times New Roman Regular" w:cs="Times New Roman Regular"/>
          <w:sz w:val="28"/>
          <w:szCs w:val="28"/>
        </w:rPr>
        <w:t>年</w:t>
      </w:r>
      <w:r>
        <w:rPr>
          <w:rFonts w:ascii="Times New Roman Regular" w:eastAsia="宋体" w:hAnsi="Times New Roman Regular" w:cs="Times New Roman Regular"/>
          <w:sz w:val="28"/>
          <w:szCs w:val="28"/>
        </w:rPr>
        <w:t>XX</w:t>
      </w:r>
      <w:r>
        <w:rPr>
          <w:rFonts w:ascii="Times New Roman Regular" w:eastAsia="宋体" w:hAnsi="Times New Roman Regular" w:cs="Times New Roman Regular"/>
          <w:sz w:val="28"/>
          <w:szCs w:val="28"/>
        </w:rPr>
        <w:t>月</w:t>
      </w:r>
      <w:r>
        <w:rPr>
          <w:rFonts w:ascii="Times New Roman Regular" w:eastAsia="宋体" w:hAnsi="Times New Roman Regular" w:cs="Times New Roman Regular"/>
          <w:sz w:val="28"/>
          <w:szCs w:val="28"/>
        </w:rPr>
        <w:t>XX</w:t>
      </w:r>
      <w:r>
        <w:rPr>
          <w:rFonts w:ascii="Times New Roman Regular" w:eastAsia="宋体" w:hAnsi="Times New Roman Regular" w:cs="Times New Roman Regular"/>
          <w:sz w:val="28"/>
          <w:szCs w:val="28"/>
        </w:rPr>
        <w:t>日</w:t>
      </w:r>
      <w:r>
        <w:rPr>
          <w:rFonts w:ascii="Times New Roman Regular" w:eastAsia="宋体" w:hAnsi="Times New Roman Regular" w:cs="Times New Roman Regular"/>
          <w:sz w:val="28"/>
          <w:szCs w:val="28"/>
        </w:rPr>
        <w:t xml:space="preserve">                  XXXX</w:t>
      </w:r>
      <w:r>
        <w:rPr>
          <w:rFonts w:ascii="Times New Roman Regular" w:eastAsia="宋体" w:hAnsi="Times New Roman Regular" w:cs="Times New Roman Regular"/>
          <w:sz w:val="28"/>
          <w:szCs w:val="28"/>
        </w:rPr>
        <w:t>年</w:t>
      </w:r>
      <w:r>
        <w:rPr>
          <w:rFonts w:ascii="Times New Roman Regular" w:eastAsia="宋体" w:hAnsi="Times New Roman Regular" w:cs="Times New Roman Regular"/>
          <w:sz w:val="28"/>
          <w:szCs w:val="28"/>
        </w:rPr>
        <w:t>XX</w:t>
      </w:r>
      <w:r>
        <w:rPr>
          <w:rFonts w:ascii="Times New Roman Regular" w:eastAsia="宋体" w:hAnsi="Times New Roman Regular" w:cs="Times New Roman Regular"/>
          <w:sz w:val="28"/>
          <w:szCs w:val="28"/>
        </w:rPr>
        <w:t>月</w:t>
      </w:r>
      <w:r>
        <w:rPr>
          <w:rFonts w:ascii="Times New Roman Regular" w:eastAsia="宋体" w:hAnsi="Times New Roman Regular" w:cs="Times New Roman Regular"/>
          <w:sz w:val="28"/>
          <w:szCs w:val="28"/>
        </w:rPr>
        <w:t>XX</w:t>
      </w:r>
      <w:r>
        <w:rPr>
          <w:rFonts w:ascii="Times New Roman Regular" w:eastAsia="宋体" w:hAnsi="Times New Roman Regular" w:cs="Times New Roman Regular"/>
          <w:sz w:val="28"/>
          <w:szCs w:val="28"/>
        </w:rPr>
        <w:t>日实施</w:t>
      </w:r>
    </w:p>
    <w:p w14:paraId="6B0B0B7E" w14:textId="77777777" w:rsidR="007D0D81" w:rsidRDefault="00000000">
      <w:pPr>
        <w:spacing w:line="360" w:lineRule="auto"/>
        <w:jc w:val="left"/>
        <w:rPr>
          <w:rFonts w:ascii="Times New Roman Regular" w:eastAsia="宋体" w:hAnsi="Times New Roman Regular" w:cs="Times New Roman Regular"/>
          <w:sz w:val="28"/>
          <w:szCs w:val="28"/>
          <w:u w:val="single"/>
        </w:rPr>
      </w:pPr>
      <w:r>
        <w:rPr>
          <w:rFonts w:ascii="Times New Roman Regular" w:eastAsia="宋体" w:hAnsi="Times New Roman Regular" w:cs="Times New Roman Regular"/>
          <w:sz w:val="28"/>
          <w:szCs w:val="28"/>
          <w:u w:val="single"/>
        </w:rPr>
        <w:t xml:space="preserve">                                                           </w:t>
      </w:r>
    </w:p>
    <w:p w14:paraId="21C4BDFD" w14:textId="77777777" w:rsidR="007D0D81" w:rsidRDefault="00000000">
      <w:pPr>
        <w:spacing w:line="360" w:lineRule="auto"/>
        <w:jc w:val="center"/>
        <w:rPr>
          <w:rFonts w:ascii="Times New Roman Regular" w:eastAsia="宋体" w:hAnsi="Times New Roman Regular" w:cs="Times New Roman Regular"/>
          <w:sz w:val="28"/>
          <w:szCs w:val="28"/>
        </w:rPr>
        <w:sectPr w:rsidR="007D0D81">
          <w:headerReference w:type="default" r:id="rId7"/>
          <w:footerReference w:type="default" r:id="rId8"/>
          <w:pgSz w:w="11906" w:h="16838"/>
          <w:pgMar w:top="1440" w:right="1800" w:bottom="1440" w:left="1800" w:header="851" w:footer="992" w:gutter="0"/>
          <w:cols w:space="425"/>
          <w:docGrid w:type="lines" w:linePitch="312"/>
        </w:sectPr>
      </w:pPr>
      <w:r>
        <w:rPr>
          <w:rFonts w:ascii="Times New Roman Regular" w:eastAsia="宋体" w:hAnsi="Times New Roman Regular" w:cs="Times New Roman Regular"/>
          <w:sz w:val="40"/>
          <w:szCs w:val="28"/>
        </w:rPr>
        <w:t>北京医学会</w:t>
      </w:r>
      <w:r>
        <w:rPr>
          <w:rFonts w:ascii="Times New Roman Regular" w:eastAsia="宋体" w:hAnsi="Times New Roman Regular" w:cs="Times New Roman Regular"/>
          <w:sz w:val="40"/>
          <w:szCs w:val="28"/>
        </w:rPr>
        <w:t xml:space="preserve"> </w:t>
      </w:r>
      <w:r>
        <w:rPr>
          <w:rFonts w:ascii="Times New Roman Regular" w:eastAsia="宋体" w:hAnsi="Times New Roman Regular" w:cs="Times New Roman Regular"/>
          <w:sz w:val="28"/>
          <w:szCs w:val="28"/>
        </w:rPr>
        <w:t>发布</w:t>
      </w:r>
    </w:p>
    <w:p w14:paraId="13B944E4" w14:textId="77777777" w:rsidR="007D0D81" w:rsidRDefault="00000000">
      <w:pPr>
        <w:spacing w:line="360" w:lineRule="auto"/>
        <w:jc w:val="center"/>
        <w:outlineLvl w:val="0"/>
        <w:rPr>
          <w:rFonts w:ascii="Times New Roman Regular" w:eastAsia="宋体" w:hAnsi="Times New Roman Regular" w:cs="Times New Roman Regular"/>
          <w:b/>
          <w:bCs/>
          <w:sz w:val="28"/>
          <w:szCs w:val="28"/>
        </w:rPr>
      </w:pPr>
      <w:bookmarkStart w:id="4" w:name="_Toc1673430963"/>
      <w:bookmarkStart w:id="5" w:name="_Toc147295948"/>
      <w:r>
        <w:rPr>
          <w:rFonts w:ascii="Times New Roman Regular" w:eastAsia="宋体" w:hAnsi="Times New Roman Regular" w:cs="Times New Roman Regular"/>
          <w:b/>
          <w:bCs/>
          <w:sz w:val="28"/>
          <w:szCs w:val="28"/>
        </w:rPr>
        <w:lastRenderedPageBreak/>
        <w:t>目次</w:t>
      </w:r>
      <w:bookmarkEnd w:id="4"/>
      <w:bookmarkEnd w:id="5"/>
    </w:p>
    <w:sdt>
      <w:sdtPr>
        <w:rPr>
          <w:rFonts w:ascii="Times New Roman Regular" w:eastAsia="宋体" w:hAnsi="Times New Roman Regular" w:cs="Times New Roman Regular"/>
        </w:rPr>
        <w:id w:val="234021330"/>
        <w15:color w:val="DBDBDB"/>
        <w:docPartObj>
          <w:docPartGallery w:val="Table of Contents"/>
          <w:docPartUnique/>
        </w:docPartObj>
      </w:sdtPr>
      <w:sdtEndPr>
        <w:rPr>
          <w:bCs/>
          <w:color w:val="EE0000"/>
          <w:szCs w:val="28"/>
        </w:rPr>
      </w:sdtEndPr>
      <w:sdtContent>
        <w:p w14:paraId="45949839" w14:textId="77777777" w:rsidR="007D0D81" w:rsidRDefault="007D0D81">
          <w:pPr>
            <w:jc w:val="center"/>
            <w:rPr>
              <w:rFonts w:ascii="Times New Roman Regular" w:eastAsia="宋体" w:hAnsi="Times New Roman Regular" w:cs="Times New Roman Regular"/>
            </w:rPr>
          </w:pPr>
        </w:p>
        <w:p w14:paraId="70A0A1CA" w14:textId="77777777" w:rsidR="007D0D81" w:rsidRDefault="00000000">
          <w:pPr>
            <w:pStyle w:val="TOC1"/>
            <w:tabs>
              <w:tab w:val="right" w:leader="dot" w:pos="8306"/>
            </w:tabs>
            <w:spacing w:line="360" w:lineRule="auto"/>
            <w:rPr>
              <w:rFonts w:ascii="宋体" w:eastAsia="宋体" w:hAnsi="宋体" w:cs="宋体" w:hint="eastAsia"/>
              <w:b/>
              <w:bCs/>
              <w:sz w:val="24"/>
              <w:szCs w:val="24"/>
            </w:rPr>
          </w:pPr>
          <w:r>
            <w:rPr>
              <w:rFonts w:ascii="宋体" w:eastAsia="宋体" w:hAnsi="宋体" w:cs="宋体" w:hint="eastAsia"/>
              <w:b/>
              <w:bCs/>
              <w:color w:val="EE0000"/>
              <w:sz w:val="24"/>
              <w:szCs w:val="24"/>
            </w:rPr>
            <w:fldChar w:fldCharType="begin"/>
          </w:r>
          <w:r>
            <w:rPr>
              <w:rFonts w:ascii="宋体" w:eastAsia="宋体" w:hAnsi="宋体" w:cs="宋体" w:hint="eastAsia"/>
              <w:b/>
              <w:bCs/>
              <w:color w:val="EE0000"/>
              <w:sz w:val="24"/>
              <w:szCs w:val="24"/>
            </w:rPr>
            <w:instrText xml:space="preserve">TOC \o "1-1" \h \u </w:instrText>
          </w:r>
          <w:r>
            <w:rPr>
              <w:rFonts w:ascii="宋体" w:eastAsia="宋体" w:hAnsi="宋体" w:cs="宋体" w:hint="eastAsia"/>
              <w:b/>
              <w:bCs/>
              <w:color w:val="EE0000"/>
              <w:sz w:val="24"/>
              <w:szCs w:val="24"/>
            </w:rPr>
            <w:fldChar w:fldCharType="separate"/>
          </w:r>
        </w:p>
        <w:p w14:paraId="5D6BAF7A"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908354029" w:history="1">
            <w:r>
              <w:rPr>
                <w:rFonts w:ascii="宋体" w:eastAsia="宋体" w:hAnsi="宋体" w:cs="宋体" w:hint="eastAsia"/>
                <w:b/>
                <w:bCs/>
                <w:sz w:val="24"/>
                <w:szCs w:val="24"/>
              </w:rPr>
              <w:t>前言</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_Toc1908354029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3</w:t>
            </w:r>
            <w:r>
              <w:rPr>
                <w:rFonts w:ascii="宋体" w:eastAsia="宋体" w:hAnsi="宋体" w:cs="宋体" w:hint="eastAsia"/>
                <w:b/>
                <w:bCs/>
                <w:sz w:val="24"/>
                <w:szCs w:val="24"/>
              </w:rPr>
              <w:fldChar w:fldCharType="end"/>
            </w:r>
          </w:hyperlink>
        </w:p>
        <w:p w14:paraId="0737C725"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2080395672" w:history="1">
            <w:r>
              <w:rPr>
                <w:rFonts w:ascii="宋体" w:eastAsia="宋体" w:hAnsi="宋体" w:cs="宋体" w:hint="eastAsia"/>
                <w:b/>
                <w:bCs/>
                <w:sz w:val="24"/>
                <w:szCs w:val="24"/>
              </w:rPr>
              <w:t>引言</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_Toc2080395672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4</w:t>
            </w:r>
            <w:r>
              <w:rPr>
                <w:rFonts w:ascii="宋体" w:eastAsia="宋体" w:hAnsi="宋体" w:cs="宋体" w:hint="eastAsia"/>
                <w:b/>
                <w:bCs/>
                <w:sz w:val="24"/>
                <w:szCs w:val="24"/>
              </w:rPr>
              <w:fldChar w:fldCharType="end"/>
            </w:r>
          </w:hyperlink>
        </w:p>
        <w:p w14:paraId="01DF9888"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338220013" w:history="1">
            <w:r>
              <w:rPr>
                <w:rFonts w:ascii="宋体" w:eastAsia="宋体" w:hAnsi="宋体" w:cs="宋体" w:hint="eastAsia"/>
                <w:b/>
                <w:bCs/>
                <w:kern w:val="0"/>
                <w:sz w:val="24"/>
                <w:szCs w:val="24"/>
                <w:lang w:bidi="ar"/>
              </w:rPr>
              <w:t>1 范围</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_Toc338220013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5</w:t>
            </w:r>
            <w:r>
              <w:rPr>
                <w:rFonts w:ascii="宋体" w:eastAsia="宋体" w:hAnsi="宋体" w:cs="宋体" w:hint="eastAsia"/>
                <w:b/>
                <w:bCs/>
                <w:sz w:val="24"/>
                <w:szCs w:val="24"/>
              </w:rPr>
              <w:fldChar w:fldCharType="end"/>
            </w:r>
          </w:hyperlink>
        </w:p>
        <w:p w14:paraId="79EB54D2"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74544882" w:history="1">
            <w:r>
              <w:rPr>
                <w:rFonts w:ascii="宋体" w:eastAsia="宋体" w:hAnsi="宋体" w:cs="宋体" w:hint="eastAsia"/>
                <w:b/>
                <w:bCs/>
                <w:kern w:val="0"/>
                <w:sz w:val="24"/>
                <w:szCs w:val="24"/>
                <w:lang w:bidi="ar"/>
              </w:rPr>
              <w:t>2 规范性引用文件</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_Toc74544882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5</w:t>
            </w:r>
            <w:r>
              <w:rPr>
                <w:rFonts w:ascii="宋体" w:eastAsia="宋体" w:hAnsi="宋体" w:cs="宋体" w:hint="eastAsia"/>
                <w:b/>
                <w:bCs/>
                <w:sz w:val="24"/>
                <w:szCs w:val="24"/>
              </w:rPr>
              <w:fldChar w:fldCharType="end"/>
            </w:r>
          </w:hyperlink>
        </w:p>
        <w:p w14:paraId="5421FE11"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892865573" w:history="1">
            <w:r>
              <w:rPr>
                <w:rFonts w:ascii="宋体" w:eastAsia="宋体" w:hAnsi="宋体" w:cs="宋体" w:hint="eastAsia"/>
                <w:b/>
                <w:bCs/>
                <w:kern w:val="0"/>
                <w:sz w:val="24"/>
                <w:szCs w:val="24"/>
                <w:lang w:bidi="ar"/>
              </w:rPr>
              <w:t>3 术语和定义</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_Toc892865573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5</w:t>
            </w:r>
            <w:r>
              <w:rPr>
                <w:rFonts w:ascii="宋体" w:eastAsia="宋体" w:hAnsi="宋体" w:cs="宋体" w:hint="eastAsia"/>
                <w:b/>
                <w:bCs/>
                <w:sz w:val="24"/>
                <w:szCs w:val="24"/>
              </w:rPr>
              <w:fldChar w:fldCharType="end"/>
            </w:r>
          </w:hyperlink>
        </w:p>
        <w:p w14:paraId="371CB3CF"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923443822" w:history="1">
            <w:r>
              <w:rPr>
                <w:rFonts w:ascii="宋体" w:eastAsia="宋体" w:hAnsi="宋体" w:cs="宋体" w:hint="eastAsia"/>
                <w:b/>
                <w:bCs/>
                <w:kern w:val="0"/>
                <w:sz w:val="24"/>
                <w:szCs w:val="24"/>
                <w:lang w:bidi="ar"/>
              </w:rPr>
              <w:t>4  适用人群</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_Toc1923443822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6</w:t>
            </w:r>
            <w:r>
              <w:rPr>
                <w:rFonts w:ascii="宋体" w:eastAsia="宋体" w:hAnsi="宋体" w:cs="宋体" w:hint="eastAsia"/>
                <w:b/>
                <w:bCs/>
                <w:sz w:val="24"/>
                <w:szCs w:val="24"/>
              </w:rPr>
              <w:fldChar w:fldCharType="end"/>
            </w:r>
          </w:hyperlink>
        </w:p>
        <w:p w14:paraId="632AD9AC"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248978063" w:history="1">
            <w:r>
              <w:rPr>
                <w:rFonts w:ascii="宋体" w:eastAsia="宋体" w:hAnsi="宋体" w:cs="宋体" w:hint="eastAsia"/>
                <w:b/>
                <w:bCs/>
                <w:kern w:val="0"/>
                <w:sz w:val="24"/>
                <w:szCs w:val="24"/>
                <w:lang w:bidi="ar"/>
              </w:rPr>
              <w:t xml:space="preserve">5 </w:t>
            </w:r>
            <w:r>
              <w:rPr>
                <w:rFonts w:ascii="Times New Roman Regular" w:eastAsia="宋体" w:hAnsi="Times New Roman Regular" w:cs="Times New Roman Regular"/>
                <w:b/>
                <w:bCs/>
                <w:color w:val="000000"/>
                <w:kern w:val="0"/>
                <w:sz w:val="24"/>
                <w:szCs w:val="24"/>
                <w:lang w:bidi="ar"/>
              </w:rPr>
              <w:t>检测时机及抗凝</w:t>
            </w:r>
            <w:r>
              <w:rPr>
                <w:rFonts w:ascii="Times New Roman Regular" w:eastAsia="宋体" w:hAnsi="Times New Roman Regular" w:cs="Times New Roman Regular" w:hint="eastAsia"/>
                <w:b/>
                <w:bCs/>
                <w:color w:val="000000"/>
                <w:kern w:val="0"/>
                <w:sz w:val="24"/>
                <w:szCs w:val="24"/>
                <w:lang w:bidi="ar"/>
              </w:rPr>
              <w:t>药物</w:t>
            </w:r>
            <w:r>
              <w:rPr>
                <w:rFonts w:ascii="Times New Roman Regular" w:eastAsia="宋体" w:hAnsi="Times New Roman Regular" w:cs="Times New Roman Regular"/>
                <w:b/>
                <w:bCs/>
                <w:color w:val="000000"/>
                <w:kern w:val="0"/>
                <w:sz w:val="24"/>
                <w:szCs w:val="24"/>
                <w:lang w:bidi="ar"/>
              </w:rPr>
              <w:t>治疗</w:t>
            </w:r>
            <w:r>
              <w:rPr>
                <w:rFonts w:ascii="Times New Roman Regular" w:eastAsia="宋体" w:hAnsi="Times New Roman Regular" w:cs="Times New Roman Regular" w:hint="eastAsia"/>
                <w:b/>
                <w:bCs/>
                <w:color w:val="000000"/>
                <w:kern w:val="0"/>
                <w:sz w:val="24"/>
                <w:szCs w:val="24"/>
                <w:lang w:bidi="ar"/>
              </w:rPr>
              <w:t>对</w:t>
            </w:r>
            <w:r>
              <w:rPr>
                <w:rFonts w:ascii="Times New Roman Regular" w:eastAsia="宋体" w:hAnsi="Times New Roman Regular" w:cs="Times New Roman Regular" w:hint="eastAsia"/>
                <w:b/>
                <w:bCs/>
                <w:color w:val="000000"/>
                <w:kern w:val="0"/>
                <w:sz w:val="24"/>
                <w:szCs w:val="24"/>
                <w:lang w:bidi="ar"/>
              </w:rPr>
              <w:t>LA</w:t>
            </w:r>
            <w:r>
              <w:rPr>
                <w:rFonts w:ascii="Times New Roman Regular" w:eastAsia="宋体" w:hAnsi="Times New Roman Regular" w:cs="Times New Roman Regular" w:hint="eastAsia"/>
                <w:b/>
                <w:bCs/>
                <w:color w:val="000000"/>
                <w:kern w:val="0"/>
                <w:sz w:val="24"/>
                <w:szCs w:val="24"/>
                <w:lang w:bidi="ar"/>
              </w:rPr>
              <w:t>检测的</w:t>
            </w:r>
            <w:r>
              <w:rPr>
                <w:rFonts w:ascii="Times New Roman Regular" w:eastAsia="宋体" w:hAnsi="Times New Roman Regular" w:cs="Times New Roman Regular"/>
                <w:b/>
                <w:bCs/>
                <w:color w:val="000000"/>
                <w:kern w:val="0"/>
                <w:sz w:val="24"/>
                <w:szCs w:val="24"/>
                <w:lang w:bidi="ar"/>
              </w:rPr>
              <w:t>影响</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_Toc1248978063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6</w:t>
            </w:r>
            <w:r>
              <w:rPr>
                <w:rFonts w:ascii="宋体" w:eastAsia="宋体" w:hAnsi="宋体" w:cs="宋体" w:hint="eastAsia"/>
                <w:b/>
                <w:bCs/>
                <w:sz w:val="24"/>
                <w:szCs w:val="24"/>
              </w:rPr>
              <w:fldChar w:fldCharType="end"/>
            </w:r>
          </w:hyperlink>
        </w:p>
        <w:p w14:paraId="7DED94A4"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2069139063" w:history="1">
            <w:r>
              <w:rPr>
                <w:rFonts w:ascii="宋体" w:eastAsia="宋体" w:hAnsi="宋体" w:cs="宋体" w:hint="eastAsia"/>
                <w:b/>
                <w:bCs/>
                <w:kern w:val="0"/>
                <w:sz w:val="24"/>
                <w:szCs w:val="24"/>
                <w:lang w:bidi="ar"/>
              </w:rPr>
              <w:t>6 标本采集和处理</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_Toc2069139063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7</w:t>
            </w:r>
            <w:r>
              <w:rPr>
                <w:rFonts w:ascii="宋体" w:eastAsia="宋体" w:hAnsi="宋体" w:cs="宋体" w:hint="eastAsia"/>
                <w:b/>
                <w:bCs/>
                <w:sz w:val="24"/>
                <w:szCs w:val="24"/>
              </w:rPr>
              <w:fldChar w:fldCharType="end"/>
            </w:r>
          </w:hyperlink>
        </w:p>
        <w:p w14:paraId="1E6C4CC5"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817535970" w:history="1">
            <w:r>
              <w:rPr>
                <w:rFonts w:ascii="宋体" w:eastAsia="宋体" w:hAnsi="宋体" w:cs="宋体" w:hint="eastAsia"/>
                <w:b/>
                <w:bCs/>
                <w:kern w:val="0"/>
                <w:sz w:val="24"/>
                <w:szCs w:val="24"/>
                <w:lang w:bidi="ar"/>
              </w:rPr>
              <w:t>7 检测系统</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_Toc1817535970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8</w:t>
            </w:r>
            <w:r>
              <w:rPr>
                <w:rFonts w:ascii="宋体" w:eastAsia="宋体" w:hAnsi="宋体" w:cs="宋体" w:hint="eastAsia"/>
                <w:b/>
                <w:bCs/>
                <w:sz w:val="24"/>
                <w:szCs w:val="24"/>
              </w:rPr>
              <w:fldChar w:fldCharType="end"/>
            </w:r>
          </w:hyperlink>
        </w:p>
        <w:p w14:paraId="3BC9D857"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519652862" w:history="1">
            <w:r>
              <w:rPr>
                <w:rFonts w:ascii="宋体" w:eastAsia="宋体" w:hAnsi="宋体" w:cs="宋体" w:hint="eastAsia"/>
                <w:b/>
                <w:bCs/>
                <w:kern w:val="0"/>
                <w:sz w:val="24"/>
                <w:szCs w:val="24"/>
                <w:lang w:bidi="ar"/>
              </w:rPr>
              <w:t>8 检测原理</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_Toc1519652862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9</w:t>
            </w:r>
            <w:r>
              <w:rPr>
                <w:rFonts w:ascii="宋体" w:eastAsia="宋体" w:hAnsi="宋体" w:cs="宋体" w:hint="eastAsia"/>
                <w:b/>
                <w:bCs/>
                <w:sz w:val="24"/>
                <w:szCs w:val="24"/>
              </w:rPr>
              <w:fldChar w:fldCharType="end"/>
            </w:r>
          </w:hyperlink>
        </w:p>
        <w:p w14:paraId="497D52FA"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782637863" w:history="1">
            <w:r>
              <w:rPr>
                <w:rFonts w:ascii="宋体" w:eastAsia="宋体" w:hAnsi="宋体" w:cs="宋体" w:hint="eastAsia"/>
                <w:b/>
                <w:bCs/>
                <w:kern w:val="0"/>
                <w:sz w:val="24"/>
                <w:szCs w:val="24"/>
                <w:lang w:bidi="ar"/>
              </w:rPr>
              <w:t>9 检测方法</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_Toc782637863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9</w:t>
            </w:r>
            <w:r>
              <w:rPr>
                <w:rFonts w:ascii="宋体" w:eastAsia="宋体" w:hAnsi="宋体" w:cs="宋体" w:hint="eastAsia"/>
                <w:b/>
                <w:bCs/>
                <w:sz w:val="24"/>
                <w:szCs w:val="24"/>
              </w:rPr>
              <w:fldChar w:fldCharType="end"/>
            </w:r>
          </w:hyperlink>
        </w:p>
        <w:p w14:paraId="67E524B3"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457225566" w:history="1">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_Toc457225566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10</w:t>
            </w:r>
            <w:r>
              <w:rPr>
                <w:rFonts w:ascii="宋体" w:eastAsia="宋体" w:hAnsi="宋体" w:cs="宋体" w:hint="eastAsia"/>
                <w:b/>
                <w:bCs/>
                <w:sz w:val="24"/>
                <w:szCs w:val="24"/>
              </w:rPr>
              <w:fldChar w:fldCharType="end"/>
            </w:r>
          </w:hyperlink>
          <w:hyperlink w:anchor="_Toc893598796" w:history="1">
            <w:r>
              <w:rPr>
                <w:rFonts w:ascii="宋体" w:eastAsia="宋体" w:hAnsi="宋体" w:cs="宋体" w:hint="eastAsia"/>
                <w:b/>
                <w:bCs/>
                <w:kern w:val="0"/>
                <w:sz w:val="24"/>
                <w:szCs w:val="24"/>
                <w:lang w:bidi="ar"/>
              </w:rPr>
              <w:t xml:space="preserve"> 结果报告</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_Toc893598796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11</w:t>
            </w:r>
            <w:r>
              <w:rPr>
                <w:rFonts w:ascii="宋体" w:eastAsia="宋体" w:hAnsi="宋体" w:cs="宋体" w:hint="eastAsia"/>
                <w:b/>
                <w:bCs/>
                <w:sz w:val="24"/>
                <w:szCs w:val="24"/>
              </w:rPr>
              <w:fldChar w:fldCharType="end"/>
            </w:r>
          </w:hyperlink>
        </w:p>
        <w:p w14:paraId="5CBDC5BC"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1361820901" w:history="1">
            <w:r>
              <w:rPr>
                <w:rFonts w:ascii="宋体" w:eastAsia="宋体" w:hAnsi="宋体" w:cs="宋体" w:hint="eastAsia"/>
                <w:b/>
                <w:bCs/>
                <w:kern w:val="0"/>
                <w:sz w:val="24"/>
                <w:szCs w:val="24"/>
                <w:lang w:bidi="ar"/>
              </w:rPr>
              <w:t>11 质量控制</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_Toc1361820901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11</w:t>
            </w:r>
            <w:r>
              <w:rPr>
                <w:rFonts w:ascii="宋体" w:eastAsia="宋体" w:hAnsi="宋体" w:cs="宋体" w:hint="eastAsia"/>
                <w:b/>
                <w:bCs/>
                <w:sz w:val="24"/>
                <w:szCs w:val="24"/>
              </w:rPr>
              <w:fldChar w:fldCharType="end"/>
            </w:r>
          </w:hyperlink>
        </w:p>
        <w:p w14:paraId="7757ADE9" w14:textId="77777777" w:rsidR="007D0D81" w:rsidRDefault="007D0D81">
          <w:pPr>
            <w:pStyle w:val="TOC1"/>
            <w:tabs>
              <w:tab w:val="right" w:leader="dot" w:pos="8306"/>
            </w:tabs>
            <w:spacing w:line="360" w:lineRule="auto"/>
            <w:rPr>
              <w:rFonts w:ascii="宋体" w:eastAsia="宋体" w:hAnsi="宋体" w:cs="宋体" w:hint="eastAsia"/>
              <w:b/>
              <w:bCs/>
              <w:sz w:val="24"/>
              <w:szCs w:val="24"/>
            </w:rPr>
          </w:pPr>
          <w:hyperlink w:anchor="_Toc243173381" w:history="1">
            <w:r>
              <w:rPr>
                <w:rFonts w:ascii="宋体" w:eastAsia="宋体" w:hAnsi="宋体" w:cs="宋体" w:hint="eastAsia"/>
                <w:b/>
                <w:bCs/>
                <w:kern w:val="0"/>
                <w:sz w:val="24"/>
                <w:szCs w:val="24"/>
                <w:lang w:bidi="ar"/>
              </w:rPr>
              <w:t>12 参考文献</w:t>
            </w:r>
            <w:r>
              <w:rPr>
                <w:rFonts w:ascii="宋体" w:eastAsia="宋体" w:hAnsi="宋体" w:cs="宋体" w:hint="eastAsia"/>
                <w:b/>
                <w:bCs/>
                <w:sz w:val="24"/>
                <w:szCs w:val="24"/>
              </w:rPr>
              <w:tab/>
            </w:r>
            <w:r>
              <w:rPr>
                <w:rFonts w:ascii="宋体" w:eastAsia="宋体" w:hAnsi="宋体" w:cs="宋体" w:hint="eastAsia"/>
                <w:b/>
                <w:bCs/>
                <w:sz w:val="24"/>
                <w:szCs w:val="24"/>
              </w:rPr>
              <w:fldChar w:fldCharType="begin"/>
            </w:r>
            <w:r>
              <w:rPr>
                <w:rFonts w:ascii="宋体" w:eastAsia="宋体" w:hAnsi="宋体" w:cs="宋体" w:hint="eastAsia"/>
                <w:b/>
                <w:bCs/>
                <w:sz w:val="24"/>
                <w:szCs w:val="24"/>
              </w:rPr>
              <w:instrText xml:space="preserve"> PAGEREF _Toc243173381 \h </w:instrText>
            </w:r>
            <w:r>
              <w:rPr>
                <w:rFonts w:ascii="宋体" w:eastAsia="宋体" w:hAnsi="宋体" w:cs="宋体" w:hint="eastAsia"/>
                <w:b/>
                <w:bCs/>
                <w:sz w:val="24"/>
                <w:szCs w:val="24"/>
              </w:rPr>
            </w:r>
            <w:r>
              <w:rPr>
                <w:rFonts w:ascii="宋体" w:eastAsia="宋体" w:hAnsi="宋体" w:cs="宋体" w:hint="eastAsia"/>
                <w:b/>
                <w:bCs/>
                <w:sz w:val="24"/>
                <w:szCs w:val="24"/>
              </w:rPr>
              <w:fldChar w:fldCharType="separate"/>
            </w:r>
            <w:r>
              <w:rPr>
                <w:rFonts w:ascii="宋体" w:eastAsia="宋体" w:hAnsi="宋体" w:cs="宋体" w:hint="eastAsia"/>
                <w:b/>
                <w:bCs/>
                <w:sz w:val="24"/>
                <w:szCs w:val="24"/>
              </w:rPr>
              <w:t>13</w:t>
            </w:r>
            <w:r>
              <w:rPr>
                <w:rFonts w:ascii="宋体" w:eastAsia="宋体" w:hAnsi="宋体" w:cs="宋体" w:hint="eastAsia"/>
                <w:b/>
                <w:bCs/>
                <w:sz w:val="24"/>
                <w:szCs w:val="24"/>
              </w:rPr>
              <w:fldChar w:fldCharType="end"/>
            </w:r>
          </w:hyperlink>
        </w:p>
        <w:p w14:paraId="79B7C412" w14:textId="77777777" w:rsidR="007D0D81" w:rsidRDefault="00000000">
          <w:pPr>
            <w:spacing w:line="360" w:lineRule="auto"/>
            <w:jc w:val="center"/>
            <w:outlineLvl w:val="0"/>
            <w:rPr>
              <w:rFonts w:ascii="Times New Roman Regular" w:eastAsia="宋体" w:hAnsi="Times New Roman Regular" w:cs="Times New Roman Regular"/>
              <w:b/>
              <w:bCs/>
              <w:color w:val="EE0000"/>
              <w:sz w:val="28"/>
              <w:szCs w:val="28"/>
            </w:rPr>
          </w:pPr>
          <w:r>
            <w:rPr>
              <w:rFonts w:ascii="宋体" w:eastAsia="宋体" w:hAnsi="宋体" w:cs="宋体" w:hint="eastAsia"/>
              <w:b/>
              <w:bCs/>
              <w:color w:val="EE0000"/>
              <w:sz w:val="24"/>
              <w:szCs w:val="24"/>
            </w:rPr>
            <w:fldChar w:fldCharType="end"/>
          </w:r>
        </w:p>
      </w:sdtContent>
    </w:sdt>
    <w:p w14:paraId="19E9CD45"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397484BE"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46153B19"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37891243"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208E6890"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124E1616"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58B1FF31"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3F97D34B"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3E91AB94" w14:textId="77777777" w:rsidR="007D0D81" w:rsidRDefault="007D0D81">
      <w:pPr>
        <w:spacing w:line="360" w:lineRule="auto"/>
        <w:jc w:val="center"/>
        <w:outlineLvl w:val="0"/>
        <w:rPr>
          <w:rFonts w:ascii="Times New Roman Regular" w:eastAsia="宋体" w:hAnsi="Times New Roman Regular" w:cs="Times New Roman Regular"/>
          <w:b/>
          <w:bCs/>
          <w:sz w:val="28"/>
          <w:szCs w:val="28"/>
        </w:rPr>
      </w:pPr>
    </w:p>
    <w:p w14:paraId="7570239B" w14:textId="77777777" w:rsidR="007D0D81" w:rsidRDefault="00000000">
      <w:pPr>
        <w:spacing w:line="360" w:lineRule="auto"/>
        <w:jc w:val="center"/>
        <w:outlineLvl w:val="0"/>
        <w:rPr>
          <w:rFonts w:ascii="Times New Roman Regular" w:eastAsia="宋体" w:hAnsi="Times New Roman Regular" w:cs="Times New Roman Regular"/>
          <w:b/>
          <w:bCs/>
          <w:sz w:val="28"/>
          <w:szCs w:val="28"/>
        </w:rPr>
      </w:pPr>
      <w:bookmarkStart w:id="6" w:name="_Toc1908354029"/>
      <w:r>
        <w:rPr>
          <w:rFonts w:ascii="Times New Roman Regular" w:eastAsia="宋体" w:hAnsi="Times New Roman Regular" w:cs="Times New Roman Regular"/>
          <w:b/>
          <w:bCs/>
          <w:sz w:val="28"/>
          <w:szCs w:val="28"/>
        </w:rPr>
        <w:t>前言</w:t>
      </w:r>
      <w:bookmarkEnd w:id="6"/>
    </w:p>
    <w:p w14:paraId="6A12DF27"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本文件由按照</w:t>
      </w:r>
      <w:r>
        <w:rPr>
          <w:rFonts w:ascii="Times New Roman Regular" w:eastAsia="宋体" w:hAnsi="Times New Roman Regular" w:cs="Times New Roman Regular"/>
          <w:color w:val="000000"/>
          <w:kern w:val="0"/>
          <w:sz w:val="24"/>
          <w:szCs w:val="24"/>
          <w:lang w:bidi="ar"/>
        </w:rPr>
        <w:t xml:space="preserve"> GB/T 1.1—2020</w:t>
      </w:r>
      <w:r>
        <w:rPr>
          <w:rFonts w:ascii="Times New Roman Regular" w:eastAsia="宋体" w:hAnsi="Times New Roman Regular" w:cs="Times New Roman Regular"/>
          <w:color w:val="000000"/>
          <w:kern w:val="0"/>
          <w:sz w:val="24"/>
          <w:szCs w:val="24"/>
          <w:lang w:bidi="ar"/>
        </w:rPr>
        <w:t>《标准化工作导则</w:t>
      </w:r>
      <w:r>
        <w:rPr>
          <w:rFonts w:ascii="Times New Roman Regular" w:eastAsia="宋体" w:hAnsi="Times New Roman Regular" w:cs="Times New Roman Regular"/>
          <w:color w:val="000000"/>
          <w:kern w:val="0"/>
          <w:sz w:val="24"/>
          <w:szCs w:val="24"/>
          <w:lang w:bidi="ar"/>
        </w:rPr>
        <w:t xml:space="preserve"> </w:t>
      </w:r>
      <w:r>
        <w:rPr>
          <w:rFonts w:ascii="Times New Roman Regular" w:eastAsia="宋体" w:hAnsi="Times New Roman Regular" w:cs="Times New Roman Regular"/>
          <w:color w:val="000000"/>
          <w:kern w:val="0"/>
          <w:sz w:val="24"/>
          <w:szCs w:val="24"/>
          <w:lang w:bidi="ar"/>
        </w:rPr>
        <w:t>第</w:t>
      </w:r>
      <w:r>
        <w:rPr>
          <w:rFonts w:ascii="Times New Roman Regular" w:eastAsia="宋体" w:hAnsi="Times New Roman Regular" w:cs="Times New Roman Regular"/>
          <w:color w:val="000000"/>
          <w:kern w:val="0"/>
          <w:sz w:val="24"/>
          <w:szCs w:val="24"/>
          <w:lang w:bidi="ar"/>
        </w:rPr>
        <w:t xml:space="preserve"> 1 </w:t>
      </w:r>
      <w:r>
        <w:rPr>
          <w:rFonts w:ascii="Times New Roman Regular" w:eastAsia="宋体" w:hAnsi="Times New Roman Regular" w:cs="Times New Roman Regular"/>
          <w:color w:val="000000"/>
          <w:kern w:val="0"/>
          <w:sz w:val="24"/>
          <w:szCs w:val="24"/>
          <w:lang w:bidi="ar"/>
        </w:rPr>
        <w:t>部分：标准化文件的结构和起草规则》的规定起草。</w:t>
      </w:r>
    </w:p>
    <w:p w14:paraId="7107C018" w14:textId="77777777" w:rsidR="007D0D81" w:rsidRDefault="00000000">
      <w:pPr>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sz w:val="22"/>
          <w:szCs w:val="28"/>
        </w:rPr>
        <w:t>T/BJYXH XXXX-XXXX</w:t>
      </w:r>
      <w:r>
        <w:rPr>
          <w:rFonts w:ascii="Times New Roman Regular" w:eastAsia="宋体" w:hAnsi="Times New Roman Regular" w:cs="Times New Roman Regular"/>
          <w:color w:val="000000"/>
          <w:kern w:val="0"/>
          <w:sz w:val="24"/>
          <w:szCs w:val="24"/>
          <w:lang w:bidi="ar"/>
        </w:rPr>
        <w:t>《抗磷脂抗体谱检测标准》现分为以下</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个</w:t>
      </w:r>
      <w:r>
        <w:rPr>
          <w:rFonts w:ascii="Times New Roman Regular" w:eastAsia="宋体" w:hAnsi="Times New Roman Regular" w:cs="Times New Roman Regular" w:hint="eastAsia"/>
          <w:color w:val="000000"/>
          <w:kern w:val="0"/>
          <w:sz w:val="24"/>
          <w:szCs w:val="24"/>
          <w:lang w:bidi="ar"/>
        </w:rPr>
        <w:t>部</w:t>
      </w:r>
      <w:r>
        <w:rPr>
          <w:rFonts w:ascii="Times New Roman Regular" w:eastAsia="宋体" w:hAnsi="Times New Roman Regular" w:cs="Times New Roman Regular"/>
          <w:color w:val="000000"/>
          <w:kern w:val="0"/>
          <w:sz w:val="24"/>
          <w:szCs w:val="24"/>
          <w:lang w:bidi="ar"/>
        </w:rPr>
        <w:t>分：</w:t>
      </w:r>
    </w:p>
    <w:p w14:paraId="51614C42" w14:textId="77777777" w:rsidR="007D0D81" w:rsidRDefault="00000000">
      <w:pPr>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第</w:t>
      </w:r>
      <w:r>
        <w:rPr>
          <w:rFonts w:ascii="Times New Roman Regular" w:eastAsia="宋体" w:hAnsi="Times New Roman Regular" w:cs="Times New Roman Regular"/>
          <w:color w:val="000000"/>
          <w:kern w:val="0"/>
          <w:sz w:val="24"/>
          <w:szCs w:val="24"/>
          <w:lang w:bidi="ar"/>
        </w:rPr>
        <w:t>1</w:t>
      </w:r>
      <w:r>
        <w:rPr>
          <w:rFonts w:ascii="Times New Roman Regular" w:eastAsia="宋体" w:hAnsi="Times New Roman Regular" w:cs="Times New Roman Regular"/>
          <w:color w:val="000000"/>
          <w:kern w:val="0"/>
          <w:sz w:val="24"/>
          <w:szCs w:val="24"/>
          <w:lang w:bidi="ar"/>
        </w:rPr>
        <w:t>部分：狼疮抗凝物实验室检测标准</w:t>
      </w:r>
    </w:p>
    <w:p w14:paraId="1CB75D6A" w14:textId="77777777" w:rsidR="007D0D81" w:rsidRDefault="00000000">
      <w:pPr>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第</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部分：抗磷脂抗体检测标准</w:t>
      </w:r>
    </w:p>
    <w:p w14:paraId="41877264"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本文件由中国医学科学院北京协和医院提出。</w:t>
      </w:r>
    </w:p>
    <w:p w14:paraId="043C39BA"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本文件由北京医学会归口。</w:t>
      </w:r>
    </w:p>
    <w:p w14:paraId="157F4E6B"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本文件由北京医学会组织实施。</w:t>
      </w:r>
    </w:p>
    <w:p w14:paraId="4FF01B0A" w14:textId="76D6C3E0" w:rsidR="007D0D81" w:rsidRDefault="00000000">
      <w:pPr>
        <w:widowControl/>
        <w:spacing w:line="360" w:lineRule="auto"/>
        <w:ind w:firstLine="420"/>
        <w:jc w:val="left"/>
        <w:rPr>
          <w:rFonts w:ascii="Times New Roman" w:eastAsia="宋体" w:hAnsi="Times New Roman" w:cs="Times New Roman"/>
          <w:kern w:val="0"/>
          <w:sz w:val="24"/>
          <w:szCs w:val="24"/>
          <w:lang w:bidi="ar"/>
        </w:rPr>
      </w:pPr>
      <w:bookmarkStart w:id="7" w:name="_Toc1037897458"/>
      <w:bookmarkStart w:id="8" w:name="_Toc434588051"/>
      <w:r>
        <w:rPr>
          <w:rFonts w:ascii="Times New Roman Regular" w:eastAsia="宋体" w:hAnsi="Times New Roman Regular" w:cs="Times New Roman Regular"/>
          <w:kern w:val="0"/>
          <w:sz w:val="24"/>
          <w:szCs w:val="24"/>
          <w:lang w:bidi="ar"/>
        </w:rPr>
        <w:t>本文件起草单位：中国医学科学院北京协和医院</w:t>
      </w:r>
      <w:bookmarkEnd w:id="7"/>
      <w:bookmarkEnd w:id="8"/>
      <w:r>
        <w:rPr>
          <w:rFonts w:ascii="Times New Roman" w:eastAsia="宋体" w:hAnsi="Times New Roman" w:cs="Times New Roman" w:hint="eastAsia"/>
          <w:kern w:val="0"/>
          <w:sz w:val="24"/>
          <w:szCs w:val="24"/>
          <w:lang w:bidi="ar"/>
        </w:rPr>
        <w:t>，北京医院</w:t>
      </w:r>
      <w:r>
        <w:rPr>
          <w:rFonts w:ascii="Times New Roman" w:eastAsia="宋体" w:hAnsi="Times New Roman" w:cs="Times New Roman" w:hint="eastAsia"/>
          <w:kern w:val="0"/>
          <w:sz w:val="24"/>
          <w:szCs w:val="24"/>
          <w:lang w:bidi="ar"/>
        </w:rPr>
        <w:t>/</w:t>
      </w:r>
      <w:r>
        <w:rPr>
          <w:rFonts w:ascii="Times New Roman" w:eastAsia="宋体" w:hAnsi="Times New Roman" w:cs="Times New Roman" w:hint="eastAsia"/>
          <w:kern w:val="0"/>
          <w:sz w:val="24"/>
          <w:szCs w:val="24"/>
          <w:lang w:bidi="ar"/>
        </w:rPr>
        <w:t>国家卫生健康委临床检验中心，上海交通大学</w:t>
      </w:r>
      <w:r w:rsidR="00422EB4">
        <w:rPr>
          <w:rFonts w:ascii="Times New Roman" w:eastAsia="宋体" w:hAnsi="Times New Roman" w:cs="Times New Roman" w:hint="eastAsia"/>
          <w:kern w:val="0"/>
          <w:sz w:val="24"/>
          <w:szCs w:val="24"/>
          <w:lang w:bidi="ar"/>
        </w:rPr>
        <w:t>医学院</w:t>
      </w:r>
      <w:r>
        <w:rPr>
          <w:rFonts w:ascii="Times New Roman" w:eastAsia="宋体" w:hAnsi="Times New Roman" w:cs="Times New Roman" w:hint="eastAsia"/>
          <w:kern w:val="0"/>
          <w:sz w:val="24"/>
          <w:szCs w:val="24"/>
          <w:lang w:bidi="ar"/>
        </w:rPr>
        <w:t>附属仁济医院，山西医科大学附属第二医院，中国医科大学附属盛京医院，首都医科大学附属北京积水潭医院，首都医科大学附属北京朝阳医院，中国中医科学院广安门医院，首都医科大学附属北京安贞医院，首都医科大学附属北京天坛医院。</w:t>
      </w:r>
    </w:p>
    <w:p w14:paraId="494A2300" w14:textId="77777777" w:rsidR="007D0D81" w:rsidRDefault="00000000">
      <w:pPr>
        <w:widowControl/>
        <w:spacing w:line="360" w:lineRule="auto"/>
        <w:ind w:firstLine="420"/>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kern w:val="0"/>
          <w:sz w:val="24"/>
          <w:szCs w:val="24"/>
          <w:lang w:bidi="ar"/>
        </w:rPr>
        <w:t>本文件主要起草人：李永哲，寿玮龄，</w:t>
      </w:r>
      <w:r>
        <w:rPr>
          <w:rFonts w:ascii="Times New Roman Regular" w:eastAsia="宋体" w:hAnsi="Times New Roman Regular" w:cs="Times New Roman Regular" w:hint="eastAsia"/>
          <w:kern w:val="0"/>
          <w:sz w:val="24"/>
          <w:szCs w:val="24"/>
          <w:lang w:bidi="ar"/>
        </w:rPr>
        <w:t>陈倩，</w:t>
      </w:r>
      <w:r>
        <w:rPr>
          <w:rFonts w:ascii="Times New Roman Regular" w:eastAsia="宋体" w:hAnsi="Times New Roman Regular" w:cs="Times New Roman Regular"/>
          <w:kern w:val="0"/>
          <w:sz w:val="24"/>
          <w:szCs w:val="24"/>
          <w:lang w:bidi="ar"/>
        </w:rPr>
        <w:t>张蜀澜，吴子燕，刘昱东，郑冰，罗静，吴丽娜，吴俊，胡炎伟，安成，袁慧，张国军，王立，陈华，张奉春</w:t>
      </w:r>
      <w:r>
        <w:rPr>
          <w:rFonts w:ascii="Times New Roman Regular" w:eastAsia="宋体" w:hAnsi="Times New Roman Regular" w:cs="Times New Roman Regular" w:hint="eastAsia"/>
          <w:kern w:val="0"/>
          <w:sz w:val="24"/>
          <w:szCs w:val="24"/>
          <w:lang w:bidi="ar"/>
        </w:rPr>
        <w:t>。</w:t>
      </w:r>
    </w:p>
    <w:p w14:paraId="3C2DA512" w14:textId="77777777" w:rsidR="007D0D81" w:rsidRDefault="007D0D81">
      <w:pPr>
        <w:spacing w:line="360" w:lineRule="auto"/>
        <w:rPr>
          <w:rFonts w:ascii="Times New Roman Regular" w:eastAsia="宋体" w:hAnsi="Times New Roman Regular" w:cs="Times New Roman Regular"/>
          <w:sz w:val="24"/>
          <w:szCs w:val="24"/>
        </w:rPr>
      </w:pPr>
    </w:p>
    <w:p w14:paraId="3E2276DC" w14:textId="77777777" w:rsidR="007D0D81" w:rsidRDefault="007D0D81">
      <w:pPr>
        <w:spacing w:line="360" w:lineRule="auto"/>
        <w:rPr>
          <w:rFonts w:ascii="Times New Roman Regular" w:eastAsia="宋体" w:hAnsi="Times New Roman Regular" w:cs="Times New Roman Regular"/>
          <w:sz w:val="24"/>
          <w:szCs w:val="24"/>
        </w:rPr>
      </w:pPr>
    </w:p>
    <w:p w14:paraId="4B36AF29" w14:textId="77777777" w:rsidR="007D0D81" w:rsidRDefault="007D0D81">
      <w:pPr>
        <w:spacing w:line="360" w:lineRule="auto"/>
        <w:rPr>
          <w:rFonts w:ascii="Times New Roman Regular" w:eastAsia="宋体" w:hAnsi="Times New Roman Regular" w:cs="Times New Roman Regular"/>
          <w:sz w:val="24"/>
          <w:szCs w:val="24"/>
        </w:rPr>
      </w:pPr>
    </w:p>
    <w:p w14:paraId="0BEA9E8D" w14:textId="77777777" w:rsidR="007D0D81" w:rsidRDefault="007D0D81">
      <w:pPr>
        <w:spacing w:line="360" w:lineRule="auto"/>
        <w:rPr>
          <w:rFonts w:ascii="Times New Roman Regular" w:eastAsia="宋体" w:hAnsi="Times New Roman Regular" w:cs="Times New Roman Regular"/>
          <w:sz w:val="24"/>
          <w:szCs w:val="24"/>
        </w:rPr>
      </w:pPr>
    </w:p>
    <w:p w14:paraId="42D134DB" w14:textId="77777777" w:rsidR="007D0D81" w:rsidRDefault="007D0D81">
      <w:pPr>
        <w:spacing w:line="360" w:lineRule="auto"/>
        <w:rPr>
          <w:rFonts w:ascii="Times New Roman Regular" w:eastAsia="宋体" w:hAnsi="Times New Roman Regular" w:cs="Times New Roman Regular"/>
          <w:sz w:val="24"/>
          <w:szCs w:val="24"/>
        </w:rPr>
      </w:pPr>
    </w:p>
    <w:p w14:paraId="6EE580C9" w14:textId="77777777" w:rsidR="007D0D81" w:rsidRDefault="007D0D81">
      <w:pPr>
        <w:spacing w:line="360" w:lineRule="auto"/>
        <w:rPr>
          <w:rFonts w:ascii="Times New Roman Regular" w:eastAsia="宋体" w:hAnsi="Times New Roman Regular" w:cs="Times New Roman Regular"/>
          <w:sz w:val="24"/>
          <w:szCs w:val="24"/>
        </w:rPr>
      </w:pPr>
    </w:p>
    <w:p w14:paraId="758A86F1" w14:textId="77777777" w:rsidR="007D0D81" w:rsidRDefault="007D0D81">
      <w:pPr>
        <w:spacing w:line="360" w:lineRule="auto"/>
        <w:rPr>
          <w:rFonts w:ascii="Times New Roman Regular" w:eastAsia="宋体" w:hAnsi="Times New Roman Regular" w:cs="Times New Roman Regular"/>
          <w:sz w:val="24"/>
          <w:szCs w:val="24"/>
        </w:rPr>
      </w:pPr>
    </w:p>
    <w:p w14:paraId="5E67C95B" w14:textId="77777777" w:rsidR="007D0D81" w:rsidRDefault="007D0D81">
      <w:pPr>
        <w:spacing w:line="360" w:lineRule="auto"/>
        <w:rPr>
          <w:rFonts w:ascii="Times New Roman Regular" w:eastAsia="宋体" w:hAnsi="Times New Roman Regular" w:cs="Times New Roman Regular"/>
          <w:sz w:val="24"/>
          <w:szCs w:val="24"/>
        </w:rPr>
      </w:pPr>
    </w:p>
    <w:p w14:paraId="4EA480FF" w14:textId="77777777" w:rsidR="007D0D81" w:rsidRDefault="007D0D81">
      <w:pPr>
        <w:spacing w:line="360" w:lineRule="auto"/>
        <w:rPr>
          <w:rFonts w:ascii="Times New Roman Regular" w:eastAsia="宋体" w:hAnsi="Times New Roman Regular" w:cs="Times New Roman Regular"/>
          <w:sz w:val="24"/>
          <w:szCs w:val="24"/>
        </w:rPr>
      </w:pPr>
    </w:p>
    <w:p w14:paraId="17F5A7C8" w14:textId="77777777" w:rsidR="007D0D81" w:rsidRDefault="007D0D81">
      <w:pPr>
        <w:spacing w:line="360" w:lineRule="auto"/>
        <w:rPr>
          <w:rFonts w:ascii="Times New Roman Regular" w:eastAsia="宋体" w:hAnsi="Times New Roman Regular" w:cs="Times New Roman Regular"/>
          <w:sz w:val="24"/>
          <w:szCs w:val="24"/>
        </w:rPr>
      </w:pPr>
    </w:p>
    <w:p w14:paraId="463261C6" w14:textId="77777777" w:rsidR="007D0D81" w:rsidRDefault="007D0D81">
      <w:pPr>
        <w:spacing w:line="360" w:lineRule="auto"/>
        <w:rPr>
          <w:rFonts w:ascii="Times New Roman Regular" w:eastAsia="宋体" w:hAnsi="Times New Roman Regular" w:cs="Times New Roman Regular"/>
          <w:sz w:val="24"/>
          <w:szCs w:val="24"/>
        </w:rPr>
      </w:pPr>
    </w:p>
    <w:p w14:paraId="15DDB2A9" w14:textId="77777777" w:rsidR="007D0D81" w:rsidRDefault="007D0D81">
      <w:pPr>
        <w:spacing w:line="360" w:lineRule="auto"/>
        <w:rPr>
          <w:rFonts w:ascii="Times New Roman Regular" w:eastAsia="宋体" w:hAnsi="Times New Roman Regular" w:cs="Times New Roman Regular"/>
          <w:sz w:val="24"/>
          <w:szCs w:val="24"/>
        </w:rPr>
      </w:pPr>
    </w:p>
    <w:p w14:paraId="751BCD0A" w14:textId="77777777" w:rsidR="007D0D81" w:rsidRDefault="00000000">
      <w:pPr>
        <w:pStyle w:val="1"/>
        <w:jc w:val="center"/>
        <w:rPr>
          <w:rFonts w:ascii="Times New Roman Regular" w:eastAsia="宋体" w:hAnsi="Times New Roman Regular" w:cs="Times New Roman Regular"/>
          <w:b/>
          <w:bCs/>
          <w:color w:val="auto"/>
          <w:sz w:val="28"/>
          <w:szCs w:val="28"/>
        </w:rPr>
      </w:pPr>
      <w:bookmarkStart w:id="9" w:name="_Toc210991459"/>
      <w:bookmarkStart w:id="10" w:name="_Toc2080395672"/>
      <w:r>
        <w:rPr>
          <w:rFonts w:ascii="Times New Roman Regular" w:eastAsia="宋体" w:hAnsi="Times New Roman Regular" w:cs="Times New Roman Regular"/>
          <w:b/>
          <w:bCs/>
          <w:color w:val="auto"/>
          <w:sz w:val="28"/>
          <w:szCs w:val="28"/>
        </w:rPr>
        <w:t>引言</w:t>
      </w:r>
      <w:bookmarkEnd w:id="9"/>
      <w:bookmarkEnd w:id="10"/>
    </w:p>
    <w:p w14:paraId="4695FC0F" w14:textId="77777777" w:rsidR="007D0D81" w:rsidRDefault="00000000">
      <w:pPr>
        <w:spacing w:line="360" w:lineRule="auto"/>
        <w:ind w:firstLineChars="200" w:firstLine="480"/>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sz w:val="24"/>
          <w:szCs w:val="24"/>
        </w:rPr>
        <w:t>抗磷脂综合征的临床表现复杂且缺乏特异性，可累及全身多个器官系统，因而在临床上常涉及风湿免疫科、血液科、妇产科、血管外科及检验科等多个学科，诊断难度较大。抗磷脂抗体是抗磷脂综合征的重要特征，同时也是其关键诊断依据之一。然而，由于缺乏充分的循证医学证据，目前尚未建立起严格的</w:t>
      </w:r>
      <w:r>
        <w:rPr>
          <w:rFonts w:ascii="Times New Roman Regular" w:eastAsia="宋体" w:hAnsi="Times New Roman Regular" w:cs="Times New Roman Regular" w:hint="eastAsia"/>
          <w:sz w:val="24"/>
          <w:szCs w:val="24"/>
        </w:rPr>
        <w:t>抗磷脂抗体</w:t>
      </w:r>
      <w:r>
        <w:rPr>
          <w:rFonts w:ascii="Times New Roman Regular" w:eastAsia="宋体" w:hAnsi="Times New Roman Regular" w:cs="Times New Roman Regular"/>
          <w:sz w:val="24"/>
          <w:szCs w:val="24"/>
        </w:rPr>
        <w:t>检测标准。随着对</w:t>
      </w:r>
      <w:r>
        <w:rPr>
          <w:rFonts w:ascii="Times New Roman Regular" w:eastAsia="宋体" w:hAnsi="Times New Roman Regular" w:cs="Times New Roman Regular" w:hint="eastAsia"/>
          <w:sz w:val="24"/>
          <w:szCs w:val="24"/>
        </w:rPr>
        <w:t>狼疮抗凝物</w:t>
      </w:r>
      <w:r>
        <w:rPr>
          <w:rFonts w:ascii="Times New Roman Regular" w:eastAsia="宋体" w:hAnsi="Times New Roman Regular" w:cs="Times New Roman Regular"/>
          <w:sz w:val="24"/>
          <w:szCs w:val="24"/>
        </w:rPr>
        <w:t>临床应用需求的日益增加，以及新检测方法学的不断涌现，其检测仍面临以下问题：一是狼疮抗凝物检测流程复杂，尚未实现操作过程及结果解释标准化；二是缺乏可在全球范围内广泛使用的权威标准物质；三、国内尚</w:t>
      </w:r>
      <w:r>
        <w:rPr>
          <w:rFonts w:ascii="Times New Roman Regular" w:eastAsia="宋体" w:hAnsi="Times New Roman Regular" w:cs="Times New Roman Regular" w:hint="eastAsia"/>
          <w:sz w:val="24"/>
          <w:szCs w:val="24"/>
        </w:rPr>
        <w:t>缺乏常规、广泛开展的</w:t>
      </w:r>
      <w:r>
        <w:rPr>
          <w:rFonts w:ascii="Times New Roman Regular" w:eastAsia="宋体" w:hAnsi="Times New Roman Regular" w:cs="Times New Roman Regular"/>
          <w:color w:val="000000"/>
          <w:kern w:val="0"/>
          <w:sz w:val="24"/>
          <w:szCs w:val="24"/>
          <w:lang w:bidi="ar"/>
        </w:rPr>
        <w:t>室间质量评价活动</w:t>
      </w:r>
      <w:r>
        <w:rPr>
          <w:rFonts w:ascii="Times New Roman Regular" w:eastAsia="宋体" w:hAnsi="Times New Roman Regular" w:cs="Times New Roman Regular"/>
          <w:sz w:val="24"/>
          <w:szCs w:val="24"/>
        </w:rPr>
        <w:t>。因此，北京医学会组织制定了抗磷脂抗体检测的相关标准，旨在为抗磷脂抗体的实验室检测及临床应用提供规范依据。本标准主要规定狼疮抗凝物检测的技术要求。</w:t>
      </w:r>
    </w:p>
    <w:p w14:paraId="02F39602"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55CE73F0"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6C429448"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513F73AF"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0A45DF36"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3590DDE7"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119DC51B"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6C9F5CA5"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38B21CDA"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2409BB3A"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2460665B"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21437313"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33A2545A" w14:textId="77777777" w:rsidR="007D0D81" w:rsidRDefault="007D0D81">
      <w:pPr>
        <w:spacing w:line="360" w:lineRule="auto"/>
        <w:jc w:val="center"/>
        <w:rPr>
          <w:rFonts w:ascii="Times New Roman Regular" w:eastAsia="宋体" w:hAnsi="Times New Roman Regular" w:cs="Times New Roman Regular"/>
          <w:b/>
          <w:bCs/>
          <w:color w:val="EE0000"/>
          <w:sz w:val="28"/>
          <w:szCs w:val="28"/>
        </w:rPr>
      </w:pPr>
    </w:p>
    <w:p w14:paraId="758AE03A" w14:textId="77777777" w:rsidR="007D0D81" w:rsidRDefault="00000000">
      <w:pPr>
        <w:spacing w:line="360" w:lineRule="auto"/>
        <w:jc w:val="center"/>
        <w:outlineLvl w:val="0"/>
        <w:rPr>
          <w:rFonts w:ascii="Times New Roman Regular" w:eastAsia="宋体" w:hAnsi="Times New Roman Regular" w:cs="Times New Roman Regular"/>
          <w:b/>
          <w:bCs/>
          <w:sz w:val="28"/>
          <w:szCs w:val="28"/>
        </w:rPr>
      </w:pPr>
      <w:bookmarkStart w:id="11" w:name="_Toc2108806449"/>
      <w:bookmarkStart w:id="12" w:name="_Toc2028802497"/>
      <w:r>
        <w:rPr>
          <w:rFonts w:ascii="Times New Roman Regular" w:eastAsia="宋体" w:hAnsi="Times New Roman Regular" w:cs="Times New Roman Regular"/>
          <w:b/>
          <w:bCs/>
          <w:sz w:val="28"/>
          <w:szCs w:val="28"/>
        </w:rPr>
        <w:t>狼疮抗凝物实验室检测标准</w:t>
      </w:r>
      <w:bookmarkEnd w:id="11"/>
      <w:bookmarkEnd w:id="12"/>
    </w:p>
    <w:p w14:paraId="6BC9019C" w14:textId="77777777" w:rsidR="007D0D81" w:rsidRDefault="00000000">
      <w:pPr>
        <w:widowControl/>
        <w:spacing w:line="360" w:lineRule="auto"/>
        <w:jc w:val="left"/>
        <w:outlineLvl w:val="0"/>
        <w:rPr>
          <w:rFonts w:ascii="Times New Roman Regular" w:eastAsia="宋体" w:hAnsi="Times New Roman Regular" w:cs="Times New Roman Regular"/>
          <w:b/>
          <w:bCs/>
          <w:sz w:val="24"/>
          <w:szCs w:val="24"/>
        </w:rPr>
      </w:pPr>
      <w:bookmarkStart w:id="13" w:name="_Toc338220013"/>
      <w:r>
        <w:rPr>
          <w:rFonts w:ascii="Times New Roman Regular" w:eastAsia="宋体" w:hAnsi="Times New Roman Regular" w:cs="Times New Roman Regular"/>
          <w:b/>
          <w:bCs/>
          <w:color w:val="000000"/>
          <w:kern w:val="0"/>
          <w:sz w:val="24"/>
          <w:szCs w:val="24"/>
          <w:lang w:bidi="ar"/>
        </w:rPr>
        <w:t xml:space="preserve">1 </w:t>
      </w:r>
      <w:r>
        <w:rPr>
          <w:rFonts w:ascii="Times New Roman Regular" w:eastAsia="宋体" w:hAnsi="Times New Roman Regular" w:cs="Times New Roman Regular"/>
          <w:b/>
          <w:bCs/>
          <w:color w:val="000000"/>
          <w:kern w:val="0"/>
          <w:sz w:val="24"/>
          <w:szCs w:val="24"/>
          <w:lang w:bidi="ar"/>
        </w:rPr>
        <w:t>范围</w:t>
      </w:r>
      <w:bookmarkEnd w:id="13"/>
      <w:r>
        <w:rPr>
          <w:rFonts w:ascii="Times New Roman Regular" w:eastAsia="宋体" w:hAnsi="Times New Roman Regular" w:cs="Times New Roman Regular"/>
          <w:b/>
          <w:bCs/>
          <w:color w:val="000000"/>
          <w:kern w:val="0"/>
          <w:sz w:val="24"/>
          <w:szCs w:val="24"/>
          <w:lang w:bidi="ar"/>
        </w:rPr>
        <w:t xml:space="preserve"> </w:t>
      </w:r>
    </w:p>
    <w:p w14:paraId="194FB748" w14:textId="77777777" w:rsidR="007D0D81" w:rsidRDefault="00000000">
      <w:pPr>
        <w:widowControl/>
        <w:spacing w:line="360" w:lineRule="auto"/>
        <w:ind w:firstLineChars="100" w:firstLine="240"/>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color w:val="000000"/>
          <w:kern w:val="0"/>
          <w:sz w:val="24"/>
          <w:szCs w:val="24"/>
          <w:lang w:bidi="ar"/>
        </w:rPr>
        <w:t>本标准规定</w:t>
      </w:r>
      <w:r>
        <w:rPr>
          <w:rFonts w:ascii="Times New Roman Regular" w:eastAsia="宋体" w:hAnsi="Times New Roman Regular" w:cs="Times New Roman Regular" w:hint="eastAsia"/>
          <w:color w:val="000000"/>
          <w:kern w:val="0"/>
          <w:sz w:val="24"/>
          <w:szCs w:val="24"/>
          <w:lang w:bidi="ar"/>
        </w:rPr>
        <w:t>了</w:t>
      </w:r>
      <w:r>
        <w:rPr>
          <w:rFonts w:ascii="Times New Roman Regular" w:eastAsia="宋体" w:hAnsi="Times New Roman Regular" w:cs="Times New Roman Regular"/>
          <w:color w:val="000000"/>
          <w:kern w:val="0"/>
          <w:sz w:val="24"/>
          <w:szCs w:val="24"/>
          <w:lang w:bidi="ar"/>
        </w:rPr>
        <w:t>狼疮抗凝物测定的技术要求。</w:t>
      </w:r>
      <w:r>
        <w:rPr>
          <w:rFonts w:ascii="Times New Roman Regular" w:eastAsia="宋体" w:hAnsi="Times New Roman Regular" w:cs="Times New Roman Regular"/>
          <w:color w:val="000000"/>
          <w:kern w:val="0"/>
          <w:sz w:val="24"/>
          <w:szCs w:val="24"/>
          <w:lang w:bidi="ar"/>
        </w:rPr>
        <w:t xml:space="preserve"> </w:t>
      </w:r>
    </w:p>
    <w:p w14:paraId="22371781" w14:textId="77777777" w:rsidR="007D0D81" w:rsidRDefault="00000000">
      <w:pPr>
        <w:widowControl/>
        <w:spacing w:line="360" w:lineRule="auto"/>
        <w:ind w:firstLineChars="100" w:firstLine="24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本标准适用于开展狼疮抗凝物检测的医学实验室，用于规范相应的检测过程和质量控制。</w:t>
      </w:r>
      <w:r>
        <w:rPr>
          <w:rFonts w:ascii="Times New Roman Regular" w:eastAsia="宋体" w:hAnsi="Times New Roman Regular" w:cs="Times New Roman Regular"/>
          <w:color w:val="000000"/>
          <w:kern w:val="0"/>
          <w:sz w:val="24"/>
          <w:szCs w:val="24"/>
          <w:lang w:bidi="ar"/>
        </w:rPr>
        <w:t xml:space="preserve"> </w:t>
      </w:r>
    </w:p>
    <w:p w14:paraId="368D7B3E"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6CBDC905" w14:textId="77777777" w:rsidR="007D0D81" w:rsidRDefault="00000000">
      <w:pPr>
        <w:widowControl/>
        <w:spacing w:line="360" w:lineRule="auto"/>
        <w:jc w:val="left"/>
        <w:outlineLvl w:val="0"/>
        <w:rPr>
          <w:rFonts w:ascii="Times New Roman Regular" w:eastAsia="宋体" w:hAnsi="Times New Roman Regular" w:cs="Times New Roman Regular"/>
          <w:b/>
          <w:bCs/>
          <w:sz w:val="24"/>
          <w:szCs w:val="24"/>
        </w:rPr>
      </w:pPr>
      <w:bookmarkStart w:id="14" w:name="_Toc74544882"/>
      <w:r>
        <w:rPr>
          <w:rFonts w:ascii="Times New Roman Regular" w:eastAsia="宋体" w:hAnsi="Times New Roman Regular" w:cs="Times New Roman Regular"/>
          <w:b/>
          <w:bCs/>
          <w:color w:val="000000"/>
          <w:kern w:val="0"/>
          <w:sz w:val="24"/>
          <w:szCs w:val="24"/>
          <w:lang w:bidi="ar"/>
        </w:rPr>
        <w:t xml:space="preserve">2 </w:t>
      </w:r>
      <w:r>
        <w:rPr>
          <w:rFonts w:ascii="Times New Roman Regular" w:eastAsia="宋体" w:hAnsi="Times New Roman Regular" w:cs="Times New Roman Regular"/>
          <w:b/>
          <w:bCs/>
          <w:color w:val="000000"/>
          <w:kern w:val="0"/>
          <w:sz w:val="24"/>
          <w:szCs w:val="24"/>
          <w:lang w:bidi="ar"/>
        </w:rPr>
        <w:t>规范性引用文件</w:t>
      </w:r>
      <w:bookmarkEnd w:id="14"/>
      <w:r>
        <w:rPr>
          <w:rFonts w:ascii="Times New Roman Regular" w:eastAsia="宋体" w:hAnsi="Times New Roman Regular" w:cs="Times New Roman Regular"/>
          <w:b/>
          <w:bCs/>
          <w:color w:val="000000"/>
          <w:kern w:val="0"/>
          <w:sz w:val="24"/>
          <w:szCs w:val="24"/>
          <w:lang w:bidi="ar"/>
        </w:rPr>
        <w:t xml:space="preserve"> </w:t>
      </w:r>
    </w:p>
    <w:p w14:paraId="47D5BA4E" w14:textId="77777777" w:rsidR="007D0D81" w:rsidRDefault="00000000">
      <w:pPr>
        <w:widowControl/>
        <w:spacing w:line="360" w:lineRule="auto"/>
        <w:ind w:firstLineChars="100" w:firstLine="240"/>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color w:val="000000"/>
          <w:kern w:val="0"/>
          <w:sz w:val="24"/>
          <w:szCs w:val="24"/>
          <w:lang w:bidi="ar"/>
        </w:rPr>
        <w:t>下列文件中的内容通过文中的规范性引用而构成本标准必不可少的条款。其中，注日期的引用文件，仅该日期对应的版本适用于本标准；不注日期的引用文件，其最新版本（包括所有的修改单）适用于本标准。</w:t>
      </w:r>
      <w:r>
        <w:rPr>
          <w:rFonts w:ascii="Times New Roman Regular" w:eastAsia="宋体" w:hAnsi="Times New Roman Regular" w:cs="Times New Roman Regular"/>
          <w:color w:val="000000"/>
          <w:kern w:val="0"/>
          <w:sz w:val="24"/>
          <w:szCs w:val="24"/>
          <w:lang w:bidi="ar"/>
        </w:rPr>
        <w:t xml:space="preserve"> </w:t>
      </w:r>
    </w:p>
    <w:p w14:paraId="6D5914FB"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WS/T 359 </w:t>
      </w:r>
      <w:r>
        <w:rPr>
          <w:rFonts w:ascii="Times New Roman Regular" w:eastAsia="宋体" w:hAnsi="Times New Roman Regular" w:cs="Times New Roman Regular"/>
          <w:color w:val="000000"/>
          <w:kern w:val="0"/>
          <w:sz w:val="24"/>
          <w:szCs w:val="24"/>
          <w:lang w:bidi="ar"/>
        </w:rPr>
        <w:t>血栓与止血检验常用项目的标本采集与处理</w:t>
      </w:r>
    </w:p>
    <w:p w14:paraId="0D86C870"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WS/T 402 </w:t>
      </w:r>
      <w:r>
        <w:rPr>
          <w:rFonts w:ascii="Times New Roman Regular" w:eastAsia="宋体" w:hAnsi="Times New Roman Regular" w:cs="Times New Roman Regular"/>
          <w:color w:val="000000"/>
          <w:kern w:val="0"/>
          <w:sz w:val="24"/>
          <w:szCs w:val="24"/>
          <w:lang w:bidi="ar"/>
        </w:rPr>
        <w:t>临床实验室</w:t>
      </w:r>
      <w:r>
        <w:rPr>
          <w:rFonts w:ascii="Times New Roman Regular" w:eastAsia="宋体" w:hAnsi="Times New Roman Regular" w:cs="Times New Roman Regular" w:hint="eastAsia"/>
          <w:color w:val="000000"/>
          <w:kern w:val="0"/>
          <w:sz w:val="24"/>
          <w:szCs w:val="24"/>
          <w:lang w:bidi="ar"/>
        </w:rPr>
        <w:t>定量</w:t>
      </w:r>
      <w:r>
        <w:rPr>
          <w:rFonts w:ascii="Times New Roman Regular" w:eastAsia="宋体" w:hAnsi="Times New Roman Regular" w:cs="Times New Roman Regular"/>
          <w:color w:val="000000"/>
          <w:kern w:val="0"/>
          <w:sz w:val="24"/>
          <w:szCs w:val="24"/>
          <w:lang w:bidi="ar"/>
        </w:rPr>
        <w:t>检验项目参考区间的制定</w:t>
      </w:r>
    </w:p>
    <w:p w14:paraId="06C42FDB"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WS/T 407 </w:t>
      </w:r>
      <w:r>
        <w:rPr>
          <w:rFonts w:ascii="Times New Roman Regular" w:eastAsia="宋体" w:hAnsi="Times New Roman Regular" w:cs="Times New Roman Regular"/>
          <w:color w:val="000000"/>
          <w:kern w:val="0"/>
          <w:sz w:val="24"/>
          <w:szCs w:val="24"/>
          <w:lang w:bidi="ar"/>
        </w:rPr>
        <w:t>医疗机构内定量检验结果的可比性验证指南</w:t>
      </w:r>
      <w:r>
        <w:rPr>
          <w:rFonts w:ascii="Times New Roman Regular" w:eastAsia="宋体" w:hAnsi="Times New Roman Regular" w:cs="Times New Roman Regular"/>
          <w:color w:val="000000"/>
          <w:kern w:val="0"/>
          <w:sz w:val="24"/>
          <w:szCs w:val="24"/>
          <w:lang w:bidi="ar"/>
        </w:rPr>
        <w:t xml:space="preserve"> </w:t>
      </w:r>
    </w:p>
    <w:p w14:paraId="2F6C9CC2"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WS/T 408 </w:t>
      </w:r>
      <w:r>
        <w:rPr>
          <w:rFonts w:ascii="Times New Roman Regular" w:eastAsia="宋体" w:hAnsi="Times New Roman Regular" w:cs="Times New Roman Regular" w:hint="eastAsia"/>
          <w:color w:val="000000"/>
          <w:kern w:val="0"/>
          <w:sz w:val="24"/>
          <w:szCs w:val="24"/>
          <w:lang w:bidi="ar"/>
        </w:rPr>
        <w:t>定量检验程序分析性能验证指南</w:t>
      </w:r>
    </w:p>
    <w:p w14:paraId="74C67ACA"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7D61A00C"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15" w:name="_Toc892865573"/>
      <w:r>
        <w:rPr>
          <w:rFonts w:ascii="Times New Roman Regular" w:eastAsia="宋体" w:hAnsi="Times New Roman Regular" w:cs="Times New Roman Regular"/>
          <w:b/>
          <w:bCs/>
          <w:color w:val="000000"/>
          <w:kern w:val="0"/>
          <w:sz w:val="24"/>
          <w:szCs w:val="24"/>
          <w:lang w:bidi="ar"/>
        </w:rPr>
        <w:t xml:space="preserve">3 </w:t>
      </w:r>
      <w:r>
        <w:rPr>
          <w:rFonts w:ascii="Times New Roman Regular" w:eastAsia="宋体" w:hAnsi="Times New Roman Regular" w:cs="Times New Roman Regular"/>
          <w:b/>
          <w:bCs/>
          <w:color w:val="000000"/>
          <w:kern w:val="0"/>
          <w:sz w:val="24"/>
          <w:szCs w:val="24"/>
          <w:lang w:bidi="ar"/>
        </w:rPr>
        <w:t>术语和定义</w:t>
      </w:r>
      <w:bookmarkEnd w:id="15"/>
    </w:p>
    <w:p w14:paraId="2545F88D"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下列术语和定义也适用于本文件。</w:t>
      </w:r>
    </w:p>
    <w:p w14:paraId="085D0D5F"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3.1</w:t>
      </w:r>
      <w:r>
        <w:rPr>
          <w:rFonts w:ascii="Times New Roman Regular" w:eastAsia="宋体" w:hAnsi="Times New Roman Regular" w:cs="Times New Roman Regular"/>
          <w:b/>
          <w:bCs/>
          <w:color w:val="000000"/>
          <w:kern w:val="0"/>
          <w:sz w:val="24"/>
          <w:szCs w:val="24"/>
          <w:lang w:bidi="ar"/>
        </w:rPr>
        <w:t>急性期反应</w:t>
      </w:r>
      <w:r>
        <w:rPr>
          <w:rFonts w:ascii="Times New Roman Regular" w:eastAsia="宋体" w:hAnsi="Times New Roman Regular" w:cs="Times New Roman Regular"/>
          <w:b/>
          <w:bCs/>
          <w:color w:val="000000"/>
          <w:kern w:val="0"/>
          <w:sz w:val="24"/>
          <w:szCs w:val="24"/>
          <w:lang w:bidi="ar"/>
        </w:rPr>
        <w:t xml:space="preserve"> acute phase reaction</w:t>
      </w:r>
    </w:p>
    <w:p w14:paraId="74D6A84F"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机体在炎症、损伤、疾病或应激状态下产生的生理变化，主要表现为多种血浆蛋白浓度升高，部分血浆蛋白浓度降低</w:t>
      </w:r>
      <w:r>
        <w:rPr>
          <w:rFonts w:ascii="Times New Roman Regular" w:eastAsia="宋体" w:hAnsi="Times New Roman Regular" w:cs="Times New Roman Regular" w:hint="eastAsia"/>
          <w:color w:val="000000"/>
          <w:kern w:val="0"/>
          <w:sz w:val="24"/>
          <w:szCs w:val="24"/>
          <w:lang w:bidi="ar"/>
        </w:rPr>
        <w:t>（如白蛋白）</w:t>
      </w:r>
      <w:r>
        <w:rPr>
          <w:rFonts w:ascii="Times New Roman Regular" w:eastAsia="宋体" w:hAnsi="Times New Roman Regular" w:cs="Times New Roman Regular"/>
          <w:color w:val="000000"/>
          <w:kern w:val="0"/>
          <w:sz w:val="24"/>
          <w:szCs w:val="24"/>
          <w:lang w:bidi="ar"/>
        </w:rPr>
        <w:t>。此类蛋白中凝血因子</w:t>
      </w:r>
      <w:r>
        <w:rPr>
          <w:rFonts w:ascii="Times New Roman Regular" w:eastAsia="宋体" w:hAnsi="Times New Roman Regular" w:cs="Times New Roman Regular"/>
          <w:color w:val="000000"/>
          <w:kern w:val="0"/>
          <w:sz w:val="24"/>
          <w:szCs w:val="24"/>
          <w:lang w:bidi="ar"/>
        </w:rPr>
        <w:t>F</w:t>
      </w:r>
      <w:r>
        <w:rPr>
          <w:rFonts w:ascii="Times New Roman" w:eastAsiaTheme="majorEastAsia" w:hAnsi="Times New Roman" w:cs="Times New Roman"/>
          <w:kern w:val="0"/>
          <w:sz w:val="24"/>
          <w:szCs w:val="24"/>
        </w:rPr>
        <w:t>Ⅷ</w:t>
      </w:r>
      <w:r>
        <w:rPr>
          <w:rFonts w:ascii="Times New Roman Regular" w:eastAsia="宋体" w:hAnsi="Times New Roman Regular" w:cs="Times New Roman Regular"/>
          <w:color w:val="000000"/>
          <w:kern w:val="0"/>
          <w:sz w:val="24"/>
          <w:szCs w:val="24"/>
          <w:lang w:bidi="ar"/>
        </w:rPr>
        <w:t>、纤维蛋白原和血管性血友病因子浓度显著升高，影响凝血过程。</w:t>
      </w:r>
    </w:p>
    <w:p w14:paraId="6A03E4BE"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326B4B94" w14:textId="77777777" w:rsidR="007D0D81" w:rsidRDefault="00000000">
      <w:pPr>
        <w:widowControl/>
        <w:spacing w:line="360" w:lineRule="auto"/>
        <w:jc w:val="left"/>
        <w:rPr>
          <w:rFonts w:ascii="Times New Roman Regular" w:eastAsia="宋体" w:hAnsi="Times New Roman Regular" w:cs="Times New Roman Regular"/>
          <w:b/>
          <w:bCs/>
          <w:sz w:val="24"/>
          <w:szCs w:val="24"/>
        </w:rPr>
      </w:pPr>
      <w:r>
        <w:rPr>
          <w:rFonts w:ascii="Times New Roman Regular" w:eastAsia="宋体" w:hAnsi="Times New Roman Regular" w:cs="Times New Roman Regular"/>
          <w:b/>
          <w:bCs/>
          <w:color w:val="000000"/>
          <w:kern w:val="0"/>
          <w:sz w:val="24"/>
          <w:szCs w:val="24"/>
          <w:lang w:bidi="ar"/>
        </w:rPr>
        <w:t xml:space="preserve">3.2 </w:t>
      </w:r>
      <w:r>
        <w:rPr>
          <w:rFonts w:ascii="Times New Roman Regular" w:eastAsia="宋体" w:hAnsi="Times New Roman Regular" w:cs="Times New Roman Regular"/>
          <w:b/>
          <w:bCs/>
          <w:color w:val="000000"/>
          <w:kern w:val="0"/>
          <w:sz w:val="24"/>
          <w:szCs w:val="24"/>
          <w:lang w:bidi="ar"/>
        </w:rPr>
        <w:t>检测系统</w:t>
      </w:r>
      <w:r>
        <w:rPr>
          <w:rFonts w:ascii="Times New Roman Regular" w:eastAsia="宋体" w:hAnsi="Times New Roman Regular" w:cs="Times New Roman Regular"/>
          <w:b/>
          <w:bCs/>
          <w:color w:val="000000"/>
          <w:kern w:val="0"/>
          <w:sz w:val="24"/>
          <w:szCs w:val="24"/>
          <w:lang w:bidi="ar"/>
        </w:rPr>
        <w:t xml:space="preserve"> measurement system </w:t>
      </w:r>
    </w:p>
    <w:p w14:paraId="593F3E96" w14:textId="77777777" w:rsidR="007D0D81" w:rsidRDefault="00000000">
      <w:pPr>
        <w:widowControl/>
        <w:spacing w:line="360" w:lineRule="auto"/>
        <w:ind w:firstLine="420"/>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color w:val="000000"/>
          <w:kern w:val="0"/>
          <w:sz w:val="24"/>
          <w:szCs w:val="24"/>
          <w:lang w:bidi="ar"/>
        </w:rPr>
        <w:t>用于检测或评估特定物质存在与否，或对标本中的物质进行定性、定量分析的一组装置。检测系统包括操作说明和所有的仪器、设备、试剂及（或）获得检测结果所需的物品。</w:t>
      </w:r>
    </w:p>
    <w:p w14:paraId="6A50E7D1" w14:textId="77777777" w:rsidR="007D0D81" w:rsidRDefault="007D0D81">
      <w:pPr>
        <w:widowControl/>
        <w:spacing w:line="360" w:lineRule="auto"/>
        <w:jc w:val="left"/>
        <w:rPr>
          <w:rFonts w:ascii="Times New Roman Regular" w:eastAsia="宋体" w:hAnsi="Times New Roman Regular" w:cs="Times New Roman Regular"/>
          <w:b/>
          <w:color w:val="000000"/>
          <w:kern w:val="0"/>
          <w:sz w:val="24"/>
          <w:szCs w:val="24"/>
          <w:lang w:bidi="ar"/>
        </w:rPr>
      </w:pPr>
    </w:p>
    <w:p w14:paraId="3CDA2946"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3.3</w:t>
      </w:r>
      <w:r>
        <w:rPr>
          <w:rFonts w:ascii="Times New Roman Regular" w:eastAsia="宋体" w:hAnsi="Times New Roman Regular" w:cs="Times New Roman Regular"/>
          <w:b/>
          <w:bCs/>
          <w:color w:val="000000"/>
          <w:kern w:val="0"/>
          <w:sz w:val="24"/>
          <w:szCs w:val="24"/>
          <w:lang w:bidi="ar"/>
        </w:rPr>
        <w:t>乏血小板血浆</w:t>
      </w:r>
      <w:r>
        <w:rPr>
          <w:rFonts w:ascii="Times New Roman Regular" w:eastAsia="宋体" w:hAnsi="Times New Roman Regular" w:cs="Times New Roman Regular"/>
          <w:b/>
          <w:bCs/>
          <w:color w:val="000000"/>
          <w:kern w:val="0"/>
          <w:sz w:val="24"/>
          <w:szCs w:val="24"/>
          <w:lang w:bidi="ar"/>
        </w:rPr>
        <w:t xml:space="preserve"> platelet-poor plasma (PPP)</w:t>
      </w:r>
    </w:p>
    <w:p w14:paraId="186E2EEF" w14:textId="77777777" w:rsidR="007D0D81" w:rsidRDefault="00000000">
      <w:pPr>
        <w:widowControl/>
        <w:spacing w:line="360" w:lineRule="auto"/>
        <w:ind w:firstLine="420"/>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color w:val="000000"/>
          <w:kern w:val="0"/>
          <w:sz w:val="24"/>
          <w:szCs w:val="24"/>
          <w:lang w:bidi="ar"/>
        </w:rPr>
        <w:t>离心处理的枸橼酸盐抗凝血浆标本，其血小板计数小于</w:t>
      </w:r>
      <w:r>
        <w:rPr>
          <w:rFonts w:ascii="Times New Roman Regular" w:eastAsia="宋体" w:hAnsi="Times New Roman Regular" w:cs="Times New Roman Regular"/>
          <w:color w:val="000000"/>
          <w:kern w:val="0"/>
          <w:sz w:val="24"/>
          <w:szCs w:val="24"/>
          <w:lang w:bidi="ar"/>
        </w:rPr>
        <w:t>10×10</w:t>
      </w:r>
      <w:r>
        <w:rPr>
          <w:rFonts w:ascii="Times New Roman Regular" w:eastAsia="宋体" w:hAnsi="Times New Roman Regular" w:cs="Times New Roman Regular"/>
          <w:color w:val="000000"/>
          <w:kern w:val="0"/>
          <w:sz w:val="24"/>
          <w:szCs w:val="24"/>
          <w:vertAlign w:val="superscript"/>
          <w:lang w:bidi="ar"/>
        </w:rPr>
        <w:t>9</w:t>
      </w:r>
      <w:r>
        <w:rPr>
          <w:rFonts w:ascii="Times New Roman Regular" w:eastAsia="宋体" w:hAnsi="Times New Roman Regular" w:cs="Times New Roman Regular"/>
          <w:color w:val="000000"/>
          <w:kern w:val="0"/>
          <w:sz w:val="24"/>
          <w:szCs w:val="24"/>
          <w:lang w:bidi="ar"/>
        </w:rPr>
        <w:t xml:space="preserve"> /L</w:t>
      </w:r>
      <w:r>
        <w:rPr>
          <w:rFonts w:ascii="Times New Roman Regular" w:eastAsia="宋体" w:hAnsi="Times New Roman Regular" w:cs="Times New Roman Regular"/>
          <w:color w:val="000000"/>
          <w:kern w:val="0"/>
          <w:sz w:val="24"/>
          <w:szCs w:val="24"/>
          <w:lang w:bidi="ar"/>
        </w:rPr>
        <w:t>。</w:t>
      </w:r>
    </w:p>
    <w:p w14:paraId="560B4BC2" w14:textId="77777777" w:rsidR="007D0D81" w:rsidRDefault="007D0D81">
      <w:pPr>
        <w:widowControl/>
        <w:spacing w:line="360" w:lineRule="auto"/>
        <w:jc w:val="left"/>
        <w:rPr>
          <w:rFonts w:ascii="Times New Roman Regular" w:eastAsia="宋体" w:hAnsi="Times New Roman Regular" w:cs="Times New Roman Regular"/>
          <w:sz w:val="24"/>
          <w:szCs w:val="24"/>
        </w:rPr>
      </w:pPr>
    </w:p>
    <w:p w14:paraId="0A662F84"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3.4 </w:t>
      </w:r>
      <w:r>
        <w:rPr>
          <w:rFonts w:ascii="Times New Roman Regular" w:eastAsia="宋体" w:hAnsi="Times New Roman Regular" w:cs="Times New Roman Regular"/>
          <w:b/>
          <w:bCs/>
          <w:color w:val="000000"/>
          <w:kern w:val="0"/>
          <w:sz w:val="24"/>
          <w:szCs w:val="24"/>
          <w:lang w:bidi="ar"/>
        </w:rPr>
        <w:t>正常混合血浆</w:t>
      </w:r>
      <w:r>
        <w:rPr>
          <w:rFonts w:ascii="Times New Roman Regular" w:eastAsia="宋体" w:hAnsi="Times New Roman Regular" w:cs="Times New Roman Regular"/>
          <w:b/>
          <w:bCs/>
          <w:color w:val="000000"/>
          <w:kern w:val="0"/>
          <w:sz w:val="24"/>
          <w:szCs w:val="24"/>
          <w:lang w:bidi="ar"/>
        </w:rPr>
        <w:t xml:space="preserve"> normal pooled plasma (NPP) </w:t>
      </w:r>
    </w:p>
    <w:p w14:paraId="0D398CDC"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由至少</w:t>
      </w:r>
      <w:r>
        <w:rPr>
          <w:rFonts w:ascii="Times New Roman Regular" w:eastAsia="宋体" w:hAnsi="Times New Roman Regular" w:cs="Times New Roman Regular"/>
          <w:color w:val="000000"/>
          <w:kern w:val="0"/>
          <w:sz w:val="24"/>
          <w:szCs w:val="24"/>
          <w:lang w:bidi="ar"/>
        </w:rPr>
        <w:t>20</w:t>
      </w:r>
      <w:r>
        <w:rPr>
          <w:rFonts w:ascii="Times New Roman Regular" w:eastAsia="宋体" w:hAnsi="Times New Roman Regular" w:cs="Times New Roman Regular"/>
          <w:color w:val="000000"/>
          <w:kern w:val="0"/>
          <w:sz w:val="24"/>
          <w:szCs w:val="24"/>
          <w:lang w:bidi="ar"/>
        </w:rPr>
        <w:t>例以上</w:t>
      </w:r>
      <w:r>
        <w:rPr>
          <w:rFonts w:ascii="Times New Roman Regular" w:eastAsia="宋体" w:hAnsi="Times New Roman Regular" w:cs="Times New Roman Regular" w:hint="eastAsia"/>
          <w:color w:val="000000"/>
          <w:kern w:val="0"/>
          <w:sz w:val="24"/>
          <w:szCs w:val="24"/>
          <w:lang w:bidi="ar"/>
        </w:rPr>
        <w:t>男女各半</w:t>
      </w:r>
      <w:r>
        <w:rPr>
          <w:rFonts w:ascii="Times New Roman Regular" w:eastAsia="宋体" w:hAnsi="Times New Roman Regular" w:cs="Times New Roman Regular"/>
          <w:color w:val="000000"/>
          <w:kern w:val="0"/>
          <w:sz w:val="24"/>
          <w:szCs w:val="24"/>
          <w:lang w:bidi="ar"/>
        </w:rPr>
        <w:t>表观健康人枸橼酸盐抗凝乏血小板血浆制备而成的混合血浆。</w:t>
      </w:r>
    </w:p>
    <w:p w14:paraId="73DD8659" w14:textId="77777777" w:rsidR="007D0D81" w:rsidRDefault="007D0D81">
      <w:pPr>
        <w:widowControl/>
        <w:spacing w:line="360" w:lineRule="auto"/>
        <w:jc w:val="left"/>
        <w:rPr>
          <w:rFonts w:ascii="Times New Roman Regular" w:eastAsia="宋体" w:hAnsi="Times New Roman Regular" w:cs="Times New Roman Regular"/>
          <w:sz w:val="24"/>
          <w:szCs w:val="24"/>
        </w:rPr>
      </w:pPr>
    </w:p>
    <w:p w14:paraId="1477E78A"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16" w:name="_Toc1923443822"/>
      <w:r>
        <w:rPr>
          <w:rFonts w:ascii="Times New Roman Regular" w:eastAsia="宋体" w:hAnsi="Times New Roman Regular" w:cs="Times New Roman Regular"/>
          <w:b/>
          <w:bCs/>
          <w:color w:val="000000"/>
          <w:kern w:val="0"/>
          <w:sz w:val="24"/>
          <w:szCs w:val="24"/>
          <w:lang w:bidi="ar"/>
        </w:rPr>
        <w:t>4</w:t>
      </w:r>
      <w:bookmarkEnd w:id="16"/>
      <w:r>
        <w:rPr>
          <w:rFonts w:ascii="Times New Roman Regular" w:eastAsia="宋体" w:hAnsi="Times New Roman Regular" w:cs="Times New Roman Regular" w:hint="eastAsia"/>
          <w:b/>
          <w:bCs/>
          <w:color w:val="000000"/>
          <w:kern w:val="0"/>
          <w:sz w:val="24"/>
          <w:szCs w:val="24"/>
          <w:lang w:bidi="ar"/>
        </w:rPr>
        <w:t xml:space="preserve"> </w:t>
      </w:r>
      <w:r>
        <w:rPr>
          <w:rFonts w:ascii="Times New Roman Regular" w:eastAsia="宋体" w:hAnsi="Times New Roman Regular" w:cs="Times New Roman Regular" w:hint="eastAsia"/>
          <w:b/>
          <w:bCs/>
          <w:color w:val="000000"/>
          <w:kern w:val="0"/>
          <w:sz w:val="24"/>
          <w:szCs w:val="24"/>
          <w:lang w:bidi="ar"/>
        </w:rPr>
        <w:t>适用人群</w:t>
      </w:r>
    </w:p>
    <w:p w14:paraId="56FA5F7D" w14:textId="77777777" w:rsidR="007D0D81" w:rsidRDefault="00000000">
      <w:pPr>
        <w:widowControl/>
        <w:spacing w:line="360" w:lineRule="auto"/>
        <w:ind w:firstLine="420"/>
        <w:jc w:val="left"/>
        <w:rPr>
          <w:rFonts w:ascii="Times New Roman Regular" w:hAnsi="Times New Roman Regular" w:cs="Times New Roman Regular"/>
        </w:rPr>
      </w:pPr>
      <w:r>
        <w:rPr>
          <w:rFonts w:ascii="Times New Roman Regular" w:eastAsia="宋体" w:hAnsi="Times New Roman Regular" w:cs="Times New Roman Regular"/>
          <w:color w:val="000000"/>
          <w:kern w:val="0"/>
          <w:sz w:val="24"/>
          <w:szCs w:val="24"/>
          <w:lang w:bidi="ar"/>
        </w:rPr>
        <w:t>以下几种情况宜考虑送检狼疮抗凝物（</w:t>
      </w:r>
      <w:r>
        <w:rPr>
          <w:rFonts w:ascii="Times New Roman Regular" w:eastAsia="宋体" w:hAnsi="Times New Roman Regular" w:cs="Times New Roman Regular"/>
          <w:color w:val="000000"/>
          <w:kern w:val="0"/>
          <w:sz w:val="24"/>
          <w:szCs w:val="24"/>
          <w:lang w:bidi="ar"/>
        </w:rPr>
        <w:t>lupus anticoagulant</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），必要时宜与抗心磷脂抗体（</w:t>
      </w:r>
      <w:r>
        <w:rPr>
          <w:rFonts w:ascii="Times New Roman Regular" w:eastAsia="宋体" w:hAnsi="Times New Roman Regular" w:cs="Times New Roman Regular"/>
          <w:color w:val="000000"/>
          <w:kern w:val="0"/>
          <w:sz w:val="24"/>
          <w:szCs w:val="24"/>
          <w:lang w:bidi="ar"/>
        </w:rPr>
        <w:t>aCL</w:t>
      </w:r>
      <w:r>
        <w:rPr>
          <w:rFonts w:ascii="Times New Roman Regular" w:eastAsia="宋体" w:hAnsi="Times New Roman Regular" w:cs="Times New Roman Regular"/>
          <w:color w:val="000000"/>
          <w:kern w:val="0"/>
          <w:sz w:val="24"/>
          <w:szCs w:val="24"/>
          <w:lang w:bidi="ar"/>
        </w:rPr>
        <w:t>）和</w:t>
      </w:r>
      <w:r>
        <w:rPr>
          <w:rFonts w:ascii="Times New Roman Regular" w:eastAsia="宋体" w:hAnsi="Times New Roman Regular" w:cs="Times New Roman Regular"/>
          <w:sz w:val="24"/>
          <w:szCs w:val="24"/>
        </w:rPr>
        <w:t>抗</w:t>
      </w:r>
      <w:r>
        <w:rPr>
          <w:rFonts w:ascii="Times New Roman Regular" w:eastAsia="宋体" w:hAnsi="Times New Roman Regular" w:cs="Times New Roman Regular"/>
          <w:sz w:val="24"/>
          <w:szCs w:val="24"/>
        </w:rPr>
        <w:t>β2</w:t>
      </w:r>
      <w:r>
        <w:rPr>
          <w:rFonts w:ascii="Times New Roman Regular" w:eastAsia="宋体" w:hAnsi="Times New Roman Regular" w:cs="Times New Roman Regular"/>
          <w:sz w:val="24"/>
          <w:szCs w:val="24"/>
        </w:rPr>
        <w:t>糖蛋白</w:t>
      </w:r>
      <w:r>
        <w:rPr>
          <w:rFonts w:ascii="Times New Roman Regular" w:eastAsia="宋体" w:hAnsi="Times New Roman Regular" w:cs="Times New Roman Regular"/>
          <w:sz w:val="24"/>
          <w:szCs w:val="24"/>
        </w:rPr>
        <w:fldChar w:fldCharType="begin"/>
      </w:r>
      <w:r>
        <w:rPr>
          <w:rFonts w:ascii="Times New Roman Regular" w:eastAsia="宋体" w:hAnsi="Times New Roman Regular" w:cs="Times New Roman Regular"/>
          <w:sz w:val="24"/>
          <w:szCs w:val="24"/>
        </w:rPr>
        <w:instrText xml:space="preserve"> = 1 \* ROMAN </w:instrText>
      </w:r>
      <w:r>
        <w:rPr>
          <w:rFonts w:ascii="Times New Roman Regular" w:eastAsia="宋体" w:hAnsi="Times New Roman Regular" w:cs="Times New Roman Regular"/>
          <w:sz w:val="24"/>
          <w:szCs w:val="24"/>
        </w:rPr>
        <w:fldChar w:fldCharType="separate"/>
      </w:r>
      <w:r>
        <w:rPr>
          <w:rFonts w:ascii="Times New Roman Regular" w:eastAsia="宋体" w:hAnsi="Times New Roman Regular" w:cs="Times New Roman Regular"/>
          <w:sz w:val="24"/>
          <w:szCs w:val="24"/>
        </w:rPr>
        <w:t>I</w:t>
      </w:r>
      <w:r>
        <w:rPr>
          <w:rFonts w:ascii="Times New Roman Regular" w:eastAsia="宋体" w:hAnsi="Times New Roman Regular" w:cs="Times New Roman Regular"/>
          <w:sz w:val="24"/>
          <w:szCs w:val="24"/>
        </w:rPr>
        <w:fldChar w:fldCharType="end"/>
      </w:r>
      <w:r>
        <w:rPr>
          <w:rFonts w:ascii="Times New Roman Regular" w:eastAsia="宋体" w:hAnsi="Times New Roman Regular" w:cs="Times New Roman Regular"/>
          <w:sz w:val="24"/>
          <w:szCs w:val="24"/>
        </w:rPr>
        <w:t>抗体</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aβ</w:t>
      </w:r>
      <w:r>
        <w:rPr>
          <w:rFonts w:ascii="Times New Roman Regular" w:eastAsia="宋体" w:hAnsi="Times New Roman Regular" w:cs="Times New Roman Regular"/>
          <w:color w:val="000000"/>
          <w:kern w:val="0"/>
          <w:sz w:val="24"/>
          <w:szCs w:val="24"/>
          <w:vertAlign w:val="subscript"/>
          <w:lang w:bidi="ar"/>
        </w:rPr>
        <w:t>2</w:t>
      </w:r>
      <w:r>
        <w:rPr>
          <w:rFonts w:ascii="Times New Roman Regular" w:eastAsia="宋体" w:hAnsi="Times New Roman Regular" w:cs="Times New Roman Regular"/>
          <w:color w:val="000000"/>
          <w:kern w:val="0"/>
          <w:sz w:val="24"/>
          <w:szCs w:val="24"/>
          <w:lang w:bidi="ar"/>
        </w:rPr>
        <w:t>GPI</w:t>
      </w:r>
      <w:r>
        <w:rPr>
          <w:rFonts w:ascii="Times New Roman Regular" w:eastAsia="宋体" w:hAnsi="Times New Roman Regular" w:cs="Times New Roman Regular"/>
          <w:color w:val="000000"/>
          <w:kern w:val="0"/>
          <w:sz w:val="24"/>
          <w:szCs w:val="24"/>
          <w:lang w:bidi="ar"/>
        </w:rPr>
        <w:t>）检测一起进行：</w:t>
      </w:r>
    </w:p>
    <w:p w14:paraId="5E2E2DC1" w14:textId="77777777" w:rsidR="007D0D81" w:rsidRDefault="00000000">
      <w:pPr>
        <w:widowControl/>
        <w:numPr>
          <w:ilvl w:val="0"/>
          <w:numId w:val="1"/>
        </w:numPr>
        <w:spacing w:line="360" w:lineRule="auto"/>
        <w:ind w:left="0" w:firstLine="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疑诊抗磷脂综合征（</w:t>
      </w:r>
      <w:r>
        <w:rPr>
          <w:rFonts w:ascii="Times New Roman Regular" w:eastAsia="宋体" w:hAnsi="Times New Roman Regular" w:cs="Times New Roman Regular"/>
          <w:color w:val="231F20"/>
          <w:kern w:val="0"/>
          <w:sz w:val="24"/>
          <w:szCs w:val="24"/>
          <w:lang w:bidi="ar"/>
        </w:rPr>
        <w:t>antiphospholipid syndrome</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000000"/>
          <w:kern w:val="0"/>
          <w:sz w:val="24"/>
          <w:szCs w:val="24"/>
          <w:lang w:bidi="ar"/>
        </w:rPr>
        <w:t>APS</w:t>
      </w:r>
      <w:r>
        <w:rPr>
          <w:rFonts w:ascii="Times New Roman Regular" w:eastAsia="宋体" w:hAnsi="Times New Roman Regular" w:cs="Times New Roman Regular"/>
          <w:color w:val="000000"/>
          <w:kern w:val="0"/>
          <w:sz w:val="24"/>
          <w:szCs w:val="24"/>
          <w:lang w:bidi="ar"/>
        </w:rPr>
        <w:t>）者</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kern w:val="0"/>
          <w:sz w:val="24"/>
          <w:szCs w:val="24"/>
          <w:lang w:bidi="ar"/>
        </w:rPr>
        <w:t>50</w:t>
      </w:r>
      <w:r>
        <w:rPr>
          <w:rFonts w:ascii="Times New Roman Regular" w:eastAsia="宋体" w:hAnsi="Times New Roman Regular" w:cs="Times New Roman Regular"/>
          <w:kern w:val="0"/>
          <w:sz w:val="24"/>
          <w:szCs w:val="24"/>
          <w:lang w:bidi="ar"/>
        </w:rPr>
        <w:t>岁以下不明原因静脉血栓栓塞症</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venous thromboembolism</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VTE</w:t>
      </w:r>
      <w:r>
        <w:rPr>
          <w:rFonts w:ascii="Times New Roman Regular" w:eastAsia="宋体" w:hAnsi="Times New Roman Regular" w:cs="Times New Roman Regular" w:hint="eastAsia"/>
          <w:color w:val="000000"/>
          <w:kern w:val="0"/>
          <w:sz w:val="24"/>
          <w:szCs w:val="24"/>
          <w:lang w:bidi="ar"/>
        </w:rPr>
        <w:t>）或</w:t>
      </w:r>
      <w:r>
        <w:rPr>
          <w:rFonts w:ascii="Times New Roman Regular" w:eastAsia="宋体" w:hAnsi="Times New Roman Regular" w:cs="Times New Roman Regular"/>
          <w:kern w:val="0"/>
          <w:sz w:val="24"/>
          <w:szCs w:val="24"/>
          <w:lang w:bidi="ar"/>
        </w:rPr>
        <w:t>非典型部位</w:t>
      </w:r>
      <w:r>
        <w:rPr>
          <w:rFonts w:ascii="Times New Roman Regular" w:eastAsia="宋体" w:hAnsi="Times New Roman Regular" w:cs="Times New Roman Regular"/>
          <w:kern w:val="0"/>
          <w:sz w:val="24"/>
          <w:szCs w:val="24"/>
          <w:lang w:bidi="ar"/>
        </w:rPr>
        <w:t>VTE</w:t>
      </w:r>
      <w:r>
        <w:rPr>
          <w:rFonts w:ascii="Times New Roman Regular" w:eastAsia="宋体" w:hAnsi="Times New Roman Regular" w:cs="Times New Roman Regular"/>
          <w:kern w:val="0"/>
          <w:sz w:val="24"/>
          <w:szCs w:val="24"/>
          <w:lang w:bidi="ar"/>
        </w:rPr>
        <w:t>患者；</w:t>
      </w:r>
      <w:r>
        <w:rPr>
          <w:rFonts w:ascii="Times New Roman Regular" w:eastAsia="宋体" w:hAnsi="Times New Roman Regular" w:cs="Times New Roman Regular"/>
          <w:kern w:val="0"/>
          <w:sz w:val="24"/>
          <w:szCs w:val="24"/>
          <w:lang w:bidi="ar"/>
        </w:rPr>
        <w:t>50</w:t>
      </w:r>
      <w:r>
        <w:rPr>
          <w:rFonts w:ascii="Times New Roman Regular" w:eastAsia="宋体" w:hAnsi="Times New Roman Regular" w:cs="Times New Roman Regular"/>
          <w:kern w:val="0"/>
          <w:sz w:val="24"/>
          <w:szCs w:val="24"/>
          <w:lang w:bidi="ar"/>
        </w:rPr>
        <w:t>岁以下缺血性卒中、短暂性脑缺血发作或其他部位动脉血栓形成患者；微血管血栓形成；不明原因复发性</w:t>
      </w:r>
      <w:r>
        <w:rPr>
          <w:rFonts w:ascii="Times New Roman Regular" w:eastAsia="宋体" w:hAnsi="Times New Roman Regular" w:cs="Times New Roman Regular"/>
          <w:kern w:val="0"/>
          <w:sz w:val="24"/>
          <w:szCs w:val="24"/>
          <w:lang w:bidi="ar"/>
        </w:rPr>
        <w:t>VTE</w:t>
      </w:r>
      <w:r>
        <w:rPr>
          <w:rFonts w:ascii="Times New Roman Regular" w:eastAsia="宋体" w:hAnsi="Times New Roman Regular" w:cs="Times New Roman Regular"/>
          <w:kern w:val="0"/>
          <w:sz w:val="24"/>
          <w:szCs w:val="24"/>
          <w:lang w:bidi="ar"/>
        </w:rPr>
        <w:t>；孕</w:t>
      </w:r>
      <w:r>
        <w:rPr>
          <w:rFonts w:ascii="Times New Roman Regular" w:eastAsia="宋体" w:hAnsi="Times New Roman Regular" w:cs="Times New Roman Regular"/>
          <w:kern w:val="0"/>
          <w:sz w:val="24"/>
          <w:szCs w:val="24"/>
          <w:lang w:bidi="ar"/>
        </w:rPr>
        <w:t>10</w:t>
      </w:r>
      <w:r>
        <w:rPr>
          <w:rFonts w:ascii="Times New Roman Regular" w:eastAsia="宋体" w:hAnsi="Times New Roman Regular" w:cs="Times New Roman Regular"/>
          <w:kern w:val="0"/>
          <w:sz w:val="24"/>
          <w:szCs w:val="24"/>
          <w:lang w:bidi="ar"/>
        </w:rPr>
        <w:t>周后</w:t>
      </w:r>
      <w:r>
        <w:rPr>
          <w:rFonts w:ascii="Times New Roman Regular" w:eastAsia="宋体" w:hAnsi="Times New Roman Regular" w:cs="Times New Roman Regular" w:hint="eastAsia"/>
          <w:kern w:val="0"/>
          <w:sz w:val="24"/>
          <w:szCs w:val="24"/>
          <w:lang w:bidi="ar"/>
        </w:rPr>
        <w:t>流产</w:t>
      </w:r>
      <w:r>
        <w:rPr>
          <w:rFonts w:ascii="Times New Roman Regular" w:eastAsia="宋体" w:hAnsi="Times New Roman Regular" w:cs="Times New Roman Regular"/>
          <w:kern w:val="0"/>
          <w:sz w:val="24"/>
          <w:szCs w:val="24"/>
          <w:lang w:bidi="ar"/>
        </w:rPr>
        <w:t>、复发性流产、早产、胎盘功能不全、死产等妊娠相关疾病。</w:t>
      </w:r>
    </w:p>
    <w:p w14:paraId="2C9E1BCF" w14:textId="77777777" w:rsidR="007D0D81" w:rsidRDefault="00000000">
      <w:pPr>
        <w:widowControl/>
        <w:numPr>
          <w:ilvl w:val="0"/>
          <w:numId w:val="1"/>
        </w:numPr>
        <w:spacing w:line="360" w:lineRule="auto"/>
        <w:ind w:left="0" w:firstLine="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疑诊系统性红斑狼疮（</w:t>
      </w:r>
      <w:r>
        <w:rPr>
          <w:rFonts w:ascii="Times New Roman Regular" w:eastAsia="宋体" w:hAnsi="Times New Roman Regular" w:cs="Times New Roman Regular"/>
          <w:color w:val="000000"/>
          <w:kern w:val="0"/>
          <w:sz w:val="24"/>
          <w:szCs w:val="24"/>
          <w:lang w:bidi="ar"/>
        </w:rPr>
        <w:t>systemic lupus erythematosus</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SLE</w:t>
      </w:r>
      <w:r>
        <w:rPr>
          <w:rFonts w:ascii="Times New Roman Regular" w:eastAsia="宋体" w:hAnsi="Times New Roman Regular" w:cs="Times New Roman Regular"/>
          <w:color w:val="000000"/>
          <w:kern w:val="0"/>
          <w:sz w:val="24"/>
          <w:szCs w:val="24"/>
          <w:lang w:bidi="ar"/>
        </w:rPr>
        <w:t>）者</w:t>
      </w:r>
      <w:r>
        <w:rPr>
          <w:rFonts w:ascii="Times New Roman Regular" w:eastAsia="宋体" w:hAnsi="Times New Roman Regular" w:cs="Times New Roman Regular" w:hint="eastAsia"/>
          <w:color w:val="000000"/>
          <w:kern w:val="0"/>
          <w:sz w:val="24"/>
          <w:szCs w:val="24"/>
          <w:lang w:bidi="ar"/>
        </w:rPr>
        <w:t>。</w:t>
      </w:r>
    </w:p>
    <w:p w14:paraId="489D8DBE" w14:textId="77777777" w:rsidR="007D0D81" w:rsidRDefault="00000000">
      <w:pPr>
        <w:widowControl/>
        <w:numPr>
          <w:ilvl w:val="0"/>
          <w:numId w:val="1"/>
        </w:numPr>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需进行</w:t>
      </w:r>
      <w:r>
        <w:rPr>
          <w:rFonts w:ascii="Times New Roman Regular" w:eastAsia="宋体" w:hAnsi="Times New Roman Regular" w:cs="Times New Roman Regular"/>
          <w:color w:val="000000"/>
          <w:kern w:val="0"/>
          <w:sz w:val="24"/>
          <w:szCs w:val="24"/>
          <w:lang w:bidi="ar"/>
        </w:rPr>
        <w:t>VTE</w:t>
      </w:r>
      <w:r>
        <w:rPr>
          <w:rFonts w:ascii="Times New Roman Regular" w:eastAsia="宋体" w:hAnsi="Times New Roman Regular" w:cs="Times New Roman Regular"/>
          <w:color w:val="000000"/>
          <w:kern w:val="0"/>
          <w:sz w:val="24"/>
          <w:szCs w:val="24"/>
          <w:lang w:bidi="ar"/>
        </w:rPr>
        <w:t>风险评估的患者</w:t>
      </w:r>
      <w:r>
        <w:rPr>
          <w:rFonts w:ascii="Times New Roman Regular" w:eastAsia="宋体" w:hAnsi="Times New Roman Regular" w:cs="Times New Roman Regular" w:hint="eastAsia"/>
          <w:color w:val="000000"/>
          <w:kern w:val="0"/>
          <w:sz w:val="24"/>
          <w:szCs w:val="24"/>
          <w:lang w:bidi="ar"/>
        </w:rPr>
        <w:t>。</w:t>
      </w:r>
    </w:p>
    <w:p w14:paraId="5F539F0B" w14:textId="77777777" w:rsidR="007D0D81" w:rsidRDefault="00000000">
      <w:pPr>
        <w:widowControl/>
        <w:numPr>
          <w:ilvl w:val="0"/>
          <w:numId w:val="1"/>
        </w:numPr>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免疫性血小板减少症，网状青斑，伴有非标准临床表现（如认知功能障碍、心脏瓣膜病）且存在其他自身免疫性疾病证据的年轻患者（</w:t>
      </w:r>
      <w:r>
        <w:rPr>
          <w:rFonts w:ascii="Times New Roman Regular" w:eastAsia="宋体" w:hAnsi="Times New Roman Regular" w:cs="Times New Roman Regular"/>
          <w:color w:val="000000"/>
          <w:kern w:val="0"/>
          <w:sz w:val="24"/>
          <w:szCs w:val="24"/>
          <w:lang w:bidi="ar"/>
        </w:rPr>
        <w:t>&lt;50</w:t>
      </w:r>
      <w:r>
        <w:rPr>
          <w:rFonts w:ascii="Times New Roman Regular" w:eastAsia="宋体" w:hAnsi="Times New Roman Regular" w:cs="Times New Roman Regular"/>
          <w:color w:val="000000"/>
          <w:kern w:val="0"/>
          <w:sz w:val="24"/>
          <w:szCs w:val="24"/>
          <w:lang w:bidi="ar"/>
        </w:rPr>
        <w:t>岁）</w:t>
      </w:r>
      <w:r>
        <w:rPr>
          <w:rFonts w:ascii="Times New Roman Regular" w:eastAsia="宋体" w:hAnsi="Times New Roman Regular" w:cs="Times New Roman Regular" w:hint="eastAsia"/>
          <w:color w:val="000000"/>
          <w:kern w:val="0"/>
          <w:sz w:val="24"/>
          <w:szCs w:val="24"/>
          <w:lang w:bidi="ar"/>
        </w:rPr>
        <w:t>。</w:t>
      </w:r>
    </w:p>
    <w:p w14:paraId="26094DDA" w14:textId="77777777" w:rsidR="007D0D81" w:rsidRDefault="00000000">
      <w:pPr>
        <w:widowControl/>
        <w:numPr>
          <w:ilvl w:val="0"/>
          <w:numId w:val="1"/>
        </w:numPr>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不明原因</w:t>
      </w:r>
      <w:r>
        <w:rPr>
          <w:rFonts w:ascii="Times New Roman Regular" w:eastAsia="宋体" w:hAnsi="Times New Roman Regular" w:cs="Times New Roman Regular"/>
          <w:color w:val="000000"/>
          <w:kern w:val="0"/>
          <w:sz w:val="24"/>
          <w:szCs w:val="24"/>
          <w:lang w:bidi="ar"/>
        </w:rPr>
        <w:t>APTT</w:t>
      </w:r>
      <w:r>
        <w:rPr>
          <w:rFonts w:ascii="Times New Roman Regular" w:eastAsia="宋体" w:hAnsi="Times New Roman Regular" w:cs="Times New Roman Regular"/>
          <w:color w:val="000000"/>
          <w:kern w:val="0"/>
          <w:sz w:val="24"/>
          <w:szCs w:val="24"/>
          <w:lang w:bidi="ar"/>
        </w:rPr>
        <w:t>延长者。</w:t>
      </w:r>
    </w:p>
    <w:p w14:paraId="4DFC6A67"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678AD2D3"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17" w:name="_Toc1248978063"/>
      <w:r>
        <w:rPr>
          <w:rFonts w:ascii="Times New Roman Regular" w:eastAsia="宋体" w:hAnsi="Times New Roman Regular" w:cs="Times New Roman Regular"/>
          <w:b/>
          <w:bCs/>
          <w:color w:val="000000"/>
          <w:kern w:val="0"/>
          <w:sz w:val="24"/>
          <w:szCs w:val="24"/>
          <w:lang w:bidi="ar"/>
        </w:rPr>
        <w:t xml:space="preserve">5 </w:t>
      </w:r>
      <w:r>
        <w:rPr>
          <w:rFonts w:ascii="Times New Roman Regular" w:eastAsia="宋体" w:hAnsi="Times New Roman Regular" w:cs="Times New Roman Regular"/>
          <w:b/>
          <w:bCs/>
          <w:color w:val="000000"/>
          <w:kern w:val="0"/>
          <w:sz w:val="24"/>
          <w:szCs w:val="24"/>
          <w:lang w:bidi="ar"/>
        </w:rPr>
        <w:t>检测时机及抗凝</w:t>
      </w:r>
      <w:r>
        <w:rPr>
          <w:rFonts w:ascii="Times New Roman Regular" w:eastAsia="宋体" w:hAnsi="Times New Roman Regular" w:cs="Times New Roman Regular" w:hint="eastAsia"/>
          <w:b/>
          <w:bCs/>
          <w:color w:val="000000"/>
          <w:kern w:val="0"/>
          <w:sz w:val="24"/>
          <w:szCs w:val="24"/>
          <w:lang w:bidi="ar"/>
        </w:rPr>
        <w:t>药物</w:t>
      </w:r>
      <w:r>
        <w:rPr>
          <w:rFonts w:ascii="Times New Roman Regular" w:eastAsia="宋体" w:hAnsi="Times New Roman Regular" w:cs="Times New Roman Regular"/>
          <w:b/>
          <w:bCs/>
          <w:color w:val="000000"/>
          <w:kern w:val="0"/>
          <w:sz w:val="24"/>
          <w:szCs w:val="24"/>
          <w:lang w:bidi="ar"/>
        </w:rPr>
        <w:t>治疗</w:t>
      </w:r>
      <w:r>
        <w:rPr>
          <w:rFonts w:ascii="Times New Roman Regular" w:eastAsia="宋体" w:hAnsi="Times New Roman Regular" w:cs="Times New Roman Regular" w:hint="eastAsia"/>
          <w:b/>
          <w:bCs/>
          <w:color w:val="000000"/>
          <w:kern w:val="0"/>
          <w:sz w:val="24"/>
          <w:szCs w:val="24"/>
          <w:lang w:bidi="ar"/>
        </w:rPr>
        <w:t>对</w:t>
      </w:r>
      <w:r>
        <w:rPr>
          <w:rFonts w:ascii="Times New Roman Regular" w:eastAsia="宋体" w:hAnsi="Times New Roman Regular" w:cs="Times New Roman Regular" w:hint="eastAsia"/>
          <w:b/>
          <w:bCs/>
          <w:color w:val="000000"/>
          <w:kern w:val="0"/>
          <w:sz w:val="24"/>
          <w:szCs w:val="24"/>
          <w:lang w:bidi="ar"/>
        </w:rPr>
        <w:t>LA</w:t>
      </w:r>
      <w:r>
        <w:rPr>
          <w:rFonts w:ascii="Times New Roman Regular" w:eastAsia="宋体" w:hAnsi="Times New Roman Regular" w:cs="Times New Roman Regular" w:hint="eastAsia"/>
          <w:b/>
          <w:bCs/>
          <w:color w:val="000000"/>
          <w:kern w:val="0"/>
          <w:sz w:val="24"/>
          <w:szCs w:val="24"/>
          <w:lang w:bidi="ar"/>
        </w:rPr>
        <w:t>检测的</w:t>
      </w:r>
      <w:r>
        <w:rPr>
          <w:rFonts w:ascii="Times New Roman Regular" w:eastAsia="宋体" w:hAnsi="Times New Roman Regular" w:cs="Times New Roman Regular"/>
          <w:b/>
          <w:bCs/>
          <w:color w:val="000000"/>
          <w:kern w:val="0"/>
          <w:sz w:val="24"/>
          <w:szCs w:val="24"/>
          <w:lang w:bidi="ar"/>
        </w:rPr>
        <w:t>影响</w:t>
      </w:r>
      <w:bookmarkEnd w:id="17"/>
    </w:p>
    <w:p w14:paraId="53C6C796"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5.1 </w:t>
      </w:r>
      <w:r>
        <w:rPr>
          <w:rFonts w:ascii="Times New Roman Regular" w:eastAsia="宋体" w:hAnsi="Times New Roman Regular" w:cs="Times New Roman Regular"/>
          <w:color w:val="000000"/>
          <w:kern w:val="0"/>
          <w:sz w:val="24"/>
          <w:szCs w:val="24"/>
          <w:lang w:bidi="ar"/>
        </w:rPr>
        <w:t>急性期期间（如血栓形成事件）进行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检测，可因急性期反应物凝血因子</w:t>
      </w:r>
      <w:r>
        <w:rPr>
          <w:rFonts w:ascii="Times New Roman" w:eastAsiaTheme="majorEastAsia" w:hAnsi="Times New Roman" w:cs="Times New Roman"/>
          <w:kern w:val="0"/>
          <w:sz w:val="24"/>
          <w:szCs w:val="24"/>
        </w:rPr>
        <w:t>Ⅷ</w:t>
      </w:r>
      <w:r>
        <w:rPr>
          <w:rFonts w:ascii="Times New Roman Regular" w:eastAsia="宋体" w:hAnsi="Times New Roman Regular" w:cs="Times New Roman Regular"/>
          <w:color w:val="000000"/>
          <w:kern w:val="0"/>
          <w:sz w:val="24"/>
          <w:szCs w:val="24"/>
          <w:lang w:bidi="ar"/>
        </w:rPr>
        <w:t>或</w:t>
      </w:r>
      <w:r>
        <w:rPr>
          <w:rFonts w:ascii="Times New Roman Regular" w:eastAsia="宋体" w:hAnsi="Times New Roman Regular" w:cs="Times New Roman Regular"/>
          <w:color w:val="000000"/>
          <w:kern w:val="0"/>
          <w:sz w:val="24"/>
          <w:szCs w:val="24"/>
          <w:lang w:bidi="ar"/>
        </w:rPr>
        <w:t>C-</w:t>
      </w:r>
      <w:r>
        <w:rPr>
          <w:rFonts w:ascii="Times New Roman Regular" w:eastAsia="宋体" w:hAnsi="Times New Roman Regular" w:cs="Times New Roman Regular"/>
          <w:color w:val="000000"/>
          <w:kern w:val="0"/>
          <w:sz w:val="24"/>
          <w:szCs w:val="24"/>
          <w:lang w:bidi="ar"/>
        </w:rPr>
        <w:t>反应蛋白（</w:t>
      </w:r>
      <w:r>
        <w:rPr>
          <w:rFonts w:ascii="Times New Roman Regular" w:eastAsia="宋体" w:hAnsi="Times New Roman Regular" w:cs="Times New Roman Regular"/>
          <w:color w:val="000000"/>
          <w:kern w:val="0"/>
          <w:sz w:val="24"/>
          <w:szCs w:val="24"/>
          <w:lang w:bidi="ar"/>
        </w:rPr>
        <w:t>CRP</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升高</w:t>
      </w:r>
      <w:r>
        <w:rPr>
          <w:rFonts w:ascii="Times New Roman Regular" w:eastAsia="宋体" w:hAnsi="Times New Roman Regular" w:cs="Times New Roman Regular"/>
          <w:color w:val="000000"/>
          <w:kern w:val="0"/>
          <w:sz w:val="24"/>
          <w:szCs w:val="24"/>
          <w:lang w:bidi="ar"/>
        </w:rPr>
        <w:t>等导致假阴性</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假阳性结果，应谨慎解读。</w:t>
      </w:r>
    </w:p>
    <w:p w14:paraId="0BE3A4A8"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5.2 </w:t>
      </w:r>
      <w:r>
        <w:rPr>
          <w:rFonts w:ascii="Times New Roman Regular" w:eastAsia="宋体" w:hAnsi="Times New Roman Regular" w:cs="Times New Roman Regular"/>
          <w:color w:val="000000"/>
          <w:kern w:val="0"/>
          <w:sz w:val="24"/>
          <w:szCs w:val="24"/>
          <w:lang w:bidi="ar"/>
        </w:rPr>
        <w:t>妊娠期间进行的</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检测结果应谨慎解读，宜考虑分娩后适当时机复测。</w:t>
      </w:r>
    </w:p>
    <w:p w14:paraId="3730685F"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5.3 </w:t>
      </w:r>
      <w:r>
        <w:rPr>
          <w:rFonts w:ascii="Times New Roman Regular" w:eastAsia="宋体" w:hAnsi="Times New Roman Regular" w:cs="Times New Roman Regular"/>
          <w:color w:val="000000"/>
          <w:kern w:val="0"/>
          <w:sz w:val="24"/>
          <w:szCs w:val="24"/>
          <w:lang w:bidi="ar"/>
        </w:rPr>
        <w:t>宜在使用抗凝治疗前进行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w:t>
      </w:r>
    </w:p>
    <w:p w14:paraId="5720C5D9"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5.3.1 </w:t>
      </w:r>
      <w:r>
        <w:rPr>
          <w:rFonts w:ascii="Times New Roman Regular" w:eastAsia="宋体" w:hAnsi="Times New Roman Regular" w:cs="Times New Roman Regular"/>
          <w:color w:val="000000"/>
          <w:kern w:val="0"/>
          <w:sz w:val="24"/>
          <w:szCs w:val="24"/>
          <w:lang w:bidi="ar"/>
        </w:rPr>
        <w:t>维生素</w:t>
      </w:r>
      <w:r>
        <w:rPr>
          <w:rFonts w:ascii="Times New Roman Regular" w:eastAsia="宋体" w:hAnsi="Times New Roman Regular" w:cs="Times New Roman Regular" w:hint="eastAsia"/>
          <w:color w:val="000000"/>
          <w:kern w:val="0"/>
          <w:sz w:val="24"/>
          <w:szCs w:val="24"/>
          <w:lang w:bidi="ar"/>
        </w:rPr>
        <w:t>K</w:t>
      </w:r>
      <w:r>
        <w:rPr>
          <w:rFonts w:ascii="Times New Roman Regular" w:eastAsia="宋体" w:hAnsi="Times New Roman Regular" w:cs="Times New Roman Regular"/>
          <w:color w:val="000000"/>
          <w:kern w:val="0"/>
          <w:sz w:val="24"/>
          <w:szCs w:val="24"/>
          <w:lang w:bidi="ar"/>
        </w:rPr>
        <w:t>拮抗剂（</w:t>
      </w:r>
      <w:r>
        <w:rPr>
          <w:rFonts w:ascii="Times New Roman Regular" w:eastAsia="宋体" w:hAnsi="Times New Roman Regular" w:cs="Times New Roman Regular"/>
          <w:color w:val="000000"/>
          <w:kern w:val="0"/>
          <w:sz w:val="24"/>
          <w:szCs w:val="24"/>
          <w:lang w:bidi="ar"/>
        </w:rPr>
        <w:t>VKA</w:t>
      </w:r>
      <w:r>
        <w:rPr>
          <w:rFonts w:ascii="Times New Roman Regular" w:eastAsia="宋体" w:hAnsi="Times New Roman Regular" w:cs="Times New Roman Regular"/>
          <w:color w:val="000000"/>
          <w:kern w:val="0"/>
          <w:sz w:val="24"/>
          <w:szCs w:val="24"/>
          <w:lang w:bidi="ar"/>
        </w:rPr>
        <w:t>）治疗患者，宜停用</w:t>
      </w:r>
      <w:r>
        <w:rPr>
          <w:rFonts w:ascii="Times New Roman Regular" w:eastAsia="宋体" w:hAnsi="Times New Roman Regular" w:cs="Times New Roman Regular"/>
          <w:color w:val="000000"/>
          <w:kern w:val="0"/>
          <w:sz w:val="24"/>
          <w:szCs w:val="24"/>
          <w:lang w:bidi="ar"/>
        </w:rPr>
        <w:t>VKA</w:t>
      </w:r>
      <w:r>
        <w:rPr>
          <w:rFonts w:ascii="Times New Roman Regular" w:eastAsia="宋体" w:hAnsi="Times New Roman Regular" w:cs="Times New Roman Regular"/>
          <w:color w:val="000000"/>
          <w:kern w:val="0"/>
          <w:sz w:val="24"/>
          <w:szCs w:val="24"/>
          <w:lang w:bidi="ar"/>
        </w:rPr>
        <w:t>后</w:t>
      </w:r>
      <w:r>
        <w:rPr>
          <w:rFonts w:ascii="Times New Roman Regular" w:eastAsia="宋体" w:hAnsi="Times New Roman Regular" w:cs="Times New Roman Regular"/>
          <w:color w:val="000000"/>
          <w:kern w:val="0"/>
          <w:sz w:val="24"/>
          <w:szCs w:val="24"/>
          <w:lang w:bidi="ar"/>
        </w:rPr>
        <w:t>1</w:t>
      </w:r>
      <w:r>
        <w:rPr>
          <w:rFonts w:ascii="Times New Roman Regular" w:eastAsia="宋体" w:hAnsi="Times New Roman Regular" w:cs="Times New Roman Regular"/>
          <w:color w:val="000000"/>
          <w:kern w:val="0"/>
          <w:sz w:val="24"/>
          <w:szCs w:val="24"/>
          <w:lang w:bidi="ar"/>
        </w:rPr>
        <w:t>至</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周进行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检测，并考虑使用低分子量肝素（</w:t>
      </w:r>
      <w:r>
        <w:rPr>
          <w:rFonts w:ascii="Times New Roman Regular" w:eastAsia="宋体" w:hAnsi="Times New Roman Regular" w:cs="Times New Roman Regular"/>
          <w:color w:val="000000"/>
          <w:kern w:val="0"/>
          <w:sz w:val="24"/>
          <w:szCs w:val="24"/>
          <w:lang w:bidi="ar"/>
        </w:rPr>
        <w:t>LMWH</w:t>
      </w:r>
      <w:r>
        <w:rPr>
          <w:rFonts w:ascii="Times New Roman Regular" w:eastAsia="宋体" w:hAnsi="Times New Roman Regular" w:cs="Times New Roman Regular"/>
          <w:color w:val="000000"/>
          <w:kern w:val="0"/>
          <w:sz w:val="24"/>
          <w:szCs w:val="24"/>
          <w:lang w:bidi="ar"/>
        </w:rPr>
        <w:t>）进行桥接抗凝治疗。</w:t>
      </w:r>
      <w:r>
        <w:rPr>
          <w:rFonts w:ascii="Times New Roman Regular" w:eastAsia="宋体" w:hAnsi="Times New Roman Regular" w:cs="Times New Roman Regular"/>
          <w:color w:val="000000"/>
          <w:kern w:val="0"/>
          <w:sz w:val="24"/>
          <w:szCs w:val="24"/>
          <w:lang w:bidi="ar"/>
        </w:rPr>
        <w:t>LMWH</w:t>
      </w:r>
      <w:r>
        <w:rPr>
          <w:rFonts w:ascii="Times New Roman Regular" w:eastAsia="宋体" w:hAnsi="Times New Roman Regular" w:cs="Times New Roman Regular"/>
          <w:color w:val="000000"/>
          <w:kern w:val="0"/>
          <w:sz w:val="24"/>
          <w:szCs w:val="24"/>
          <w:lang w:bidi="ar"/>
        </w:rPr>
        <w:t>治疗患</w:t>
      </w:r>
      <w:r>
        <w:rPr>
          <w:rFonts w:ascii="Times New Roman Regular" w:eastAsia="宋体" w:hAnsi="Times New Roman Regular" w:cs="Times New Roman Regular"/>
          <w:color w:val="000000"/>
          <w:kern w:val="0"/>
          <w:sz w:val="24"/>
          <w:szCs w:val="24"/>
          <w:lang w:bidi="ar"/>
        </w:rPr>
        <w:lastRenderedPageBreak/>
        <w:t>者，宜在最</w:t>
      </w:r>
      <w:r>
        <w:rPr>
          <w:rFonts w:ascii="Times New Roman Regular" w:eastAsia="宋体" w:hAnsi="Times New Roman Regular" w:cs="Times New Roman Regular" w:hint="eastAsia"/>
          <w:color w:val="000000"/>
          <w:kern w:val="0"/>
          <w:sz w:val="24"/>
          <w:szCs w:val="24"/>
          <w:lang w:bidi="ar"/>
        </w:rPr>
        <w:t>近</w:t>
      </w:r>
      <w:r>
        <w:rPr>
          <w:rFonts w:ascii="Times New Roman Regular" w:eastAsia="宋体" w:hAnsi="Times New Roman Regular" w:cs="Times New Roman Regular"/>
          <w:color w:val="000000"/>
          <w:kern w:val="0"/>
          <w:sz w:val="24"/>
          <w:szCs w:val="24"/>
          <w:lang w:bidi="ar"/>
        </w:rPr>
        <w:t>一次给予</w:t>
      </w:r>
      <w:r>
        <w:rPr>
          <w:rFonts w:ascii="Times New Roman Regular" w:eastAsia="宋体" w:hAnsi="Times New Roman Regular" w:cs="Times New Roman Regular"/>
          <w:color w:val="000000"/>
          <w:kern w:val="0"/>
          <w:sz w:val="24"/>
          <w:szCs w:val="24"/>
          <w:lang w:bidi="ar"/>
        </w:rPr>
        <w:t>LMWH</w:t>
      </w:r>
      <w:r>
        <w:rPr>
          <w:rFonts w:ascii="Times New Roman Regular" w:eastAsia="宋体" w:hAnsi="Times New Roman Regular" w:cs="Times New Roman Regular"/>
          <w:color w:val="000000"/>
          <w:kern w:val="0"/>
          <w:sz w:val="24"/>
          <w:szCs w:val="24"/>
          <w:lang w:bidi="ar"/>
        </w:rPr>
        <w:t>后至少</w:t>
      </w:r>
      <w:r>
        <w:rPr>
          <w:rFonts w:ascii="Times New Roman Regular" w:eastAsia="宋体" w:hAnsi="Times New Roman Regular" w:cs="Times New Roman Regular"/>
          <w:color w:val="000000"/>
          <w:kern w:val="0"/>
          <w:sz w:val="24"/>
          <w:szCs w:val="24"/>
          <w:lang w:bidi="ar"/>
        </w:rPr>
        <w:t>12</w:t>
      </w:r>
      <w:r>
        <w:rPr>
          <w:rFonts w:ascii="Times New Roman Regular" w:eastAsia="宋体" w:hAnsi="Times New Roman Regular" w:cs="Times New Roman Regular"/>
          <w:color w:val="000000"/>
          <w:kern w:val="0"/>
          <w:sz w:val="24"/>
          <w:szCs w:val="24"/>
          <w:lang w:bidi="ar"/>
        </w:rPr>
        <w:t>小时，且尽可能接近下一次给药</w:t>
      </w:r>
      <w:r>
        <w:rPr>
          <w:rFonts w:ascii="Times New Roman Regular" w:eastAsia="宋体" w:hAnsi="Times New Roman Regular" w:cs="Times New Roman Regular" w:hint="eastAsia"/>
          <w:color w:val="000000"/>
          <w:kern w:val="0"/>
          <w:sz w:val="24"/>
          <w:szCs w:val="24"/>
          <w:lang w:bidi="ar"/>
        </w:rPr>
        <w:t>前采集标本</w:t>
      </w:r>
      <w:r>
        <w:rPr>
          <w:rFonts w:ascii="Times New Roman Regular" w:eastAsia="宋体" w:hAnsi="Times New Roman Regular" w:cs="Times New Roman Regular"/>
          <w:color w:val="000000"/>
          <w:kern w:val="0"/>
          <w:sz w:val="24"/>
          <w:szCs w:val="24"/>
          <w:lang w:bidi="ar"/>
        </w:rPr>
        <w:t>。直接口服抗凝药（</w:t>
      </w:r>
      <w:r>
        <w:rPr>
          <w:rFonts w:ascii="Times New Roman Regular" w:eastAsia="宋体" w:hAnsi="Times New Roman Regular" w:cs="Times New Roman Regular"/>
          <w:color w:val="000000"/>
          <w:kern w:val="0"/>
          <w:sz w:val="24"/>
          <w:szCs w:val="24"/>
          <w:lang w:bidi="ar"/>
        </w:rPr>
        <w:t>direct oral anticoagulant</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）治疗患者，宜暂时中断</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抗凝治疗</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color w:val="000000"/>
          <w:kern w:val="0"/>
          <w:sz w:val="24"/>
          <w:szCs w:val="24"/>
          <w:lang w:bidi="ar"/>
        </w:rPr>
        <w:t>至少于末次给药后</w:t>
      </w:r>
      <w:r>
        <w:rPr>
          <w:rFonts w:ascii="Times New Roman Regular" w:eastAsia="宋体" w:hAnsi="Times New Roman Regular" w:cs="Times New Roman Regular"/>
          <w:color w:val="000000"/>
          <w:kern w:val="0"/>
          <w:sz w:val="24"/>
          <w:szCs w:val="24"/>
          <w:lang w:bidi="ar"/>
        </w:rPr>
        <w:t>48</w:t>
      </w:r>
      <w:r>
        <w:rPr>
          <w:rFonts w:ascii="Times New Roman Regular" w:eastAsia="宋体" w:hAnsi="Times New Roman Regular" w:cs="Times New Roman Regular"/>
          <w:color w:val="000000"/>
          <w:kern w:val="0"/>
          <w:sz w:val="24"/>
          <w:szCs w:val="24"/>
          <w:lang w:bidi="ar"/>
        </w:rPr>
        <w:t>小时（肾损害患者更长）进行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w:t>
      </w:r>
    </w:p>
    <w:p w14:paraId="1F52FEA9"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000000"/>
          <w:kern w:val="0"/>
          <w:sz w:val="24"/>
          <w:szCs w:val="24"/>
          <w:lang w:bidi="ar"/>
        </w:rPr>
        <w:t xml:space="preserve">5.3.2 </w:t>
      </w:r>
      <w:r>
        <w:rPr>
          <w:rFonts w:ascii="Times New Roman Regular" w:eastAsia="宋体" w:hAnsi="Times New Roman Regular" w:cs="Times New Roman Regular"/>
          <w:color w:val="000000"/>
          <w:kern w:val="0"/>
          <w:sz w:val="24"/>
          <w:szCs w:val="24"/>
          <w:lang w:bidi="ar"/>
        </w:rPr>
        <w:t>如可行，同时检测抗</w:t>
      </w:r>
      <w:r>
        <w:rPr>
          <w:rFonts w:ascii="Times New Roman Regular" w:eastAsia="宋体" w:hAnsi="Times New Roman Regular" w:cs="Times New Roman Regular"/>
          <w:color w:val="000000"/>
          <w:kern w:val="0"/>
          <w:sz w:val="24"/>
          <w:szCs w:val="24"/>
          <w:lang w:bidi="ar"/>
        </w:rPr>
        <w:t>Xa</w:t>
      </w:r>
      <w:r>
        <w:rPr>
          <w:rFonts w:ascii="Times New Roman Regular" w:eastAsia="宋体" w:hAnsi="Times New Roman Regular" w:cs="Times New Roman Regular"/>
          <w:color w:val="000000"/>
          <w:kern w:val="0"/>
          <w:sz w:val="24"/>
          <w:szCs w:val="24"/>
          <w:lang w:bidi="ar"/>
        </w:rPr>
        <w:t>活性水平和</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浓度，可评估</w:t>
      </w:r>
      <w:r>
        <w:rPr>
          <w:rFonts w:ascii="Times New Roman Regular" w:eastAsia="宋体" w:hAnsi="Times New Roman Regular" w:cs="Times New Roman Regular"/>
          <w:color w:val="000000"/>
          <w:kern w:val="0"/>
          <w:sz w:val="24"/>
          <w:szCs w:val="24"/>
          <w:lang w:bidi="ar"/>
        </w:rPr>
        <w:t>LMWH</w:t>
      </w:r>
      <w:r>
        <w:rPr>
          <w:rFonts w:ascii="Times New Roman Regular" w:eastAsia="宋体" w:hAnsi="Times New Roman Regular" w:cs="Times New Roman Regular"/>
          <w:color w:val="000000"/>
          <w:kern w:val="0"/>
          <w:sz w:val="24"/>
          <w:szCs w:val="24"/>
          <w:lang w:bidi="ar"/>
        </w:rPr>
        <w:t>和</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对</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检测可能造成的干扰。</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治疗患者可考虑使用逆转药物或吸附剂减少</w:t>
      </w:r>
      <w:r>
        <w:rPr>
          <w:rFonts w:ascii="Times New Roman Regular" w:eastAsia="宋体" w:hAnsi="Times New Roman Regular" w:cs="Times New Roman Regular"/>
          <w:color w:val="000000"/>
          <w:kern w:val="0"/>
          <w:sz w:val="24"/>
          <w:szCs w:val="24"/>
          <w:lang w:bidi="ar"/>
        </w:rPr>
        <w:t>DOAC</w:t>
      </w:r>
      <w:r>
        <w:rPr>
          <w:rFonts w:ascii="Times New Roman Regular" w:eastAsia="宋体" w:hAnsi="Times New Roman Regular" w:cs="Times New Roman Regular"/>
          <w:color w:val="000000"/>
          <w:kern w:val="0"/>
          <w:sz w:val="24"/>
          <w:szCs w:val="24"/>
          <w:lang w:bidi="ar"/>
        </w:rPr>
        <w:t>对</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检测的干</w:t>
      </w:r>
      <w:r>
        <w:rPr>
          <w:rFonts w:ascii="Times New Roman Regular" w:eastAsia="宋体" w:hAnsi="Times New Roman Regular" w:cs="Times New Roman Regular"/>
          <w:color w:val="231F20"/>
          <w:kern w:val="0"/>
          <w:sz w:val="24"/>
          <w:szCs w:val="24"/>
          <w:lang w:bidi="ar"/>
        </w:rPr>
        <w:t>扰。</w:t>
      </w:r>
    </w:p>
    <w:p w14:paraId="4E00514A"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 xml:space="preserve">5.3.3 </w:t>
      </w:r>
      <w:r>
        <w:rPr>
          <w:rFonts w:ascii="Times New Roman Regular" w:eastAsia="宋体" w:hAnsi="Times New Roman Regular" w:cs="Times New Roman Regular"/>
          <w:color w:val="231F20"/>
          <w:kern w:val="0"/>
          <w:sz w:val="24"/>
          <w:szCs w:val="24"/>
          <w:lang w:bidi="ar"/>
        </w:rPr>
        <w:t>不推荐通过将待测血浆与正常血浆混合的方式来消除抗凝药物的干扰。</w:t>
      </w:r>
    </w:p>
    <w:p w14:paraId="7D3B710D"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hint="eastAsia"/>
          <w:color w:val="231F20"/>
          <w:kern w:val="0"/>
          <w:sz w:val="24"/>
          <w:szCs w:val="24"/>
          <w:lang w:bidi="ar"/>
        </w:rPr>
        <w:t xml:space="preserve">5.3.4 </w:t>
      </w:r>
      <w:r>
        <w:rPr>
          <w:rFonts w:ascii="Times New Roman Regular" w:eastAsia="宋体" w:hAnsi="Times New Roman Regular" w:cs="Times New Roman Regular"/>
          <w:color w:val="231F20"/>
          <w:kern w:val="0"/>
          <w:sz w:val="24"/>
          <w:szCs w:val="24"/>
          <w:lang w:bidi="ar"/>
        </w:rPr>
        <w:t>实验室应明确所使用</w:t>
      </w:r>
      <w:r>
        <w:rPr>
          <w:rFonts w:ascii="Times New Roman Regular" w:eastAsia="宋体" w:hAnsi="Times New Roman Regular" w:cs="Times New Roman Regular"/>
          <w:color w:val="231F20"/>
          <w:kern w:val="0"/>
          <w:sz w:val="24"/>
          <w:szCs w:val="24"/>
          <w:lang w:bidi="ar"/>
        </w:rPr>
        <w:t>LA</w:t>
      </w:r>
      <w:r>
        <w:rPr>
          <w:rFonts w:ascii="Times New Roman Regular" w:eastAsia="宋体" w:hAnsi="Times New Roman Regular" w:cs="Times New Roman Regular"/>
          <w:color w:val="231F20"/>
          <w:kern w:val="0"/>
          <w:sz w:val="24"/>
          <w:szCs w:val="24"/>
          <w:lang w:bidi="ar"/>
        </w:rPr>
        <w:t>检测试剂中肝素中和剂或凝血因子添加情况，知悉其抗干扰能力。如可行，可使用</w:t>
      </w:r>
      <w:r>
        <w:rPr>
          <w:rFonts w:ascii="Times New Roman Regular" w:eastAsia="宋体" w:hAnsi="Times New Roman Regular" w:cs="Times New Roman Regular" w:hint="eastAsia"/>
          <w:color w:val="231F20"/>
          <w:kern w:val="0"/>
          <w:sz w:val="24"/>
          <w:szCs w:val="24"/>
          <w:lang w:bidi="ar"/>
        </w:rPr>
        <w:t>太攀</w:t>
      </w:r>
      <w:r>
        <w:rPr>
          <w:rFonts w:ascii="Times New Roman Regular" w:eastAsia="宋体" w:hAnsi="Times New Roman Regular" w:cs="Times New Roman Regular"/>
          <w:color w:val="231F20"/>
          <w:kern w:val="0"/>
          <w:sz w:val="24"/>
          <w:szCs w:val="24"/>
          <w:lang w:bidi="ar"/>
        </w:rPr>
        <w:t>蛇毒试剂和蛇静脉酶试剂进行</w:t>
      </w:r>
      <w:r>
        <w:rPr>
          <w:rFonts w:ascii="Times New Roman Regular" w:eastAsia="宋体" w:hAnsi="Times New Roman Regular" w:cs="Times New Roman Regular"/>
          <w:color w:val="231F20"/>
          <w:kern w:val="0"/>
          <w:sz w:val="24"/>
          <w:szCs w:val="24"/>
          <w:lang w:bidi="ar"/>
        </w:rPr>
        <w:t>VKA</w:t>
      </w:r>
      <w:r>
        <w:rPr>
          <w:rFonts w:ascii="Times New Roman Regular" w:eastAsia="宋体" w:hAnsi="Times New Roman Regular" w:cs="Times New Roman Regular"/>
          <w:color w:val="231F20"/>
          <w:kern w:val="0"/>
          <w:sz w:val="24"/>
          <w:szCs w:val="24"/>
          <w:lang w:bidi="ar"/>
        </w:rPr>
        <w:t>和</w:t>
      </w:r>
      <w:r>
        <w:rPr>
          <w:rFonts w:ascii="Times New Roman Regular" w:eastAsia="宋体" w:hAnsi="Times New Roman Regular" w:cs="Times New Roman Regular"/>
          <w:color w:val="231F20"/>
          <w:kern w:val="0"/>
          <w:sz w:val="24"/>
          <w:szCs w:val="24"/>
          <w:lang w:bidi="ar"/>
        </w:rPr>
        <w:t>DOAC</w:t>
      </w:r>
      <w:r>
        <w:rPr>
          <w:rFonts w:ascii="Times New Roman Regular" w:eastAsia="宋体" w:hAnsi="Times New Roman Regular" w:cs="Times New Roman Regular"/>
          <w:color w:val="231F20"/>
          <w:kern w:val="0"/>
          <w:sz w:val="24"/>
          <w:szCs w:val="24"/>
          <w:lang w:bidi="ar"/>
        </w:rPr>
        <w:t>抗凝治疗期间</w:t>
      </w:r>
      <w:r>
        <w:rPr>
          <w:rFonts w:ascii="Times New Roman Regular" w:eastAsia="宋体" w:hAnsi="Times New Roman Regular" w:cs="Times New Roman Regular"/>
          <w:color w:val="231F20"/>
          <w:kern w:val="0"/>
          <w:sz w:val="24"/>
          <w:szCs w:val="24"/>
          <w:lang w:bidi="ar"/>
        </w:rPr>
        <w:t>LA</w:t>
      </w:r>
      <w:r>
        <w:rPr>
          <w:rFonts w:ascii="Times New Roman Regular" w:eastAsia="宋体" w:hAnsi="Times New Roman Regular" w:cs="Times New Roman Regular"/>
          <w:color w:val="231F20"/>
          <w:kern w:val="0"/>
          <w:sz w:val="24"/>
          <w:szCs w:val="24"/>
          <w:lang w:bidi="ar"/>
        </w:rPr>
        <w:t>的检测。</w:t>
      </w:r>
    </w:p>
    <w:p w14:paraId="6C6CF283"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 xml:space="preserve">5.4 </w:t>
      </w:r>
      <w:r>
        <w:rPr>
          <w:rFonts w:ascii="Times New Roman Regular" w:eastAsia="宋体" w:hAnsi="Times New Roman Regular" w:cs="Times New Roman Regular"/>
          <w:color w:val="231F20"/>
          <w:kern w:val="0"/>
          <w:sz w:val="24"/>
          <w:szCs w:val="24"/>
          <w:lang w:bidi="ar"/>
        </w:rPr>
        <w:t>推荐在检验申请中对患者的抗凝治疗进行说明。宜进行凝血酶原时间（</w:t>
      </w:r>
      <w:r>
        <w:rPr>
          <w:rFonts w:ascii="Times New Roman Regular" w:eastAsia="宋体" w:hAnsi="Times New Roman Regular" w:cs="Times New Roman Regular"/>
          <w:color w:val="231F20"/>
          <w:kern w:val="0"/>
          <w:sz w:val="24"/>
          <w:szCs w:val="24"/>
          <w:lang w:bidi="ar"/>
        </w:rPr>
        <w:t>PT/INR</w:t>
      </w:r>
      <w:r>
        <w:rPr>
          <w:rFonts w:ascii="Times New Roman Regular" w:eastAsia="宋体" w:hAnsi="Times New Roman Regular" w:cs="Times New Roman Regular"/>
          <w:color w:val="231F20"/>
          <w:kern w:val="0"/>
          <w:sz w:val="24"/>
          <w:szCs w:val="24"/>
          <w:lang w:bidi="ar"/>
        </w:rPr>
        <w:t>）、活化部分凝血活酶时间（</w:t>
      </w:r>
      <w:r>
        <w:rPr>
          <w:rFonts w:ascii="Times New Roman Regular" w:eastAsia="宋体" w:hAnsi="Times New Roman Regular" w:cs="Times New Roman Regular"/>
          <w:color w:val="231F20"/>
          <w:kern w:val="0"/>
          <w:sz w:val="24"/>
          <w:szCs w:val="24"/>
          <w:lang w:bidi="ar"/>
        </w:rPr>
        <w:t>APTT</w:t>
      </w:r>
      <w:r>
        <w:rPr>
          <w:rFonts w:ascii="Times New Roman Regular" w:eastAsia="宋体" w:hAnsi="Times New Roman Regular" w:cs="Times New Roman Regular"/>
          <w:color w:val="231F20"/>
          <w:kern w:val="0"/>
          <w:sz w:val="24"/>
          <w:szCs w:val="24"/>
          <w:lang w:bidi="ar"/>
        </w:rPr>
        <w:t>）、凝血酶时间（</w:t>
      </w:r>
      <w:r>
        <w:rPr>
          <w:rFonts w:ascii="Times New Roman Regular" w:eastAsia="宋体" w:hAnsi="Times New Roman Regular" w:cs="Times New Roman Regular"/>
          <w:color w:val="231F20"/>
          <w:kern w:val="0"/>
          <w:sz w:val="24"/>
          <w:szCs w:val="24"/>
          <w:lang w:bidi="ar"/>
        </w:rPr>
        <w:t>TT</w:t>
      </w:r>
      <w:r>
        <w:rPr>
          <w:rFonts w:ascii="Times New Roman Regular" w:eastAsia="宋体" w:hAnsi="Times New Roman Regular" w:cs="Times New Roman Regular"/>
          <w:color w:val="231F20"/>
          <w:kern w:val="0"/>
          <w:sz w:val="24"/>
          <w:szCs w:val="24"/>
          <w:lang w:bidi="ar"/>
        </w:rPr>
        <w:t>）和纤维蛋白原等常规凝血检测，以了解抗凝用药信息及患者凝血功能。</w:t>
      </w:r>
    </w:p>
    <w:p w14:paraId="2AA06FEC"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67F26C9A"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18" w:name="_Toc2069139063"/>
      <w:r>
        <w:rPr>
          <w:rFonts w:ascii="Times New Roman Regular" w:eastAsia="宋体" w:hAnsi="Times New Roman Regular" w:cs="Times New Roman Regular"/>
          <w:b/>
          <w:bCs/>
          <w:color w:val="000000"/>
          <w:kern w:val="0"/>
          <w:sz w:val="24"/>
          <w:szCs w:val="24"/>
          <w:lang w:bidi="ar"/>
        </w:rPr>
        <w:t xml:space="preserve">6 </w:t>
      </w:r>
      <w:r>
        <w:rPr>
          <w:rFonts w:ascii="Times New Roman Regular" w:eastAsia="宋体" w:hAnsi="Times New Roman Regular" w:cs="Times New Roman Regular"/>
          <w:b/>
          <w:bCs/>
          <w:color w:val="000000"/>
          <w:kern w:val="0"/>
          <w:sz w:val="24"/>
          <w:szCs w:val="24"/>
          <w:lang w:bidi="ar"/>
        </w:rPr>
        <w:t>标本采集和处理</w:t>
      </w:r>
      <w:bookmarkEnd w:id="18"/>
    </w:p>
    <w:p w14:paraId="5A3D2ECE"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6.1 </w:t>
      </w:r>
      <w:r>
        <w:rPr>
          <w:rFonts w:ascii="Times New Roman Regular" w:eastAsia="宋体" w:hAnsi="Times New Roman Regular" w:cs="Times New Roman Regular"/>
          <w:b/>
          <w:bCs/>
          <w:color w:val="000000"/>
          <w:kern w:val="0"/>
          <w:sz w:val="24"/>
          <w:szCs w:val="24"/>
          <w:lang w:bidi="ar"/>
        </w:rPr>
        <w:t>标本采集</w:t>
      </w:r>
    </w:p>
    <w:p w14:paraId="78396D06"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依照</w:t>
      </w:r>
      <w:r>
        <w:rPr>
          <w:rFonts w:ascii="Times New Roman Regular" w:eastAsia="宋体" w:hAnsi="Times New Roman Regular" w:cs="Times New Roman Regular"/>
          <w:color w:val="000000"/>
          <w:kern w:val="0"/>
          <w:sz w:val="24"/>
          <w:szCs w:val="24"/>
          <w:lang w:bidi="ar"/>
        </w:rPr>
        <w:t xml:space="preserve"> WS/T 359</w:t>
      </w:r>
      <w:r>
        <w:rPr>
          <w:rFonts w:ascii="Times New Roman Regular" w:eastAsia="宋体" w:hAnsi="Times New Roman Regular" w:cs="Times New Roman Regular"/>
          <w:color w:val="000000"/>
          <w:kern w:val="0"/>
          <w:sz w:val="24"/>
          <w:szCs w:val="24"/>
          <w:lang w:bidi="ar"/>
        </w:rPr>
        <w:t>要求采集</w:t>
      </w:r>
      <w:r>
        <w:rPr>
          <w:rFonts w:ascii="Times New Roman Regular" w:eastAsia="宋体" w:hAnsi="Times New Roman Regular" w:cs="Times New Roman Regular"/>
          <w:color w:val="000000"/>
          <w:kern w:val="0"/>
          <w:sz w:val="24"/>
          <w:szCs w:val="24"/>
          <w:lang w:bidi="ar"/>
        </w:rPr>
        <w:t>0.109 mol/L</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3.2%</w:t>
      </w:r>
      <w:r>
        <w:rPr>
          <w:rFonts w:ascii="Times New Roman Regular" w:eastAsia="宋体" w:hAnsi="Times New Roman Regular" w:cs="Times New Roman Regular"/>
          <w:color w:val="000000"/>
          <w:kern w:val="0"/>
          <w:sz w:val="24"/>
          <w:szCs w:val="24"/>
          <w:lang w:bidi="ar"/>
        </w:rPr>
        <w:t>）枸橼酸钠抗凝静脉血，血液与枸橼酸钠抗凝剂的体积比为</w:t>
      </w:r>
      <w:r>
        <w:rPr>
          <w:rFonts w:ascii="Times New Roman Regular" w:eastAsia="宋体" w:hAnsi="Times New Roman Regular" w:cs="Times New Roman Regular"/>
          <w:color w:val="000000"/>
          <w:kern w:val="0"/>
          <w:sz w:val="24"/>
          <w:szCs w:val="24"/>
          <w:lang w:bidi="ar"/>
        </w:rPr>
        <w:t>9:1</w:t>
      </w:r>
      <w:r>
        <w:rPr>
          <w:rFonts w:ascii="Times New Roman Regular" w:eastAsia="宋体" w:hAnsi="Times New Roman Regular" w:cs="Times New Roman Regular"/>
          <w:color w:val="000000"/>
          <w:kern w:val="0"/>
          <w:sz w:val="24"/>
          <w:szCs w:val="24"/>
          <w:lang w:bidi="ar"/>
        </w:rPr>
        <w:t>。使用蝶翼针且仅采集枸橼酸钠抗凝标本时，宜弃去第一支采血管（被弃去的第一支采血管的血液用于预充采血组件的管路）。</w:t>
      </w:r>
      <w:r>
        <w:rPr>
          <w:rFonts w:ascii="Times New Roman Regular" w:eastAsia="宋体" w:hAnsi="Times New Roman Regular" w:cs="Times New Roman Regular"/>
          <w:color w:val="000000"/>
          <w:kern w:val="0"/>
          <w:sz w:val="24"/>
          <w:szCs w:val="24"/>
          <w:lang w:bidi="ar"/>
        </w:rPr>
        <w:t xml:space="preserve"> </w:t>
      </w:r>
    </w:p>
    <w:p w14:paraId="4E18775D"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6.2 </w:t>
      </w:r>
      <w:r>
        <w:rPr>
          <w:rFonts w:ascii="Times New Roman Regular" w:eastAsia="宋体" w:hAnsi="Times New Roman Regular" w:cs="Times New Roman Regular"/>
          <w:b/>
          <w:bCs/>
          <w:color w:val="000000"/>
          <w:kern w:val="0"/>
          <w:sz w:val="24"/>
          <w:szCs w:val="24"/>
          <w:lang w:bidi="ar"/>
        </w:rPr>
        <w:t>标本运送、处理和保存</w:t>
      </w:r>
    </w:p>
    <w:p w14:paraId="1BA8121D"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6.2.1 </w:t>
      </w:r>
      <w:r>
        <w:rPr>
          <w:rFonts w:ascii="Times New Roman Regular" w:eastAsia="宋体" w:hAnsi="Times New Roman Regular" w:cs="Times New Roman Regular"/>
          <w:color w:val="000000"/>
          <w:kern w:val="0"/>
          <w:sz w:val="24"/>
          <w:szCs w:val="24"/>
          <w:lang w:bidi="ar"/>
        </w:rPr>
        <w:t>标本采集后宜在室温（</w:t>
      </w:r>
      <w:r>
        <w:rPr>
          <w:rFonts w:ascii="Times New Roman Regular" w:eastAsia="宋体" w:hAnsi="Times New Roman Regular" w:cs="Times New Roman Regular"/>
          <w:color w:val="000000"/>
          <w:kern w:val="0"/>
          <w:sz w:val="24"/>
          <w:szCs w:val="24"/>
          <w:lang w:bidi="ar"/>
        </w:rPr>
        <w:t>18 ℃</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24 ℃</w:t>
      </w:r>
      <w:r>
        <w:rPr>
          <w:rFonts w:ascii="Times New Roman Regular" w:eastAsia="宋体" w:hAnsi="Times New Roman Regular" w:cs="Times New Roman Regular"/>
          <w:color w:val="000000"/>
          <w:kern w:val="0"/>
          <w:sz w:val="24"/>
          <w:szCs w:val="24"/>
          <w:lang w:bidi="ar"/>
        </w:rPr>
        <w:t>）条件下运送至实验室。推荐标本闭盖于室温下，</w:t>
      </w:r>
      <w:r>
        <w:rPr>
          <w:rFonts w:ascii="Times New Roman Regular" w:eastAsia="宋体" w:hAnsi="Times New Roman Regular" w:cs="Times New Roman Regular"/>
          <w:color w:val="000000"/>
          <w:kern w:val="0"/>
          <w:sz w:val="24"/>
          <w:szCs w:val="24"/>
          <w:lang w:bidi="ar"/>
        </w:rPr>
        <w:t>2 000 g</w:t>
      </w:r>
      <w:r>
        <w:rPr>
          <w:rFonts w:ascii="Times New Roman Regular" w:eastAsia="宋体" w:hAnsi="Times New Roman Regular" w:cs="Times New Roman Regular"/>
          <w:color w:val="000000"/>
          <w:kern w:val="0"/>
          <w:sz w:val="24"/>
          <w:szCs w:val="24"/>
          <w:lang w:bidi="ar"/>
        </w:rPr>
        <w:t>、离心时间不少于</w:t>
      </w:r>
      <w:r>
        <w:rPr>
          <w:rFonts w:ascii="Times New Roman Regular" w:eastAsia="宋体" w:hAnsi="Times New Roman Regular" w:cs="Times New Roman Regular"/>
          <w:color w:val="000000"/>
          <w:kern w:val="0"/>
          <w:sz w:val="24"/>
          <w:szCs w:val="24"/>
          <w:lang w:bidi="ar"/>
        </w:rPr>
        <w:t>15min</w:t>
      </w:r>
      <w:r>
        <w:rPr>
          <w:rFonts w:ascii="Times New Roman Regular" w:eastAsia="宋体" w:hAnsi="Times New Roman Regular" w:cs="Times New Roman Regular"/>
          <w:color w:val="000000"/>
          <w:kern w:val="0"/>
          <w:sz w:val="24"/>
          <w:szCs w:val="24"/>
          <w:lang w:bidi="ar"/>
        </w:rPr>
        <w:t>离心以获得乏血小板血浆（血小板计数＜</w:t>
      </w:r>
      <w:r>
        <w:rPr>
          <w:rFonts w:ascii="Times New Roman Regular" w:eastAsia="宋体" w:hAnsi="Times New Roman Regular" w:cs="Times New Roman Regular"/>
          <w:color w:val="000000"/>
          <w:kern w:val="0"/>
          <w:sz w:val="24"/>
          <w:szCs w:val="24"/>
          <w:lang w:bidi="ar"/>
        </w:rPr>
        <w:t>10 ×10</w:t>
      </w:r>
      <w:r>
        <w:rPr>
          <w:rFonts w:ascii="Times New Roman Regular" w:eastAsia="宋体" w:hAnsi="Times New Roman Regular" w:cs="Times New Roman Regular"/>
          <w:color w:val="000000"/>
          <w:kern w:val="0"/>
          <w:sz w:val="24"/>
          <w:szCs w:val="24"/>
          <w:vertAlign w:val="superscript"/>
          <w:lang w:bidi="ar"/>
        </w:rPr>
        <w:t>9</w:t>
      </w:r>
      <w:r>
        <w:rPr>
          <w:rFonts w:ascii="Times New Roman Regular" w:eastAsia="宋体" w:hAnsi="Times New Roman Regular" w:cs="Times New Roman Regular"/>
          <w:color w:val="000000"/>
          <w:kern w:val="0"/>
          <w:sz w:val="24"/>
          <w:szCs w:val="24"/>
          <w:lang w:bidi="ar"/>
        </w:rPr>
        <w:t xml:space="preserve"> /L</w:t>
      </w:r>
      <w:r>
        <w:rPr>
          <w:rFonts w:ascii="Times New Roman Regular" w:eastAsia="宋体" w:hAnsi="Times New Roman Regular" w:cs="Times New Roman Regular"/>
          <w:color w:val="000000"/>
          <w:kern w:val="0"/>
          <w:sz w:val="24"/>
          <w:szCs w:val="24"/>
          <w:lang w:bidi="ar"/>
        </w:rPr>
        <w:t>）。离心机应使用甩平式转头。宜定期（如</w:t>
      </w:r>
      <w:r>
        <w:rPr>
          <w:rFonts w:ascii="Times New Roman Regular" w:eastAsia="宋体" w:hAnsi="Times New Roman Regular" w:cs="Times New Roman Regular" w:hint="eastAsia"/>
          <w:color w:val="000000"/>
          <w:kern w:val="0"/>
          <w:sz w:val="24"/>
          <w:szCs w:val="24"/>
          <w:lang w:bidi="ar"/>
        </w:rPr>
        <w:t>每</w:t>
      </w:r>
      <w:r>
        <w:rPr>
          <w:rFonts w:ascii="Times New Roman Regular" w:eastAsia="宋体" w:hAnsi="Times New Roman Regular" w:cs="Times New Roman Regular" w:hint="eastAsia"/>
          <w:color w:val="000000"/>
          <w:kern w:val="0"/>
          <w:sz w:val="24"/>
          <w:szCs w:val="24"/>
          <w:lang w:bidi="ar"/>
        </w:rPr>
        <w:t>6</w:t>
      </w:r>
      <w:r>
        <w:rPr>
          <w:rFonts w:ascii="Times New Roman Regular" w:eastAsia="宋体" w:hAnsi="Times New Roman Regular" w:cs="Times New Roman Regular" w:hint="eastAsia"/>
          <w:color w:val="000000"/>
          <w:kern w:val="0"/>
          <w:sz w:val="24"/>
          <w:szCs w:val="24"/>
          <w:lang w:bidi="ar"/>
        </w:rPr>
        <w:t>个月</w:t>
      </w:r>
      <w:r>
        <w:rPr>
          <w:rFonts w:ascii="Times New Roman Regular" w:eastAsia="宋体" w:hAnsi="Times New Roman Regular" w:cs="Times New Roman Regular"/>
          <w:color w:val="000000"/>
          <w:kern w:val="0"/>
          <w:sz w:val="24"/>
          <w:szCs w:val="24"/>
          <w:lang w:bidi="ar"/>
        </w:rPr>
        <w:t>）或在离心机维修后，验证实验室离心条件是否满足</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检测要求。</w:t>
      </w:r>
    </w:p>
    <w:p w14:paraId="19CBA885"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highlight w:val="lightGray"/>
          <w:lang w:bidi="ar"/>
        </w:rPr>
      </w:pPr>
      <w:r>
        <w:rPr>
          <w:rFonts w:ascii="Times New Roman Regular" w:eastAsia="宋体" w:hAnsi="Times New Roman Regular" w:cs="Times New Roman Regular"/>
          <w:color w:val="000000"/>
          <w:kern w:val="0"/>
          <w:sz w:val="24"/>
          <w:szCs w:val="24"/>
          <w:lang w:bidi="ar"/>
        </w:rPr>
        <w:t xml:space="preserve">6.2.2 </w:t>
      </w:r>
      <w:r>
        <w:rPr>
          <w:rFonts w:ascii="Times New Roman Regular" w:eastAsia="宋体" w:hAnsi="Times New Roman Regular" w:cs="Times New Roman Regular"/>
          <w:color w:val="000000"/>
          <w:kern w:val="0"/>
          <w:sz w:val="24"/>
          <w:szCs w:val="24"/>
          <w:lang w:bidi="ar"/>
        </w:rPr>
        <w:t>标本采集后应闭盖保存，宜在</w:t>
      </w:r>
      <w:r>
        <w:rPr>
          <w:rFonts w:ascii="Times New Roman Regular" w:eastAsia="宋体" w:hAnsi="Times New Roman Regular" w:cs="Times New Roman Regular"/>
          <w:color w:val="000000"/>
          <w:kern w:val="0"/>
          <w:sz w:val="24"/>
          <w:szCs w:val="24"/>
          <w:lang w:bidi="ar"/>
        </w:rPr>
        <w:t>4h</w:t>
      </w:r>
      <w:r>
        <w:rPr>
          <w:rFonts w:ascii="Times New Roman Regular" w:eastAsia="宋体" w:hAnsi="Times New Roman Regular" w:cs="Times New Roman Regular"/>
          <w:color w:val="000000"/>
          <w:kern w:val="0"/>
          <w:sz w:val="24"/>
          <w:szCs w:val="24"/>
          <w:lang w:bidi="ar"/>
        </w:rPr>
        <w:t>内完成检测。如不能及时检测，需离心后</w:t>
      </w:r>
      <w:r>
        <w:rPr>
          <w:rFonts w:ascii="Times New Roman Regular" w:eastAsia="宋体" w:hAnsi="Times New Roman Regular" w:cs="Times New Roman Regular" w:hint="eastAsia"/>
          <w:color w:val="000000"/>
          <w:kern w:val="0"/>
          <w:sz w:val="24"/>
          <w:szCs w:val="24"/>
          <w:lang w:bidi="ar"/>
        </w:rPr>
        <w:t>吸出血浆再次离心，将两次离心后的血浆分装至试管中冻存</w:t>
      </w:r>
      <w:r>
        <w:rPr>
          <w:rFonts w:ascii="Times New Roman Regular" w:eastAsia="宋体" w:hAnsi="Times New Roman Regular" w:cs="Times New Roman Regular"/>
          <w:color w:val="000000"/>
          <w:kern w:val="0"/>
          <w:sz w:val="24"/>
          <w:szCs w:val="24"/>
          <w:lang w:bidi="ar"/>
        </w:rPr>
        <w:t>，以减少血小板残留。</w:t>
      </w:r>
      <w:r>
        <w:rPr>
          <w:rFonts w:ascii="Times New Roman Regular" w:eastAsia="宋体" w:hAnsi="Times New Roman Regular" w:cs="Times New Roman Regular"/>
          <w:color w:val="000000"/>
          <w:kern w:val="0"/>
          <w:sz w:val="24"/>
          <w:szCs w:val="24"/>
          <w:lang w:bidi="ar"/>
        </w:rPr>
        <w:t>PPP</w:t>
      </w:r>
      <w:r>
        <w:rPr>
          <w:rFonts w:ascii="Times New Roman Regular" w:eastAsia="宋体" w:hAnsi="Times New Roman Regular" w:cs="Times New Roman Regular"/>
          <w:color w:val="000000"/>
          <w:kern w:val="0"/>
          <w:sz w:val="24"/>
          <w:szCs w:val="24"/>
          <w:lang w:bidi="ar"/>
        </w:rPr>
        <w:t>于</w:t>
      </w:r>
      <w:r>
        <w:rPr>
          <w:rFonts w:ascii="Times New Roman Regular" w:eastAsia="宋体" w:hAnsi="Times New Roman Regular" w:cs="Times New Roman Regular"/>
          <w:color w:val="000000"/>
          <w:kern w:val="0"/>
          <w:sz w:val="24"/>
          <w:szCs w:val="24"/>
          <w:lang w:bidi="ar"/>
        </w:rPr>
        <w:t>-20℃</w:t>
      </w:r>
      <w:r>
        <w:rPr>
          <w:rFonts w:ascii="Times New Roman Regular" w:eastAsia="宋体" w:hAnsi="Times New Roman Regular" w:cs="Times New Roman Regular"/>
          <w:color w:val="000000"/>
          <w:kern w:val="0"/>
          <w:sz w:val="24"/>
          <w:szCs w:val="24"/>
          <w:lang w:bidi="ar"/>
        </w:rPr>
        <w:t>条件下可保存</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周，</w:t>
      </w:r>
      <w:r>
        <w:rPr>
          <w:rFonts w:ascii="Times New Roman Regular" w:eastAsia="宋体" w:hAnsi="Times New Roman Regular" w:cs="Times New Roman Regular"/>
          <w:color w:val="000000"/>
          <w:kern w:val="0"/>
          <w:sz w:val="24"/>
          <w:szCs w:val="24"/>
          <w:lang w:bidi="ar"/>
        </w:rPr>
        <w:t>-70℃</w:t>
      </w:r>
      <w:r>
        <w:rPr>
          <w:rFonts w:ascii="Times New Roman Regular" w:eastAsia="宋体" w:hAnsi="Times New Roman Regular" w:cs="Times New Roman Regular"/>
          <w:color w:val="000000"/>
          <w:kern w:val="0"/>
          <w:sz w:val="24"/>
          <w:szCs w:val="24"/>
          <w:lang w:bidi="ar"/>
        </w:rPr>
        <w:t>条件下可保存</w:t>
      </w:r>
      <w:r>
        <w:rPr>
          <w:rFonts w:ascii="Times New Roman Regular" w:eastAsia="宋体" w:hAnsi="Times New Roman Regular" w:cs="Times New Roman Regular"/>
          <w:color w:val="000000"/>
          <w:kern w:val="0"/>
          <w:sz w:val="24"/>
          <w:szCs w:val="24"/>
          <w:lang w:bidi="ar"/>
        </w:rPr>
        <w:t>6</w:t>
      </w:r>
      <w:r>
        <w:rPr>
          <w:rFonts w:ascii="Times New Roman Regular" w:eastAsia="宋体" w:hAnsi="Times New Roman Regular" w:cs="Times New Roman Regular"/>
          <w:color w:val="000000"/>
          <w:kern w:val="0"/>
          <w:sz w:val="24"/>
          <w:szCs w:val="24"/>
          <w:lang w:bidi="ar"/>
        </w:rPr>
        <w:t>月。</w:t>
      </w:r>
    </w:p>
    <w:p w14:paraId="350CC2D2"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lastRenderedPageBreak/>
        <w:t xml:space="preserve">6.2.3 </w:t>
      </w:r>
      <w:r>
        <w:rPr>
          <w:rFonts w:ascii="Times New Roman Regular" w:eastAsia="宋体" w:hAnsi="Times New Roman Regular" w:cs="Times New Roman Regular"/>
          <w:color w:val="000000"/>
          <w:kern w:val="0"/>
          <w:sz w:val="24"/>
          <w:szCs w:val="24"/>
          <w:lang w:bidi="ar"/>
        </w:rPr>
        <w:t>冻存标本需</w:t>
      </w:r>
      <w:r>
        <w:rPr>
          <w:rFonts w:ascii="Times New Roman Regular" w:eastAsia="宋体" w:hAnsi="Times New Roman Regular" w:cs="Times New Roman Regular"/>
          <w:color w:val="000000"/>
          <w:kern w:val="0"/>
          <w:sz w:val="24"/>
          <w:szCs w:val="24"/>
          <w:lang w:bidi="ar"/>
        </w:rPr>
        <w:t>37 ℃</w:t>
      </w:r>
      <w:r>
        <w:rPr>
          <w:rFonts w:ascii="Times New Roman Regular" w:eastAsia="宋体" w:hAnsi="Times New Roman Regular" w:cs="Times New Roman Regular"/>
          <w:color w:val="000000"/>
          <w:kern w:val="0"/>
          <w:sz w:val="24"/>
          <w:szCs w:val="24"/>
          <w:lang w:bidi="ar"/>
        </w:rPr>
        <w:t>水浴</w:t>
      </w:r>
      <w:r>
        <w:rPr>
          <w:rFonts w:ascii="Times New Roman Regular" w:eastAsia="宋体" w:hAnsi="Times New Roman Regular" w:cs="Times New Roman Regular"/>
          <w:color w:val="000000"/>
          <w:kern w:val="0"/>
          <w:sz w:val="24"/>
          <w:szCs w:val="24"/>
          <w:lang w:bidi="ar"/>
        </w:rPr>
        <w:t>5min</w:t>
      </w:r>
      <w:r>
        <w:rPr>
          <w:rFonts w:ascii="Times New Roman Regular" w:eastAsia="宋体" w:hAnsi="Times New Roman Regular" w:cs="Times New Roman Regular"/>
          <w:color w:val="000000"/>
          <w:kern w:val="0"/>
          <w:sz w:val="24"/>
          <w:szCs w:val="24"/>
          <w:lang w:bidi="ar"/>
        </w:rPr>
        <w:t>尽快复融。储存在干冰（固体二氧化碳）容器中的标本应在开盖的情况下置于</w:t>
      </w:r>
      <w:r>
        <w:rPr>
          <w:rFonts w:ascii="Times New Roman Regular" w:eastAsia="宋体" w:hAnsi="Times New Roman Regular" w:cs="Times New Roman Regular"/>
          <w:color w:val="000000"/>
          <w:kern w:val="0"/>
          <w:sz w:val="24"/>
          <w:szCs w:val="24"/>
          <w:lang w:bidi="ar"/>
        </w:rPr>
        <w:t>37℃</w:t>
      </w:r>
      <w:r>
        <w:rPr>
          <w:rFonts w:ascii="Times New Roman Regular" w:eastAsia="宋体" w:hAnsi="Times New Roman Regular" w:cs="Times New Roman Regular" w:hint="eastAsia"/>
          <w:color w:val="000000"/>
          <w:kern w:val="0"/>
          <w:sz w:val="24"/>
          <w:szCs w:val="24"/>
          <w:lang w:bidi="ar"/>
        </w:rPr>
        <w:t>干燥室</w:t>
      </w:r>
      <w:r>
        <w:rPr>
          <w:rFonts w:ascii="Times New Roman Regular" w:eastAsia="宋体" w:hAnsi="Times New Roman Regular" w:cs="Times New Roman Regular"/>
          <w:color w:val="000000"/>
          <w:kern w:val="0"/>
          <w:sz w:val="24"/>
          <w:szCs w:val="24"/>
          <w:lang w:bidi="ar"/>
        </w:rPr>
        <w:t>（培养箱）中解冻至少</w:t>
      </w:r>
      <w:r>
        <w:rPr>
          <w:rFonts w:ascii="Times New Roman Regular" w:eastAsia="宋体" w:hAnsi="Times New Roman Regular" w:cs="Times New Roman Regular"/>
          <w:color w:val="000000"/>
          <w:kern w:val="0"/>
          <w:sz w:val="24"/>
          <w:szCs w:val="24"/>
          <w:lang w:bidi="ar"/>
        </w:rPr>
        <w:t>15min</w:t>
      </w:r>
      <w:r>
        <w:rPr>
          <w:rFonts w:ascii="Times New Roman Regular" w:eastAsia="宋体" w:hAnsi="Times New Roman Regular" w:cs="Times New Roman Regular"/>
          <w:color w:val="000000"/>
          <w:kern w:val="0"/>
          <w:sz w:val="24"/>
          <w:szCs w:val="24"/>
          <w:lang w:bidi="ar"/>
        </w:rPr>
        <w:t>，以使标本与环境空气平衡并蒸发血浆中二氧化碳。复融标本检测前应充分混匀，并在复融后</w:t>
      </w:r>
      <w:r>
        <w:rPr>
          <w:rFonts w:ascii="Times New Roman Regular" w:eastAsia="宋体" w:hAnsi="Times New Roman Regular" w:cs="Times New Roman Regular"/>
          <w:color w:val="000000"/>
          <w:kern w:val="0"/>
          <w:sz w:val="24"/>
          <w:szCs w:val="24"/>
          <w:lang w:bidi="ar"/>
        </w:rPr>
        <w:t>4h</w:t>
      </w:r>
      <w:r>
        <w:rPr>
          <w:rFonts w:ascii="Times New Roman Regular" w:eastAsia="宋体" w:hAnsi="Times New Roman Regular" w:cs="Times New Roman Regular"/>
          <w:color w:val="000000"/>
          <w:kern w:val="0"/>
          <w:sz w:val="24"/>
          <w:szCs w:val="24"/>
          <w:lang w:bidi="ar"/>
        </w:rPr>
        <w:t>内完成检测。标本不可反复冻融。</w:t>
      </w:r>
    </w:p>
    <w:p w14:paraId="459AB739"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000000"/>
          <w:kern w:val="0"/>
          <w:sz w:val="24"/>
          <w:szCs w:val="24"/>
          <w:lang w:bidi="ar"/>
        </w:rPr>
        <w:t xml:space="preserve">6.2.4 </w:t>
      </w:r>
      <w:r>
        <w:rPr>
          <w:rFonts w:ascii="Times New Roman Regular" w:eastAsia="宋体" w:hAnsi="Times New Roman Regular" w:cs="Times New Roman Regular"/>
          <w:color w:val="000000"/>
          <w:kern w:val="0"/>
          <w:sz w:val="24"/>
          <w:szCs w:val="24"/>
          <w:lang w:bidi="ar"/>
        </w:rPr>
        <w:t>若患者的血细胞比容升高（</w:t>
      </w:r>
      <w:r>
        <w:rPr>
          <w:rFonts w:ascii="Times New Roman Regular" w:eastAsia="宋体" w:hAnsi="Times New Roman Regular" w:cs="Times New Roman Regular"/>
          <w:color w:val="000000"/>
          <w:kern w:val="0"/>
          <w:sz w:val="24"/>
          <w:szCs w:val="24"/>
          <w:lang w:bidi="ar"/>
        </w:rPr>
        <w:t>Hct≥55%</w:t>
      </w:r>
      <w:r>
        <w:rPr>
          <w:rFonts w:ascii="Times New Roman Regular" w:eastAsia="宋体" w:hAnsi="Times New Roman Regular" w:cs="Times New Roman Regular"/>
          <w:color w:val="000000"/>
          <w:kern w:val="0"/>
          <w:sz w:val="24"/>
          <w:szCs w:val="24"/>
          <w:lang w:bidi="ar"/>
        </w:rPr>
        <w:t>），应按</w:t>
      </w:r>
      <w:r>
        <w:rPr>
          <w:rFonts w:ascii="Times New Roman Regular" w:eastAsia="宋体" w:hAnsi="Times New Roman Regular" w:cs="Times New Roman Regular"/>
          <w:color w:val="000000"/>
          <w:kern w:val="0"/>
          <w:sz w:val="24"/>
          <w:szCs w:val="24"/>
          <w:lang w:bidi="ar"/>
        </w:rPr>
        <w:t>WS/T 359</w:t>
      </w:r>
      <w:r>
        <w:rPr>
          <w:rFonts w:ascii="Times New Roman Regular" w:eastAsia="宋体" w:hAnsi="Times New Roman Regular" w:cs="Times New Roman Regular"/>
          <w:color w:val="000000"/>
          <w:kern w:val="0"/>
          <w:sz w:val="24"/>
          <w:szCs w:val="24"/>
          <w:lang w:bidi="ar"/>
        </w:rPr>
        <w:t>推荐公式调整抗凝剂比例。避免使用</w:t>
      </w:r>
      <w:r>
        <w:rPr>
          <w:rFonts w:ascii="Times New Roman Regular" w:eastAsia="宋体" w:hAnsi="Times New Roman Regular" w:cs="Times New Roman Regular" w:hint="eastAsia"/>
          <w:color w:val="000000"/>
          <w:kern w:val="0"/>
          <w:sz w:val="24"/>
          <w:szCs w:val="24"/>
          <w:lang w:bidi="ar"/>
        </w:rPr>
        <w:t>标本量采集错误、</w:t>
      </w:r>
      <w:r>
        <w:rPr>
          <w:rFonts w:ascii="Times New Roman Regular" w:eastAsia="宋体" w:hAnsi="Times New Roman Regular" w:cs="Times New Roman Regular"/>
          <w:color w:val="000000"/>
          <w:kern w:val="0"/>
          <w:sz w:val="24"/>
          <w:szCs w:val="24"/>
          <w:lang w:bidi="ar"/>
        </w:rPr>
        <w:t>溶血或有凝块的标本进行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w:t>
      </w:r>
    </w:p>
    <w:p w14:paraId="5B73E3BE"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07F4C84B"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19" w:name="_Toc1817535970"/>
      <w:r>
        <w:rPr>
          <w:rFonts w:ascii="Times New Roman Regular" w:eastAsia="宋体" w:hAnsi="Times New Roman Regular" w:cs="Times New Roman Regular"/>
          <w:b/>
          <w:bCs/>
          <w:color w:val="000000"/>
          <w:kern w:val="0"/>
          <w:sz w:val="24"/>
          <w:szCs w:val="24"/>
          <w:lang w:bidi="ar"/>
        </w:rPr>
        <w:t xml:space="preserve">7 </w:t>
      </w:r>
      <w:r>
        <w:rPr>
          <w:rFonts w:ascii="Times New Roman Regular" w:eastAsia="宋体" w:hAnsi="Times New Roman Regular" w:cs="Times New Roman Regular"/>
          <w:b/>
          <w:bCs/>
          <w:color w:val="000000"/>
          <w:kern w:val="0"/>
          <w:sz w:val="24"/>
          <w:szCs w:val="24"/>
          <w:lang w:bidi="ar"/>
        </w:rPr>
        <w:t>检测系统</w:t>
      </w:r>
      <w:bookmarkEnd w:id="19"/>
    </w:p>
    <w:p w14:paraId="54B497AC"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7.1 </w:t>
      </w:r>
      <w:r>
        <w:rPr>
          <w:rFonts w:ascii="Times New Roman Regular" w:eastAsia="宋体" w:hAnsi="Times New Roman Regular" w:cs="Times New Roman Regular" w:hint="eastAsia"/>
          <w:b/>
          <w:bCs/>
          <w:color w:val="000000"/>
          <w:kern w:val="0"/>
          <w:sz w:val="24"/>
          <w:szCs w:val="24"/>
          <w:lang w:bidi="ar"/>
        </w:rPr>
        <w:t>检测系统选择</w:t>
      </w:r>
    </w:p>
    <w:p w14:paraId="2F2B84B1"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使用光学法和机械法原理的检测系统均可用于</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检测。宜考虑使用来自同一生产厂家的设备</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试剂组合。使用非配套检测系统时，应确认该检测系统是否能满足性能验证要求。使用光学原理的检测设备时，当标本有严重黄疸、脂血等影响光散射强度的干扰物质时，可能对检测结果产生影响，可使用不同原理的替代检测方法。</w:t>
      </w:r>
    </w:p>
    <w:p w14:paraId="338E40A9"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7.2 </w:t>
      </w:r>
      <w:r>
        <w:rPr>
          <w:rFonts w:ascii="Times New Roman Regular" w:eastAsia="宋体" w:hAnsi="Times New Roman Regular" w:cs="Times New Roman Regular"/>
          <w:b/>
          <w:bCs/>
          <w:color w:val="000000"/>
          <w:kern w:val="0"/>
          <w:sz w:val="24"/>
          <w:szCs w:val="24"/>
          <w:lang w:bidi="ar"/>
        </w:rPr>
        <w:t>性能验证</w:t>
      </w:r>
    </w:p>
    <w:p w14:paraId="73535C5F" w14:textId="77777777" w:rsidR="007D0D81" w:rsidRDefault="00000000">
      <w:pPr>
        <w:widowControl/>
        <w:spacing w:line="360" w:lineRule="auto"/>
        <w:ind w:firstLine="420"/>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color w:val="000000"/>
          <w:kern w:val="0"/>
          <w:sz w:val="24"/>
          <w:szCs w:val="24"/>
          <w:lang w:bidi="ar"/>
        </w:rPr>
        <w:t>新检测系统用于临床检测前，应完成性能验证</w:t>
      </w:r>
      <w:r>
        <w:rPr>
          <w:rFonts w:ascii="Times New Roman Regular" w:eastAsia="宋体" w:hAnsi="Times New Roman Regular" w:cs="Times New Roman Regular" w:hint="eastAsia"/>
          <w:color w:val="000000"/>
          <w:kern w:val="0"/>
          <w:sz w:val="24"/>
          <w:szCs w:val="24"/>
          <w:lang w:bidi="ar"/>
        </w:rPr>
        <w:t>。验证内容</w:t>
      </w:r>
      <w:r>
        <w:rPr>
          <w:rFonts w:ascii="Times New Roman Regular" w:eastAsia="宋体" w:hAnsi="Times New Roman Regular" w:cs="Times New Roman Regular"/>
          <w:color w:val="000000"/>
          <w:kern w:val="0"/>
          <w:sz w:val="24"/>
          <w:szCs w:val="24"/>
          <w:lang w:bidi="ar"/>
        </w:rPr>
        <w:t>至少应包括批内精密度、日间精密度、</w:t>
      </w:r>
      <w:r>
        <w:rPr>
          <w:rFonts w:ascii="Times New Roman Regular" w:eastAsia="宋体" w:hAnsi="Times New Roman Regular" w:cs="Times New Roman Regular" w:hint="eastAsia"/>
          <w:color w:val="000000"/>
          <w:kern w:val="0"/>
          <w:sz w:val="24"/>
          <w:szCs w:val="24"/>
          <w:lang w:bidi="ar"/>
        </w:rPr>
        <w:t>正</w:t>
      </w:r>
      <w:r>
        <w:rPr>
          <w:rFonts w:ascii="Times New Roman Regular" w:eastAsia="宋体" w:hAnsi="Times New Roman Regular" w:cs="Times New Roman Regular"/>
          <w:color w:val="000000"/>
          <w:kern w:val="0"/>
          <w:sz w:val="24"/>
          <w:szCs w:val="24"/>
          <w:lang w:bidi="ar"/>
        </w:rPr>
        <w:t>确度和生物参考区间</w:t>
      </w:r>
      <w:r>
        <w:rPr>
          <w:rFonts w:ascii="Times New Roman Regular" w:eastAsia="宋体" w:hAnsi="Times New Roman Regular" w:cs="Times New Roman Regular"/>
          <w:color w:val="000000"/>
          <w:kern w:val="0"/>
          <w:sz w:val="24"/>
          <w:szCs w:val="24"/>
          <w:lang w:bidi="ar"/>
        </w:rPr>
        <w:t>/cut-off</w:t>
      </w:r>
      <w:r>
        <w:rPr>
          <w:rFonts w:ascii="Times New Roman Regular" w:eastAsia="宋体" w:hAnsi="Times New Roman Regular" w:cs="Times New Roman Regular"/>
          <w:color w:val="000000"/>
          <w:kern w:val="0"/>
          <w:sz w:val="24"/>
          <w:szCs w:val="24"/>
          <w:lang w:bidi="ar"/>
        </w:rPr>
        <w:t>值建立或验证等。更换设备、重大组件以及试剂类型时需要进行性能验证。</w:t>
      </w:r>
    </w:p>
    <w:p w14:paraId="600BA591"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7.2.1 </w:t>
      </w:r>
      <w:r>
        <w:rPr>
          <w:rFonts w:ascii="Times New Roman Regular" w:eastAsia="宋体" w:hAnsi="Times New Roman Regular" w:cs="Times New Roman Regular" w:hint="eastAsia"/>
          <w:color w:val="000000"/>
          <w:kern w:val="0"/>
          <w:sz w:val="24"/>
          <w:szCs w:val="24"/>
          <w:lang w:bidi="ar"/>
        </w:rPr>
        <w:t>精密度验证</w:t>
      </w:r>
    </w:p>
    <w:p w14:paraId="39DB8BA9"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hint="eastAsia"/>
          <w:color w:val="000000"/>
          <w:kern w:val="0"/>
          <w:sz w:val="24"/>
          <w:szCs w:val="24"/>
          <w:lang w:bidi="ar"/>
        </w:rPr>
        <w:t>选取至少</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hint="eastAsia"/>
          <w:color w:val="000000"/>
          <w:kern w:val="0"/>
          <w:sz w:val="24"/>
          <w:szCs w:val="24"/>
          <w:lang w:bidi="ar"/>
        </w:rPr>
        <w:t>个浓度水平的血浆标本，涵盖</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hint="eastAsia"/>
          <w:color w:val="000000"/>
          <w:kern w:val="0"/>
          <w:sz w:val="24"/>
          <w:szCs w:val="24"/>
          <w:lang w:bidi="ar"/>
        </w:rPr>
        <w:t>阴性及阳性。每个标本至少检测</w:t>
      </w:r>
      <w:r>
        <w:rPr>
          <w:rFonts w:ascii="Times New Roman Regular" w:eastAsia="宋体" w:hAnsi="Times New Roman Regular" w:cs="Times New Roman Regular"/>
          <w:color w:val="000000"/>
          <w:kern w:val="0"/>
          <w:sz w:val="24"/>
          <w:szCs w:val="24"/>
          <w:lang w:bidi="ar"/>
        </w:rPr>
        <w:t>5</w:t>
      </w:r>
      <w:r>
        <w:rPr>
          <w:rFonts w:ascii="Times New Roman Regular" w:eastAsia="宋体" w:hAnsi="Times New Roman Regular" w:cs="Times New Roman Regular" w:hint="eastAsia"/>
          <w:color w:val="000000"/>
          <w:kern w:val="0"/>
          <w:sz w:val="24"/>
          <w:szCs w:val="24"/>
          <w:lang w:bidi="ar"/>
        </w:rPr>
        <w:t>批，每批在不同工作日（不一定连续）完成，每批重复检测各个标本至少</w:t>
      </w:r>
      <w:r>
        <w:rPr>
          <w:rFonts w:ascii="Times New Roman Regular" w:eastAsia="宋体" w:hAnsi="Times New Roman Regular" w:cs="Times New Roman Regular"/>
          <w:color w:val="000000"/>
          <w:kern w:val="0"/>
          <w:sz w:val="24"/>
          <w:szCs w:val="24"/>
          <w:lang w:bidi="ar"/>
        </w:rPr>
        <w:t>3</w:t>
      </w:r>
      <w:r>
        <w:rPr>
          <w:rFonts w:ascii="Times New Roman Regular" w:eastAsia="宋体" w:hAnsi="Times New Roman Regular" w:cs="Times New Roman Regular" w:hint="eastAsia"/>
          <w:color w:val="000000"/>
          <w:kern w:val="0"/>
          <w:sz w:val="24"/>
          <w:szCs w:val="24"/>
          <w:lang w:bidi="ar"/>
        </w:rPr>
        <w:t>次，按照相应的公式计算平均批内变异系数（</w:t>
      </w:r>
      <w:r>
        <w:rPr>
          <w:rFonts w:ascii="Times New Roman Regular" w:eastAsia="宋体" w:hAnsi="Times New Roman Regular" w:cs="Times New Roman Regular"/>
          <w:color w:val="000000"/>
          <w:kern w:val="0"/>
          <w:sz w:val="24"/>
          <w:szCs w:val="24"/>
          <w:lang w:bidi="ar"/>
        </w:rPr>
        <w:t>coefficient of variation</w:t>
      </w:r>
      <w:r>
        <w:rPr>
          <w:rFonts w:ascii="Times New Roman Regular" w:eastAsia="宋体" w:hAnsi="Times New Roman Regular" w:cs="Times New Roman Regular" w:hint="eastAsia"/>
          <w:color w:val="000000"/>
          <w:kern w:val="0"/>
          <w:sz w:val="24"/>
          <w:szCs w:val="24"/>
          <w:lang w:bidi="ar"/>
        </w:rPr>
        <w:t>，</w:t>
      </w:r>
      <w:r>
        <w:rPr>
          <w:rFonts w:ascii="Times New Roman Italic" w:eastAsia="宋体" w:hAnsi="Times New Roman Italic" w:cs="Times New Roman Italic"/>
          <w:i/>
          <w:iCs/>
          <w:color w:val="000000"/>
          <w:kern w:val="0"/>
          <w:sz w:val="24"/>
          <w:szCs w:val="24"/>
          <w:lang w:bidi="ar"/>
        </w:rPr>
        <w:t>CV</w:t>
      </w:r>
      <w:r>
        <w:rPr>
          <w:rFonts w:ascii="Times New Roman Regular" w:eastAsia="宋体" w:hAnsi="Times New Roman Regular" w:cs="Times New Roman Regular" w:hint="eastAsia"/>
          <w:color w:val="000000"/>
          <w:kern w:val="0"/>
          <w:sz w:val="24"/>
          <w:szCs w:val="24"/>
          <w:lang w:bidi="ar"/>
        </w:rPr>
        <w:t>）、批间</w:t>
      </w:r>
      <w:r>
        <w:rPr>
          <w:rFonts w:ascii="Times New Roman Italic" w:eastAsia="宋体" w:hAnsi="Times New Roman Italic" w:cs="Times New Roman Italic"/>
          <w:i/>
          <w:iCs/>
          <w:color w:val="000000"/>
          <w:kern w:val="0"/>
          <w:sz w:val="24"/>
          <w:szCs w:val="24"/>
          <w:lang w:bidi="ar"/>
        </w:rPr>
        <w:t>CV</w:t>
      </w:r>
      <w:r>
        <w:rPr>
          <w:rFonts w:ascii="Times New Roman Regular" w:eastAsia="宋体" w:hAnsi="Times New Roman Regular" w:cs="Times New Roman Regular" w:hint="eastAsia"/>
          <w:color w:val="000000"/>
          <w:kern w:val="0"/>
          <w:sz w:val="24"/>
          <w:szCs w:val="24"/>
          <w:lang w:bidi="ar"/>
        </w:rPr>
        <w:t>和实验室内</w:t>
      </w:r>
      <w:r>
        <w:rPr>
          <w:rFonts w:ascii="Times New Roman Italic" w:eastAsia="宋体" w:hAnsi="Times New Roman Italic" w:cs="Times New Roman Italic"/>
          <w:i/>
          <w:iCs/>
          <w:color w:val="000000"/>
          <w:kern w:val="0"/>
          <w:sz w:val="24"/>
          <w:szCs w:val="24"/>
          <w:lang w:bidi="ar"/>
        </w:rPr>
        <w:t>CV</w:t>
      </w:r>
      <w:r>
        <w:rPr>
          <w:rFonts w:ascii="Times New Roman Regular" w:eastAsia="宋体" w:hAnsi="Times New Roman Regular" w:cs="Times New Roman Regular" w:hint="eastAsia"/>
          <w:color w:val="000000"/>
          <w:kern w:val="0"/>
          <w:sz w:val="24"/>
          <w:szCs w:val="24"/>
          <w:lang w:bidi="ar"/>
        </w:rPr>
        <w:t>，并与实验室规定的相应</w:t>
      </w:r>
      <w:r>
        <w:rPr>
          <w:rFonts w:ascii="Times New Roman Italic" w:eastAsia="宋体" w:hAnsi="Times New Roman Italic" w:cs="Times New Roman Italic"/>
          <w:i/>
          <w:iCs/>
          <w:color w:val="000000"/>
          <w:kern w:val="0"/>
          <w:sz w:val="24"/>
          <w:szCs w:val="24"/>
          <w:lang w:bidi="ar"/>
        </w:rPr>
        <w:t>CV</w:t>
      </w:r>
      <w:r>
        <w:rPr>
          <w:rFonts w:ascii="Times New Roman Regular" w:eastAsia="宋体" w:hAnsi="Times New Roman Regular" w:cs="Times New Roman Regular" w:hint="eastAsia"/>
          <w:color w:val="000000"/>
          <w:kern w:val="0"/>
          <w:sz w:val="24"/>
          <w:szCs w:val="24"/>
          <w:lang w:bidi="ar"/>
        </w:rPr>
        <w:t>进行比较，以确定精密度验证结果。</w:t>
      </w:r>
    </w:p>
    <w:p w14:paraId="3689A005"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7.2.2 </w:t>
      </w:r>
      <w:r>
        <w:rPr>
          <w:rFonts w:ascii="Times New Roman Regular" w:eastAsia="宋体" w:hAnsi="Times New Roman Regular" w:cs="Times New Roman Regular" w:hint="eastAsia"/>
          <w:color w:val="000000"/>
          <w:kern w:val="0"/>
          <w:sz w:val="24"/>
          <w:szCs w:val="24"/>
          <w:lang w:bidi="ar"/>
        </w:rPr>
        <w:t>正确度验证</w:t>
      </w:r>
      <w:r>
        <w:rPr>
          <w:rFonts w:ascii="Times New Roman Regular" w:eastAsia="宋体" w:hAnsi="Times New Roman Regular" w:cs="Times New Roman Regular"/>
          <w:color w:val="000000"/>
          <w:kern w:val="0"/>
          <w:sz w:val="24"/>
          <w:szCs w:val="24"/>
          <w:lang w:bidi="ar"/>
        </w:rPr>
        <w:t xml:space="preserve"> </w:t>
      </w:r>
    </w:p>
    <w:p w14:paraId="58CCC08C"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hint="eastAsia"/>
          <w:color w:val="000000"/>
          <w:kern w:val="0"/>
          <w:sz w:val="24"/>
          <w:szCs w:val="24"/>
          <w:lang w:bidi="ar"/>
        </w:rPr>
        <w:t>推荐采用程序对比方式验证新检测系统的正确度。宜选取</w:t>
      </w:r>
      <w:r>
        <w:rPr>
          <w:rFonts w:ascii="Times New Roman Regular" w:eastAsia="宋体" w:hAnsi="Times New Roman Regular" w:cs="Times New Roman Regular" w:hint="eastAsia"/>
          <w:color w:val="000000"/>
          <w:kern w:val="0"/>
          <w:sz w:val="24"/>
          <w:szCs w:val="24"/>
          <w:lang w:bidi="ar"/>
        </w:rPr>
        <w:t>20</w:t>
      </w:r>
      <w:r>
        <w:rPr>
          <w:rFonts w:ascii="Times New Roman Regular" w:eastAsia="宋体" w:hAnsi="Times New Roman Regular" w:cs="Times New Roman Regular" w:hint="eastAsia"/>
          <w:color w:val="000000"/>
          <w:kern w:val="0"/>
          <w:sz w:val="24"/>
          <w:szCs w:val="24"/>
          <w:lang w:bidi="ar"/>
        </w:rPr>
        <w:t>例覆盖</w:t>
      </w:r>
      <w:r>
        <w:rPr>
          <w:rFonts w:ascii="Times New Roman Regular" w:eastAsia="宋体" w:hAnsi="Times New Roman Regular" w:cs="Times New Roman Regular" w:hint="eastAsia"/>
          <w:color w:val="000000"/>
          <w:kern w:val="0"/>
          <w:sz w:val="24"/>
          <w:szCs w:val="24"/>
          <w:lang w:bidi="ar"/>
        </w:rPr>
        <w:t>LA</w:t>
      </w:r>
      <w:r>
        <w:rPr>
          <w:rFonts w:ascii="Times New Roman Regular" w:eastAsia="宋体" w:hAnsi="Times New Roman Regular" w:cs="Times New Roman Regular" w:hint="eastAsia"/>
          <w:color w:val="000000"/>
          <w:kern w:val="0"/>
          <w:sz w:val="24"/>
          <w:szCs w:val="24"/>
          <w:lang w:bidi="ar"/>
        </w:rPr>
        <w:t>阴性、阳性结果及</w:t>
      </w:r>
      <w:r>
        <w:rPr>
          <w:rFonts w:ascii="Times New Roman Regular" w:eastAsia="宋体" w:hAnsi="Times New Roman Regular" w:cs="Times New Roman Regular" w:hint="eastAsia"/>
          <w:color w:val="000000"/>
          <w:kern w:val="0"/>
          <w:sz w:val="24"/>
          <w:szCs w:val="24"/>
          <w:lang w:bidi="ar"/>
        </w:rPr>
        <w:t>cut-off</w:t>
      </w:r>
      <w:r>
        <w:rPr>
          <w:rFonts w:ascii="Times New Roman Regular" w:eastAsia="宋体" w:hAnsi="Times New Roman Regular" w:cs="Times New Roman Regular" w:hint="eastAsia"/>
          <w:color w:val="000000"/>
          <w:kern w:val="0"/>
          <w:sz w:val="24"/>
          <w:szCs w:val="24"/>
          <w:lang w:bidi="ar"/>
        </w:rPr>
        <w:t>值附近的标本，每份标本一分为二（保证标本的同源性和一致性），分别用于待验证程序（新检验系统）和对比程序检测使用。宜每日检测</w:t>
      </w:r>
      <w:r>
        <w:rPr>
          <w:rFonts w:ascii="Times New Roman Regular" w:eastAsia="宋体" w:hAnsi="Times New Roman Regular" w:cs="Times New Roman Regular" w:hint="eastAsia"/>
          <w:color w:val="000000"/>
          <w:kern w:val="0"/>
          <w:sz w:val="24"/>
          <w:szCs w:val="24"/>
          <w:lang w:bidi="ar"/>
        </w:rPr>
        <w:t>5</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8</w:t>
      </w:r>
      <w:r>
        <w:rPr>
          <w:rFonts w:ascii="Times New Roman Regular" w:eastAsia="宋体" w:hAnsi="Times New Roman Regular" w:cs="Times New Roman Regular" w:hint="eastAsia"/>
          <w:color w:val="000000"/>
          <w:kern w:val="0"/>
          <w:sz w:val="24"/>
          <w:szCs w:val="24"/>
          <w:lang w:bidi="ar"/>
        </w:rPr>
        <w:t>份样品，持续</w:t>
      </w:r>
      <w:r>
        <w:rPr>
          <w:rFonts w:ascii="Times New Roman Regular" w:eastAsia="宋体" w:hAnsi="Times New Roman Regular" w:cs="Times New Roman Regular" w:hint="eastAsia"/>
          <w:color w:val="000000"/>
          <w:kern w:val="0"/>
          <w:sz w:val="24"/>
          <w:szCs w:val="24"/>
          <w:lang w:bidi="ar"/>
        </w:rPr>
        <w:t>5</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8</w:t>
      </w:r>
      <w:r>
        <w:rPr>
          <w:rFonts w:ascii="Times New Roman Regular" w:eastAsia="宋体" w:hAnsi="Times New Roman Regular" w:cs="Times New Roman Regular" w:hint="eastAsia"/>
          <w:color w:val="000000"/>
          <w:kern w:val="0"/>
          <w:sz w:val="24"/>
          <w:szCs w:val="24"/>
          <w:lang w:bidi="ar"/>
        </w:rPr>
        <w:t>天，以涵盖试剂瓶间、操作人员和分析仪性能</w:t>
      </w:r>
      <w:r>
        <w:rPr>
          <w:rFonts w:ascii="Times New Roman Regular" w:eastAsia="宋体" w:hAnsi="Times New Roman Regular" w:cs="Times New Roman Regular" w:hint="eastAsia"/>
          <w:color w:val="000000"/>
          <w:kern w:val="0"/>
          <w:sz w:val="24"/>
          <w:szCs w:val="24"/>
          <w:lang w:bidi="ar"/>
        </w:rPr>
        <w:lastRenderedPageBreak/>
        <w:t>状态等影响因素。计算每个样品的待验证程序检测值与对比程序检测值之差，将差值对样品浓度作图，检查差值有无趋势性变化。计算差值均值和标准差，分析正确度验证的数据。</w:t>
      </w:r>
    </w:p>
    <w:p w14:paraId="4203A7CE"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7.2.3 </w:t>
      </w:r>
      <w:r>
        <w:rPr>
          <w:rFonts w:ascii="Times New Roman Regular" w:eastAsia="宋体" w:hAnsi="Times New Roman Regular" w:cs="Times New Roman Regular"/>
          <w:color w:val="000000"/>
          <w:kern w:val="0"/>
          <w:sz w:val="24"/>
          <w:szCs w:val="24"/>
          <w:lang w:bidi="ar"/>
        </w:rPr>
        <w:t>生物参考区间</w:t>
      </w:r>
      <w:r>
        <w:rPr>
          <w:rFonts w:ascii="Times New Roman Regular" w:eastAsia="宋体" w:hAnsi="Times New Roman Regular" w:cs="Times New Roman Regular"/>
          <w:color w:val="000000"/>
          <w:kern w:val="0"/>
          <w:sz w:val="24"/>
          <w:szCs w:val="24"/>
          <w:lang w:bidi="ar"/>
        </w:rPr>
        <w:t>/cut-off</w:t>
      </w:r>
      <w:r>
        <w:rPr>
          <w:rFonts w:ascii="Times New Roman Regular" w:eastAsia="宋体" w:hAnsi="Times New Roman Regular" w:cs="Times New Roman Regular"/>
          <w:color w:val="000000"/>
          <w:kern w:val="0"/>
          <w:sz w:val="24"/>
          <w:szCs w:val="24"/>
          <w:lang w:bidi="ar"/>
        </w:rPr>
        <w:t>值建立与验证</w:t>
      </w:r>
    </w:p>
    <w:p w14:paraId="214967B9"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7.2.3.1 </w:t>
      </w:r>
      <w:r>
        <w:rPr>
          <w:rFonts w:ascii="Times New Roman Regular" w:eastAsia="宋体" w:hAnsi="Times New Roman Regular" w:cs="Times New Roman Regular"/>
          <w:color w:val="000000"/>
          <w:kern w:val="0"/>
          <w:sz w:val="24"/>
          <w:szCs w:val="24"/>
          <w:lang w:bidi="ar"/>
        </w:rPr>
        <w:t>建立</w:t>
      </w:r>
      <w:r>
        <w:rPr>
          <w:rFonts w:ascii="Times New Roman Regular" w:eastAsia="宋体" w:hAnsi="Times New Roman Regular" w:cs="Times New Roman Regular"/>
          <w:color w:val="000000"/>
          <w:kern w:val="0"/>
          <w:sz w:val="24"/>
          <w:szCs w:val="24"/>
          <w:lang w:bidi="ar"/>
        </w:rPr>
        <w:t xml:space="preserve">  </w:t>
      </w:r>
    </w:p>
    <w:p w14:paraId="181CEE8A"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以至少</w:t>
      </w:r>
      <w:r>
        <w:rPr>
          <w:rFonts w:ascii="Times New Roman Regular" w:eastAsia="宋体" w:hAnsi="Times New Roman Regular" w:cs="Times New Roman Regular"/>
          <w:color w:val="000000"/>
          <w:kern w:val="0"/>
          <w:sz w:val="24"/>
          <w:szCs w:val="24"/>
          <w:lang w:bidi="ar"/>
        </w:rPr>
        <w:t>120</w:t>
      </w:r>
      <w:r>
        <w:rPr>
          <w:rFonts w:ascii="Times New Roman Regular" w:eastAsia="宋体" w:hAnsi="Times New Roman Regular" w:cs="Times New Roman Regular"/>
          <w:color w:val="000000"/>
          <w:kern w:val="0"/>
          <w:sz w:val="24"/>
          <w:szCs w:val="24"/>
          <w:lang w:bidi="ar"/>
        </w:rPr>
        <w:t>例表观健康人结果（排除离群值）的第</w:t>
      </w:r>
      <w:r>
        <w:rPr>
          <w:rFonts w:ascii="Times New Roman Regular" w:eastAsia="宋体" w:hAnsi="Times New Roman Regular" w:cs="Times New Roman Regular"/>
          <w:color w:val="000000"/>
          <w:kern w:val="0"/>
          <w:sz w:val="24"/>
          <w:szCs w:val="24"/>
          <w:lang w:bidi="ar"/>
        </w:rPr>
        <w:t xml:space="preserve"> 99</w:t>
      </w:r>
      <w:r>
        <w:rPr>
          <w:rFonts w:ascii="Times New Roman Regular" w:eastAsia="宋体" w:hAnsi="Times New Roman Regular" w:cs="Times New Roman Regular"/>
          <w:color w:val="000000"/>
          <w:kern w:val="0"/>
          <w:sz w:val="24"/>
          <w:szCs w:val="24"/>
          <w:lang w:bidi="ar"/>
        </w:rPr>
        <w:t>百分位数或第</w:t>
      </w:r>
      <w:r>
        <w:rPr>
          <w:rFonts w:ascii="Times New Roman Regular" w:eastAsia="宋体" w:hAnsi="Times New Roman Regular" w:cs="Times New Roman Regular"/>
          <w:color w:val="000000"/>
          <w:kern w:val="0"/>
          <w:sz w:val="24"/>
          <w:szCs w:val="24"/>
          <w:lang w:bidi="ar"/>
        </w:rPr>
        <w:t xml:space="preserve"> 97.5</w:t>
      </w:r>
      <w:r>
        <w:rPr>
          <w:rFonts w:ascii="Times New Roman Regular" w:eastAsia="宋体" w:hAnsi="Times New Roman Regular" w:cs="Times New Roman Regular"/>
          <w:color w:val="000000"/>
          <w:kern w:val="0"/>
          <w:sz w:val="24"/>
          <w:szCs w:val="24"/>
          <w:lang w:bidi="ar"/>
        </w:rPr>
        <w:t>百分位数作为</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检测（包括筛查试验、混合试验及确证试验）秒数、比值及标准化比值的判定</w:t>
      </w:r>
      <w:r>
        <w:rPr>
          <w:rFonts w:ascii="Times New Roman Regular" w:eastAsia="宋体" w:hAnsi="Times New Roman Regular" w:cs="Times New Roman Regular"/>
          <w:color w:val="000000"/>
          <w:kern w:val="0"/>
          <w:sz w:val="24"/>
          <w:szCs w:val="24"/>
          <w:lang w:bidi="ar"/>
        </w:rPr>
        <w:t>cut-off</w:t>
      </w:r>
      <w:r>
        <w:rPr>
          <w:rFonts w:ascii="Times New Roman Regular" w:eastAsia="宋体" w:hAnsi="Times New Roman Regular" w:cs="Times New Roman Regular"/>
          <w:color w:val="000000"/>
          <w:kern w:val="0"/>
          <w:sz w:val="24"/>
          <w:szCs w:val="24"/>
          <w:lang w:bidi="ar"/>
        </w:rPr>
        <w:t>值。</w:t>
      </w:r>
    </w:p>
    <w:p w14:paraId="28F7DECE"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7.2.3.2 </w:t>
      </w:r>
      <w:r>
        <w:rPr>
          <w:rFonts w:ascii="Times New Roman Regular" w:eastAsia="宋体" w:hAnsi="Times New Roman Regular" w:cs="Times New Roman Regular"/>
          <w:color w:val="000000"/>
          <w:kern w:val="0"/>
          <w:sz w:val="24"/>
          <w:szCs w:val="24"/>
          <w:lang w:bidi="ar"/>
        </w:rPr>
        <w:t>验证</w:t>
      </w:r>
      <w:r>
        <w:rPr>
          <w:rFonts w:ascii="Times New Roman Regular" w:eastAsia="宋体" w:hAnsi="Times New Roman Regular" w:cs="Times New Roman Regular"/>
          <w:color w:val="000000"/>
          <w:kern w:val="0"/>
          <w:sz w:val="24"/>
          <w:szCs w:val="24"/>
          <w:lang w:bidi="ar"/>
        </w:rPr>
        <w:t xml:space="preserve"> </w:t>
      </w:r>
    </w:p>
    <w:p w14:paraId="482B40EE"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收集至少</w:t>
      </w:r>
      <w:r>
        <w:rPr>
          <w:rFonts w:ascii="Times New Roman Regular" w:eastAsia="宋体" w:hAnsi="Times New Roman Regular" w:cs="Times New Roman Regular"/>
          <w:color w:val="000000"/>
          <w:kern w:val="0"/>
          <w:sz w:val="24"/>
          <w:szCs w:val="24"/>
          <w:lang w:bidi="ar"/>
        </w:rPr>
        <w:t>20</w:t>
      </w:r>
      <w:r>
        <w:rPr>
          <w:rFonts w:ascii="Times New Roman Regular" w:eastAsia="宋体" w:hAnsi="Times New Roman Regular" w:cs="Times New Roman Regular"/>
          <w:color w:val="000000"/>
          <w:kern w:val="0"/>
          <w:sz w:val="24"/>
          <w:szCs w:val="24"/>
          <w:lang w:bidi="ar"/>
        </w:rPr>
        <w:t>例</w:t>
      </w:r>
      <w:r>
        <w:rPr>
          <w:rFonts w:ascii="Times New Roman Regular" w:eastAsia="宋体" w:hAnsi="Times New Roman Regular" w:cs="Times New Roman Regular" w:hint="eastAsia"/>
          <w:color w:val="000000"/>
          <w:kern w:val="0"/>
          <w:sz w:val="24"/>
          <w:szCs w:val="24"/>
          <w:lang w:bidi="ar"/>
        </w:rPr>
        <w:t>男女各半</w:t>
      </w:r>
      <w:r>
        <w:rPr>
          <w:rFonts w:ascii="Times New Roman Regular" w:eastAsia="宋体" w:hAnsi="Times New Roman Regular" w:cs="Times New Roman Regular"/>
          <w:color w:val="000000"/>
          <w:kern w:val="0"/>
          <w:sz w:val="24"/>
          <w:szCs w:val="24"/>
          <w:lang w:bidi="ar"/>
        </w:rPr>
        <w:t>表观健康人结果（剔除离群值），</w:t>
      </w:r>
      <w:r>
        <w:rPr>
          <w:rFonts w:ascii="Times New Roman Regular" w:eastAsia="宋体" w:hAnsi="Times New Roman Regular" w:cs="Times New Roman Regular"/>
          <w:color w:val="000000"/>
          <w:kern w:val="0"/>
          <w:sz w:val="24"/>
          <w:szCs w:val="24"/>
          <w:lang w:bidi="ar"/>
        </w:rPr>
        <w:t>90%</w:t>
      </w:r>
      <w:r>
        <w:rPr>
          <w:rFonts w:ascii="Times New Roman Regular" w:eastAsia="宋体" w:hAnsi="Times New Roman Regular" w:cs="Times New Roman Regular"/>
          <w:color w:val="000000"/>
          <w:kern w:val="0"/>
          <w:sz w:val="24"/>
          <w:szCs w:val="24"/>
          <w:lang w:bidi="ar"/>
        </w:rPr>
        <w:t>及以上的标本结果小于等于生产厂家提供的判定阈值为验证通过，需确保使用的检测设备与试剂组合与产品说明书一致。</w:t>
      </w:r>
    </w:p>
    <w:p w14:paraId="3E66B7DD" w14:textId="77777777" w:rsidR="007D0D81" w:rsidRDefault="007D0D81">
      <w:pPr>
        <w:widowControl/>
        <w:spacing w:line="360" w:lineRule="auto"/>
        <w:jc w:val="left"/>
        <w:rPr>
          <w:rFonts w:ascii="Times New Roman Regular" w:eastAsia="宋体" w:hAnsi="Times New Roman Regular" w:cs="Times New Roman Regular"/>
          <w:color w:val="000000"/>
          <w:kern w:val="0"/>
          <w:sz w:val="24"/>
          <w:szCs w:val="24"/>
          <w:lang w:bidi="ar"/>
        </w:rPr>
      </w:pPr>
    </w:p>
    <w:p w14:paraId="05A8651E"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20" w:name="_Toc1519652862"/>
      <w:r>
        <w:rPr>
          <w:rFonts w:ascii="Times New Roman Regular" w:eastAsia="宋体" w:hAnsi="Times New Roman Regular" w:cs="Times New Roman Regular"/>
          <w:b/>
          <w:bCs/>
          <w:color w:val="000000"/>
          <w:kern w:val="0"/>
          <w:sz w:val="24"/>
          <w:szCs w:val="24"/>
          <w:lang w:bidi="ar"/>
        </w:rPr>
        <w:t xml:space="preserve">8 </w:t>
      </w:r>
      <w:r>
        <w:rPr>
          <w:rFonts w:ascii="Times New Roman Regular" w:eastAsia="宋体" w:hAnsi="Times New Roman Regular" w:cs="Times New Roman Regular"/>
          <w:b/>
          <w:bCs/>
          <w:color w:val="000000"/>
          <w:kern w:val="0"/>
          <w:sz w:val="24"/>
          <w:szCs w:val="24"/>
          <w:lang w:bidi="ar"/>
        </w:rPr>
        <w:t>检测原理</w:t>
      </w:r>
      <w:bookmarkEnd w:id="20"/>
    </w:p>
    <w:p w14:paraId="283BDC7C"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完整的</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检测试验包含筛查试验、混合试验和确证试验。当血浆中存在</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时，其可竞争性结合磷脂从而导致依赖磷脂的凝血时间（筛查试验，试剂中含低浓度磷脂）延长。</w:t>
      </w:r>
      <w:r>
        <w:rPr>
          <w:rFonts w:ascii="Times New Roman Regular" w:eastAsia="宋体" w:hAnsi="Times New Roman Regular" w:cs="Times New Roman Regular"/>
          <w:color w:val="000000"/>
          <w:kern w:val="0"/>
          <w:sz w:val="24"/>
          <w:szCs w:val="24"/>
          <w:lang w:bidi="ar"/>
        </w:rPr>
        <w:t>1:1</w:t>
      </w:r>
      <w:r>
        <w:rPr>
          <w:rFonts w:ascii="Times New Roman Regular" w:eastAsia="宋体" w:hAnsi="Times New Roman Regular" w:cs="Times New Roman Regular"/>
          <w:color w:val="000000"/>
          <w:kern w:val="0"/>
          <w:sz w:val="24"/>
          <w:szCs w:val="24"/>
          <w:lang w:bidi="ar"/>
        </w:rPr>
        <w:t>正常混合血浆纠正试验不可纠正，以排除筛查时间延长由凝血因子缺乏导致。加入过量磷脂则可纠正延长的凝血时间（确证试验），证实凝血时间延长由磷脂依赖性物质所致。</w:t>
      </w:r>
    </w:p>
    <w:p w14:paraId="1B863773" w14:textId="77777777" w:rsidR="007D0D81" w:rsidRDefault="007D0D81">
      <w:pPr>
        <w:widowControl/>
        <w:spacing w:line="360" w:lineRule="auto"/>
        <w:ind w:firstLine="420"/>
        <w:jc w:val="left"/>
        <w:rPr>
          <w:rFonts w:ascii="Times New Roman Regular" w:eastAsia="宋体" w:hAnsi="Times New Roman Regular" w:cs="Times New Roman Regular"/>
          <w:color w:val="000000"/>
          <w:kern w:val="0"/>
          <w:sz w:val="24"/>
          <w:szCs w:val="24"/>
          <w:lang w:bidi="ar"/>
        </w:rPr>
      </w:pPr>
    </w:p>
    <w:p w14:paraId="0709E550"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21" w:name="_Toc782637863"/>
      <w:r>
        <w:rPr>
          <w:rFonts w:ascii="Times New Roman Regular" w:eastAsia="宋体" w:hAnsi="Times New Roman Regular" w:cs="Times New Roman Regular"/>
          <w:b/>
          <w:bCs/>
          <w:color w:val="000000"/>
          <w:kern w:val="0"/>
          <w:sz w:val="24"/>
          <w:szCs w:val="24"/>
          <w:lang w:bidi="ar"/>
        </w:rPr>
        <w:t xml:space="preserve">9 </w:t>
      </w:r>
      <w:r>
        <w:rPr>
          <w:rFonts w:ascii="Times New Roman Regular" w:eastAsia="宋体" w:hAnsi="Times New Roman Regular" w:cs="Times New Roman Regular"/>
          <w:b/>
          <w:bCs/>
          <w:color w:val="000000"/>
          <w:kern w:val="0"/>
          <w:sz w:val="24"/>
          <w:szCs w:val="24"/>
          <w:lang w:bidi="ar"/>
        </w:rPr>
        <w:t>检测方法</w:t>
      </w:r>
      <w:bookmarkEnd w:id="21"/>
    </w:p>
    <w:p w14:paraId="21AED9D3"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9.1 </w:t>
      </w:r>
      <w:r>
        <w:rPr>
          <w:rFonts w:ascii="Times New Roman Regular" w:eastAsia="宋体" w:hAnsi="Times New Roman Regular" w:cs="Times New Roman Regular"/>
          <w:b/>
          <w:bCs/>
          <w:color w:val="000000"/>
          <w:kern w:val="0"/>
          <w:sz w:val="24"/>
          <w:szCs w:val="24"/>
          <w:lang w:bidi="ar"/>
        </w:rPr>
        <w:t>方法选择</w:t>
      </w:r>
    </w:p>
    <w:p w14:paraId="4BE72A20"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建议选择至少</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种基于不同原理的方法同时进行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检测。常用方法为稀释的蝰蛇毒试验（</w:t>
      </w:r>
      <w:r>
        <w:rPr>
          <w:rFonts w:ascii="Times New Roman Regular" w:eastAsia="宋体" w:hAnsi="Times New Roman Regular" w:cs="Times New Roman Regular"/>
          <w:color w:val="000000"/>
          <w:kern w:val="0"/>
          <w:sz w:val="24"/>
          <w:szCs w:val="24"/>
          <w:lang w:bidi="ar"/>
        </w:rPr>
        <w:t>dilute Russell's Viper Venom time</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dRVVT</w:t>
      </w:r>
      <w:r>
        <w:rPr>
          <w:rFonts w:ascii="Times New Roman Regular" w:eastAsia="宋体" w:hAnsi="Times New Roman Regular" w:cs="Times New Roman Regular"/>
          <w:color w:val="000000"/>
          <w:kern w:val="0"/>
          <w:sz w:val="24"/>
          <w:szCs w:val="24"/>
          <w:lang w:bidi="ar"/>
        </w:rPr>
        <w:t>）和对</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敏感的</w:t>
      </w:r>
      <w:r>
        <w:rPr>
          <w:rFonts w:ascii="Times New Roman Regular" w:eastAsia="宋体" w:hAnsi="Times New Roman Regular" w:cs="Times New Roman Regular"/>
          <w:color w:val="000000"/>
          <w:kern w:val="0"/>
          <w:sz w:val="24"/>
          <w:szCs w:val="24"/>
          <w:lang w:bidi="ar"/>
        </w:rPr>
        <w:t>APTT</w:t>
      </w:r>
      <w:r>
        <w:rPr>
          <w:rFonts w:ascii="Times New Roman Regular" w:eastAsia="宋体" w:hAnsi="Times New Roman Regular" w:cs="Times New Roman Regular"/>
          <w:color w:val="000000"/>
          <w:kern w:val="0"/>
          <w:sz w:val="24"/>
          <w:szCs w:val="24"/>
          <w:lang w:bidi="ar"/>
        </w:rPr>
        <w:t>试验。推荐</w:t>
      </w:r>
      <w:r>
        <w:rPr>
          <w:rFonts w:ascii="Times New Roman Regular" w:eastAsia="宋体" w:hAnsi="Times New Roman Regular" w:cs="Times New Roman Regular"/>
          <w:color w:val="000000"/>
          <w:kern w:val="0"/>
          <w:sz w:val="24"/>
          <w:szCs w:val="24"/>
          <w:lang w:bidi="ar"/>
        </w:rPr>
        <w:t>dRVVT</w:t>
      </w:r>
      <w:r>
        <w:rPr>
          <w:rFonts w:ascii="Times New Roman Regular" w:eastAsia="宋体" w:hAnsi="Times New Roman Regular" w:cs="Times New Roman Regular"/>
          <w:color w:val="000000"/>
          <w:kern w:val="0"/>
          <w:sz w:val="24"/>
          <w:szCs w:val="24"/>
          <w:lang w:bidi="ar"/>
        </w:rPr>
        <w:t>为首选测试，</w:t>
      </w:r>
      <w:r>
        <w:rPr>
          <w:rFonts w:ascii="Times New Roman Regular" w:eastAsia="宋体" w:hAnsi="Times New Roman Regular" w:cs="Times New Roman Regular"/>
          <w:color w:val="000000"/>
          <w:kern w:val="0"/>
          <w:sz w:val="24"/>
          <w:szCs w:val="24"/>
          <w:lang w:bidi="ar"/>
        </w:rPr>
        <w:t>APTT</w:t>
      </w:r>
      <w:r>
        <w:rPr>
          <w:rFonts w:ascii="Times New Roman Regular" w:eastAsia="宋体" w:hAnsi="Times New Roman Regular" w:cs="Times New Roman Regular"/>
          <w:color w:val="000000"/>
          <w:kern w:val="0"/>
          <w:sz w:val="24"/>
          <w:szCs w:val="24"/>
          <w:lang w:bidi="ar"/>
        </w:rPr>
        <w:t>宜选用硅为激活剂的检测方法。任何一种方法阳性即提示存在</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w:t>
      </w:r>
    </w:p>
    <w:p w14:paraId="7E47E97C"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9.2 </w:t>
      </w:r>
      <w:r>
        <w:rPr>
          <w:rFonts w:ascii="Times New Roman Regular" w:eastAsia="宋体" w:hAnsi="Times New Roman Regular" w:cs="Times New Roman Regular"/>
          <w:b/>
          <w:bCs/>
          <w:color w:val="000000"/>
          <w:kern w:val="0"/>
          <w:sz w:val="24"/>
          <w:szCs w:val="24"/>
          <w:lang w:bidi="ar"/>
        </w:rPr>
        <w:t>检测流程</w:t>
      </w:r>
      <w:r>
        <w:rPr>
          <w:rFonts w:ascii="Times New Roman Regular" w:eastAsia="宋体" w:hAnsi="Times New Roman Regular" w:cs="Times New Roman Regular"/>
          <w:b/>
          <w:bCs/>
          <w:color w:val="000000"/>
          <w:kern w:val="0"/>
          <w:sz w:val="24"/>
          <w:szCs w:val="24"/>
          <w:lang w:bidi="ar"/>
        </w:rPr>
        <w:t xml:space="preserve"> </w:t>
      </w:r>
    </w:p>
    <w:p w14:paraId="27D52E6A"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实验室可根据所选择方法生产厂家说明书推荐的检测流程，筛查试验应与确证试验采用相同方法学原理的试验，二者仅有磷脂浓度差异。</w:t>
      </w:r>
    </w:p>
    <w:p w14:paraId="38624F6E"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lastRenderedPageBreak/>
        <w:t xml:space="preserve">9.2.1 </w:t>
      </w:r>
      <w:r>
        <w:rPr>
          <w:rFonts w:ascii="Times New Roman Regular" w:eastAsia="宋体" w:hAnsi="Times New Roman Regular" w:cs="Times New Roman Regular"/>
          <w:color w:val="000000"/>
          <w:kern w:val="0"/>
          <w:sz w:val="24"/>
          <w:szCs w:val="24"/>
          <w:lang w:bidi="ar"/>
        </w:rPr>
        <w:t>筛查－混合</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确证序列试验</w:t>
      </w:r>
      <w:r>
        <w:rPr>
          <w:rFonts w:ascii="Times New Roman Regular" w:eastAsia="宋体" w:hAnsi="Times New Roman Regular" w:cs="Times New Roman Regular"/>
          <w:color w:val="000000"/>
          <w:kern w:val="0"/>
          <w:sz w:val="24"/>
          <w:szCs w:val="24"/>
          <w:lang w:bidi="ar"/>
        </w:rPr>
        <w:t xml:space="preserve"> </w:t>
      </w:r>
    </w:p>
    <w:p w14:paraId="2E8E0E45"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首先进行筛查试验，如结果阴性，则直接报告</w:t>
      </w:r>
      <w:r>
        <w:rPr>
          <w:rFonts w:ascii="Times New Roman Regular" w:eastAsia="宋体" w:hAnsi="Times New Roman Regular" w:cs="Times New Roman Regular"/>
          <w:color w:val="000000"/>
          <w:kern w:val="0"/>
          <w:sz w:val="24"/>
          <w:szCs w:val="24"/>
          <w:lang w:bidi="ar"/>
        </w:rPr>
        <w:t xml:space="preserve"> LA </w:t>
      </w:r>
      <w:r>
        <w:rPr>
          <w:rFonts w:ascii="Times New Roman Regular" w:eastAsia="宋体" w:hAnsi="Times New Roman Regular" w:cs="Times New Roman Regular"/>
          <w:color w:val="000000"/>
          <w:kern w:val="0"/>
          <w:sz w:val="24"/>
          <w:szCs w:val="24"/>
          <w:lang w:bidi="ar"/>
        </w:rPr>
        <w:t>阴性；如结果超出判断阈值，进行混合筛查试验</w:t>
      </w:r>
      <w:r>
        <w:rPr>
          <w:rFonts w:ascii="Times New Roman Regular" w:eastAsia="宋体" w:hAnsi="Times New Roman Regular" w:cs="Times New Roman Regular" w:hint="eastAsia"/>
          <w:color w:val="000000"/>
          <w:kern w:val="0"/>
          <w:sz w:val="24"/>
          <w:szCs w:val="24"/>
          <w:lang w:bidi="ar"/>
        </w:rPr>
        <w:t>及</w:t>
      </w:r>
      <w:r>
        <w:rPr>
          <w:rFonts w:ascii="Times New Roman Regular" w:eastAsia="宋体" w:hAnsi="Times New Roman Regular" w:cs="Times New Roman Regular"/>
          <w:color w:val="000000"/>
          <w:kern w:val="0"/>
          <w:sz w:val="24"/>
          <w:szCs w:val="24"/>
          <w:lang w:bidi="ar"/>
        </w:rPr>
        <w:t>确证试验。低滴度</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可因混合试验稀释作用导致结果呈假阴性，必要时追加基于确证试剂的混合确证试验，以判断是否同时存在其它导致凝血时间延长的原因。</w:t>
      </w:r>
    </w:p>
    <w:p w14:paraId="1AC648B5"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9.2.2 </w:t>
      </w:r>
      <w:r>
        <w:rPr>
          <w:rFonts w:ascii="Times New Roman Regular" w:eastAsia="宋体" w:hAnsi="Times New Roman Regular" w:cs="Times New Roman Regular"/>
          <w:color w:val="000000"/>
          <w:kern w:val="0"/>
          <w:sz w:val="24"/>
          <w:szCs w:val="24"/>
          <w:lang w:bidi="ar"/>
        </w:rPr>
        <w:t>整体试验</w:t>
      </w:r>
      <w:r>
        <w:rPr>
          <w:rFonts w:ascii="Times New Roman Regular" w:eastAsia="宋体" w:hAnsi="Times New Roman Regular" w:cs="Times New Roman Regular"/>
          <w:color w:val="000000"/>
          <w:kern w:val="0"/>
          <w:sz w:val="24"/>
          <w:szCs w:val="24"/>
          <w:lang w:bidi="ar"/>
        </w:rPr>
        <w:t xml:space="preserve"> </w:t>
      </w:r>
    </w:p>
    <w:p w14:paraId="43E000D9"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同时进行筛查试验和确证试验，检测结果以标准化比值表示。</w:t>
      </w:r>
    </w:p>
    <w:p w14:paraId="038D6E69" w14:textId="77777777" w:rsidR="007D0D81" w:rsidRDefault="00000000">
      <w:pPr>
        <w:widowControl/>
        <w:spacing w:line="360" w:lineRule="auto"/>
        <w:ind w:firstLine="420"/>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000000"/>
          <w:kern w:val="0"/>
          <w:sz w:val="24"/>
          <w:szCs w:val="24"/>
          <w:lang w:bidi="ar"/>
        </w:rPr>
        <w:t>筛查试验比值</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患者</w:t>
      </w:r>
      <w:r>
        <w:rPr>
          <w:rFonts w:ascii="Times New Roman Regular" w:eastAsia="宋体" w:hAnsi="Times New Roman Regular" w:cs="Times New Roman Regular"/>
          <w:color w:val="231F20"/>
          <w:kern w:val="0"/>
          <w:sz w:val="24"/>
          <w:szCs w:val="24"/>
          <w:lang w:bidi="ar"/>
        </w:rPr>
        <w:t>筛查试验结果（</w:t>
      </w:r>
      <w:r>
        <w:rPr>
          <w:rFonts w:ascii="Times New Roman Regular" w:eastAsia="宋体" w:hAnsi="Times New Roman Regular" w:cs="Times New Roman Regular"/>
          <w:color w:val="231F20"/>
          <w:kern w:val="0"/>
          <w:sz w:val="24"/>
          <w:szCs w:val="24"/>
          <w:lang w:bidi="ar"/>
        </w:rPr>
        <w:t>s</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筛查试验正常对照结果（</w:t>
      </w:r>
      <w:r>
        <w:rPr>
          <w:rFonts w:ascii="Times New Roman Regular" w:eastAsia="宋体" w:hAnsi="Times New Roman Regular" w:cs="Times New Roman Regular"/>
          <w:color w:val="231F20"/>
          <w:kern w:val="0"/>
          <w:sz w:val="24"/>
          <w:szCs w:val="24"/>
          <w:lang w:bidi="ar"/>
        </w:rPr>
        <w:t>s</w:t>
      </w:r>
      <w:r>
        <w:rPr>
          <w:rFonts w:ascii="Times New Roman Regular" w:eastAsia="宋体" w:hAnsi="Times New Roman Regular" w:cs="Times New Roman Regular"/>
          <w:color w:val="231F20"/>
          <w:kern w:val="0"/>
          <w:sz w:val="24"/>
          <w:szCs w:val="24"/>
          <w:lang w:bidi="ar"/>
        </w:rPr>
        <w:t>）</w:t>
      </w:r>
    </w:p>
    <w:p w14:paraId="63D162FF" w14:textId="77777777" w:rsidR="007D0D81" w:rsidRDefault="00000000">
      <w:pPr>
        <w:widowControl/>
        <w:spacing w:line="360" w:lineRule="auto"/>
        <w:ind w:firstLine="420"/>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确证试验比值</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患者确证试验结果（</w:t>
      </w:r>
      <w:r>
        <w:rPr>
          <w:rFonts w:ascii="Times New Roman Regular" w:eastAsia="宋体" w:hAnsi="Times New Roman Regular" w:cs="Times New Roman Regular"/>
          <w:color w:val="231F20"/>
          <w:kern w:val="0"/>
          <w:sz w:val="24"/>
          <w:szCs w:val="24"/>
          <w:lang w:bidi="ar"/>
        </w:rPr>
        <w:t>s</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确证试验正常对照结果（</w:t>
      </w:r>
      <w:r>
        <w:rPr>
          <w:rFonts w:ascii="Times New Roman Regular" w:eastAsia="宋体" w:hAnsi="Times New Roman Regular" w:cs="Times New Roman Regular"/>
          <w:color w:val="231F20"/>
          <w:kern w:val="0"/>
          <w:sz w:val="24"/>
          <w:szCs w:val="24"/>
          <w:lang w:bidi="ar"/>
        </w:rPr>
        <w:t>s</w:t>
      </w:r>
      <w:r>
        <w:rPr>
          <w:rFonts w:ascii="Times New Roman Regular" w:eastAsia="宋体" w:hAnsi="Times New Roman Regular" w:cs="Times New Roman Regular"/>
          <w:color w:val="231F20"/>
          <w:kern w:val="0"/>
          <w:sz w:val="24"/>
          <w:szCs w:val="24"/>
          <w:lang w:bidi="ar"/>
        </w:rPr>
        <w:t>）</w:t>
      </w:r>
    </w:p>
    <w:p w14:paraId="72CFBAF5" w14:textId="77777777" w:rsidR="007D0D81" w:rsidRDefault="00000000">
      <w:pPr>
        <w:widowControl/>
        <w:spacing w:line="360" w:lineRule="auto"/>
        <w:ind w:firstLine="420"/>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标准化比值</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筛查试验比值</w:t>
      </w:r>
      <w:r>
        <w:rPr>
          <w:rFonts w:ascii="Times New Roman Regular" w:eastAsia="宋体" w:hAnsi="Times New Roman Regular" w:cs="Times New Roman Regular"/>
          <w:color w:val="231F20"/>
          <w:kern w:val="0"/>
          <w:sz w:val="24"/>
          <w:szCs w:val="24"/>
          <w:lang w:bidi="ar"/>
        </w:rPr>
        <w:t>/</w:t>
      </w:r>
      <w:r>
        <w:rPr>
          <w:rFonts w:ascii="Times New Roman Regular" w:eastAsia="宋体" w:hAnsi="Times New Roman Regular" w:cs="Times New Roman Regular"/>
          <w:color w:val="231F20"/>
          <w:kern w:val="0"/>
          <w:sz w:val="24"/>
          <w:szCs w:val="24"/>
          <w:lang w:bidi="ar"/>
        </w:rPr>
        <w:t>确证试验比值。</w:t>
      </w:r>
    </w:p>
    <w:p w14:paraId="26443F8B"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当筛查试验</w:t>
      </w:r>
      <w:r>
        <w:rPr>
          <w:rFonts w:ascii="Times New Roman Regular" w:eastAsia="宋体" w:hAnsi="Times New Roman Regular" w:cs="Times New Roman Regular" w:hint="eastAsia"/>
          <w:color w:val="000000"/>
          <w:kern w:val="0"/>
          <w:sz w:val="24"/>
          <w:szCs w:val="24"/>
          <w:lang w:bidi="ar"/>
        </w:rPr>
        <w:t>比值</w:t>
      </w:r>
      <w:r>
        <w:rPr>
          <w:rFonts w:ascii="Times New Roman Regular" w:eastAsia="宋体" w:hAnsi="Times New Roman Regular" w:cs="Times New Roman Regular"/>
          <w:color w:val="000000"/>
          <w:kern w:val="0"/>
          <w:sz w:val="24"/>
          <w:szCs w:val="24"/>
          <w:lang w:bidi="ar"/>
        </w:rPr>
        <w:t>和确证试验</w:t>
      </w:r>
      <w:r>
        <w:rPr>
          <w:rFonts w:ascii="Times New Roman Regular" w:eastAsia="宋体" w:hAnsi="Times New Roman Regular" w:cs="Times New Roman Regular" w:hint="eastAsia"/>
          <w:color w:val="000000"/>
          <w:kern w:val="0"/>
          <w:sz w:val="24"/>
          <w:szCs w:val="24"/>
          <w:lang w:bidi="ar"/>
        </w:rPr>
        <w:t>比值</w:t>
      </w:r>
      <w:r>
        <w:rPr>
          <w:rFonts w:ascii="Times New Roman Regular" w:eastAsia="宋体" w:hAnsi="Times New Roman Regular" w:cs="Times New Roman Regular"/>
          <w:color w:val="000000"/>
          <w:kern w:val="0"/>
          <w:sz w:val="24"/>
          <w:szCs w:val="24"/>
          <w:lang w:bidi="ar"/>
        </w:rPr>
        <w:t>均</w:t>
      </w:r>
      <w:r>
        <w:rPr>
          <w:rFonts w:ascii="Times New Roman Regular" w:eastAsia="宋体" w:hAnsi="Times New Roman Regular" w:cs="Times New Roman Regular" w:hint="eastAsia"/>
          <w:color w:val="000000"/>
          <w:kern w:val="0"/>
          <w:sz w:val="24"/>
          <w:szCs w:val="24"/>
          <w:lang w:bidi="ar"/>
        </w:rPr>
        <w:t>超出</w:t>
      </w:r>
      <w:r>
        <w:rPr>
          <w:rFonts w:ascii="Times New Roman Regular" w:eastAsia="宋体" w:hAnsi="Times New Roman Regular" w:cs="Times New Roman Regular"/>
          <w:color w:val="000000"/>
          <w:kern w:val="0"/>
          <w:sz w:val="24"/>
          <w:szCs w:val="24"/>
          <w:lang w:bidi="ar"/>
        </w:rPr>
        <w:t>实验室判断阈值时建议进行</w:t>
      </w:r>
      <w:r>
        <w:rPr>
          <w:rFonts w:ascii="Times New Roman Regular" w:eastAsia="宋体" w:hAnsi="Times New Roman Regular" w:cs="Times New Roman Regular"/>
          <w:color w:val="000000"/>
          <w:kern w:val="0"/>
          <w:sz w:val="24"/>
          <w:szCs w:val="24"/>
          <w:lang w:bidi="ar"/>
        </w:rPr>
        <w:t>1:1</w:t>
      </w:r>
      <w:r>
        <w:rPr>
          <w:rFonts w:ascii="Times New Roman Regular" w:eastAsia="宋体" w:hAnsi="Times New Roman Regular" w:cs="Times New Roman Regular"/>
          <w:color w:val="000000"/>
          <w:kern w:val="0"/>
          <w:sz w:val="24"/>
          <w:szCs w:val="24"/>
          <w:lang w:bidi="ar"/>
        </w:rPr>
        <w:t>正常血浆混合试验，以明确是否存在凝血因子缺乏</w:t>
      </w:r>
      <w:r>
        <w:rPr>
          <w:rFonts w:ascii="Times New Roman Regular" w:eastAsia="宋体" w:hAnsi="Times New Roman Regular" w:cs="Times New Roman Regular" w:hint="eastAsia"/>
          <w:color w:val="000000"/>
          <w:kern w:val="0"/>
          <w:sz w:val="24"/>
          <w:szCs w:val="24"/>
          <w:lang w:bidi="ar"/>
        </w:rPr>
        <w:t>、抗凝药物</w:t>
      </w:r>
      <w:r>
        <w:rPr>
          <w:rFonts w:ascii="Times New Roman Regular" w:eastAsia="宋体" w:hAnsi="Times New Roman Regular" w:cs="Times New Roman Regular"/>
          <w:color w:val="000000"/>
          <w:kern w:val="0"/>
          <w:sz w:val="24"/>
          <w:szCs w:val="24"/>
          <w:lang w:bidi="ar"/>
        </w:rPr>
        <w:t>等对试验的干扰。</w:t>
      </w:r>
      <w:r>
        <w:rPr>
          <w:rFonts w:ascii="Times New Roman Regular" w:eastAsia="宋体" w:hAnsi="Times New Roman Regular" w:cs="Times New Roman Regular" w:hint="eastAsia"/>
          <w:color w:val="000000"/>
          <w:kern w:val="0"/>
          <w:sz w:val="24"/>
          <w:szCs w:val="24"/>
          <w:lang w:bidi="ar"/>
        </w:rPr>
        <w:t>推荐以此流程作为首选流程。</w:t>
      </w:r>
    </w:p>
    <w:p w14:paraId="234678C3"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9.2.3 </w:t>
      </w:r>
      <w:r>
        <w:rPr>
          <w:rFonts w:ascii="Times New Roman Regular" w:eastAsia="宋体" w:hAnsi="Times New Roman Regular" w:cs="Times New Roman Regular"/>
          <w:color w:val="000000"/>
          <w:kern w:val="0"/>
          <w:sz w:val="24"/>
          <w:szCs w:val="24"/>
          <w:lang w:bidi="ar"/>
        </w:rPr>
        <w:t>正常对照时间确定</w:t>
      </w:r>
    </w:p>
    <w:p w14:paraId="61938C55"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正常对照值可采用与患者血浆同批次检测的</w:t>
      </w:r>
      <w:r>
        <w:rPr>
          <w:rFonts w:ascii="Times New Roman Regular" w:eastAsia="宋体" w:hAnsi="Times New Roman Regular" w:cs="Times New Roman Regular"/>
          <w:color w:val="000000"/>
          <w:kern w:val="0"/>
          <w:sz w:val="24"/>
          <w:szCs w:val="24"/>
          <w:lang w:bidi="ar"/>
        </w:rPr>
        <w:t>NPP</w:t>
      </w:r>
      <w:r>
        <w:rPr>
          <w:rFonts w:ascii="Times New Roman Regular" w:eastAsia="宋体" w:hAnsi="Times New Roman Regular" w:cs="Times New Roman Regular"/>
          <w:color w:val="000000"/>
          <w:kern w:val="0"/>
          <w:sz w:val="24"/>
          <w:szCs w:val="24"/>
          <w:lang w:bidi="ar"/>
        </w:rPr>
        <w:t>结果。</w:t>
      </w:r>
      <w:r>
        <w:rPr>
          <w:rFonts w:ascii="Times New Roman Regular" w:eastAsia="宋体" w:hAnsi="Times New Roman Regular" w:cs="Times New Roman Regular" w:hint="eastAsia"/>
          <w:color w:val="000000"/>
          <w:kern w:val="0"/>
          <w:sz w:val="24"/>
          <w:szCs w:val="24"/>
          <w:lang w:bidi="ar"/>
        </w:rPr>
        <w:t>此方法可最大程度上避免批间差异。</w:t>
      </w:r>
      <w:r>
        <w:rPr>
          <w:rFonts w:ascii="Times New Roman Regular" w:eastAsia="宋体" w:hAnsi="Times New Roman Regular" w:cs="Times New Roman Regular"/>
          <w:color w:val="000000"/>
          <w:kern w:val="0"/>
          <w:sz w:val="24"/>
          <w:szCs w:val="24"/>
          <w:lang w:bidi="ar"/>
        </w:rPr>
        <w:t>也可选取至少</w:t>
      </w:r>
      <w:r>
        <w:rPr>
          <w:rFonts w:ascii="Times New Roman Regular" w:eastAsia="宋体" w:hAnsi="Times New Roman Regular" w:cs="Times New Roman Regular"/>
          <w:color w:val="000000"/>
          <w:kern w:val="0"/>
          <w:sz w:val="24"/>
          <w:szCs w:val="24"/>
          <w:lang w:bidi="ar"/>
        </w:rPr>
        <w:t>20</w:t>
      </w:r>
      <w:r>
        <w:rPr>
          <w:rFonts w:ascii="Times New Roman Regular" w:eastAsia="宋体" w:hAnsi="Times New Roman Regular" w:cs="Times New Roman Regular"/>
          <w:color w:val="000000"/>
          <w:kern w:val="0"/>
          <w:sz w:val="24"/>
          <w:szCs w:val="24"/>
          <w:lang w:bidi="ar"/>
        </w:rPr>
        <w:t>例表观健康人血浆进行</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的筛查和确证试验检测，计算其均值作为正常对照值。</w:t>
      </w:r>
    </w:p>
    <w:p w14:paraId="747B7B42"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231F20"/>
          <w:kern w:val="0"/>
          <w:sz w:val="24"/>
          <w:szCs w:val="24"/>
          <w:lang w:bidi="ar"/>
        </w:rPr>
        <w:t xml:space="preserve">9.2.4 </w:t>
      </w:r>
      <w:r>
        <w:rPr>
          <w:rFonts w:ascii="Times New Roman Regular" w:eastAsia="宋体" w:hAnsi="Times New Roman Regular" w:cs="Times New Roman Regular"/>
          <w:color w:val="000000"/>
          <w:kern w:val="0"/>
          <w:sz w:val="24"/>
          <w:szCs w:val="24"/>
          <w:lang w:bidi="ar"/>
        </w:rPr>
        <w:t>混合试验</w:t>
      </w:r>
    </w:p>
    <w:p w14:paraId="40347FC6"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9.2.4.1 </w:t>
      </w:r>
      <w:r>
        <w:rPr>
          <w:rFonts w:ascii="Times New Roman Regular" w:eastAsia="宋体" w:hAnsi="Times New Roman Regular" w:cs="Times New Roman Regular"/>
          <w:color w:val="000000"/>
          <w:kern w:val="0"/>
          <w:sz w:val="24"/>
          <w:szCs w:val="24"/>
          <w:lang w:bidi="ar"/>
        </w:rPr>
        <w:t>正常混合血浆建议选取至少</w:t>
      </w:r>
      <w:r>
        <w:rPr>
          <w:rFonts w:ascii="Times New Roman Regular" w:eastAsia="宋体" w:hAnsi="Times New Roman Regular" w:cs="Times New Roman Regular"/>
          <w:color w:val="000000"/>
          <w:kern w:val="0"/>
          <w:sz w:val="24"/>
          <w:szCs w:val="24"/>
          <w:lang w:bidi="ar"/>
        </w:rPr>
        <w:t xml:space="preserve"> 20</w:t>
      </w:r>
      <w:r>
        <w:rPr>
          <w:rFonts w:ascii="Times New Roman Regular" w:eastAsia="宋体" w:hAnsi="Times New Roman Regular" w:cs="Times New Roman Regular"/>
          <w:color w:val="000000"/>
          <w:kern w:val="0"/>
          <w:sz w:val="24"/>
          <w:szCs w:val="24"/>
          <w:lang w:bidi="ar"/>
        </w:rPr>
        <w:t>例</w:t>
      </w:r>
      <w:r>
        <w:rPr>
          <w:rFonts w:ascii="Times New Roman Regular" w:eastAsia="宋体" w:hAnsi="Times New Roman Regular" w:cs="Times New Roman Regular" w:hint="eastAsia"/>
          <w:color w:val="000000"/>
          <w:kern w:val="0"/>
          <w:sz w:val="24"/>
          <w:szCs w:val="24"/>
          <w:lang w:bidi="ar"/>
        </w:rPr>
        <w:t>男女各半</w:t>
      </w:r>
      <w:r>
        <w:rPr>
          <w:rFonts w:ascii="Times New Roman Regular" w:eastAsia="宋体" w:hAnsi="Times New Roman Regular" w:cs="Times New Roman Regular"/>
          <w:color w:val="000000"/>
          <w:kern w:val="0"/>
          <w:sz w:val="24"/>
          <w:szCs w:val="24"/>
          <w:lang w:bidi="ar"/>
        </w:rPr>
        <w:t>表观健康人血浆，也可以使用商品化冻干或冷冻</w:t>
      </w:r>
      <w:r>
        <w:rPr>
          <w:rFonts w:ascii="Times New Roman Regular" w:eastAsia="宋体" w:hAnsi="Times New Roman Regular" w:cs="Times New Roman Regular"/>
          <w:color w:val="000000"/>
          <w:kern w:val="0"/>
          <w:sz w:val="24"/>
          <w:szCs w:val="24"/>
          <w:lang w:bidi="ar"/>
        </w:rPr>
        <w:t>NPP</w:t>
      </w:r>
      <w:r>
        <w:rPr>
          <w:rFonts w:ascii="Times New Roman Regular" w:eastAsia="宋体" w:hAnsi="Times New Roman Regular" w:cs="Times New Roman Regular"/>
          <w:color w:val="000000"/>
          <w:kern w:val="0"/>
          <w:sz w:val="24"/>
          <w:szCs w:val="24"/>
          <w:lang w:bidi="ar"/>
        </w:rPr>
        <w:t>替代。血小板应小于</w:t>
      </w:r>
      <w:r>
        <w:rPr>
          <w:rFonts w:ascii="Times New Roman Regular" w:eastAsia="宋体" w:hAnsi="Times New Roman Regular" w:cs="Times New Roman Regular"/>
          <w:color w:val="000000"/>
          <w:kern w:val="0"/>
          <w:sz w:val="24"/>
          <w:szCs w:val="24"/>
          <w:lang w:bidi="ar"/>
        </w:rPr>
        <w:t>10×10</w:t>
      </w:r>
      <w:r>
        <w:rPr>
          <w:rFonts w:ascii="Times New Roman Regular" w:eastAsia="宋体" w:hAnsi="Times New Roman Regular" w:cs="Times New Roman Regular"/>
          <w:color w:val="000000"/>
          <w:kern w:val="0"/>
          <w:sz w:val="24"/>
          <w:szCs w:val="24"/>
          <w:vertAlign w:val="superscript"/>
          <w:lang w:bidi="ar"/>
        </w:rPr>
        <w:t>9</w:t>
      </w:r>
      <w:r>
        <w:rPr>
          <w:rFonts w:ascii="Times New Roman Regular" w:eastAsia="宋体" w:hAnsi="Times New Roman Regular" w:cs="Times New Roman Regular"/>
          <w:color w:val="000000"/>
          <w:kern w:val="0"/>
          <w:sz w:val="24"/>
          <w:szCs w:val="24"/>
          <w:lang w:bidi="ar"/>
        </w:rPr>
        <w:t xml:space="preserve"> /L</w:t>
      </w:r>
      <w:r>
        <w:rPr>
          <w:rFonts w:ascii="Times New Roman Regular" w:eastAsia="宋体" w:hAnsi="Times New Roman Regular" w:cs="Times New Roman Regular"/>
          <w:color w:val="000000"/>
          <w:kern w:val="0"/>
          <w:sz w:val="24"/>
          <w:szCs w:val="24"/>
          <w:lang w:bidi="ar"/>
        </w:rPr>
        <w:t>，凝血因子活性接近</w:t>
      </w:r>
      <w:r>
        <w:rPr>
          <w:rFonts w:ascii="Times New Roman Regular" w:eastAsia="宋体" w:hAnsi="Times New Roman Regular" w:cs="Times New Roman Regular"/>
          <w:color w:val="000000"/>
          <w:kern w:val="0"/>
          <w:sz w:val="24"/>
          <w:szCs w:val="24"/>
          <w:lang w:bidi="ar"/>
        </w:rPr>
        <w:t>100%</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宜在</w:t>
      </w:r>
      <w:r>
        <w:rPr>
          <w:rFonts w:ascii="Times New Roman Regular" w:eastAsia="宋体" w:hAnsi="Times New Roman Regular" w:cs="Times New Roman Regular"/>
          <w:color w:val="000000"/>
          <w:kern w:val="0"/>
          <w:sz w:val="24"/>
          <w:szCs w:val="24"/>
          <w:lang w:bidi="ar"/>
        </w:rPr>
        <w:t>80%</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hint="eastAsia"/>
          <w:color w:val="000000"/>
          <w:kern w:val="0"/>
          <w:sz w:val="24"/>
          <w:szCs w:val="24"/>
          <w:lang w:bidi="ar"/>
        </w:rPr>
        <w:t>120%</w:t>
      </w:r>
      <w:r>
        <w:rPr>
          <w:rFonts w:ascii="Times New Roman Regular" w:eastAsia="宋体" w:hAnsi="Times New Roman Regular" w:cs="Times New Roman Regular" w:hint="eastAsia"/>
          <w:color w:val="000000"/>
          <w:kern w:val="0"/>
          <w:sz w:val="24"/>
          <w:szCs w:val="24"/>
          <w:lang w:bidi="ar"/>
        </w:rPr>
        <w:t>之间</w:t>
      </w:r>
      <w:r>
        <w:rPr>
          <w:rFonts w:ascii="Times New Roman Regular" w:eastAsia="宋体" w:hAnsi="Times New Roman Regular" w:cs="Times New Roman Regular"/>
          <w:color w:val="000000"/>
          <w:kern w:val="0"/>
          <w:sz w:val="24"/>
          <w:szCs w:val="24"/>
          <w:lang w:bidi="ar"/>
        </w:rPr>
        <w:t>）。冷冻的</w:t>
      </w:r>
      <w:r>
        <w:rPr>
          <w:rFonts w:ascii="Times New Roman Regular" w:eastAsia="宋体" w:hAnsi="Times New Roman Regular" w:cs="Times New Roman Regular"/>
          <w:color w:val="000000"/>
          <w:kern w:val="0"/>
          <w:sz w:val="24"/>
          <w:szCs w:val="24"/>
          <w:lang w:bidi="ar"/>
        </w:rPr>
        <w:t>NPP</w:t>
      </w:r>
      <w:r>
        <w:rPr>
          <w:rFonts w:ascii="Times New Roman Regular" w:eastAsia="宋体" w:hAnsi="Times New Roman Regular" w:cs="Times New Roman Regular"/>
          <w:color w:val="000000"/>
          <w:kern w:val="0"/>
          <w:sz w:val="24"/>
          <w:szCs w:val="24"/>
          <w:lang w:bidi="ar"/>
        </w:rPr>
        <w:t>应储存在</w:t>
      </w:r>
      <w:r>
        <w:rPr>
          <w:rFonts w:ascii="Times New Roman Regular" w:eastAsia="宋体" w:hAnsi="Times New Roman Regular" w:cs="Times New Roman Regular"/>
          <w:color w:val="000000"/>
          <w:kern w:val="0"/>
          <w:sz w:val="24"/>
          <w:szCs w:val="24"/>
          <w:lang w:bidi="ar"/>
        </w:rPr>
        <w:t>−70°C</w:t>
      </w:r>
      <w:r>
        <w:rPr>
          <w:rFonts w:ascii="Times New Roman Regular" w:eastAsia="宋体" w:hAnsi="Times New Roman Regular" w:cs="Times New Roman Regular"/>
          <w:color w:val="000000"/>
          <w:kern w:val="0"/>
          <w:sz w:val="24"/>
          <w:szCs w:val="24"/>
          <w:lang w:bidi="ar"/>
        </w:rPr>
        <w:t>或更低温度下，冻干的</w:t>
      </w:r>
      <w:r>
        <w:rPr>
          <w:rFonts w:ascii="Times New Roman Regular" w:eastAsia="宋体" w:hAnsi="Times New Roman Regular" w:cs="Times New Roman Regular"/>
          <w:color w:val="000000"/>
          <w:kern w:val="0"/>
          <w:sz w:val="24"/>
          <w:szCs w:val="24"/>
          <w:lang w:bidi="ar"/>
        </w:rPr>
        <w:t>NPP</w:t>
      </w:r>
      <w:r>
        <w:rPr>
          <w:rFonts w:ascii="Times New Roman Regular" w:eastAsia="宋体" w:hAnsi="Times New Roman Regular" w:cs="Times New Roman Regular"/>
          <w:color w:val="000000"/>
          <w:kern w:val="0"/>
          <w:sz w:val="24"/>
          <w:szCs w:val="24"/>
          <w:lang w:bidi="ar"/>
        </w:rPr>
        <w:t>应按照制造商的说明进行储存。实验室应建立</w:t>
      </w:r>
      <w:r>
        <w:rPr>
          <w:rFonts w:ascii="Times New Roman Regular" w:eastAsia="宋体" w:hAnsi="Times New Roman Regular" w:cs="Times New Roman Regular"/>
          <w:color w:val="000000"/>
          <w:kern w:val="0"/>
          <w:sz w:val="24"/>
          <w:szCs w:val="24"/>
          <w:lang w:bidi="ar"/>
        </w:rPr>
        <w:t>NPP</w:t>
      </w:r>
      <w:r>
        <w:rPr>
          <w:rFonts w:ascii="Times New Roman Regular" w:eastAsia="宋体" w:hAnsi="Times New Roman Regular" w:cs="Times New Roman Regular"/>
          <w:color w:val="000000"/>
          <w:kern w:val="0"/>
          <w:sz w:val="24"/>
          <w:szCs w:val="24"/>
          <w:lang w:bidi="ar"/>
        </w:rPr>
        <w:t>质量评估程序。</w:t>
      </w:r>
    </w:p>
    <w:p w14:paraId="39169EE1"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9.2.4.2 </w:t>
      </w:r>
      <w:r>
        <w:rPr>
          <w:rFonts w:ascii="Times New Roman Regular" w:eastAsia="宋体" w:hAnsi="Times New Roman Regular" w:cs="Times New Roman Regular"/>
          <w:color w:val="000000"/>
          <w:kern w:val="0"/>
          <w:sz w:val="24"/>
          <w:szCs w:val="24"/>
          <w:lang w:bidi="ar"/>
        </w:rPr>
        <w:t>混合试验应在混合后</w:t>
      </w:r>
      <w:r>
        <w:rPr>
          <w:rFonts w:ascii="Times New Roman Regular" w:eastAsia="宋体" w:hAnsi="Times New Roman Regular" w:cs="Times New Roman Regular"/>
          <w:color w:val="000000"/>
          <w:kern w:val="0"/>
          <w:sz w:val="24"/>
          <w:szCs w:val="24"/>
          <w:lang w:bidi="ar"/>
        </w:rPr>
        <w:t>30min</w:t>
      </w:r>
      <w:r>
        <w:rPr>
          <w:rFonts w:ascii="Times New Roman Regular" w:eastAsia="宋体" w:hAnsi="Times New Roman Regular" w:cs="Times New Roman Regular"/>
          <w:color w:val="000000"/>
          <w:kern w:val="0"/>
          <w:sz w:val="24"/>
          <w:szCs w:val="24"/>
          <w:lang w:bidi="ar"/>
        </w:rPr>
        <w:t>内完成检测。</w:t>
      </w:r>
    </w:p>
    <w:p w14:paraId="33D9F04F"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9.2.4.3 </w:t>
      </w:r>
      <w:r>
        <w:rPr>
          <w:rFonts w:ascii="Times New Roman Regular" w:eastAsia="宋体" w:hAnsi="Times New Roman Regular" w:cs="Times New Roman Regular"/>
          <w:color w:val="000000"/>
          <w:kern w:val="0"/>
          <w:sz w:val="24"/>
          <w:szCs w:val="24"/>
          <w:lang w:bidi="ar"/>
        </w:rPr>
        <w:t>建议针对每种方法的筛查</w:t>
      </w:r>
      <w:r>
        <w:rPr>
          <w:rFonts w:ascii="Times New Roman Regular" w:eastAsia="宋体" w:hAnsi="Times New Roman Regular" w:cs="Times New Roman Regular" w:hint="eastAsia"/>
          <w:color w:val="000000"/>
          <w:kern w:val="0"/>
          <w:sz w:val="24"/>
          <w:szCs w:val="24"/>
          <w:lang w:bidi="ar"/>
        </w:rPr>
        <w:t>、</w:t>
      </w:r>
      <w:r>
        <w:rPr>
          <w:rFonts w:ascii="Times New Roman Regular" w:eastAsia="宋体" w:hAnsi="Times New Roman Regular" w:cs="Times New Roman Regular"/>
          <w:color w:val="000000"/>
          <w:kern w:val="0"/>
          <w:sz w:val="24"/>
          <w:szCs w:val="24"/>
          <w:lang w:bidi="ar"/>
        </w:rPr>
        <w:t>确证</w:t>
      </w:r>
      <w:r>
        <w:rPr>
          <w:rFonts w:ascii="Times New Roman Regular" w:eastAsia="宋体" w:hAnsi="Times New Roman Regular" w:cs="Times New Roman Regular" w:hint="eastAsia"/>
          <w:color w:val="000000"/>
          <w:kern w:val="0"/>
          <w:sz w:val="24"/>
          <w:szCs w:val="24"/>
          <w:lang w:bidi="ar"/>
        </w:rPr>
        <w:t>和</w:t>
      </w:r>
      <w:r>
        <w:rPr>
          <w:rFonts w:ascii="Times New Roman Regular" w:eastAsia="宋体" w:hAnsi="Times New Roman Regular" w:cs="Times New Roman Regular"/>
          <w:color w:val="000000"/>
          <w:kern w:val="0"/>
          <w:sz w:val="24"/>
          <w:szCs w:val="24"/>
          <w:lang w:bidi="ar"/>
        </w:rPr>
        <w:t>混合试验建立判断阈值。</w:t>
      </w:r>
    </w:p>
    <w:p w14:paraId="4AE4E6FB"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9.3 </w:t>
      </w:r>
      <w:r>
        <w:rPr>
          <w:rFonts w:ascii="Times New Roman Regular" w:eastAsia="宋体" w:hAnsi="Times New Roman Regular" w:cs="Times New Roman Regular"/>
          <w:b/>
          <w:bCs/>
          <w:color w:val="000000"/>
          <w:kern w:val="0"/>
          <w:sz w:val="24"/>
          <w:szCs w:val="24"/>
          <w:lang w:bidi="ar"/>
        </w:rPr>
        <w:t>结果判断</w:t>
      </w:r>
    </w:p>
    <w:p w14:paraId="4A7E14AF"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整体试验方案</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检测结果判断流程见图</w:t>
      </w:r>
      <w:r>
        <w:rPr>
          <w:rFonts w:ascii="Times New Roman Regular" w:eastAsia="宋体" w:hAnsi="Times New Roman Regular" w:cs="Times New Roman Regular" w:hint="eastAsia"/>
          <w:color w:val="000000"/>
          <w:kern w:val="0"/>
          <w:sz w:val="24"/>
          <w:szCs w:val="24"/>
          <w:lang w:bidi="ar"/>
        </w:rPr>
        <w:t>1</w:t>
      </w:r>
      <w:r>
        <w:rPr>
          <w:rFonts w:ascii="Times New Roman Regular" w:eastAsia="宋体" w:hAnsi="Times New Roman Regular" w:cs="Times New Roman Regular"/>
          <w:color w:val="000000"/>
          <w:kern w:val="0"/>
          <w:sz w:val="24"/>
          <w:szCs w:val="24"/>
          <w:lang w:bidi="ar"/>
        </w:rPr>
        <w:t>，标准化比值为临界值或结果可疑时可择期复查。</w:t>
      </w:r>
    </w:p>
    <w:p w14:paraId="61EC4DD2" w14:textId="77777777" w:rsidR="007D0D81" w:rsidRDefault="00000000">
      <w:pPr>
        <w:widowControl/>
        <w:spacing w:line="360" w:lineRule="auto"/>
        <w:jc w:val="center"/>
        <w:rPr>
          <w:rFonts w:ascii="Times New Roman Regular" w:eastAsia="宋体" w:hAnsi="Times New Roman Regular" w:cs="Times New Roman Regular"/>
          <w:sz w:val="24"/>
          <w:szCs w:val="24"/>
        </w:rPr>
      </w:pPr>
      <w:r>
        <w:rPr>
          <w:noProof/>
        </w:rPr>
        <w:lastRenderedPageBreak/>
        <w:drawing>
          <wp:inline distT="0" distB="0" distL="114300" distR="114300" wp14:anchorId="2505A209" wp14:editId="6425F428">
            <wp:extent cx="5271135" cy="2787015"/>
            <wp:effectExtent l="0" t="0" r="1206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1135" cy="2787015"/>
                    </a:xfrm>
                    <a:prstGeom prst="rect">
                      <a:avLst/>
                    </a:prstGeom>
                    <a:noFill/>
                    <a:ln>
                      <a:noFill/>
                    </a:ln>
                  </pic:spPr>
                </pic:pic>
              </a:graphicData>
            </a:graphic>
          </wp:inline>
        </w:drawing>
      </w:r>
    </w:p>
    <w:p w14:paraId="41725FBC"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注：</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为狼疮抗凝物</w:t>
      </w:r>
    </w:p>
    <w:p w14:paraId="5BCF7F18" w14:textId="77777777" w:rsidR="007D0D81" w:rsidRDefault="00000000">
      <w:pPr>
        <w:widowControl/>
        <w:spacing w:line="360" w:lineRule="auto"/>
        <w:jc w:val="center"/>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图</w:t>
      </w:r>
      <w:r>
        <w:rPr>
          <w:rFonts w:ascii="Times New Roman Regular" w:eastAsia="宋体" w:hAnsi="Times New Roman Regular" w:cs="Times New Roman Regular" w:hint="eastAsia"/>
          <w:b/>
          <w:bCs/>
          <w:color w:val="000000"/>
          <w:kern w:val="0"/>
          <w:sz w:val="24"/>
          <w:szCs w:val="24"/>
          <w:lang w:bidi="ar"/>
        </w:rPr>
        <w:t>1</w:t>
      </w:r>
      <w:r>
        <w:rPr>
          <w:rFonts w:ascii="Times New Roman Regular" w:eastAsia="宋体" w:hAnsi="Times New Roman Regular" w:cs="Times New Roman Regular"/>
          <w:color w:val="000000"/>
          <w:kern w:val="0"/>
          <w:sz w:val="24"/>
          <w:szCs w:val="24"/>
          <w:lang w:bidi="ar"/>
        </w:rPr>
        <w:t xml:space="preserve">  LA</w:t>
      </w:r>
      <w:r>
        <w:rPr>
          <w:rFonts w:ascii="Times New Roman Regular" w:eastAsia="宋体" w:hAnsi="Times New Roman Regular" w:cs="Times New Roman Regular"/>
          <w:color w:val="000000"/>
          <w:kern w:val="0"/>
          <w:sz w:val="24"/>
          <w:szCs w:val="24"/>
          <w:lang w:bidi="ar"/>
        </w:rPr>
        <w:t>检测整体试验结果判断流程图</w:t>
      </w:r>
    </w:p>
    <w:p w14:paraId="424BA6B7" w14:textId="77777777" w:rsidR="007D0D81" w:rsidRDefault="007D0D81">
      <w:pPr>
        <w:widowControl/>
        <w:spacing w:line="360" w:lineRule="auto"/>
        <w:jc w:val="center"/>
        <w:rPr>
          <w:rFonts w:ascii="Times New Roman Regular" w:eastAsia="宋体" w:hAnsi="Times New Roman Regular" w:cs="Times New Roman Regular"/>
          <w:color w:val="000000"/>
          <w:kern w:val="0"/>
          <w:sz w:val="24"/>
          <w:szCs w:val="24"/>
          <w:lang w:bidi="ar"/>
        </w:rPr>
      </w:pPr>
    </w:p>
    <w:p w14:paraId="6B47A301"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22" w:name="_Toc893598796"/>
      <w:r>
        <w:rPr>
          <w:rFonts w:ascii="Times New Roman Regular" w:eastAsia="宋体" w:hAnsi="Times New Roman Regular" w:cs="Times New Roman Regular"/>
          <w:b/>
          <w:bCs/>
          <w:color w:val="000000"/>
          <w:kern w:val="0"/>
          <w:sz w:val="24"/>
          <w:szCs w:val="24"/>
          <w:lang w:bidi="ar"/>
        </w:rPr>
        <w:t xml:space="preserve">10 </w:t>
      </w:r>
      <w:r>
        <w:rPr>
          <w:rFonts w:ascii="Times New Roman Regular" w:eastAsia="宋体" w:hAnsi="Times New Roman Regular" w:cs="Times New Roman Regular"/>
          <w:b/>
          <w:bCs/>
          <w:color w:val="000000"/>
          <w:kern w:val="0"/>
          <w:sz w:val="24"/>
          <w:szCs w:val="24"/>
          <w:lang w:bidi="ar"/>
        </w:rPr>
        <w:t>结果报告</w:t>
      </w:r>
      <w:bookmarkEnd w:id="22"/>
    </w:p>
    <w:p w14:paraId="3645461D"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10.1 LA</w:t>
      </w:r>
      <w:r>
        <w:rPr>
          <w:rFonts w:ascii="Times New Roman Regular" w:eastAsia="宋体" w:hAnsi="Times New Roman Regular" w:cs="Times New Roman Regular"/>
          <w:color w:val="231F20"/>
          <w:kern w:val="0"/>
          <w:sz w:val="24"/>
          <w:szCs w:val="24"/>
          <w:lang w:bidi="ar"/>
        </w:rPr>
        <w:t>检测报告宜包含筛查试验、混合试验及确证试验各步骤的秒数和比值结果（如筛查比值、确证比值、混合标准化比值及标准化比值）。</w:t>
      </w:r>
    </w:p>
    <w:p w14:paraId="1A9F9DFB"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 xml:space="preserve">10.2 </w:t>
      </w:r>
      <w:r>
        <w:rPr>
          <w:rFonts w:ascii="Times New Roman Regular" w:eastAsia="宋体" w:hAnsi="Times New Roman Regular" w:cs="Times New Roman Regular"/>
          <w:color w:val="231F20"/>
          <w:kern w:val="0"/>
          <w:sz w:val="24"/>
          <w:szCs w:val="24"/>
          <w:lang w:bidi="ar"/>
        </w:rPr>
        <w:t>结果报告应提示</w:t>
      </w:r>
      <w:r>
        <w:rPr>
          <w:rFonts w:ascii="Times New Roman Regular" w:eastAsia="宋体" w:hAnsi="Times New Roman Regular" w:cs="Times New Roman Regular"/>
          <w:color w:val="231F20"/>
          <w:kern w:val="0"/>
          <w:sz w:val="24"/>
          <w:szCs w:val="24"/>
          <w:lang w:bidi="ar"/>
        </w:rPr>
        <w:t>LA</w:t>
      </w:r>
      <w:r>
        <w:rPr>
          <w:rFonts w:ascii="Times New Roman Regular" w:eastAsia="宋体" w:hAnsi="Times New Roman Regular" w:cs="Times New Roman Regular"/>
          <w:color w:val="231F20"/>
          <w:kern w:val="0"/>
          <w:sz w:val="24"/>
          <w:szCs w:val="24"/>
          <w:lang w:bidi="ar"/>
        </w:rPr>
        <w:t>存在或未检测到</w:t>
      </w:r>
      <w:r>
        <w:rPr>
          <w:rFonts w:ascii="Times New Roman Regular" w:eastAsia="宋体" w:hAnsi="Times New Roman Regular" w:cs="Times New Roman Regular"/>
          <w:color w:val="231F20"/>
          <w:kern w:val="0"/>
          <w:sz w:val="24"/>
          <w:szCs w:val="24"/>
          <w:lang w:bidi="ar"/>
        </w:rPr>
        <w:t>LA</w:t>
      </w:r>
      <w:r>
        <w:rPr>
          <w:rFonts w:ascii="Times New Roman Regular" w:eastAsia="宋体" w:hAnsi="Times New Roman Regular" w:cs="Times New Roman Regular"/>
          <w:color w:val="231F20"/>
          <w:kern w:val="0"/>
          <w:sz w:val="24"/>
          <w:szCs w:val="24"/>
          <w:lang w:bidi="ar"/>
        </w:rPr>
        <w:t>，结果解释说明，可能存在的其他状况（如凝血因子活性缺乏或偏高、其他抗凝物的干扰、急性反应蛋白）及进一步检查建议等。首次阳性结果宜备注</w:t>
      </w:r>
      <w:r>
        <w:rPr>
          <w:rFonts w:ascii="Times New Roman Regular" w:eastAsia="宋体" w:hAnsi="Times New Roman Regular" w:cs="Times New Roman Regular" w:hint="eastAsia"/>
          <w:color w:val="231F20"/>
          <w:kern w:val="0"/>
          <w:sz w:val="24"/>
          <w:szCs w:val="24"/>
          <w:lang w:bidi="ar"/>
        </w:rPr>
        <w:t>“建议</w:t>
      </w:r>
      <w:r>
        <w:rPr>
          <w:rFonts w:ascii="Times New Roman Regular" w:eastAsia="宋体" w:hAnsi="Times New Roman Regular" w:cs="Times New Roman Regular"/>
          <w:color w:val="231F20"/>
          <w:kern w:val="0"/>
          <w:sz w:val="24"/>
          <w:szCs w:val="24"/>
          <w:lang w:bidi="ar"/>
        </w:rPr>
        <w:t>在</w:t>
      </w:r>
      <w:r>
        <w:rPr>
          <w:rFonts w:ascii="Times New Roman Regular" w:eastAsia="宋体" w:hAnsi="Times New Roman Regular" w:cs="Times New Roman Regular"/>
          <w:color w:val="231F20"/>
          <w:kern w:val="0"/>
          <w:sz w:val="24"/>
          <w:szCs w:val="24"/>
          <w:lang w:bidi="ar"/>
        </w:rPr>
        <w:t>12</w:t>
      </w:r>
      <w:r>
        <w:rPr>
          <w:rFonts w:ascii="Times New Roman Regular" w:eastAsia="宋体" w:hAnsi="Times New Roman Regular" w:cs="Times New Roman Regular"/>
          <w:color w:val="231F20"/>
          <w:kern w:val="0"/>
          <w:sz w:val="24"/>
          <w:szCs w:val="24"/>
          <w:lang w:bidi="ar"/>
        </w:rPr>
        <w:t>周后再次检测</w:t>
      </w:r>
      <w:r>
        <w:rPr>
          <w:rFonts w:ascii="Times New Roman Regular" w:eastAsia="宋体" w:hAnsi="Times New Roman Regular" w:cs="Times New Roman Regular" w:hint="eastAsia"/>
          <w:color w:val="231F20"/>
          <w:kern w:val="0"/>
          <w:sz w:val="24"/>
          <w:szCs w:val="24"/>
          <w:lang w:bidi="ar"/>
        </w:rPr>
        <w:t>”</w:t>
      </w:r>
      <w:r>
        <w:rPr>
          <w:rFonts w:ascii="Times New Roman Regular" w:eastAsia="宋体" w:hAnsi="Times New Roman Regular" w:cs="Times New Roman Regular"/>
          <w:color w:val="231F20"/>
          <w:kern w:val="0"/>
          <w:sz w:val="24"/>
          <w:szCs w:val="24"/>
          <w:lang w:bidi="ar"/>
        </w:rPr>
        <w:t>，以排除感染、药物等导致的一过性阳性结果。</w:t>
      </w:r>
    </w:p>
    <w:p w14:paraId="787C58AF"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 xml:space="preserve">10.3 </w:t>
      </w:r>
      <w:r>
        <w:rPr>
          <w:rFonts w:ascii="Times New Roman Regular" w:eastAsia="宋体" w:hAnsi="Times New Roman Regular" w:cs="Times New Roman Regular"/>
          <w:color w:val="231F20"/>
          <w:kern w:val="0"/>
          <w:sz w:val="24"/>
          <w:szCs w:val="24"/>
          <w:lang w:bidi="ar"/>
        </w:rPr>
        <w:t>如使用</w:t>
      </w:r>
      <w:r>
        <w:rPr>
          <w:rFonts w:ascii="Times New Roman Regular" w:eastAsia="宋体" w:hAnsi="Times New Roman Regular" w:cs="Times New Roman Regular"/>
          <w:color w:val="231F20"/>
          <w:kern w:val="0"/>
          <w:sz w:val="24"/>
          <w:szCs w:val="24"/>
          <w:lang w:bidi="ar"/>
        </w:rPr>
        <w:t>DOAC</w:t>
      </w:r>
      <w:r>
        <w:rPr>
          <w:rFonts w:ascii="Times New Roman Regular" w:eastAsia="宋体" w:hAnsi="Times New Roman Regular" w:cs="Times New Roman Regular"/>
          <w:color w:val="231F20"/>
          <w:kern w:val="0"/>
          <w:sz w:val="24"/>
          <w:szCs w:val="24"/>
          <w:lang w:bidi="ar"/>
        </w:rPr>
        <w:t>吸附剂等，应备注提及。</w:t>
      </w:r>
    </w:p>
    <w:p w14:paraId="55631BBF" w14:textId="77777777" w:rsidR="007D0D81" w:rsidRDefault="00000000">
      <w:pPr>
        <w:widowControl/>
        <w:spacing w:line="360" w:lineRule="auto"/>
        <w:jc w:val="left"/>
        <w:rPr>
          <w:rFonts w:ascii="Times New Roman Regular" w:eastAsia="宋体" w:hAnsi="Times New Roman Regular" w:cs="Times New Roman Regular"/>
          <w:color w:val="231F20"/>
          <w:kern w:val="0"/>
          <w:sz w:val="24"/>
          <w:szCs w:val="24"/>
          <w:lang w:bidi="ar"/>
        </w:rPr>
      </w:pPr>
      <w:r>
        <w:rPr>
          <w:rFonts w:ascii="Times New Roman Regular" w:eastAsia="宋体" w:hAnsi="Times New Roman Regular" w:cs="Times New Roman Regular"/>
          <w:color w:val="231F20"/>
          <w:kern w:val="0"/>
          <w:sz w:val="24"/>
          <w:szCs w:val="24"/>
          <w:lang w:bidi="ar"/>
        </w:rPr>
        <w:t xml:space="preserve">10.4 </w:t>
      </w:r>
      <w:r>
        <w:rPr>
          <w:rFonts w:ascii="Times New Roman Regular" w:eastAsia="宋体" w:hAnsi="Times New Roman Regular" w:cs="Times New Roman Regular"/>
          <w:color w:val="231F20"/>
          <w:kern w:val="0"/>
          <w:sz w:val="24"/>
          <w:szCs w:val="24"/>
          <w:lang w:bidi="ar"/>
        </w:rPr>
        <w:t>对</w:t>
      </w:r>
      <w:r>
        <w:rPr>
          <w:rFonts w:ascii="Times New Roman Regular" w:eastAsia="宋体" w:hAnsi="Times New Roman Regular" w:cs="Times New Roman Regular"/>
          <w:color w:val="231F20"/>
          <w:kern w:val="0"/>
          <w:sz w:val="24"/>
          <w:szCs w:val="24"/>
          <w:lang w:bidi="ar"/>
        </w:rPr>
        <w:t>LA</w:t>
      </w:r>
      <w:r>
        <w:rPr>
          <w:rFonts w:ascii="Times New Roman Regular" w:eastAsia="宋体" w:hAnsi="Times New Roman Regular" w:cs="Times New Roman Regular"/>
          <w:color w:val="231F20"/>
          <w:kern w:val="0"/>
          <w:sz w:val="24"/>
          <w:szCs w:val="24"/>
          <w:lang w:bidi="ar"/>
        </w:rPr>
        <w:t>报告的解读，建议结合其他抗磷脂抗体检测结果、既往</w:t>
      </w:r>
      <w:r>
        <w:rPr>
          <w:rFonts w:ascii="Times New Roman Regular" w:eastAsia="宋体" w:hAnsi="Times New Roman Regular" w:cs="Times New Roman Regular"/>
          <w:color w:val="231F20"/>
          <w:kern w:val="0"/>
          <w:sz w:val="24"/>
          <w:szCs w:val="24"/>
          <w:lang w:bidi="ar"/>
        </w:rPr>
        <w:t xml:space="preserve"> LA </w:t>
      </w:r>
      <w:r>
        <w:rPr>
          <w:rFonts w:ascii="Times New Roman Regular" w:eastAsia="宋体" w:hAnsi="Times New Roman Regular" w:cs="Times New Roman Regular"/>
          <w:color w:val="231F20"/>
          <w:kern w:val="0"/>
          <w:sz w:val="24"/>
          <w:szCs w:val="24"/>
          <w:lang w:bidi="ar"/>
        </w:rPr>
        <w:t>检测结果、患者临床状况和治疗情况。</w:t>
      </w:r>
    </w:p>
    <w:p w14:paraId="562C570F" w14:textId="77777777" w:rsidR="007D0D81" w:rsidRDefault="007D0D81">
      <w:pPr>
        <w:widowControl/>
        <w:spacing w:line="360" w:lineRule="auto"/>
        <w:jc w:val="left"/>
        <w:rPr>
          <w:rFonts w:ascii="Times New Roman Regular" w:eastAsia="宋体" w:hAnsi="Times New Roman Regular" w:cs="Times New Roman Regular"/>
          <w:color w:val="231F20"/>
          <w:kern w:val="0"/>
          <w:sz w:val="24"/>
          <w:szCs w:val="24"/>
          <w:lang w:bidi="ar"/>
        </w:rPr>
      </w:pPr>
    </w:p>
    <w:p w14:paraId="7E14D122" w14:textId="77777777" w:rsidR="007D0D81" w:rsidRDefault="00000000">
      <w:pPr>
        <w:widowControl/>
        <w:spacing w:line="360" w:lineRule="auto"/>
        <w:jc w:val="left"/>
        <w:outlineLvl w:val="0"/>
        <w:rPr>
          <w:rFonts w:ascii="Times New Roman Regular" w:eastAsia="宋体" w:hAnsi="Times New Roman Regular" w:cs="Times New Roman Regular"/>
          <w:b/>
          <w:bCs/>
          <w:color w:val="000000"/>
          <w:kern w:val="0"/>
          <w:sz w:val="24"/>
          <w:szCs w:val="24"/>
          <w:lang w:bidi="ar"/>
        </w:rPr>
      </w:pPr>
      <w:bookmarkStart w:id="23" w:name="_Toc1361820901"/>
      <w:r>
        <w:rPr>
          <w:rFonts w:ascii="Times New Roman Regular" w:eastAsia="宋体" w:hAnsi="Times New Roman Regular" w:cs="Times New Roman Regular"/>
          <w:b/>
          <w:bCs/>
          <w:color w:val="000000"/>
          <w:kern w:val="0"/>
          <w:sz w:val="24"/>
          <w:szCs w:val="24"/>
          <w:lang w:bidi="ar"/>
        </w:rPr>
        <w:t xml:space="preserve">11 </w:t>
      </w:r>
      <w:r>
        <w:rPr>
          <w:rFonts w:ascii="Times New Roman Regular" w:eastAsia="宋体" w:hAnsi="Times New Roman Regular" w:cs="Times New Roman Regular"/>
          <w:b/>
          <w:bCs/>
          <w:color w:val="000000"/>
          <w:kern w:val="0"/>
          <w:sz w:val="24"/>
          <w:szCs w:val="24"/>
          <w:lang w:bidi="ar"/>
        </w:rPr>
        <w:t>质量控制</w:t>
      </w:r>
      <w:bookmarkEnd w:id="23"/>
    </w:p>
    <w:p w14:paraId="7FA7FAC3"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11.1</w:t>
      </w:r>
      <w:r>
        <w:rPr>
          <w:rFonts w:ascii="Times New Roman Regular" w:eastAsia="宋体" w:hAnsi="Times New Roman Regular" w:cs="Times New Roman Regular"/>
          <w:b/>
          <w:bCs/>
          <w:color w:val="000000"/>
          <w:kern w:val="0"/>
          <w:sz w:val="24"/>
          <w:szCs w:val="24"/>
          <w:lang w:bidi="ar"/>
        </w:rPr>
        <w:t>室内质控</w:t>
      </w:r>
      <w:r>
        <w:rPr>
          <w:rFonts w:ascii="Times New Roman Regular" w:eastAsia="宋体" w:hAnsi="Times New Roman Regular" w:cs="Times New Roman Regular"/>
          <w:b/>
          <w:bCs/>
          <w:color w:val="000000"/>
          <w:kern w:val="0"/>
          <w:sz w:val="24"/>
          <w:szCs w:val="24"/>
          <w:lang w:bidi="ar"/>
        </w:rPr>
        <w:t xml:space="preserve"> </w:t>
      </w:r>
    </w:p>
    <w:p w14:paraId="6A4BFCF4"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质控品应包括阴性和阳性两个浓度，实验室应根据检测标本量或检测批次确定室内质控的频率，并保证每次开机检测标本前至少进行一次两个浓度的室内质控；使用新开瓶</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新复溶试剂进行标本检测前，宜先进行质控品检测。</w:t>
      </w:r>
    </w:p>
    <w:p w14:paraId="00340F0F"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lastRenderedPageBreak/>
        <w:t xml:space="preserve">11.2 </w:t>
      </w:r>
      <w:r>
        <w:rPr>
          <w:rFonts w:ascii="Times New Roman Regular" w:eastAsia="宋体" w:hAnsi="Times New Roman Regular" w:cs="Times New Roman Regular"/>
          <w:b/>
          <w:bCs/>
          <w:color w:val="000000"/>
          <w:kern w:val="0"/>
          <w:sz w:val="24"/>
          <w:szCs w:val="24"/>
          <w:lang w:bidi="ar"/>
        </w:rPr>
        <w:t>室间质量评价</w:t>
      </w:r>
    </w:p>
    <w:p w14:paraId="683273EF" w14:textId="77777777" w:rsidR="007D0D81" w:rsidRDefault="00000000">
      <w:pPr>
        <w:widowControl/>
        <w:spacing w:line="360" w:lineRule="auto"/>
        <w:ind w:firstLine="420"/>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实验室应参加室间质量评价机构组织开展的室间质量评价活动，以保证采用相同实验室检测系统之间结果的可比性。若未开展室间质评，应定期（宜每年至少</w:t>
      </w:r>
      <w:r>
        <w:rPr>
          <w:rFonts w:ascii="Times New Roman Regular" w:eastAsia="宋体" w:hAnsi="Times New Roman Regular" w:cs="Times New Roman Regular"/>
          <w:color w:val="000000"/>
          <w:kern w:val="0"/>
          <w:sz w:val="24"/>
          <w:szCs w:val="24"/>
          <w:lang w:bidi="ar"/>
        </w:rPr>
        <w:t>2</w:t>
      </w:r>
      <w:r>
        <w:rPr>
          <w:rFonts w:ascii="Times New Roman Regular" w:eastAsia="宋体" w:hAnsi="Times New Roman Regular" w:cs="Times New Roman Regular"/>
          <w:color w:val="000000"/>
          <w:kern w:val="0"/>
          <w:sz w:val="24"/>
          <w:szCs w:val="24"/>
          <w:lang w:bidi="ar"/>
        </w:rPr>
        <w:t>次）进行实验室间结果比对，以保证不同实验室之间结果的可比性。比对标本例数宜至少</w:t>
      </w:r>
      <w:r>
        <w:rPr>
          <w:rFonts w:ascii="Times New Roman Regular" w:eastAsia="宋体" w:hAnsi="Times New Roman Regular" w:cs="Times New Roman Regular"/>
          <w:color w:val="000000"/>
          <w:kern w:val="0"/>
          <w:sz w:val="24"/>
          <w:szCs w:val="24"/>
          <w:lang w:bidi="ar"/>
        </w:rPr>
        <w:t>5</w:t>
      </w:r>
      <w:r>
        <w:rPr>
          <w:rFonts w:ascii="Times New Roman Regular" w:eastAsia="宋体" w:hAnsi="Times New Roman Regular" w:cs="Times New Roman Regular"/>
          <w:color w:val="000000"/>
          <w:kern w:val="0"/>
          <w:sz w:val="24"/>
          <w:szCs w:val="24"/>
          <w:lang w:bidi="ar"/>
        </w:rPr>
        <w:t>例，用于室间比对的标本应包含</w:t>
      </w:r>
      <w:r>
        <w:rPr>
          <w:rFonts w:ascii="Times New Roman Regular" w:eastAsia="宋体" w:hAnsi="Times New Roman Regular" w:cs="Times New Roman Regular" w:hint="eastAsia"/>
          <w:color w:val="000000"/>
          <w:kern w:val="0"/>
          <w:sz w:val="24"/>
          <w:szCs w:val="24"/>
          <w:lang w:bidi="ar"/>
        </w:rPr>
        <w:t>LA</w:t>
      </w:r>
      <w:r>
        <w:rPr>
          <w:rFonts w:ascii="Times New Roman Regular" w:eastAsia="宋体" w:hAnsi="Times New Roman Regular" w:cs="Times New Roman Regular" w:hint="eastAsia"/>
          <w:color w:val="000000"/>
          <w:kern w:val="0"/>
          <w:sz w:val="24"/>
          <w:szCs w:val="24"/>
          <w:lang w:bidi="ar"/>
        </w:rPr>
        <w:t>阴性、</w:t>
      </w:r>
      <w:r>
        <w:rPr>
          <w:rFonts w:ascii="Times New Roman Regular" w:eastAsia="宋体" w:hAnsi="Times New Roman Regular" w:cs="Times New Roman Regular" w:hint="eastAsia"/>
          <w:color w:val="000000"/>
          <w:kern w:val="0"/>
          <w:sz w:val="24"/>
          <w:szCs w:val="24"/>
          <w:lang w:bidi="ar"/>
        </w:rPr>
        <w:t>LA</w:t>
      </w:r>
      <w:r>
        <w:rPr>
          <w:rFonts w:ascii="Times New Roman Regular" w:eastAsia="宋体" w:hAnsi="Times New Roman Regular" w:cs="Times New Roman Regular" w:hint="eastAsia"/>
          <w:color w:val="000000"/>
          <w:kern w:val="0"/>
          <w:sz w:val="24"/>
          <w:szCs w:val="24"/>
          <w:lang w:bidi="ar"/>
        </w:rPr>
        <w:t>阳性及</w:t>
      </w:r>
      <w:r>
        <w:rPr>
          <w:rFonts w:ascii="Times New Roman Regular" w:eastAsia="宋体" w:hAnsi="Times New Roman Regular" w:cs="Times New Roman Regular"/>
          <w:color w:val="000000"/>
          <w:kern w:val="0"/>
          <w:sz w:val="24"/>
          <w:szCs w:val="24"/>
          <w:lang w:bidi="ar"/>
        </w:rPr>
        <w:t>接近</w:t>
      </w:r>
      <w:r>
        <w:rPr>
          <w:rFonts w:ascii="Times New Roman Regular" w:eastAsia="宋体" w:hAnsi="Times New Roman Regular" w:cs="Times New Roman Regular"/>
          <w:color w:val="000000"/>
          <w:kern w:val="0"/>
          <w:sz w:val="24"/>
          <w:szCs w:val="24"/>
          <w:lang w:bidi="ar"/>
        </w:rPr>
        <w:t>LA</w:t>
      </w:r>
      <w:r>
        <w:rPr>
          <w:rFonts w:ascii="Times New Roman Regular" w:eastAsia="宋体" w:hAnsi="Times New Roman Regular" w:cs="Times New Roman Regular"/>
          <w:color w:val="000000"/>
          <w:kern w:val="0"/>
          <w:sz w:val="24"/>
          <w:szCs w:val="24"/>
          <w:lang w:bidi="ar"/>
        </w:rPr>
        <w:t>判定阈值的标本。</w:t>
      </w:r>
    </w:p>
    <w:p w14:paraId="72968E96" w14:textId="77777777" w:rsidR="007D0D81" w:rsidRDefault="00000000">
      <w:pPr>
        <w:widowControl/>
        <w:spacing w:line="360" w:lineRule="auto"/>
        <w:jc w:val="left"/>
        <w:rPr>
          <w:rFonts w:ascii="Times New Roman Regular" w:eastAsia="宋体" w:hAnsi="Times New Roman Regular" w:cs="Times New Roman Regular"/>
          <w:b/>
          <w:bCs/>
          <w:color w:val="000000"/>
          <w:kern w:val="0"/>
          <w:sz w:val="24"/>
          <w:szCs w:val="24"/>
          <w:lang w:bidi="ar"/>
        </w:rPr>
      </w:pPr>
      <w:r>
        <w:rPr>
          <w:rFonts w:ascii="Times New Roman Regular" w:eastAsia="宋体" w:hAnsi="Times New Roman Regular" w:cs="Times New Roman Regular"/>
          <w:b/>
          <w:bCs/>
          <w:color w:val="000000"/>
          <w:kern w:val="0"/>
          <w:sz w:val="24"/>
          <w:szCs w:val="24"/>
          <w:lang w:bidi="ar"/>
        </w:rPr>
        <w:t xml:space="preserve">11.3 </w:t>
      </w:r>
      <w:r>
        <w:rPr>
          <w:rFonts w:ascii="Times New Roman Regular" w:eastAsia="宋体" w:hAnsi="Times New Roman Regular" w:cs="Times New Roman Regular"/>
          <w:b/>
          <w:bCs/>
          <w:color w:val="000000"/>
          <w:kern w:val="0"/>
          <w:sz w:val="24"/>
          <w:szCs w:val="24"/>
          <w:lang w:bidi="ar"/>
        </w:rPr>
        <w:t>试剂批号变更</w:t>
      </w:r>
    </w:p>
    <w:p w14:paraId="14E8F4E6"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11.3.1 </w:t>
      </w:r>
      <w:r>
        <w:rPr>
          <w:rFonts w:ascii="Times New Roman Regular" w:eastAsia="宋体" w:hAnsi="Times New Roman Regular" w:cs="Times New Roman Regular"/>
          <w:color w:val="000000"/>
          <w:kern w:val="0"/>
          <w:sz w:val="24"/>
          <w:szCs w:val="24"/>
          <w:lang w:bidi="ar"/>
        </w:rPr>
        <w:t>试剂批号变更应重新检测并计算正常对照值。</w:t>
      </w:r>
    </w:p>
    <w:p w14:paraId="4807DE51"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11.3.2 </w:t>
      </w:r>
      <w:r>
        <w:rPr>
          <w:rFonts w:ascii="Times New Roman Regular" w:eastAsia="宋体" w:hAnsi="Times New Roman Regular" w:cs="Times New Roman Regular"/>
          <w:color w:val="000000"/>
          <w:kern w:val="0"/>
          <w:sz w:val="24"/>
          <w:szCs w:val="24"/>
          <w:lang w:bidi="ar"/>
        </w:rPr>
        <w:t>试剂批号变更应进行</w:t>
      </w:r>
      <w:r>
        <w:rPr>
          <w:rFonts w:ascii="Times New Roman Regular" w:eastAsia="宋体" w:hAnsi="Times New Roman Regular" w:cs="Times New Roman Regular"/>
          <w:color w:val="000000"/>
          <w:kern w:val="0"/>
          <w:sz w:val="24"/>
          <w:szCs w:val="24"/>
          <w:lang w:bidi="ar"/>
        </w:rPr>
        <w:t>cut-off</w:t>
      </w:r>
      <w:r>
        <w:rPr>
          <w:rFonts w:ascii="Times New Roman Regular" w:eastAsia="宋体" w:hAnsi="Times New Roman Regular" w:cs="Times New Roman Regular"/>
          <w:color w:val="000000"/>
          <w:kern w:val="0"/>
          <w:sz w:val="24"/>
          <w:szCs w:val="24"/>
          <w:lang w:bidi="ar"/>
        </w:rPr>
        <w:t>值验证。</w:t>
      </w:r>
    </w:p>
    <w:p w14:paraId="70E89D31" w14:textId="77777777" w:rsidR="007D0D81" w:rsidRDefault="00000000">
      <w:pPr>
        <w:widowControl/>
        <w:spacing w:line="360" w:lineRule="auto"/>
        <w:jc w:val="left"/>
        <w:rPr>
          <w:rFonts w:ascii="Times New Roman Regular" w:eastAsia="宋体" w:hAnsi="Times New Roman Regular" w:cs="Times New Roman Regular"/>
          <w:sz w:val="24"/>
          <w:szCs w:val="24"/>
        </w:rPr>
        <w:sectPr w:rsidR="007D0D81">
          <w:pgSz w:w="11906" w:h="16838"/>
          <w:pgMar w:top="1440" w:right="1800" w:bottom="1440" w:left="1800" w:header="851" w:footer="992" w:gutter="0"/>
          <w:cols w:space="425"/>
          <w:docGrid w:type="lines" w:linePitch="312"/>
        </w:sectPr>
      </w:pPr>
      <w:r>
        <w:rPr>
          <w:rFonts w:ascii="Times New Roman Regular" w:eastAsia="宋体" w:hAnsi="Times New Roman Regular" w:cs="Times New Roman Regular"/>
          <w:color w:val="000000"/>
          <w:kern w:val="0"/>
          <w:sz w:val="24"/>
          <w:szCs w:val="24"/>
          <w:lang w:bidi="ar"/>
        </w:rPr>
        <w:t xml:space="preserve">11.3.3 </w:t>
      </w:r>
      <w:r>
        <w:rPr>
          <w:rFonts w:ascii="Times New Roman Regular" w:eastAsia="宋体" w:hAnsi="Times New Roman Regular" w:cs="Times New Roman Regular"/>
          <w:color w:val="000000"/>
          <w:kern w:val="0"/>
          <w:sz w:val="24"/>
          <w:szCs w:val="24"/>
          <w:lang w:bidi="ar"/>
        </w:rPr>
        <w:t>试剂批号变更应进行新旧批号试剂检测结果的可比性验证，</w:t>
      </w:r>
      <w:r>
        <w:rPr>
          <w:rFonts w:ascii="Times New Roman Regular" w:eastAsia="宋体" w:hAnsi="Times New Roman Regular" w:cs="Times New Roman Regular" w:hint="eastAsia"/>
          <w:color w:val="000000"/>
          <w:kern w:val="0"/>
          <w:sz w:val="24"/>
          <w:szCs w:val="24"/>
          <w:lang w:bidi="ar"/>
        </w:rPr>
        <w:t>宜</w:t>
      </w:r>
      <w:r>
        <w:rPr>
          <w:rFonts w:ascii="Times New Roman Regular" w:eastAsia="宋体" w:hAnsi="Times New Roman Regular" w:cs="Times New Roman Regular"/>
          <w:color w:val="000000"/>
          <w:kern w:val="0"/>
          <w:sz w:val="24"/>
          <w:szCs w:val="24"/>
          <w:lang w:bidi="ar"/>
        </w:rPr>
        <w:t>收集</w:t>
      </w:r>
      <w:r>
        <w:rPr>
          <w:rFonts w:ascii="Times New Roman Regular" w:eastAsia="宋体" w:hAnsi="Times New Roman Regular" w:cs="Times New Roman Regular"/>
          <w:color w:val="000000"/>
          <w:kern w:val="0"/>
          <w:sz w:val="24"/>
          <w:szCs w:val="24"/>
          <w:lang w:bidi="ar"/>
        </w:rPr>
        <w:t>20</w:t>
      </w:r>
      <w:r>
        <w:rPr>
          <w:rFonts w:ascii="Times New Roman Regular" w:eastAsia="宋体" w:hAnsi="Times New Roman Regular" w:cs="Times New Roman Regular"/>
          <w:color w:val="000000"/>
          <w:kern w:val="0"/>
          <w:sz w:val="24"/>
          <w:szCs w:val="24"/>
          <w:lang w:bidi="ar"/>
        </w:rPr>
        <w:t>例</w:t>
      </w:r>
      <w:r>
        <w:rPr>
          <w:rFonts w:ascii="Times New Roman Regular" w:eastAsia="宋体" w:hAnsi="Times New Roman Regular" w:cs="Times New Roman Regular" w:hint="eastAsia"/>
          <w:color w:val="000000"/>
          <w:kern w:val="0"/>
          <w:sz w:val="24"/>
          <w:szCs w:val="24"/>
          <w:lang w:bidi="ar"/>
        </w:rPr>
        <w:t>（最少不低于</w:t>
      </w:r>
      <w:r>
        <w:rPr>
          <w:rFonts w:ascii="Times New Roman Regular" w:eastAsia="宋体" w:hAnsi="Times New Roman Regular" w:cs="Times New Roman Regular" w:hint="eastAsia"/>
          <w:color w:val="000000"/>
          <w:kern w:val="0"/>
          <w:sz w:val="24"/>
          <w:szCs w:val="24"/>
          <w:lang w:bidi="ar"/>
        </w:rPr>
        <w:t>5</w:t>
      </w:r>
      <w:r>
        <w:rPr>
          <w:rFonts w:ascii="Times New Roman Regular" w:eastAsia="宋体" w:hAnsi="Times New Roman Regular" w:cs="Times New Roman Regular" w:hint="eastAsia"/>
          <w:color w:val="000000"/>
          <w:kern w:val="0"/>
          <w:sz w:val="24"/>
          <w:szCs w:val="24"/>
          <w:lang w:bidi="ar"/>
        </w:rPr>
        <w:t>例）</w:t>
      </w:r>
      <w:r>
        <w:rPr>
          <w:rFonts w:ascii="Times New Roman Regular" w:eastAsia="宋体" w:hAnsi="Times New Roman Regular" w:cs="Times New Roman Regular"/>
          <w:color w:val="000000"/>
          <w:kern w:val="0"/>
          <w:sz w:val="24"/>
          <w:szCs w:val="24"/>
          <w:lang w:bidi="ar"/>
        </w:rPr>
        <w:t>标本，宜覆盖</w:t>
      </w:r>
      <w:r>
        <w:rPr>
          <w:rFonts w:ascii="Times New Roman Regular" w:eastAsia="宋体" w:hAnsi="Times New Roman Regular" w:cs="Times New Roman Regular" w:hint="eastAsia"/>
          <w:color w:val="000000"/>
          <w:kern w:val="0"/>
          <w:sz w:val="24"/>
          <w:szCs w:val="24"/>
          <w:lang w:bidi="ar"/>
        </w:rPr>
        <w:t>LA</w:t>
      </w:r>
      <w:r>
        <w:rPr>
          <w:rFonts w:ascii="Times New Roman Regular" w:eastAsia="宋体" w:hAnsi="Times New Roman Regular" w:cs="Times New Roman Regular"/>
          <w:color w:val="000000"/>
          <w:kern w:val="0"/>
          <w:sz w:val="24"/>
          <w:szCs w:val="24"/>
          <w:lang w:bidi="ar"/>
        </w:rPr>
        <w:t>阴阳性结果，及</w:t>
      </w:r>
      <w:r>
        <w:rPr>
          <w:rFonts w:ascii="Times New Roman Regular" w:eastAsia="宋体" w:hAnsi="Times New Roman Regular" w:cs="Times New Roman Regular"/>
          <w:color w:val="000000"/>
          <w:kern w:val="0"/>
          <w:sz w:val="24"/>
          <w:szCs w:val="24"/>
          <w:lang w:bidi="ar"/>
        </w:rPr>
        <w:t>cut-off</w:t>
      </w:r>
      <w:r>
        <w:rPr>
          <w:rFonts w:ascii="Times New Roman Regular" w:eastAsia="宋体" w:hAnsi="Times New Roman Regular" w:cs="Times New Roman Regular"/>
          <w:color w:val="000000"/>
          <w:kern w:val="0"/>
          <w:sz w:val="24"/>
          <w:szCs w:val="24"/>
          <w:lang w:bidi="ar"/>
        </w:rPr>
        <w:t>值附近标本。</w:t>
      </w:r>
      <w:r>
        <w:rPr>
          <w:rFonts w:ascii="Times New Roman Regular" w:eastAsia="宋体" w:hAnsi="Times New Roman Regular" w:cs="Times New Roman Regular" w:hint="eastAsia"/>
          <w:sz w:val="24"/>
          <w:szCs w:val="24"/>
        </w:rPr>
        <w:t>阴阳性判断结果一致性应</w:t>
      </w:r>
      <w:r>
        <w:rPr>
          <w:rFonts w:ascii="Times New Roman Regular" w:eastAsia="宋体" w:hAnsi="Times New Roman Regular" w:cs="Times New Roman Regular" w:hint="eastAsia"/>
          <w:sz w:val="24"/>
          <w:szCs w:val="24"/>
        </w:rPr>
        <w:t>100%</w:t>
      </w:r>
      <w:r>
        <w:rPr>
          <w:rFonts w:ascii="Times New Roman Regular" w:eastAsia="宋体" w:hAnsi="Times New Roman Regular" w:cs="Times New Roman Regular" w:hint="eastAsia"/>
          <w:sz w:val="24"/>
          <w:szCs w:val="24"/>
        </w:rPr>
        <w:t>。</w:t>
      </w:r>
    </w:p>
    <w:p w14:paraId="26E363DA" w14:textId="77777777" w:rsidR="007D0D81" w:rsidRDefault="00000000">
      <w:pPr>
        <w:widowControl/>
        <w:spacing w:line="360" w:lineRule="auto"/>
        <w:jc w:val="left"/>
        <w:outlineLvl w:val="0"/>
        <w:rPr>
          <w:rFonts w:ascii="Times New Roman Regular" w:eastAsia="宋体" w:hAnsi="Times New Roman Regular" w:cs="Times New Roman Regular"/>
          <w:b/>
          <w:bCs/>
          <w:color w:val="231F20"/>
          <w:kern w:val="0"/>
          <w:sz w:val="24"/>
          <w:szCs w:val="24"/>
          <w:lang w:bidi="ar"/>
        </w:rPr>
      </w:pPr>
      <w:bookmarkStart w:id="24" w:name="_Toc243173381"/>
      <w:r>
        <w:rPr>
          <w:rFonts w:ascii="Times New Roman Regular" w:eastAsia="宋体" w:hAnsi="Times New Roman Regular" w:cs="Times New Roman Regular"/>
          <w:b/>
          <w:bCs/>
          <w:color w:val="000000"/>
          <w:kern w:val="0"/>
          <w:sz w:val="24"/>
          <w:szCs w:val="24"/>
          <w:lang w:bidi="ar"/>
        </w:rPr>
        <w:lastRenderedPageBreak/>
        <w:t xml:space="preserve">12 </w:t>
      </w:r>
      <w:r>
        <w:rPr>
          <w:rFonts w:ascii="Times New Roman Regular" w:eastAsia="宋体" w:hAnsi="Times New Roman Regular" w:cs="Times New Roman Regular"/>
          <w:b/>
          <w:bCs/>
          <w:color w:val="000000"/>
          <w:kern w:val="0"/>
          <w:sz w:val="24"/>
          <w:szCs w:val="24"/>
          <w:lang w:bidi="ar"/>
        </w:rPr>
        <w:t>参考文献</w:t>
      </w:r>
      <w:bookmarkEnd w:id="24"/>
    </w:p>
    <w:p w14:paraId="7C7A7031"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[1] Clinical and Laboratory Standards Institute. CLSI Document H60</w:t>
      </w:r>
      <w:r>
        <w:rPr>
          <w:rFonts w:ascii="Times New Roman Regular" w:eastAsia="宋体" w:hAnsi="Times New Roman Regular" w:cs="Times New Roman Regular"/>
          <w:color w:val="000000"/>
          <w:kern w:val="0"/>
          <w:sz w:val="24"/>
          <w:szCs w:val="24"/>
          <w:lang w:bidi="ar"/>
        </w:rPr>
        <w:noBreakHyphen/>
        <w:t>A approved guideline for laboratory testing for the lupus anticoagulant[S]. Wayne, PA: CLSI, 2014.</w:t>
      </w:r>
    </w:p>
    <w:p w14:paraId="002F0B61"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 xml:space="preserve">[2] Devreese KMJ, de Groot PG, de Laat B, et al. Guidance from the Scientific and Standardization Committee for lupus anticoagulant/antiphospholipid antibodies of the International Society on Thrombosis and Haemostasis[J]. J Thromb Haemost. 2020;18:2828–2839. </w:t>
      </w:r>
      <w:r>
        <w:rPr>
          <w:rFonts w:ascii="Times New Roman Regular" w:eastAsia="宋体" w:hAnsi="Times New Roman Regular" w:cs="Times New Roman Regular"/>
          <w:kern w:val="0"/>
          <w:sz w:val="24"/>
          <w:szCs w:val="24"/>
          <w:lang w:bidi="ar"/>
        </w:rPr>
        <w:t>https://doi.org/10.1111/jth.15047</w:t>
      </w:r>
      <w:r>
        <w:rPr>
          <w:rFonts w:ascii="Times New Roman Regular" w:eastAsia="宋体" w:hAnsi="Times New Roman Regular" w:cs="Times New Roman Regular" w:hint="eastAsia"/>
          <w:kern w:val="0"/>
          <w:sz w:val="24"/>
          <w:szCs w:val="24"/>
          <w:lang w:bidi="ar"/>
        </w:rPr>
        <w:t>.</w:t>
      </w:r>
    </w:p>
    <w:p w14:paraId="27D43A38"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[3] Tripodi A, Cohen H, Devreese K. Lupus anticoagulant detection in anticoagulated patients. Guidance from the Scientific and Standardization Committee for lupus anticoagulant/antiphospholipid antibodies of the International Society on Thrombosis and Haemostasis[J]. J Thromb Haemost, 2020, 18(7): 1569</w:t>
      </w:r>
      <w:r>
        <w:rPr>
          <w:rFonts w:ascii="Times New Roman Regular" w:eastAsia="宋体" w:hAnsi="Times New Roman Regular" w:cs="Times New Roman Regular"/>
          <w:color w:val="000000"/>
          <w:kern w:val="0"/>
          <w:sz w:val="24"/>
          <w:szCs w:val="24"/>
          <w:lang w:bidi="ar"/>
        </w:rPr>
        <w:noBreakHyphen/>
        <w:t>1575. DOI: 10.1111/jth.14846.</w:t>
      </w:r>
    </w:p>
    <w:p w14:paraId="13CA2FBE" w14:textId="77777777" w:rsidR="007D0D81" w:rsidRDefault="00000000">
      <w:pPr>
        <w:widowControl/>
        <w:spacing w:line="360" w:lineRule="auto"/>
        <w:jc w:val="left"/>
        <w:rPr>
          <w:rFonts w:ascii="Times New Roman Regular" w:eastAsia="宋体" w:hAnsi="Times New Roman Regular" w:cs="Times New Roman Regular"/>
          <w:color w:val="000000"/>
          <w:kern w:val="0"/>
          <w:sz w:val="24"/>
          <w:szCs w:val="24"/>
          <w:lang w:bidi="ar"/>
        </w:rPr>
      </w:pPr>
      <w:r>
        <w:rPr>
          <w:rFonts w:ascii="Times New Roman Regular" w:eastAsia="宋体" w:hAnsi="Times New Roman Regular" w:cs="Times New Roman Regular"/>
          <w:color w:val="000000"/>
          <w:kern w:val="0"/>
          <w:sz w:val="24"/>
          <w:szCs w:val="24"/>
          <w:lang w:bidi="ar"/>
        </w:rPr>
        <w:t>[4]</w:t>
      </w:r>
      <w:r>
        <w:rPr>
          <w:rFonts w:ascii="Times New Roman Regular" w:eastAsia="宋体" w:hAnsi="Times New Roman Regular" w:cs="Times New Roman Regular"/>
          <w:color w:val="000000"/>
          <w:kern w:val="0"/>
          <w:sz w:val="24"/>
          <w:szCs w:val="24"/>
          <w:lang w:bidi="ar"/>
        </w:rPr>
        <w:t>中国研究型医院学会血栓与止血专业委员会</w:t>
      </w:r>
      <w:r>
        <w:rPr>
          <w:rFonts w:ascii="Times New Roman Regular" w:eastAsia="宋体" w:hAnsi="Times New Roman Regular" w:cs="Times New Roman Regular"/>
          <w:color w:val="000000"/>
          <w:kern w:val="0"/>
          <w:sz w:val="24"/>
          <w:szCs w:val="24"/>
          <w:lang w:bidi="ar"/>
        </w:rPr>
        <w:t>.</w:t>
      </w:r>
      <w:r>
        <w:rPr>
          <w:rFonts w:ascii="Times New Roman Regular" w:eastAsia="宋体" w:hAnsi="Times New Roman Regular" w:cs="Times New Roman Regular"/>
          <w:color w:val="000000"/>
          <w:kern w:val="0"/>
          <w:sz w:val="24"/>
          <w:szCs w:val="24"/>
          <w:lang w:bidi="ar"/>
        </w:rPr>
        <w:t>狼疮抗凝物检测与报告规范化共识</w:t>
      </w:r>
      <w:r>
        <w:rPr>
          <w:rFonts w:ascii="Times New Roman Regular" w:eastAsia="宋体" w:hAnsi="Times New Roman Regular" w:cs="Times New Roman Regular"/>
          <w:color w:val="000000"/>
          <w:kern w:val="0"/>
          <w:sz w:val="24"/>
          <w:szCs w:val="24"/>
          <w:lang w:bidi="ar"/>
        </w:rPr>
        <w:t>[J].</w:t>
      </w:r>
      <w:r>
        <w:rPr>
          <w:rFonts w:ascii="Times New Roman Regular" w:eastAsia="宋体" w:hAnsi="Times New Roman Regular" w:cs="Times New Roman Regular"/>
          <w:color w:val="000000"/>
          <w:kern w:val="0"/>
          <w:sz w:val="24"/>
          <w:szCs w:val="24"/>
          <w:lang w:bidi="ar"/>
        </w:rPr>
        <w:t>中华检验医学杂志</w:t>
      </w:r>
      <w:r>
        <w:rPr>
          <w:rFonts w:ascii="Times New Roman Regular" w:eastAsia="宋体" w:hAnsi="Times New Roman Regular" w:cs="Times New Roman Regular"/>
          <w:color w:val="000000"/>
          <w:kern w:val="0"/>
          <w:sz w:val="24"/>
          <w:szCs w:val="24"/>
          <w:lang w:bidi="ar"/>
        </w:rPr>
        <w:t>, 2024, 47(2): 129-135.</w:t>
      </w:r>
      <w:r>
        <w:rPr>
          <w:rFonts w:ascii="Times New Roman Regular" w:eastAsia="宋体" w:hAnsi="Times New Roman Regular" w:cs="Times New Roman Regular" w:hint="eastAsia"/>
          <w:color w:val="000000"/>
          <w:kern w:val="0"/>
          <w:sz w:val="24"/>
          <w:szCs w:val="24"/>
          <w:lang w:bidi="ar"/>
        </w:rPr>
        <w:t xml:space="preserve"> </w:t>
      </w:r>
      <w:r>
        <w:rPr>
          <w:rFonts w:ascii="Times New Roman Regular" w:eastAsia="宋体" w:hAnsi="Times New Roman Regular" w:cs="Times New Roman Regular"/>
          <w:color w:val="000000"/>
          <w:kern w:val="0"/>
          <w:sz w:val="24"/>
          <w:szCs w:val="24"/>
          <w:lang w:bidi="ar"/>
        </w:rPr>
        <w:t>DOI:10.3760/cma.j.cn114452-20230804-00045.</w:t>
      </w:r>
    </w:p>
    <w:p w14:paraId="4E965321" w14:textId="77777777" w:rsidR="007D0D81" w:rsidRDefault="00000000">
      <w:pPr>
        <w:widowControl/>
        <w:spacing w:line="360" w:lineRule="auto"/>
        <w:jc w:val="left"/>
        <w:rPr>
          <w:rFonts w:ascii="Times New Roman Regular" w:eastAsia="宋体" w:hAnsi="Times New Roman Regular" w:cs="Times New Roman Regular"/>
          <w:sz w:val="24"/>
          <w:szCs w:val="24"/>
        </w:rPr>
      </w:pPr>
      <w:r>
        <w:rPr>
          <w:rFonts w:ascii="Times New Roman Regular" w:eastAsia="宋体" w:hAnsi="Times New Roman Regular" w:cs="Times New Roman Regular"/>
          <w:color w:val="000000"/>
          <w:kern w:val="0"/>
          <w:sz w:val="24"/>
          <w:szCs w:val="24"/>
          <w:lang w:bidi="ar"/>
        </w:rPr>
        <w:t>[5] Devreese KMJ, Bertolaccini ML, Branch DW, et al. An update on laboratory detection and interpretation of antiphospholipid antibodies for diagnosis of antiphospholipid syndrome: guidance from the ISTH-SSC Subcommittee on Lupus Anticoagulant/Antiphospholipid Antibodies[J]. J Thromb Haemost. 2025; 23(2): 731-744. doi:10.1016/j.jtha.2024.10.022</w:t>
      </w:r>
      <w:r>
        <w:rPr>
          <w:rFonts w:ascii="Times New Roman Regular" w:eastAsia="宋体" w:hAnsi="Times New Roman Regular" w:cs="Times New Roman Regular" w:hint="eastAsia"/>
          <w:color w:val="000000"/>
          <w:kern w:val="0"/>
          <w:sz w:val="24"/>
          <w:szCs w:val="24"/>
          <w:lang w:bidi="ar"/>
        </w:rPr>
        <w:t>.</w:t>
      </w:r>
    </w:p>
    <w:p w14:paraId="78000149" w14:textId="3B4EB9EA" w:rsidR="00296612" w:rsidRPr="00701BCB" w:rsidRDefault="00296612" w:rsidP="00296612">
      <w:pPr>
        <w:spacing w:line="360" w:lineRule="auto"/>
        <w:jc w:val="left"/>
        <w:rPr>
          <w:rFonts w:ascii="Times New Roman" w:eastAsia="宋体" w:hAnsi="Times New Roman" w:cs="Times New Roman"/>
          <w:b/>
          <w:bCs/>
          <w:sz w:val="24"/>
          <w:szCs w:val="24"/>
        </w:rPr>
      </w:pPr>
      <w:r w:rsidRPr="003A7D27">
        <w:rPr>
          <w:rFonts w:ascii="Times New Roman" w:eastAsia="宋体" w:hAnsi="Times New Roman" w:cs="Times New Roman" w:hint="eastAsia"/>
          <w:b/>
          <w:bCs/>
          <w:color w:val="2F5496" w:themeColor="accent1" w:themeShade="BF"/>
          <w:sz w:val="24"/>
          <w:szCs w:val="24"/>
        </w:rPr>
        <w:t>致谢：</w:t>
      </w:r>
      <w:r w:rsidRPr="00F96BC7">
        <w:rPr>
          <w:rFonts w:ascii="Times New Roman" w:eastAsia="宋体" w:hAnsi="Times New Roman" w:cs="Times New Roman"/>
          <w:sz w:val="24"/>
          <w:szCs w:val="24"/>
        </w:rPr>
        <w:t>中央高水平医院临床科研业务费资助（</w:t>
      </w:r>
      <w:r w:rsidRPr="00F96BC7">
        <w:rPr>
          <w:rFonts w:ascii="Times New Roman" w:eastAsia="宋体" w:hAnsi="Times New Roman" w:cs="Times New Roman"/>
          <w:sz w:val="24"/>
          <w:szCs w:val="24"/>
        </w:rPr>
        <w:t>202</w:t>
      </w:r>
      <w:r w:rsidRPr="00F96BC7">
        <w:rPr>
          <w:rFonts w:ascii="Times New Roman" w:eastAsia="宋体" w:hAnsi="Times New Roman" w:cs="Times New Roman" w:hint="eastAsia"/>
          <w:sz w:val="24"/>
          <w:szCs w:val="24"/>
        </w:rPr>
        <w:t>5</w:t>
      </w:r>
      <w:r w:rsidRPr="00F96BC7">
        <w:rPr>
          <w:rFonts w:ascii="Times New Roman" w:eastAsia="宋体" w:hAnsi="Times New Roman" w:cs="Times New Roman"/>
          <w:sz w:val="24"/>
          <w:szCs w:val="24"/>
        </w:rPr>
        <w:t>-PUMCH-</w:t>
      </w:r>
      <w:r w:rsidRPr="00F96BC7">
        <w:rPr>
          <w:rFonts w:ascii="Times New Roman" w:eastAsia="宋体" w:hAnsi="Times New Roman" w:cs="Times New Roman" w:hint="eastAsia"/>
          <w:sz w:val="24"/>
          <w:szCs w:val="24"/>
        </w:rPr>
        <w:t>A</w:t>
      </w:r>
      <w:r w:rsidRPr="00F96BC7">
        <w:rPr>
          <w:rFonts w:ascii="Times New Roman" w:eastAsia="宋体" w:hAnsi="Times New Roman" w:cs="Times New Roman"/>
          <w:sz w:val="24"/>
          <w:szCs w:val="24"/>
        </w:rPr>
        <w:t>-</w:t>
      </w:r>
      <w:r w:rsidRPr="00F96BC7">
        <w:rPr>
          <w:rFonts w:ascii="Times New Roman" w:eastAsia="宋体" w:hAnsi="Times New Roman" w:cs="Times New Roman" w:hint="eastAsia"/>
          <w:sz w:val="24"/>
          <w:szCs w:val="24"/>
        </w:rPr>
        <w:t>087</w:t>
      </w:r>
      <w:r w:rsidRPr="00F96BC7">
        <w:rPr>
          <w:rFonts w:ascii="Times New Roman" w:eastAsia="宋体" w:hAnsi="Times New Roman" w:cs="Times New Roman"/>
          <w:sz w:val="24"/>
          <w:szCs w:val="24"/>
        </w:rPr>
        <w:t>）</w:t>
      </w:r>
      <w:r w:rsidRPr="00F96BC7">
        <w:rPr>
          <w:rFonts w:ascii="Times New Roman" w:eastAsia="宋体" w:hAnsi="Times New Roman" w:cs="Times New Roman" w:hint="eastAsia"/>
          <w:sz w:val="24"/>
          <w:szCs w:val="24"/>
        </w:rPr>
        <w:t>，</w:t>
      </w:r>
      <w:r w:rsidR="000035E8">
        <w:rPr>
          <w:rFonts w:ascii="Times New Roman" w:eastAsia="宋体" w:hAnsi="Times New Roman" w:cs="Times New Roman" w:hint="eastAsia"/>
          <w:sz w:val="24"/>
          <w:szCs w:val="24"/>
        </w:rPr>
        <w:t>北京协和医院</w:t>
      </w:r>
      <w:r w:rsidR="000035E8">
        <w:rPr>
          <w:rFonts w:ascii="Times New Roman" w:eastAsia="宋体" w:hAnsi="Times New Roman" w:cs="Times New Roman" w:hint="eastAsia"/>
          <w:sz w:val="24"/>
          <w:szCs w:val="24"/>
        </w:rPr>
        <w:t>-</w:t>
      </w:r>
      <w:r w:rsidR="000035E8">
        <w:rPr>
          <w:rFonts w:ascii="Times New Roman" w:eastAsia="宋体" w:hAnsi="Times New Roman" w:cs="Times New Roman" w:hint="eastAsia"/>
          <w:sz w:val="24"/>
          <w:szCs w:val="24"/>
        </w:rPr>
        <w:t>协和</w:t>
      </w:r>
      <w:r>
        <w:rPr>
          <w:rFonts w:ascii="Times New Roman" w:eastAsia="宋体" w:hAnsi="Times New Roman" w:cs="Times New Roman" w:hint="eastAsia"/>
          <w:sz w:val="24"/>
          <w:szCs w:val="24"/>
        </w:rPr>
        <w:t>人才培育支持计划</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类项目</w:t>
      </w:r>
      <w:r w:rsidRPr="009B2209">
        <w:rPr>
          <w:rFonts w:ascii="Times New Roman" w:eastAsia="宋体" w:hAnsi="Times New Roman" w:cs="Times New Roman" w:hint="eastAsia"/>
          <w:sz w:val="24"/>
          <w:szCs w:val="24"/>
        </w:rPr>
        <w:t>（</w:t>
      </w:r>
      <w:r w:rsidRPr="009B2209">
        <w:rPr>
          <w:rFonts w:ascii="Times New Roman" w:eastAsia="宋体" w:hAnsi="Times New Roman" w:cs="Times New Roman" w:hint="eastAsia"/>
          <w:sz w:val="24"/>
          <w:szCs w:val="24"/>
        </w:rPr>
        <w:t>UBJ06102</w:t>
      </w:r>
      <w:r w:rsidRPr="009B2209">
        <w:rPr>
          <w:rFonts w:ascii="Times New Roman" w:eastAsia="宋体" w:hAnsi="Times New Roman" w:cs="Times New Roman" w:hint="eastAsia"/>
          <w:sz w:val="24"/>
          <w:szCs w:val="24"/>
        </w:rPr>
        <w:t>）</w:t>
      </w:r>
      <w:r w:rsidRPr="00F96BC7">
        <w:rPr>
          <w:rFonts w:ascii="Times New Roman" w:eastAsia="宋体" w:hAnsi="Times New Roman" w:cs="Times New Roman" w:hint="eastAsia"/>
          <w:sz w:val="24"/>
          <w:szCs w:val="24"/>
        </w:rPr>
        <w:t>，</w:t>
      </w:r>
      <w:r w:rsidRPr="00F96BC7">
        <w:rPr>
          <w:rFonts w:ascii="Times New Roman" w:eastAsia="宋体" w:hAnsi="Times New Roman" w:cs="Times New Roman"/>
          <w:sz w:val="24"/>
          <w:szCs w:val="24"/>
        </w:rPr>
        <w:t>国家自然科学基金资助项目（</w:t>
      </w:r>
      <w:r w:rsidRPr="00F96BC7">
        <w:rPr>
          <w:rFonts w:ascii="Times New Roman" w:eastAsia="宋体" w:hAnsi="Times New Roman" w:cs="Times New Roman"/>
          <w:sz w:val="24"/>
          <w:szCs w:val="24"/>
        </w:rPr>
        <w:t>8</w:t>
      </w:r>
      <w:r w:rsidRPr="00F96BC7">
        <w:rPr>
          <w:rFonts w:ascii="Times New Roman" w:eastAsia="宋体" w:hAnsi="Times New Roman" w:cs="Times New Roman" w:hint="eastAsia"/>
          <w:sz w:val="24"/>
          <w:szCs w:val="24"/>
        </w:rPr>
        <w:t>2472348</w:t>
      </w:r>
      <w:r w:rsidRPr="00F96BC7">
        <w:rPr>
          <w:rFonts w:ascii="Times New Roman" w:eastAsia="宋体" w:hAnsi="Times New Roman" w:cs="Times New Roman"/>
          <w:sz w:val="24"/>
          <w:szCs w:val="24"/>
        </w:rPr>
        <w:t>）</w:t>
      </w:r>
      <w:r>
        <w:rPr>
          <w:rFonts w:ascii="Times New Roman" w:eastAsia="宋体" w:hAnsi="Times New Roman" w:cs="Times New Roman" w:hint="eastAsia"/>
          <w:sz w:val="24"/>
          <w:szCs w:val="24"/>
        </w:rPr>
        <w:t>，国家重点研发计划</w:t>
      </w:r>
      <w:r w:rsidRPr="009B2209">
        <w:rPr>
          <w:rFonts w:ascii="Times New Roman" w:eastAsia="宋体" w:hAnsi="Times New Roman" w:cs="Times New Roman" w:hint="eastAsia"/>
          <w:sz w:val="24"/>
          <w:szCs w:val="24"/>
        </w:rPr>
        <w:t>（</w:t>
      </w:r>
      <w:r w:rsidRPr="00741C70">
        <w:rPr>
          <w:rFonts w:ascii="Times New Roman" w:hAnsi="Times New Roman" w:cs="Times New Roman"/>
          <w:sz w:val="24"/>
          <w:szCs w:val="24"/>
        </w:rPr>
        <w:t>2024YFA1307604</w:t>
      </w:r>
      <w:r w:rsidRPr="009B220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sidR="00513ACE" w:rsidRPr="00701BCB">
        <w:rPr>
          <w:rFonts w:ascii="Times New Roman" w:eastAsia="宋体" w:hAnsi="Times New Roman" w:cs="Times New Roman" w:hint="eastAsia"/>
          <w:sz w:val="24"/>
          <w:szCs w:val="24"/>
        </w:rPr>
        <w:t>“四大慢病”国家科技重大项目</w:t>
      </w:r>
      <w:r w:rsidRPr="00701BCB">
        <w:rPr>
          <w:rFonts w:ascii="Times New Roman" w:eastAsia="宋体" w:hAnsi="Times New Roman" w:cs="Times New Roman" w:hint="eastAsia"/>
          <w:sz w:val="24"/>
          <w:szCs w:val="24"/>
        </w:rPr>
        <w:t>（</w:t>
      </w:r>
      <w:r w:rsidRPr="00701BCB">
        <w:rPr>
          <w:rFonts w:ascii="Times New Roman" w:hAnsi="Times New Roman" w:cs="Times New Roman"/>
          <w:sz w:val="24"/>
          <w:szCs w:val="24"/>
        </w:rPr>
        <w:t>202</w:t>
      </w:r>
      <w:r w:rsidRPr="00701BCB">
        <w:rPr>
          <w:rFonts w:ascii="Times New Roman" w:hAnsi="Times New Roman" w:cs="Times New Roman" w:hint="eastAsia"/>
          <w:sz w:val="24"/>
          <w:szCs w:val="24"/>
        </w:rPr>
        <w:t>5ZD0551304</w:t>
      </w:r>
      <w:r w:rsidRPr="00701BCB">
        <w:rPr>
          <w:rFonts w:ascii="Times New Roman" w:eastAsia="宋体" w:hAnsi="Times New Roman" w:cs="Times New Roman" w:hint="eastAsia"/>
          <w:sz w:val="24"/>
          <w:szCs w:val="24"/>
        </w:rPr>
        <w:t>）。</w:t>
      </w:r>
    </w:p>
    <w:p w14:paraId="333E47BB" w14:textId="77777777" w:rsidR="007D0D81" w:rsidRPr="00701BCB" w:rsidRDefault="007D0D81">
      <w:pPr>
        <w:pStyle w:val="41"/>
        <w:spacing w:line="360" w:lineRule="auto"/>
        <w:rPr>
          <w:rFonts w:ascii="Times New Roman Regular" w:hAnsi="Times New Roman Regular" w:cs="Times New Roman Regular"/>
        </w:rPr>
      </w:pPr>
    </w:p>
    <w:p w14:paraId="77528E4C" w14:textId="77777777" w:rsidR="007D0D81" w:rsidRDefault="007D0D81">
      <w:pPr>
        <w:pStyle w:val="41"/>
        <w:spacing w:line="360" w:lineRule="auto"/>
        <w:rPr>
          <w:rFonts w:ascii="Times New Roman Regular" w:hAnsi="Times New Roman Regular" w:cs="Times New Roman Regular"/>
        </w:rPr>
      </w:pPr>
    </w:p>
    <w:p w14:paraId="3529F0BF" w14:textId="77777777" w:rsidR="007D0D81" w:rsidRDefault="007D0D81">
      <w:pPr>
        <w:spacing w:line="360" w:lineRule="auto"/>
        <w:rPr>
          <w:rFonts w:ascii="Times New Roman Regular" w:eastAsia="宋体" w:hAnsi="Times New Roman Regular" w:cs="Times New Roman Regular"/>
        </w:rPr>
      </w:pPr>
    </w:p>
    <w:sectPr w:rsidR="007D0D8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4AE9" w14:textId="77777777" w:rsidR="002071C3" w:rsidRDefault="002071C3">
      <w:pPr>
        <w:rPr>
          <w:rFonts w:hint="eastAsia"/>
        </w:rPr>
      </w:pPr>
      <w:r>
        <w:separator/>
      </w:r>
    </w:p>
  </w:endnote>
  <w:endnote w:type="continuationSeparator" w:id="0">
    <w:p w14:paraId="55F408D2" w14:textId="77777777" w:rsidR="002071C3" w:rsidRDefault="002071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58DB75FC" w14:textId="77777777" w:rsidR="007D0D81" w:rsidRDefault="00000000">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764A3469" w14:textId="77777777" w:rsidR="007D0D81" w:rsidRDefault="007D0D81">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1D52" w14:textId="77777777" w:rsidR="007D0D81" w:rsidRDefault="007D0D81">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5165" w14:textId="77777777" w:rsidR="007D0D81" w:rsidRDefault="007D0D81">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C9B9" w14:textId="77777777" w:rsidR="007D0D81" w:rsidRDefault="007D0D81">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4317" w14:textId="77777777" w:rsidR="002071C3" w:rsidRDefault="002071C3">
      <w:pPr>
        <w:rPr>
          <w:rFonts w:hint="eastAsia"/>
        </w:rPr>
      </w:pPr>
      <w:r>
        <w:separator/>
      </w:r>
    </w:p>
  </w:footnote>
  <w:footnote w:type="continuationSeparator" w:id="0">
    <w:p w14:paraId="4FEAA5E0" w14:textId="77777777" w:rsidR="002071C3" w:rsidRDefault="002071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B2BF" w14:textId="77777777" w:rsidR="007D0D81" w:rsidRDefault="00000000">
    <w:pPr>
      <w:spacing w:line="360" w:lineRule="auto"/>
      <w:jc w:val="right"/>
      <w:rPr>
        <w:rFonts w:ascii="Times New Roman" w:eastAsia="黑体" w:hAnsi="Times New Roman" w:cs="Times New Roman"/>
        <w:sz w:val="22"/>
        <w:szCs w:val="28"/>
      </w:rPr>
    </w:pPr>
    <w:r>
      <w:rPr>
        <w:rFonts w:ascii="Times New Roman" w:eastAsia="黑体" w:hAnsi="Times New Roman" w:cs="Times New Roman"/>
        <w:sz w:val="22"/>
        <w:szCs w:val="28"/>
      </w:rPr>
      <w:t>T/BJYXH XXXX-XXXX</w:t>
    </w:r>
  </w:p>
  <w:p w14:paraId="049D1A9D" w14:textId="77777777" w:rsidR="007D0D81" w:rsidRDefault="007D0D81">
    <w:pPr>
      <w:pStyle w:val="a6"/>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1B76" w14:textId="77777777" w:rsidR="007D0D81" w:rsidRDefault="007D0D81">
    <w:pPr>
      <w:pStyle w:val="a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4901" w14:textId="77777777" w:rsidR="007D0D81" w:rsidRDefault="007D0D81">
    <w:pPr>
      <w:pStyle w:val="a6"/>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607" w14:textId="77777777" w:rsidR="007D0D81" w:rsidRDefault="007D0D81">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FCA96D"/>
    <w:multiLevelType w:val="singleLevel"/>
    <w:tmpl w:val="FBFCA96D"/>
    <w:lvl w:ilvl="0">
      <w:start w:val="1"/>
      <w:numFmt w:val="lowerLetter"/>
      <w:lvlText w:val="%1."/>
      <w:lvlJc w:val="left"/>
      <w:pPr>
        <w:ind w:left="425" w:hanging="425"/>
      </w:pPr>
      <w:rPr>
        <w:rFonts w:hint="default"/>
      </w:rPr>
    </w:lvl>
  </w:abstractNum>
  <w:num w:numId="1" w16cid:durableId="122756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2AE7B6FE-63A7-4108-9606-159A84B5D891}" w:val=" ADDIN NE.Ref.{2AE7B6FE-63A7-4108-9606-159A84B5D891}&lt;Citation&gt;&lt;Group&gt;&lt;References&gt;&lt;Item&gt;&lt;ID&gt;3049&lt;/ID&gt;&lt;UID&gt;{EAA570CC-8571-4FEE-8C98-0B639A35CE44}&lt;/UID&gt;&lt;Title&gt;Evaluation of the anti-cardiolipin antibody test: report of an international workshop held 4 April 1986&lt;/Title&gt;&lt;Template&gt;Journal Article&lt;/Template&gt;&lt;Star&gt;1&lt;/Star&gt;&lt;Tag&gt;0&lt;/Tag&gt;&lt;Author&gt;HARRIS, E N; GHARAVI, A E; PATEL, S P; HUGHES, G R V&lt;/Author&gt;&lt;Year&gt;1987&lt;/Year&gt;&lt;Details&gt;&lt;_accessed&gt;66129031&lt;/_accessed&gt;&lt;_collection_scope&gt;SCIE&lt;/_collection_scope&gt;&lt;_created&gt;66127556&lt;/_created&gt;&lt;_date&gt;45757440&lt;/_date&gt;&lt;_date_display&gt;1987&lt;/_date_display&gt;&lt;_db_updated&gt;PKU Search&lt;/_db_updated&gt;&lt;_impact_factor&gt;   5.732&lt;/_impact_factor&gt;&lt;_isbn&gt;0009-9104&lt;/_isbn&gt;&lt;_issue&gt;1&lt;/_issue&gt;&lt;_journal&gt;Clinical and experimental immunology&lt;/_journal&gt;&lt;_keywords&gt;Autoantibodies - analysis; Biological and medical sciences; Cardiolipins - immunology; Enzyme-Linked Immunosorbent Assay; Hematology; Humans; Immunoglobulin G - analysis; Immunoglobulin M - analysis; Indicators and Reagents; International Cooperation; Investigative techniques, diagnostic techniques (general aspects); Medical sciences; Pathology. Cytology. Biochemistry. Spectrometry. Miscellaneous investigative techniques; Radioimmunoassay - standards; Reference Values&lt;/_keywords&gt;&lt;_modified&gt;66127589&lt;/_modified&gt;&lt;_number&gt;1&lt;/_number&gt;&lt;_ori_publication&gt;Blackwell&lt;/_ori_publication&gt;&lt;_pages&gt;215-222&lt;/_pages&gt;&lt;_place_published&gt;Oxford&lt;/_place_published&gt;&lt;_social_category&gt;免疫学(3)&lt;/_social_category&gt;&lt;_url&gt;https://go.exlibris.link/j6lmgsz3&lt;/_url&gt;&lt;_volume&gt;68&lt;/_volume&gt;&lt;/Details&gt;&lt;Extra&gt;&lt;DBUID&gt;{F96A950B-833F-4880-A151-76DA2D6A2879}&lt;/DBUID&gt;&lt;/Extra&gt;&lt;/Item&gt;&lt;/References&gt;&lt;/Group&gt;&lt;/Citation&gt;_x000a_"/>
    <w:docVar w:name="NE.Ref{381037F6-979A-483D-B45D-5F454161D697}" w:val=" ADDIN NE.Ref.{381037F6-979A-483D-B45D-5F454161D697}&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Citation&gt;_x000a_"/>
    <w:docVar w:name="NE.Ref{4DD5B60E-1764-4711-AEE7-75F2F4CD362B}" w:val=" ADDIN NE.Ref.{4DD5B60E-1764-4711-AEE7-75F2F4CD362B}&lt;Citation&gt;&lt;Group&gt;&lt;References&gt;&lt;Item&gt;&lt;ID&gt;3054&lt;/ID&gt;&lt;UID&gt;{DAB69B94-CEE8-404A-902F-F8E5A39D0116}&lt;/UID&gt;&lt;Title&gt;International consensus guidelines on anticardiolipin and anti-β2-glycoprotein I  testing: report from the 13th International Congress on Antiphospholipid  Antibodies&lt;/Title&gt;&lt;Template&gt;Journal Article&lt;/Template&gt;&lt;Star&gt;1&lt;/Star&gt;&lt;Tag&gt;5&lt;/Tag&gt;&lt;Author&gt;Lakos, G; Favaloro, E J; Harris, E N; Meroni, P L; Tincani, A; Wong, R C; Pierangeli, S S&lt;/Author&gt;&lt;Year&gt;2012&lt;/Year&gt;&lt;Details&gt;&lt;_accession_num&gt;21953634&lt;/_accession_num&gt;&lt;_author_adr&gt;Inova Diagnostics, San Diego, California, USA.&lt;/_author_adr&gt;&lt;_date_display&gt;2012 Jan&lt;/_date_display&gt;&lt;_date&gt;2012-01-01&lt;/_date&gt;&lt;_doi&gt;10.1002/art.33349&lt;/_doi&gt;&lt;_isbn&gt;1529-0131 (Electronic); 0004-3591 (Linking)&lt;/_isbn&gt;&lt;_issue&gt;1&lt;/_issue&gt;&lt;_journal&gt;Arthritis Rheum&lt;/_journal&gt;&lt;_language&gt;eng&lt;/_language&gt;&lt;_pages&gt;1-10&lt;/_pages&gt;&lt;_subject_headings&gt;Advisory Committees; Antibodies, Anticardiolipin/*blood; Antibodies, Antiphospholipid/*analysis/immunology; Antiphospholipid Syndrome/*diagnosis/immunology; Diagnostic Tests, Routine/methods/*standards; *Guidelines as Topic; Humans; beta 2-Glycoprotein I/*blood&lt;/_subject_headings&gt;&lt;_tertiary_title&gt;Arthritis and rheumatism&lt;/_tertiary_title&gt;&lt;_type_work&gt;Consensus Development Conference; Journal Article&lt;/_type_work&gt;&lt;_url&gt;http://www.ncbi.nlm.nih.gov/entrez/query.fcgi?cmd=Retrieve&amp;amp;db=pubmed&amp;amp;dopt=Abstract&amp;amp;list_uids=21953634&amp;amp;query_hl=1&lt;/_url&gt;&lt;_volume&gt;64&lt;/_volume&gt;&lt;_created&gt;66129012&lt;/_created&gt;&lt;_modified&gt;66129012&lt;/_modified&gt;&lt;/Details&gt;&lt;Extra&gt;&lt;DBUID&gt;{F96A950B-833F-4880-A151-76DA2D6A2879}&lt;/DBUID&gt;&lt;/Extra&gt;&lt;/Item&gt;&lt;/References&gt;&lt;/Group&gt;&lt;Group&gt;&lt;References&gt;&lt;Item&gt;&lt;ID&gt;2270&lt;/ID&gt;&lt;UID&gt;{4156EA96-7531-4EF9-B358-C91AB71AEC9F}&lt;/UID&gt;&lt;Title&gt;Testing for Antiphospholipid antibodies with Solid Phase Assays: guidance from the SSC of the ISTH&lt;/Title&gt;&lt;Template&gt;Journal Article&lt;/Template&gt;&lt;Star&gt;1&lt;/Star&gt;&lt;Tag&gt;5&lt;/Tag&gt;&lt;Author&gt;Devreese, K M J; Pierangeli, S S; de Laat, B; Tripodi, A; Atsumi, T; Ortel, T L&lt;/Author&gt;&lt;Year&gt;2014&lt;/Year&gt;&lt;Details&gt;&lt;_accessed&gt;65682161&lt;/_accessed&gt;&lt;_collection_scope&gt;SCIE&lt;/_collection_scope&gt;&lt;_created&gt;65682161&lt;/_created&gt;&lt;_db_updated&gt;CrossRef&lt;/_db_updated&gt;&lt;_doi&gt;10.1111/jth.12537&lt;/_doi&gt;&lt;_impact_factor&gt;  16.036&lt;/_impact_factor&gt;&lt;_isbn&gt;15387836&lt;/_isbn&gt;&lt;_issue&gt;5&lt;/_issue&gt;&lt;_journal&gt;Journal of Thrombosis and Haemostasis&lt;/_journal&gt;&lt;_modified&gt;65682164&lt;/_modified&gt;&lt;_pages&gt;792-795&lt;/_pages&gt;&lt;_social_category&gt;血液学(2) &amp;amp; 外周血管病(2)&lt;/_social_category&gt;&lt;_tertiary_title&gt;Journal of Thrombosis and Haemostasis&lt;/_tertiary_title&gt;&lt;_url&gt;https://linkinghub.elsevier.com/retrieve/pii/S1538783622039277_x000d__x000a_https://dul.usage.elsevier.com/doi/&lt;/_url&gt;&lt;_volume&gt;12&lt;/_volume&gt;&lt;/Details&gt;&lt;Extra&gt;&lt;DBUID&gt;{F96A950B-833F-4880-A151-76DA2D6A2879}&lt;/DBUID&gt;&lt;/Extra&gt;&lt;/Item&gt;&lt;/References&gt;&lt;/Group&gt;&lt;/Citation&gt;_x000a_"/>
    <w:docVar w:name="NE.Ref{90BBAF28-8950-4CA7-AE9E-22E54F60F152}" w:val=" ADDIN NE.Ref.{90BBAF28-8950-4CA7-AE9E-22E54F60F152}&lt;Citation&gt;&lt;Group&gt;&lt;References&gt;&lt;Item&gt;&lt;ID&gt;3058&lt;/ID&gt;&lt;UID&gt;{753F36F0-1091-4D5C-915B-FA2D4C0F6C25}&lt;/UID&gt;&lt;Title&gt;An update on laboratory detection and interpretation of antiphospholipid  antibodies for diagnosis of antiphospholipid syndrome: guidance from the ISTH-SSC  Subcommittee on Lupus Anticoagulant/Antiphospholipid Antibodies&lt;/Title&gt;&lt;Template&gt;Journal Article&lt;/Template&gt;&lt;Star&gt;1&lt;/Star&gt;&lt;Tag&gt;0&lt;/Tag&gt;&lt;Author&gt;Devreese, KMJ; Bertolaccini, M L; Branch, D W; de Laat, B; Erkan, D; Favaloro, E J; Pengo, V; Ortel, T L; Wahl, D; Cohen, H&lt;/Author&gt;&lt;Year&gt;2025&lt;/Year&gt;&lt;Details&gt;&lt;_accession_num&gt;39510414&lt;/_accession_num&gt;&lt;_author_adr&gt;Coagulation Laboratory, Department of Laboratory Medicine, Ghent University  Hospital, Department of Diagnostic Sciences, Ghent University, Ghent, Belgium.  Electronic address: Katrien.devreese@ugent.be.; Academic Department of Vascular Surgery, School of Cardiovascular and Metabolic  Medicine &amp;amp; Sciences, King&amp;apos;s College London, London, United Kingdom.; Department of Obstetrics and Gynecology, University of Utah, Salt Lake City,  Utah, USA.; Synapse Research Institute, Maastricht, the Netherlands.; Barbara Volcker Center for Women and Rheumatic Diseases, Hospital for Special  Surgery, Weill Cornell Medicine, New York, New York, USA.; Department of Haematology, Sydney Centres for Thrombosis and Haemostasis,  Institute of Clinical Pathology and Medical Research, NSW Health Pathology,  Westmead Hospital, Westmead, New South Wales, Australia.; Thrombosis Research Laboratory, Department of Cardio-Thoracic-Vascular Sciences  and Public Health, University of Padova, Padova, Italy.; Division of Hematology, Departments of Medicine and Pathology, Duke University  School of Medicine, Durham, North Carolina, USA.; Vascular Medicine Department, Reference Center for Rare Systemic Autoimmune and  Autoinflammatory Diseases, Nancy University Hospital, Institut national de la  santé et de la recherche médicale, University of Lorraine, Nancy, France.; Department of Haematology, Cancer Institute, University College London, London,  United Kingdom; Department of Haematology, University College London Hospitals  NHS Foundation Trust, London, United Kingdom.&lt;/_author_adr&gt;&lt;_date_display&gt;2025 Feb&lt;/_date_display&gt;&lt;_date&gt;2025-02-01&lt;/_date&gt;&lt;_doi&gt;10.1016/j.jtha.2024.10.022&lt;/_doi&gt;&lt;_isbn&gt;1538-7836 (Electronic); 1538-7836 (Linking)&lt;/_isbn&gt;&lt;_issue&gt;2&lt;/_issue&gt;&lt;_journal&gt;J Thromb Haemost&lt;/_journal&gt;&lt;_keywords&gt;anti-β2-glycoprotein I; anticardiolipin; antiphospholipid syndrome; diagnosis; lupus anticoagulant&lt;/_keywords&gt;&lt;_language&gt;eng&lt;/_language&gt;&lt;_ori_publication&gt;Copyright © 2024 International Society on Thrombosis and Haemostasis. Published _x000d__x000a_      by Elsevier Inc. All rights reserved.&lt;/_ori_publication&gt;&lt;_pages&gt;731-744&lt;/_pages&gt;&lt;_subject_headings&gt;Humans; *Antiphospholipid Syndrome/diagnosis/blood/immunology; *Lupus Coagulation Inhibitor/blood; *Antibodies, Antiphospholipid/blood; Biomarkers/blood; Predictive Value of Tests; Antibodies, Anticardiolipin/blood; beta 2-Glycoprotein I/immunology; Enzyme-Linked Immunosorbent Assay/standards; Consensus; Reproducibility of Results&lt;/_subject_headings&gt;&lt;_tertiary_title&gt;Journal of thrombosis and haemostasis : JTH&lt;/_tertiary_title&gt;&lt;_type_work&gt;Journal Article; Practice Guideline; Review&lt;/_type_work&gt;&lt;_url&gt;http://www.ncbi.nlm.nih.gov/entrez/query.fcgi?cmd=Retrieve&amp;amp;db=pubmed&amp;amp;dopt=Abstract&amp;amp;list_uids=39510414&amp;amp;query_hl=1&lt;/_url&gt;&lt;_volume&gt;23&lt;/_volume&gt;&lt;_created&gt;66129026&lt;/_created&gt;&lt;_modified&gt;66129026&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Group&gt;&lt;References&gt;&lt;Item&gt;&lt;ID&gt;3059&lt;/ID&gt;&lt;UID&gt;{EF4E0235-802B-46C4-9722-9F08C499AFCD}&lt;/UID&gt;&lt;Title&gt;2023 American College of Rheumatology/European League Against Rheumatism antiphospholipid syndrome classification criteria solid phase&amp;amp;#x2013;based antiphospholipid antibody domain&amp;amp;#x2014;collaborative efforts of Antiphospholipid Syndrome Alliance for Clinical Trials and International Networking and ISTH SSC to harmonize enzyme-linked immunosorbent assay and non&amp;amp;#x2013;enzyme-linked immunosorbent assay&amp;amp;#xa0;antiphospholipid antibody tests: communication from the ISTH SSC Subcommittee on Lupus Anticoagulant/Antiphospholipid Antibodies&lt;/Title&gt;&lt;Template&gt;Journal Article&lt;/Template&gt;&lt;Star&gt;1&lt;/Star&gt;&lt;Tag&gt;0&lt;/Tag&gt;&lt;Author&gt;Meroni, Pier Luigi; Borghi, Maria Orietta; Amengual, Olga; Atsumi, Tatsuyaa; Bertolaccini, Maria Laura; Cohen, Hannah; Grossi, Claudia; Roubey, Robert; Sciascia, Savino; Tebo, Anne; Willis, Rohan; Erkan, Doruk; Devreese, Katrien M J&lt;/Author&gt;&lt;Year&gt;2025&lt;/Year&gt;&lt;Details&gt;&lt;_alternate_title&gt;Journal of Thrombosis and Haemostasis&lt;/_alternate_title&gt;&lt;_date_display&gt;2025_x000d__x000a_2025/01/01&lt;/_date_display&gt;&lt;_date&gt;2025-01-01&lt;/_date&gt;&lt;_doi&gt;10.1016/j.jtha.2024.09.021&lt;/_doi&gt;&lt;_isbn&gt;1538-7836&lt;/_isbn&gt;&lt;_issue&gt;1&lt;/_issue&gt;&lt;_journal&gt;Journal of Thrombosis and Haemostasis&lt;/_journal&gt;&lt;_ori_publication&gt;Elsevier&lt;/_ori_publication&gt;&lt;_pages&gt;341-344&lt;/_pages&gt;&lt;_url&gt;https://doi.org/10.1016/j.jtha.2024.09.021&lt;/_url&gt;&lt;_volume&gt;23&lt;/_volume&gt;&lt;_created&gt;66129028&lt;/_created&gt;&lt;_modified&gt;66129028&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Citation&gt;_x000a_"/>
    <w:docVar w:name="NE.Ref{999791E7-903D-4747-8B03-50EB661BA504}" w:val=" ADDIN NE.Ref.{999791E7-903D-4747-8B03-50EB661BA504}&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Group&gt;&lt;References&gt;&lt;Item&gt;&lt;ID&gt;3056&lt;/ID&gt;&lt;UID&gt;{06288F58-8014-4920-A473-088D8A4D2111}&lt;/UID&gt;&lt;Title&gt;International consensus statement on an update of the classification criteria for  definite antiphospholipid syndrome (APS)&lt;/Title&gt;&lt;Template&gt;Journal Article&lt;/Template&gt;&lt;Star&gt;1&lt;/Star&gt;&lt;Tag&gt;0&lt;/Tag&gt;&lt;Author&gt;Miyakis, S; Lockshin, M D; Atsumi, T; Branch, D W; Brey, R L; Cervera, R; Derksen, R H; DE Groot, P G; Koike, T; Meroni, P L; Reber, G; Shoenfeld, Y; Tincani, A; Vlachoyiannopoulos, P G; Krilis, S A&lt;/Author&gt;&lt;Year&gt;2006&lt;/Year&gt;&lt;Details&gt;&lt;_accession_num&gt;16420554&lt;/_accession_num&gt;&lt;_author_adr&gt;St George Hospital, University of New South Wales, Sydney, Australia.&lt;/_author_adr&gt;&lt;_date_display&gt;2006 Feb&lt;/_date_display&gt;&lt;_date&gt;2006-02-01&lt;/_date&gt;&lt;_doi&gt;10.1111/j.1538-7836.2006.01753.x&lt;/_doi&gt;&lt;_isbn&gt;1538-7933 (Print); 1538-7836 (Linking)&lt;/_isbn&gt;&lt;_issue&gt;2&lt;/_issue&gt;&lt;_journal&gt;J Thromb Haemost&lt;/_journal&gt;&lt;_language&gt;eng&lt;/_language&gt;&lt;_pages&gt;295-306&lt;/_pages&gt;&lt;_subject_headings&gt;Antibodies, Antiphospholipid/blood; Antiphospholipid Syndrome/*classification/complications/diagnosis/immunology; Female; Heart Diseases/etiology; Humans; Kidney Diseases/etiology; Nervous System Diseases/etiology; Pregnancy; Pregnancy Complications/classification/diagnosis/immunology; Prognosis; Risk Factors; Skin Diseases/etiology; Thrombocytopenia/etiology&lt;/_subject_headings&gt;&lt;_tertiary_title&gt;Journal of thrombosis and haemostasis : JTH&lt;/_tertiary_title&gt;&lt;_type_work&gt;Consensus Development Conference; Journal Article; Research Support, Non-U.S. Gov&amp;apos;t&lt;/_type_work&gt;&lt;_url&gt;http://www.ncbi.nlm.nih.gov/entrez/query.fcgi?cmd=Retrieve&amp;amp;db=pubmed&amp;amp;dopt=Abstract&amp;amp;list_uids=16420554&amp;amp;query_hl=1&lt;/_url&gt;&lt;_volume&gt;4&lt;/_volume&gt;&lt;_created&gt;66129022&lt;/_created&gt;&lt;_modified&gt;66129022&lt;/_modified&gt;&lt;_impact_factor&gt;  16.036&lt;/_impact_factor&gt;&lt;_social_category&gt;血液学(2) &amp;amp; 外周血管病(2)&lt;/_social_category&gt;&lt;_collection_scope&gt;SCIE&lt;/_collection_scope&gt;&lt;/Details&gt;&lt;Extra&gt;&lt;DBUID&gt;{F96A950B-833F-4880-A151-76DA2D6A2879}&lt;/DBUID&gt;&lt;/Extra&gt;&lt;/Item&gt;&lt;/References&gt;&lt;/Group&gt;&lt;/Citation&gt;_x000a_"/>
    <w:docVar w:name="NE.Ref{AB024AA3-C010-4C84-AA7E-C7DB33C2B224}" w:val=" ADDIN NE.Ref.{AB024AA3-C010-4C84-AA7E-C7DB33C2B224}&lt;Citation&gt;&lt;Group&gt;&lt;References&gt;&lt;Item&gt;&lt;ID&gt;3057&lt;/ID&gt;&lt;UID&gt;{502247F8-5512-46B1-B8C7-A9A3F4E179F7}&lt;/UID&gt;&lt;Title&gt;Diagnosis and Management of the Antiphospholipid Syndrome&lt;/Title&gt;&lt;Template&gt;Journal Article&lt;/Template&gt;&lt;Star&gt;1&lt;/Star&gt;&lt;Tag&gt;0&lt;/Tag&gt;&lt;Author&gt;Garcia, D; Erkan, D&lt;/Author&gt;&lt;Year&gt;2018&lt;/Year&gt;&lt;Details&gt;&lt;_accession_num&gt;29791828&lt;/_accession_num&gt;&lt;_author_adr&gt;From the University of Washington School of Medicine, Seattle (D.G.); and the  Barbara Volcker Center for Women and Rheumatic Diseases, Hospital for Special  Surgery, Weill Cornell Medicine, New York (D.E.).; From the University of Washington School of Medicine, Seattle (D.G.); and the  Barbara Volcker Center for Women and Rheumatic Diseases, Hospital for Special  Surgery, Weill Cornell Medicine, New York (D.E.).&lt;/_author_adr&gt;&lt;_date_display&gt;2018 May 24&lt;/_date_display&gt;&lt;_date&gt;2018-05-24&lt;/_date&gt;&lt;_doi&gt;10.1056/NEJMra1705454&lt;/_doi&gt;&lt;_isbn&gt;1533-4406 (Electronic); 0028-4793 (Linking)&lt;/_isbn&gt;&lt;_issue&gt;21&lt;/_issue&gt;&lt;_journal&gt;N Engl J Med&lt;/_journal&gt;&lt;_language&gt;eng&lt;/_language&gt;&lt;_pages&gt;2010-2021&lt;/_pages&gt;&lt;_subject_headings&gt;Antibodies, Antiphospholipid/*blood/physiology; Anticoagulants/*therapeutic use; Antiphospholipid Syndrome/complications/*diagnosis/*drug therapy/immunology; Humans; Thrombosis/etiology/*prevention &amp;amp; control; Warfarin/*therapeutic use&lt;/_subject_headings&gt;&lt;_tertiary_title&gt;The New England journal of medicine&lt;/_tertiary_title&gt;&lt;_type_work&gt;Journal Article; Research Support, Non-U.S. Gov&amp;apos;t; Review&lt;/_type_work&gt;&lt;_url&gt;http://www.ncbi.nlm.nih.gov/entrez/query.fcgi?cmd=Retrieve&amp;amp;db=pubmed&amp;amp;dopt=Abstract&amp;amp;list_uids=29791828&amp;amp;query_hl=1&lt;/_url&gt;&lt;_volume&gt;378&lt;/_volume&gt;&lt;_created&gt;66129024&lt;/_created&gt;&lt;_modified&gt;66129024&lt;/_modified&gt;&lt;_impact_factor&gt; 176.079&lt;/_impact_factor&gt;&lt;_social_category&gt;医学：内科(1)&lt;/_social_category&gt;&lt;_collection_scope&gt;SCIE&lt;/_collection_scope&gt;&lt;/Details&gt;&lt;Extra&gt;&lt;DBUID&gt;{F96A950B-833F-4880-A151-76DA2D6A2879}&lt;/DBUID&gt;&lt;/Extra&gt;&lt;/Item&gt;&lt;/References&gt;&lt;/Group&gt;&lt;/Citation&gt;_x000a_"/>
    <w:docVar w:name="NE.Ref{B1D2B40E-7996-4E76-877E-2BAE8E6E495B}" w:val=" ADDIN NE.Ref.{B1D2B40E-7996-4E76-877E-2BAE8E6E495B}&lt;Citation&gt;&lt;Group&gt;&lt;References&gt;&lt;Item&gt;&lt;ID&gt;2239&lt;/ID&gt;&lt;UID&gt;{7B96E164-1559-4089-9B16-44BB899CCDCE}&lt;/UID&gt;&lt;Title&gt;An update on laboratory detection and interpretation of antiphospholipid  antibodies for diagnosis of antiphospholipid syndrome: Guidance from the  International Society on Thrombosis and Haemostasis Scientific and  Standardization Committee (ISTH-SSC) Subcommittee on Lupus  Anticoagulant/Antiphospholipid Antibodies&lt;/Title&gt;&lt;Template&gt;Journal Article&lt;/Template&gt;&lt;Star&gt;1&lt;/Star&gt;&lt;Tag&gt;5&lt;/Tag&gt;&lt;Author&gt;Devreese, KMJ; Bertolaccini, M L; Branch, D W; de Laat, B; Erkan, D; Favaloro, E J; Pengo, V; Ortel, T L; Wahl, D; Cohen, H&lt;/Author&gt;&lt;Year&gt;2024&lt;/Year&gt;&lt;Details&gt;&lt;_accessed&gt;65716456&lt;/_accessed&gt;&lt;_accession_num&gt;39510414&lt;/_accession_num&gt;&lt;_author_adr&gt;Coagulation Laboratory, Department of Laboratory Medicine, Ghent University  Hospital, Department of Diagnostic Sciences, Ghent University, Ghent, Belgium.  Electronic address: Katrien.devreese@ugent.be.; Academic Department of Vascular Surgery, School of Cardiovascular and Metabolic  Medicine &amp;amp; Sciences, King&amp;apos;s College London, United Kingdom.; D. Ware Branch; Professor of Obstetrics and Gynecology; James R. and Jo Scott  Research Chair, Department of Obstetrics and Gynecology; University of Utah; Salt  Lake City, UTAH USA.; Synapse Research Institute, Maastricht, the Netherlands.; Barbara Volcker Center for Women and Rheumatic Diseases, Hospital for Special  Surgery, Weill Cornell Medicine, New York, NY, USA.; Department of Haematology, Sydney Centres for Thrombosis and Haemostasis,  Institute of Clinical Pathology and Medical Research (ICPMR), NSW Health  Pathology, Westmead Hospital, Westmead, NSW Australia.; Thrombosis Research Laboratory, Department of Cardio-Thoracic-Vascular Sciences  and Public Health, University of Padova, Italy.; Division of Hematology, Department of Medicine, and Department of Pathology, Duke  University School of Medicine, Durham, NC, USA.; Vascular Medicine Department and Reference Center for Rare Systemic Autoimmune  and Autoinflammatory Diseases, Nancy University Hospital; INSERM UMR-S 1116;  University of Lorraine, Nancy, France.; Department of Haematology, Cancer Institute, University College London, London,  UK, Department of Haematology, University College London Hospitals NHS Foundation  Trust, London, UK.&lt;/_author_adr&gt;&lt;_collection_scope&gt;SCIE&lt;/_collection_scope&gt;&lt;_created&gt;65682113&lt;/_created&gt;&lt;_date&gt;2024-11-05&lt;/_date&gt;&lt;_date_display&gt;2024 Nov 5&lt;/_date_display&gt;&lt;_doi&gt;10.1016/j.jtha.2024.10.022&lt;/_doi&gt;&lt;_impact_factor&gt;  16.036&lt;/_impact_factor&gt;&lt;_isbn&gt;1538-7836 (Electronic); 1538-7836 (Linking)&lt;/_isbn&gt;&lt;_journal&gt;J Thromb Haemost&lt;/_journal&gt;&lt;_keywords&gt;Antiphospholipid antibodies; anti-β2-glycoprotein I; anticardiolipin; antiphospholipid syndrome; classification criteria; diagnosis; lupus anticoagulant&lt;/_keywords&gt;&lt;_language&gt;eng&lt;/_language&gt;&lt;_modified&gt;65716456&lt;/_modified&gt;&lt;_ori_publication&gt;Copyright © 2024. Published by Elsevier Inc.&lt;/_ori_publication&gt;&lt;_social_category&gt;血液学(2) &amp;amp; 外周血管病(2)&lt;/_social_category&gt;&lt;_tertiary_title&gt;Journal of thrombosis and haemostasis : JTH&lt;/_tertiary_title&gt;&lt;_type_work&gt;Journal Article; Practice Guideline&lt;/_type_work&gt;&lt;_url&gt;http://www.ncbi.nlm.nih.gov/entrez/query.fcgi?cmd=Retrieve&amp;amp;db=pubmed&amp;amp;dopt=Abstract&amp;amp;list_uids=39510414&amp;amp;query_hl=1&lt;/_url&gt;&lt;/Details&gt;&lt;Extra&gt;&lt;DBUID&gt;{F96A950B-833F-4880-A151-76DA2D6A2879}&lt;/DBUID&gt;&lt;/Extra&gt;&lt;/Item&gt;&lt;/References&gt;&lt;/Group&gt;&lt;Group&gt;&lt;References&gt;&lt;Item&gt;&lt;ID&gt;2254&lt;/ID&gt;&lt;UID&gt;{9750B013-E9C3-476D-9CC6-6CFCAA40EC08}&lt;/UID&gt;&lt;Title&gt;2023 American College of Rheumatology/European League Against Rheumatism antiphospholipid syndrome classification criteria solid phase–based antiphospholipid antibody domain—collaborative efforts of Antiphospholipid Syndrome Alliance for Clinical Trials and International Networking and ISTH SSC to harmonize enzyme-linked immunosorbent assay and non–enzyme-linked immunosorbent assay antiphospholipid antibody tests: communication from the ISTH SSC Subcommittee on Lupus Anticoagulant/Antiphospholipid Antibodies&lt;/Title&gt;&lt;Template&gt;Journal Article&lt;/Template&gt;&lt;Star&gt;1&lt;/Star&gt;&lt;Tag&gt;5&lt;/Tag&gt;&lt;Author&gt;Meroni, Pier Luigi; Borghi, Maria Orietta; Amengual, Olga; Atsumi, Tatsuyaa; Bertolaccini, Maria Laura; Cohen, Hannah; Grossi, Claudia; Roubey, Robert; Sciascia, Savino; Tebo, Anne; Willis, Rohan; Erkan, Doruk; Devreese, Katrien M J&lt;/Author&gt;&lt;Year&gt;2024&lt;/Year&gt;&lt;Details&gt;&lt;_accessed&gt;65682114&lt;/_accessed&gt;&lt;_collection_scope&gt;SCIE&lt;/_collection_scope&gt;&lt;_created&gt;65682114&lt;/_created&gt;&lt;_db_updated&gt;CrossRef&lt;/_db_updated&gt;&lt;_doi&gt;10.1016/j.jtha.2024.09.021&lt;/_doi&gt;&lt;_impact_factor&gt;  16.036&lt;/_impact_factor&gt;&lt;_isbn&gt;15387836&lt;/_isbn&gt;&lt;_journal&gt;Journal of Thrombosis and Haemostasis&lt;/_journal&gt;&lt;_modified&gt;66127622&lt;/_modified&gt;&lt;_social_category&gt;血液学(2) &amp;amp; 外周血管病(2)&lt;/_social_category&gt;&lt;_tertiary_title&gt;Journal of Thrombosis and Haemostasis&lt;/_tertiary_title&gt;&lt;_url&gt;https://linkinghub.elsevier.com/retrieve/pii/S1538783624005695_x000d__x000a_https://api.elsevier.com/content/article/PII:S1538783624005695?httpAccept=text/xml&lt;/_url&gt;&lt;/Details&gt;&lt;Extra&gt;&lt;DBUID&gt;{F96A950B-833F-4880-A151-76DA2D6A2879}&lt;/DBUID&gt;&lt;/Extra&gt;&lt;/Item&gt;&lt;/References&gt;&lt;/Group&gt;&lt;/Citation&gt;_x000a_"/>
    <w:docVar w:name="NE.Ref{D967A6DF-8B80-45E2-9E16-8739A7EE49F1}" w:val=" ADDIN NE.Ref.{D967A6DF-8B80-45E2-9E16-8739A7EE49F1}&lt;Citation&gt;&lt;Group&gt;&lt;References&gt;&lt;Item&gt;&lt;ID&gt;3060&lt;/ID&gt;&lt;UID&gt;{770FF90A-1F06-4E22-B522-2CAE8D73F320}&lt;/UID&gt;&lt;Title&gt;A chimeric antibody with the human gamma1 constant region as a putative standard  for assays to detect IgG beta2-glycoprotein I-dependent anticardiolipin and  anti-beta2-glycoprotein I antibodies&lt;/Title&gt;&lt;Template&gt;Journal Article&lt;/Template&gt;&lt;Star&gt;1&lt;/Star&gt;&lt;Tag&gt;0&lt;/Tag&gt;&lt;Author&gt;Ichikawa, K; Tsutsumi, A; Atsumi, T; Matsuura, E; Kobayashi, S; Hughes, G R; Khamashta, M A; Koike, T&lt;/Author&gt;&lt;Year&gt;1999&lt;/Year&gt;&lt;Details&gt;&lt;_accession_num&gt;10555042&lt;/_accession_num&gt;&lt;_author_adr&gt;Department of Medicine II, Hokkaido University School of Medicine, Sapporo,  Japan.&lt;/_author_adr&gt;&lt;_date_display&gt;1999 Nov&lt;/_date_display&gt;&lt;_date&gt;1999-11-01&lt;/_date&gt;&lt;_doi&gt;10.1002/1529-0131(199911)42:11&amp;lt;2461::AID-ANR25&amp;gt;3.0.CO;2-O&lt;/_doi&gt;&lt;_isbn&gt;0004-3591 (Print); 0004-3591 (Linking)&lt;/_isbn&gt;&lt;_issue&gt;11&lt;/_issue&gt;&lt;_journal&gt;Arthritis Rheum&lt;/_journal&gt;&lt;_language&gt;eng&lt;/_language&gt;&lt;_pages&gt;2461-70&lt;/_pages&gt;&lt;_subject_headings&gt;Amino Acid Sequence; Animals; Antibodies, Anticardiolipin/*analysis/immunology; Antibodies, Monoclonal/genetics/*immunology; Antibody Affinity; Antibody Specificity; Antiphospholipid Syndrome/immunology; Base Sequence; Glycoproteins/*immunology; Humans; Immunoglobulin Constant Regions/genetics/immunology; Immunoglobulin G/*analysis/immunology; Immunoglobulin Variable Region/genetics/immunology; Immunoglobulin gamma-Chains/genetics/immunology; Mice; Molecular Sequence Data; Recombinant Fusion Proteins/immunology; beta 2-Glycoprotein I&lt;/_subject_headings&gt;&lt;_tertiary_title&gt;Arthritis and rheumatism&lt;/_tertiary_title&gt;&lt;_type_work&gt;Journal Article; Research Support, Non-U.S. Gov&amp;apos;t&lt;/_type_work&gt;&lt;_url&gt;http://www.ncbi.nlm.nih.gov/entrez/query.fcgi?cmd=Retrieve&amp;amp;db=pubmed&amp;amp;dopt=Abstract&amp;amp;list_uids=10555042&amp;amp;query_hl=1&lt;/_url&gt;&lt;_volume&gt;42&lt;/_volume&gt;&lt;_created&gt;66129033&lt;/_created&gt;&lt;_modified&gt;66129033&lt;/_modified&gt;&lt;/Details&gt;&lt;Extra&gt;&lt;DBUID&gt;{F96A950B-833F-4880-A151-76DA2D6A2879}&lt;/DBUID&gt;&lt;/Extra&gt;&lt;/Item&gt;&lt;/References&gt;&lt;/Group&gt;&lt;Group&gt;&lt;References&gt;&lt;Item&gt;&lt;ID&gt;3061&lt;/ID&gt;&lt;UID&gt;{18EACCFF-EC69-413E-8320-5D638E5A3CF8}&lt;/UID&gt;&lt;Title&gt;Development of a certified reference material for anti-β2-glycoprotein I IgG -  commutability studies&lt;/Title&gt;&lt;Template&gt;Journal Article&lt;/Template&gt;&lt;Star&gt;1&lt;/Star&gt;&lt;Tag&gt;0&lt;/Tag&gt;&lt;Author&gt;Monogioudi, E; Martos, G; Sheldon, J; Meroni, P L; Trapmann, S; Zegers, I&lt;/Author&gt;&lt;Year&gt;2020&lt;/Year&gt;&lt;Details&gt;&lt;_accession_num&gt;33001848&lt;/_accession_num&gt;&lt;_author_adr&gt;European Commission - Joint Research Centre (JRC), Geel, Belgium.; European Commission - Joint Research Centre (JRC), Geel, Belgium.; International Bureau of Weights and Measures, Sèvres, France.; St. George&amp;apos;s Hospital, Protein Reference Unit, London, UK.; University of Milan, IRCCS Instituto Auxologico Italiano, Milan, Italy.; European Commission - Joint Research Centre (JRC), Geel, Belgium.; European Commission - Joint Research Centre (JRC), Geel, Belgium.&lt;/_author_adr&gt;&lt;_date_display&gt;2020 Oct 1&lt;/_date_display&gt;&lt;_date&gt;2020-10-01&lt;/_date&gt;&lt;_doi&gt;10.1515/cclm-2020-0995&lt;/_doi&gt;&lt;_isbn&gt;1437-4331 (Electronic); 1434-6621 (Linking)&lt;/_isbn&gt;&lt;_issue&gt;2&lt;/_issue&gt;&lt;_journal&gt;Clin Chem Lab Med&lt;/_journal&gt;&lt;_keywords&gt;autoimmune testing; certified reference materials; harmonization; proteinase 3; standardization&lt;/_keywords&gt;&lt;_language&gt;eng&lt;/_language&gt;&lt;_pages&gt;325-332&lt;/_pages&gt;&lt;_subject_headings&gt;Antiphospholipid Syndrome/*diagnosis; Blood Specimen Collection; Drug Storage; Enzyme-Linked Immunosorbent Assay; Female; Humans; Immunoglobulin G/*chemistry; Pregnancy; Pregnancy Complications/diagnosis; Reference Standards; Risk Assessment; Thrombosis/diagnosis; beta 2-Glycoprotein I/*blood&lt;/_subject_headings&gt;&lt;_tertiary_title&gt;Clinical chemistry and laboratory medicine&lt;/_tertiary_title&gt;&lt;_type_work&gt;Journal Article&lt;/_type_work&gt;&lt;_url&gt;http://www.ncbi.nlm.nih.gov/entrez/query.fcgi?cmd=Retrieve&amp;amp;db=pubmed&amp;amp;dopt=Abstract&amp;amp;list_uids=33001848&amp;amp;query_hl=1&lt;/_url&gt;&lt;_volume&gt;59&lt;/_volume&gt;&lt;_created&gt;66129034&lt;/_created&gt;&lt;_modified&gt;66129035&lt;/_modified&gt;&lt;_impact_factor&gt;   8.490&lt;/_impact_factor&gt;&lt;_social_category&gt;医学实验技术(1)&lt;/_social_category&gt;&lt;_collection_scope&gt;SCIE&lt;/_collection_scope&gt;&lt;/Details&gt;&lt;Extra&gt;&lt;DBUID&gt;{F96A950B-833F-4880-A151-76DA2D6A2879}&lt;/DBUID&gt;&lt;/Extra&gt;&lt;/Item&gt;&lt;/References&gt;&lt;/Group&gt;&lt;Group&gt;&lt;References&gt;&lt;Item&gt;&lt;ID&gt;3053&lt;/ID&gt;&lt;UID&gt;{FD5CD9B8-D2BA-4741-A211-0CC4F68F34A1}&lt;/UID&gt;&lt;Title&gt;Antiphospholipid IgG Certified Reference Material ERM® -DA477/IFCC: a tool for aPL harmonization?&lt;/Title&gt;&lt;Template&gt;Journal Article&lt;/Template&gt;&lt;Star&gt;1&lt;/Star&gt;&lt;Tag&gt;5&lt;/Tag&gt;&lt;Author&gt;Grossi, Claudia; Deprez, Liesbet; Bodio, Caterina; Borghi, Maria Orietta; Kumar, Suresh; Pozzi, Nicola; Macor, Paolo; Piantoni, Silvia; Tincani, Angela; Radin, Massimo; Sciascia, Savino; Martos, Gustavo; Monogioudi, Evanthia; Zegers, Ingrid; Sheldon, Joanna; Willis, Rohan; Meroni, Pier Luigi&lt;/Author&gt;&lt;Year&gt;2025&lt;/Year&gt;&lt;Details&gt;&lt;_accessed&gt;66127556&lt;/_accessed&gt;&lt;_created&gt;66127556&lt;/_created&gt;&lt;_date&gt;65962080&lt;/_date&gt;&lt;_db_updated&gt;CrossRef&lt;/_db_updated&gt;&lt;_doi&gt;10.1515/cclm-2025-0032&lt;/_doi&gt;&lt;_impact_factor&gt;   8.490&lt;/_impact_factor&gt;&lt;_isbn&gt;1434-6621&lt;/_isbn&gt;&lt;_issue&gt;7&lt;/_issue&gt;&lt;_journal&gt;Clinical Chemistry and Laboratory Medicine (CCLM)&lt;/_journal&gt;&lt;_modified&gt;66127580&lt;/_modified&gt;&lt;_pages&gt;1315-1326&lt;/_pages&gt;&lt;_social_category&gt;医学实验技术(1)&lt;/_social_category&gt;&lt;_url&gt;https://www.degruyterbrill.com/document/doi/10.1515/cclm-2025-0032/html_x000d__x000a_https://www.degruyterbrill.com/document/doi/10.1515/cclm-2025-0032/pdf&lt;/_url&gt;&lt;_volume&gt;63&lt;/_volume&gt;&lt;/Details&gt;&lt;Extra&gt;&lt;DBUID&gt;{F96A950B-833F-4880-A151-76DA2D6A2879}&lt;/DBUID&gt;&lt;/Extra&gt;&lt;/Item&gt;&lt;/References&gt;&lt;/Group&gt;&lt;/Citation&gt;_x000a_"/>
    <w:docVar w:name="NE.Ref{FF07BA58-F9BB-4D76-9084-F96EEA36701C}" w:val=" ADDIN NE.Ref.{FF07BA58-F9BB-4D76-9084-F96EEA36701C}&lt;Citation&gt;&lt;Group&gt;&lt;References&gt;&lt;Item&gt;&lt;ID&gt;3055&lt;/ID&gt;&lt;UID&gt;{19EBD34F-EFE3-44E6-AEC9-575C4768DCCF}&lt;/UID&gt;&lt;Title&gt;2023 ACR/EULAR antiphospholipid syndrome classification criteria&lt;/Title&gt;&lt;Template&gt;Journal Article&lt;/Template&gt;&lt;Star&gt;1&lt;/Star&gt;&lt;Tag&gt;5&lt;/Tag&gt;&lt;Author&gt;Barbhaiya, Medha; Zuily, Stephane; Naden, Ray; Hendry, Alison; Manneville, Florian; Amigo, Mary-Carmen; Amoura, Zahir; Andrade, Danieli; Andreoli, Laura; Artim-Esen, Bahar; Atsumi, Tatsuya; Avcin, Tadej; Belmont, Michael H; Bertolaccini, Maria Laura; Branch, D Ware; Carvalheiras, Graziela; Casini, Alessandro; Cervera, Ricard; Cohen, Hannah; Costedoat-Chalumeau, Nathalie; Crowther, Mark; de Jesús, Guilherme; Delluc, Aurelien; Desai, Sheetal; Sancho, Maria De; Devreese, Katrien M; Diz-Kucukkaya, Reyhan; Duarte-García, Ali; Frances, Camille; Garcia, David; Gris, Jean-Christophe; Jordan, Natasha; Leaf, Rebecca K; Kello, Nina; Knight, Jason S; Laskin, Carl; Lee, Alfred I; Legault, Kimberly; Levine, Steve R; Levy, Roger A; Limper, Maarten; Lockshin, Michael D; Mayer-Pickel, Karoline; Musial, Jack; Meroni, Pier Luigi; Orsolini, Giovanni; Ortel, Thomas L; Pengo, Vittorio; Petri, Michelle; Pons-Estel, Guillermo; Gomez-Puerta, Jose A; Raimboug, Quentin; Roubey, Robert; Sanna, Giovanni; Seshan, Surya V; Sciascia, Savino; Tektonidou, Maria G; Tincani, Angela; Wahl, Denis; Willis, Rohan; Yelnik, Cécile; Zuily, Catherine; Guillemin, Francis; Costenbader, Karen; Erkan, Doruk; Agmon-Levin, Nancy; Aguilar, Cassyanne; Alba, Paula; Alpan, Oral; Ambrozic, Ales; Andrade, Luis; Appenzeller, Simone; Berkun, Yackov; Cabral, Antonio; Canaud, Guillame; Chen, Pojen; Chighizola, Cecilia; Cimaz, Rolando; Cuadrado, Maria Jose; Groot, Philip G De; Moerloose, Philippe De; Derksen, Ronald; Dörner, Thomas; Fortin, Paul; Giannakopoulos, Bill; Gonzalez, Emilio B; Inanc, Murat; Kenet, Gili; Khamashta, Munther; Kriegel, Martin; Krilis, Steven; Ladha, Danyal; Massicotte, Patti; McCarty, Gale; Mikdashi, Jamal; Myones, Barry; Sammaritano, Lisa; Signorelli, Flavio; Soybilgic, Arzu; Woller, Scott; Zuo, Ray&lt;/Author&gt;&lt;Year&gt;2023&lt;/Year&gt;&lt;Details&gt;&lt;_alternate_title&gt;Annals of the Rheumatic Diseases&lt;/_alternate_title&gt;&lt;_date_display&gt;2023&lt;/_date_display&gt;&lt;_date&gt;2023-01-01&lt;/_date&gt;&lt;_doi&gt;https://doi.org/10.1136/ard-2023-224609&lt;/_doi&gt;&lt;_isbn&gt;0003-4967&lt;/_isbn&gt;&lt;_issue&gt;10&lt;/_issue&gt;&lt;_journal&gt;Annals of the Rheumatic Diseases&lt;/_journal&gt;&lt;_keywords&gt;antiphospholipid syndrome; thrombosis; antibodies; antiphospholipid&lt;/_keywords&gt;&lt;_pages&gt;1258-1270&lt;/_pages&gt;&lt;_url&gt;https://www.sciencedirect.com/science/article/pii/S0003496724102907&lt;/_url&gt;&lt;_volume&gt;82&lt;/_volume&gt;&lt;_created&gt;66129016&lt;/_created&gt;&lt;_modified&gt;66129016&lt;/_modified&gt;&lt;_impact_factor&gt;  27.973&lt;/_impact_factor&gt;&lt;_social_category&gt;风湿病学(1)&lt;/_social_category&gt;&lt;_collection_scope&gt;SCIE&lt;/_collection_scope&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B84180"/>
    <w:rsid w:val="9FBFC59C"/>
    <w:rsid w:val="AFDFB577"/>
    <w:rsid w:val="AFF3BE60"/>
    <w:rsid w:val="AFFF0F41"/>
    <w:rsid w:val="B7F78C82"/>
    <w:rsid w:val="BDFECA07"/>
    <w:rsid w:val="BF3ED7EB"/>
    <w:rsid w:val="BFBB4215"/>
    <w:rsid w:val="BFFF8D4D"/>
    <w:rsid w:val="BFFFAE66"/>
    <w:rsid w:val="C7DEE4C7"/>
    <w:rsid w:val="CF85B617"/>
    <w:rsid w:val="DFE82661"/>
    <w:rsid w:val="F3E852CC"/>
    <w:rsid w:val="F7EF6409"/>
    <w:rsid w:val="F7FF553B"/>
    <w:rsid w:val="FFEF3197"/>
    <w:rsid w:val="00002BB6"/>
    <w:rsid w:val="000035E8"/>
    <w:rsid w:val="00010F12"/>
    <w:rsid w:val="000134FB"/>
    <w:rsid w:val="00015D73"/>
    <w:rsid w:val="00030D9D"/>
    <w:rsid w:val="00037FAC"/>
    <w:rsid w:val="00047540"/>
    <w:rsid w:val="00053AE6"/>
    <w:rsid w:val="000A0D3D"/>
    <w:rsid w:val="000A66FE"/>
    <w:rsid w:val="000C0FDD"/>
    <w:rsid w:val="000C4DCC"/>
    <w:rsid w:val="000E4628"/>
    <w:rsid w:val="000E7AE9"/>
    <w:rsid w:val="001074B0"/>
    <w:rsid w:val="00116FBA"/>
    <w:rsid w:val="00120875"/>
    <w:rsid w:val="001327E0"/>
    <w:rsid w:val="00160FBE"/>
    <w:rsid w:val="00162D66"/>
    <w:rsid w:val="0016688B"/>
    <w:rsid w:val="00170309"/>
    <w:rsid w:val="00186E9C"/>
    <w:rsid w:val="00197382"/>
    <w:rsid w:val="001A4249"/>
    <w:rsid w:val="001A6657"/>
    <w:rsid w:val="001B01BC"/>
    <w:rsid w:val="001B70FC"/>
    <w:rsid w:val="001D1ACE"/>
    <w:rsid w:val="001D3ACE"/>
    <w:rsid w:val="001E5AEF"/>
    <w:rsid w:val="00203327"/>
    <w:rsid w:val="002057DD"/>
    <w:rsid w:val="002071C3"/>
    <w:rsid w:val="00213BC4"/>
    <w:rsid w:val="002150B4"/>
    <w:rsid w:val="00223A4F"/>
    <w:rsid w:val="00235C3C"/>
    <w:rsid w:val="00240799"/>
    <w:rsid w:val="00244FF3"/>
    <w:rsid w:val="002452DF"/>
    <w:rsid w:val="00247AF2"/>
    <w:rsid w:val="00251458"/>
    <w:rsid w:val="002574A9"/>
    <w:rsid w:val="00272891"/>
    <w:rsid w:val="002746A4"/>
    <w:rsid w:val="00275718"/>
    <w:rsid w:val="00280423"/>
    <w:rsid w:val="0028483F"/>
    <w:rsid w:val="00295315"/>
    <w:rsid w:val="00295E18"/>
    <w:rsid w:val="00296612"/>
    <w:rsid w:val="002A1B97"/>
    <w:rsid w:val="002A6D47"/>
    <w:rsid w:val="002A7F34"/>
    <w:rsid w:val="002B741D"/>
    <w:rsid w:val="002B7B7B"/>
    <w:rsid w:val="002C7E3A"/>
    <w:rsid w:val="002E010D"/>
    <w:rsid w:val="002E3F00"/>
    <w:rsid w:val="002F2C2E"/>
    <w:rsid w:val="002F6262"/>
    <w:rsid w:val="00317647"/>
    <w:rsid w:val="00324B0B"/>
    <w:rsid w:val="00326A67"/>
    <w:rsid w:val="00343259"/>
    <w:rsid w:val="00343A24"/>
    <w:rsid w:val="00352751"/>
    <w:rsid w:val="00365064"/>
    <w:rsid w:val="00371BFE"/>
    <w:rsid w:val="00387128"/>
    <w:rsid w:val="00390ED3"/>
    <w:rsid w:val="003A1C5E"/>
    <w:rsid w:val="003A283A"/>
    <w:rsid w:val="003B2DC7"/>
    <w:rsid w:val="003C3C80"/>
    <w:rsid w:val="003D5FBD"/>
    <w:rsid w:val="003E5775"/>
    <w:rsid w:val="003F22AB"/>
    <w:rsid w:val="003F2997"/>
    <w:rsid w:val="00414EE0"/>
    <w:rsid w:val="00417B74"/>
    <w:rsid w:val="00422EB4"/>
    <w:rsid w:val="00426897"/>
    <w:rsid w:val="00430131"/>
    <w:rsid w:val="004354EC"/>
    <w:rsid w:val="00437B2E"/>
    <w:rsid w:val="00466157"/>
    <w:rsid w:val="00492979"/>
    <w:rsid w:val="004B1329"/>
    <w:rsid w:val="004B1462"/>
    <w:rsid w:val="004B5386"/>
    <w:rsid w:val="004C59D1"/>
    <w:rsid w:val="004E449B"/>
    <w:rsid w:val="004F2ECB"/>
    <w:rsid w:val="004F3B82"/>
    <w:rsid w:val="00504B04"/>
    <w:rsid w:val="00513ACE"/>
    <w:rsid w:val="00521790"/>
    <w:rsid w:val="005227A1"/>
    <w:rsid w:val="00530110"/>
    <w:rsid w:val="00556DC8"/>
    <w:rsid w:val="005604BE"/>
    <w:rsid w:val="00585FF3"/>
    <w:rsid w:val="005A34E1"/>
    <w:rsid w:val="005A381C"/>
    <w:rsid w:val="005A4CFF"/>
    <w:rsid w:val="005B040A"/>
    <w:rsid w:val="005B791F"/>
    <w:rsid w:val="005C11B2"/>
    <w:rsid w:val="005C4EB4"/>
    <w:rsid w:val="005C6129"/>
    <w:rsid w:val="005D5E2D"/>
    <w:rsid w:val="005F5AFA"/>
    <w:rsid w:val="00602716"/>
    <w:rsid w:val="00604F63"/>
    <w:rsid w:val="006246E0"/>
    <w:rsid w:val="00647AD7"/>
    <w:rsid w:val="00657793"/>
    <w:rsid w:val="006721C1"/>
    <w:rsid w:val="00672B90"/>
    <w:rsid w:val="00673680"/>
    <w:rsid w:val="00680814"/>
    <w:rsid w:val="006823C1"/>
    <w:rsid w:val="00685A9B"/>
    <w:rsid w:val="006908E9"/>
    <w:rsid w:val="00697EF0"/>
    <w:rsid w:val="006A1692"/>
    <w:rsid w:val="006A4A89"/>
    <w:rsid w:val="006B39E4"/>
    <w:rsid w:val="006B61E6"/>
    <w:rsid w:val="006C0B0C"/>
    <w:rsid w:val="006F025D"/>
    <w:rsid w:val="00701BCB"/>
    <w:rsid w:val="007133CD"/>
    <w:rsid w:val="00721E80"/>
    <w:rsid w:val="00730ED1"/>
    <w:rsid w:val="00736FF7"/>
    <w:rsid w:val="00740418"/>
    <w:rsid w:val="007413E0"/>
    <w:rsid w:val="00743761"/>
    <w:rsid w:val="00743CAE"/>
    <w:rsid w:val="00747305"/>
    <w:rsid w:val="00751645"/>
    <w:rsid w:val="00757845"/>
    <w:rsid w:val="0077231B"/>
    <w:rsid w:val="007757A6"/>
    <w:rsid w:val="00787BF1"/>
    <w:rsid w:val="007A69F8"/>
    <w:rsid w:val="007D0D81"/>
    <w:rsid w:val="007D14F4"/>
    <w:rsid w:val="007D46D0"/>
    <w:rsid w:val="007D7A35"/>
    <w:rsid w:val="007E314C"/>
    <w:rsid w:val="007E751F"/>
    <w:rsid w:val="008023FD"/>
    <w:rsid w:val="00814B96"/>
    <w:rsid w:val="00825317"/>
    <w:rsid w:val="0083237B"/>
    <w:rsid w:val="0083526B"/>
    <w:rsid w:val="0083793C"/>
    <w:rsid w:val="008379AD"/>
    <w:rsid w:val="00837AC8"/>
    <w:rsid w:val="008409CF"/>
    <w:rsid w:val="00841976"/>
    <w:rsid w:val="00853F09"/>
    <w:rsid w:val="0085784A"/>
    <w:rsid w:val="00857B27"/>
    <w:rsid w:val="0086722D"/>
    <w:rsid w:val="0087135B"/>
    <w:rsid w:val="0087292D"/>
    <w:rsid w:val="0087549A"/>
    <w:rsid w:val="008855A5"/>
    <w:rsid w:val="00891E15"/>
    <w:rsid w:val="008B6CB6"/>
    <w:rsid w:val="008D4251"/>
    <w:rsid w:val="008D474E"/>
    <w:rsid w:val="008D4FC1"/>
    <w:rsid w:val="008E7039"/>
    <w:rsid w:val="008F0E05"/>
    <w:rsid w:val="008F2298"/>
    <w:rsid w:val="00903E54"/>
    <w:rsid w:val="0091413F"/>
    <w:rsid w:val="0092537A"/>
    <w:rsid w:val="00927323"/>
    <w:rsid w:val="0093590F"/>
    <w:rsid w:val="00940502"/>
    <w:rsid w:val="009478F8"/>
    <w:rsid w:val="0095784A"/>
    <w:rsid w:val="009618D2"/>
    <w:rsid w:val="00961C2D"/>
    <w:rsid w:val="009625DE"/>
    <w:rsid w:val="009631A2"/>
    <w:rsid w:val="00966F55"/>
    <w:rsid w:val="009818A0"/>
    <w:rsid w:val="00983015"/>
    <w:rsid w:val="00997C15"/>
    <w:rsid w:val="009C28C3"/>
    <w:rsid w:val="009F4929"/>
    <w:rsid w:val="00A22010"/>
    <w:rsid w:val="00A251DF"/>
    <w:rsid w:val="00A52FA9"/>
    <w:rsid w:val="00A6740B"/>
    <w:rsid w:val="00A724CA"/>
    <w:rsid w:val="00A776A9"/>
    <w:rsid w:val="00A968F9"/>
    <w:rsid w:val="00AA37F5"/>
    <w:rsid w:val="00AB0D26"/>
    <w:rsid w:val="00AB5695"/>
    <w:rsid w:val="00AB7503"/>
    <w:rsid w:val="00AC1281"/>
    <w:rsid w:val="00AC1EA8"/>
    <w:rsid w:val="00AC35B2"/>
    <w:rsid w:val="00AD2ED9"/>
    <w:rsid w:val="00AD3892"/>
    <w:rsid w:val="00AD3E4C"/>
    <w:rsid w:val="00AD688E"/>
    <w:rsid w:val="00AD6E8C"/>
    <w:rsid w:val="00AE51F7"/>
    <w:rsid w:val="00AE720E"/>
    <w:rsid w:val="00AE7CAD"/>
    <w:rsid w:val="00AF2794"/>
    <w:rsid w:val="00B0057C"/>
    <w:rsid w:val="00B173BF"/>
    <w:rsid w:val="00B274D2"/>
    <w:rsid w:val="00B31B76"/>
    <w:rsid w:val="00B337E7"/>
    <w:rsid w:val="00B473E8"/>
    <w:rsid w:val="00B52D33"/>
    <w:rsid w:val="00B66F0C"/>
    <w:rsid w:val="00B82220"/>
    <w:rsid w:val="00B84180"/>
    <w:rsid w:val="00BB0921"/>
    <w:rsid w:val="00BB35E3"/>
    <w:rsid w:val="00BB4334"/>
    <w:rsid w:val="00BB687C"/>
    <w:rsid w:val="00BC05D6"/>
    <w:rsid w:val="00BC30DF"/>
    <w:rsid w:val="00BC4FB3"/>
    <w:rsid w:val="00BE4029"/>
    <w:rsid w:val="00BE5070"/>
    <w:rsid w:val="00BF0D34"/>
    <w:rsid w:val="00BF6558"/>
    <w:rsid w:val="00C0749A"/>
    <w:rsid w:val="00C20C83"/>
    <w:rsid w:val="00C265B0"/>
    <w:rsid w:val="00C37467"/>
    <w:rsid w:val="00C44228"/>
    <w:rsid w:val="00C50E89"/>
    <w:rsid w:val="00C66FEC"/>
    <w:rsid w:val="00C85F14"/>
    <w:rsid w:val="00C87207"/>
    <w:rsid w:val="00C9025A"/>
    <w:rsid w:val="00C96837"/>
    <w:rsid w:val="00CA24AC"/>
    <w:rsid w:val="00CA6419"/>
    <w:rsid w:val="00CD53D8"/>
    <w:rsid w:val="00CE4C06"/>
    <w:rsid w:val="00CE698C"/>
    <w:rsid w:val="00CF7555"/>
    <w:rsid w:val="00D006D0"/>
    <w:rsid w:val="00D26CAD"/>
    <w:rsid w:val="00D3158B"/>
    <w:rsid w:val="00D357CB"/>
    <w:rsid w:val="00D63352"/>
    <w:rsid w:val="00D65B6E"/>
    <w:rsid w:val="00D70B28"/>
    <w:rsid w:val="00D72D19"/>
    <w:rsid w:val="00D77EF5"/>
    <w:rsid w:val="00D85CA7"/>
    <w:rsid w:val="00D87AAF"/>
    <w:rsid w:val="00D97371"/>
    <w:rsid w:val="00DD1C34"/>
    <w:rsid w:val="00E1724E"/>
    <w:rsid w:val="00E20D4E"/>
    <w:rsid w:val="00E21873"/>
    <w:rsid w:val="00E27895"/>
    <w:rsid w:val="00E46A5E"/>
    <w:rsid w:val="00E665F9"/>
    <w:rsid w:val="00E701BC"/>
    <w:rsid w:val="00E72910"/>
    <w:rsid w:val="00E93BDA"/>
    <w:rsid w:val="00E97C54"/>
    <w:rsid w:val="00EA36E1"/>
    <w:rsid w:val="00EA64AE"/>
    <w:rsid w:val="00EB1AB3"/>
    <w:rsid w:val="00EB60CB"/>
    <w:rsid w:val="00EC6C56"/>
    <w:rsid w:val="00ED7BD4"/>
    <w:rsid w:val="00EE74B4"/>
    <w:rsid w:val="00EF0E9F"/>
    <w:rsid w:val="00EF23D5"/>
    <w:rsid w:val="00F047E7"/>
    <w:rsid w:val="00F07031"/>
    <w:rsid w:val="00F17F87"/>
    <w:rsid w:val="00F32B5D"/>
    <w:rsid w:val="00F370E0"/>
    <w:rsid w:val="00F37C7D"/>
    <w:rsid w:val="00F40ADF"/>
    <w:rsid w:val="00F47C90"/>
    <w:rsid w:val="00F515A9"/>
    <w:rsid w:val="00F71542"/>
    <w:rsid w:val="00F759BD"/>
    <w:rsid w:val="00F82918"/>
    <w:rsid w:val="00F84F2F"/>
    <w:rsid w:val="00F9104A"/>
    <w:rsid w:val="00F921FC"/>
    <w:rsid w:val="00F92A2F"/>
    <w:rsid w:val="00FC00B3"/>
    <w:rsid w:val="00FE1825"/>
    <w:rsid w:val="00FE5B8B"/>
    <w:rsid w:val="00FF38D2"/>
    <w:rsid w:val="07E56006"/>
    <w:rsid w:val="0E3F39BD"/>
    <w:rsid w:val="0FF7E2AE"/>
    <w:rsid w:val="135D264F"/>
    <w:rsid w:val="1FCD4217"/>
    <w:rsid w:val="2DDE2DD5"/>
    <w:rsid w:val="3AFB7C30"/>
    <w:rsid w:val="3EF98B57"/>
    <w:rsid w:val="3EFE630A"/>
    <w:rsid w:val="3F1DA209"/>
    <w:rsid w:val="3F3FF3A2"/>
    <w:rsid w:val="3FFB8553"/>
    <w:rsid w:val="40660916"/>
    <w:rsid w:val="42C674C6"/>
    <w:rsid w:val="49B41560"/>
    <w:rsid w:val="4AB3E0FA"/>
    <w:rsid w:val="4F4F50B7"/>
    <w:rsid w:val="4FEF8D66"/>
    <w:rsid w:val="55F40550"/>
    <w:rsid w:val="585FFE12"/>
    <w:rsid w:val="5B9B0C01"/>
    <w:rsid w:val="5FF697E1"/>
    <w:rsid w:val="6B7E702A"/>
    <w:rsid w:val="735E2C38"/>
    <w:rsid w:val="76A5D9EB"/>
    <w:rsid w:val="771C5547"/>
    <w:rsid w:val="776F9FDC"/>
    <w:rsid w:val="777FA374"/>
    <w:rsid w:val="77FBDACD"/>
    <w:rsid w:val="7C1E205F"/>
    <w:rsid w:val="7CF7ED2D"/>
    <w:rsid w:val="7D831659"/>
    <w:rsid w:val="7DB77D39"/>
    <w:rsid w:val="7DF791CA"/>
    <w:rsid w:val="7DFDB0FA"/>
    <w:rsid w:val="7DFF440E"/>
    <w:rsid w:val="7EFF93FE"/>
    <w:rsid w:val="7F39D3B8"/>
    <w:rsid w:val="7F9F1F74"/>
    <w:rsid w:val="7FBFF844"/>
    <w:rsid w:val="7FDB6808"/>
    <w:rsid w:val="7FFF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7245"/>
  <w15:docId w15:val="{F8E3E6F4-B4AD-44C2-A737-2A230752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21">
    <w:name w:val="样式2"/>
    <w:basedOn w:val="a"/>
    <w:link w:val="22"/>
    <w:qFormat/>
    <w:pPr>
      <w:jc w:val="center"/>
    </w:pPr>
    <w:rPr>
      <w:rFonts w:ascii="宋体" w:eastAsia="宋体" w:hAnsi="宋体"/>
      <w:sz w:val="48"/>
      <w:szCs w:val="48"/>
    </w:rPr>
  </w:style>
  <w:style w:type="character" w:customStyle="1" w:styleId="22">
    <w:name w:val="样式2 字符"/>
    <w:basedOn w:val="a0"/>
    <w:link w:val="21"/>
    <w:qFormat/>
    <w:rPr>
      <w:rFonts w:ascii="宋体" w:eastAsia="宋体" w:hAnsi="宋体"/>
      <w:sz w:val="48"/>
      <w:szCs w:val="48"/>
    </w:rPr>
  </w:style>
  <w:style w:type="paragraph" w:customStyle="1" w:styleId="41">
    <w:name w:val="样式4"/>
    <w:basedOn w:val="a"/>
    <w:link w:val="42"/>
    <w:qFormat/>
    <w:pPr>
      <w:jc w:val="left"/>
    </w:pPr>
    <w:rPr>
      <w:rFonts w:ascii="宋体" w:eastAsia="宋体" w:hAnsi="宋体"/>
      <w:sz w:val="28"/>
      <w:szCs w:val="28"/>
    </w:rPr>
  </w:style>
  <w:style w:type="character" w:customStyle="1" w:styleId="42">
    <w:name w:val="样式4 字符"/>
    <w:basedOn w:val="a0"/>
    <w:link w:val="41"/>
    <w:qFormat/>
    <w:rPr>
      <w:rFonts w:ascii="宋体" w:eastAsia="宋体" w:hAnsi="宋体"/>
      <w:sz w:val="28"/>
      <w:szCs w:val="28"/>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13">
    <w:name w:val="修订1"/>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4298</Words>
  <Characters>4556</Characters>
  <Application>Microsoft Office Word</Application>
  <DocSecurity>0</DocSecurity>
  <Lines>198</Lines>
  <Paragraphs>180</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ziyan wu</dc:creator>
  <dc:description>NE.Ref</dc:description>
  <cp:lastModifiedBy>ziyan wu</cp:lastModifiedBy>
  <cp:revision>417</cp:revision>
  <dcterms:created xsi:type="dcterms:W3CDTF">2025-09-13T06:37:00Z</dcterms:created>
  <dcterms:modified xsi:type="dcterms:W3CDTF">2025-11-12T02:01:00Z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12F7A246B259FCE01949D668A2DA17EF_42</vt:lpwstr>
  </property>
  <property fmtid="{D5CDD505-2E9C-101B-9397-08002B2CF9AE}" pid="4" name="KSOTemplateDocerSaveRecord">
    <vt:lpwstr>eyJoZGlkIjoiYzU4ZDJhYTkxMWY0YzQ5MmIxM2ZmZWNjNzgyZGQzYWUiLCJ1c2VySWQiOiI2MDM2NDEyOTEifQ==</vt:lpwstr>
  </property>
</Properties>
</file>