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CCBAC">
      <w:pPr>
        <w:widowControl/>
        <w:jc w:val="both"/>
        <w:rPr>
          <w:rFonts w:hint="eastAsia" w:ascii="黑体" w:hAnsi="宋体" w:eastAsia="黑体" w:cs="黑体"/>
          <w:color w:val="000000"/>
          <w:kern w:val="0"/>
          <w:sz w:val="44"/>
          <w:szCs w:val="44"/>
          <w:lang w:bidi="ar"/>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bookmarkStart w:id="3" w:name="_GoBack"/>
      <w:bookmarkEnd w:id="3"/>
    </w:p>
    <w:p w14:paraId="4F7E6252">
      <w:pPr>
        <w:widowControl/>
        <w:jc w:val="center"/>
        <w:rPr>
          <w:rFonts w:hint="eastAsia" w:ascii="黑体" w:hAnsi="宋体" w:eastAsia="黑体" w:cs="黑体"/>
          <w:color w:val="000000"/>
          <w:kern w:val="0"/>
          <w:sz w:val="44"/>
          <w:szCs w:val="44"/>
          <w:lang w:bidi="ar"/>
        </w:rPr>
      </w:pPr>
    </w:p>
    <w:p w14:paraId="3E8EBFA7">
      <w:pPr>
        <w:widowControl/>
        <w:jc w:val="center"/>
        <w:rPr>
          <w:rFonts w:hint="eastAsia" w:ascii="黑体" w:hAnsi="宋体" w:eastAsia="黑体" w:cs="黑体"/>
          <w:color w:val="000000"/>
          <w:kern w:val="0"/>
          <w:sz w:val="44"/>
          <w:szCs w:val="44"/>
          <w:lang w:bidi="ar"/>
        </w:rPr>
      </w:pPr>
      <w:r>
        <w:rPr>
          <w:rFonts w:ascii="黑体" w:hAnsi="宋体" w:eastAsia="黑体" w:cs="黑体"/>
          <w:color w:val="000000"/>
          <w:kern w:val="0"/>
          <w:sz w:val="44"/>
          <w:szCs w:val="44"/>
          <w:lang w:bidi="ar"/>
        </w:rPr>
        <w:t>《</w:t>
      </w:r>
      <w:r>
        <w:rPr>
          <w:rFonts w:hint="eastAsia" w:ascii="黑体" w:hAnsi="宋体" w:eastAsia="黑体" w:cs="黑体"/>
          <w:color w:val="000000"/>
          <w:kern w:val="0"/>
          <w:sz w:val="44"/>
          <w:szCs w:val="44"/>
          <w:lang w:bidi="ar"/>
        </w:rPr>
        <w:t>电力建设企业文化管理导则</w:t>
      </w:r>
      <w:r>
        <w:rPr>
          <w:rFonts w:ascii="黑体" w:hAnsi="宋体" w:eastAsia="黑体" w:cs="黑体"/>
          <w:color w:val="000000"/>
          <w:kern w:val="0"/>
          <w:sz w:val="44"/>
          <w:szCs w:val="44"/>
          <w:lang w:bidi="ar"/>
        </w:rPr>
        <w:t>》</w:t>
      </w:r>
    </w:p>
    <w:p w14:paraId="055B37AC">
      <w:pPr>
        <w:widowControl/>
        <w:jc w:val="center"/>
        <w:rPr>
          <w:rFonts w:ascii="Times New Roman" w:hAnsi="Times New Roman" w:eastAsia="宋体" w:cs="Times New Roman"/>
          <w:color w:val="000000"/>
          <w:kern w:val="0"/>
          <w:sz w:val="44"/>
          <w:szCs w:val="44"/>
          <w:lang w:bidi="ar"/>
        </w:rPr>
      </w:pPr>
      <w:r>
        <w:rPr>
          <w:rFonts w:hint="eastAsia" w:ascii="黑体" w:hAnsi="黑体" w:eastAsia="黑体" w:cs="黑体"/>
          <w:color w:val="000000"/>
          <w:kern w:val="0"/>
          <w:sz w:val="44"/>
          <w:szCs w:val="44"/>
          <w:lang w:bidi="ar"/>
        </w:rPr>
        <w:t>T/CEPCA 2025007</w:t>
      </w:r>
    </w:p>
    <w:p w14:paraId="17737856">
      <w:pPr>
        <w:widowControl/>
        <w:jc w:val="center"/>
        <w:rPr>
          <w:rFonts w:ascii="Times New Roman" w:hAnsi="Times New Roman" w:eastAsia="宋体" w:cs="Times New Roman"/>
          <w:color w:val="000000"/>
          <w:kern w:val="0"/>
          <w:sz w:val="36"/>
          <w:szCs w:val="36"/>
          <w:lang w:bidi="ar"/>
        </w:rPr>
      </w:pPr>
    </w:p>
    <w:p w14:paraId="43DC2D38">
      <w:pPr>
        <w:widowControl/>
        <w:jc w:val="center"/>
      </w:pPr>
      <w:r>
        <w:rPr>
          <w:rFonts w:hint="eastAsia" w:ascii="黑体" w:hAnsi="宋体" w:eastAsia="黑体" w:cs="黑体"/>
          <w:color w:val="000000"/>
          <w:kern w:val="0"/>
          <w:sz w:val="52"/>
          <w:szCs w:val="52"/>
          <w:lang w:bidi="ar"/>
        </w:rPr>
        <w:t>编制说明</w:t>
      </w:r>
    </w:p>
    <w:p w14:paraId="70BF9D19">
      <w:pPr>
        <w:widowControl/>
        <w:jc w:val="center"/>
        <w:rPr>
          <w:rFonts w:hint="eastAsia" w:ascii="宋体" w:hAnsi="宋体" w:eastAsia="宋体" w:cs="宋体"/>
          <w:b/>
          <w:bCs/>
          <w:color w:val="000000"/>
          <w:kern w:val="0"/>
          <w:sz w:val="36"/>
          <w:szCs w:val="36"/>
          <w:lang w:bidi="ar"/>
        </w:rPr>
      </w:pPr>
    </w:p>
    <w:p w14:paraId="01FACD89">
      <w:pPr>
        <w:widowControl/>
        <w:jc w:val="center"/>
        <w:rPr>
          <w:rFonts w:hint="eastAsia" w:ascii="宋体" w:hAnsi="宋体" w:eastAsia="宋体" w:cs="宋体"/>
          <w:b/>
          <w:bCs/>
          <w:color w:val="000000"/>
          <w:kern w:val="0"/>
          <w:sz w:val="36"/>
          <w:szCs w:val="36"/>
          <w:lang w:bidi="ar"/>
        </w:rPr>
      </w:pPr>
    </w:p>
    <w:p w14:paraId="0DABA138">
      <w:pPr>
        <w:widowControl/>
        <w:jc w:val="center"/>
        <w:rPr>
          <w:rFonts w:hint="eastAsia" w:ascii="宋体" w:hAnsi="宋体" w:eastAsia="宋体" w:cs="宋体"/>
          <w:b/>
          <w:bCs/>
          <w:color w:val="000000"/>
          <w:kern w:val="0"/>
          <w:sz w:val="36"/>
          <w:szCs w:val="36"/>
          <w:lang w:bidi="ar"/>
        </w:rPr>
      </w:pPr>
    </w:p>
    <w:p w14:paraId="0C54876A">
      <w:pPr>
        <w:widowControl/>
        <w:jc w:val="center"/>
        <w:rPr>
          <w:rFonts w:hint="eastAsia" w:ascii="宋体" w:hAnsi="宋体" w:eastAsia="宋体" w:cs="宋体"/>
          <w:b/>
          <w:bCs/>
          <w:color w:val="000000"/>
          <w:kern w:val="0"/>
          <w:sz w:val="36"/>
          <w:szCs w:val="36"/>
          <w:lang w:bidi="ar"/>
        </w:rPr>
      </w:pPr>
    </w:p>
    <w:p w14:paraId="21DB9C1E">
      <w:pPr>
        <w:widowControl/>
        <w:jc w:val="center"/>
        <w:rPr>
          <w:rFonts w:hint="eastAsia" w:ascii="宋体" w:hAnsi="宋体" w:eastAsia="宋体" w:cs="宋体"/>
          <w:b/>
          <w:bCs/>
          <w:color w:val="000000"/>
          <w:kern w:val="0"/>
          <w:sz w:val="36"/>
          <w:szCs w:val="36"/>
          <w:lang w:bidi="ar"/>
        </w:rPr>
      </w:pPr>
    </w:p>
    <w:p w14:paraId="0100DDA1">
      <w:pPr>
        <w:widowControl/>
        <w:jc w:val="center"/>
        <w:rPr>
          <w:rFonts w:hint="eastAsia" w:ascii="宋体" w:hAnsi="宋体" w:eastAsia="宋体" w:cs="宋体"/>
          <w:b/>
          <w:bCs/>
          <w:color w:val="000000"/>
          <w:kern w:val="0"/>
          <w:sz w:val="36"/>
          <w:szCs w:val="36"/>
          <w:lang w:bidi="ar"/>
        </w:rPr>
      </w:pPr>
    </w:p>
    <w:p w14:paraId="19431BD8">
      <w:pPr>
        <w:widowControl/>
        <w:jc w:val="center"/>
        <w:rPr>
          <w:rFonts w:hint="eastAsia" w:ascii="宋体" w:hAnsi="宋体" w:eastAsia="宋体" w:cs="宋体"/>
          <w:b/>
          <w:bCs/>
          <w:color w:val="000000"/>
          <w:kern w:val="0"/>
          <w:sz w:val="36"/>
          <w:szCs w:val="36"/>
          <w:lang w:bidi="ar"/>
        </w:rPr>
      </w:pPr>
    </w:p>
    <w:p w14:paraId="3E8FE358">
      <w:pPr>
        <w:widowControl/>
        <w:jc w:val="center"/>
        <w:rPr>
          <w:rFonts w:hint="eastAsia" w:ascii="宋体" w:hAnsi="宋体" w:eastAsia="宋体" w:cs="宋体"/>
          <w:b/>
          <w:bCs/>
          <w:color w:val="000000"/>
          <w:kern w:val="0"/>
          <w:sz w:val="36"/>
          <w:szCs w:val="36"/>
          <w:lang w:bidi="ar"/>
        </w:rPr>
      </w:pPr>
    </w:p>
    <w:p w14:paraId="31117CF3">
      <w:pPr>
        <w:widowControl/>
        <w:jc w:val="center"/>
        <w:rPr>
          <w:rFonts w:hint="eastAsia" w:ascii="宋体" w:hAnsi="宋体" w:eastAsia="宋体" w:cs="宋体"/>
          <w:b/>
          <w:bCs/>
          <w:color w:val="000000"/>
          <w:kern w:val="0"/>
          <w:sz w:val="36"/>
          <w:szCs w:val="36"/>
          <w:lang w:bidi="ar"/>
        </w:rPr>
      </w:pPr>
    </w:p>
    <w:p w14:paraId="06F34D7F">
      <w:pPr>
        <w:widowControl/>
        <w:jc w:val="center"/>
        <w:rPr>
          <w:rFonts w:hint="eastAsia" w:ascii="宋体" w:hAnsi="宋体" w:eastAsia="宋体" w:cs="宋体"/>
          <w:b/>
          <w:bCs/>
          <w:color w:val="000000"/>
          <w:kern w:val="0"/>
          <w:sz w:val="36"/>
          <w:szCs w:val="36"/>
          <w:lang w:bidi="ar"/>
        </w:rPr>
      </w:pPr>
    </w:p>
    <w:p w14:paraId="3EF0C519">
      <w:pPr>
        <w:widowControl/>
        <w:jc w:val="center"/>
        <w:rPr>
          <w:rFonts w:hint="eastAsia" w:ascii="宋体" w:hAnsi="宋体" w:eastAsia="宋体" w:cs="宋体"/>
          <w:b/>
          <w:bCs/>
          <w:color w:val="000000"/>
          <w:kern w:val="0"/>
          <w:sz w:val="36"/>
          <w:szCs w:val="36"/>
          <w:lang w:bidi="ar"/>
        </w:rPr>
      </w:pPr>
    </w:p>
    <w:p w14:paraId="35C62042">
      <w:pPr>
        <w:widowControl/>
        <w:jc w:val="center"/>
      </w:pPr>
      <w:r>
        <w:rPr>
          <w:rFonts w:hint="eastAsia" w:ascii="宋体" w:hAnsi="宋体" w:eastAsia="宋体" w:cs="宋体"/>
          <w:b/>
          <w:bCs/>
          <w:color w:val="000000"/>
          <w:kern w:val="0"/>
          <w:sz w:val="36"/>
          <w:szCs w:val="36"/>
          <w:lang w:bidi="ar"/>
        </w:rPr>
        <w:t>标准编制组</w:t>
      </w:r>
    </w:p>
    <w:p w14:paraId="0CD04518">
      <w:pPr>
        <w:widowControl/>
        <w:jc w:val="center"/>
        <w:rPr>
          <w:rFonts w:hint="eastAsia" w:ascii="宋体" w:hAnsi="宋体" w:eastAsia="宋体" w:cs="宋体"/>
          <w:b/>
          <w:bCs/>
          <w:color w:val="000000"/>
          <w:kern w:val="0"/>
          <w:sz w:val="36"/>
          <w:szCs w:val="36"/>
          <w:lang w:bidi="ar"/>
        </w:rPr>
      </w:pPr>
      <w:r>
        <w:rPr>
          <w:rFonts w:hint="eastAsia" w:ascii="宋体" w:hAnsi="宋体" w:eastAsia="宋体" w:cs="宋体"/>
          <w:b/>
          <w:bCs/>
          <w:color w:val="000000"/>
          <w:kern w:val="0"/>
          <w:sz w:val="36"/>
          <w:szCs w:val="36"/>
          <w:lang w:bidi="ar"/>
        </w:rPr>
        <w:t>2026年01月</w:t>
      </w:r>
    </w:p>
    <w:p w14:paraId="2CF75747">
      <w:pPr>
        <w:widowControl/>
        <w:jc w:val="left"/>
        <w:rPr>
          <w:rFonts w:hint="eastAsia" w:ascii="宋体" w:hAnsi="宋体" w:eastAsia="宋体" w:cs="宋体"/>
          <w:b/>
          <w:bCs/>
          <w:color w:val="000000"/>
          <w:kern w:val="0"/>
          <w:sz w:val="36"/>
          <w:szCs w:val="36"/>
          <w:lang w:bidi="ar"/>
        </w:rPr>
        <w:sectPr>
          <w:pgSz w:w="11906" w:h="16838"/>
          <w:pgMar w:top="1440" w:right="1800" w:bottom="1440" w:left="1800" w:header="851" w:footer="992" w:gutter="0"/>
          <w:cols w:space="425" w:num="1"/>
          <w:docGrid w:type="lines" w:linePitch="312" w:charSpace="0"/>
        </w:sectPr>
      </w:pPr>
    </w:p>
    <w:p w14:paraId="27DC030E">
      <w:pPr>
        <w:widowControl/>
        <w:jc w:val="left"/>
        <w:rPr>
          <w:rFonts w:hint="eastAsia" w:ascii="宋体" w:hAnsi="宋体" w:eastAsia="宋体" w:cs="宋体"/>
          <w:b/>
          <w:bCs/>
          <w:color w:val="000000"/>
          <w:kern w:val="0"/>
          <w:sz w:val="36"/>
          <w:szCs w:val="36"/>
          <w:lang w:bidi="ar"/>
        </w:rPr>
      </w:pPr>
    </w:p>
    <w:p w14:paraId="3E6DF5C5">
      <w:pPr>
        <w:widowControl/>
        <w:jc w:val="center"/>
        <w:rPr>
          <w:rFonts w:hint="eastAsia" w:ascii="宋体" w:hAnsi="宋体" w:eastAsia="宋体" w:cs="宋体"/>
          <w:b/>
          <w:bCs/>
          <w:color w:val="000000"/>
          <w:kern w:val="0"/>
          <w:sz w:val="36"/>
          <w:szCs w:val="36"/>
          <w:lang w:bidi="ar"/>
        </w:rPr>
      </w:pPr>
      <w:r>
        <w:rPr>
          <w:rFonts w:hint="eastAsia" w:ascii="宋体" w:hAnsi="宋体" w:eastAsia="宋体" w:cs="宋体"/>
          <w:b/>
          <w:bCs/>
          <w:color w:val="000000"/>
          <w:kern w:val="0"/>
          <w:sz w:val="36"/>
          <w:szCs w:val="36"/>
          <w:lang w:bidi="ar"/>
        </w:rPr>
        <w:t>目</w:t>
      </w:r>
      <w:r>
        <w:rPr>
          <w:rFonts w:ascii="TimesNewRomanPS-BoldMT" w:hAnsi="TimesNewRomanPS-BoldMT" w:eastAsia="TimesNewRomanPS-BoldMT" w:cs="TimesNewRomanPS-BoldMT"/>
          <w:b/>
          <w:bCs/>
          <w:color w:val="000000"/>
          <w:kern w:val="0"/>
          <w:sz w:val="36"/>
          <w:szCs w:val="36"/>
          <w:lang w:bidi="ar"/>
        </w:rPr>
        <w:t xml:space="preserve"> </w:t>
      </w:r>
      <w:r>
        <w:rPr>
          <w:rFonts w:hint="eastAsia" w:ascii="宋体" w:hAnsi="宋体" w:eastAsia="宋体" w:cs="宋体"/>
          <w:b/>
          <w:bCs/>
          <w:color w:val="000000"/>
          <w:kern w:val="0"/>
          <w:sz w:val="36"/>
          <w:szCs w:val="36"/>
          <w:lang w:bidi="ar"/>
        </w:rPr>
        <w:t>次</w:t>
      </w:r>
    </w:p>
    <w:p w14:paraId="1B7A5D90">
      <w:pPr>
        <w:widowControl/>
        <w:jc w:val="left"/>
        <w:rPr>
          <w:rFonts w:hint="eastAsia" w:ascii="宋体" w:hAnsi="宋体" w:eastAsia="宋体" w:cs="宋体"/>
          <w:b/>
          <w:bCs/>
          <w:color w:val="000000"/>
          <w:kern w:val="0"/>
          <w:sz w:val="36"/>
          <w:szCs w:val="36"/>
          <w:lang w:bidi="ar"/>
        </w:rPr>
      </w:pPr>
    </w:p>
    <w:p w14:paraId="40640C5E">
      <w:pPr>
        <w:widowControl/>
        <w:jc w:val="left"/>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一、标准修订的目的和意义 ................................. 1 </w:t>
      </w:r>
    </w:p>
    <w:p w14:paraId="593B4EAF">
      <w:pPr>
        <w:widowControl/>
        <w:jc w:val="left"/>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二、编制工作简况 ......................................... 1 </w:t>
      </w:r>
    </w:p>
    <w:p w14:paraId="534675ED">
      <w:pPr>
        <w:widowControl/>
        <w:jc w:val="left"/>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三、标准主要架构 .........................................3 </w:t>
      </w:r>
    </w:p>
    <w:p w14:paraId="5126E395">
      <w:pPr>
        <w:widowControl/>
        <w:jc w:val="left"/>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四、主要修订内容 ......................................... 3 </w:t>
      </w:r>
    </w:p>
    <w:p w14:paraId="5BF5A6D7">
      <w:pPr>
        <w:widowControl/>
        <w:jc w:val="left"/>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五、与国内外同类标准的对比 ............................... 4 </w:t>
      </w:r>
    </w:p>
    <w:p w14:paraId="7A0E6C87">
      <w:pPr>
        <w:widowControl/>
        <w:jc w:val="left"/>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六、与其他标准的关系 ..................................... 4 </w:t>
      </w:r>
    </w:p>
    <w:p w14:paraId="166682DD">
      <w:pPr>
        <w:widowControl/>
        <w:jc w:val="left"/>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七、对强制性标准或条文的建议 ............................. 4 </w:t>
      </w:r>
    </w:p>
    <w:p w14:paraId="75B709A9">
      <w:pPr>
        <w:widowControl/>
        <w:jc w:val="left"/>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八、对代替或废止标准的意见 ...............................4 </w:t>
      </w:r>
    </w:p>
    <w:p w14:paraId="09FA8D23">
      <w:pPr>
        <w:widowControl/>
        <w:jc w:val="left"/>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九、重大分歧意见的处理情况 ............................... 4 </w:t>
      </w:r>
    </w:p>
    <w:p w14:paraId="6C052B30">
      <w:pPr>
        <w:widowControl/>
        <w:jc w:val="left"/>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十、对宣贯标准的建议...................................... 4 </w:t>
      </w:r>
    </w:p>
    <w:p w14:paraId="1D56C87A">
      <w:pPr>
        <w:widowControl/>
        <w:jc w:val="center"/>
        <w:rPr>
          <w:rFonts w:hint="eastAsia" w:ascii="宋体" w:hAnsi="宋体" w:eastAsia="宋体" w:cs="宋体"/>
          <w:color w:val="000000"/>
          <w:kern w:val="0"/>
          <w:sz w:val="40"/>
          <w:szCs w:val="40"/>
          <w:lang w:bidi="ar"/>
        </w:rPr>
        <w:sectPr>
          <w:footerReference r:id="rId3" w:type="default"/>
          <w:pgSz w:w="11906" w:h="16838"/>
          <w:pgMar w:top="1440" w:right="1800" w:bottom="1440" w:left="1800" w:header="851" w:footer="992" w:gutter="0"/>
          <w:pgNumType w:start="1"/>
          <w:cols w:space="425" w:num="1"/>
          <w:docGrid w:type="lines" w:linePitch="312" w:charSpace="0"/>
        </w:sectPr>
      </w:pPr>
    </w:p>
    <w:p w14:paraId="2555A380">
      <w:pPr>
        <w:widowControl/>
        <w:jc w:val="center"/>
        <w:rPr>
          <w:rFonts w:hint="eastAsia" w:ascii="宋体" w:hAnsi="宋体" w:eastAsia="宋体" w:cs="宋体"/>
          <w:b/>
          <w:bCs/>
          <w:sz w:val="36"/>
          <w:szCs w:val="36"/>
        </w:rPr>
      </w:pPr>
      <w:r>
        <w:rPr>
          <w:rFonts w:hint="eastAsia" w:ascii="宋体" w:hAnsi="宋体" w:eastAsia="宋体" w:cs="宋体"/>
          <w:b/>
          <w:bCs/>
          <w:color w:val="000000"/>
          <w:kern w:val="0"/>
          <w:sz w:val="36"/>
          <w:szCs w:val="36"/>
          <w:lang w:bidi="ar"/>
        </w:rPr>
        <w:t>《电力建设企业文化管理导则》T/CEPCA 2025007</w:t>
      </w:r>
    </w:p>
    <w:p w14:paraId="616E1B4C">
      <w:pPr>
        <w:widowControl/>
        <w:jc w:val="center"/>
        <w:rPr>
          <w:rFonts w:hint="eastAsia" w:ascii="宋体" w:hAnsi="宋体" w:eastAsia="宋体" w:cs="宋体"/>
          <w:b/>
          <w:bCs/>
          <w:color w:val="000000"/>
          <w:kern w:val="0"/>
          <w:sz w:val="36"/>
          <w:szCs w:val="36"/>
          <w:lang w:bidi="ar"/>
        </w:rPr>
      </w:pPr>
      <w:r>
        <w:rPr>
          <w:rFonts w:hint="eastAsia" w:ascii="宋体" w:hAnsi="宋体" w:eastAsia="宋体" w:cs="宋体"/>
          <w:b/>
          <w:bCs/>
          <w:color w:val="000000"/>
          <w:kern w:val="0"/>
          <w:sz w:val="36"/>
          <w:szCs w:val="36"/>
          <w:lang w:bidi="ar"/>
        </w:rPr>
        <w:t>编制说明</w:t>
      </w:r>
    </w:p>
    <w:p w14:paraId="581A1C7B">
      <w:pPr>
        <w:widowControl/>
        <w:jc w:val="center"/>
        <w:rPr>
          <w:rFonts w:hint="eastAsia" w:ascii="宋体" w:hAnsi="宋体" w:eastAsia="宋体" w:cs="宋体"/>
          <w:b/>
          <w:bCs/>
          <w:color w:val="000000"/>
          <w:kern w:val="0"/>
          <w:sz w:val="24"/>
          <w:lang w:bidi="ar"/>
        </w:rPr>
      </w:pPr>
    </w:p>
    <w:p w14:paraId="7CC38DC5">
      <w:pPr>
        <w:widowControl/>
        <w:ind w:firstLine="562" w:firstLineChars="200"/>
        <w:jc w:val="left"/>
        <w:rPr>
          <w:rFonts w:hint="eastAsia" w:ascii="宋体" w:hAnsi="宋体" w:eastAsia="宋体" w:cs="宋体"/>
          <w:b/>
          <w:bCs/>
          <w:sz w:val="28"/>
          <w:szCs w:val="28"/>
        </w:rPr>
      </w:pPr>
      <w:r>
        <w:rPr>
          <w:rFonts w:hint="eastAsia" w:ascii="宋体" w:hAnsi="宋体" w:eastAsia="宋体" w:cs="宋体"/>
          <w:b/>
          <w:bCs/>
          <w:color w:val="000000"/>
          <w:kern w:val="0"/>
          <w:sz w:val="28"/>
          <w:szCs w:val="28"/>
          <w:lang w:bidi="ar"/>
        </w:rPr>
        <w:t xml:space="preserve">一、标准修订的目的和意义 </w:t>
      </w:r>
    </w:p>
    <w:p w14:paraId="7522BEC4">
      <w:pPr>
        <w:widowControl/>
        <w:spacing w:line="360" w:lineRule="auto"/>
        <w:ind w:firstLine="480" w:firstLineChars="200"/>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为了贯彻高质量发展和文化强国的具体要求，提高电力建设企业文化建设和管理水平，</w:t>
      </w:r>
      <w:r>
        <w:rPr>
          <w:rFonts w:ascii="宋体" w:hAnsi="宋体" w:eastAsia="宋体" w:cs="宋体"/>
          <w:color w:val="000000"/>
          <w:kern w:val="0"/>
          <w:sz w:val="24"/>
          <w:lang w:bidi="ar"/>
        </w:rPr>
        <w:t>规范电力建设企业文化的规划、培育</w:t>
      </w:r>
      <w:r>
        <w:rPr>
          <w:rFonts w:hint="eastAsia" w:ascii="宋体" w:hAnsi="宋体" w:eastAsia="宋体" w:cs="宋体"/>
          <w:color w:val="000000"/>
          <w:kern w:val="0"/>
          <w:sz w:val="24"/>
          <w:lang w:bidi="ar"/>
        </w:rPr>
        <w:t>和</w:t>
      </w:r>
      <w:r>
        <w:rPr>
          <w:rFonts w:ascii="宋体" w:hAnsi="宋体" w:eastAsia="宋体" w:cs="宋体"/>
          <w:color w:val="000000"/>
          <w:kern w:val="0"/>
          <w:sz w:val="24"/>
          <w:lang w:bidi="ar"/>
        </w:rPr>
        <w:t>实施、</w:t>
      </w:r>
      <w:r>
        <w:rPr>
          <w:rFonts w:hint="eastAsia" w:ascii="宋体" w:hAnsi="宋体" w:eastAsia="宋体" w:cs="宋体"/>
          <w:color w:val="000000"/>
          <w:kern w:val="0"/>
          <w:sz w:val="24"/>
          <w:lang w:bidi="ar"/>
        </w:rPr>
        <w:t>效果检验和应用</w:t>
      </w:r>
      <w:r>
        <w:rPr>
          <w:rFonts w:ascii="宋体" w:hAnsi="宋体" w:eastAsia="宋体" w:cs="宋体"/>
          <w:color w:val="000000"/>
          <w:kern w:val="0"/>
          <w:sz w:val="24"/>
          <w:lang w:bidi="ar"/>
        </w:rPr>
        <w:t>全流程，统一管理框架、核心维度与通用方法，推动企业文化</w:t>
      </w:r>
      <w:r>
        <w:rPr>
          <w:rFonts w:hint="eastAsia" w:ascii="宋体" w:hAnsi="宋体" w:eastAsia="宋体" w:cs="宋体"/>
          <w:color w:val="000000"/>
          <w:kern w:val="0"/>
          <w:sz w:val="24"/>
          <w:lang w:bidi="ar"/>
        </w:rPr>
        <w:t>建设</w:t>
      </w:r>
      <w:r>
        <w:rPr>
          <w:rFonts w:ascii="宋体" w:hAnsi="宋体" w:eastAsia="宋体" w:cs="宋体"/>
          <w:color w:val="000000"/>
          <w:kern w:val="0"/>
          <w:sz w:val="24"/>
          <w:lang w:bidi="ar"/>
        </w:rPr>
        <w:t>与项目管理、安全生产、</w:t>
      </w:r>
      <w:r>
        <w:rPr>
          <w:rFonts w:hint="eastAsia" w:ascii="宋体" w:hAnsi="宋体" w:eastAsia="宋体" w:cs="宋体"/>
          <w:color w:val="000000"/>
          <w:kern w:val="0"/>
          <w:sz w:val="24"/>
          <w:lang w:bidi="ar"/>
        </w:rPr>
        <w:t>质量管理、</w:t>
      </w:r>
      <w:r>
        <w:rPr>
          <w:rFonts w:ascii="宋体" w:hAnsi="宋体" w:eastAsia="宋体" w:cs="宋体"/>
          <w:color w:val="000000"/>
          <w:kern w:val="0"/>
          <w:sz w:val="24"/>
          <w:lang w:bidi="ar"/>
        </w:rPr>
        <w:t>合规</w:t>
      </w:r>
      <w:r>
        <w:rPr>
          <w:rFonts w:hint="eastAsia" w:ascii="宋体" w:hAnsi="宋体" w:eastAsia="宋体" w:cs="宋体"/>
          <w:color w:val="000000"/>
          <w:kern w:val="0"/>
          <w:sz w:val="24"/>
          <w:lang w:bidi="ar"/>
        </w:rPr>
        <w:t>诚信</w:t>
      </w:r>
      <w:r>
        <w:rPr>
          <w:rFonts w:ascii="宋体" w:hAnsi="宋体" w:eastAsia="宋体" w:cs="宋体"/>
          <w:color w:val="000000"/>
          <w:kern w:val="0"/>
          <w:sz w:val="24"/>
          <w:lang w:bidi="ar"/>
        </w:rPr>
        <w:t>经营</w:t>
      </w:r>
      <w:r>
        <w:rPr>
          <w:rFonts w:hint="eastAsia" w:ascii="宋体" w:hAnsi="宋体" w:eastAsia="宋体" w:cs="宋体"/>
          <w:color w:val="000000"/>
          <w:kern w:val="0"/>
          <w:sz w:val="24"/>
          <w:lang w:bidi="ar"/>
        </w:rPr>
        <w:t>等</w:t>
      </w:r>
      <w:r>
        <w:rPr>
          <w:rFonts w:ascii="宋体" w:hAnsi="宋体" w:eastAsia="宋体" w:cs="宋体"/>
          <w:color w:val="000000"/>
          <w:kern w:val="0"/>
          <w:sz w:val="24"/>
          <w:lang w:bidi="ar"/>
        </w:rPr>
        <w:t>深度融合，提升企业核心竞争力与可持续发展能力，</w:t>
      </w:r>
      <w:r>
        <w:rPr>
          <w:rFonts w:hint="eastAsia" w:ascii="宋体" w:hAnsi="宋体" w:eastAsia="宋体" w:cs="宋体"/>
          <w:color w:val="000000"/>
          <w:kern w:val="0"/>
          <w:sz w:val="24"/>
          <w:lang w:bidi="ar"/>
        </w:rPr>
        <w:t>把文化软实力转变为企业新质生产力，进一步增强电力建设企业文化建设和管理的规范性、科学性，为电力建设企业文化建设和管理工作提供标准支持，中国电力建设企业协会组织制定本文件。</w:t>
      </w:r>
    </w:p>
    <w:p w14:paraId="50FD5D50">
      <w:pPr>
        <w:widowControl/>
        <w:spacing w:line="360" w:lineRule="auto"/>
        <w:ind w:firstLine="480" w:firstLineChars="200"/>
        <w:jc w:val="left"/>
      </w:pPr>
      <w:r>
        <w:rPr>
          <w:rFonts w:hint="eastAsia" w:ascii="宋体" w:hAnsi="宋体" w:eastAsia="宋体" w:cs="宋体"/>
          <w:color w:val="000000"/>
          <w:kern w:val="0"/>
          <w:sz w:val="24"/>
          <w:lang w:bidi="ar"/>
        </w:rPr>
        <w:t xml:space="preserve">本文件的编制，主要是为了给电力建设企业在企业文化建设和管理实践提供指导，实现电力建设企业文化管理从无到有、从有到优、从优到强，为电力建设企业的高质量发展提供强有力的文化支持。目前国内外还没有成熟的企业文化管理类规范性文件，有的是质量文化导则、安全文化建设导则等相类似的标准，相对于行业发展的重要地位，充分发挥电力建设企业文化管理体系的赋能和引领作用，编制该导则是非常必要的，也具有显著的示范意义。 </w:t>
      </w:r>
    </w:p>
    <w:p w14:paraId="22F1A67F">
      <w:pPr>
        <w:widowControl/>
        <w:ind w:firstLine="562" w:firstLineChars="200"/>
        <w:jc w:val="left"/>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 xml:space="preserve">二、编制工作简况 </w:t>
      </w:r>
    </w:p>
    <w:p w14:paraId="2B8D2736">
      <w:pPr>
        <w:widowControl/>
        <w:ind w:firstLine="562" w:firstLineChars="200"/>
        <w:jc w:val="left"/>
        <w:rPr>
          <w:rFonts w:hint="eastAsia" w:ascii="宋体" w:hAnsi="宋体" w:eastAsia="宋体" w:cs="宋体"/>
          <w:b/>
          <w:bCs/>
          <w:sz w:val="28"/>
          <w:szCs w:val="28"/>
        </w:rPr>
      </w:pPr>
      <w:r>
        <w:rPr>
          <w:rFonts w:hint="eastAsia" w:ascii="宋体" w:hAnsi="宋体" w:eastAsia="宋体" w:cs="宋体"/>
          <w:b/>
          <w:bCs/>
          <w:color w:val="000000"/>
          <w:kern w:val="0"/>
          <w:sz w:val="28"/>
          <w:szCs w:val="28"/>
          <w:lang w:bidi="ar"/>
        </w:rPr>
        <w:t xml:space="preserve">1.任务来源 </w:t>
      </w:r>
    </w:p>
    <w:p w14:paraId="61260A9F">
      <w:pPr>
        <w:widowControl/>
        <w:spacing w:line="360" w:lineRule="auto"/>
        <w:ind w:firstLine="48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4"/>
          <w:lang w:bidi="ar"/>
        </w:rPr>
        <w:t xml:space="preserve">中国电力建设企业协会团体标准《电力建设企业文化管理规范》（计划编号T/CEPCA 2025007），后更名为《电力建设企业文化管理导则》，是根据《关于印发2025年第一批中国电力建设企业协会团体标准制定计划的通知》（中电建协〔2025〕131号）下达的团体标准要求编制的，由中国电力建设企业协会牵头，江苏橙果能源环保有限公司等单位共同起草。 </w:t>
      </w:r>
    </w:p>
    <w:p w14:paraId="0B7264F5">
      <w:pPr>
        <w:widowControl/>
        <w:ind w:firstLine="562" w:firstLineChars="200"/>
        <w:jc w:val="left"/>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 xml:space="preserve">2.编制单位 </w:t>
      </w:r>
    </w:p>
    <w:p w14:paraId="4BFDC1F9">
      <w:pPr>
        <w:widowControl/>
        <w:spacing w:line="360" w:lineRule="auto"/>
        <w:ind w:firstLine="480" w:firstLineChars="200"/>
        <w:jc w:val="left"/>
        <w:rPr>
          <w:rFonts w:hint="eastAsia" w:ascii="宋体" w:hAnsi="宋体" w:eastAsia="宋体" w:cs="宋体"/>
          <w:color w:val="000000"/>
          <w:kern w:val="0"/>
          <w:sz w:val="24"/>
          <w:lang w:bidi="ar"/>
        </w:rPr>
      </w:pPr>
      <w:r>
        <w:rPr>
          <w:rFonts w:ascii="宋体" w:hAnsi="宋体" w:eastAsia="宋体" w:cs="宋体"/>
          <w:color w:val="000000"/>
          <w:kern w:val="0"/>
          <w:sz w:val="24"/>
          <w:lang w:bidi="ar"/>
        </w:rPr>
        <w:t>中国电力建设企业协会</w:t>
      </w:r>
      <w:r>
        <w:rPr>
          <w:rFonts w:hint="eastAsia" w:ascii="宋体" w:hAnsi="宋体" w:eastAsia="宋体" w:cs="宋体"/>
          <w:color w:val="000000"/>
          <w:kern w:val="0"/>
          <w:sz w:val="24"/>
          <w:lang w:bidi="ar"/>
        </w:rPr>
        <w:t>、</w:t>
      </w:r>
      <w:r>
        <w:rPr>
          <w:rFonts w:ascii="宋体" w:hAnsi="宋体" w:eastAsia="宋体" w:cs="宋体"/>
          <w:color w:val="000000"/>
          <w:kern w:val="0"/>
          <w:sz w:val="24"/>
          <w:lang w:bidi="ar"/>
        </w:rPr>
        <w:t>江苏橙果能源环保有限公司</w:t>
      </w:r>
      <w:r>
        <w:rPr>
          <w:rFonts w:hint="eastAsia" w:ascii="宋体" w:hAnsi="宋体" w:eastAsia="宋体" w:cs="宋体"/>
          <w:color w:val="000000"/>
          <w:kern w:val="0"/>
          <w:sz w:val="24"/>
          <w:lang w:bidi="ar"/>
        </w:rPr>
        <w:t>、</w:t>
      </w:r>
      <w:r>
        <w:rPr>
          <w:rFonts w:ascii="宋体" w:hAnsi="宋体" w:eastAsia="宋体" w:cs="宋体"/>
          <w:color w:val="000000"/>
          <w:kern w:val="0"/>
          <w:sz w:val="24"/>
          <w:lang w:bidi="ar"/>
        </w:rPr>
        <w:t>国网吉林省电力有限公司</w:t>
      </w:r>
      <w:r>
        <w:rPr>
          <w:rFonts w:hint="eastAsia" w:ascii="宋体" w:hAnsi="宋体" w:eastAsia="宋体" w:cs="宋体"/>
          <w:color w:val="000000"/>
          <w:kern w:val="0"/>
          <w:sz w:val="24"/>
          <w:lang w:bidi="ar"/>
        </w:rPr>
        <w:t>、</w:t>
      </w:r>
      <w:r>
        <w:rPr>
          <w:rFonts w:ascii="宋体" w:hAnsi="宋体" w:eastAsia="宋体" w:cs="宋体"/>
          <w:color w:val="000000"/>
          <w:kern w:val="0"/>
          <w:sz w:val="24"/>
          <w:lang w:bidi="ar"/>
        </w:rPr>
        <w:t>甘肃光明电力工程咨询监理有限责任公司</w:t>
      </w:r>
      <w:r>
        <w:rPr>
          <w:rFonts w:hint="eastAsia" w:ascii="宋体" w:hAnsi="宋体" w:eastAsia="宋体" w:cs="宋体"/>
          <w:color w:val="000000"/>
          <w:kern w:val="0"/>
          <w:sz w:val="24"/>
          <w:lang w:bidi="ar"/>
        </w:rPr>
        <w:t>、</w:t>
      </w:r>
      <w:r>
        <w:rPr>
          <w:rFonts w:ascii="宋体" w:hAnsi="宋体" w:eastAsia="宋体" w:cs="宋体"/>
          <w:color w:val="000000"/>
          <w:kern w:val="0"/>
          <w:sz w:val="24"/>
          <w:lang w:bidi="ar"/>
        </w:rPr>
        <w:t>中国电建集团江西省水电工程局有限公司</w:t>
      </w:r>
      <w:r>
        <w:rPr>
          <w:rFonts w:hint="eastAsia" w:ascii="宋体" w:hAnsi="宋体" w:eastAsia="宋体" w:cs="宋体"/>
          <w:color w:val="000000"/>
          <w:kern w:val="0"/>
          <w:sz w:val="24"/>
          <w:lang w:bidi="ar"/>
        </w:rPr>
        <w:t>、</w:t>
      </w:r>
      <w:r>
        <w:rPr>
          <w:rFonts w:ascii="宋体" w:hAnsi="宋体" w:eastAsia="宋体" w:cs="宋体"/>
          <w:color w:val="000000"/>
          <w:kern w:val="0"/>
          <w:sz w:val="24"/>
          <w:lang w:bidi="ar"/>
        </w:rPr>
        <w:t>辽宁电力建设监理有限公司</w:t>
      </w:r>
      <w:r>
        <w:rPr>
          <w:rFonts w:hint="eastAsia" w:ascii="宋体" w:hAnsi="宋体" w:eastAsia="宋体" w:cs="宋体"/>
          <w:color w:val="000000"/>
          <w:kern w:val="0"/>
          <w:sz w:val="24"/>
          <w:lang w:bidi="ar"/>
        </w:rPr>
        <w:t>、河北电力工程监理有限公司、云南电力技术有限责任公司、广州电力工程监理有限公司、青海送变电工程有限公司、陕西东昊电力工程有限公司、</w:t>
      </w:r>
      <w:r>
        <w:rPr>
          <w:rFonts w:ascii="宋体" w:hAnsi="宋体" w:eastAsia="宋体" w:cs="宋体"/>
          <w:color w:val="000000"/>
          <w:kern w:val="0"/>
          <w:sz w:val="24"/>
          <w:lang w:bidi="ar"/>
        </w:rPr>
        <w:t>西藏大唐扎拉水电开发有限公司</w:t>
      </w:r>
      <w:r>
        <w:rPr>
          <w:rFonts w:hint="eastAsia" w:ascii="宋体" w:hAnsi="宋体" w:eastAsia="宋体" w:cs="宋体"/>
          <w:color w:val="000000"/>
          <w:kern w:val="0"/>
          <w:sz w:val="24"/>
          <w:lang w:bidi="ar"/>
        </w:rPr>
        <w:t>、广东创成建设监理咨询有限公司、中国电力建设集团（股份）有限公司、国家电网有限公司、中国南方电网有限责任公司、</w:t>
      </w:r>
      <w:r>
        <w:rPr>
          <w:rFonts w:hint="eastAsia" w:ascii="宋体" w:hAnsi="宋体" w:eastAsia="宋体" w:cs="宋体"/>
          <w:color w:val="000000" w:themeColor="text1"/>
          <w:kern w:val="0"/>
          <w:sz w:val="24"/>
          <w:lang w:bidi="ar"/>
          <w14:textFill>
            <w14:solidFill>
              <w14:schemeClr w14:val="tx1"/>
            </w14:solidFill>
          </w14:textFill>
        </w:rPr>
        <w:t>内蒙古能源发电投资集团有限公司电力工程技术研究院、北京</w:t>
      </w:r>
      <w:r>
        <w:rPr>
          <w:rFonts w:hint="eastAsia" w:ascii="宋体" w:hAnsi="宋体" w:eastAsia="宋体" w:cs="宋体"/>
          <w:color w:val="000000"/>
          <w:kern w:val="0"/>
          <w:sz w:val="24"/>
          <w:lang w:bidi="ar"/>
        </w:rPr>
        <w:t>能源集团有限责任</w:t>
      </w:r>
      <w:r>
        <w:rPr>
          <w:rFonts w:hint="eastAsia" w:ascii="宋体" w:hAnsi="宋体" w:eastAsia="宋体" w:cs="宋体"/>
          <w:color w:val="000000" w:themeColor="text1"/>
          <w:kern w:val="0"/>
          <w:sz w:val="24"/>
          <w:lang w:bidi="ar"/>
          <w14:textFill>
            <w14:solidFill>
              <w14:schemeClr w14:val="tx1"/>
            </w14:solidFill>
          </w14:textFill>
        </w:rPr>
        <w:t>公司、正泰集团股份有限公司、深</w:t>
      </w:r>
      <w:r>
        <w:rPr>
          <w:rFonts w:hint="eastAsia" w:ascii="宋体" w:hAnsi="宋体" w:eastAsia="宋体" w:cs="宋体"/>
          <w:color w:val="000000"/>
          <w:kern w:val="0"/>
          <w:sz w:val="24"/>
          <w:lang w:bidi="ar"/>
        </w:rPr>
        <w:t>圳能源集团股份有限公司。</w:t>
      </w:r>
    </w:p>
    <w:p w14:paraId="70A5B080">
      <w:pPr>
        <w:widowControl/>
        <w:ind w:firstLine="562" w:firstLineChars="200"/>
        <w:jc w:val="left"/>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 xml:space="preserve">3.编制过程 </w:t>
      </w:r>
    </w:p>
    <w:p w14:paraId="1F711A35">
      <w:pPr>
        <w:widowControl/>
        <w:spacing w:line="360" w:lineRule="auto"/>
        <w:ind w:firstLine="480" w:firstLineChars="200"/>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（1）2025年8月19日中电建协在湖南衡阳组织召开了“2025年第一批团体标准编制工作启动会”，其中包括《电力建设企业文化管理规范》（计划编号T/CEPCA 2025007）。</w:t>
      </w:r>
    </w:p>
    <w:p w14:paraId="510738E5">
      <w:pPr>
        <w:widowControl/>
        <w:spacing w:line="360" w:lineRule="auto"/>
        <w:ind w:firstLine="480" w:firstLineChars="200"/>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（2）2025年10月28-29日在昆明组织召开了《电力建设企业文化管理规范》初稿讨论会，会上确定了编制计划及具体分工，同时布置了“关于标准名称应为‘规范’还是‘导则’的讨论”任务。</w:t>
      </w:r>
    </w:p>
    <w:p w14:paraId="1D1E9AA3">
      <w:pPr>
        <w:widowControl/>
        <w:spacing w:line="360" w:lineRule="auto"/>
        <w:ind w:firstLine="480" w:firstLineChars="200"/>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（3）2025年12月4-5日在西安组织召开了《电力建设企业文化管理规范》二稿讨论会，会上主编单位详细介绍了GB/T 1.1-2020《标准化工作导则  第1部分：标准化文件的结构和起草规则》关于标准功能类型分类的具体阐述，各位参会的编写专家经过对“本标准的整体架构和具体细节内容，以及立意和希望实现的目标”讨论，一致认为“导则”比“规范”更适合本标准，故申请将已立项的《电力建设企业文化管理规范》（计划编号T/CEPCA 2025007）的名称申请变更为《电力建设企业文化管理导则》。同时对文件的主体结构和章节的具体内容进行了深入的讨论。</w:t>
      </w:r>
    </w:p>
    <w:p w14:paraId="3A1F12D7">
      <w:pPr>
        <w:widowControl/>
        <w:spacing w:line="360" w:lineRule="auto"/>
        <w:ind w:firstLine="360" w:firstLineChars="150"/>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（4）2026年01月8-9日，在长春召开了征求意见稿定稿会，中国电力建设企业协会、协会驻会专家及参编单位代表共计</w:t>
      </w:r>
      <w:r>
        <w:rPr>
          <w:rFonts w:hint="eastAsia" w:ascii="宋体" w:hAnsi="宋体" w:eastAsia="宋体" w:cs="宋体"/>
          <w:kern w:val="0"/>
          <w:sz w:val="24"/>
          <w:lang w:bidi="ar"/>
        </w:rPr>
        <w:t>12人</w:t>
      </w:r>
      <w:r>
        <w:rPr>
          <w:rFonts w:hint="eastAsia" w:ascii="宋体" w:hAnsi="宋体" w:eastAsia="宋体" w:cs="宋体"/>
          <w:color w:val="000000"/>
          <w:kern w:val="0"/>
          <w:sz w:val="24"/>
          <w:lang w:bidi="ar"/>
        </w:rPr>
        <w:t>参加了会议。会议首先对各参编单位的修改过程进行通报和讨论，并按照征求意见的程序进行逐条斟酌、讨论，形成最终的征求意见稿。</w:t>
      </w:r>
    </w:p>
    <w:p w14:paraId="5522A1B7">
      <w:pPr>
        <w:widowControl/>
        <w:ind w:firstLine="562" w:firstLineChars="200"/>
        <w:jc w:val="left"/>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 xml:space="preserve">三、标准主要架构 </w:t>
      </w:r>
    </w:p>
    <w:p w14:paraId="2CA2BAA1">
      <w:pPr>
        <w:widowControl/>
        <w:spacing w:line="360" w:lineRule="auto"/>
        <w:ind w:firstLine="547" w:firstLineChars="228"/>
        <w:jc w:val="left"/>
        <w:rPr>
          <w:rFonts w:hint="eastAsia" w:ascii="宋体" w:hAnsi="宋体" w:eastAsia="宋体" w:cs="宋体"/>
          <w:sz w:val="24"/>
        </w:rPr>
      </w:pPr>
      <w:r>
        <w:rPr>
          <w:rFonts w:hint="eastAsia" w:ascii="宋体" w:hAnsi="宋体" w:eastAsia="宋体" w:cs="宋体"/>
          <w:color w:val="000000"/>
          <w:kern w:val="0"/>
          <w:sz w:val="24"/>
          <w:lang w:bidi="ar"/>
        </w:rPr>
        <w:t xml:space="preserve">前言 </w:t>
      </w:r>
    </w:p>
    <w:p w14:paraId="79DE8176">
      <w:pPr>
        <w:widowControl/>
        <w:spacing w:line="360" w:lineRule="auto"/>
        <w:ind w:firstLine="547" w:firstLineChars="228"/>
        <w:jc w:val="left"/>
        <w:rPr>
          <w:rFonts w:hint="eastAsia" w:ascii="宋体" w:hAnsi="宋体" w:eastAsia="宋体" w:cs="宋体"/>
          <w:sz w:val="24"/>
        </w:rPr>
      </w:pPr>
      <w:r>
        <w:rPr>
          <w:rFonts w:hint="eastAsia" w:ascii="宋体" w:hAnsi="宋体" w:eastAsia="宋体" w:cs="宋体"/>
          <w:color w:val="000000"/>
          <w:kern w:val="0"/>
          <w:sz w:val="24"/>
          <w:lang w:bidi="ar"/>
        </w:rPr>
        <w:t xml:space="preserve">1 范围 </w:t>
      </w:r>
    </w:p>
    <w:p w14:paraId="681976F0">
      <w:pPr>
        <w:widowControl/>
        <w:spacing w:line="360" w:lineRule="auto"/>
        <w:ind w:firstLine="547" w:firstLineChars="228"/>
        <w:jc w:val="left"/>
        <w:rPr>
          <w:rFonts w:hint="eastAsia" w:ascii="宋体" w:hAnsi="宋体" w:eastAsia="宋体" w:cs="宋体"/>
          <w:sz w:val="24"/>
        </w:rPr>
      </w:pPr>
      <w:r>
        <w:rPr>
          <w:rFonts w:hint="eastAsia" w:ascii="宋体" w:hAnsi="宋体" w:eastAsia="宋体" w:cs="宋体"/>
          <w:color w:val="000000"/>
          <w:kern w:val="0"/>
          <w:sz w:val="24"/>
          <w:lang w:bidi="ar"/>
        </w:rPr>
        <w:t xml:space="preserve">2 规范性引用文件 </w:t>
      </w:r>
    </w:p>
    <w:p w14:paraId="33F4C4C2">
      <w:pPr>
        <w:widowControl/>
        <w:spacing w:line="360" w:lineRule="auto"/>
        <w:ind w:firstLine="547" w:firstLineChars="228"/>
        <w:jc w:val="left"/>
        <w:rPr>
          <w:rFonts w:hint="eastAsia" w:ascii="宋体" w:hAnsi="宋体" w:eastAsia="宋体" w:cs="宋体"/>
          <w:sz w:val="24"/>
        </w:rPr>
      </w:pPr>
      <w:r>
        <w:rPr>
          <w:rFonts w:hint="eastAsia" w:ascii="宋体" w:hAnsi="宋体" w:eastAsia="宋体" w:cs="宋体"/>
          <w:color w:val="000000"/>
          <w:kern w:val="0"/>
          <w:sz w:val="24"/>
          <w:lang w:bidi="ar"/>
        </w:rPr>
        <w:t xml:space="preserve">3 术语和定义 </w:t>
      </w:r>
    </w:p>
    <w:p w14:paraId="502D0BB6">
      <w:pPr>
        <w:widowControl/>
        <w:spacing w:line="360" w:lineRule="auto"/>
        <w:ind w:firstLine="547" w:firstLineChars="228"/>
        <w:jc w:val="left"/>
        <w:rPr>
          <w:rFonts w:hint="eastAsia" w:ascii="宋体" w:hAnsi="宋体" w:eastAsia="宋体" w:cs="宋体"/>
          <w:sz w:val="24"/>
        </w:rPr>
      </w:pPr>
      <w:r>
        <w:rPr>
          <w:rFonts w:hint="eastAsia" w:ascii="宋体" w:hAnsi="宋体" w:eastAsia="宋体" w:cs="宋体"/>
          <w:color w:val="000000"/>
          <w:kern w:val="0"/>
          <w:sz w:val="24"/>
          <w:lang w:bidi="ar"/>
        </w:rPr>
        <w:t xml:space="preserve">4 基本原则 </w:t>
      </w:r>
    </w:p>
    <w:p w14:paraId="6B2718A9">
      <w:pPr>
        <w:widowControl/>
        <w:spacing w:line="360" w:lineRule="auto"/>
        <w:ind w:firstLine="547" w:firstLineChars="228"/>
        <w:jc w:val="left"/>
        <w:rPr>
          <w:rFonts w:hint="eastAsia" w:ascii="宋体" w:hAnsi="宋体" w:eastAsia="宋体" w:cs="宋体"/>
          <w:sz w:val="24"/>
        </w:rPr>
      </w:pPr>
      <w:r>
        <w:rPr>
          <w:rFonts w:hint="eastAsia" w:ascii="宋体" w:hAnsi="宋体" w:eastAsia="宋体" w:cs="宋体"/>
          <w:color w:val="000000"/>
          <w:kern w:val="0"/>
          <w:sz w:val="24"/>
          <w:lang w:bidi="ar"/>
        </w:rPr>
        <w:t xml:space="preserve">5 核心要素 </w:t>
      </w:r>
    </w:p>
    <w:p w14:paraId="55E9F98A">
      <w:pPr>
        <w:widowControl/>
        <w:spacing w:line="360" w:lineRule="auto"/>
        <w:ind w:firstLine="547" w:firstLineChars="228"/>
        <w:jc w:val="left"/>
        <w:rPr>
          <w:rFonts w:hint="eastAsia" w:ascii="宋体" w:hAnsi="宋体" w:eastAsia="宋体" w:cs="宋体"/>
          <w:sz w:val="24"/>
        </w:rPr>
      </w:pPr>
      <w:r>
        <w:rPr>
          <w:rFonts w:hint="eastAsia" w:ascii="宋体" w:hAnsi="宋体" w:eastAsia="宋体" w:cs="宋体"/>
          <w:color w:val="000000"/>
          <w:kern w:val="0"/>
          <w:sz w:val="24"/>
          <w:lang w:bidi="ar"/>
        </w:rPr>
        <w:t xml:space="preserve">6 机构职责 </w:t>
      </w:r>
    </w:p>
    <w:p w14:paraId="0C16FD93">
      <w:pPr>
        <w:widowControl/>
        <w:spacing w:line="360" w:lineRule="auto"/>
        <w:ind w:firstLine="547" w:firstLineChars="228"/>
        <w:jc w:val="left"/>
        <w:rPr>
          <w:rFonts w:hint="eastAsia" w:ascii="宋体" w:hAnsi="宋体" w:eastAsia="宋体" w:cs="宋体"/>
          <w:sz w:val="24"/>
        </w:rPr>
      </w:pPr>
      <w:r>
        <w:rPr>
          <w:rFonts w:hint="eastAsia" w:ascii="宋体" w:hAnsi="宋体" w:eastAsia="宋体" w:cs="宋体"/>
          <w:color w:val="000000"/>
          <w:kern w:val="0"/>
          <w:sz w:val="24"/>
          <w:lang w:bidi="ar"/>
        </w:rPr>
        <w:t xml:space="preserve">7 实施步骤 </w:t>
      </w:r>
    </w:p>
    <w:p w14:paraId="690AAD18">
      <w:pPr>
        <w:widowControl/>
        <w:spacing w:line="360" w:lineRule="auto"/>
        <w:ind w:firstLine="547" w:firstLineChars="228"/>
        <w:jc w:val="left"/>
        <w:rPr>
          <w:rFonts w:hint="eastAsia" w:ascii="宋体" w:hAnsi="宋体" w:eastAsia="宋体" w:cs="宋体"/>
          <w:sz w:val="24"/>
        </w:rPr>
      </w:pPr>
      <w:r>
        <w:rPr>
          <w:rFonts w:hint="eastAsia" w:ascii="宋体" w:hAnsi="宋体" w:eastAsia="宋体" w:cs="宋体"/>
          <w:color w:val="000000"/>
          <w:kern w:val="0"/>
          <w:sz w:val="24"/>
          <w:lang w:bidi="ar"/>
        </w:rPr>
        <w:t xml:space="preserve">8 效果检验和应用 </w:t>
      </w:r>
    </w:p>
    <w:p w14:paraId="599F5080">
      <w:pPr>
        <w:widowControl/>
        <w:spacing w:line="360" w:lineRule="auto"/>
        <w:ind w:firstLine="547" w:firstLineChars="228"/>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参考文献</w:t>
      </w:r>
    </w:p>
    <w:p w14:paraId="4FE03616">
      <w:pPr>
        <w:widowControl/>
        <w:ind w:firstLine="562" w:firstLineChars="200"/>
        <w:jc w:val="left"/>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 xml:space="preserve">四、主要编写内容 </w:t>
      </w:r>
    </w:p>
    <w:p w14:paraId="6787BFEF">
      <w:pPr>
        <w:spacing w:line="360" w:lineRule="auto"/>
        <w:ind w:firstLine="480" w:firstLineChars="200"/>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本文件主要包括以下内容：</w:t>
      </w:r>
    </w:p>
    <w:p w14:paraId="5DDB1AC6">
      <w:pPr>
        <w:widowControl/>
        <w:spacing w:line="360" w:lineRule="auto"/>
        <w:ind w:firstLine="480" w:firstLineChars="200"/>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1.对本文件适用范围进行明确：“本文件给出了</w:t>
      </w:r>
      <w:bookmarkStart w:id="0" w:name="_Hlk184817276"/>
      <w:bookmarkStart w:id="1" w:name="OLE_LINK33"/>
      <w:r>
        <w:rPr>
          <w:rFonts w:hint="eastAsia" w:ascii="宋体" w:hAnsi="宋体" w:eastAsia="宋体" w:cs="宋体"/>
          <w:color w:val="000000"/>
          <w:kern w:val="0"/>
          <w:sz w:val="24"/>
          <w:lang w:bidi="ar"/>
        </w:rPr>
        <w:t>电力建设企业文化管理</w:t>
      </w:r>
      <w:bookmarkEnd w:id="0"/>
      <w:r>
        <w:rPr>
          <w:rFonts w:hint="eastAsia" w:ascii="宋体" w:hAnsi="宋体" w:eastAsia="宋体" w:cs="宋体"/>
          <w:color w:val="000000"/>
          <w:kern w:val="0"/>
          <w:sz w:val="24"/>
          <w:lang w:bidi="ar"/>
        </w:rPr>
        <w:t>应遵循的基本原则，提供了电力建设企业文化管理的核心要素、机构职责、实施步骤、效果检验和应用等方面的内容。</w:t>
      </w:r>
      <w:bookmarkEnd w:id="1"/>
      <w:r>
        <w:rPr>
          <w:rFonts w:hint="eastAsia" w:ascii="宋体" w:hAnsi="宋体" w:eastAsia="宋体" w:cs="宋体"/>
          <w:color w:val="000000"/>
          <w:kern w:val="0"/>
          <w:sz w:val="24"/>
          <w:lang w:bidi="ar"/>
        </w:rPr>
        <w:t>本文件适用于</w:t>
      </w:r>
      <w:bookmarkStart w:id="2" w:name="OLE_LINK35"/>
      <w:r>
        <w:rPr>
          <w:rFonts w:hint="eastAsia" w:ascii="宋体" w:hAnsi="宋体" w:eastAsia="宋体" w:cs="宋体"/>
          <w:color w:val="000000"/>
          <w:kern w:val="0"/>
          <w:sz w:val="24"/>
          <w:lang w:bidi="ar"/>
        </w:rPr>
        <w:t>电力建设企业开展企业文化管理工作以及行业组织开展企业文化管理指导工作。</w:t>
      </w:r>
      <w:bookmarkEnd w:id="2"/>
      <w:r>
        <w:rPr>
          <w:rFonts w:hint="eastAsia" w:ascii="宋体" w:hAnsi="宋体" w:eastAsia="宋体" w:cs="宋体"/>
          <w:color w:val="000000"/>
          <w:kern w:val="0"/>
          <w:sz w:val="24"/>
          <w:lang w:bidi="ar"/>
        </w:rPr>
        <w:t>”</w:t>
      </w:r>
    </w:p>
    <w:p w14:paraId="399F0DCC">
      <w:pPr>
        <w:widowControl/>
        <w:spacing w:line="360" w:lineRule="auto"/>
        <w:ind w:firstLine="480" w:firstLineChars="200"/>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2.参照GB/T 1.1的要求，对规范性引用文件、术语和定义，进行了罗列和标注，并充分参考了国家标准和行业标准的相关内容。</w:t>
      </w:r>
    </w:p>
    <w:p w14:paraId="25E12C38">
      <w:pPr>
        <w:widowControl/>
        <w:spacing w:line="360" w:lineRule="auto"/>
        <w:ind w:firstLine="480" w:firstLineChars="200"/>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3.明确以实事求是、以人为本、全员共识、个性特色、制度保障、动态改进、安全至上和绿色建造等作为企业文件建设的8项基本原则，充分体现了电力建设企业的独特的行业特征。</w:t>
      </w:r>
    </w:p>
    <w:p w14:paraId="4A6A2367">
      <w:pPr>
        <w:widowControl/>
        <w:spacing w:line="360" w:lineRule="auto"/>
        <w:ind w:firstLine="480" w:firstLineChars="200"/>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4.设置了7个核心要素：企业使命、价值观念、企业精神、企业形象、安全质量、清正廉洁、诚信自律。</w:t>
      </w:r>
    </w:p>
    <w:p w14:paraId="64DD160F">
      <w:pPr>
        <w:widowControl/>
        <w:spacing w:line="360" w:lineRule="auto"/>
        <w:ind w:firstLine="480" w:firstLineChars="200"/>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5.明确了组织机构包括领导机构、管理部门和管理人员的具体职责。</w:t>
      </w:r>
    </w:p>
    <w:p w14:paraId="10A43005">
      <w:pPr>
        <w:widowControl/>
        <w:spacing w:line="360" w:lineRule="auto"/>
        <w:ind w:firstLine="480" w:firstLineChars="200"/>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6.给出了具体实施步骤，主要包括：调研评估（调研对象、调研方式和评估报告）、理念设计（理念研讨、理念提炼、理念确认）、载体设计（文化手册、文化案例、行为规范、视觉识别、新媒体）、落地推广（宣贯培训、活动开展、制度融合、组织保证、资源保障）和持续优化等各细节环节。</w:t>
      </w:r>
    </w:p>
    <w:p w14:paraId="05D2D8E2">
      <w:pPr>
        <w:widowControl/>
        <w:spacing w:line="360" w:lineRule="auto"/>
        <w:ind w:firstLine="480" w:firstLineChars="200"/>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7.明确了效果检验方法和结果应用场景，关于具体的评价指标未具体列出，拟在专项《评价规范》中体现。</w:t>
      </w:r>
    </w:p>
    <w:p w14:paraId="04D6F7E6">
      <w:pPr>
        <w:widowControl/>
        <w:spacing w:line="360" w:lineRule="auto"/>
        <w:ind w:firstLine="48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4"/>
          <w:lang w:bidi="ar"/>
        </w:rPr>
        <w:t>8.整理了一系列在编制过程中参考过的文献清单。</w:t>
      </w:r>
    </w:p>
    <w:p w14:paraId="45F0E2F5">
      <w:pPr>
        <w:widowControl/>
        <w:ind w:firstLine="562" w:firstLineChars="200"/>
        <w:jc w:val="left"/>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 xml:space="preserve">五、与国内外同类标准的对比 </w:t>
      </w:r>
    </w:p>
    <w:p w14:paraId="453FB7E1">
      <w:pPr>
        <w:spacing w:line="360" w:lineRule="auto"/>
        <w:ind w:firstLine="480" w:firstLineChars="200"/>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本规范与《企业质量文化建设指南》GB/T 32230—2015、《企业安全文化建设导则》AQ/T 9004—2008等标准相互协调、相互支撑和相互融合，无冲突。</w:t>
      </w:r>
    </w:p>
    <w:p w14:paraId="387E1BA4">
      <w:pPr>
        <w:widowControl/>
        <w:ind w:firstLine="562" w:firstLineChars="200"/>
        <w:jc w:val="left"/>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 xml:space="preserve">六、与其他标准的关系 </w:t>
      </w:r>
    </w:p>
    <w:p w14:paraId="58F72171">
      <w:pPr>
        <w:spacing w:line="360" w:lineRule="auto"/>
        <w:ind w:firstLine="480" w:firstLineChars="200"/>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在编制过程中结合电力建设企业的实际情况，充分考虑不同类型、不同体制、不同规模电力建设企业的特点，统筹兼顾、点面结合，努力做到合理、规范。本文件遵守国家现行有关法律法规，与现行法律法规相统一，无冲突。</w:t>
      </w:r>
    </w:p>
    <w:p w14:paraId="1BCAD51A">
      <w:pPr>
        <w:widowControl/>
        <w:ind w:firstLine="562" w:firstLineChars="200"/>
        <w:jc w:val="left"/>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 xml:space="preserve">七、对强制性标准或条文的建议 </w:t>
      </w:r>
    </w:p>
    <w:p w14:paraId="4F5E133F">
      <w:pPr>
        <w:spacing w:line="360" w:lineRule="auto"/>
        <w:ind w:firstLine="480" w:firstLineChars="200"/>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本规范为团体标准，不规定强制性条文。 </w:t>
      </w:r>
    </w:p>
    <w:p w14:paraId="671538B1">
      <w:pPr>
        <w:widowControl/>
        <w:ind w:firstLine="562" w:firstLineChars="200"/>
        <w:jc w:val="left"/>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 xml:space="preserve">八、对代替或废止标准的意见 </w:t>
      </w:r>
    </w:p>
    <w:p w14:paraId="342CD237">
      <w:pPr>
        <w:spacing w:line="360" w:lineRule="auto"/>
        <w:ind w:firstLine="480" w:firstLineChars="200"/>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无。 </w:t>
      </w:r>
    </w:p>
    <w:p w14:paraId="368961BF">
      <w:pPr>
        <w:widowControl/>
        <w:ind w:firstLine="562" w:firstLineChars="200"/>
        <w:jc w:val="left"/>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 xml:space="preserve">九、重大分歧意见的处理情况 </w:t>
      </w:r>
    </w:p>
    <w:p w14:paraId="4F77A717">
      <w:pPr>
        <w:spacing w:line="360" w:lineRule="auto"/>
        <w:ind w:firstLine="480" w:firstLineChars="200"/>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无。 </w:t>
      </w:r>
    </w:p>
    <w:p w14:paraId="3C51FADE">
      <w:pPr>
        <w:widowControl/>
        <w:ind w:firstLine="562" w:firstLineChars="200"/>
        <w:jc w:val="left"/>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 xml:space="preserve">十、对宣贯标准的建议 </w:t>
      </w:r>
    </w:p>
    <w:p w14:paraId="3011E480">
      <w:pPr>
        <w:spacing w:line="360" w:lineRule="auto"/>
        <w:ind w:firstLine="480" w:firstLineChars="200"/>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本规范发布实施后，将组织进行宣贯。</w:t>
      </w:r>
    </w:p>
    <w:p w14:paraId="3977D1C6"/>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TimesNewRomanPS-BoldM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096D6">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9E962">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9136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649136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3MmJlMmI2N2M2MDk0MzE0ZTk5YWIwZjI4NTk2YzAifQ=="/>
  </w:docVars>
  <w:rsids>
    <w:rsidRoot w:val="2C301FA8"/>
    <w:rsid w:val="000637BE"/>
    <w:rsid w:val="00082161"/>
    <w:rsid w:val="000D68FC"/>
    <w:rsid w:val="001456FC"/>
    <w:rsid w:val="0033630F"/>
    <w:rsid w:val="004A2ECC"/>
    <w:rsid w:val="004D1C8A"/>
    <w:rsid w:val="00540471"/>
    <w:rsid w:val="005A33FF"/>
    <w:rsid w:val="006360BD"/>
    <w:rsid w:val="006756DE"/>
    <w:rsid w:val="006816E2"/>
    <w:rsid w:val="006E022E"/>
    <w:rsid w:val="007336E9"/>
    <w:rsid w:val="007A27A4"/>
    <w:rsid w:val="00986846"/>
    <w:rsid w:val="00A723E8"/>
    <w:rsid w:val="00A76705"/>
    <w:rsid w:val="00AF264C"/>
    <w:rsid w:val="00C61557"/>
    <w:rsid w:val="00CB6E91"/>
    <w:rsid w:val="00CD201E"/>
    <w:rsid w:val="00E43026"/>
    <w:rsid w:val="010B4DB8"/>
    <w:rsid w:val="068216E5"/>
    <w:rsid w:val="0AAF5746"/>
    <w:rsid w:val="0B9B37BC"/>
    <w:rsid w:val="0C8015E5"/>
    <w:rsid w:val="0FBA737B"/>
    <w:rsid w:val="10D64689"/>
    <w:rsid w:val="113760A7"/>
    <w:rsid w:val="1C9C024F"/>
    <w:rsid w:val="1F4153C3"/>
    <w:rsid w:val="29946A38"/>
    <w:rsid w:val="2A627520"/>
    <w:rsid w:val="2C301FA8"/>
    <w:rsid w:val="2D654973"/>
    <w:rsid w:val="3045283A"/>
    <w:rsid w:val="37E4176C"/>
    <w:rsid w:val="38B306DC"/>
    <w:rsid w:val="3A7D77A0"/>
    <w:rsid w:val="3B3F1480"/>
    <w:rsid w:val="3BB52F69"/>
    <w:rsid w:val="3C146221"/>
    <w:rsid w:val="3EB219E2"/>
    <w:rsid w:val="488233EF"/>
    <w:rsid w:val="544E6043"/>
    <w:rsid w:val="64255E51"/>
    <w:rsid w:val="65053802"/>
    <w:rsid w:val="6B1C0B42"/>
    <w:rsid w:val="6C6E0079"/>
    <w:rsid w:val="702F613F"/>
    <w:rsid w:val="7302796E"/>
    <w:rsid w:val="770A2DC5"/>
    <w:rsid w:val="78AD6395"/>
    <w:rsid w:val="7BB87930"/>
    <w:rsid w:val="7CC16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1"/>
    <w:pPr>
      <w:spacing w:before="43"/>
      <w:ind w:left="120"/>
    </w:pPr>
    <w:rPr>
      <w:rFonts w:ascii="宋体" w:hAnsi="宋体" w:eastAsia="宋体"/>
      <w:sz w:val="32"/>
      <w:szCs w:val="32"/>
    </w:rPr>
  </w:style>
  <w:style w:type="paragraph" w:styleId="3">
    <w:name w:val="Title"/>
    <w:basedOn w:val="1"/>
    <w:next w:val="1"/>
    <w:qFormat/>
    <w:uiPriority w:val="0"/>
    <w:pPr>
      <w:spacing w:before="240" w:after="60"/>
      <w:jc w:val="center"/>
      <w:outlineLvl w:val="0"/>
    </w:pPr>
    <w:rPr>
      <w:rFonts w:ascii="Arial" w:hAnsi="Arial" w:eastAsia="华文中宋" w:cs="Arial"/>
      <w:b/>
      <w:bCs/>
      <w:color w:val="FF0000"/>
      <w:sz w:val="116"/>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2"/>
    <w:basedOn w:val="1"/>
    <w:unhideWhenUsed/>
    <w:qFormat/>
    <w:uiPriority w:val="99"/>
    <w:pPr>
      <w:spacing w:after="120" w:line="480" w:lineRule="auto"/>
    </w:pPr>
  </w:style>
  <w:style w:type="paragraph" w:styleId="7">
    <w:name w:val="Body Text First Indent"/>
    <w:basedOn w:val="2"/>
    <w:next w:val="1"/>
    <w:qFormat/>
    <w:uiPriority w:val="0"/>
    <w:pPr>
      <w:tabs>
        <w:tab w:val="left" w:pos="0"/>
        <w:tab w:val="left" w:pos="60"/>
      </w:tabs>
      <w:spacing w:before="100" w:line="300" w:lineRule="auto"/>
      <w:ind w:firstLine="643" w:firstLineChars="200"/>
    </w:pPr>
  </w:style>
  <w:style w:type="paragraph" w:customStyle="1" w:styleId="1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1">
    <w:name w:val="二级无"/>
    <w:basedOn w:val="12"/>
    <w:qFormat/>
    <w:uiPriority w:val="0"/>
    <w:pPr>
      <w:spacing w:beforeLines="0" w:afterLines="0"/>
      <w:jc w:val="left"/>
    </w:pPr>
    <w:rPr>
      <w:rFonts w:ascii="宋体" w:eastAsia="宋体"/>
      <w:szCs w:val="21"/>
    </w:rPr>
  </w:style>
  <w:style w:type="paragraph" w:customStyle="1" w:styleId="12">
    <w:name w:val="二级条标题"/>
    <w:basedOn w:val="13"/>
    <w:next w:val="1"/>
    <w:qFormat/>
    <w:uiPriority w:val="0"/>
    <w:pPr>
      <w:outlineLvl w:val="3"/>
    </w:pPr>
  </w:style>
  <w:style w:type="paragraph" w:customStyle="1" w:styleId="13">
    <w:name w:val="一级条标题"/>
    <w:basedOn w:val="14"/>
    <w:next w:val="1"/>
    <w:qFormat/>
    <w:uiPriority w:val="0"/>
    <w:pPr>
      <w:outlineLvl w:val="2"/>
    </w:pPr>
  </w:style>
  <w:style w:type="paragraph" w:customStyle="1" w:styleId="14">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2453</Words>
  <Characters>2943</Characters>
  <Lines>21</Lines>
  <Paragraphs>6</Paragraphs>
  <TotalTime>0</TotalTime>
  <ScaleCrop>false</ScaleCrop>
  <LinksUpToDate>false</LinksUpToDate>
  <CharactersWithSpaces>3017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2024-10-24T08:56:00Z</dcterms:created>
  <dc:creator>cgxny-ghb</dc:creator>
  <cp:lastModifiedBy>王嵩</cp:lastModifiedBy>
  <dcterms:modified xsi:type="dcterms:W3CDTF">2026-02-04T06:01:38Z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1BC7A964E14946FB8EFD58FB4B7F64EA_11</vt:lpwstr>
  </property>
  <property fmtid="{D5CDD505-2E9C-101B-9397-08002B2CF9AE}" pid="4" name="KSOTemplateDocerSaveRecord">
    <vt:lpwstr>eyJoZGlkIjoiNDYyNGFiOWVjNmUyNDJkMjQ4ZjU3YWM4YTY1MmJjYzMiLCJ1c2VySWQiOiIxNTgwMzA1OTc1In0=</vt:lpwstr>
  </property>
</Properties>
</file>