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9AAE6E">
      <w:pPr>
        <w:jc w:val="left"/>
        <w:textAlignment w:val="center"/>
        <w:rPr>
          <w:rFonts w:hint="eastAsia" w:ascii="黑体" w:hAnsi="黑体" w:eastAsia="黑体" w:cs="黑体"/>
        </w:rPr>
      </w:pPr>
      <w:bookmarkStart w:id="0" w:name="标准内容"/>
      <w:bookmarkEnd w:id="0"/>
      <w:r>
        <w:rPr>
          <w:rFonts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1</w:t>
      </w:r>
    </w:p>
    <w:p w14:paraId="45419BC9">
      <w:pPr>
        <w:jc w:val="left"/>
        <w:textAlignment w:val="center"/>
        <w:rPr>
          <w:rFonts w:hint="eastAsia" w:ascii="黑体" w:hAnsi="黑体" w:eastAsia="黑体" w:cs="黑体"/>
        </w:rPr>
      </w:pPr>
    </w:p>
    <w:p w14:paraId="296E5797">
      <w:pPr>
        <w:jc w:val="left"/>
        <w:textAlignment w:val="center"/>
        <w:rPr>
          <w:rFonts w:hint="eastAsia" w:ascii="黑体" w:hAnsi="黑体" w:eastAsia="黑体" w:cs="黑体"/>
        </w:rPr>
      </w:pPr>
      <w:r>
        <w:rPr>
          <w:rFonts w:hint="eastAsia" w:ascii="黑体" w:hAnsi="黑体" w:eastAsia="黑体" w:cs="黑体"/>
        </w:rPr>
        <w:t>ICS 27.100</w:t>
      </w:r>
    </w:p>
    <w:p w14:paraId="092317F2">
      <w:pPr>
        <w:ind w:left="424" w:hanging="424" w:hangingChars="202"/>
        <w:jc w:val="left"/>
        <w:textAlignment w:val="center"/>
        <w:rPr>
          <w:rFonts w:hint="eastAsia" w:eastAsia="黑体"/>
          <w:kern w:val="0"/>
          <w:szCs w:val="20"/>
        </w:rPr>
      </w:pPr>
      <w:r>
        <w:rPr>
          <w:rFonts w:hint="eastAsia" w:ascii="黑体" w:hAnsi="黑体" w:eastAsia="黑体" w:cs="黑体"/>
        </w:rPr>
        <w:t>CCS F 00</w:t>
      </w:r>
    </w:p>
    <w:p w14:paraId="225A5B75">
      <w:pPr>
        <w:widowControl/>
        <w:shd w:val="solid" w:color="FFFFFF" w:fill="FFFFFF"/>
        <w:spacing w:line="360" w:lineRule="auto"/>
        <w:ind w:left="425"/>
        <w:jc w:val="right"/>
        <w:rPr>
          <w:rFonts w:ascii="Times New Roman" w:hAnsi="Times New Roman"/>
          <w:b/>
          <w:w w:val="130"/>
          <w:kern w:val="0"/>
          <w:sz w:val="52"/>
          <w:szCs w:val="52"/>
        </w:rPr>
      </w:pPr>
      <w:r>
        <w:rPr>
          <w:rFonts w:hint="eastAsia" w:ascii="黑体" w:hAnsi="黑体" w:eastAsia="黑体"/>
          <w:sz w:val="48"/>
          <w:szCs w:val="48"/>
        </w:rPr>
        <w:drawing>
          <wp:anchor distT="0" distB="0" distL="114300" distR="114300" simplePos="0" relativeHeight="251664384" behindDoc="0" locked="0" layoutInCell="1" allowOverlap="1">
            <wp:simplePos x="0" y="0"/>
            <wp:positionH relativeFrom="column">
              <wp:posOffset>-67945</wp:posOffset>
            </wp:positionH>
            <wp:positionV relativeFrom="paragraph">
              <wp:posOffset>12700</wp:posOffset>
            </wp:positionV>
            <wp:extent cx="638810" cy="681990"/>
            <wp:effectExtent l="0" t="0" r="8890" b="3810"/>
            <wp:wrapNone/>
            <wp:docPr id="3" name="图片 3" descr="89ac3086-8143-47ec-92a0-14371ac16f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9ac3086-8143-47ec-92a0-14371ac16fb1"/>
                    <pic:cNvPicPr>
                      <a:picLocks noChangeAspect="1"/>
                    </pic:cNvPicPr>
                  </pic:nvPicPr>
                  <pic:blipFill>
                    <a:blip r:embed="rId18"/>
                    <a:stretch>
                      <a:fillRect/>
                    </a:stretch>
                  </pic:blipFill>
                  <pic:spPr>
                    <a:xfrm>
                      <a:off x="0" y="0"/>
                      <a:ext cx="638810" cy="681990"/>
                    </a:xfrm>
                    <a:prstGeom prst="rect">
                      <a:avLst/>
                    </a:prstGeom>
                  </pic:spPr>
                </pic:pic>
              </a:graphicData>
            </a:graphic>
          </wp:anchor>
        </w:drawing>
      </w:r>
    </w:p>
    <w:p w14:paraId="7F736859">
      <w:pPr>
        <w:pStyle w:val="2"/>
        <w:rPr>
          <w:rFonts w:hint="eastAsia"/>
        </w:rPr>
      </w:pPr>
    </w:p>
    <w:p w14:paraId="09771E2A">
      <w:pPr>
        <w:widowControl/>
        <w:shd w:val="solid" w:color="FFFFFF" w:fill="FFFFFF"/>
        <w:spacing w:line="0" w:lineRule="atLeast"/>
        <w:jc w:val="distribute"/>
        <w:rPr>
          <w:rFonts w:hint="eastAsia" w:eastAsia="黑体"/>
          <w:spacing w:val="-40"/>
          <w:kern w:val="0"/>
          <w:sz w:val="48"/>
          <w:szCs w:val="20"/>
        </w:rPr>
      </w:pPr>
      <w:r>
        <w:rPr>
          <w:rFonts w:hint="eastAsia" w:ascii="黑体" w:hAnsi="黑体" w:eastAsia="黑体"/>
          <w:b/>
          <w:bCs/>
          <w:sz w:val="72"/>
          <w:szCs w:val="72"/>
        </w:rPr>
        <w:t>团体标准</w:t>
      </w:r>
    </w:p>
    <w:p w14:paraId="39CCE03D">
      <w:pPr>
        <w:widowControl/>
        <w:spacing w:before="180" w:line="280" w:lineRule="exact"/>
        <w:ind w:right="315" w:rightChars="150"/>
        <w:jc w:val="right"/>
        <w:rPr>
          <w:rFonts w:hint="eastAsia" w:ascii="黑体" w:hAnsi="黑体" w:eastAsia="黑体"/>
          <w:kern w:val="0"/>
          <w:sz w:val="28"/>
          <w:szCs w:val="20"/>
        </w:rPr>
      </w:pPr>
    </w:p>
    <w:p w14:paraId="03C359BB">
      <w:pPr>
        <w:widowControl/>
        <w:spacing w:before="180" w:line="280" w:lineRule="exact"/>
        <w:ind w:right="315" w:rightChars="150"/>
        <w:jc w:val="right"/>
        <w:rPr>
          <w:rFonts w:hint="eastAsia" w:ascii="黑体" w:hAnsi="黑体" w:eastAsia="黑体"/>
          <w:kern w:val="0"/>
          <w:sz w:val="28"/>
          <w:szCs w:val="20"/>
        </w:rPr>
      </w:pPr>
      <w:r>
        <w:rPr>
          <w:rFonts w:ascii="黑体" w:hAnsi="黑体" w:eastAsia="黑体"/>
          <w:kern w:val="0"/>
          <w:sz w:val="28"/>
          <w:szCs w:val="20"/>
        </w:rPr>
        <w:t xml:space="preserve">T/CEPCA </w:t>
      </w:r>
      <w:r>
        <w:rPr>
          <w:rFonts w:hint="eastAsia" w:ascii="黑体" w:hAnsi="黑体" w:eastAsia="黑体"/>
          <w:kern w:val="0"/>
          <w:sz w:val="28"/>
          <w:szCs w:val="20"/>
        </w:rPr>
        <w:t>XXXX－</w:t>
      </w:r>
      <w:r>
        <w:rPr>
          <w:rFonts w:ascii="黑体" w:hAnsi="黑体" w:eastAsia="黑体"/>
          <w:kern w:val="0"/>
          <w:sz w:val="28"/>
          <w:szCs w:val="20"/>
        </w:rPr>
        <w:t>202</w:t>
      </w:r>
      <w:r>
        <w:rPr>
          <w:rFonts w:hint="eastAsia" w:ascii="黑体" w:hAnsi="黑体" w:eastAsia="黑体"/>
          <w:kern w:val="0"/>
          <w:sz w:val="28"/>
          <w:szCs w:val="20"/>
        </w:rPr>
        <w:t>6</w:t>
      </w:r>
    </w:p>
    <w:p w14:paraId="78561F0A">
      <w:pPr>
        <w:widowControl/>
        <w:spacing w:before="357" w:line="280" w:lineRule="exact"/>
        <w:jc w:val="right"/>
        <w:rPr>
          <w:rFonts w:hint="eastAsia" w:eastAsia="黑体"/>
          <w:kern w:val="0"/>
          <w:sz w:val="28"/>
          <w:szCs w:val="20"/>
        </w:rPr>
      </w:pPr>
      <w:r>
        <w:rPr>
          <w:rFonts w:ascii="黑体" w:hAnsi="黑体" w:eastAsia="黑体"/>
          <w:kern w:val="0"/>
          <w:sz w:val="28"/>
          <w:szCs w:val="20"/>
        </w:rPr>
        <mc:AlternateContent>
          <mc:Choice Requires="wps">
            <w:drawing>
              <wp:anchor distT="0" distB="0" distL="114300" distR="114300" simplePos="0" relativeHeight="251663360" behindDoc="0" locked="0" layoutInCell="1" allowOverlap="1">
                <wp:simplePos x="0" y="0"/>
                <wp:positionH relativeFrom="column">
                  <wp:posOffset>18415</wp:posOffset>
                </wp:positionH>
                <wp:positionV relativeFrom="paragraph">
                  <wp:posOffset>74295</wp:posOffset>
                </wp:positionV>
                <wp:extent cx="6087745" cy="0"/>
                <wp:effectExtent l="0" t="4445" r="8255" b="5080"/>
                <wp:wrapNone/>
                <wp:docPr id="2" name="直接连接符 2"/>
                <wp:cNvGraphicFramePr/>
                <a:graphic xmlns:a="http://schemas.openxmlformats.org/drawingml/2006/main">
                  <a:graphicData uri="http://schemas.microsoft.com/office/word/2010/wordprocessingShape">
                    <wps:wsp>
                      <wps:cNvCnPr/>
                      <wps:spPr>
                        <a:xfrm>
                          <a:off x="0" y="0"/>
                          <a:ext cx="608774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45pt;margin-top:5.85pt;height:0pt;width:479.35pt;z-index:251663360;mso-width-relative:page;mso-height-relative:page;" filled="f" stroked="t" coordsize="21600,21600" o:gfxdata="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Pq0NWtMAAAAHAQAADwAAAAAAAAABACAAAAAiAAAAZHJzL2Rvd25yZXYueG1sUEsBAhQAFAAAAAgA&#10;h07iQPnDJTjxAQAA5gMAAA4AAAAAAAAAAQAgAAAAIgEAAGRycy9lMm9Eb2MueG1sUEsFBgAAAAAG&#10;AAYAWQEAAIUFAAAAAA==&#10;">
                <v:fill on="f" focussize="0,0"/>
                <v:stroke color="#000000" joinstyle="round"/>
                <v:imagedata o:title=""/>
                <o:lock v:ext="edit" aspectratio="f"/>
              </v:line>
            </w:pict>
          </mc:Fallback>
        </mc:AlternateContent>
      </w:r>
    </w:p>
    <w:p w14:paraId="13D618AB">
      <w:pPr>
        <w:pStyle w:val="3"/>
        <w:rPr>
          <w:rFonts w:ascii="黑体" w:hAnsi="Times New Roman" w:eastAsia="黑体" w:cs="Times New Roman"/>
          <w:b w:val="0"/>
          <w:bCs w:val="0"/>
          <w:color w:val="auto"/>
          <w:sz w:val="52"/>
          <w:szCs w:val="20"/>
        </w:rPr>
      </w:pPr>
      <w:r>
        <w:rPr>
          <w:rFonts w:hint="eastAsia" w:ascii="黑体" w:hAnsi="Times New Roman" w:eastAsia="黑体" w:cs="Times New Roman"/>
          <w:b w:val="0"/>
          <w:bCs w:val="0"/>
          <w:color w:val="auto"/>
          <w:sz w:val="52"/>
          <w:szCs w:val="20"/>
        </w:rPr>
        <w:t>电力建设企业文化管理导则</w:t>
      </w:r>
    </w:p>
    <w:p w14:paraId="177D1557">
      <w:pPr>
        <w:widowControl/>
        <w:spacing w:before="180" w:after="160" w:line="400" w:lineRule="exact"/>
        <w:jc w:val="center"/>
        <w:rPr>
          <w:rFonts w:hint="eastAsia" w:ascii="宋体" w:hAnsi="宋体" w:eastAsia="宋体" w:cs="宋体"/>
          <w:b/>
          <w:bCs/>
          <w:kern w:val="0"/>
          <w:sz w:val="28"/>
          <w:szCs w:val="20"/>
        </w:rPr>
      </w:pPr>
      <w:r>
        <w:rPr>
          <w:rFonts w:hint="eastAsia" w:ascii="宋体" w:hAnsi="宋体" w:eastAsia="宋体" w:cs="宋体"/>
          <w:b/>
          <w:bCs/>
          <w:kern w:val="0"/>
          <w:sz w:val="28"/>
          <w:szCs w:val="20"/>
        </w:rPr>
        <w:t xml:space="preserve">Cultural management guidelines for </w:t>
      </w:r>
      <w:r>
        <w:rPr>
          <w:rFonts w:hint="eastAsia" w:ascii="宋体" w:hAnsi="宋体" w:eastAsia="宋体" w:cs="宋体"/>
          <w:b/>
          <w:bCs/>
          <w:sz w:val="28"/>
          <w:szCs w:val="28"/>
        </w:rPr>
        <w:t xml:space="preserve">electric </w:t>
      </w:r>
      <w:r>
        <w:rPr>
          <w:rFonts w:hint="eastAsia" w:ascii="宋体" w:hAnsi="宋体" w:eastAsia="宋体" w:cs="宋体"/>
          <w:b/>
          <w:bCs/>
          <w:kern w:val="0"/>
          <w:sz w:val="28"/>
          <w:szCs w:val="20"/>
        </w:rPr>
        <w:t xml:space="preserve">power construction enterprise </w:t>
      </w:r>
    </w:p>
    <w:p w14:paraId="34A86D71">
      <w:pPr>
        <w:pStyle w:val="40"/>
        <w:framePr w:wrap="around" w:vAnchor="text" w:hAnchor="page" w:x="1491" w:y="5983"/>
        <w:rPr>
          <w:rFonts w:hint="eastAsia" w:cs="黑体"/>
        </w:rPr>
      </w:pPr>
      <w:r>
        <w:rPr>
          <w:rFonts w:hint="eastAsia" w:cs="黑体"/>
        </w:rPr>
        <w:t>2026</w:t>
      </w:r>
      <w:r>
        <w:rPr>
          <w:rFonts w:cs="黑体"/>
        </w:rPr>
        <w:t>-</w:t>
      </w:r>
      <w:r>
        <w:rPr>
          <w:rFonts w:hint="eastAsia" w:cs="黑体"/>
        </w:rPr>
        <w:t>XX</w:t>
      </w:r>
      <w:r>
        <w:rPr>
          <w:rFonts w:cs="黑体"/>
        </w:rPr>
        <w:t>-</w:t>
      </w:r>
      <w:r>
        <w:rPr>
          <w:rFonts w:hint="eastAsia" w:cs="黑体"/>
        </w:rPr>
        <w:t>XX发布</w:t>
      </w:r>
      <w:r>
        <mc:AlternateContent>
          <mc:Choice Requires="wps">
            <w:drawing>
              <wp:anchor distT="0" distB="0" distL="114300" distR="114300" simplePos="0" relativeHeight="251665408" behindDoc="0" locked="1" layoutInCell="1" allowOverlap="1">
                <wp:simplePos x="0" y="0"/>
                <wp:positionH relativeFrom="column">
                  <wp:posOffset>0</wp:posOffset>
                </wp:positionH>
                <wp:positionV relativeFrom="page">
                  <wp:posOffset>9275445</wp:posOffset>
                </wp:positionV>
                <wp:extent cx="6034405" cy="0"/>
                <wp:effectExtent l="0" t="4445" r="4445" b="5080"/>
                <wp:wrapNone/>
                <wp:docPr id="6" name="直接连接符 6"/>
                <wp:cNvGraphicFramePr/>
                <a:graphic xmlns:a="http://schemas.openxmlformats.org/drawingml/2006/main">
                  <a:graphicData uri="http://schemas.microsoft.com/office/word/2010/wordprocessingShape">
                    <wps:wsp>
                      <wps:cNvCnPr/>
                      <wps:spPr>
                        <a:xfrm>
                          <a:off x="0" y="0"/>
                          <a:ext cx="603440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730.35pt;height:0pt;width:475.15pt;mso-position-vertical-relative:page;z-index:251665408;mso-width-relative:page;mso-height-relative:page;" filled="f" stroked="t" coordsize="21600,21600" o:gfxdata="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ZiRDl1QAAAAoBAAAPAAAAAAAAAAEAIAAAACIAAABkcnMvZG93bnJldi54bWxQSwECFAAUAAAA&#10;CACHTuJAts7qivEBAADmAwAADgAAAAAAAAABACAAAAAkAQAAZHJzL2Uyb0RvYy54bWxQSwUGAAAA&#10;AAYABgBZAQAAhwUAAAAA&#10;">
                <v:fill on="f" focussize="0,0"/>
                <v:stroke color="#000000" joinstyle="round"/>
                <v:imagedata o:title=""/>
                <o:lock v:ext="edit" aspectratio="f"/>
                <w10:anchorlock/>
              </v:line>
            </w:pict>
          </mc:Fallback>
        </mc:AlternateContent>
      </w:r>
    </w:p>
    <w:p w14:paraId="3C7B62CA">
      <w:pPr>
        <w:pStyle w:val="2"/>
        <w:jc w:val="center"/>
        <w:rPr>
          <w:rFonts w:hint="eastAsia" w:ascii="宋体" w:hAnsi="宋体" w:eastAsia="宋体" w:cs="宋体"/>
          <w:b/>
          <w:bCs/>
          <w:kern w:val="0"/>
          <w:sz w:val="28"/>
          <w:szCs w:val="20"/>
        </w:rPr>
      </w:pPr>
      <w:r>
        <w:rPr>
          <w:rFonts w:hint="eastAsia" w:ascii="宋体" w:hAnsi="宋体" w:eastAsia="宋体" w:cs="宋体"/>
          <w:b/>
          <w:bCs/>
          <w:kern w:val="0"/>
          <w:sz w:val="28"/>
          <w:szCs w:val="20"/>
        </w:rPr>
        <w:t>（</w:t>
      </w:r>
      <w:bookmarkStart w:id="38" w:name="_GoBack"/>
      <w:bookmarkEnd w:id="38"/>
      <w:r>
        <w:rPr>
          <w:rFonts w:hint="eastAsia" w:ascii="宋体" w:hAnsi="宋体" w:eastAsia="宋体" w:cs="宋体"/>
          <w:b/>
          <w:bCs/>
          <w:kern w:val="0"/>
          <w:sz w:val="28"/>
          <w:szCs w:val="20"/>
        </w:rPr>
        <w:t>征求意见稿）</w:t>
      </w:r>
      <w:bookmarkStart w:id="1" w:name="_Toc1096"/>
      <w:bookmarkStart w:id="2" w:name="_Toc7079"/>
      <w:bookmarkStart w:id="3" w:name="_Toc11333"/>
      <w:bookmarkStart w:id="4" w:name="_Toc16206"/>
    </w:p>
    <w:bookmarkEnd w:id="1"/>
    <w:bookmarkEnd w:id="2"/>
    <w:bookmarkEnd w:id="3"/>
    <w:bookmarkEnd w:id="4"/>
    <w:p w14:paraId="6489B7F2">
      <w:pPr>
        <w:pStyle w:val="42"/>
        <w:framePr w:w="3844" w:wrap="around" w:vAnchor="page" w:hAnchor="page" w:x="7709" w:y="14047"/>
        <w:ind w:right="560"/>
        <w:jc w:val="both"/>
        <w:rPr>
          <w:rFonts w:hint="eastAsia"/>
        </w:rPr>
      </w:pPr>
      <w:r>
        <w:rPr>
          <w:rFonts w:cs="黑体"/>
        </w:rPr>
        <w:t xml:space="preserve"> </w:t>
      </w:r>
      <w:r>
        <w:rPr>
          <w:rFonts w:hint="eastAsia" w:cs="黑体"/>
        </w:rPr>
        <w:t xml:space="preserve">       2026</w:t>
      </w:r>
      <w:r>
        <w:rPr>
          <w:rFonts w:cs="黑体"/>
        </w:rPr>
        <w:t>-</w:t>
      </w:r>
      <w:r>
        <w:rPr>
          <w:rFonts w:hint="eastAsia" w:cs="黑体"/>
        </w:rPr>
        <w:t>XX</w:t>
      </w:r>
      <w:r>
        <w:rPr>
          <w:rFonts w:cs="黑体"/>
        </w:rPr>
        <w:t>-</w:t>
      </w:r>
      <w:r>
        <w:rPr>
          <w:rFonts w:hint="eastAsia" w:cs="黑体"/>
        </w:rPr>
        <w:t>XX实施</w:t>
      </w:r>
    </w:p>
    <w:p w14:paraId="1262B395">
      <w:pPr>
        <w:framePr w:w="7938" w:h="744" w:hRule="exact" w:hSpace="125" w:vSpace="181" w:wrap="around" w:vAnchor="page" w:hAnchor="page" w:x="2196" w:y="15218" w:anchorLock="1"/>
        <w:topLinePunct/>
        <w:spacing w:line="240" w:lineRule="atLeast"/>
        <w:jc w:val="center"/>
        <w:rPr>
          <w:rFonts w:hint="eastAsia"/>
          <w:b/>
          <w:lang w:val="zh-CN"/>
        </w:rPr>
        <w:sectPr>
          <w:headerReference r:id="rId4" w:type="first"/>
          <w:footerReference r:id="rId5" w:type="first"/>
          <w:headerReference r:id="rId3" w:type="even"/>
          <w:pgSz w:w="11906" w:h="16838"/>
          <w:pgMar w:top="567" w:right="850" w:bottom="1134" w:left="1417" w:header="851" w:footer="992" w:gutter="0"/>
          <w:pgNumType w:fmt="upperRoman"/>
          <w:cols w:space="720" w:num="1"/>
          <w:docGrid w:type="lines" w:linePitch="312" w:charSpace="0"/>
        </w:sectPr>
      </w:pPr>
      <w:r>
        <w:rPr>
          <w:rFonts w:hint="eastAsia" w:ascii="黑体" w:hAnsi="黑体" w:eastAsia="黑体" w:cs="黑体"/>
          <w:bCs/>
          <w:spacing w:val="20"/>
          <w:w w:val="135"/>
          <w:kern w:val="0"/>
          <w:sz w:val="28"/>
          <w:szCs w:val="28"/>
        </w:rPr>
        <w:t>中国电力建设企业协会</w:t>
      </w:r>
      <w:r>
        <w:rPr>
          <w:rFonts w:ascii="黑体" w:hAnsi="黑体" w:eastAsia="黑体" w:cs="黑体"/>
          <w:bCs/>
          <w:spacing w:val="20"/>
          <w:w w:val="135"/>
          <w:kern w:val="0"/>
          <w:sz w:val="28"/>
          <w:szCs w:val="28"/>
        </w:rPr>
        <w:t xml:space="preserve">  </w:t>
      </w:r>
      <w:r>
        <w:rPr>
          <w:rFonts w:hint="eastAsia" w:ascii="黑体" w:hAnsi="黑体" w:eastAsia="黑体" w:cs="黑体"/>
          <w:bCs/>
          <w:spacing w:val="20"/>
          <w:w w:val="135"/>
          <w:kern w:val="0"/>
          <w:sz w:val="28"/>
          <w:szCs w:val="28"/>
        </w:rPr>
        <w:t>发布</w:t>
      </w:r>
    </w:p>
    <w:p w14:paraId="6F90077C">
      <w:pPr>
        <w:widowControl/>
        <w:spacing w:after="156" w:afterLines="50"/>
        <w:jc w:val="center"/>
        <w:rPr>
          <w:rFonts w:hint="eastAsia" w:ascii="黑体" w:hAnsi="黑体" w:eastAsia="黑体" w:cs="黑体"/>
          <w:sz w:val="32"/>
          <w:szCs w:val="32"/>
        </w:rPr>
      </w:pPr>
    </w:p>
    <w:p w14:paraId="037C0E45">
      <w:pPr>
        <w:widowControl/>
        <w:spacing w:after="156" w:afterLines="50"/>
        <w:jc w:val="center"/>
        <w:rPr>
          <w:rFonts w:hint="eastAsia" w:ascii="黑体" w:hAnsi="黑体" w:eastAsia="黑体" w:cs="黑体"/>
          <w:sz w:val="32"/>
          <w:szCs w:val="32"/>
        </w:rPr>
      </w:pPr>
      <w:r>
        <w:rPr>
          <w:rFonts w:hint="eastAsia" w:ascii="黑体" w:hAnsi="黑体" w:eastAsia="黑体" w:cs="黑体"/>
          <w:sz w:val="32"/>
          <w:szCs w:val="32"/>
        </w:rPr>
        <w:t>目    次</w:t>
      </w:r>
    </w:p>
    <w:p w14:paraId="493C2809">
      <w:pPr>
        <w:widowControl/>
        <w:spacing w:line="360" w:lineRule="auto"/>
        <w:jc w:val="left"/>
        <w:rPr>
          <w:rFonts w:hint="eastAsia" w:ascii="宋体" w:hAnsi="宋体" w:eastAsia="宋体" w:cs="宋体"/>
          <w:szCs w:val="21"/>
        </w:rPr>
      </w:pPr>
      <w:r>
        <w:rPr>
          <w:rFonts w:hint="eastAsia" w:ascii="宋体" w:hAnsi="宋体" w:eastAsia="宋体" w:cs="宋体"/>
          <w:szCs w:val="21"/>
        </w:rPr>
        <w:t>前言 ……………………………………………………………………………………………………………Ⅲ</w:t>
      </w:r>
    </w:p>
    <w:p w14:paraId="23D8B93D">
      <w:pPr>
        <w:widowControl/>
        <w:spacing w:line="360" w:lineRule="auto"/>
        <w:jc w:val="left"/>
        <w:rPr>
          <w:rFonts w:hint="eastAsia" w:ascii="宋体" w:hAnsi="宋体" w:eastAsia="宋体" w:cs="宋体"/>
          <w:szCs w:val="21"/>
        </w:rPr>
      </w:pPr>
      <w:r>
        <w:rPr>
          <w:rFonts w:hint="eastAsia" w:ascii="宋体" w:hAnsi="宋体" w:eastAsia="宋体" w:cs="宋体"/>
          <w:szCs w:val="21"/>
        </w:rPr>
        <w:t>引言 ……………………………………………………………………………………………………………Ⅳ</w:t>
      </w:r>
    </w:p>
    <w:p w14:paraId="4C471614">
      <w:pPr>
        <w:widowControl/>
        <w:spacing w:line="360" w:lineRule="auto"/>
        <w:jc w:val="left"/>
        <w:rPr>
          <w:rFonts w:hint="eastAsia" w:ascii="宋体" w:hAnsi="宋体" w:eastAsia="宋体" w:cs="宋体"/>
          <w:szCs w:val="21"/>
        </w:rPr>
      </w:pPr>
      <w:r>
        <w:rPr>
          <w:rFonts w:hint="eastAsia" w:ascii="宋体" w:hAnsi="宋体" w:eastAsia="宋体" w:cs="宋体"/>
          <w:szCs w:val="21"/>
        </w:rPr>
        <w:t>1 范围</w:t>
      </w:r>
      <w:r>
        <w:rPr>
          <w:rFonts w:hint="eastAsia" w:ascii="宋体" w:hAnsi="宋体" w:eastAsia="宋体" w:cs="宋体"/>
          <w:szCs w:val="21"/>
        </w:rPr>
        <w:tab/>
      </w:r>
      <w:r>
        <w:rPr>
          <w:rFonts w:hint="eastAsia" w:ascii="宋体" w:hAnsi="宋体" w:eastAsia="宋体" w:cs="宋体"/>
          <w:szCs w:val="21"/>
        </w:rPr>
        <w:t xml:space="preserve"> ………………………………………………………………………………………………………1</w:t>
      </w:r>
    </w:p>
    <w:p w14:paraId="5E26CA97">
      <w:pPr>
        <w:widowControl/>
        <w:spacing w:line="360" w:lineRule="auto"/>
        <w:jc w:val="left"/>
        <w:rPr>
          <w:rFonts w:hint="eastAsia" w:ascii="宋体" w:hAnsi="宋体" w:eastAsia="宋体" w:cs="宋体"/>
          <w:szCs w:val="21"/>
        </w:rPr>
      </w:pPr>
      <w:r>
        <w:rPr>
          <w:rFonts w:hint="eastAsia" w:ascii="宋体" w:hAnsi="宋体" w:eastAsia="宋体" w:cs="宋体"/>
          <w:szCs w:val="21"/>
        </w:rPr>
        <w:t>2 规范性引用文件 ……………………………………………………………………………………………1</w:t>
      </w:r>
    </w:p>
    <w:p w14:paraId="1136EE15">
      <w:pPr>
        <w:widowControl/>
        <w:spacing w:line="360" w:lineRule="auto"/>
        <w:jc w:val="left"/>
        <w:rPr>
          <w:rFonts w:hint="eastAsia" w:ascii="宋体" w:hAnsi="宋体" w:eastAsia="宋体" w:cs="宋体"/>
          <w:szCs w:val="21"/>
        </w:rPr>
      </w:pPr>
      <w:r>
        <w:rPr>
          <w:rFonts w:hint="eastAsia" w:ascii="宋体" w:hAnsi="宋体" w:eastAsia="宋体" w:cs="宋体"/>
          <w:szCs w:val="21"/>
        </w:rPr>
        <w:t>3 术语和定义 …………………………………………………………………………………………………1</w:t>
      </w:r>
    </w:p>
    <w:p w14:paraId="03584C56">
      <w:pPr>
        <w:widowControl/>
        <w:spacing w:line="360" w:lineRule="auto"/>
        <w:jc w:val="left"/>
        <w:rPr>
          <w:rFonts w:hint="eastAsia" w:ascii="宋体" w:hAnsi="宋体" w:eastAsia="宋体" w:cs="宋体"/>
          <w:szCs w:val="21"/>
        </w:rPr>
      </w:pPr>
      <w:r>
        <w:rPr>
          <w:rFonts w:hint="eastAsia" w:ascii="宋体" w:hAnsi="宋体" w:eastAsia="宋体" w:cs="宋体"/>
          <w:szCs w:val="21"/>
        </w:rPr>
        <w:t>4 基本原则 ……………………………………………………………………………………………………1</w:t>
      </w:r>
    </w:p>
    <w:p w14:paraId="6D753543">
      <w:pPr>
        <w:pStyle w:val="2"/>
        <w:spacing w:after="0" w:line="360" w:lineRule="auto"/>
        <w:rPr>
          <w:rFonts w:hint="eastAsia" w:ascii="宋体" w:hAnsi="宋体" w:eastAsia="宋体" w:cs="宋体"/>
        </w:rPr>
      </w:pPr>
      <w:r>
        <w:rPr>
          <w:rFonts w:hint="eastAsia" w:ascii="宋体" w:hAnsi="宋体" w:eastAsia="宋体" w:cs="宋体"/>
        </w:rPr>
        <w:t xml:space="preserve">  4.1 实事求是 </w:t>
      </w:r>
      <w:r>
        <w:rPr>
          <w:rFonts w:hint="eastAsia" w:ascii="宋体" w:hAnsi="宋体" w:eastAsia="宋体" w:cs="宋体"/>
          <w:szCs w:val="21"/>
        </w:rPr>
        <w:t>………………………………………………………………………………………………1</w:t>
      </w:r>
    </w:p>
    <w:p w14:paraId="44894A1E">
      <w:pPr>
        <w:pStyle w:val="2"/>
        <w:spacing w:after="0" w:line="360" w:lineRule="auto"/>
        <w:ind w:firstLine="210" w:firstLineChars="100"/>
        <w:rPr>
          <w:rFonts w:hint="eastAsia" w:ascii="宋体" w:hAnsi="宋体" w:eastAsia="宋体" w:cs="宋体"/>
        </w:rPr>
      </w:pPr>
      <w:r>
        <w:rPr>
          <w:rFonts w:hint="eastAsia" w:ascii="宋体" w:hAnsi="宋体" w:eastAsia="宋体" w:cs="宋体"/>
        </w:rPr>
        <w:t xml:space="preserve">4.2 以人为本 </w:t>
      </w:r>
      <w:r>
        <w:rPr>
          <w:rFonts w:hint="eastAsia" w:ascii="宋体" w:hAnsi="宋体" w:eastAsia="宋体" w:cs="宋体"/>
          <w:szCs w:val="21"/>
        </w:rPr>
        <w:t>………………………………………………………………………………………………1</w:t>
      </w:r>
    </w:p>
    <w:p w14:paraId="61ED47A0">
      <w:pPr>
        <w:pStyle w:val="2"/>
        <w:spacing w:after="0" w:line="360" w:lineRule="auto"/>
        <w:ind w:firstLine="210" w:firstLineChars="100"/>
        <w:rPr>
          <w:rFonts w:hint="eastAsia" w:ascii="宋体" w:hAnsi="宋体" w:eastAsia="宋体" w:cs="宋体"/>
        </w:rPr>
      </w:pPr>
      <w:r>
        <w:rPr>
          <w:rFonts w:hint="eastAsia" w:ascii="宋体" w:hAnsi="宋体" w:eastAsia="宋体" w:cs="宋体"/>
        </w:rPr>
        <w:t xml:space="preserve">4.3 全员共识 </w:t>
      </w:r>
      <w:r>
        <w:rPr>
          <w:rFonts w:hint="eastAsia" w:ascii="宋体" w:hAnsi="宋体" w:eastAsia="宋体" w:cs="宋体"/>
          <w:szCs w:val="21"/>
        </w:rPr>
        <w:t>………………………………………………………………………………………………1</w:t>
      </w:r>
    </w:p>
    <w:p w14:paraId="66E1A016">
      <w:pPr>
        <w:pStyle w:val="2"/>
        <w:spacing w:after="0" w:line="360" w:lineRule="auto"/>
        <w:ind w:firstLine="210" w:firstLineChars="100"/>
        <w:rPr>
          <w:rFonts w:hint="eastAsia" w:ascii="宋体" w:hAnsi="宋体" w:eastAsia="宋体" w:cs="宋体"/>
        </w:rPr>
      </w:pPr>
      <w:r>
        <w:rPr>
          <w:rFonts w:hint="eastAsia" w:ascii="宋体" w:hAnsi="宋体" w:eastAsia="宋体" w:cs="宋体"/>
        </w:rPr>
        <w:t xml:space="preserve">4.4 个性特色 </w:t>
      </w:r>
      <w:r>
        <w:rPr>
          <w:rFonts w:hint="eastAsia" w:ascii="宋体" w:hAnsi="宋体" w:eastAsia="宋体" w:cs="宋体"/>
          <w:szCs w:val="21"/>
        </w:rPr>
        <w:t>………………………………………………………………………………………………2</w:t>
      </w:r>
    </w:p>
    <w:p w14:paraId="78C75976">
      <w:pPr>
        <w:pStyle w:val="2"/>
        <w:spacing w:after="0" w:line="360" w:lineRule="auto"/>
        <w:ind w:firstLine="210" w:firstLineChars="100"/>
        <w:rPr>
          <w:rFonts w:hint="eastAsia" w:ascii="宋体" w:hAnsi="宋体" w:eastAsia="宋体" w:cs="宋体"/>
        </w:rPr>
      </w:pPr>
      <w:r>
        <w:rPr>
          <w:rFonts w:hint="eastAsia" w:ascii="宋体" w:hAnsi="宋体" w:eastAsia="宋体" w:cs="宋体"/>
        </w:rPr>
        <w:t xml:space="preserve">4.5 制度保障 </w:t>
      </w:r>
      <w:r>
        <w:rPr>
          <w:rFonts w:hint="eastAsia" w:ascii="宋体" w:hAnsi="宋体" w:eastAsia="宋体" w:cs="宋体"/>
          <w:szCs w:val="21"/>
        </w:rPr>
        <w:t>………………………………………………………………………………………………2</w:t>
      </w:r>
    </w:p>
    <w:p w14:paraId="12BFEC2C">
      <w:pPr>
        <w:pStyle w:val="2"/>
        <w:spacing w:after="0" w:line="360" w:lineRule="auto"/>
        <w:ind w:firstLine="210" w:firstLineChars="100"/>
        <w:rPr>
          <w:rFonts w:hint="eastAsia" w:ascii="宋体" w:hAnsi="宋体" w:eastAsia="宋体" w:cs="宋体"/>
        </w:rPr>
      </w:pPr>
      <w:r>
        <w:rPr>
          <w:rFonts w:hint="eastAsia" w:ascii="宋体" w:hAnsi="宋体" w:eastAsia="宋体" w:cs="宋体"/>
        </w:rPr>
        <w:t xml:space="preserve">4.6 动态改进 </w:t>
      </w:r>
      <w:r>
        <w:rPr>
          <w:rFonts w:hint="eastAsia" w:ascii="宋体" w:hAnsi="宋体" w:eastAsia="宋体" w:cs="宋体"/>
          <w:szCs w:val="21"/>
        </w:rPr>
        <w:t>………………………………………………………………………………………………2</w:t>
      </w:r>
    </w:p>
    <w:p w14:paraId="67D40177">
      <w:pPr>
        <w:pStyle w:val="2"/>
        <w:spacing w:after="0" w:line="360" w:lineRule="auto"/>
        <w:ind w:firstLine="210" w:firstLineChars="100"/>
        <w:rPr>
          <w:rFonts w:hint="eastAsia" w:ascii="宋体" w:hAnsi="宋体" w:eastAsia="宋体" w:cs="宋体"/>
        </w:rPr>
      </w:pPr>
      <w:r>
        <w:rPr>
          <w:rFonts w:hint="eastAsia" w:ascii="宋体" w:hAnsi="宋体" w:eastAsia="宋体" w:cs="宋体"/>
        </w:rPr>
        <w:t xml:space="preserve">4.7 安全至上 </w:t>
      </w:r>
      <w:r>
        <w:rPr>
          <w:rFonts w:hint="eastAsia" w:ascii="宋体" w:hAnsi="宋体" w:eastAsia="宋体" w:cs="宋体"/>
          <w:szCs w:val="21"/>
        </w:rPr>
        <w:t>………………………………………………………………………………………………2</w:t>
      </w:r>
    </w:p>
    <w:p w14:paraId="4B4915E2">
      <w:pPr>
        <w:pStyle w:val="2"/>
        <w:spacing w:after="0" w:line="360" w:lineRule="auto"/>
        <w:ind w:firstLine="210" w:firstLineChars="100"/>
        <w:rPr>
          <w:rFonts w:hint="eastAsia" w:ascii="宋体" w:hAnsi="宋体" w:eastAsia="宋体" w:cs="宋体"/>
        </w:rPr>
      </w:pPr>
      <w:r>
        <w:rPr>
          <w:rFonts w:hint="eastAsia" w:ascii="宋体" w:hAnsi="宋体" w:eastAsia="宋体" w:cs="宋体"/>
        </w:rPr>
        <w:t xml:space="preserve">4.8 绿色建造 </w:t>
      </w:r>
      <w:r>
        <w:rPr>
          <w:rFonts w:hint="eastAsia" w:ascii="宋体" w:hAnsi="宋体" w:eastAsia="宋体" w:cs="宋体"/>
          <w:szCs w:val="21"/>
        </w:rPr>
        <w:t>………………………………………………………………………………………………2</w:t>
      </w:r>
    </w:p>
    <w:p w14:paraId="4DD96F45">
      <w:pPr>
        <w:widowControl/>
        <w:spacing w:line="360" w:lineRule="auto"/>
        <w:jc w:val="left"/>
        <w:rPr>
          <w:rFonts w:hint="eastAsia" w:ascii="宋体" w:hAnsi="宋体" w:eastAsia="宋体" w:cs="宋体"/>
          <w:szCs w:val="21"/>
        </w:rPr>
      </w:pPr>
      <w:r>
        <w:rPr>
          <w:rFonts w:hint="eastAsia" w:ascii="宋体" w:hAnsi="宋体" w:eastAsia="宋体" w:cs="宋体"/>
          <w:szCs w:val="21"/>
        </w:rPr>
        <w:t>5 核心要素 ……………………………………………………………………………………………………2</w:t>
      </w:r>
    </w:p>
    <w:p w14:paraId="298E80AF">
      <w:pPr>
        <w:pStyle w:val="2"/>
        <w:spacing w:after="0" w:line="360" w:lineRule="auto"/>
        <w:rPr>
          <w:rFonts w:hint="eastAsia" w:ascii="宋体" w:hAnsi="宋体" w:eastAsia="宋体" w:cs="宋体"/>
        </w:rPr>
      </w:pPr>
      <w:r>
        <w:rPr>
          <w:rFonts w:hint="eastAsia" w:ascii="宋体" w:hAnsi="宋体" w:eastAsia="宋体" w:cs="宋体"/>
        </w:rPr>
        <w:t xml:space="preserve">  5.1 企业使命 </w:t>
      </w:r>
      <w:r>
        <w:rPr>
          <w:rFonts w:hint="eastAsia" w:ascii="宋体" w:hAnsi="宋体" w:eastAsia="宋体" w:cs="宋体"/>
          <w:szCs w:val="21"/>
        </w:rPr>
        <w:t>………………………………………………………………………………………………2</w:t>
      </w:r>
    </w:p>
    <w:p w14:paraId="5AEB9283">
      <w:pPr>
        <w:pStyle w:val="2"/>
        <w:spacing w:after="0" w:line="360" w:lineRule="auto"/>
        <w:ind w:firstLine="210" w:firstLineChars="100"/>
        <w:rPr>
          <w:rFonts w:hint="eastAsia" w:ascii="宋体" w:hAnsi="宋体" w:eastAsia="宋体" w:cs="宋体"/>
        </w:rPr>
      </w:pPr>
      <w:r>
        <w:rPr>
          <w:rFonts w:hint="eastAsia" w:ascii="宋体" w:hAnsi="宋体" w:eastAsia="宋体" w:cs="宋体"/>
        </w:rPr>
        <w:t xml:space="preserve">5.2 价值观念 </w:t>
      </w:r>
      <w:r>
        <w:rPr>
          <w:rFonts w:hint="eastAsia" w:ascii="宋体" w:hAnsi="宋体" w:eastAsia="宋体" w:cs="宋体"/>
          <w:szCs w:val="21"/>
        </w:rPr>
        <w:t>………………………………………………………………………………………………2</w:t>
      </w:r>
    </w:p>
    <w:p w14:paraId="1A609CBC">
      <w:pPr>
        <w:pStyle w:val="2"/>
        <w:spacing w:after="0" w:line="360" w:lineRule="auto"/>
        <w:ind w:firstLine="210" w:firstLineChars="100"/>
        <w:rPr>
          <w:rFonts w:hint="eastAsia" w:ascii="宋体" w:hAnsi="宋体" w:eastAsia="宋体" w:cs="宋体"/>
        </w:rPr>
      </w:pPr>
      <w:r>
        <w:rPr>
          <w:rFonts w:hint="eastAsia" w:ascii="宋体" w:hAnsi="宋体" w:eastAsia="宋体" w:cs="宋体"/>
        </w:rPr>
        <w:t xml:space="preserve">5.3 企业精神 </w:t>
      </w:r>
      <w:r>
        <w:rPr>
          <w:rFonts w:hint="eastAsia" w:ascii="宋体" w:hAnsi="宋体" w:eastAsia="宋体" w:cs="宋体"/>
          <w:szCs w:val="21"/>
        </w:rPr>
        <w:t>………………………………………………………………………………………………2</w:t>
      </w:r>
    </w:p>
    <w:p w14:paraId="0769966B">
      <w:pPr>
        <w:pStyle w:val="2"/>
        <w:spacing w:after="0" w:line="360" w:lineRule="auto"/>
        <w:ind w:firstLine="210" w:firstLineChars="100"/>
        <w:rPr>
          <w:rFonts w:hint="eastAsia" w:ascii="宋体" w:hAnsi="宋体" w:eastAsia="宋体" w:cs="宋体"/>
        </w:rPr>
      </w:pPr>
      <w:r>
        <w:rPr>
          <w:rFonts w:hint="eastAsia" w:ascii="宋体" w:hAnsi="宋体" w:eastAsia="宋体" w:cs="宋体"/>
        </w:rPr>
        <w:t xml:space="preserve">5.4 企业形象 </w:t>
      </w:r>
      <w:r>
        <w:rPr>
          <w:rFonts w:hint="eastAsia" w:ascii="宋体" w:hAnsi="宋体" w:eastAsia="宋体" w:cs="宋体"/>
          <w:szCs w:val="21"/>
        </w:rPr>
        <w:t>………………………………………………………………………………………………2</w:t>
      </w:r>
    </w:p>
    <w:p w14:paraId="78BC2A3C">
      <w:pPr>
        <w:pStyle w:val="2"/>
        <w:spacing w:after="0" w:line="360" w:lineRule="auto"/>
        <w:ind w:firstLine="210" w:firstLineChars="100"/>
        <w:rPr>
          <w:rFonts w:hint="eastAsia" w:ascii="宋体" w:hAnsi="宋体" w:eastAsia="宋体" w:cs="宋体"/>
        </w:rPr>
      </w:pPr>
      <w:r>
        <w:rPr>
          <w:rFonts w:hint="eastAsia" w:ascii="宋体" w:hAnsi="宋体" w:eastAsia="宋体" w:cs="宋体"/>
        </w:rPr>
        <w:t xml:space="preserve">5.5 质量安全 </w:t>
      </w:r>
      <w:r>
        <w:rPr>
          <w:rFonts w:hint="eastAsia" w:ascii="宋体" w:hAnsi="宋体" w:eastAsia="宋体" w:cs="宋体"/>
          <w:szCs w:val="21"/>
        </w:rPr>
        <w:t>………………………………………………………………………………………………3</w:t>
      </w:r>
    </w:p>
    <w:p w14:paraId="65AD35CF">
      <w:pPr>
        <w:pStyle w:val="2"/>
        <w:spacing w:after="0" w:line="360" w:lineRule="auto"/>
        <w:ind w:firstLine="210" w:firstLineChars="100"/>
        <w:rPr>
          <w:rFonts w:hint="eastAsia" w:ascii="宋体" w:hAnsi="宋体" w:eastAsia="宋体" w:cs="宋体"/>
        </w:rPr>
      </w:pPr>
      <w:r>
        <w:rPr>
          <w:rFonts w:hint="eastAsia" w:ascii="宋体" w:hAnsi="宋体" w:eastAsia="宋体" w:cs="宋体"/>
        </w:rPr>
        <w:t xml:space="preserve">5.6 清正廉洁 </w:t>
      </w:r>
      <w:r>
        <w:rPr>
          <w:rFonts w:hint="eastAsia" w:ascii="宋体" w:hAnsi="宋体" w:eastAsia="宋体" w:cs="宋体"/>
          <w:szCs w:val="21"/>
        </w:rPr>
        <w:t>………………………………………………………………………………………………3</w:t>
      </w:r>
    </w:p>
    <w:p w14:paraId="40F62356">
      <w:pPr>
        <w:pStyle w:val="2"/>
        <w:spacing w:after="0" w:line="360" w:lineRule="auto"/>
        <w:ind w:firstLine="210" w:firstLineChars="100"/>
        <w:rPr>
          <w:rFonts w:hint="eastAsia" w:ascii="宋体" w:hAnsi="宋体" w:eastAsia="宋体" w:cs="宋体"/>
        </w:rPr>
      </w:pPr>
      <w:r>
        <w:rPr>
          <w:rFonts w:hint="eastAsia" w:ascii="宋体" w:hAnsi="宋体" w:eastAsia="宋体" w:cs="宋体"/>
        </w:rPr>
        <w:t>5.7 诚信自律 ……</w:t>
      </w:r>
      <w:r>
        <w:rPr>
          <w:rFonts w:hint="eastAsia" w:ascii="宋体" w:hAnsi="宋体" w:eastAsia="宋体" w:cs="宋体"/>
          <w:szCs w:val="21"/>
        </w:rPr>
        <w:t>…………………………………………………………………………………………3</w:t>
      </w:r>
    </w:p>
    <w:p w14:paraId="3DB66B9D">
      <w:pPr>
        <w:widowControl/>
        <w:spacing w:line="360" w:lineRule="auto"/>
        <w:jc w:val="left"/>
        <w:rPr>
          <w:rFonts w:hint="eastAsia" w:ascii="宋体" w:hAnsi="宋体" w:eastAsia="宋体" w:cs="宋体"/>
          <w:szCs w:val="21"/>
        </w:rPr>
      </w:pPr>
      <w:r>
        <w:rPr>
          <w:rFonts w:hint="eastAsia" w:ascii="宋体" w:hAnsi="宋体" w:eastAsia="宋体" w:cs="宋体"/>
          <w:szCs w:val="21"/>
        </w:rPr>
        <w:t>6 机构职责 ……………………………………………………………………………………………………3</w:t>
      </w:r>
    </w:p>
    <w:p w14:paraId="1A4B49EB">
      <w:pPr>
        <w:widowControl/>
        <w:spacing w:line="360" w:lineRule="auto"/>
        <w:jc w:val="left"/>
        <w:rPr>
          <w:rFonts w:hint="eastAsia" w:ascii="宋体" w:hAnsi="宋体" w:eastAsia="宋体" w:cs="宋体"/>
          <w:szCs w:val="21"/>
        </w:rPr>
      </w:pPr>
      <w:r>
        <w:rPr>
          <w:rFonts w:hint="eastAsia" w:ascii="宋体" w:hAnsi="宋体" w:eastAsia="宋体" w:cs="宋体"/>
          <w:szCs w:val="21"/>
        </w:rPr>
        <w:t>7 实施步骤 ……………………………………………………………………………………………………3</w:t>
      </w:r>
    </w:p>
    <w:p w14:paraId="555F74B7">
      <w:pPr>
        <w:pStyle w:val="2"/>
        <w:spacing w:after="0" w:line="360" w:lineRule="auto"/>
        <w:rPr>
          <w:rFonts w:hint="eastAsia" w:ascii="宋体" w:hAnsi="宋体" w:eastAsia="宋体" w:cs="宋体"/>
        </w:rPr>
      </w:pPr>
      <w:r>
        <w:rPr>
          <w:rFonts w:hint="eastAsia" w:ascii="宋体" w:hAnsi="宋体" w:eastAsia="宋体" w:cs="宋体"/>
        </w:rPr>
        <w:t xml:space="preserve">  7.1 调研评估 </w:t>
      </w:r>
      <w:r>
        <w:rPr>
          <w:rFonts w:hint="eastAsia" w:ascii="宋体" w:hAnsi="宋体" w:eastAsia="宋体" w:cs="宋体"/>
          <w:szCs w:val="21"/>
        </w:rPr>
        <w:t>………………………………………………………………………………………………4</w:t>
      </w:r>
    </w:p>
    <w:p w14:paraId="4A0D8119">
      <w:pPr>
        <w:pStyle w:val="2"/>
        <w:spacing w:after="0" w:line="360" w:lineRule="auto"/>
        <w:ind w:firstLine="210" w:firstLineChars="100"/>
        <w:rPr>
          <w:rFonts w:hint="eastAsia" w:ascii="宋体" w:hAnsi="宋体" w:eastAsia="宋体" w:cs="宋体"/>
        </w:rPr>
      </w:pPr>
      <w:r>
        <w:rPr>
          <w:rFonts w:hint="eastAsia" w:ascii="宋体" w:hAnsi="宋体" w:eastAsia="宋体" w:cs="宋体"/>
        </w:rPr>
        <w:t xml:space="preserve">7.2 理念设计 </w:t>
      </w:r>
      <w:r>
        <w:rPr>
          <w:rFonts w:hint="eastAsia" w:ascii="宋体" w:hAnsi="宋体" w:eastAsia="宋体" w:cs="宋体"/>
          <w:szCs w:val="21"/>
        </w:rPr>
        <w:t>………………………………………………………………………………………………4</w:t>
      </w:r>
    </w:p>
    <w:p w14:paraId="031E7626">
      <w:pPr>
        <w:pStyle w:val="2"/>
        <w:spacing w:after="0" w:line="360" w:lineRule="auto"/>
        <w:ind w:firstLine="210" w:firstLineChars="100"/>
        <w:rPr>
          <w:rFonts w:hint="eastAsia" w:ascii="宋体" w:hAnsi="宋体" w:eastAsia="宋体" w:cs="宋体"/>
        </w:rPr>
      </w:pPr>
      <w:r>
        <w:rPr>
          <w:rFonts w:hint="eastAsia" w:ascii="宋体" w:hAnsi="宋体" w:eastAsia="宋体" w:cs="宋体"/>
        </w:rPr>
        <w:t xml:space="preserve">7.3 载体设计 </w:t>
      </w:r>
      <w:r>
        <w:rPr>
          <w:rFonts w:hint="eastAsia" w:ascii="宋体" w:hAnsi="宋体" w:eastAsia="宋体" w:cs="宋体"/>
          <w:szCs w:val="21"/>
        </w:rPr>
        <w:t>………………………………………………………………………………………………4</w:t>
      </w:r>
    </w:p>
    <w:p w14:paraId="42A75005">
      <w:pPr>
        <w:pStyle w:val="2"/>
        <w:spacing w:after="0" w:line="360" w:lineRule="auto"/>
        <w:ind w:firstLine="210" w:firstLineChars="100"/>
        <w:rPr>
          <w:rFonts w:hint="eastAsia" w:ascii="宋体" w:hAnsi="宋体" w:eastAsia="宋体" w:cs="宋体"/>
        </w:rPr>
      </w:pPr>
      <w:r>
        <w:rPr>
          <w:rFonts w:hint="eastAsia" w:ascii="宋体" w:hAnsi="宋体" w:eastAsia="宋体" w:cs="宋体"/>
        </w:rPr>
        <w:t xml:space="preserve">7.4 落地推广 </w:t>
      </w:r>
      <w:r>
        <w:rPr>
          <w:rFonts w:hint="eastAsia" w:ascii="宋体" w:hAnsi="宋体" w:eastAsia="宋体" w:cs="宋体"/>
          <w:szCs w:val="21"/>
        </w:rPr>
        <w:t>………………………………………………………………………………………………5</w:t>
      </w:r>
    </w:p>
    <w:p w14:paraId="27B59CD9">
      <w:pPr>
        <w:pStyle w:val="2"/>
        <w:spacing w:after="0" w:line="360" w:lineRule="auto"/>
        <w:ind w:firstLine="210" w:firstLineChars="100"/>
        <w:rPr>
          <w:rFonts w:hint="eastAsia" w:ascii="宋体" w:hAnsi="宋体" w:eastAsia="宋体" w:cs="宋体"/>
        </w:rPr>
      </w:pPr>
      <w:r>
        <w:rPr>
          <w:rFonts w:hint="eastAsia" w:ascii="宋体" w:hAnsi="宋体" w:eastAsia="宋体" w:cs="宋体"/>
        </w:rPr>
        <w:t>7.5 持续优化 …</w:t>
      </w:r>
      <w:r>
        <w:rPr>
          <w:rFonts w:hint="eastAsia" w:ascii="宋体" w:hAnsi="宋体" w:eastAsia="宋体" w:cs="宋体"/>
          <w:szCs w:val="21"/>
        </w:rPr>
        <w:t>……………………………………………………………………………………………6</w:t>
      </w:r>
    </w:p>
    <w:p w14:paraId="7D4EF0D1">
      <w:pPr>
        <w:widowControl/>
        <w:spacing w:line="360" w:lineRule="auto"/>
        <w:jc w:val="left"/>
        <w:rPr>
          <w:rFonts w:hint="eastAsia" w:ascii="宋体" w:hAnsi="宋体" w:eastAsia="宋体" w:cs="宋体"/>
          <w:szCs w:val="21"/>
        </w:rPr>
      </w:pPr>
      <w:r>
        <w:rPr>
          <w:rFonts w:hint="eastAsia" w:ascii="宋体" w:hAnsi="宋体" w:eastAsia="宋体" w:cs="宋体"/>
          <w:szCs w:val="21"/>
        </w:rPr>
        <w:t>8 效果检验和应用 ……………………………………………………………………………………………6</w:t>
      </w:r>
    </w:p>
    <w:p w14:paraId="587986C6">
      <w:pPr>
        <w:widowControl/>
        <w:spacing w:line="360" w:lineRule="auto"/>
        <w:ind w:firstLine="210" w:firstLineChars="100"/>
        <w:jc w:val="left"/>
        <w:rPr>
          <w:rFonts w:hint="eastAsia" w:ascii="宋体" w:hAnsi="宋体" w:eastAsia="宋体" w:cs="宋体"/>
          <w:szCs w:val="21"/>
        </w:rPr>
      </w:pPr>
      <w:r>
        <w:rPr>
          <w:rFonts w:hint="eastAsia" w:ascii="宋体" w:hAnsi="宋体" w:eastAsia="宋体" w:cs="宋体"/>
          <w:szCs w:val="21"/>
        </w:rPr>
        <w:t>8.1 效果检验 ………………………………………………………………………………………………6</w:t>
      </w:r>
    </w:p>
    <w:p w14:paraId="493435B7">
      <w:pPr>
        <w:pStyle w:val="2"/>
        <w:spacing w:after="0" w:line="360" w:lineRule="auto"/>
        <w:ind w:firstLine="210" w:firstLineChars="100"/>
        <w:rPr>
          <w:rFonts w:hint="eastAsia" w:ascii="宋体" w:hAnsi="宋体" w:eastAsia="宋体" w:cs="宋体"/>
        </w:rPr>
      </w:pPr>
      <w:r>
        <w:rPr>
          <w:rFonts w:hint="eastAsia" w:ascii="宋体" w:hAnsi="宋体" w:eastAsia="宋体" w:cs="宋体"/>
          <w:szCs w:val="21"/>
        </w:rPr>
        <w:t>8.2 结果应用 ………………………………………………………………………………………………6</w:t>
      </w:r>
    </w:p>
    <w:p w14:paraId="72FD9ADF">
      <w:pPr>
        <w:widowControl/>
        <w:spacing w:line="360" w:lineRule="auto"/>
        <w:jc w:val="left"/>
        <w:rPr>
          <w:rFonts w:hint="eastAsia" w:ascii="宋体" w:hAnsi="宋体" w:eastAsia="宋体" w:cs="宋体"/>
          <w:szCs w:val="21"/>
        </w:rPr>
      </w:pPr>
      <w:r>
        <w:rPr>
          <w:rFonts w:hint="eastAsia" w:ascii="宋体" w:hAnsi="宋体" w:eastAsia="宋体" w:cs="宋体"/>
          <w:szCs w:val="21"/>
        </w:rPr>
        <w:t>参考文献 ………………………………………………………………………………………………………7</w:t>
      </w:r>
    </w:p>
    <w:p w14:paraId="062B64B6">
      <w:pPr>
        <w:pStyle w:val="11"/>
        <w:rPr>
          <w:rFonts w:hint="eastAsia" w:hAnsi="黑体" w:cs="黑体"/>
          <w:szCs w:val="32"/>
        </w:rPr>
        <w:sectPr>
          <w:headerReference r:id="rId8" w:type="first"/>
          <w:footerReference r:id="rId11" w:type="first"/>
          <w:headerReference r:id="rId6" w:type="default"/>
          <w:footerReference r:id="rId9" w:type="default"/>
          <w:headerReference r:id="rId7" w:type="even"/>
          <w:footerReference r:id="rId10" w:type="even"/>
          <w:pgSz w:w="11906" w:h="16838"/>
          <w:pgMar w:top="1417" w:right="1134" w:bottom="1134" w:left="1417" w:header="850" w:footer="1134" w:gutter="0"/>
          <w:pgNumType w:fmt="upperRoman" w:start="1"/>
          <w:cols w:space="0" w:num="1"/>
          <w:formProt w:val="0"/>
          <w:titlePg/>
          <w:docGrid w:type="lines" w:linePitch="312" w:charSpace="0"/>
        </w:sectPr>
      </w:pPr>
      <w:r>
        <w:br w:type="page"/>
      </w:r>
    </w:p>
    <w:p w14:paraId="49C34BCB">
      <w:pPr>
        <w:pStyle w:val="11"/>
        <w:spacing w:after="0" w:line="560" w:lineRule="exact"/>
        <w:rPr>
          <w:rFonts w:hint="eastAsia" w:ascii="宋体" w:hAnsi="宋体"/>
          <w:sz w:val="28"/>
          <w:szCs w:val="28"/>
        </w:rPr>
      </w:pPr>
    </w:p>
    <w:p w14:paraId="643F94FE">
      <w:pPr>
        <w:widowControl/>
        <w:spacing w:line="560" w:lineRule="exact"/>
        <w:jc w:val="center"/>
        <w:rPr>
          <w:rFonts w:hint="eastAsia" w:ascii="黑体" w:hAnsi="黑体" w:eastAsia="黑体" w:cs="黑体"/>
          <w:sz w:val="44"/>
          <w:szCs w:val="44"/>
        </w:rPr>
      </w:pPr>
      <w:r>
        <w:rPr>
          <w:rFonts w:hint="eastAsia" w:ascii="黑体" w:hAnsi="黑体" w:eastAsia="黑体" w:cs="黑体"/>
          <w:sz w:val="32"/>
          <w:szCs w:val="32"/>
        </w:rPr>
        <w:t>前  言</w:t>
      </w:r>
    </w:p>
    <w:p w14:paraId="7643C3D7">
      <w:pPr>
        <w:ind w:firstLine="420" w:firstLineChars="200"/>
        <w:rPr>
          <w:rFonts w:hint="eastAsia" w:ascii="宋体" w:hAnsi="宋体" w:eastAsia="宋体"/>
          <w:szCs w:val="21"/>
        </w:rPr>
      </w:pPr>
    </w:p>
    <w:p w14:paraId="20BCFAB4">
      <w:pPr>
        <w:ind w:firstLine="420" w:firstLineChars="200"/>
        <w:rPr>
          <w:rFonts w:hint="eastAsia" w:ascii="宋体" w:hAnsi="宋体" w:eastAsia="宋体"/>
          <w:szCs w:val="21"/>
        </w:rPr>
      </w:pPr>
      <w:r>
        <w:rPr>
          <w:rFonts w:hint="eastAsia" w:ascii="宋体" w:hAnsi="宋体" w:eastAsia="宋体"/>
          <w:szCs w:val="21"/>
        </w:rPr>
        <w:t>本文件按照GB/T 1.1—2020《标准化工作导则 第1部分：标准化文件的结构和起草规则》的规定起草。</w:t>
      </w:r>
    </w:p>
    <w:p w14:paraId="0CEA9EF0">
      <w:pPr>
        <w:ind w:firstLine="420" w:firstLineChars="200"/>
        <w:rPr>
          <w:rFonts w:hint="eastAsia" w:ascii="宋体" w:hAnsi="宋体" w:eastAsia="宋体"/>
          <w:szCs w:val="21"/>
        </w:rPr>
      </w:pPr>
      <w:r>
        <w:rPr>
          <w:rStyle w:val="23"/>
          <w:rFonts w:hint="eastAsia" w:ascii="宋体" w:hAnsi="宋体" w:eastAsia="宋体"/>
          <w:kern w:val="0"/>
          <w:szCs w:val="21"/>
        </w:rPr>
        <w:t>本</w:t>
      </w:r>
      <w:r>
        <w:rPr>
          <w:rFonts w:hint="eastAsia" w:ascii="宋体" w:hAnsi="宋体" w:eastAsia="宋体"/>
          <w:szCs w:val="21"/>
        </w:rPr>
        <w:t>文件</w:t>
      </w:r>
      <w:r>
        <w:rPr>
          <w:rStyle w:val="23"/>
          <w:rFonts w:hint="eastAsia" w:ascii="宋体" w:hAnsi="宋体" w:eastAsia="宋体"/>
          <w:kern w:val="0"/>
          <w:szCs w:val="21"/>
        </w:rPr>
        <w:t>由中国电力建设企业协会提出</w:t>
      </w:r>
      <w:r>
        <w:rPr>
          <w:rFonts w:hint="eastAsia" w:ascii="宋体" w:hAnsi="宋体" w:eastAsia="宋体"/>
          <w:szCs w:val="21"/>
        </w:rPr>
        <w:t>。</w:t>
      </w:r>
    </w:p>
    <w:p w14:paraId="1FE024F9">
      <w:pPr>
        <w:ind w:firstLine="420" w:firstLineChars="200"/>
        <w:rPr>
          <w:rFonts w:hint="eastAsia" w:ascii="宋体" w:hAnsi="宋体" w:eastAsia="宋体"/>
          <w:szCs w:val="21"/>
        </w:rPr>
      </w:pPr>
      <w:r>
        <w:rPr>
          <w:rFonts w:hint="eastAsia" w:ascii="宋体" w:hAnsi="宋体" w:eastAsia="宋体"/>
          <w:szCs w:val="21"/>
        </w:rPr>
        <w:t>本文件由中国电力建设企业协会归口并解释。</w:t>
      </w:r>
    </w:p>
    <w:p w14:paraId="74F71861">
      <w:pPr>
        <w:ind w:firstLine="420" w:firstLineChars="200"/>
        <w:rPr>
          <w:rFonts w:hint="eastAsia" w:ascii="宋体" w:hAnsi="宋体" w:eastAsia="宋体"/>
          <w:szCs w:val="21"/>
        </w:rPr>
      </w:pPr>
      <w:r>
        <w:rPr>
          <w:rFonts w:hint="eastAsia" w:ascii="宋体" w:hAnsi="宋体" w:eastAsia="宋体"/>
          <w:szCs w:val="21"/>
        </w:rPr>
        <w:t xml:space="preserve">本文件起草单位： </w:t>
      </w:r>
    </w:p>
    <w:p w14:paraId="466F3CB8">
      <w:pPr>
        <w:ind w:firstLine="420" w:firstLineChars="200"/>
        <w:rPr>
          <w:rFonts w:hint="eastAsia" w:ascii="宋体" w:hAnsi="宋体" w:eastAsia="宋体"/>
          <w:szCs w:val="21"/>
        </w:rPr>
      </w:pPr>
      <w:r>
        <w:rPr>
          <w:rFonts w:hint="eastAsia" w:ascii="宋体" w:hAnsi="宋体" w:eastAsia="宋体"/>
          <w:szCs w:val="21"/>
        </w:rPr>
        <w:t xml:space="preserve">本文件主要起草人： </w:t>
      </w:r>
    </w:p>
    <w:p w14:paraId="347945DF">
      <w:pPr>
        <w:ind w:firstLine="420" w:firstLineChars="200"/>
        <w:rPr>
          <w:rFonts w:hint="eastAsia" w:ascii="宋体" w:hAnsi="宋体" w:eastAsia="宋体"/>
          <w:szCs w:val="21"/>
        </w:rPr>
      </w:pPr>
      <w:r>
        <w:rPr>
          <w:rFonts w:hint="eastAsia" w:ascii="宋体" w:hAnsi="宋体" w:eastAsia="宋体"/>
          <w:szCs w:val="21"/>
        </w:rPr>
        <w:t>本文件为首次发布。</w:t>
      </w:r>
    </w:p>
    <w:p w14:paraId="2B7A4C7C">
      <w:pPr>
        <w:ind w:firstLine="420" w:firstLineChars="200"/>
        <w:rPr>
          <w:rFonts w:hint="eastAsia" w:ascii="宋体" w:hAnsi="宋体" w:eastAsia="宋体"/>
          <w:szCs w:val="21"/>
        </w:rPr>
      </w:pPr>
      <w:r>
        <w:rPr>
          <w:rFonts w:hint="eastAsia" w:ascii="宋体" w:hAnsi="宋体" w:eastAsia="宋体"/>
          <w:szCs w:val="21"/>
        </w:rPr>
        <w:t>本文件在执行过程中的意见或建议反馈至中国电力建设企业协会。</w:t>
      </w:r>
    </w:p>
    <w:p w14:paraId="0DD50E09">
      <w:pPr>
        <w:rPr>
          <w:rFonts w:hint="eastAsia" w:ascii="宋体" w:hAnsi="宋体"/>
          <w:sz w:val="28"/>
          <w:szCs w:val="28"/>
        </w:rPr>
      </w:pPr>
      <w:r>
        <w:rPr>
          <w:rFonts w:hint="eastAsia" w:ascii="宋体" w:hAnsi="宋体" w:eastAsia="宋体"/>
          <w:b/>
          <w:sz w:val="28"/>
          <w:szCs w:val="28"/>
        </w:rPr>
        <w:br w:type="page"/>
      </w:r>
    </w:p>
    <w:p w14:paraId="418832B5">
      <w:pPr>
        <w:widowControl/>
        <w:spacing w:line="560" w:lineRule="exact"/>
        <w:jc w:val="center"/>
        <w:rPr>
          <w:rFonts w:hint="eastAsia" w:ascii="黑体" w:hAnsi="黑体" w:eastAsia="黑体" w:cs="黑体"/>
          <w:sz w:val="32"/>
          <w:szCs w:val="32"/>
        </w:rPr>
        <w:sectPr>
          <w:headerReference r:id="rId12" w:type="default"/>
          <w:footerReference r:id="rId13" w:type="default"/>
          <w:pgSz w:w="11906" w:h="16838"/>
          <w:pgMar w:top="1440" w:right="1800" w:bottom="1440" w:left="1800" w:header="851" w:footer="992" w:gutter="0"/>
          <w:pgNumType w:fmt="upperRoman"/>
          <w:cols w:space="425" w:num="1"/>
          <w:docGrid w:type="lines" w:linePitch="312" w:charSpace="0"/>
        </w:sectPr>
      </w:pPr>
    </w:p>
    <w:p w14:paraId="210E0F84">
      <w:pPr>
        <w:widowControl/>
        <w:spacing w:line="560" w:lineRule="exact"/>
        <w:jc w:val="center"/>
        <w:rPr>
          <w:rFonts w:hint="eastAsia" w:ascii="黑体" w:hAnsi="黑体" w:eastAsia="黑体" w:cs="黑体"/>
          <w:sz w:val="44"/>
          <w:szCs w:val="44"/>
        </w:rPr>
      </w:pPr>
      <w:r>
        <w:rPr>
          <w:rFonts w:hint="eastAsia" w:ascii="黑体" w:hAnsi="黑体" w:eastAsia="黑体" w:cs="黑体"/>
          <w:sz w:val="32"/>
          <w:szCs w:val="32"/>
        </w:rPr>
        <w:t>引  言</w:t>
      </w:r>
    </w:p>
    <w:p w14:paraId="3375F28D">
      <w:pPr>
        <w:ind w:firstLine="420" w:firstLineChars="200"/>
        <w:rPr>
          <w:rFonts w:hint="eastAsia" w:ascii="宋体" w:hAnsi="宋体" w:eastAsia="宋体"/>
          <w:szCs w:val="21"/>
        </w:rPr>
      </w:pPr>
    </w:p>
    <w:p w14:paraId="4EE6DC85">
      <w:pPr>
        <w:pStyle w:val="12"/>
        <w:spacing w:before="0" w:beforeAutospacing="0" w:after="0" w:afterAutospacing="0"/>
        <w:ind w:firstLine="420" w:firstLineChars="200"/>
        <w:rPr>
          <w:rFonts w:hint="eastAsia"/>
          <w:sz w:val="21"/>
          <w:szCs w:val="21"/>
        </w:rPr>
      </w:pPr>
      <w:r>
        <w:rPr>
          <w:rFonts w:hint="eastAsia"/>
          <w:sz w:val="21"/>
          <w:szCs w:val="21"/>
        </w:rPr>
        <w:t>习近平总书记在《加快建设文化强国》论述中指出：建设文化强国，事关中国式现代化建设全局，事关中华民族复兴大业，事关提升国际竞争力；要坚持社会效益和经济效益相统一；要探索文化和科技融合的有效机制，实现文化建设数字化赋能、信息化转型；要始终坚持文化建设着眼于人、落脚于人；建设文化强国是全党全社会的共同任务；要完善文化建设领导管理体制机制，搞好规划设计、统筹协调、任务分工、督促落实，要把文化建设摆在突出位置，切实加强组织领导，做好干部配备、人才培养、资源投入等工作，调动各方面积极性主动性创造性，汇聚起文化强国建设的强大合力。</w:t>
      </w:r>
    </w:p>
    <w:p w14:paraId="09A6B73B">
      <w:pPr>
        <w:widowControl/>
        <w:shd w:val="clear" w:color="auto" w:fill="FFFFFF"/>
        <w:ind w:firstLine="420"/>
        <w:jc w:val="left"/>
        <w:rPr>
          <w:rFonts w:hint="eastAsia" w:ascii="宋体" w:hAnsi="宋体" w:eastAsia="宋体"/>
          <w:szCs w:val="21"/>
        </w:rPr>
      </w:pPr>
      <w:r>
        <w:rPr>
          <w:rFonts w:ascii="宋体" w:hAnsi="宋体" w:eastAsia="宋体"/>
          <w:szCs w:val="21"/>
        </w:rPr>
        <w:t>电力建设是能源安全与新型电力系统</w:t>
      </w:r>
      <w:r>
        <w:rPr>
          <w:rFonts w:hint="eastAsia" w:ascii="宋体" w:hAnsi="宋体" w:eastAsia="宋体"/>
          <w:szCs w:val="21"/>
        </w:rPr>
        <w:t>构建</w:t>
      </w:r>
      <w:r>
        <w:rPr>
          <w:rFonts w:ascii="宋体" w:hAnsi="宋体" w:eastAsia="宋体"/>
          <w:szCs w:val="21"/>
        </w:rPr>
        <w:t>的</w:t>
      </w:r>
      <w:r>
        <w:rPr>
          <w:rFonts w:hint="eastAsia" w:ascii="宋体" w:hAnsi="宋体" w:eastAsia="宋体"/>
          <w:szCs w:val="21"/>
        </w:rPr>
        <w:t>有力</w:t>
      </w:r>
      <w:r>
        <w:rPr>
          <w:rFonts w:ascii="宋体" w:hAnsi="宋体" w:eastAsia="宋体"/>
          <w:szCs w:val="21"/>
        </w:rPr>
        <w:t>支撑，其企业文化既承载电力行业“安全第一、责任至上”</w:t>
      </w:r>
      <w:r>
        <w:rPr>
          <w:rFonts w:hint="eastAsia" w:ascii="宋体" w:hAnsi="宋体" w:eastAsia="宋体"/>
          <w:szCs w:val="21"/>
        </w:rPr>
        <w:t>理念</w:t>
      </w:r>
      <w:r>
        <w:rPr>
          <w:rFonts w:ascii="宋体" w:hAnsi="宋体" w:eastAsia="宋体"/>
          <w:szCs w:val="21"/>
        </w:rPr>
        <w:t>，又适配工程建设的高风险、强协同、跨地域</w:t>
      </w:r>
      <w:r>
        <w:rPr>
          <w:rFonts w:hint="eastAsia" w:ascii="宋体" w:hAnsi="宋体" w:eastAsia="宋体"/>
          <w:szCs w:val="21"/>
        </w:rPr>
        <w:t>的行业</w:t>
      </w:r>
      <w:r>
        <w:rPr>
          <w:rFonts w:ascii="宋体" w:hAnsi="宋体" w:eastAsia="宋体"/>
          <w:szCs w:val="21"/>
        </w:rPr>
        <w:t>特性。</w:t>
      </w:r>
      <w:r>
        <w:rPr>
          <w:rFonts w:hint="eastAsia" w:ascii="宋体" w:hAnsi="宋体" w:eastAsia="宋体"/>
          <w:szCs w:val="21"/>
        </w:rPr>
        <w:t>随着国际国内形势的不断发展，</w:t>
      </w:r>
      <w:r>
        <w:rPr>
          <w:rFonts w:ascii="宋体" w:hAnsi="宋体" w:eastAsia="宋体"/>
          <w:szCs w:val="21"/>
        </w:rPr>
        <w:t>外部环境和企业内部</w:t>
      </w:r>
      <w:r>
        <w:rPr>
          <w:rFonts w:hint="eastAsia" w:ascii="宋体" w:hAnsi="宋体" w:eastAsia="宋体"/>
          <w:szCs w:val="21"/>
        </w:rPr>
        <w:t>均</w:t>
      </w:r>
      <w:r>
        <w:rPr>
          <w:rFonts w:ascii="宋体" w:hAnsi="宋体" w:eastAsia="宋体"/>
          <w:szCs w:val="21"/>
        </w:rPr>
        <w:t>发生重大变化，</w:t>
      </w:r>
      <w:r>
        <w:rPr>
          <w:rFonts w:hint="eastAsia" w:ascii="宋体" w:hAnsi="宋体" w:eastAsia="宋体"/>
          <w:szCs w:val="21"/>
        </w:rPr>
        <w:t>需要</w:t>
      </w:r>
      <w:r>
        <w:rPr>
          <w:rFonts w:ascii="宋体" w:hAnsi="宋体" w:eastAsia="宋体"/>
          <w:szCs w:val="21"/>
        </w:rPr>
        <w:t>对组织和成员的整体思想和行为进行深度变革</w:t>
      </w:r>
      <w:r>
        <w:rPr>
          <w:rFonts w:hint="eastAsia" w:ascii="宋体" w:hAnsi="宋体" w:eastAsia="宋体"/>
          <w:szCs w:val="21"/>
        </w:rPr>
        <w:t>，</w:t>
      </w:r>
      <w:r>
        <w:rPr>
          <w:rFonts w:ascii="宋体" w:hAnsi="宋体" w:eastAsia="宋体"/>
          <w:szCs w:val="21"/>
        </w:rPr>
        <w:t>梳理提炼</w:t>
      </w:r>
      <w:r>
        <w:rPr>
          <w:rFonts w:hint="eastAsia" w:ascii="宋体" w:hAnsi="宋体" w:eastAsia="宋体"/>
          <w:szCs w:val="21"/>
        </w:rPr>
        <w:t>并</w:t>
      </w:r>
      <w:r>
        <w:rPr>
          <w:rFonts w:ascii="宋体" w:hAnsi="宋体" w:eastAsia="宋体"/>
          <w:szCs w:val="21"/>
        </w:rPr>
        <w:t>形成企业的核心认识，寻找</w:t>
      </w:r>
      <w:r>
        <w:fldChar w:fldCharType="begin"/>
      </w:r>
      <w:r>
        <w:instrText xml:space="preserve"> HYPERLINK "https://baike.baidu.com/item/%E6%A0%B8%E5%BF%83%E5%8A%9B%E9%87%8F/0?fromModule=lemma_inlink" \t "https://baike.baidu.com/item/%E4%BC%81%E4%B8%9A%E6%96%87%E5%8C%96%E7%AE%A1%E7%90%86/_blank" </w:instrText>
      </w:r>
      <w:r>
        <w:fldChar w:fldCharType="separate"/>
      </w:r>
      <w:r>
        <w:rPr>
          <w:rFonts w:ascii="宋体" w:hAnsi="宋体" w:eastAsia="宋体"/>
          <w:szCs w:val="21"/>
        </w:rPr>
        <w:t>核心力量</w:t>
      </w:r>
      <w:r>
        <w:rPr>
          <w:rFonts w:ascii="宋体" w:hAnsi="宋体" w:eastAsia="宋体"/>
          <w:szCs w:val="21"/>
        </w:rPr>
        <w:fldChar w:fldCharType="end"/>
      </w:r>
      <w:r>
        <w:rPr>
          <w:rFonts w:hint="eastAsia" w:ascii="宋体" w:hAnsi="宋体" w:eastAsia="宋体"/>
          <w:szCs w:val="21"/>
        </w:rPr>
        <w:t>，把“文化强电”的特色标签鲜明的树立起来，把内涵和外延充分体现到企业文化管理工作中，使企业文化真正给企业带来实实在在的价值，把文化软实力转变为企业新质生产力。</w:t>
      </w:r>
    </w:p>
    <w:p w14:paraId="5BD00EE6">
      <w:pPr>
        <w:widowControl/>
        <w:shd w:val="clear" w:color="auto" w:fill="FFFFFF"/>
        <w:ind w:firstLine="420"/>
        <w:jc w:val="left"/>
        <w:rPr>
          <w:rFonts w:hint="eastAsia" w:ascii="宋体" w:hAnsi="宋体" w:eastAsia="宋体"/>
          <w:szCs w:val="21"/>
        </w:rPr>
      </w:pPr>
      <w:r>
        <w:rPr>
          <w:rFonts w:hint="eastAsia" w:ascii="宋体" w:hAnsi="宋体" w:eastAsia="宋体"/>
          <w:szCs w:val="21"/>
        </w:rPr>
        <w:t>鉴于国家战略要求、行业高质量发展和企业自身需求，</w:t>
      </w:r>
      <w:r>
        <w:rPr>
          <w:rFonts w:ascii="宋体" w:hAnsi="宋体" w:eastAsia="宋体"/>
          <w:szCs w:val="21"/>
        </w:rPr>
        <w:t>为规范电力建设企业文化的规划、培育</w:t>
      </w:r>
      <w:r>
        <w:rPr>
          <w:rFonts w:hint="eastAsia" w:ascii="宋体" w:hAnsi="宋体" w:eastAsia="宋体"/>
          <w:szCs w:val="21"/>
        </w:rPr>
        <w:t>和</w:t>
      </w:r>
      <w:r>
        <w:rPr>
          <w:rFonts w:ascii="宋体" w:hAnsi="宋体" w:eastAsia="宋体"/>
          <w:szCs w:val="21"/>
        </w:rPr>
        <w:t>实施、</w:t>
      </w:r>
      <w:r>
        <w:rPr>
          <w:rFonts w:hint="eastAsia" w:ascii="宋体" w:hAnsi="宋体" w:eastAsia="宋体"/>
          <w:szCs w:val="21"/>
        </w:rPr>
        <w:t>效果检验和应用等</w:t>
      </w:r>
      <w:r>
        <w:rPr>
          <w:rFonts w:ascii="宋体" w:hAnsi="宋体" w:eastAsia="宋体"/>
          <w:szCs w:val="21"/>
        </w:rPr>
        <w:t>全流程</w:t>
      </w:r>
      <w:r>
        <w:rPr>
          <w:rFonts w:hint="eastAsia" w:ascii="宋体" w:hAnsi="宋体" w:eastAsia="宋体"/>
          <w:szCs w:val="21"/>
        </w:rPr>
        <w:t>工作</w:t>
      </w:r>
      <w:r>
        <w:rPr>
          <w:rFonts w:ascii="宋体" w:hAnsi="宋体" w:eastAsia="宋体"/>
          <w:szCs w:val="21"/>
        </w:rPr>
        <w:t>，统一管理框架、核心维度与通用方法，推动企业文化</w:t>
      </w:r>
      <w:r>
        <w:rPr>
          <w:rFonts w:hint="eastAsia" w:ascii="宋体" w:hAnsi="宋体" w:eastAsia="宋体"/>
          <w:szCs w:val="21"/>
        </w:rPr>
        <w:t>建设</w:t>
      </w:r>
      <w:r>
        <w:rPr>
          <w:rFonts w:ascii="宋体" w:hAnsi="宋体" w:eastAsia="宋体"/>
          <w:szCs w:val="21"/>
        </w:rPr>
        <w:t>与项目管理、安全生产、</w:t>
      </w:r>
      <w:r>
        <w:rPr>
          <w:rFonts w:hint="eastAsia" w:ascii="宋体" w:hAnsi="宋体" w:eastAsia="宋体"/>
          <w:szCs w:val="21"/>
        </w:rPr>
        <w:t>质量管理、</w:t>
      </w:r>
      <w:r>
        <w:rPr>
          <w:rFonts w:ascii="宋体" w:hAnsi="宋体" w:eastAsia="宋体"/>
          <w:szCs w:val="21"/>
        </w:rPr>
        <w:t>合规</w:t>
      </w:r>
      <w:r>
        <w:rPr>
          <w:rFonts w:hint="eastAsia" w:ascii="宋体" w:hAnsi="宋体" w:eastAsia="宋体"/>
          <w:szCs w:val="21"/>
        </w:rPr>
        <w:t>诚信</w:t>
      </w:r>
      <w:r>
        <w:rPr>
          <w:rFonts w:ascii="宋体" w:hAnsi="宋体" w:eastAsia="宋体"/>
          <w:szCs w:val="21"/>
        </w:rPr>
        <w:t>经营</w:t>
      </w:r>
      <w:r>
        <w:rPr>
          <w:rFonts w:hint="eastAsia" w:ascii="宋体" w:hAnsi="宋体" w:eastAsia="宋体"/>
          <w:szCs w:val="21"/>
        </w:rPr>
        <w:t>等</w:t>
      </w:r>
      <w:r>
        <w:rPr>
          <w:rFonts w:ascii="宋体" w:hAnsi="宋体" w:eastAsia="宋体"/>
          <w:szCs w:val="21"/>
        </w:rPr>
        <w:t>深度融合，提升企业核心竞争力与可持续发展能力，特制定本</w:t>
      </w:r>
      <w:r>
        <w:rPr>
          <w:rFonts w:hint="eastAsia" w:ascii="宋体" w:hAnsi="宋体" w:eastAsia="宋体"/>
          <w:szCs w:val="21"/>
        </w:rPr>
        <w:t>文件</w:t>
      </w:r>
      <w:r>
        <w:rPr>
          <w:rFonts w:ascii="宋体" w:hAnsi="宋体" w:eastAsia="宋体"/>
          <w:szCs w:val="21"/>
        </w:rPr>
        <w:t>。</w:t>
      </w:r>
    </w:p>
    <w:p w14:paraId="57D87DCC">
      <w:pPr>
        <w:widowControl/>
        <w:shd w:val="clear" w:color="auto" w:fill="FFFFFF"/>
        <w:ind w:firstLine="420"/>
        <w:jc w:val="left"/>
        <w:rPr>
          <w:rFonts w:hint="eastAsia" w:ascii="宋体" w:hAnsi="宋体" w:eastAsia="宋体"/>
          <w:szCs w:val="21"/>
        </w:rPr>
      </w:pPr>
      <w:r>
        <w:rPr>
          <w:rFonts w:hint="eastAsia" w:ascii="宋体" w:hAnsi="宋体" w:eastAsia="宋体"/>
          <w:szCs w:val="21"/>
        </w:rPr>
        <w:t>本文件的编制，主要是为了给电力建设企业在企业文化建设和管理实践提供指导，实现电力建设企业文化管理从无到有、从有到优、从优到强，为电力建设企业的高质量发展提供强有力的文化支持。</w:t>
      </w:r>
    </w:p>
    <w:p w14:paraId="275ED8B2">
      <w:pPr>
        <w:pStyle w:val="2"/>
        <w:rPr>
          <w:rFonts w:hint="eastAsia"/>
        </w:rPr>
      </w:pPr>
    </w:p>
    <w:p w14:paraId="7CABF97B">
      <w:pPr>
        <w:widowControl/>
        <w:shd w:val="clear" w:color="auto" w:fill="FFFFFF"/>
        <w:ind w:firstLine="420"/>
        <w:jc w:val="left"/>
        <w:rPr>
          <w:rFonts w:hint="eastAsia" w:ascii="宋体" w:hAnsi="宋体" w:eastAsia="宋体"/>
          <w:szCs w:val="21"/>
        </w:rPr>
      </w:pPr>
    </w:p>
    <w:p w14:paraId="6C8ED533">
      <w:pPr>
        <w:pStyle w:val="2"/>
        <w:rPr>
          <w:rFonts w:hint="eastAsia"/>
        </w:rPr>
      </w:pPr>
    </w:p>
    <w:p w14:paraId="3E95E68F">
      <w:pPr>
        <w:pStyle w:val="3"/>
      </w:pPr>
    </w:p>
    <w:p w14:paraId="17BADE7C">
      <w:pPr>
        <w:pageBreakBefore/>
        <w:spacing w:line="560" w:lineRule="exact"/>
        <w:jc w:val="center"/>
        <w:rPr>
          <w:rFonts w:hint="eastAsia" w:ascii="黑体" w:hAnsi="黑体" w:eastAsia="黑体" w:cs="黑体"/>
          <w:sz w:val="32"/>
          <w:szCs w:val="32"/>
        </w:rPr>
        <w:sectPr>
          <w:headerReference r:id="rId14" w:type="default"/>
          <w:pgSz w:w="11906" w:h="16838"/>
          <w:pgMar w:top="1440" w:right="1800" w:bottom="1440" w:left="1800" w:header="851" w:footer="992" w:gutter="0"/>
          <w:pgNumType w:fmt="upperRoman"/>
          <w:cols w:space="425" w:num="1"/>
          <w:docGrid w:type="lines" w:linePitch="312" w:charSpace="0"/>
        </w:sectPr>
      </w:pPr>
      <w:bookmarkStart w:id="5" w:name="_Toc23816"/>
    </w:p>
    <w:p w14:paraId="76F5E90D">
      <w:pPr>
        <w:pageBreakBefore/>
        <w:spacing w:line="560" w:lineRule="exact"/>
        <w:jc w:val="center"/>
        <w:rPr>
          <w:rFonts w:hint="eastAsia" w:ascii="黑体" w:hAnsi="黑体" w:eastAsia="黑体" w:cs="黑体"/>
          <w:sz w:val="32"/>
          <w:szCs w:val="32"/>
        </w:rPr>
      </w:pPr>
      <w:r>
        <w:rPr>
          <w:rFonts w:hint="eastAsia" w:ascii="黑体" w:hAnsi="黑体" w:eastAsia="黑体" w:cs="黑体"/>
          <w:sz w:val="32"/>
          <w:szCs w:val="32"/>
        </w:rPr>
        <w:t>电力建设企业文化管理</w:t>
      </w:r>
      <w:bookmarkEnd w:id="5"/>
      <w:r>
        <w:rPr>
          <w:rFonts w:hint="eastAsia" w:ascii="黑体" w:hAnsi="黑体" w:eastAsia="黑体" w:cs="黑体"/>
          <w:sz w:val="32"/>
          <w:szCs w:val="32"/>
        </w:rPr>
        <w:t>导则</w:t>
      </w:r>
    </w:p>
    <w:p w14:paraId="52FA85CB">
      <w:pPr>
        <w:outlineLvl w:val="0"/>
        <w:rPr>
          <w:rFonts w:hint="eastAsia" w:ascii="宋体" w:hAnsi="宋体" w:eastAsia="宋体" w:cs="宋体"/>
          <w:szCs w:val="21"/>
        </w:rPr>
      </w:pPr>
      <w:bookmarkStart w:id="6" w:name="_Toc1254"/>
      <w:bookmarkStart w:id="7" w:name="_Toc15413"/>
      <w:bookmarkStart w:id="8" w:name="_Toc6402"/>
      <w:bookmarkStart w:id="9" w:name="_Toc29180"/>
    </w:p>
    <w:p w14:paraId="6FEB9024">
      <w:pPr>
        <w:pStyle w:val="47"/>
        <w:numPr>
          <w:ilvl w:val="0"/>
          <w:numId w:val="1"/>
        </w:numPr>
      </w:pPr>
      <w:r>
        <w:rPr>
          <w:rFonts w:hint="eastAsia"/>
        </w:rPr>
        <w:t>范围</w:t>
      </w:r>
      <w:bookmarkEnd w:id="6"/>
      <w:bookmarkEnd w:id="7"/>
      <w:bookmarkEnd w:id="8"/>
      <w:bookmarkEnd w:id="9"/>
      <w:bookmarkStart w:id="10" w:name="OLE_LINK124"/>
    </w:p>
    <w:p w14:paraId="3B059549">
      <w:pPr>
        <w:ind w:firstLine="420" w:firstLineChars="200"/>
        <w:outlineLvl w:val="0"/>
        <w:rPr>
          <w:rFonts w:hint="eastAsia" w:ascii="宋体" w:hAnsi="宋体" w:eastAsia="宋体" w:cs="宋体"/>
          <w:szCs w:val="21"/>
        </w:rPr>
      </w:pPr>
      <w:r>
        <w:rPr>
          <w:rFonts w:hint="eastAsia" w:ascii="宋体" w:hAnsi="宋体" w:eastAsia="宋体" w:cs="宋体"/>
          <w:szCs w:val="21"/>
        </w:rPr>
        <w:t>本文件</w:t>
      </w:r>
      <w:bookmarkStart w:id="11" w:name="OLE_LINK28"/>
      <w:r>
        <w:rPr>
          <w:rFonts w:hint="eastAsia" w:ascii="宋体" w:hAnsi="宋体" w:eastAsia="宋体" w:cs="宋体"/>
          <w:szCs w:val="21"/>
        </w:rPr>
        <w:t>给出了</w:t>
      </w:r>
      <w:bookmarkStart w:id="12" w:name="_Hlk184817276"/>
      <w:bookmarkStart w:id="13" w:name="OLE_LINK33"/>
      <w:r>
        <w:rPr>
          <w:rFonts w:hint="eastAsia" w:ascii="宋体" w:hAnsi="宋体" w:eastAsia="宋体" w:cs="宋体"/>
          <w:szCs w:val="21"/>
        </w:rPr>
        <w:t>电力建设企业文化管理</w:t>
      </w:r>
      <w:bookmarkEnd w:id="12"/>
      <w:r>
        <w:rPr>
          <w:rFonts w:hint="eastAsia" w:ascii="宋体" w:hAnsi="宋体" w:eastAsia="宋体" w:cs="宋体"/>
          <w:szCs w:val="21"/>
        </w:rPr>
        <w:t>应遵循的基本原则，提供了电力建设企业文化管理的核心要素、机构职责、实施步骤、效果检验和应用等方面的内容。</w:t>
      </w:r>
      <w:bookmarkEnd w:id="10"/>
      <w:bookmarkEnd w:id="13"/>
    </w:p>
    <w:p w14:paraId="603CF40C">
      <w:pPr>
        <w:ind w:firstLine="420" w:firstLineChars="200"/>
        <w:outlineLvl w:val="0"/>
        <w:rPr>
          <w:rFonts w:hint="eastAsia" w:ascii="宋体" w:hAnsi="宋体" w:eastAsia="宋体" w:cs="宋体"/>
          <w:szCs w:val="21"/>
        </w:rPr>
      </w:pPr>
      <w:r>
        <w:rPr>
          <w:rFonts w:hint="eastAsia" w:ascii="宋体" w:hAnsi="宋体" w:eastAsia="宋体" w:cs="宋体"/>
          <w:szCs w:val="21"/>
        </w:rPr>
        <w:t>本文件适用于</w:t>
      </w:r>
      <w:bookmarkStart w:id="14" w:name="OLE_LINK35"/>
      <w:r>
        <w:rPr>
          <w:rFonts w:hint="eastAsia" w:ascii="宋体" w:hAnsi="宋体" w:eastAsia="宋体" w:cs="宋体"/>
          <w:szCs w:val="21"/>
        </w:rPr>
        <w:t>电力建设企业开展企业文化管理工作以及行业组织开展企业文化管理指导工作。</w:t>
      </w:r>
      <w:bookmarkEnd w:id="14"/>
    </w:p>
    <w:bookmarkEnd w:id="11"/>
    <w:p w14:paraId="1D6B6B18">
      <w:pPr>
        <w:pStyle w:val="47"/>
        <w:numPr>
          <w:ilvl w:val="0"/>
          <w:numId w:val="1"/>
        </w:numPr>
      </w:pPr>
      <w:bookmarkStart w:id="15" w:name="_Toc14560"/>
      <w:bookmarkStart w:id="16" w:name="_Toc3336"/>
      <w:bookmarkStart w:id="17" w:name="_Toc5747"/>
      <w:bookmarkStart w:id="18" w:name="_Toc18582"/>
      <w:r>
        <w:rPr>
          <w:rFonts w:hint="eastAsia"/>
        </w:rPr>
        <w:t>规范性引用文件</w:t>
      </w:r>
      <w:bookmarkEnd w:id="15"/>
      <w:bookmarkEnd w:id="16"/>
      <w:bookmarkEnd w:id="17"/>
      <w:bookmarkEnd w:id="18"/>
    </w:p>
    <w:p w14:paraId="3CF83F6D">
      <w:pPr>
        <w:ind w:firstLine="420" w:firstLineChars="200"/>
        <w:outlineLvl w:val="0"/>
        <w:rPr>
          <w:rFonts w:hint="eastAsia" w:ascii="宋体" w:hAnsi="宋体" w:eastAsia="宋体" w:cs="宋体"/>
          <w:szCs w:val="21"/>
        </w:rPr>
      </w:pPr>
      <w:r>
        <w:rPr>
          <w:rFonts w:hint="eastAsia" w:ascii="宋体" w:hAnsi="宋体" w:eastAsia="宋体" w:cs="宋体"/>
          <w:szCs w:val="21"/>
        </w:rPr>
        <w:t>下列文件对于本文件的规范性引用是必不可少的。凡是注日期的引用文件，仅注日期的版本适用于本文件。凡是不注日期的引用文件，其最新版本（包括所有的修改单）适用于本文件。</w:t>
      </w:r>
    </w:p>
    <w:p w14:paraId="1AA60BEC">
      <w:pPr>
        <w:ind w:firstLine="420" w:firstLineChars="200"/>
        <w:outlineLvl w:val="0"/>
        <w:rPr>
          <w:rFonts w:hint="eastAsia" w:ascii="宋体" w:hAnsi="宋体" w:eastAsia="宋体" w:cs="宋体"/>
          <w:szCs w:val="21"/>
        </w:rPr>
      </w:pPr>
      <w:r>
        <w:rPr>
          <w:rFonts w:hint="eastAsia" w:ascii="宋体" w:hAnsi="宋体" w:eastAsia="宋体" w:cs="宋体"/>
          <w:szCs w:val="21"/>
        </w:rPr>
        <w:t>T/CEPCA 1003  电力建设企业自律行为规范</w:t>
      </w:r>
    </w:p>
    <w:p w14:paraId="6F240F9C">
      <w:pPr>
        <w:pStyle w:val="47"/>
        <w:numPr>
          <w:ilvl w:val="0"/>
          <w:numId w:val="1"/>
        </w:numPr>
      </w:pPr>
      <w:bookmarkStart w:id="19" w:name="_Toc4014"/>
      <w:bookmarkStart w:id="20" w:name="_Toc24332"/>
      <w:bookmarkStart w:id="21" w:name="_Toc10550"/>
      <w:bookmarkStart w:id="22" w:name="_Toc16441"/>
      <w:r>
        <w:rPr>
          <w:rFonts w:hint="eastAsia"/>
        </w:rPr>
        <w:t>术语与定义</w:t>
      </w:r>
      <w:bookmarkEnd w:id="19"/>
      <w:bookmarkEnd w:id="20"/>
      <w:bookmarkEnd w:id="21"/>
      <w:bookmarkEnd w:id="22"/>
    </w:p>
    <w:p w14:paraId="5577BA53">
      <w:pPr>
        <w:ind w:firstLine="420" w:firstLineChars="200"/>
        <w:outlineLvl w:val="0"/>
        <w:rPr>
          <w:rFonts w:hint="eastAsia" w:ascii="宋体" w:hAnsi="宋体" w:eastAsia="宋体" w:cs="宋体"/>
          <w:szCs w:val="21"/>
        </w:rPr>
      </w:pPr>
      <w:r>
        <w:rPr>
          <w:rFonts w:hint="eastAsia" w:ascii="宋体" w:hAnsi="宋体" w:eastAsia="宋体" w:cs="宋体"/>
          <w:szCs w:val="21"/>
        </w:rPr>
        <w:t>下列术语和定义适用于本文件。</w:t>
      </w:r>
    </w:p>
    <w:p w14:paraId="6D33D64B">
      <w:pPr>
        <w:pStyle w:val="48"/>
        <w:jc w:val="left"/>
        <w:rPr>
          <w:rFonts w:hint="eastAsia" w:hAnsi="黑体"/>
        </w:rPr>
      </w:pPr>
      <w:bookmarkStart w:id="23" w:name="_Toc18086"/>
      <w:r>
        <w:rPr>
          <w:rFonts w:hint="eastAsia" w:hAnsi="黑体"/>
        </w:rPr>
        <w:t>3.1</w:t>
      </w:r>
      <w:bookmarkStart w:id="24" w:name="OLE_LINK48"/>
      <w:bookmarkStart w:id="25" w:name="OLE_LINK2"/>
    </w:p>
    <w:p w14:paraId="78B0FAC5">
      <w:pPr>
        <w:pStyle w:val="49"/>
        <w:rPr>
          <w:rFonts w:hint="eastAsia" w:ascii="黑体" w:hAnsi="黑体" w:cs="黑体"/>
        </w:rPr>
      </w:pPr>
      <w:r>
        <w:rPr>
          <w:rFonts w:hint="eastAsia" w:ascii="黑体" w:hAnsi="黑体" w:cs="黑体"/>
        </w:rPr>
        <w:t>电力建设企业</w:t>
      </w:r>
      <w:bookmarkEnd w:id="23"/>
      <w:bookmarkEnd w:id="24"/>
      <w:r>
        <w:rPr>
          <w:rFonts w:hint="eastAsia" w:ascii="黑体" w:hAnsi="黑体" w:cs="黑体"/>
        </w:rPr>
        <w:t xml:space="preserve"> </w:t>
      </w:r>
      <w:bookmarkEnd w:id="25"/>
      <w:r>
        <w:rPr>
          <w:rFonts w:hint="eastAsia" w:ascii="黑体" w:hAnsi="黑体" w:cs="黑体"/>
        </w:rPr>
        <w:t xml:space="preserve"> electric power construction enterprise</w:t>
      </w:r>
    </w:p>
    <w:p w14:paraId="38915DC4">
      <w:pPr>
        <w:ind w:firstLine="420" w:firstLineChars="200"/>
        <w:outlineLvl w:val="0"/>
        <w:rPr>
          <w:rFonts w:hint="eastAsia" w:ascii="宋体" w:hAnsi="宋体" w:eastAsia="宋体" w:cs="宋体"/>
          <w:szCs w:val="21"/>
        </w:rPr>
      </w:pPr>
      <w:r>
        <w:rPr>
          <w:rFonts w:hint="eastAsia" w:ascii="宋体" w:hAnsi="宋体" w:eastAsia="宋体" w:cs="宋体"/>
          <w:szCs w:val="21"/>
        </w:rPr>
        <w:t>从事电力工程的建设、勘察、设计、施工、监理、调试、咨询、检测等业务的企业。</w:t>
      </w:r>
    </w:p>
    <w:p w14:paraId="3BC6E7F8">
      <w:pPr>
        <w:pStyle w:val="48"/>
        <w:jc w:val="left"/>
        <w:rPr>
          <w:rFonts w:hint="eastAsia" w:hAnsi="黑体"/>
        </w:rPr>
      </w:pPr>
      <w:bookmarkStart w:id="26" w:name="_Toc9078"/>
      <w:r>
        <w:rPr>
          <w:rFonts w:hint="eastAsia" w:hAnsi="黑体"/>
        </w:rPr>
        <w:t>3.2</w:t>
      </w:r>
    </w:p>
    <w:p w14:paraId="58BDDEAC">
      <w:pPr>
        <w:pStyle w:val="49"/>
        <w:rPr>
          <w:rFonts w:hint="eastAsia" w:ascii="黑体" w:hAnsi="黑体" w:cs="黑体"/>
        </w:rPr>
      </w:pPr>
      <w:r>
        <w:rPr>
          <w:rFonts w:hint="eastAsia" w:ascii="黑体" w:hAnsi="黑体" w:cs="黑体"/>
          <w:szCs w:val="21"/>
          <w:shd w:val="clear" w:color="auto" w:fill="FFFFFF"/>
        </w:rPr>
        <w:t>电力建设</w:t>
      </w:r>
      <w:r>
        <w:rPr>
          <w:rFonts w:hint="eastAsia" w:ascii="黑体" w:hAnsi="黑体" w:cs="黑体"/>
        </w:rPr>
        <w:t>企业文化管理</w:t>
      </w:r>
      <w:bookmarkEnd w:id="26"/>
      <w:bookmarkStart w:id="27" w:name="OLE_LINK24"/>
      <w:bookmarkStart w:id="28" w:name="_Toc25286"/>
      <w:r>
        <w:rPr>
          <w:rFonts w:hint="eastAsia" w:ascii="黑体" w:hAnsi="黑体" w:cs="黑体"/>
        </w:rPr>
        <w:t xml:space="preserve">  cultural management for electric power construction enterprise </w:t>
      </w:r>
    </w:p>
    <w:p w14:paraId="07145490">
      <w:pPr>
        <w:ind w:firstLine="420" w:firstLineChars="200"/>
        <w:outlineLvl w:val="0"/>
        <w:rPr>
          <w:rFonts w:hint="eastAsia" w:ascii="宋体" w:hAnsi="宋体" w:eastAsia="宋体" w:cs="宋体"/>
          <w:szCs w:val="21"/>
          <w:shd w:val="clear" w:color="auto" w:fill="FFFFFF"/>
        </w:rPr>
      </w:pPr>
      <w:r>
        <w:rPr>
          <w:rFonts w:hint="eastAsia" w:ascii="宋体" w:hAnsi="宋体" w:eastAsia="宋体" w:cs="宋体"/>
          <w:szCs w:val="21"/>
          <w:shd w:val="clear" w:color="auto" w:fill="FFFFFF"/>
        </w:rPr>
        <w:t>对基于企业文化建设工作形成的共同遵守的价值观、企业精神、企业形象、企业制度、行为准则等核心要素，进行提炼、塑造、传播、落地、优化与迭代等系统性的管理活动。</w:t>
      </w:r>
    </w:p>
    <w:bookmarkEnd w:id="27"/>
    <w:bookmarkEnd w:id="28"/>
    <w:p w14:paraId="31FCD741">
      <w:pPr>
        <w:pStyle w:val="47"/>
        <w:numPr>
          <w:ilvl w:val="0"/>
          <w:numId w:val="1"/>
        </w:numPr>
      </w:pPr>
      <w:bookmarkStart w:id="29" w:name="OLE_LINK139"/>
      <w:r>
        <w:rPr>
          <w:rFonts w:hint="eastAsia"/>
        </w:rPr>
        <w:t>基本原则</w:t>
      </w:r>
    </w:p>
    <w:p w14:paraId="4BDAA244">
      <w:pPr>
        <w:pStyle w:val="48"/>
        <w:jc w:val="left"/>
      </w:pPr>
      <w:r>
        <w:rPr>
          <w:rFonts w:hint="eastAsia"/>
        </w:rPr>
        <w:t>4.1 实事求是</w:t>
      </w:r>
    </w:p>
    <w:p w14:paraId="1D8FF9C0">
      <w:pPr>
        <w:ind w:firstLine="420" w:firstLineChars="200"/>
        <w:outlineLvl w:val="0"/>
        <w:rPr>
          <w:rFonts w:hint="eastAsia" w:ascii="宋体" w:hAnsi="宋体" w:eastAsia="宋体" w:cs="宋体"/>
          <w:szCs w:val="21"/>
        </w:rPr>
      </w:pPr>
      <w:r>
        <w:rPr>
          <w:rFonts w:hint="eastAsia" w:ascii="宋体" w:hAnsi="宋体" w:eastAsia="宋体" w:cs="宋体"/>
          <w:szCs w:val="21"/>
        </w:rPr>
        <w:t>在企业文化建设过程中，应从企业的战略目标、管理模式、人员状况等实际情况出发，充分考虑当前的实际需求和效果，明确文化发展的思路、长远目标和保障机制，培育与企业高质量发展相适应的文化体系。</w:t>
      </w:r>
    </w:p>
    <w:p w14:paraId="376CF592">
      <w:pPr>
        <w:pStyle w:val="48"/>
        <w:jc w:val="left"/>
      </w:pPr>
      <w:r>
        <w:rPr>
          <w:rFonts w:hint="eastAsia"/>
        </w:rPr>
        <w:t>4.2 以人为本</w:t>
      </w:r>
    </w:p>
    <w:p w14:paraId="6A15AC11">
      <w:pPr>
        <w:ind w:firstLine="420" w:firstLineChars="200"/>
        <w:outlineLvl w:val="0"/>
        <w:rPr>
          <w:rFonts w:hint="eastAsia" w:ascii="宋体" w:hAnsi="宋体" w:eastAsia="宋体" w:cs="宋体"/>
          <w:szCs w:val="21"/>
        </w:rPr>
      </w:pPr>
      <w:r>
        <w:rPr>
          <w:rFonts w:hint="eastAsia" w:ascii="宋体" w:hAnsi="宋体" w:eastAsia="宋体" w:cs="宋体"/>
          <w:szCs w:val="21"/>
        </w:rPr>
        <w:t>注重建立员工全过程参与、主动参与和深度沟通机制，关注员工职业发展规划，提供多样化培训和晋升机会，激发员工潜力和创造力。各级管理者率先垂范，积极践行企业文化核心价值观和行为规范，为员工树立榜样。</w:t>
      </w:r>
    </w:p>
    <w:p w14:paraId="5C76F3B2">
      <w:pPr>
        <w:pStyle w:val="48"/>
        <w:jc w:val="left"/>
      </w:pPr>
      <w:r>
        <w:rPr>
          <w:rFonts w:hint="eastAsia"/>
        </w:rPr>
        <w:t>4.3 全员共识</w:t>
      </w:r>
    </w:p>
    <w:p w14:paraId="5A6FE69A">
      <w:pPr>
        <w:ind w:firstLine="420" w:firstLineChars="200"/>
        <w:outlineLvl w:val="0"/>
        <w:rPr>
          <w:rFonts w:hint="eastAsia" w:ascii="宋体" w:hAnsi="宋体" w:eastAsia="宋体" w:cs="宋体"/>
          <w:szCs w:val="21"/>
        </w:rPr>
      </w:pPr>
      <w:r>
        <w:rPr>
          <w:rFonts w:hint="eastAsia" w:ascii="宋体" w:hAnsi="宋体" w:eastAsia="宋体" w:cs="宋体"/>
          <w:szCs w:val="21"/>
        </w:rPr>
        <w:t>通过群体沟通、共同参与和积极引导，促进员工对企业核心价值观、使命等文化理念的普遍认同，形成共同的价值追求和行为准则，并转化为具体行为。</w:t>
      </w:r>
    </w:p>
    <w:p w14:paraId="11EE9437">
      <w:pPr>
        <w:pStyle w:val="48"/>
        <w:jc w:val="left"/>
      </w:pPr>
      <w:r>
        <w:rPr>
          <w:rFonts w:hint="eastAsia"/>
        </w:rPr>
        <w:t>4.4 个性特色</w:t>
      </w:r>
    </w:p>
    <w:p w14:paraId="08B8B589">
      <w:pPr>
        <w:ind w:firstLine="420" w:firstLineChars="200"/>
        <w:outlineLvl w:val="0"/>
        <w:rPr>
          <w:rFonts w:hint="eastAsia" w:ascii="宋体" w:hAnsi="宋体" w:eastAsia="宋体" w:cs="宋体"/>
          <w:szCs w:val="21"/>
        </w:rPr>
      </w:pPr>
      <w:r>
        <w:rPr>
          <w:rFonts w:hint="eastAsia" w:ascii="宋体" w:hAnsi="宋体" w:eastAsia="宋体" w:cs="宋体"/>
          <w:szCs w:val="21"/>
        </w:rPr>
        <w:t>深入挖掘企业人员构成、历史背景和发展轨迹，提炼出具有鲜明个性的文化特征，形成忠诚担当、创新引领、安全至上、追求卓越、绿色发展、实干兴业等独具电力行业特色的企业文化，增强企业的辨识度和竞争力。</w:t>
      </w:r>
    </w:p>
    <w:p w14:paraId="3118FB0C">
      <w:pPr>
        <w:pStyle w:val="48"/>
        <w:jc w:val="left"/>
      </w:pPr>
      <w:r>
        <w:rPr>
          <w:rFonts w:hint="eastAsia"/>
        </w:rPr>
        <w:t>4.5 制度保障</w:t>
      </w:r>
    </w:p>
    <w:p w14:paraId="2663D0A1">
      <w:pPr>
        <w:ind w:firstLine="420" w:firstLineChars="200"/>
        <w:outlineLvl w:val="0"/>
        <w:rPr>
          <w:rFonts w:hint="eastAsia" w:ascii="宋体" w:hAnsi="宋体" w:eastAsia="宋体" w:cs="宋体"/>
          <w:szCs w:val="21"/>
        </w:rPr>
      </w:pPr>
      <w:r>
        <w:rPr>
          <w:rFonts w:hint="eastAsia" w:ascii="宋体" w:hAnsi="宋体" w:eastAsia="宋体" w:cs="宋体"/>
          <w:szCs w:val="21"/>
        </w:rPr>
        <w:t>建立健全与企业文化相适应的各项管理制度，并得到有效执行和监督。通过制度的引领和约束作用，引导员工树立正确价值观和行为导向，提升企业整体形象和软实力。</w:t>
      </w:r>
    </w:p>
    <w:p w14:paraId="5E477F16">
      <w:pPr>
        <w:pStyle w:val="48"/>
        <w:jc w:val="left"/>
      </w:pPr>
      <w:r>
        <w:rPr>
          <w:rFonts w:hint="eastAsia"/>
        </w:rPr>
        <w:t>4.6 动态改进</w:t>
      </w:r>
    </w:p>
    <w:p w14:paraId="77E35D95">
      <w:pPr>
        <w:ind w:firstLine="420" w:firstLineChars="200"/>
        <w:outlineLvl w:val="0"/>
        <w:rPr>
          <w:rFonts w:hint="eastAsia" w:ascii="宋体" w:hAnsi="宋体" w:eastAsia="宋体" w:cs="宋体"/>
          <w:szCs w:val="21"/>
        </w:rPr>
      </w:pPr>
      <w:r>
        <w:rPr>
          <w:rFonts w:hint="eastAsia" w:ascii="宋体" w:hAnsi="宋体" w:eastAsia="宋体" w:cs="宋体"/>
          <w:szCs w:val="21"/>
        </w:rPr>
        <w:t>建立健全企业文化的动态管理机制，定期对企业文化建设进行全面评估和反馈，及时发现和解决文化建设过程中出现的问题和不足，不断优化企业文化的内容和形式，使其更加符合企业发展需求和员工期望。</w:t>
      </w:r>
    </w:p>
    <w:p w14:paraId="688A213A">
      <w:pPr>
        <w:pStyle w:val="48"/>
        <w:jc w:val="left"/>
      </w:pPr>
      <w:r>
        <w:rPr>
          <w:rFonts w:hint="eastAsia"/>
        </w:rPr>
        <w:t>4.7 安全至上</w:t>
      </w:r>
    </w:p>
    <w:p w14:paraId="162990E7">
      <w:pPr>
        <w:ind w:firstLine="315" w:firstLineChars="150"/>
        <w:outlineLvl w:val="0"/>
        <w:rPr>
          <w:rFonts w:hint="eastAsia" w:ascii="宋体" w:hAnsi="宋体" w:eastAsia="宋体" w:cs="宋体"/>
          <w:szCs w:val="21"/>
        </w:rPr>
      </w:pPr>
      <w:r>
        <w:rPr>
          <w:rFonts w:hint="eastAsia" w:ascii="宋体" w:hAnsi="宋体" w:eastAsia="宋体" w:cs="宋体"/>
          <w:szCs w:val="21"/>
        </w:rPr>
        <w:t>以安全生产为核心，强化生命至上、安全第一的理念，通过规范制度、培训和警示教育、督查整改、总结考核等方法，将安全意识融入全员行为，推动企业实现本质安全。</w:t>
      </w:r>
    </w:p>
    <w:p w14:paraId="53A8B7CC">
      <w:pPr>
        <w:pStyle w:val="48"/>
        <w:jc w:val="left"/>
      </w:pPr>
      <w:r>
        <w:rPr>
          <w:rFonts w:hint="eastAsia"/>
        </w:rPr>
        <w:t>4.8 绿色建造</w:t>
      </w:r>
    </w:p>
    <w:p w14:paraId="0A9FEAB3">
      <w:pPr>
        <w:ind w:firstLine="315" w:firstLineChars="150"/>
        <w:outlineLvl w:val="0"/>
        <w:rPr>
          <w:rFonts w:hint="eastAsia" w:ascii="宋体" w:hAnsi="宋体" w:eastAsia="宋体" w:cs="宋体"/>
          <w:szCs w:val="21"/>
        </w:rPr>
      </w:pPr>
      <w:r>
        <w:rPr>
          <w:rFonts w:hint="eastAsia" w:ascii="宋体" w:hAnsi="宋体" w:eastAsia="宋体" w:cs="宋体"/>
          <w:szCs w:val="21"/>
        </w:rPr>
        <w:t>积极响应国家碳达峰、碳中和战略，将绿色建造理念融入电力项目建设全过程和全员行为，推动企业实现绿色发展。</w:t>
      </w:r>
    </w:p>
    <w:p w14:paraId="33FB837C">
      <w:pPr>
        <w:pStyle w:val="47"/>
        <w:numPr>
          <w:ilvl w:val="0"/>
          <w:numId w:val="1"/>
        </w:numPr>
      </w:pPr>
      <w:bookmarkStart w:id="30" w:name="8-1"/>
      <w:bookmarkEnd w:id="30"/>
      <w:bookmarkStart w:id="31" w:name="经营哲学"/>
      <w:bookmarkEnd w:id="31"/>
      <w:bookmarkStart w:id="32" w:name="8-2"/>
      <w:bookmarkEnd w:id="32"/>
      <w:bookmarkStart w:id="33" w:name="价值观念"/>
      <w:bookmarkEnd w:id="33"/>
      <w:r>
        <w:rPr>
          <w:rFonts w:hint="eastAsia"/>
        </w:rPr>
        <w:t>核心要素</w:t>
      </w:r>
    </w:p>
    <w:p w14:paraId="52EFF733">
      <w:pPr>
        <w:pStyle w:val="48"/>
        <w:jc w:val="left"/>
      </w:pPr>
      <w:r>
        <w:rPr>
          <w:rFonts w:hint="eastAsia"/>
        </w:rPr>
        <w:t>5.1企业使命</w:t>
      </w:r>
    </w:p>
    <w:p w14:paraId="5AEB407C">
      <w:pPr>
        <w:ind w:firstLine="420" w:firstLineChars="200"/>
        <w:outlineLvl w:val="0"/>
        <w:rPr>
          <w:rFonts w:hint="eastAsia" w:ascii="宋体" w:hAnsi="宋体" w:eastAsia="宋体" w:cs="宋体"/>
          <w:szCs w:val="21"/>
        </w:rPr>
      </w:pPr>
      <w:r>
        <w:rPr>
          <w:rFonts w:hint="eastAsia" w:ascii="宋体" w:hAnsi="宋体" w:eastAsia="宋体" w:cs="宋体"/>
          <w:szCs w:val="21"/>
        </w:rPr>
        <w:t>明确电力建设企业在全社会经济领域中的角色和责任，体现与企业战略的协同。使命表述应立足行业特点、结合企业实际，涵盖经营哲学、宗旨和形象定位，强调服务中国式现代化和能源安全，并融入文化强国建设、新质生产力提升、高质量发展、绿色建造、数智化等方面的要求。</w:t>
      </w:r>
    </w:p>
    <w:p w14:paraId="0E15B08A">
      <w:pPr>
        <w:pStyle w:val="48"/>
        <w:jc w:val="left"/>
      </w:pPr>
      <w:r>
        <w:rPr>
          <w:rFonts w:hint="eastAsia"/>
        </w:rPr>
        <w:t>5.2价值观念</w:t>
      </w:r>
    </w:p>
    <w:p w14:paraId="7122494A">
      <w:pPr>
        <w:ind w:firstLine="420" w:firstLineChars="200"/>
        <w:outlineLvl w:val="0"/>
        <w:rPr>
          <w:rFonts w:hint="eastAsia" w:ascii="宋体" w:hAnsi="宋体" w:eastAsia="宋体" w:cs="宋体"/>
          <w:szCs w:val="21"/>
        </w:rPr>
      </w:pPr>
      <w:r>
        <w:rPr>
          <w:rFonts w:hint="eastAsia" w:ascii="宋体" w:hAnsi="宋体" w:eastAsia="宋体" w:cs="宋体"/>
          <w:szCs w:val="21"/>
        </w:rPr>
        <w:t>以社会主义核心价值观为引领，突出安全质量、诚信奉献、创新高效、协同共赢等核心元素，通过制度化和行为化落地，增强企业凝聚力。</w:t>
      </w:r>
    </w:p>
    <w:p w14:paraId="4B628DB3">
      <w:pPr>
        <w:pStyle w:val="48"/>
        <w:jc w:val="left"/>
      </w:pPr>
      <w:r>
        <w:rPr>
          <w:rFonts w:hint="eastAsia"/>
        </w:rPr>
        <w:t>5.3企业精神</w:t>
      </w:r>
    </w:p>
    <w:p w14:paraId="1EE2E292">
      <w:pPr>
        <w:ind w:firstLine="420" w:firstLineChars="200"/>
        <w:outlineLvl w:val="0"/>
        <w:rPr>
          <w:rFonts w:hint="eastAsia"/>
        </w:rPr>
      </w:pPr>
      <w:r>
        <w:rPr>
          <w:rFonts w:hint="eastAsia" w:ascii="宋体" w:hAnsi="宋体" w:eastAsia="宋体" w:cs="宋体"/>
          <w:szCs w:val="21"/>
        </w:rPr>
        <w:t>基于电力建设行业特性和时代要求，提炼出忠诚担当、以人为本、坚韧奉献、开拓创新、开放包容、精益求精、追求卓越等精神内涵。精神培育应注重激发全员文化创新创造活力，形成昂扬奋发的精神气质。</w:t>
      </w:r>
    </w:p>
    <w:p w14:paraId="011ACD04">
      <w:pPr>
        <w:pStyle w:val="48"/>
        <w:jc w:val="left"/>
      </w:pPr>
      <w:bookmarkStart w:id="34" w:name="8-6"/>
      <w:bookmarkEnd w:id="34"/>
      <w:bookmarkStart w:id="35" w:name="8-5"/>
      <w:bookmarkEnd w:id="35"/>
      <w:bookmarkStart w:id="36" w:name="团体意识"/>
      <w:bookmarkEnd w:id="36"/>
      <w:bookmarkStart w:id="37" w:name="企业形象"/>
      <w:bookmarkEnd w:id="37"/>
      <w:r>
        <w:rPr>
          <w:rFonts w:hint="eastAsia"/>
        </w:rPr>
        <w:t>5.4企业形象</w:t>
      </w:r>
    </w:p>
    <w:p w14:paraId="7C37BAFC">
      <w:pPr>
        <w:ind w:firstLine="420" w:firstLineChars="200"/>
        <w:outlineLvl w:val="0"/>
        <w:rPr>
          <w:rFonts w:hint="eastAsia" w:ascii="宋体" w:hAnsi="宋体" w:eastAsia="宋体" w:cs="宋体"/>
        </w:rPr>
      </w:pPr>
      <w:r>
        <w:rPr>
          <w:rFonts w:hint="eastAsia" w:ascii="宋体" w:hAnsi="宋体" w:eastAsia="宋体" w:cs="宋体"/>
          <w:szCs w:val="21"/>
        </w:rPr>
        <w:t>包括</w:t>
      </w:r>
      <w:r>
        <w:rPr>
          <w:rFonts w:hint="eastAsia" w:ascii="宋体" w:hAnsi="宋体" w:eastAsia="宋体" w:cs="宋体"/>
        </w:rPr>
        <w:t>外在形象和内在形象，外在形象包括企业标识系统、视觉识别体系、宣传材料、现场形象、员工职业形象等，内在形象包括企业治理水平、技术实力、项目管理能力、工程质量、安全绩效、员工素质、社会担当等。</w:t>
      </w:r>
    </w:p>
    <w:p w14:paraId="010D6005">
      <w:pPr>
        <w:pStyle w:val="7"/>
        <w:widowControl/>
        <w:spacing w:before="156" w:beforeLines="50" w:beforeAutospacing="0" w:after="156" w:afterLines="50" w:afterAutospacing="0"/>
        <w:rPr>
          <w:rFonts w:ascii="黑体" w:hAnsi="黑体" w:eastAsia="黑体" w:cs="黑体"/>
          <w:b w:val="0"/>
          <w:bCs w:val="0"/>
          <w:sz w:val="21"/>
          <w:szCs w:val="21"/>
        </w:rPr>
      </w:pPr>
      <w:r>
        <w:rPr>
          <w:rFonts w:ascii="黑体" w:hAnsi="黑体" w:eastAsia="黑体" w:cs="黑体"/>
          <w:b w:val="0"/>
          <w:bCs w:val="0"/>
          <w:sz w:val="21"/>
          <w:szCs w:val="21"/>
        </w:rPr>
        <w:t>5.5 安全质量</w:t>
      </w:r>
    </w:p>
    <w:p w14:paraId="7929523D">
      <w:pPr>
        <w:ind w:firstLine="420" w:firstLineChars="200"/>
        <w:outlineLvl w:val="0"/>
        <w:rPr>
          <w:rFonts w:hint="eastAsia" w:ascii="宋体" w:hAnsi="宋体" w:eastAsia="宋体" w:cs="宋体"/>
          <w:szCs w:val="21"/>
        </w:rPr>
      </w:pPr>
      <w:r>
        <w:rPr>
          <w:rFonts w:hint="eastAsia" w:ascii="宋体" w:hAnsi="宋体" w:eastAsia="宋体" w:cs="宋体"/>
          <w:szCs w:val="21"/>
        </w:rPr>
        <w:t>构建和谐守规的安全文化体系，包括建立健全安全责任和信用体系、强化教育培训、推动技术创新等，将安全理念融入制度与行为规范，筑牢安全生产底线。</w:t>
      </w:r>
    </w:p>
    <w:p w14:paraId="4144F7BB">
      <w:pPr>
        <w:ind w:firstLine="420" w:firstLineChars="200"/>
        <w:outlineLvl w:val="0"/>
        <w:rPr>
          <w:rFonts w:hint="eastAsia"/>
        </w:rPr>
      </w:pPr>
      <w:r>
        <w:rPr>
          <w:rFonts w:hint="eastAsia" w:ascii="宋体" w:hAnsi="宋体" w:eastAsia="宋体" w:cs="宋体"/>
          <w:szCs w:val="21"/>
        </w:rPr>
        <w:t>坚持质量第一、持续改进，建立健全质量信用体系，通过标准化流程、全员参与和客户导向，将质量要求嵌入电力建设的各环节，定期开展质量评估，激发创新创造活力。</w:t>
      </w:r>
    </w:p>
    <w:p w14:paraId="0DE092D5">
      <w:pPr>
        <w:pStyle w:val="7"/>
        <w:widowControl/>
        <w:spacing w:before="156" w:beforeLines="50" w:beforeAutospacing="0" w:after="156" w:afterLines="50" w:afterAutospacing="0"/>
        <w:rPr>
          <w:rFonts w:ascii="黑体" w:hAnsi="黑体" w:eastAsia="黑体" w:cs="黑体"/>
          <w:b w:val="0"/>
          <w:bCs w:val="0"/>
          <w:sz w:val="21"/>
          <w:szCs w:val="21"/>
        </w:rPr>
      </w:pPr>
      <w:r>
        <w:rPr>
          <w:rFonts w:ascii="黑体" w:hAnsi="黑体" w:eastAsia="黑体" w:cs="黑体"/>
          <w:b w:val="0"/>
          <w:bCs w:val="0"/>
          <w:sz w:val="21"/>
          <w:szCs w:val="21"/>
        </w:rPr>
        <w:t xml:space="preserve">5.6 清正廉洁 </w:t>
      </w:r>
    </w:p>
    <w:p w14:paraId="7B6DBD4F">
      <w:pPr>
        <w:ind w:firstLine="420" w:firstLineChars="200"/>
        <w:outlineLvl w:val="0"/>
        <w:rPr>
          <w:rFonts w:hint="eastAsia" w:ascii="宋体" w:hAnsi="宋体" w:eastAsia="宋体" w:cs="宋体"/>
          <w:szCs w:val="21"/>
        </w:rPr>
      </w:pPr>
      <w:r>
        <w:rPr>
          <w:rFonts w:hint="eastAsia" w:ascii="宋体" w:hAnsi="宋体" w:eastAsia="宋体" w:cs="宋体"/>
          <w:szCs w:val="21"/>
        </w:rPr>
        <w:t>完善监督体系，加强廉洁教育，严格执纪问责，并将廉洁要求纳入电力建设全过程，弘扬清正廉洁的传统美德，营造风清气正的良好氛围。</w:t>
      </w:r>
    </w:p>
    <w:p w14:paraId="3C0467ED">
      <w:pPr>
        <w:pStyle w:val="7"/>
        <w:widowControl/>
        <w:spacing w:before="156" w:beforeLines="50" w:beforeAutospacing="0" w:after="156" w:afterLines="50" w:afterAutospacing="0"/>
        <w:rPr>
          <w:rFonts w:ascii="黑体" w:hAnsi="黑体" w:eastAsia="黑体" w:cs="黑体"/>
          <w:b w:val="0"/>
          <w:bCs w:val="0"/>
          <w:sz w:val="21"/>
          <w:szCs w:val="21"/>
        </w:rPr>
      </w:pPr>
      <w:r>
        <w:rPr>
          <w:rFonts w:ascii="黑体" w:hAnsi="黑体" w:eastAsia="黑体" w:cs="黑体"/>
          <w:b w:val="0"/>
          <w:bCs w:val="0"/>
          <w:sz w:val="21"/>
          <w:szCs w:val="21"/>
        </w:rPr>
        <w:t xml:space="preserve">5.7 诚信自律 </w:t>
      </w:r>
    </w:p>
    <w:p w14:paraId="1013BC0D">
      <w:pPr>
        <w:ind w:firstLine="420" w:firstLineChars="200"/>
        <w:outlineLvl w:val="0"/>
        <w:rPr>
          <w:rFonts w:hint="eastAsia" w:ascii="宋体" w:hAnsi="宋体" w:eastAsia="宋体" w:cs="宋体"/>
          <w:szCs w:val="21"/>
        </w:rPr>
      </w:pPr>
      <w:r>
        <w:rPr>
          <w:rFonts w:hint="eastAsia" w:ascii="宋体" w:hAnsi="宋体" w:eastAsia="宋体" w:cs="宋体"/>
          <w:szCs w:val="21"/>
        </w:rPr>
        <w:t>基于行业自律规范，建立信用评价体系，强化契约精神，明确员工在合规经营、诚信履约、公平竞争、环境保护等方面的行为规范，并通过奖惩机制保障落实。</w:t>
      </w:r>
    </w:p>
    <w:p w14:paraId="6022071A">
      <w:pPr>
        <w:pStyle w:val="47"/>
        <w:numPr>
          <w:ilvl w:val="0"/>
          <w:numId w:val="1"/>
        </w:numPr>
      </w:pPr>
      <w:r>
        <w:rPr>
          <w:rFonts w:hint="eastAsia"/>
        </w:rPr>
        <w:t>机构职责</w:t>
      </w:r>
    </w:p>
    <w:p w14:paraId="14775C1F">
      <w:pPr>
        <w:outlineLvl w:val="0"/>
        <w:rPr>
          <w:rFonts w:hint="eastAsia" w:ascii="宋体" w:hAnsi="宋体" w:eastAsia="宋体" w:cs="宋体"/>
          <w:szCs w:val="21"/>
        </w:rPr>
      </w:pPr>
      <w:r>
        <w:rPr>
          <w:rFonts w:hint="eastAsia" w:ascii="宋体" w:hAnsi="宋体" w:eastAsia="宋体" w:cs="宋体"/>
          <w:szCs w:val="21"/>
        </w:rPr>
        <w:t>6.1 建立企业文化管理领导小组，包括以下职责：</w:t>
      </w:r>
    </w:p>
    <w:p w14:paraId="4215C569">
      <w:pPr>
        <w:ind w:firstLine="420" w:firstLineChars="200"/>
        <w:outlineLvl w:val="0"/>
        <w:rPr>
          <w:rFonts w:hint="eastAsia" w:ascii="宋体" w:hAnsi="宋体" w:eastAsia="宋体" w:cs="宋体"/>
          <w:szCs w:val="21"/>
        </w:rPr>
      </w:pPr>
      <w:r>
        <w:rPr>
          <w:rFonts w:hint="eastAsia" w:ascii="宋体" w:hAnsi="宋体" w:eastAsia="宋体" w:cs="宋体"/>
          <w:szCs w:val="21"/>
        </w:rPr>
        <w:t>——审定企业文化核心内容或推进方案；</w:t>
      </w:r>
    </w:p>
    <w:p w14:paraId="5843372B">
      <w:pPr>
        <w:ind w:firstLine="420" w:firstLineChars="200"/>
        <w:outlineLvl w:val="0"/>
        <w:rPr>
          <w:rFonts w:hint="eastAsia" w:ascii="宋体" w:hAnsi="宋体" w:eastAsia="宋体" w:cs="宋体"/>
          <w:szCs w:val="21"/>
        </w:rPr>
      </w:pPr>
      <w:r>
        <w:rPr>
          <w:rFonts w:hint="eastAsia" w:ascii="宋体" w:hAnsi="宋体" w:eastAsia="宋体" w:cs="宋体"/>
          <w:szCs w:val="21"/>
        </w:rPr>
        <w:t>——审定企业文化管理制度；</w:t>
      </w:r>
    </w:p>
    <w:p w14:paraId="25A84749">
      <w:pPr>
        <w:ind w:firstLine="420" w:firstLineChars="200"/>
        <w:outlineLvl w:val="0"/>
        <w:rPr>
          <w:rFonts w:hint="eastAsia" w:ascii="宋体" w:hAnsi="宋体" w:eastAsia="宋体" w:cs="宋体"/>
          <w:szCs w:val="21"/>
        </w:rPr>
      </w:pPr>
      <w:r>
        <w:rPr>
          <w:rFonts w:hint="eastAsia" w:ascii="宋体" w:hAnsi="宋体" w:eastAsia="宋体" w:cs="宋体"/>
          <w:szCs w:val="21"/>
        </w:rPr>
        <w:t>——制定企业文化发展规划；</w:t>
      </w:r>
    </w:p>
    <w:p w14:paraId="43C38D1E">
      <w:pPr>
        <w:ind w:firstLine="420" w:firstLineChars="200"/>
        <w:outlineLvl w:val="0"/>
        <w:rPr>
          <w:rFonts w:hint="eastAsia" w:ascii="宋体" w:hAnsi="宋体" w:eastAsia="宋体" w:cs="宋体"/>
          <w:szCs w:val="21"/>
        </w:rPr>
      </w:pPr>
      <w:r>
        <w:rPr>
          <w:rFonts w:hint="eastAsia" w:ascii="宋体" w:hAnsi="宋体" w:eastAsia="宋体" w:cs="宋体"/>
          <w:szCs w:val="21"/>
        </w:rPr>
        <w:t>——保障推进企业文化建设的必要资源；</w:t>
      </w:r>
    </w:p>
    <w:p w14:paraId="40098A52">
      <w:pPr>
        <w:ind w:firstLine="420" w:firstLineChars="200"/>
        <w:outlineLvl w:val="0"/>
        <w:rPr>
          <w:rFonts w:hint="eastAsia" w:ascii="宋体" w:hAnsi="宋体" w:eastAsia="宋体" w:cs="宋体"/>
          <w:szCs w:val="21"/>
        </w:rPr>
      </w:pPr>
      <w:r>
        <w:rPr>
          <w:rFonts w:hint="eastAsia" w:ascii="宋体" w:hAnsi="宋体" w:eastAsia="宋体" w:cs="宋体"/>
          <w:szCs w:val="21"/>
        </w:rPr>
        <w:t>——审定企业文化年度工作计划；</w:t>
      </w:r>
    </w:p>
    <w:p w14:paraId="490C3E23">
      <w:pPr>
        <w:ind w:firstLine="420" w:firstLineChars="200"/>
        <w:outlineLvl w:val="0"/>
        <w:rPr>
          <w:rFonts w:hint="eastAsia" w:ascii="宋体" w:hAnsi="宋体" w:eastAsia="宋体" w:cs="宋体"/>
          <w:szCs w:val="21"/>
        </w:rPr>
      </w:pPr>
      <w:r>
        <w:rPr>
          <w:rFonts w:hint="eastAsia" w:ascii="宋体" w:hAnsi="宋体" w:eastAsia="宋体" w:cs="宋体"/>
          <w:szCs w:val="21"/>
        </w:rPr>
        <w:t>——审定对外宣传内容，支持开展企业文化活动；</w:t>
      </w:r>
    </w:p>
    <w:p w14:paraId="75B89017">
      <w:pPr>
        <w:ind w:firstLine="420" w:firstLineChars="200"/>
        <w:outlineLvl w:val="0"/>
        <w:rPr>
          <w:rFonts w:hint="eastAsia" w:ascii="宋体" w:hAnsi="宋体" w:eastAsia="宋体" w:cs="宋体"/>
          <w:szCs w:val="21"/>
        </w:rPr>
      </w:pPr>
      <w:r>
        <w:rPr>
          <w:rFonts w:hint="eastAsia" w:ascii="宋体" w:hAnsi="宋体" w:eastAsia="宋体" w:cs="宋体"/>
          <w:szCs w:val="21"/>
        </w:rPr>
        <w:t>——决策企业文化建设各项重大事项。</w:t>
      </w:r>
    </w:p>
    <w:p w14:paraId="447CB838">
      <w:pPr>
        <w:outlineLvl w:val="0"/>
        <w:rPr>
          <w:rFonts w:hint="eastAsia" w:ascii="宋体" w:hAnsi="宋体" w:eastAsia="宋体" w:cs="宋体"/>
          <w:szCs w:val="21"/>
        </w:rPr>
      </w:pPr>
      <w:r>
        <w:rPr>
          <w:rFonts w:hint="eastAsia" w:ascii="宋体" w:hAnsi="宋体" w:eastAsia="宋体" w:cs="宋体"/>
          <w:szCs w:val="21"/>
        </w:rPr>
        <w:t xml:space="preserve">6.2 设置管理部门，负责企业文化管理工作。包括以下职责：  </w:t>
      </w:r>
    </w:p>
    <w:p w14:paraId="7FB40B8A">
      <w:pPr>
        <w:ind w:firstLine="420" w:firstLineChars="200"/>
        <w:outlineLvl w:val="0"/>
        <w:rPr>
          <w:rFonts w:hint="eastAsia" w:ascii="宋体" w:hAnsi="宋体" w:eastAsia="宋体" w:cs="宋体"/>
          <w:szCs w:val="21"/>
        </w:rPr>
      </w:pPr>
      <w:r>
        <w:rPr>
          <w:rFonts w:hint="eastAsia" w:ascii="宋体" w:hAnsi="宋体" w:eastAsia="宋体" w:cs="宋体"/>
          <w:szCs w:val="21"/>
        </w:rPr>
        <w:t>——提出企业文化核心内容或实施细则策划；</w:t>
      </w:r>
    </w:p>
    <w:p w14:paraId="392BAD1C">
      <w:pPr>
        <w:ind w:firstLine="420" w:firstLineChars="200"/>
        <w:outlineLvl w:val="0"/>
        <w:rPr>
          <w:rFonts w:hint="eastAsia" w:ascii="宋体" w:hAnsi="宋体" w:eastAsia="宋体" w:cs="宋体"/>
          <w:szCs w:val="21"/>
        </w:rPr>
      </w:pPr>
      <w:r>
        <w:rPr>
          <w:rFonts w:hint="eastAsia" w:ascii="宋体" w:hAnsi="宋体" w:eastAsia="宋体" w:cs="宋体"/>
          <w:szCs w:val="21"/>
        </w:rPr>
        <w:t>——制订企业文化管理制度；</w:t>
      </w:r>
    </w:p>
    <w:p w14:paraId="5B9CEE4D">
      <w:pPr>
        <w:ind w:firstLine="420" w:firstLineChars="200"/>
        <w:outlineLvl w:val="0"/>
        <w:rPr>
          <w:rFonts w:hint="eastAsia" w:ascii="宋体" w:hAnsi="宋体" w:eastAsia="宋体" w:cs="宋体"/>
          <w:szCs w:val="21"/>
        </w:rPr>
      </w:pPr>
      <w:r>
        <w:rPr>
          <w:rFonts w:hint="eastAsia" w:ascii="宋体" w:hAnsi="宋体" w:eastAsia="宋体" w:cs="宋体"/>
          <w:szCs w:val="21"/>
        </w:rPr>
        <w:t>——参与制订企业文化发展规划和编制年度工作计划；</w:t>
      </w:r>
    </w:p>
    <w:p w14:paraId="2E6EE5BA">
      <w:pPr>
        <w:ind w:firstLine="420" w:firstLineChars="200"/>
        <w:outlineLvl w:val="0"/>
        <w:rPr>
          <w:rFonts w:hint="eastAsia" w:ascii="宋体" w:hAnsi="宋体" w:eastAsia="宋体" w:cs="宋体"/>
          <w:szCs w:val="21"/>
        </w:rPr>
      </w:pPr>
      <w:r>
        <w:rPr>
          <w:rFonts w:hint="eastAsia" w:ascii="宋体" w:hAnsi="宋体" w:eastAsia="宋体" w:cs="宋体"/>
          <w:szCs w:val="21"/>
        </w:rPr>
        <w:t>——制订宣传规范，审核宣传内容；</w:t>
      </w:r>
    </w:p>
    <w:p w14:paraId="6F6FDDAB">
      <w:pPr>
        <w:ind w:firstLine="420" w:firstLineChars="200"/>
        <w:outlineLvl w:val="0"/>
        <w:rPr>
          <w:rFonts w:hint="eastAsia" w:ascii="宋体" w:hAnsi="宋体" w:eastAsia="宋体" w:cs="宋体"/>
          <w:szCs w:val="21"/>
        </w:rPr>
      </w:pPr>
      <w:r>
        <w:rPr>
          <w:rFonts w:hint="eastAsia" w:ascii="宋体" w:hAnsi="宋体" w:eastAsia="宋体" w:cs="宋体"/>
          <w:szCs w:val="21"/>
        </w:rPr>
        <w:t>——组织开展企业文化重要议题的相关研究；</w:t>
      </w:r>
    </w:p>
    <w:p w14:paraId="3197E5CE">
      <w:pPr>
        <w:ind w:firstLine="420" w:firstLineChars="200"/>
        <w:outlineLvl w:val="0"/>
        <w:rPr>
          <w:rFonts w:hint="eastAsia" w:ascii="宋体" w:hAnsi="宋体" w:eastAsia="宋体" w:cs="宋体"/>
          <w:szCs w:val="21"/>
        </w:rPr>
      </w:pPr>
      <w:r>
        <w:rPr>
          <w:rFonts w:hint="eastAsia" w:ascii="宋体" w:hAnsi="宋体" w:eastAsia="宋体" w:cs="宋体"/>
          <w:szCs w:val="21"/>
        </w:rPr>
        <w:t>——开展企业文化宣传，组织企业文化活动；</w:t>
      </w:r>
    </w:p>
    <w:p w14:paraId="2B57CCE7">
      <w:pPr>
        <w:ind w:firstLine="420" w:firstLineChars="200"/>
        <w:outlineLvl w:val="0"/>
        <w:rPr>
          <w:rFonts w:hint="eastAsia" w:ascii="宋体" w:hAnsi="宋体" w:eastAsia="宋体" w:cs="宋体"/>
          <w:szCs w:val="21"/>
        </w:rPr>
      </w:pPr>
      <w:r>
        <w:rPr>
          <w:rFonts w:hint="eastAsia" w:ascii="宋体" w:hAnsi="宋体" w:eastAsia="宋体" w:cs="宋体"/>
          <w:szCs w:val="21"/>
        </w:rPr>
        <w:t>——收集传播体现企业价值观的典型案例，</w:t>
      </w:r>
      <w:r>
        <w:rPr>
          <w:rFonts w:ascii="宋体" w:hAnsi="宋体" w:eastAsia="宋体" w:cs="宋体"/>
          <w:szCs w:val="21"/>
        </w:rPr>
        <w:t>树立标杆</w:t>
      </w:r>
      <w:r>
        <w:rPr>
          <w:rFonts w:hint="eastAsia" w:ascii="宋体" w:hAnsi="宋体" w:eastAsia="宋体" w:cs="宋体"/>
          <w:szCs w:val="21"/>
        </w:rPr>
        <w:t>。</w:t>
      </w:r>
    </w:p>
    <w:p w14:paraId="625C952E">
      <w:pPr>
        <w:outlineLvl w:val="0"/>
        <w:rPr>
          <w:rFonts w:hint="eastAsia" w:ascii="宋体" w:hAnsi="宋体" w:eastAsia="宋体" w:cs="宋体"/>
          <w:szCs w:val="21"/>
        </w:rPr>
      </w:pPr>
      <w:r>
        <w:rPr>
          <w:rFonts w:hint="eastAsia" w:ascii="宋体" w:hAnsi="宋体" w:eastAsia="宋体" w:cs="宋体"/>
          <w:szCs w:val="21"/>
        </w:rPr>
        <w:t>6.3 设置管理人员，负责企业文化管理工作的落地。包括以下职责：</w:t>
      </w:r>
    </w:p>
    <w:p w14:paraId="14D3E8B2">
      <w:pPr>
        <w:ind w:firstLine="420" w:firstLineChars="200"/>
        <w:outlineLvl w:val="0"/>
        <w:rPr>
          <w:rFonts w:hint="eastAsia" w:ascii="宋体" w:hAnsi="宋体" w:eastAsia="宋体" w:cs="宋体"/>
          <w:szCs w:val="21"/>
        </w:rPr>
      </w:pPr>
      <w:r>
        <w:rPr>
          <w:rFonts w:hint="eastAsia" w:ascii="宋体" w:hAnsi="宋体" w:eastAsia="宋体" w:cs="宋体"/>
          <w:szCs w:val="21"/>
        </w:rPr>
        <w:t>——管理部门专职或兼职人员负责日常文化管理工作的组织实施；</w:t>
      </w:r>
    </w:p>
    <w:p w14:paraId="2092A61E">
      <w:pPr>
        <w:ind w:firstLine="420" w:firstLineChars="200"/>
        <w:outlineLvl w:val="0"/>
        <w:rPr>
          <w:rFonts w:hint="eastAsia" w:ascii="宋体" w:hAnsi="宋体" w:eastAsia="宋体" w:cs="宋体"/>
          <w:szCs w:val="21"/>
        </w:rPr>
      </w:pPr>
      <w:r>
        <w:rPr>
          <w:rFonts w:hint="eastAsia" w:ascii="宋体" w:hAnsi="宋体" w:eastAsia="宋体" w:cs="宋体"/>
          <w:szCs w:val="21"/>
        </w:rPr>
        <w:t>——各业务部门及班组设立文化联络员，推动文化在基层落地；</w:t>
      </w:r>
    </w:p>
    <w:p w14:paraId="34FBA23E">
      <w:pPr>
        <w:ind w:firstLine="420" w:firstLineChars="200"/>
        <w:outlineLvl w:val="0"/>
        <w:rPr>
          <w:rFonts w:hint="eastAsia" w:ascii="宋体" w:hAnsi="宋体" w:eastAsia="宋体" w:cs="宋体"/>
          <w:szCs w:val="21"/>
        </w:rPr>
      </w:pPr>
      <w:r>
        <w:rPr>
          <w:rFonts w:hint="eastAsia" w:ascii="宋体" w:hAnsi="宋体" w:eastAsia="宋体" w:cs="宋体"/>
          <w:szCs w:val="21"/>
        </w:rPr>
        <w:t>——参与文化宣讲、安全质量文化督导、专项培训；</w:t>
      </w:r>
    </w:p>
    <w:p w14:paraId="348BFA18">
      <w:pPr>
        <w:ind w:firstLine="420" w:firstLineChars="200"/>
        <w:outlineLvl w:val="0"/>
        <w:rPr>
          <w:rFonts w:hint="eastAsia" w:ascii="宋体" w:hAnsi="宋体" w:eastAsia="宋体" w:cs="宋体"/>
          <w:szCs w:val="21"/>
        </w:rPr>
      </w:pPr>
      <w:r>
        <w:rPr>
          <w:rFonts w:hint="eastAsia" w:ascii="宋体" w:hAnsi="宋体" w:eastAsia="宋体" w:cs="宋体"/>
          <w:szCs w:val="21"/>
        </w:rPr>
        <w:t>——传播企业文化理念、收集企业文化效果数据；</w:t>
      </w:r>
    </w:p>
    <w:p w14:paraId="79062ED3">
      <w:pPr>
        <w:ind w:firstLine="420" w:firstLineChars="200"/>
        <w:outlineLvl w:val="0"/>
        <w:rPr>
          <w:rFonts w:hint="eastAsia" w:ascii="宋体" w:hAnsi="宋体" w:eastAsia="宋体" w:cs="宋体"/>
          <w:szCs w:val="21"/>
        </w:rPr>
      </w:pPr>
      <w:r>
        <w:rPr>
          <w:rFonts w:hint="eastAsia" w:ascii="宋体" w:hAnsi="宋体" w:eastAsia="宋体" w:cs="宋体"/>
          <w:szCs w:val="21"/>
        </w:rPr>
        <w:t>——定期向企业文化管理部门报告企业文化建设成效,</w:t>
      </w:r>
      <w:r>
        <w:rPr>
          <w:rFonts w:ascii="宋体" w:hAnsi="宋体" w:eastAsia="宋体" w:cs="宋体"/>
          <w:szCs w:val="21"/>
        </w:rPr>
        <w:t>提出改进建议</w:t>
      </w:r>
      <w:r>
        <w:rPr>
          <w:rFonts w:hint="eastAsia" w:ascii="宋体" w:hAnsi="宋体" w:eastAsia="宋体" w:cs="宋体"/>
          <w:szCs w:val="21"/>
        </w:rPr>
        <w:t>。</w:t>
      </w:r>
    </w:p>
    <w:p w14:paraId="7D3F591F">
      <w:pPr>
        <w:pStyle w:val="47"/>
        <w:numPr>
          <w:ilvl w:val="0"/>
          <w:numId w:val="1"/>
        </w:numPr>
      </w:pPr>
      <w:r>
        <w:rPr>
          <w:rFonts w:hint="eastAsia"/>
        </w:rPr>
        <w:t>实施步骤</w:t>
      </w:r>
    </w:p>
    <w:p w14:paraId="024AFFDD">
      <w:pPr>
        <w:pStyle w:val="5"/>
        <w:spacing w:before="156" w:beforeLines="50" w:beforeAutospacing="0" w:after="156" w:afterLines="50" w:afterAutospacing="0"/>
        <w:rPr>
          <w:rFonts w:hint="eastAsia" w:ascii="黑体" w:hAnsi="黑体" w:eastAsia="黑体" w:cs="黑体"/>
          <w:b w:val="0"/>
          <w:bCs w:val="0"/>
          <w:sz w:val="21"/>
          <w:szCs w:val="21"/>
        </w:rPr>
      </w:pPr>
      <w:r>
        <w:rPr>
          <w:rFonts w:hint="eastAsia" w:ascii="黑体" w:hAnsi="黑体" w:eastAsia="黑体" w:cs="黑体"/>
          <w:b w:val="0"/>
          <w:bCs w:val="0"/>
          <w:sz w:val="21"/>
          <w:szCs w:val="21"/>
        </w:rPr>
        <w:t>7.1 调研评估</w:t>
      </w:r>
    </w:p>
    <w:p w14:paraId="12466FAB">
      <w:pPr>
        <w:pStyle w:val="48"/>
        <w:widowControl w:val="0"/>
        <w:jc w:val="left"/>
        <w:rPr>
          <w:rFonts w:hint="eastAsia" w:hAnsi="黑体" w:cs="黑体"/>
          <w:lang w:bidi="ar"/>
        </w:rPr>
      </w:pPr>
      <w:r>
        <w:rPr>
          <w:rFonts w:hint="eastAsia" w:hAnsi="黑体" w:cs="黑体"/>
          <w:lang w:bidi="ar"/>
        </w:rPr>
        <w:t>7.1.1 调研对象</w:t>
      </w:r>
    </w:p>
    <w:p w14:paraId="3336B74F">
      <w:pPr>
        <w:ind w:firstLine="420" w:firstLineChars="200"/>
        <w:outlineLvl w:val="0"/>
        <w:rPr>
          <w:rFonts w:hint="eastAsia" w:ascii="宋体" w:hAnsi="宋体" w:eastAsia="宋体" w:cs="宋体"/>
          <w:szCs w:val="21"/>
        </w:rPr>
      </w:pPr>
      <w:r>
        <w:rPr>
          <w:rFonts w:hint="eastAsia" w:ascii="宋体" w:hAnsi="宋体" w:eastAsia="宋体" w:cs="宋体"/>
          <w:szCs w:val="21"/>
        </w:rPr>
        <w:t>覆盖全层级，包括企业决策者、中层管理人员、基层班组长、一线作业人员及退休员工代表，并向外部延伸至行业监管和服务机构、合作单位、行业专家等。</w:t>
      </w:r>
    </w:p>
    <w:p w14:paraId="5523276B">
      <w:pPr>
        <w:pStyle w:val="48"/>
        <w:widowControl w:val="0"/>
        <w:jc w:val="left"/>
        <w:rPr>
          <w:rFonts w:hint="eastAsia" w:hAnsi="黑体" w:cs="黑体"/>
          <w:lang w:bidi="ar"/>
        </w:rPr>
      </w:pPr>
      <w:r>
        <w:rPr>
          <w:rFonts w:hint="eastAsia" w:hAnsi="黑体" w:cs="黑体"/>
          <w:lang w:bidi="ar"/>
        </w:rPr>
        <w:t>7.1.2 调研方式</w:t>
      </w:r>
    </w:p>
    <w:p w14:paraId="40AC05EB">
      <w:pPr>
        <w:outlineLvl w:val="0"/>
        <w:rPr>
          <w:rFonts w:hint="eastAsia" w:ascii="宋体" w:hAnsi="宋体" w:eastAsia="宋体" w:cs="宋体"/>
          <w:szCs w:val="21"/>
        </w:rPr>
      </w:pPr>
      <w:r>
        <w:rPr>
          <w:rFonts w:hint="eastAsia" w:ascii="宋体" w:hAnsi="宋体" w:eastAsia="宋体" w:cs="宋体"/>
          <w:b/>
          <w:bCs/>
          <w:kern w:val="0"/>
          <w:szCs w:val="21"/>
          <w:lang w:bidi="ar"/>
        </w:rPr>
        <w:t>7.1.2.1 分层访谈。</w:t>
      </w:r>
      <w:r>
        <w:rPr>
          <w:rFonts w:hint="eastAsia" w:ascii="宋体" w:hAnsi="宋体" w:eastAsia="宋体" w:cs="宋体"/>
          <w:szCs w:val="21"/>
        </w:rPr>
        <w:t>采用一对一深度沟通或专题座谈形式进行访谈，了解管理者和员工对企业文化的认知，对企业文化现状的评价和感知体验，以及对文化建设方向的意见和建议，形成访谈实录。</w:t>
      </w:r>
    </w:p>
    <w:p w14:paraId="226BDE3E">
      <w:pPr>
        <w:outlineLvl w:val="0"/>
        <w:rPr>
          <w:rFonts w:hint="eastAsia" w:ascii="宋体" w:hAnsi="宋体" w:eastAsia="宋体" w:cs="宋体"/>
          <w:szCs w:val="21"/>
        </w:rPr>
      </w:pPr>
      <w:r>
        <w:rPr>
          <w:rFonts w:hint="eastAsia" w:ascii="宋体" w:hAnsi="宋体" w:eastAsia="宋体" w:cs="宋体"/>
          <w:b/>
          <w:bCs/>
          <w:kern w:val="0"/>
          <w:szCs w:val="21"/>
          <w:lang w:bidi="ar"/>
        </w:rPr>
        <w:t>7.1.2.2 实地调研。</w:t>
      </w:r>
      <w:r>
        <w:rPr>
          <w:rFonts w:hint="eastAsia" w:ascii="宋体" w:hAnsi="宋体" w:eastAsia="宋体" w:cs="宋体"/>
          <w:szCs w:val="21"/>
        </w:rPr>
        <w:t>深入项目现场、生产基地，实地观察、了解和分析生产和办公环境、员工精神面貌、管理体系运行等内容，还包括安全作业规范、现场视觉标识、文化宣传阵地建设等情况，形成调研报告。</w:t>
      </w:r>
    </w:p>
    <w:p w14:paraId="1F39AA25">
      <w:pPr>
        <w:outlineLvl w:val="0"/>
        <w:rPr>
          <w:rFonts w:hint="eastAsia" w:ascii="宋体" w:hAnsi="宋体" w:eastAsia="宋体" w:cs="宋体"/>
          <w:szCs w:val="21"/>
        </w:rPr>
      </w:pPr>
      <w:r>
        <w:rPr>
          <w:rFonts w:hint="eastAsia" w:ascii="宋体" w:hAnsi="宋体" w:eastAsia="宋体" w:cs="宋体"/>
          <w:b/>
          <w:bCs/>
          <w:kern w:val="0"/>
          <w:szCs w:val="21"/>
          <w:lang w:bidi="ar"/>
        </w:rPr>
        <w:t>7.1.2.3 资料研究</w:t>
      </w:r>
      <w:r>
        <w:rPr>
          <w:rFonts w:hint="eastAsia" w:ascii="宋体" w:hAnsi="宋体" w:eastAsia="宋体" w:cs="宋体"/>
          <w:b/>
          <w:bCs/>
          <w:szCs w:val="21"/>
        </w:rPr>
        <w:t>。</w:t>
      </w:r>
      <w:r>
        <w:rPr>
          <w:rFonts w:hint="eastAsia" w:ascii="宋体" w:hAnsi="宋体" w:eastAsia="宋体" w:cs="宋体"/>
          <w:szCs w:val="21"/>
        </w:rPr>
        <w:t>系统收集企业战略规划、年度工作报告、管理制度等内部资料和政府、</w:t>
      </w:r>
      <w:r>
        <w:rPr>
          <w:rFonts w:hint="eastAsia" w:ascii="宋体" w:hAnsi="宋体" w:eastAsia="宋体" w:cs="宋体"/>
        </w:rPr>
        <w:t>协会以及其他三方机构专项调研数据</w:t>
      </w:r>
      <w:r>
        <w:rPr>
          <w:rFonts w:hint="eastAsia" w:ascii="宋体" w:hAnsi="宋体" w:eastAsia="宋体" w:cs="宋体"/>
          <w:szCs w:val="21"/>
        </w:rPr>
        <w:t>等外部资料，整理汇总、提炼吸收。</w:t>
      </w:r>
    </w:p>
    <w:p w14:paraId="02411B12">
      <w:pPr>
        <w:outlineLvl w:val="0"/>
        <w:rPr>
          <w:rFonts w:hint="eastAsia" w:ascii="宋体" w:hAnsi="宋体" w:eastAsia="宋体" w:cs="宋体"/>
          <w:szCs w:val="21"/>
        </w:rPr>
      </w:pPr>
      <w:r>
        <w:rPr>
          <w:rFonts w:hint="eastAsia" w:ascii="宋体" w:hAnsi="宋体" w:eastAsia="宋体" w:cs="宋体"/>
          <w:b/>
          <w:bCs/>
          <w:kern w:val="0"/>
          <w:szCs w:val="21"/>
          <w:lang w:bidi="ar"/>
        </w:rPr>
        <w:t xml:space="preserve">7.1.2.4 </w:t>
      </w:r>
      <w:r>
        <w:rPr>
          <w:rFonts w:hint="eastAsia" w:ascii="宋体" w:hAnsi="宋体" w:eastAsia="宋体" w:cs="宋体"/>
          <w:b/>
          <w:bCs/>
          <w:szCs w:val="21"/>
        </w:rPr>
        <w:t>精准问卷。</w:t>
      </w:r>
      <w:r>
        <w:rPr>
          <w:rFonts w:hint="eastAsia" w:ascii="宋体" w:hAnsi="宋体" w:eastAsia="宋体" w:cs="宋体"/>
          <w:szCs w:val="21"/>
        </w:rPr>
        <w:t>针对本企业的特定问题，设计分层问卷，采用线上线下结合方式进行企业文化现状调查，对数据进行分析、评估，对员工共同关注的问题进行研究。</w:t>
      </w:r>
    </w:p>
    <w:p w14:paraId="16B83BE9">
      <w:pPr>
        <w:outlineLvl w:val="0"/>
        <w:rPr>
          <w:rFonts w:hint="eastAsia" w:ascii="宋体" w:hAnsi="宋体" w:eastAsia="宋体" w:cs="宋体"/>
          <w:szCs w:val="21"/>
        </w:rPr>
      </w:pPr>
      <w:r>
        <w:rPr>
          <w:rFonts w:hint="eastAsia" w:ascii="宋体" w:hAnsi="宋体" w:eastAsia="宋体" w:cs="宋体"/>
          <w:b/>
          <w:bCs/>
          <w:kern w:val="0"/>
          <w:szCs w:val="21"/>
          <w:lang w:bidi="ar"/>
        </w:rPr>
        <w:t xml:space="preserve">7.1.2.5 </w:t>
      </w:r>
      <w:r>
        <w:rPr>
          <w:rFonts w:hint="eastAsia" w:ascii="宋体" w:hAnsi="宋体" w:eastAsia="宋体" w:cs="宋体"/>
          <w:b/>
          <w:bCs/>
          <w:szCs w:val="21"/>
        </w:rPr>
        <w:t>对标分析</w:t>
      </w:r>
      <w:r>
        <w:rPr>
          <w:rFonts w:hint="eastAsia" w:ascii="宋体" w:hAnsi="宋体" w:eastAsia="宋体" w:cs="宋体"/>
          <w:szCs w:val="21"/>
        </w:rPr>
        <w:t>。选取标杆企业，从价值观念、企业精神、安全质量、廉洁诚信等多维度进行对标，形成分析报告。</w:t>
      </w:r>
    </w:p>
    <w:p w14:paraId="34DF203B">
      <w:pPr>
        <w:pStyle w:val="48"/>
        <w:widowControl w:val="0"/>
        <w:jc w:val="left"/>
        <w:rPr>
          <w:rFonts w:hint="eastAsia" w:hAnsi="黑体" w:cs="黑体"/>
          <w:lang w:bidi="ar"/>
        </w:rPr>
      </w:pPr>
      <w:r>
        <w:rPr>
          <w:rFonts w:hint="eastAsia" w:hAnsi="黑体" w:cs="黑体"/>
          <w:lang w:bidi="ar"/>
        </w:rPr>
        <w:t>7.1.3 评估报告</w:t>
      </w:r>
    </w:p>
    <w:p w14:paraId="6EE445F5">
      <w:pPr>
        <w:pStyle w:val="2"/>
        <w:snapToGrid w:val="0"/>
        <w:ind w:firstLine="420" w:firstLineChars="200"/>
        <w:rPr>
          <w:rFonts w:hint="eastAsia" w:ascii="宋体" w:hAnsi="宋体" w:eastAsia="宋体" w:cs="宋体"/>
          <w:szCs w:val="21"/>
        </w:rPr>
      </w:pPr>
      <w:r>
        <w:rPr>
          <w:rFonts w:hint="eastAsia" w:ascii="宋体" w:hAnsi="宋体" w:eastAsia="宋体" w:cs="宋体"/>
          <w:szCs w:val="21"/>
        </w:rPr>
        <w:t>结合调研结果，从文化理念、行为表现、载体建设、落地效果四个维度，完成对企业文化现状定性和定量的客观评价，完成涵盖现状分析、问题清单、原因剖析、改进建议的《企业文化诊断评估报告》。</w:t>
      </w:r>
    </w:p>
    <w:p w14:paraId="465CAFA1">
      <w:pPr>
        <w:pStyle w:val="5"/>
        <w:spacing w:before="156" w:beforeLines="50" w:beforeAutospacing="0" w:after="156" w:afterLines="50" w:afterAutospacing="0"/>
        <w:rPr>
          <w:rFonts w:hint="eastAsia" w:ascii="黑体" w:hAnsi="黑体" w:eastAsia="黑体" w:cs="黑体"/>
          <w:b w:val="0"/>
          <w:bCs w:val="0"/>
          <w:sz w:val="21"/>
          <w:szCs w:val="21"/>
        </w:rPr>
      </w:pPr>
      <w:r>
        <w:rPr>
          <w:rFonts w:hint="eastAsia" w:ascii="黑体" w:hAnsi="黑体" w:eastAsia="黑体" w:cs="黑体"/>
          <w:b w:val="0"/>
          <w:bCs w:val="0"/>
          <w:sz w:val="21"/>
          <w:szCs w:val="21"/>
        </w:rPr>
        <w:t>7.2 理念设计</w:t>
      </w:r>
    </w:p>
    <w:p w14:paraId="6CCA956B">
      <w:pPr>
        <w:pStyle w:val="48"/>
        <w:widowControl w:val="0"/>
        <w:jc w:val="left"/>
        <w:rPr>
          <w:rFonts w:hint="eastAsia" w:hAnsi="黑体" w:cs="黑体"/>
          <w:lang w:bidi="ar"/>
        </w:rPr>
      </w:pPr>
      <w:r>
        <w:rPr>
          <w:rFonts w:hint="eastAsia" w:hAnsi="黑体" w:cs="黑体"/>
          <w:lang w:bidi="ar"/>
        </w:rPr>
        <w:t>7.2.1 理念研讨</w:t>
      </w:r>
    </w:p>
    <w:p w14:paraId="32D31339">
      <w:pPr>
        <w:ind w:firstLine="420" w:firstLineChars="200"/>
        <w:outlineLvl w:val="0"/>
        <w:rPr>
          <w:rFonts w:hint="eastAsia" w:ascii="宋体" w:hAnsi="宋体" w:eastAsia="宋体" w:cs="宋体"/>
          <w:szCs w:val="21"/>
        </w:rPr>
      </w:pPr>
      <w:r>
        <w:rPr>
          <w:rFonts w:hint="eastAsia" w:ascii="宋体" w:hAnsi="宋体" w:eastAsia="宋体" w:cs="宋体"/>
          <w:szCs w:val="21"/>
        </w:rPr>
        <w:t>组织开展文化理念讨论活动，通过高层战略研讨会、中层管理座谈会、班组文化故事会等形式，分享调研报告、对标结果与诊断评估报告，围绕安全质量和廉洁诚信文化内涵、数智化时代文化特质等核心议题，设计若干主题，广泛征集意见建议。</w:t>
      </w:r>
    </w:p>
    <w:p w14:paraId="6695342B">
      <w:pPr>
        <w:pStyle w:val="48"/>
        <w:widowControl w:val="0"/>
        <w:jc w:val="left"/>
        <w:rPr>
          <w:rFonts w:hint="eastAsia" w:hAnsi="黑体" w:cs="黑体"/>
          <w:lang w:bidi="ar"/>
        </w:rPr>
      </w:pPr>
      <w:r>
        <w:rPr>
          <w:rFonts w:hint="eastAsia" w:hAnsi="黑体" w:cs="黑体"/>
          <w:lang w:bidi="ar"/>
        </w:rPr>
        <w:t>7.2.2 理念提炼</w:t>
      </w:r>
    </w:p>
    <w:p w14:paraId="04FF33E3">
      <w:pPr>
        <w:pStyle w:val="2"/>
        <w:ind w:firstLine="420" w:firstLineChars="200"/>
        <w:rPr>
          <w:rFonts w:hint="eastAsia" w:ascii="宋体" w:hAnsi="宋体" w:eastAsia="宋体" w:cs="宋体"/>
        </w:rPr>
      </w:pPr>
      <w:r>
        <w:rPr>
          <w:rFonts w:hint="eastAsia" w:ascii="宋体" w:hAnsi="宋体" w:eastAsia="宋体" w:cs="宋体"/>
          <w:szCs w:val="21"/>
        </w:rPr>
        <w:t>结合研讨成果，归纳提炼形成涵盖企业使命、愿景、核心价值观、企业精神及专项文化理念等内容的完整的企业文化体系。</w:t>
      </w:r>
    </w:p>
    <w:p w14:paraId="4D762BE9">
      <w:pPr>
        <w:pStyle w:val="48"/>
        <w:widowControl w:val="0"/>
        <w:jc w:val="left"/>
        <w:rPr>
          <w:rFonts w:hint="eastAsia" w:hAnsi="黑体" w:cs="黑体"/>
          <w:lang w:bidi="ar"/>
        </w:rPr>
      </w:pPr>
      <w:r>
        <w:rPr>
          <w:rFonts w:hint="eastAsia" w:hAnsi="黑体" w:cs="黑体"/>
          <w:lang w:bidi="ar"/>
        </w:rPr>
        <w:t>7.2.3 理念确认</w:t>
      </w:r>
    </w:p>
    <w:p w14:paraId="497F5612">
      <w:pPr>
        <w:pStyle w:val="2"/>
        <w:ind w:firstLine="420" w:firstLineChars="200"/>
        <w:rPr>
          <w:rFonts w:hint="eastAsia" w:ascii="宋体" w:hAnsi="宋体" w:eastAsia="宋体" w:cs="宋体"/>
          <w:szCs w:val="21"/>
        </w:rPr>
      </w:pPr>
      <w:r>
        <w:rPr>
          <w:rFonts w:hint="eastAsia" w:ascii="宋体" w:hAnsi="宋体" w:eastAsia="宋体" w:cs="宋体"/>
          <w:szCs w:val="21"/>
        </w:rPr>
        <w:t>通过微信公众号等新媒体平台，发布文化理念体系草案，组织线上线下意见征集，广泛吸纳员工意见，优化后审定发布。</w:t>
      </w:r>
    </w:p>
    <w:p w14:paraId="3515D4DE">
      <w:pPr>
        <w:pStyle w:val="48"/>
        <w:widowControl w:val="0"/>
        <w:jc w:val="left"/>
        <w:rPr>
          <w:rFonts w:hint="eastAsia" w:hAnsi="黑体" w:cs="黑体"/>
          <w:lang w:bidi="ar"/>
        </w:rPr>
      </w:pPr>
      <w:r>
        <w:rPr>
          <w:rFonts w:hint="eastAsia" w:hAnsi="黑体" w:cs="黑体"/>
          <w:lang w:bidi="ar"/>
        </w:rPr>
        <w:t>7.3 载体设计</w:t>
      </w:r>
    </w:p>
    <w:p w14:paraId="21942ACF">
      <w:pPr>
        <w:pStyle w:val="48"/>
        <w:widowControl w:val="0"/>
        <w:jc w:val="left"/>
        <w:rPr>
          <w:rFonts w:hint="eastAsia" w:hAnsi="黑体" w:cs="黑体"/>
          <w:lang w:bidi="ar"/>
        </w:rPr>
      </w:pPr>
      <w:r>
        <w:rPr>
          <w:rFonts w:hint="eastAsia" w:hAnsi="黑体" w:cs="黑体"/>
          <w:lang w:bidi="ar"/>
        </w:rPr>
        <w:t>7.3.1 文化手册</w:t>
      </w:r>
    </w:p>
    <w:p w14:paraId="4C3AF8BA">
      <w:pPr>
        <w:ind w:firstLine="420" w:firstLineChars="200"/>
        <w:outlineLvl w:val="0"/>
        <w:rPr>
          <w:rFonts w:hint="eastAsia" w:ascii="宋体" w:hAnsi="宋体" w:eastAsia="宋体" w:cs="宋体"/>
          <w:szCs w:val="21"/>
        </w:rPr>
      </w:pPr>
      <w:r>
        <w:rPr>
          <w:rFonts w:hint="eastAsia" w:ascii="宋体" w:hAnsi="宋体" w:eastAsia="宋体" w:cs="宋体"/>
          <w:szCs w:val="21"/>
        </w:rPr>
        <w:t>分为核心版、班组版、专项版（市场、社会责任、海外版等）等版本，具体有以下要求：</w:t>
      </w:r>
    </w:p>
    <w:p w14:paraId="0D64D3E3">
      <w:pPr>
        <w:ind w:firstLine="420" w:firstLineChars="200"/>
        <w:outlineLvl w:val="0"/>
        <w:rPr>
          <w:rFonts w:hint="eastAsia" w:ascii="宋体" w:hAnsi="宋体" w:eastAsia="宋体" w:cs="宋体"/>
          <w:szCs w:val="21"/>
        </w:rPr>
      </w:pPr>
      <w:r>
        <w:rPr>
          <w:rFonts w:hint="eastAsia" w:ascii="宋体" w:hAnsi="宋体" w:eastAsia="宋体" w:cs="宋体"/>
          <w:szCs w:val="21"/>
        </w:rPr>
        <w:t>——核心版系统呈现文化理念体系、发展历程、战略规划、获得荣誉、经营管理方针等宏观内容；</w:t>
      </w:r>
    </w:p>
    <w:p w14:paraId="7021568C">
      <w:pPr>
        <w:ind w:firstLine="420" w:firstLineChars="200"/>
        <w:outlineLvl w:val="0"/>
        <w:rPr>
          <w:rFonts w:hint="eastAsia" w:ascii="宋体" w:hAnsi="宋体" w:eastAsia="宋体" w:cs="宋体"/>
          <w:szCs w:val="21"/>
        </w:rPr>
      </w:pPr>
      <w:r>
        <w:rPr>
          <w:rFonts w:hint="eastAsia" w:ascii="宋体" w:hAnsi="宋体" w:eastAsia="宋体" w:cs="宋体"/>
          <w:szCs w:val="21"/>
        </w:rPr>
        <w:t>——班组版聚焦安全质量理念、行为规范、班组案例等实操内容，采用图文结合形式；</w:t>
      </w:r>
    </w:p>
    <w:p w14:paraId="4A0223B5">
      <w:pPr>
        <w:ind w:firstLine="420" w:firstLineChars="200"/>
        <w:outlineLvl w:val="0"/>
        <w:rPr>
          <w:rFonts w:hint="eastAsia" w:ascii="宋体" w:hAnsi="宋体" w:eastAsia="宋体" w:cs="宋体"/>
          <w:szCs w:val="21"/>
        </w:rPr>
      </w:pPr>
      <w:r>
        <w:rPr>
          <w:rFonts w:hint="eastAsia" w:ascii="宋体" w:hAnsi="宋体" w:eastAsia="宋体" w:cs="宋体"/>
          <w:szCs w:val="21"/>
        </w:rPr>
        <w:t>——专项版强化局部功能需求，有针对性的提供相关信息，展示企业实力，纳入典型、标杆和管理要求等元素，遵循匹配合适受众的管理原则。</w:t>
      </w:r>
    </w:p>
    <w:p w14:paraId="4F20B17E">
      <w:pPr>
        <w:pStyle w:val="48"/>
        <w:widowControl w:val="0"/>
        <w:jc w:val="left"/>
        <w:rPr>
          <w:rFonts w:hint="eastAsia" w:hAnsi="黑体" w:cs="黑体"/>
          <w:lang w:bidi="ar"/>
        </w:rPr>
      </w:pPr>
      <w:r>
        <w:rPr>
          <w:rFonts w:hint="eastAsia" w:hAnsi="黑体" w:cs="黑体"/>
          <w:lang w:bidi="ar"/>
        </w:rPr>
        <w:t>7.3.2 文化案例</w:t>
      </w:r>
    </w:p>
    <w:p w14:paraId="34460757">
      <w:pPr>
        <w:ind w:firstLine="420" w:firstLineChars="200"/>
        <w:outlineLvl w:val="0"/>
        <w:rPr>
          <w:rFonts w:hint="eastAsia" w:ascii="宋体" w:hAnsi="宋体" w:eastAsia="宋体" w:cs="宋体"/>
          <w:szCs w:val="21"/>
        </w:rPr>
      </w:pPr>
      <w:r>
        <w:rPr>
          <w:rFonts w:hint="eastAsia" w:ascii="宋体" w:hAnsi="宋体" w:eastAsia="宋体" w:cs="宋体"/>
          <w:szCs w:val="21"/>
        </w:rPr>
        <w:t>面向企业全员征集体现和诠释核心理念和价值观的典型案例，重点收录安全作业、技术创新、班组协作、清正廉洁、海外援建、社会担当等方面的身边的正向的真实故事。对案例进行分类整理，配以员工感言、现场图片或视频二维码，编撰成树典型、立标杆、强文化的《企业文化案例集》。</w:t>
      </w:r>
    </w:p>
    <w:p w14:paraId="7D9462E7">
      <w:pPr>
        <w:pStyle w:val="48"/>
        <w:widowControl w:val="0"/>
        <w:jc w:val="left"/>
        <w:rPr>
          <w:rFonts w:hint="eastAsia" w:hAnsi="黑体" w:cs="黑体"/>
          <w:lang w:bidi="ar"/>
        </w:rPr>
      </w:pPr>
      <w:r>
        <w:rPr>
          <w:rFonts w:hint="eastAsia" w:hAnsi="黑体" w:cs="黑体"/>
          <w:lang w:bidi="ar"/>
        </w:rPr>
        <w:t>7.3.3 行为规范</w:t>
      </w:r>
    </w:p>
    <w:p w14:paraId="40A33101">
      <w:pPr>
        <w:ind w:firstLine="420" w:firstLineChars="200"/>
        <w:outlineLvl w:val="0"/>
        <w:rPr>
          <w:rFonts w:hint="eastAsia" w:ascii="宋体" w:hAnsi="宋体" w:eastAsia="宋体" w:cs="宋体"/>
          <w:szCs w:val="21"/>
        </w:rPr>
      </w:pPr>
      <w:r>
        <w:rPr>
          <w:rFonts w:hint="eastAsia" w:ascii="宋体" w:hAnsi="宋体" w:eastAsia="宋体" w:cs="宋体"/>
          <w:szCs w:val="21"/>
        </w:rPr>
        <w:t>将企业文化理念进行分解和细化，形成指导员工日常行为的可执行的规范和标准。员工行为规范是核心理念和价值观的外化和固化，精确界定在日常工作及对外交往中员工应遵循的统一、规范的语言及行为方式。</w:t>
      </w:r>
    </w:p>
    <w:p w14:paraId="4F9BBB38">
      <w:pPr>
        <w:pStyle w:val="48"/>
        <w:widowControl w:val="0"/>
        <w:jc w:val="left"/>
        <w:rPr>
          <w:rFonts w:hint="eastAsia" w:hAnsi="黑体" w:cs="黑体"/>
          <w:lang w:bidi="ar"/>
        </w:rPr>
      </w:pPr>
      <w:r>
        <w:rPr>
          <w:rFonts w:hint="eastAsia" w:hAnsi="黑体" w:cs="黑体"/>
          <w:lang w:bidi="ar"/>
        </w:rPr>
        <w:t>7.3.4 视觉识别</w:t>
      </w:r>
    </w:p>
    <w:p w14:paraId="246A349A">
      <w:pPr>
        <w:ind w:firstLine="420" w:firstLineChars="200"/>
        <w:outlineLvl w:val="0"/>
        <w:rPr>
          <w:rFonts w:hint="eastAsia" w:ascii="宋体" w:hAnsi="宋体" w:eastAsia="宋体" w:cs="宋体"/>
          <w:szCs w:val="21"/>
        </w:rPr>
      </w:pPr>
      <w:r>
        <w:rPr>
          <w:rFonts w:hint="eastAsia" w:ascii="宋体" w:hAnsi="宋体" w:eastAsia="宋体" w:cs="宋体"/>
          <w:szCs w:val="21"/>
        </w:rPr>
        <w:t>以企业理念为核心，对企业标识、安全标识等视觉形象进行梳理与优化，明确各应用场景，建立审核和优化改进机制，保证统一、规范。</w:t>
      </w:r>
    </w:p>
    <w:p w14:paraId="1970C8F2">
      <w:pPr>
        <w:pStyle w:val="48"/>
        <w:widowControl w:val="0"/>
        <w:jc w:val="left"/>
        <w:rPr>
          <w:rFonts w:hint="eastAsia" w:hAnsi="黑体" w:cs="黑体"/>
          <w:lang w:bidi="ar"/>
        </w:rPr>
      </w:pPr>
      <w:r>
        <w:rPr>
          <w:rFonts w:hint="eastAsia" w:hAnsi="黑体" w:cs="黑体"/>
          <w:lang w:bidi="ar"/>
        </w:rPr>
        <w:t>7.3.5 新媒体</w:t>
      </w:r>
    </w:p>
    <w:p w14:paraId="16D9ACF4">
      <w:pPr>
        <w:pStyle w:val="24"/>
        <w:rPr>
          <w:rFonts w:hint="eastAsia" w:hAnsi="宋体" w:cs="宋体"/>
          <w:szCs w:val="21"/>
        </w:rPr>
      </w:pPr>
      <w:r>
        <w:rPr>
          <w:rFonts w:hint="eastAsia" w:hAnsi="宋体" w:cs="宋体"/>
          <w:szCs w:val="21"/>
        </w:rPr>
        <w:t>搭建企业官网文化专栏、微信公众号、视频号等，设计文化传播栏目，包括安全质量微课堂、班组风采等，采用短视频、图文、直播等形式，增强文化传播的新颖性与实效性。</w:t>
      </w:r>
    </w:p>
    <w:p w14:paraId="37CCD998">
      <w:pPr>
        <w:pStyle w:val="48"/>
        <w:widowControl w:val="0"/>
        <w:jc w:val="left"/>
        <w:rPr>
          <w:rFonts w:hint="eastAsia" w:hAnsi="黑体" w:cs="黑体"/>
          <w:lang w:bidi="ar"/>
        </w:rPr>
      </w:pPr>
      <w:r>
        <w:rPr>
          <w:rFonts w:hint="eastAsia" w:hAnsi="黑体" w:cs="黑体"/>
          <w:lang w:bidi="ar"/>
        </w:rPr>
        <w:t>7.4 落地推广</w:t>
      </w:r>
    </w:p>
    <w:p w14:paraId="48C46499">
      <w:pPr>
        <w:pStyle w:val="48"/>
        <w:widowControl w:val="0"/>
        <w:jc w:val="left"/>
        <w:rPr>
          <w:rFonts w:hint="eastAsia" w:hAnsi="黑体" w:cs="黑体"/>
          <w:lang w:bidi="ar"/>
        </w:rPr>
      </w:pPr>
      <w:r>
        <w:rPr>
          <w:rFonts w:hint="eastAsia" w:hAnsi="黑体" w:cs="黑体"/>
          <w:lang w:bidi="ar"/>
        </w:rPr>
        <w:t>7.4.1 宣贯培训</w:t>
      </w:r>
    </w:p>
    <w:p w14:paraId="31542D41">
      <w:pPr>
        <w:outlineLvl w:val="0"/>
        <w:rPr>
          <w:rFonts w:hint="eastAsia" w:ascii="宋体" w:hAnsi="宋体" w:eastAsia="宋体" w:cs="宋体"/>
          <w:szCs w:val="21"/>
        </w:rPr>
      </w:pPr>
      <w:r>
        <w:rPr>
          <w:rFonts w:hint="eastAsia" w:ascii="宋体" w:hAnsi="宋体" w:eastAsia="宋体" w:cs="宋体"/>
          <w:b/>
          <w:bCs/>
          <w:kern w:val="0"/>
          <w:szCs w:val="21"/>
          <w:lang w:bidi="ar"/>
        </w:rPr>
        <w:t>7.4.1.1 高层领导。</w:t>
      </w:r>
      <w:r>
        <w:rPr>
          <w:rFonts w:hint="eastAsia" w:ascii="宋体" w:hAnsi="宋体" w:eastAsia="宋体" w:cs="宋体"/>
          <w:szCs w:val="21"/>
        </w:rPr>
        <w:t>组织企业决策者、高层管理者参加企业文化战略研讨会，邀请行业专家授课，推动高层率先垂范。</w:t>
      </w:r>
    </w:p>
    <w:p w14:paraId="0558F121">
      <w:pPr>
        <w:outlineLvl w:val="0"/>
        <w:rPr>
          <w:rFonts w:hint="eastAsia" w:ascii="宋体" w:hAnsi="宋体" w:eastAsia="宋体" w:cs="宋体"/>
          <w:szCs w:val="21"/>
        </w:rPr>
      </w:pPr>
      <w:r>
        <w:rPr>
          <w:rFonts w:hint="eastAsia" w:ascii="宋体" w:hAnsi="宋体" w:eastAsia="宋体" w:cs="宋体"/>
          <w:b/>
          <w:bCs/>
          <w:szCs w:val="21"/>
        </w:rPr>
        <w:t>7.4.1.2 中层管理者。</w:t>
      </w:r>
      <w:r>
        <w:rPr>
          <w:rFonts w:hint="eastAsia" w:ascii="宋体" w:hAnsi="宋体" w:eastAsia="宋体" w:cs="宋体"/>
          <w:szCs w:val="21"/>
        </w:rPr>
        <w:t>开展专项培训，通过案例分析、情景模拟等，提升中层管理者解读文化理念、引导员工行为、解决文化冲突的能力。</w:t>
      </w:r>
    </w:p>
    <w:p w14:paraId="402742A6">
      <w:pPr>
        <w:outlineLvl w:val="0"/>
        <w:rPr>
          <w:rFonts w:hint="eastAsia" w:ascii="宋体" w:hAnsi="宋体" w:eastAsia="宋体" w:cs="宋体"/>
          <w:szCs w:val="21"/>
        </w:rPr>
      </w:pPr>
      <w:r>
        <w:rPr>
          <w:rFonts w:hint="eastAsia" w:ascii="宋体" w:hAnsi="宋体" w:eastAsia="宋体" w:cs="宋体"/>
          <w:b/>
          <w:bCs/>
          <w:szCs w:val="21"/>
        </w:rPr>
        <w:t>7.4.1.3 基层员工。</w:t>
      </w:r>
      <w:r>
        <w:rPr>
          <w:rFonts w:hint="eastAsia" w:ascii="宋体" w:hAnsi="宋体" w:eastAsia="宋体" w:cs="宋体"/>
          <w:szCs w:val="21"/>
        </w:rPr>
        <w:t>开展文化+安全质量融合培训，将文化理念融入安全交底、技能培训中。采用班前微宣讲、文化故事分享，让文化理念入脑入心。</w:t>
      </w:r>
    </w:p>
    <w:p w14:paraId="3D34B4F8">
      <w:pPr>
        <w:pStyle w:val="48"/>
        <w:widowControl w:val="0"/>
        <w:jc w:val="left"/>
        <w:rPr>
          <w:rFonts w:hint="eastAsia" w:hAnsi="黑体" w:cs="黑体"/>
          <w:lang w:bidi="ar"/>
        </w:rPr>
      </w:pPr>
      <w:r>
        <w:rPr>
          <w:rFonts w:hint="eastAsia" w:hAnsi="黑体" w:cs="黑体"/>
          <w:lang w:bidi="ar"/>
        </w:rPr>
        <w:t>7.4.2 活动开展</w:t>
      </w:r>
    </w:p>
    <w:p w14:paraId="2A0F5FB1">
      <w:pPr>
        <w:outlineLvl w:val="0"/>
        <w:rPr>
          <w:rFonts w:hint="eastAsia" w:ascii="宋体" w:hAnsi="宋体" w:eastAsia="宋体" w:cs="宋体"/>
          <w:szCs w:val="21"/>
        </w:rPr>
      </w:pPr>
      <w:r>
        <w:rPr>
          <w:rFonts w:hint="eastAsia" w:ascii="宋体" w:hAnsi="宋体" w:eastAsia="宋体" w:cs="宋体"/>
          <w:b/>
          <w:bCs/>
          <w:szCs w:val="21"/>
        </w:rPr>
        <w:t>7.4.2.1 安全质量专题。</w:t>
      </w:r>
      <w:r>
        <w:rPr>
          <w:rFonts w:hint="eastAsia" w:ascii="宋体" w:hAnsi="宋体" w:eastAsia="宋体" w:cs="宋体"/>
          <w:szCs w:val="21"/>
        </w:rPr>
        <w:t>每年开展安全质量文化月活动，举办技能比武和大练兵、安全知识竞赛、应急演练、安全标兵评选、隐患排查随手拍、质量承诺、安全宣誓、安全家书等，强化员工安全质量意识。</w:t>
      </w:r>
    </w:p>
    <w:p w14:paraId="2AD6DBB9">
      <w:pPr>
        <w:outlineLvl w:val="0"/>
        <w:rPr>
          <w:rFonts w:hint="eastAsia" w:ascii="宋体" w:hAnsi="宋体" w:eastAsia="宋体" w:cs="宋体"/>
          <w:szCs w:val="21"/>
        </w:rPr>
      </w:pPr>
      <w:r>
        <w:rPr>
          <w:rFonts w:hint="eastAsia" w:ascii="宋体" w:hAnsi="宋体" w:eastAsia="宋体" w:cs="宋体"/>
          <w:b/>
          <w:bCs/>
          <w:szCs w:val="21"/>
        </w:rPr>
        <w:t>7.4.2.2 班组文化建设。</w:t>
      </w:r>
      <w:r>
        <w:rPr>
          <w:rFonts w:hint="eastAsia" w:ascii="宋体" w:hAnsi="宋体" w:eastAsia="宋体" w:cs="宋体"/>
          <w:szCs w:val="21"/>
        </w:rPr>
        <w:t>开展优秀班组文化评选、班组技能比武、班组故事会等活动，鼓励班组结合岗位特点打造特色文化，增强班组凝聚力。推广班组文化看板，实时展示班组工作成果、员工风采与文化理念。</w:t>
      </w:r>
    </w:p>
    <w:p w14:paraId="0FB81A8E">
      <w:pPr>
        <w:outlineLvl w:val="0"/>
        <w:rPr>
          <w:rFonts w:hint="eastAsia" w:ascii="宋体" w:hAnsi="宋体" w:eastAsia="宋体" w:cs="宋体"/>
          <w:szCs w:val="21"/>
        </w:rPr>
      </w:pPr>
      <w:r>
        <w:rPr>
          <w:rFonts w:hint="eastAsia" w:ascii="宋体" w:hAnsi="宋体" w:eastAsia="宋体" w:cs="宋体"/>
          <w:b/>
          <w:bCs/>
          <w:szCs w:val="21"/>
        </w:rPr>
        <w:t>7.4.2.3 新媒体文化传播。</w:t>
      </w:r>
      <w:r>
        <w:rPr>
          <w:rFonts w:hint="eastAsia" w:ascii="宋体" w:hAnsi="宋体" w:eastAsia="宋体" w:cs="宋体"/>
          <w:szCs w:val="21"/>
        </w:rPr>
        <w:t>通过企业公众号，发布质量安全操作小技巧、文化理念解读等短视频，鼓励员工参与内容创作，增强文化传播互动。</w:t>
      </w:r>
    </w:p>
    <w:p w14:paraId="24DF84F7">
      <w:pPr>
        <w:pStyle w:val="48"/>
        <w:widowControl w:val="0"/>
        <w:jc w:val="left"/>
        <w:rPr>
          <w:rFonts w:hint="eastAsia" w:hAnsi="黑体" w:cs="黑体"/>
          <w:lang w:bidi="ar"/>
        </w:rPr>
      </w:pPr>
      <w:r>
        <w:rPr>
          <w:rFonts w:hint="eastAsia" w:hAnsi="黑体" w:cs="黑体"/>
          <w:lang w:bidi="ar"/>
        </w:rPr>
        <w:t>7.4.3 制度融合</w:t>
      </w:r>
    </w:p>
    <w:p w14:paraId="2DFCC73B">
      <w:pPr>
        <w:outlineLvl w:val="0"/>
        <w:rPr>
          <w:rFonts w:hint="eastAsia" w:ascii="宋体" w:hAnsi="宋体" w:eastAsia="宋体" w:cs="宋体"/>
          <w:szCs w:val="21"/>
        </w:rPr>
      </w:pPr>
      <w:r>
        <w:rPr>
          <w:rFonts w:hint="eastAsia" w:ascii="宋体" w:hAnsi="宋体" w:eastAsia="宋体" w:cs="宋体"/>
          <w:b/>
          <w:bCs/>
          <w:szCs w:val="21"/>
        </w:rPr>
        <w:t>7.4.3.1 制度修订。</w:t>
      </w:r>
      <w:r>
        <w:rPr>
          <w:rFonts w:hint="eastAsia" w:ascii="宋体" w:hAnsi="宋体" w:eastAsia="宋体" w:cs="宋体"/>
          <w:szCs w:val="21"/>
        </w:rPr>
        <w:t>对照企业文化理念，梳理人力资源、安全质量管理、生产运营等各类制度，强化文化管理要求。</w:t>
      </w:r>
    </w:p>
    <w:p w14:paraId="5573F18F">
      <w:pPr>
        <w:outlineLvl w:val="0"/>
        <w:rPr>
          <w:rFonts w:hint="eastAsia" w:ascii="宋体" w:hAnsi="宋体" w:eastAsia="宋体" w:cs="宋体"/>
          <w:szCs w:val="21"/>
        </w:rPr>
      </w:pPr>
      <w:r>
        <w:rPr>
          <w:rFonts w:hint="eastAsia" w:ascii="宋体" w:hAnsi="宋体" w:eastAsia="宋体" w:cs="宋体"/>
          <w:b/>
          <w:bCs/>
          <w:szCs w:val="21"/>
        </w:rPr>
        <w:t>7.4.3.2 流程固化</w:t>
      </w:r>
      <w:r>
        <w:rPr>
          <w:rFonts w:hint="eastAsia" w:ascii="宋体" w:hAnsi="宋体" w:eastAsia="宋体" w:cs="宋体"/>
          <w:szCs w:val="21"/>
        </w:rPr>
        <w:t>。将文化理念融入业务流程，在施工管理流程中增加文化适配性评估环节，在班组作业流程中明确安全质量文化、协作文化的践行要求，通过流程固化推动行为养成。</w:t>
      </w:r>
    </w:p>
    <w:p w14:paraId="5C06CD98">
      <w:pPr>
        <w:outlineLvl w:val="0"/>
        <w:rPr>
          <w:rFonts w:hint="eastAsia" w:ascii="宋体" w:hAnsi="宋体" w:eastAsia="宋体" w:cs="宋体"/>
          <w:szCs w:val="21"/>
        </w:rPr>
      </w:pPr>
      <w:r>
        <w:rPr>
          <w:rFonts w:hint="eastAsia" w:ascii="宋体" w:hAnsi="宋体" w:eastAsia="宋体" w:cs="宋体"/>
          <w:b/>
          <w:bCs/>
          <w:szCs w:val="21"/>
        </w:rPr>
        <w:t>7.4.3.3 监督问责</w:t>
      </w:r>
      <w:r>
        <w:rPr>
          <w:rFonts w:hint="eastAsia" w:ascii="宋体" w:hAnsi="宋体" w:eastAsia="宋体" w:cs="宋体"/>
          <w:szCs w:val="21"/>
        </w:rPr>
        <w:t>。建立文化与制度融合监督机制，定期检查制度执行中文化理念的体现情况，对违反文化理念的行为，结合制度规定进行问责。</w:t>
      </w:r>
    </w:p>
    <w:p w14:paraId="0C0A2779">
      <w:pPr>
        <w:pStyle w:val="48"/>
        <w:widowControl w:val="0"/>
        <w:jc w:val="left"/>
        <w:rPr>
          <w:rFonts w:hint="eastAsia" w:hAnsi="黑体" w:cs="黑体"/>
          <w:lang w:bidi="ar"/>
        </w:rPr>
      </w:pPr>
      <w:r>
        <w:rPr>
          <w:rFonts w:hint="eastAsia" w:hAnsi="黑体" w:cs="黑体"/>
          <w:lang w:bidi="ar"/>
        </w:rPr>
        <w:t>7.4.4 组织保证</w:t>
      </w:r>
    </w:p>
    <w:p w14:paraId="7C990BF8">
      <w:pPr>
        <w:outlineLvl w:val="0"/>
        <w:rPr>
          <w:rFonts w:hint="eastAsia" w:ascii="宋体" w:hAnsi="宋体" w:eastAsia="宋体" w:cs="宋体"/>
          <w:szCs w:val="21"/>
        </w:rPr>
      </w:pPr>
      <w:r>
        <w:rPr>
          <w:rFonts w:hint="eastAsia" w:ascii="宋体" w:hAnsi="宋体" w:eastAsia="宋体" w:cs="宋体"/>
          <w:b/>
          <w:bCs/>
          <w:szCs w:val="21"/>
        </w:rPr>
        <w:t>7.4.4.1 人才队伍。</w:t>
      </w:r>
      <w:r>
        <w:rPr>
          <w:rFonts w:hint="eastAsia" w:ascii="宋体" w:hAnsi="宋体" w:eastAsia="宋体" w:cs="宋体"/>
          <w:szCs w:val="21"/>
        </w:rPr>
        <w:t>选拔一批理念认同度高、表达能力强的员工，组建企业文化宣讲团、安全质量文化督导队等人才队伍，开展专项培训，提升文化传播与落地能力。</w:t>
      </w:r>
    </w:p>
    <w:p w14:paraId="166D2015">
      <w:pPr>
        <w:outlineLvl w:val="0"/>
        <w:rPr>
          <w:rFonts w:hint="eastAsia" w:ascii="宋体" w:hAnsi="宋体" w:eastAsia="宋体" w:cs="宋体"/>
          <w:szCs w:val="21"/>
        </w:rPr>
      </w:pPr>
      <w:r>
        <w:rPr>
          <w:rFonts w:hint="eastAsia" w:ascii="宋体" w:hAnsi="宋体" w:eastAsia="宋体" w:cs="宋体"/>
          <w:b/>
          <w:bCs/>
          <w:szCs w:val="21"/>
        </w:rPr>
        <w:t>7.4.4.2 责任考核</w:t>
      </w:r>
      <w:r>
        <w:rPr>
          <w:rFonts w:hint="eastAsia" w:ascii="宋体" w:hAnsi="宋体" w:eastAsia="宋体" w:cs="宋体"/>
          <w:szCs w:val="21"/>
        </w:rPr>
        <w:t>。将文化建设工作纳入各部门及班组年度考核指标，明确各级组织及文化联络员的职责分工。建立文化管理工作奖惩机制，对表现突出的集体与个人予以表彰。</w:t>
      </w:r>
    </w:p>
    <w:p w14:paraId="73748A2F">
      <w:pPr>
        <w:pStyle w:val="48"/>
        <w:widowControl w:val="0"/>
        <w:jc w:val="left"/>
        <w:rPr>
          <w:rFonts w:hint="eastAsia" w:hAnsi="黑体" w:cs="黑体"/>
          <w:lang w:bidi="ar"/>
        </w:rPr>
      </w:pPr>
      <w:r>
        <w:rPr>
          <w:rFonts w:hint="eastAsia" w:hAnsi="黑体" w:cs="黑体"/>
          <w:lang w:bidi="ar"/>
        </w:rPr>
        <w:t>7.4.5 资源保障</w:t>
      </w:r>
    </w:p>
    <w:p w14:paraId="58E634FE">
      <w:pPr>
        <w:outlineLvl w:val="0"/>
        <w:rPr>
          <w:rFonts w:hint="eastAsia" w:ascii="宋体" w:hAnsi="宋体" w:eastAsia="宋体" w:cs="宋体"/>
          <w:szCs w:val="21"/>
        </w:rPr>
      </w:pPr>
      <w:r>
        <w:rPr>
          <w:rFonts w:hint="eastAsia" w:ascii="宋体" w:hAnsi="宋体" w:eastAsia="宋体" w:cs="宋体"/>
          <w:b/>
          <w:bCs/>
          <w:szCs w:val="21"/>
        </w:rPr>
        <w:t>7.4.5.1 经费。</w:t>
      </w:r>
      <w:r>
        <w:rPr>
          <w:rFonts w:hint="eastAsia" w:ascii="宋体" w:hAnsi="宋体" w:eastAsia="宋体" w:cs="宋体"/>
          <w:szCs w:val="21"/>
        </w:rPr>
        <w:t>设立企业文化建设专项经费，用于文化载体、培训活动等工作。</w:t>
      </w:r>
    </w:p>
    <w:p w14:paraId="128BE14C">
      <w:pPr>
        <w:pStyle w:val="24"/>
        <w:ind w:firstLine="0" w:firstLineChars="0"/>
        <w:rPr>
          <w:rFonts w:hint="eastAsia" w:hAnsi="宋体" w:cs="宋体"/>
          <w:szCs w:val="21"/>
        </w:rPr>
      </w:pPr>
      <w:r>
        <w:rPr>
          <w:rFonts w:hint="eastAsia" w:hAnsi="宋体" w:cs="宋体"/>
          <w:b/>
          <w:bCs/>
          <w:szCs w:val="21"/>
        </w:rPr>
        <w:t>7.4.5.2 技术。</w:t>
      </w:r>
      <w:r>
        <w:rPr>
          <w:rFonts w:hint="eastAsia" w:hAnsi="宋体" w:cs="宋体"/>
          <w:szCs w:val="21"/>
        </w:rPr>
        <w:t>采用传统方法和人工智能技术相结合，分析文化传播效果、员工理念认同度，为文化建设优化提供数据支撑。</w:t>
      </w:r>
    </w:p>
    <w:p w14:paraId="1B4EDF1A">
      <w:pPr>
        <w:pStyle w:val="48"/>
        <w:widowControl w:val="0"/>
        <w:jc w:val="left"/>
        <w:rPr>
          <w:rFonts w:hint="eastAsia" w:hAnsi="黑体" w:cs="黑体"/>
          <w:lang w:bidi="ar"/>
        </w:rPr>
      </w:pPr>
      <w:r>
        <w:rPr>
          <w:rFonts w:hint="eastAsia" w:hAnsi="黑体" w:cs="黑体"/>
          <w:lang w:bidi="ar"/>
        </w:rPr>
        <w:t>7.5 持续优化</w:t>
      </w:r>
    </w:p>
    <w:p w14:paraId="3BD1AEA7">
      <w:pPr>
        <w:pStyle w:val="24"/>
        <w:rPr>
          <w:rFonts w:hint="eastAsia" w:hAnsi="宋体" w:cs="宋体"/>
          <w:szCs w:val="21"/>
        </w:rPr>
      </w:pPr>
      <w:r>
        <w:rPr>
          <w:rFonts w:hint="eastAsia" w:hAnsi="宋体" w:cs="宋体"/>
          <w:szCs w:val="21"/>
        </w:rPr>
        <w:t>建立量化评估+定性分析的企业文化评估体系，构建PDCA（计划-执行-检查-处理）循环机制，及时发现文化建设中的问题，持续优化、完善升级。</w:t>
      </w:r>
    </w:p>
    <w:p w14:paraId="76261E12">
      <w:pPr>
        <w:pStyle w:val="47"/>
        <w:numPr>
          <w:ilvl w:val="0"/>
          <w:numId w:val="1"/>
        </w:numPr>
      </w:pPr>
      <w:r>
        <w:rPr>
          <w:rFonts w:hint="eastAsia"/>
        </w:rPr>
        <w:t>效果检验和应用</w:t>
      </w:r>
    </w:p>
    <w:bookmarkEnd w:id="29"/>
    <w:p w14:paraId="2F5C9DD6">
      <w:pPr>
        <w:pStyle w:val="48"/>
        <w:jc w:val="left"/>
      </w:pPr>
      <w:r>
        <w:rPr>
          <w:rFonts w:hint="eastAsia"/>
        </w:rPr>
        <w:t>8.1 效果检验</w:t>
      </w:r>
    </w:p>
    <w:p w14:paraId="0F1FF9FB">
      <w:pPr>
        <w:ind w:firstLine="420" w:firstLineChars="200"/>
        <w:rPr>
          <w:rFonts w:hint="eastAsia" w:ascii="宋体" w:hAnsi="宋体" w:eastAsia="宋体" w:cs="宋体"/>
        </w:rPr>
      </w:pPr>
      <w:r>
        <w:rPr>
          <w:rFonts w:hint="eastAsia" w:ascii="宋体" w:hAnsi="宋体" w:eastAsia="宋体" w:cs="宋体"/>
        </w:rPr>
        <w:t>遵循系统性、客观性、可操作性及行业适配性等原则，全面覆盖企业文化建设中的各核心要素，通过使命、价值观、精神、形象、制度等多维度构建检验内容，采用调查问卷、APP等信息化方式，检验员工对企业文化的认同程度（认同率），评估文化理念转化为实际行动的效果（执行率），分析文化建设对安全（渗透率）、质量（达标率）、员工及客户满意度等关键指标的贡献。</w:t>
      </w:r>
    </w:p>
    <w:p w14:paraId="58C5C07D">
      <w:pPr>
        <w:pStyle w:val="48"/>
        <w:jc w:val="left"/>
      </w:pPr>
      <w:r>
        <w:rPr>
          <w:rFonts w:hint="eastAsia"/>
        </w:rPr>
        <w:t>8.2 结果应用</w:t>
      </w:r>
    </w:p>
    <w:p w14:paraId="35765EFE">
      <w:pPr>
        <w:pStyle w:val="24"/>
      </w:pPr>
      <w:r>
        <w:rPr>
          <w:rFonts w:hint="eastAsia"/>
        </w:rPr>
        <w:t>效果检验的结果，可以作为企业内部表彰的依据，也可以作为企业文化管理典型案例征集在行业树立标杆。</w:t>
      </w:r>
    </w:p>
    <w:p w14:paraId="1926F91D">
      <w:pPr>
        <w:rPr>
          <w:rFonts w:hint="eastAsia" w:ascii="宋体" w:hAnsi="宋体" w:eastAsia="宋体" w:cs="宋体"/>
          <w:color w:val="0000FF"/>
          <w:szCs w:val="21"/>
        </w:rPr>
      </w:pPr>
      <w:r>
        <w:rPr>
          <w:rFonts w:ascii="宋体" w:hAnsi="宋体" w:eastAsia="宋体" w:cs="宋体"/>
          <w:color w:val="0000FF"/>
          <w:szCs w:val="21"/>
        </w:rPr>
        <w:br w:type="page"/>
      </w:r>
    </w:p>
    <w:p w14:paraId="072F81EA">
      <w:pPr>
        <w:spacing w:before="156" w:beforeLines="50" w:after="156" w:afterLines="50"/>
        <w:jc w:val="center"/>
        <w:rPr>
          <w:rFonts w:hint="eastAsia" w:ascii="黑体" w:hAnsi="黑体" w:eastAsia="黑体" w:cs="黑体"/>
          <w:b/>
          <w:bCs/>
          <w:szCs w:val="21"/>
        </w:rPr>
      </w:pPr>
      <w:r>
        <w:rPr>
          <w:rFonts w:hint="eastAsia" w:ascii="黑体" w:hAnsi="黑体" w:eastAsia="黑体" w:cs="黑体"/>
          <w:b/>
          <w:bCs/>
          <w:szCs w:val="21"/>
        </w:rPr>
        <w:t>参 考 文 献</w:t>
      </w:r>
    </w:p>
    <w:p w14:paraId="4497A036">
      <w:pPr>
        <w:pStyle w:val="24"/>
        <w:numPr>
          <w:ilvl w:val="0"/>
          <w:numId w:val="2"/>
        </w:numPr>
        <w:ind w:firstLine="0" w:firstLineChars="0"/>
      </w:pPr>
      <w:r>
        <w:rPr>
          <w:rFonts w:hint="eastAsia"/>
        </w:rPr>
        <w:t>GB/T 20001.7—2017 标准编写规则第7部分：指南标准</w:t>
      </w:r>
    </w:p>
    <w:p w14:paraId="07EA05EC">
      <w:pPr>
        <w:pStyle w:val="24"/>
        <w:numPr>
          <w:ilvl w:val="0"/>
          <w:numId w:val="2"/>
        </w:numPr>
        <w:ind w:firstLine="0" w:firstLineChars="0"/>
      </w:pPr>
      <w:r>
        <w:rPr>
          <w:rFonts w:hint="eastAsia"/>
        </w:rPr>
        <w:t>GB/T 32230</w:t>
      </w:r>
      <w:r>
        <w:rPr>
          <w:rFonts w:hint="eastAsia" w:hAnsi="宋体" w:cs="宋体"/>
          <w:szCs w:val="21"/>
        </w:rPr>
        <w:t>—</w:t>
      </w:r>
      <w:r>
        <w:rPr>
          <w:rFonts w:hint="eastAsia"/>
        </w:rPr>
        <w:t>2015 企业质量文化建设指南</w:t>
      </w:r>
    </w:p>
    <w:p w14:paraId="37F1DB18">
      <w:pPr>
        <w:pStyle w:val="24"/>
        <w:numPr>
          <w:ilvl w:val="0"/>
          <w:numId w:val="2"/>
        </w:numPr>
        <w:ind w:firstLine="0" w:firstLineChars="0"/>
      </w:pPr>
      <w:r>
        <w:rPr>
          <w:rFonts w:hint="eastAsia"/>
        </w:rPr>
        <w:t>AQ/T 9004—2008 企业安全文化建设导则</w:t>
      </w:r>
    </w:p>
    <w:p w14:paraId="546EEF93">
      <w:pPr>
        <w:pStyle w:val="24"/>
        <w:numPr>
          <w:ilvl w:val="0"/>
          <w:numId w:val="2"/>
        </w:numPr>
        <w:ind w:firstLine="0" w:firstLineChars="0"/>
      </w:pPr>
      <w:r>
        <w:rPr>
          <w:rFonts w:hint="eastAsia"/>
        </w:rPr>
        <w:t>AQ/T 9005—2008 企业安全文化建设评价准则</w:t>
      </w:r>
    </w:p>
    <w:p w14:paraId="3EE9BBA9">
      <w:pPr>
        <w:pStyle w:val="24"/>
        <w:numPr>
          <w:ilvl w:val="0"/>
          <w:numId w:val="2"/>
        </w:numPr>
        <w:ind w:firstLine="0" w:firstLineChars="0"/>
        <w:jc w:val="left"/>
        <w:rPr>
          <w:rFonts w:hint="eastAsia" w:hAnsi="宋体" w:cs="宋体"/>
          <w:szCs w:val="21"/>
        </w:rPr>
      </w:pPr>
      <w:r>
        <w:rPr>
          <w:rFonts w:hint="eastAsia" w:hAnsi="宋体" w:cs="宋体"/>
          <w:szCs w:val="21"/>
        </w:rPr>
        <w:t>T/CEC 837—2023 电力建设企业信用评价规范</w:t>
      </w:r>
    </w:p>
    <w:p w14:paraId="27D11365">
      <w:pPr>
        <w:pStyle w:val="2"/>
        <w:rPr>
          <w:rFonts w:hint="eastAsia"/>
        </w:rPr>
      </w:pPr>
    </w:p>
    <w:sectPr>
      <w:headerReference r:id="rId15" w:type="default"/>
      <w:footerReference r:id="rId16"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华文中宋">
    <w:panose1 w:val="02010600040101010101"/>
    <w:charset w:val="86"/>
    <w:family w:val="auto"/>
    <w:pitch w:val="default"/>
    <w:sig w:usb0="00000287" w:usb1="080F0000" w:usb2="00000000" w:usb3="00000000" w:csb0="0004009F" w:csb1="DFD70000"/>
  </w:font>
  <w:font w:name="方正楷体简体">
    <w:altName w:val="宋体"/>
    <w:panose1 w:val="00000000000000000000"/>
    <w:charset w:val="86"/>
    <w:family w:val="script"/>
    <w:pitch w:val="default"/>
    <w:sig w:usb0="00000000" w:usb1="00000000" w:usb2="00000000" w:usb3="00000000" w:csb0="00040000" w:csb1="00000000"/>
  </w:font>
  <w:font w:name="方正细圆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96C4C">
    <w:pPr>
      <w:pStyle w:val="9"/>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B448A">
    <w:pPr>
      <w:pStyle w:val="4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3AA354">
                          <w:pPr>
                            <w:pStyle w:val="46"/>
                          </w:pPr>
                          <w:r>
                            <w:fldChar w:fldCharType="begin"/>
                          </w:r>
                          <w:r>
                            <w:instrText xml:space="preserve"> PAGE  \* MERGEFORMAT </w:instrText>
                          </w:r>
                          <w:r>
                            <w:fldChar w:fldCharType="separate"/>
                          </w:r>
                          <w:r>
                            <w:t>III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003AA354">
                    <w:pPr>
                      <w:pStyle w:val="46"/>
                    </w:pPr>
                    <w:r>
                      <w:fldChar w:fldCharType="begin"/>
                    </w:r>
                    <w:r>
                      <w:instrText xml:space="preserve"> PAGE  \* MERGEFORMAT </w:instrText>
                    </w:r>
                    <w:r>
                      <w:fldChar w:fldCharType="separate"/>
                    </w:r>
                    <w:r>
                      <w:t>III</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BFFD6">
    <w:pPr>
      <w:pStyle w:val="9"/>
      <w:rPr>
        <w:rFonts w:hint="eastAsia"/>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374F53">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t>II</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4B374F53">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t>II</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10D6C">
    <w:pPr>
      <w:pStyle w:val="9"/>
      <w:rPr>
        <w:rFonts w:hint="eastAsia"/>
      </w:rP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E6D973">
                          <w:pPr>
                            <w:pStyle w:val="9"/>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wnAOg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m+mlGimUPHL92+X&#10;H78uP78SnEGgxvo54nYWkaF9a1q0zXDucRh5t6VT8QtGBH7Ie77KK9pAeLw0m85mY7g4fMMG+Nnj&#10;det8eCeMItHIqUP9kqzstPWhCx1CYjZtNrWUqYZSkwYk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8JwDoKwIAAFcEAAAOAAAAAAAAAAEAIAAAAB8BAABkcnMvZTJvRG9jLnhtbFBLBQYAAAAABgAG&#10;AFkBAAC8BQAAAAA=&#10;">
              <v:fill on="f" focussize="0,0"/>
              <v:stroke on="f" weight="0.5pt"/>
              <v:imagedata o:title=""/>
              <o:lock v:ext="edit" aspectratio="f"/>
              <v:textbox inset="0mm,0mm,0mm,0mm" style="mso-fit-shape-to-text:t;">
                <w:txbxContent>
                  <w:p w14:paraId="4FE6D973">
                    <w:pPr>
                      <w:pStyle w:val="9"/>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8D1AC">
    <w:pPr>
      <w:pStyle w:val="9"/>
      <w:rPr>
        <w:rFonts w:hint="eastAsia"/>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5D34EF">
                          <w:pPr>
                            <w:pStyle w:val="9"/>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85D34EF">
                    <w:pPr>
                      <w:pStyle w:val="9"/>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4C086">
    <w:pPr>
      <w:pStyle w:val="9"/>
      <w:rPr>
        <w:rFonts w:hint="eastAsia"/>
      </w:rPr>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ABB19C">
                          <w:pPr>
                            <w:pStyle w:val="9"/>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5AABB19C">
                    <w:pPr>
                      <w:pStyle w:val="9"/>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B3938">
    <w:pPr>
      <w:pStyle w:val="45"/>
      <w:tabs>
        <w:tab w:val="center" w:pos="4153"/>
        <w:tab w:val="clear" w:pos="4154"/>
        <w:tab w:val="clear" w:pos="8306"/>
      </w:tabs>
      <w:jc w:val="left"/>
      <w:rPr>
        <w:rFonts w:hint="eastAsia" w:ascii="黑体" w:hAnsi="黑体" w:eastAsia="黑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8FF89">
    <w:pPr>
      <w:pStyle w:val="10"/>
      <w:pBdr>
        <w:bottom w:val="none" w:color="auto" w:sz="0" w:space="1"/>
      </w:pBdr>
      <w:jc w:val="right"/>
      <w:rPr>
        <w:rFonts w:hint="eastAsia" w:ascii="宋体" w:hAnsi="宋体" w:eastAsia="宋体" w:cs="宋体"/>
        <w:b/>
        <w:bCs/>
        <w:sz w:val="21"/>
        <w:szCs w:val="21"/>
      </w:rPr>
    </w:pPr>
    <w:r>
      <w:rPr>
        <w:rFonts w:hint="eastAsia" w:ascii="宋体" w:hAnsi="宋体" w:eastAsia="宋体" w:cs="宋体"/>
        <w:b/>
        <w:bCs/>
        <w:sz w:val="21"/>
        <w:szCs w:val="21"/>
      </w:rPr>
      <w:t>T/CEPCA XXXX—2026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3B460">
    <w:pPr>
      <w:pStyle w:val="10"/>
      <w:pBdr>
        <w:bottom w:val="none" w:color="auto" w:sz="0" w:space="1"/>
      </w:pBdr>
      <w:jc w:val="left"/>
      <w:rPr>
        <w:rFonts w:hint="eastAsia"/>
      </w:rPr>
    </w:pPr>
    <w:r>
      <w:rPr>
        <w:rFonts w:hint="eastAsia" w:ascii="宋体" w:hAnsi="宋体" w:eastAsia="宋体" w:cs="宋体"/>
        <w:b/>
        <w:bCs/>
        <w:sz w:val="21"/>
        <w:szCs w:val="21"/>
      </w:rPr>
      <w:t>T/CEPCA XXXX—2026</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4C953">
    <w:pPr>
      <w:pStyle w:val="10"/>
      <w:rPr>
        <w:rFonts w:hint="eastAsia" w:ascii="黑体" w:hAnsi="黑体" w:eastAsia="黑体" w:cs="黑体"/>
        <w:sz w:val="21"/>
        <w:szCs w:val="21"/>
      </w:rPr>
    </w:pPr>
    <w:r>
      <w:rPr>
        <w:rFonts w:hint="eastAsia" w:ascii="黑体" w:hAnsi="黑体" w:eastAsia="黑体" w:cs="黑体"/>
        <w:sz w:val="21"/>
        <w:szCs w:val="21"/>
      </w:rPr>
      <w:t>T/CEPCA 005—2024</w:t>
    </w:r>
  </w:p>
  <w:p w14:paraId="137C2316">
    <w:pPr>
      <w:pStyle w:val="10"/>
      <w:rPr>
        <w:rFonts w:hint="eastAsia" w:ascii="黑体" w:hAnsi="黑体" w:eastAsia="黑体" w:cs="黑体"/>
        <w:sz w:val="21"/>
        <w:szCs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6BCA5">
    <w:pPr>
      <w:pStyle w:val="10"/>
      <w:pBdr>
        <w:bottom w:val="none" w:color="auto" w:sz="0" w:space="1"/>
      </w:pBdr>
      <w:jc w:val="right"/>
      <w:rPr>
        <w:rFonts w:hint="eastAsia" w:ascii="宋体" w:hAnsi="宋体" w:eastAsia="宋体" w:cs="宋体"/>
        <w:b/>
        <w:bCs/>
        <w:sz w:val="21"/>
        <w:szCs w:val="21"/>
      </w:rPr>
    </w:pPr>
    <w:r>
      <w:rPr>
        <w:rFonts w:hint="eastAsia" w:ascii="宋体" w:hAnsi="宋体" w:eastAsia="宋体" w:cs="宋体"/>
        <w:b/>
        <w:bCs/>
        <w:sz w:val="21"/>
        <w:szCs w:val="21"/>
      </w:rPr>
      <w:t>T/CEPCA XXXX—2026</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C13DB">
    <w:pPr>
      <w:pStyle w:val="10"/>
      <w:pBdr>
        <w:bottom w:val="none" w:color="auto" w:sz="0" w:space="1"/>
      </w:pBdr>
      <w:jc w:val="right"/>
      <w:rPr>
        <w:rFonts w:hint="eastAsia"/>
      </w:rPr>
    </w:pPr>
    <w:r>
      <w:rPr>
        <w:rFonts w:hint="eastAsia" w:ascii="宋体" w:hAnsi="宋体" w:eastAsia="宋体" w:cs="宋体"/>
        <w:b/>
        <w:bCs/>
        <w:sz w:val="21"/>
        <w:szCs w:val="21"/>
      </w:rPr>
      <w:t>T/CEPCA XXXX—2026</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D5EF2">
    <w:pPr>
      <w:pStyle w:val="10"/>
      <w:pBdr>
        <w:bottom w:val="none" w:color="auto" w:sz="0" w:space="1"/>
      </w:pBdr>
      <w:jc w:val="left"/>
      <w:rPr>
        <w:rFonts w:hint="eastAsia"/>
      </w:rPr>
    </w:pPr>
    <w:r>
      <w:rPr>
        <w:rFonts w:hint="eastAsia" w:ascii="宋体" w:hAnsi="宋体" w:eastAsia="宋体" w:cs="宋体"/>
        <w:b/>
        <w:bCs/>
        <w:sz w:val="21"/>
        <w:szCs w:val="21"/>
      </w:rPr>
      <w:t>T/CEPCA XXXX—2026</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6E41B">
    <w:pPr>
      <w:pStyle w:val="10"/>
      <w:pBdr>
        <w:bottom w:val="none" w:color="auto" w:sz="0" w:space="1"/>
      </w:pBdr>
      <w:jc w:val="right"/>
      <w:rPr>
        <w:rFonts w:hint="eastAsia"/>
      </w:rPr>
    </w:pPr>
    <w:r>
      <w:rPr>
        <w:rFonts w:hint="eastAsia" w:ascii="宋体" w:hAnsi="宋体" w:eastAsia="宋体" w:cs="宋体"/>
        <w:b/>
        <w:bCs/>
        <w:sz w:val="21"/>
        <w:szCs w:val="21"/>
      </w:rPr>
      <w:t>T/CEPCA XXXX—2026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156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71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5F134DF8"/>
    <w:multiLevelType w:val="singleLevel"/>
    <w:tmpl w:val="5F134DF8"/>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F06"/>
    <w:rsid w:val="00002D30"/>
    <w:rsid w:val="00020194"/>
    <w:rsid w:val="000201D5"/>
    <w:rsid w:val="00021C81"/>
    <w:rsid w:val="000950A4"/>
    <w:rsid w:val="00095D53"/>
    <w:rsid w:val="00111607"/>
    <w:rsid w:val="00145F87"/>
    <w:rsid w:val="001607F5"/>
    <w:rsid w:val="0017214F"/>
    <w:rsid w:val="00192161"/>
    <w:rsid w:val="001A7269"/>
    <w:rsid w:val="001A7828"/>
    <w:rsid w:val="001B19BD"/>
    <w:rsid w:val="001C719D"/>
    <w:rsid w:val="0020651C"/>
    <w:rsid w:val="002200F0"/>
    <w:rsid w:val="00224C01"/>
    <w:rsid w:val="00256213"/>
    <w:rsid w:val="00267FC4"/>
    <w:rsid w:val="002751D6"/>
    <w:rsid w:val="00277F57"/>
    <w:rsid w:val="002A4290"/>
    <w:rsid w:val="002B3AFF"/>
    <w:rsid w:val="002D1718"/>
    <w:rsid w:val="002E79DE"/>
    <w:rsid w:val="002F5201"/>
    <w:rsid w:val="002F6309"/>
    <w:rsid w:val="00300411"/>
    <w:rsid w:val="00301238"/>
    <w:rsid w:val="003026EE"/>
    <w:rsid w:val="00331132"/>
    <w:rsid w:val="00376D27"/>
    <w:rsid w:val="00390F1E"/>
    <w:rsid w:val="003934C8"/>
    <w:rsid w:val="003A56DD"/>
    <w:rsid w:val="003B4A68"/>
    <w:rsid w:val="00417AA0"/>
    <w:rsid w:val="00436C61"/>
    <w:rsid w:val="00473979"/>
    <w:rsid w:val="00475492"/>
    <w:rsid w:val="004853BE"/>
    <w:rsid w:val="004858E6"/>
    <w:rsid w:val="00495451"/>
    <w:rsid w:val="004A7F74"/>
    <w:rsid w:val="004D1C8A"/>
    <w:rsid w:val="005128D7"/>
    <w:rsid w:val="00534752"/>
    <w:rsid w:val="0053562D"/>
    <w:rsid w:val="00547D38"/>
    <w:rsid w:val="0056171A"/>
    <w:rsid w:val="005700D7"/>
    <w:rsid w:val="00573BB9"/>
    <w:rsid w:val="005E4571"/>
    <w:rsid w:val="005F20D2"/>
    <w:rsid w:val="006000A8"/>
    <w:rsid w:val="00601C4B"/>
    <w:rsid w:val="0060764A"/>
    <w:rsid w:val="006411E3"/>
    <w:rsid w:val="0065735B"/>
    <w:rsid w:val="006756B2"/>
    <w:rsid w:val="006873E2"/>
    <w:rsid w:val="006A69A4"/>
    <w:rsid w:val="006B393F"/>
    <w:rsid w:val="006D6B13"/>
    <w:rsid w:val="00714675"/>
    <w:rsid w:val="0073263D"/>
    <w:rsid w:val="0075651B"/>
    <w:rsid w:val="007573AD"/>
    <w:rsid w:val="0077193B"/>
    <w:rsid w:val="00785A81"/>
    <w:rsid w:val="00793D3A"/>
    <w:rsid w:val="007A2026"/>
    <w:rsid w:val="007A67F6"/>
    <w:rsid w:val="007A69BA"/>
    <w:rsid w:val="007C236C"/>
    <w:rsid w:val="007D335D"/>
    <w:rsid w:val="007D7F69"/>
    <w:rsid w:val="00811C57"/>
    <w:rsid w:val="00813FE4"/>
    <w:rsid w:val="008167DC"/>
    <w:rsid w:val="00827F22"/>
    <w:rsid w:val="00830D54"/>
    <w:rsid w:val="00855B2C"/>
    <w:rsid w:val="008B4D86"/>
    <w:rsid w:val="008E7783"/>
    <w:rsid w:val="0090765B"/>
    <w:rsid w:val="0092541C"/>
    <w:rsid w:val="00940704"/>
    <w:rsid w:val="00964FDF"/>
    <w:rsid w:val="00976972"/>
    <w:rsid w:val="009876BA"/>
    <w:rsid w:val="009D7358"/>
    <w:rsid w:val="00A034EA"/>
    <w:rsid w:val="00A1557D"/>
    <w:rsid w:val="00A279F4"/>
    <w:rsid w:val="00A430A5"/>
    <w:rsid w:val="00A6258E"/>
    <w:rsid w:val="00A641F5"/>
    <w:rsid w:val="00A80E80"/>
    <w:rsid w:val="00A95681"/>
    <w:rsid w:val="00A962F4"/>
    <w:rsid w:val="00AA1F06"/>
    <w:rsid w:val="00AD0660"/>
    <w:rsid w:val="00AE0E0D"/>
    <w:rsid w:val="00B0388C"/>
    <w:rsid w:val="00B149BC"/>
    <w:rsid w:val="00B334CD"/>
    <w:rsid w:val="00B35701"/>
    <w:rsid w:val="00B414C5"/>
    <w:rsid w:val="00B56BD4"/>
    <w:rsid w:val="00B81050"/>
    <w:rsid w:val="00B833C4"/>
    <w:rsid w:val="00B96A2C"/>
    <w:rsid w:val="00BC1E5B"/>
    <w:rsid w:val="00C039ED"/>
    <w:rsid w:val="00C176EC"/>
    <w:rsid w:val="00C516BF"/>
    <w:rsid w:val="00C645AE"/>
    <w:rsid w:val="00C7169C"/>
    <w:rsid w:val="00C83050"/>
    <w:rsid w:val="00CF5F2A"/>
    <w:rsid w:val="00D25A22"/>
    <w:rsid w:val="00D540FD"/>
    <w:rsid w:val="00D71DEF"/>
    <w:rsid w:val="00D722F9"/>
    <w:rsid w:val="00D81024"/>
    <w:rsid w:val="00D85C25"/>
    <w:rsid w:val="00DC3137"/>
    <w:rsid w:val="00DD13F2"/>
    <w:rsid w:val="00DD2CFD"/>
    <w:rsid w:val="00DD7D35"/>
    <w:rsid w:val="00E051E9"/>
    <w:rsid w:val="00E20A03"/>
    <w:rsid w:val="00E354A4"/>
    <w:rsid w:val="00E77FDA"/>
    <w:rsid w:val="00E8210D"/>
    <w:rsid w:val="00EC6860"/>
    <w:rsid w:val="00ED4CEA"/>
    <w:rsid w:val="00F248C5"/>
    <w:rsid w:val="00F31E23"/>
    <w:rsid w:val="00F35C4B"/>
    <w:rsid w:val="00F5560B"/>
    <w:rsid w:val="00F67A3D"/>
    <w:rsid w:val="00F94E38"/>
    <w:rsid w:val="00FB3DC5"/>
    <w:rsid w:val="048D3F6B"/>
    <w:rsid w:val="04F85870"/>
    <w:rsid w:val="07A67EA0"/>
    <w:rsid w:val="08B33959"/>
    <w:rsid w:val="09272E13"/>
    <w:rsid w:val="0A2F5D60"/>
    <w:rsid w:val="0A9900E5"/>
    <w:rsid w:val="0D9D0734"/>
    <w:rsid w:val="0F474DFC"/>
    <w:rsid w:val="0F493130"/>
    <w:rsid w:val="0FA53AD0"/>
    <w:rsid w:val="10CA2314"/>
    <w:rsid w:val="121420AF"/>
    <w:rsid w:val="12386C7D"/>
    <w:rsid w:val="1271286A"/>
    <w:rsid w:val="147E306D"/>
    <w:rsid w:val="15382B3D"/>
    <w:rsid w:val="17013AE2"/>
    <w:rsid w:val="1708582C"/>
    <w:rsid w:val="18160FC4"/>
    <w:rsid w:val="1AD96302"/>
    <w:rsid w:val="1B955819"/>
    <w:rsid w:val="1C5D5857"/>
    <w:rsid w:val="1D0E0164"/>
    <w:rsid w:val="1EA5569B"/>
    <w:rsid w:val="1EAA20D8"/>
    <w:rsid w:val="21393C5A"/>
    <w:rsid w:val="22295B8D"/>
    <w:rsid w:val="245142FB"/>
    <w:rsid w:val="27672C04"/>
    <w:rsid w:val="27D019DA"/>
    <w:rsid w:val="28447CD2"/>
    <w:rsid w:val="28694D50"/>
    <w:rsid w:val="29952459"/>
    <w:rsid w:val="2A1D1963"/>
    <w:rsid w:val="2C4660C5"/>
    <w:rsid w:val="2C753AE6"/>
    <w:rsid w:val="2EB8512E"/>
    <w:rsid w:val="2EC15BD9"/>
    <w:rsid w:val="2ED84019"/>
    <w:rsid w:val="2FDE1D60"/>
    <w:rsid w:val="30085A89"/>
    <w:rsid w:val="30530DB2"/>
    <w:rsid w:val="30F16308"/>
    <w:rsid w:val="36910587"/>
    <w:rsid w:val="3695459B"/>
    <w:rsid w:val="399040D2"/>
    <w:rsid w:val="39BF1403"/>
    <w:rsid w:val="3C0A222F"/>
    <w:rsid w:val="3C5A141B"/>
    <w:rsid w:val="3D7E738B"/>
    <w:rsid w:val="3F8062DD"/>
    <w:rsid w:val="3FC77CD2"/>
    <w:rsid w:val="44314EEC"/>
    <w:rsid w:val="448B4867"/>
    <w:rsid w:val="45576E3F"/>
    <w:rsid w:val="457350F6"/>
    <w:rsid w:val="45833790"/>
    <w:rsid w:val="45AE60EE"/>
    <w:rsid w:val="46BA6CD6"/>
    <w:rsid w:val="47347438"/>
    <w:rsid w:val="47C22C96"/>
    <w:rsid w:val="49870F48"/>
    <w:rsid w:val="49AE366F"/>
    <w:rsid w:val="49BD5245"/>
    <w:rsid w:val="4A1554D5"/>
    <w:rsid w:val="4A390834"/>
    <w:rsid w:val="4D001242"/>
    <w:rsid w:val="4E195322"/>
    <w:rsid w:val="4E455D35"/>
    <w:rsid w:val="53312A7E"/>
    <w:rsid w:val="5428321E"/>
    <w:rsid w:val="54D47B64"/>
    <w:rsid w:val="56D23D87"/>
    <w:rsid w:val="5765363E"/>
    <w:rsid w:val="57B11C88"/>
    <w:rsid w:val="57E207EA"/>
    <w:rsid w:val="58283E28"/>
    <w:rsid w:val="587E2A0F"/>
    <w:rsid w:val="5A3E2EF9"/>
    <w:rsid w:val="5B8A6639"/>
    <w:rsid w:val="5C601CF2"/>
    <w:rsid w:val="5D02513D"/>
    <w:rsid w:val="5DD961EC"/>
    <w:rsid w:val="5E6217A3"/>
    <w:rsid w:val="5EB84F8D"/>
    <w:rsid w:val="62586D6C"/>
    <w:rsid w:val="64BC77D1"/>
    <w:rsid w:val="658A0046"/>
    <w:rsid w:val="666A657B"/>
    <w:rsid w:val="698C4A5A"/>
    <w:rsid w:val="69A90040"/>
    <w:rsid w:val="6B845410"/>
    <w:rsid w:val="6BD05451"/>
    <w:rsid w:val="6C2133D8"/>
    <w:rsid w:val="6C4D183A"/>
    <w:rsid w:val="72C85BDA"/>
    <w:rsid w:val="736C4037"/>
    <w:rsid w:val="757A6471"/>
    <w:rsid w:val="77892A2D"/>
    <w:rsid w:val="7C960CD3"/>
    <w:rsid w:val="7F1B57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7"/>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5">
    <w:name w:val="heading 2"/>
    <w:basedOn w:val="1"/>
    <w:next w:val="1"/>
    <w:link w:val="28"/>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6">
    <w:name w:val="heading 3"/>
    <w:basedOn w:val="1"/>
    <w:next w:val="1"/>
    <w:link w:val="29"/>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paragraph" w:styleId="7">
    <w:name w:val="heading 4"/>
    <w:basedOn w:val="1"/>
    <w:next w:val="1"/>
    <w:unhideWhenUsed/>
    <w:qFormat/>
    <w:uiPriority w:val="0"/>
    <w:pPr>
      <w:spacing w:before="100" w:beforeAutospacing="1" w:after="100" w:afterAutospacing="1"/>
      <w:jc w:val="left"/>
      <w:outlineLvl w:val="3"/>
    </w:pPr>
    <w:rPr>
      <w:rFonts w:hint="eastAsia" w:ascii="宋体" w:hAnsi="宋体" w:eastAsia="宋体" w:cs="Times New Roman"/>
      <w:b/>
      <w:bCs/>
      <w:kern w:val="0"/>
      <w:sz w:val="24"/>
      <w:szCs w:val="2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2"/>
    <w:semiHidden/>
    <w:unhideWhenUsed/>
    <w:qFormat/>
    <w:uiPriority w:val="99"/>
    <w:pPr>
      <w:spacing w:after="120"/>
    </w:pPr>
  </w:style>
  <w:style w:type="paragraph" w:styleId="3">
    <w:name w:val="Title"/>
    <w:basedOn w:val="1"/>
    <w:next w:val="1"/>
    <w:qFormat/>
    <w:uiPriority w:val="0"/>
    <w:pPr>
      <w:spacing w:before="240" w:after="60"/>
      <w:jc w:val="center"/>
      <w:outlineLvl w:val="0"/>
    </w:pPr>
    <w:rPr>
      <w:rFonts w:ascii="Arial" w:hAnsi="Arial" w:eastAsia="华文中宋" w:cs="Arial"/>
      <w:b/>
      <w:bCs/>
      <w:color w:val="FF0000"/>
      <w:sz w:val="116"/>
      <w:szCs w:val="32"/>
    </w:rPr>
  </w:style>
  <w:style w:type="paragraph" w:styleId="8">
    <w:name w:val="annotation text"/>
    <w:basedOn w:val="1"/>
    <w:unhideWhenUsed/>
    <w:qFormat/>
    <w:uiPriority w:val="0"/>
    <w:pPr>
      <w:jc w:val="left"/>
    </w:pPr>
  </w:style>
  <w:style w:type="paragraph" w:styleId="9">
    <w:name w:val="footer"/>
    <w:basedOn w:val="1"/>
    <w:link w:val="20"/>
    <w:unhideWhenUsed/>
    <w:qFormat/>
    <w:uiPriority w:val="99"/>
    <w:pPr>
      <w:tabs>
        <w:tab w:val="center" w:pos="4153"/>
        <w:tab w:val="right" w:pos="8306"/>
      </w:tabs>
      <w:snapToGrid w:val="0"/>
      <w:jc w:val="left"/>
    </w:pPr>
    <w:rPr>
      <w:sz w:val="18"/>
      <w:szCs w:val="18"/>
    </w:rPr>
  </w:style>
  <w:style w:type="paragraph" w:styleId="10">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Body Text 2"/>
    <w:basedOn w:val="1"/>
    <w:link w:val="21"/>
    <w:unhideWhenUsed/>
    <w:qFormat/>
    <w:uiPriority w:val="99"/>
    <w:pPr>
      <w:spacing w:after="120" w:line="480" w:lineRule="auto"/>
    </w:pPr>
    <w:rPr>
      <w:rFonts w:ascii="Calibri" w:hAnsi="Calibri" w:eastAsia="宋体" w:cs="Times New Roman"/>
      <w:szCs w:val="24"/>
    </w:rPr>
  </w:style>
  <w:style w:type="paragraph" w:styleId="1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bCs/>
    </w:rPr>
  </w:style>
  <w:style w:type="character" w:styleId="17">
    <w:name w:val="Emphasis"/>
    <w:qFormat/>
    <w:uiPriority w:val="20"/>
    <w:rPr>
      <w:i/>
      <w:iCs/>
    </w:rPr>
  </w:style>
  <w:style w:type="character" w:styleId="18">
    <w:name w:val="Hyperlink"/>
    <w:basedOn w:val="15"/>
    <w:semiHidden/>
    <w:unhideWhenUsed/>
    <w:qFormat/>
    <w:uiPriority w:val="99"/>
    <w:rPr>
      <w:color w:val="0000FF"/>
      <w:u w:val="single"/>
    </w:rPr>
  </w:style>
  <w:style w:type="character" w:customStyle="1" w:styleId="19">
    <w:name w:val="页眉 字符"/>
    <w:basedOn w:val="15"/>
    <w:link w:val="10"/>
    <w:qFormat/>
    <w:uiPriority w:val="99"/>
    <w:rPr>
      <w:sz w:val="18"/>
      <w:szCs w:val="18"/>
    </w:rPr>
  </w:style>
  <w:style w:type="character" w:customStyle="1" w:styleId="20">
    <w:name w:val="页脚 字符"/>
    <w:basedOn w:val="15"/>
    <w:link w:val="9"/>
    <w:qFormat/>
    <w:uiPriority w:val="99"/>
    <w:rPr>
      <w:sz w:val="18"/>
      <w:szCs w:val="18"/>
    </w:rPr>
  </w:style>
  <w:style w:type="character" w:customStyle="1" w:styleId="21">
    <w:name w:val="正文文本 2 字符"/>
    <w:basedOn w:val="15"/>
    <w:link w:val="11"/>
    <w:qFormat/>
    <w:uiPriority w:val="99"/>
    <w:rPr>
      <w:rFonts w:ascii="Calibri" w:hAnsi="Calibri" w:eastAsia="宋体" w:cs="Times New Roman"/>
      <w:szCs w:val="24"/>
    </w:rPr>
  </w:style>
  <w:style w:type="character" w:customStyle="1" w:styleId="22">
    <w:name w:val="正文文本 字符"/>
    <w:basedOn w:val="15"/>
    <w:link w:val="2"/>
    <w:semiHidden/>
    <w:qFormat/>
    <w:uiPriority w:val="99"/>
  </w:style>
  <w:style w:type="character" w:customStyle="1" w:styleId="23">
    <w:name w:val="NormalCharacter"/>
    <w:semiHidden/>
    <w:qFormat/>
    <w:uiPriority w:val="0"/>
  </w:style>
  <w:style w:type="paragraph" w:customStyle="1" w:styleId="24">
    <w:name w:val="段"/>
    <w:link w:val="25"/>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5">
    <w:name w:val="段 Char"/>
    <w:link w:val="24"/>
    <w:qFormat/>
    <w:uiPriority w:val="0"/>
    <w:rPr>
      <w:rFonts w:ascii="宋体" w:hAnsi="Times New Roman" w:eastAsia="宋体" w:cs="Times New Roman"/>
      <w:kern w:val="0"/>
      <w:szCs w:val="20"/>
    </w:rPr>
  </w:style>
  <w:style w:type="character" w:customStyle="1" w:styleId="26">
    <w:name w:val="text_rqwoq"/>
    <w:basedOn w:val="15"/>
    <w:qFormat/>
    <w:uiPriority w:val="0"/>
  </w:style>
  <w:style w:type="character" w:customStyle="1" w:styleId="27">
    <w:name w:val="标题 1 字符"/>
    <w:basedOn w:val="15"/>
    <w:link w:val="4"/>
    <w:qFormat/>
    <w:uiPriority w:val="9"/>
    <w:rPr>
      <w:rFonts w:ascii="宋体" w:hAnsi="宋体" w:eastAsia="宋体" w:cs="宋体"/>
      <w:b/>
      <w:bCs/>
      <w:kern w:val="36"/>
      <w:sz w:val="48"/>
      <w:szCs w:val="48"/>
    </w:rPr>
  </w:style>
  <w:style w:type="character" w:customStyle="1" w:styleId="28">
    <w:name w:val="标题 2 字符"/>
    <w:basedOn w:val="15"/>
    <w:link w:val="5"/>
    <w:qFormat/>
    <w:uiPriority w:val="9"/>
    <w:rPr>
      <w:rFonts w:ascii="宋体" w:hAnsi="宋体" w:eastAsia="宋体" w:cs="宋体"/>
      <w:b/>
      <w:bCs/>
      <w:kern w:val="0"/>
      <w:sz w:val="36"/>
      <w:szCs w:val="36"/>
    </w:rPr>
  </w:style>
  <w:style w:type="character" w:customStyle="1" w:styleId="29">
    <w:name w:val="标题 3 字符"/>
    <w:basedOn w:val="15"/>
    <w:link w:val="6"/>
    <w:qFormat/>
    <w:uiPriority w:val="9"/>
    <w:rPr>
      <w:rFonts w:ascii="宋体" w:hAnsi="宋体" w:eastAsia="宋体" w:cs="宋体"/>
      <w:b/>
      <w:bCs/>
      <w:kern w:val="0"/>
      <w:sz w:val="27"/>
      <w:szCs w:val="27"/>
    </w:rPr>
  </w:style>
  <w:style w:type="character" w:customStyle="1" w:styleId="30">
    <w:name w:val="f-time"/>
    <w:basedOn w:val="15"/>
    <w:qFormat/>
    <w:uiPriority w:val="0"/>
  </w:style>
  <w:style w:type="character" w:customStyle="1" w:styleId="31">
    <w:name w:val="fly-list-nums"/>
    <w:basedOn w:val="15"/>
    <w:qFormat/>
    <w:uiPriority w:val="0"/>
  </w:style>
  <w:style w:type="character" w:customStyle="1" w:styleId="32">
    <w:name w:val="ttsbtn_tsyfv"/>
    <w:basedOn w:val="15"/>
    <w:qFormat/>
    <w:uiPriority w:val="0"/>
  </w:style>
  <w:style w:type="character" w:customStyle="1" w:styleId="33">
    <w:name w:val="text_vl0r8"/>
    <w:basedOn w:val="15"/>
    <w:qFormat/>
    <w:uiPriority w:val="0"/>
  </w:style>
  <w:style w:type="character" w:customStyle="1" w:styleId="34">
    <w:name w:val="text_bvq2v"/>
    <w:basedOn w:val="15"/>
    <w:qFormat/>
    <w:uiPriority w:val="0"/>
  </w:style>
  <w:style w:type="character" w:customStyle="1" w:styleId="35">
    <w:name w:val="text_b_eob"/>
    <w:basedOn w:val="15"/>
    <w:qFormat/>
    <w:uiPriority w:val="0"/>
  </w:style>
  <w:style w:type="paragraph" w:styleId="36">
    <w:name w:val="List Paragraph"/>
    <w:basedOn w:val="1"/>
    <w:qFormat/>
    <w:uiPriority w:val="34"/>
    <w:pPr>
      <w:ind w:firstLine="420" w:firstLineChars="200"/>
    </w:pPr>
  </w:style>
  <w:style w:type="paragraph" w:customStyle="1" w:styleId="37">
    <w:name w:val="正文三级标题-楷体"/>
    <w:basedOn w:val="38"/>
    <w:qFormat/>
    <w:uiPriority w:val="99"/>
    <w:pPr>
      <w:spacing w:line="374" w:lineRule="atLeast"/>
      <w:ind w:firstLine="425"/>
    </w:pPr>
    <w:rPr>
      <w:rFonts w:ascii="方正楷体简体" w:eastAsia="方正楷体简体" w:cs="方正楷体简体"/>
      <w:spacing w:val="0"/>
    </w:rPr>
  </w:style>
  <w:style w:type="paragraph" w:customStyle="1" w:styleId="38">
    <w:name w:val="正文1副本"/>
    <w:basedOn w:val="1"/>
    <w:qFormat/>
    <w:uiPriority w:val="99"/>
    <w:pPr>
      <w:autoSpaceDE w:val="0"/>
      <w:autoSpaceDN w:val="0"/>
      <w:adjustRightInd w:val="0"/>
      <w:spacing w:line="520" w:lineRule="atLeast"/>
      <w:ind w:firstLine="522"/>
      <w:textAlignment w:val="center"/>
    </w:pPr>
    <w:rPr>
      <w:rFonts w:ascii="方正细圆简体" w:eastAsia="方正细圆简体" w:cs="方正细圆简体"/>
      <w:color w:val="000000"/>
      <w:spacing w:val="4"/>
      <w:kern w:val="0"/>
      <w:szCs w:val="21"/>
      <w:lang w:val="zh-CN"/>
    </w:rPr>
  </w:style>
  <w:style w:type="paragraph" w:customStyle="1" w:styleId="39">
    <w:name w:val="封面标准名称"/>
    <w:qFormat/>
    <w:uiPriority w:val="0"/>
    <w:pPr>
      <w:framePr w:w="9639" w:h="6917" w:hRule="exact" w:wrap="around" w:vAnchor="page" w:hAnchor="page" w:xAlign="center" w:y="6408" w:anchorLock="1"/>
      <w:widowControl w:val="0"/>
      <w:adjustRightInd w:val="0"/>
      <w:spacing w:line="680" w:lineRule="exact"/>
      <w:jc w:val="center"/>
      <w:textAlignment w:val="center"/>
    </w:pPr>
    <w:rPr>
      <w:rFonts w:ascii="黑体" w:hAnsi="Times New Roman" w:eastAsia="黑体" w:cs="Times New Roman"/>
      <w:sz w:val="52"/>
      <w:lang w:val="en-US" w:eastAsia="zh-CN" w:bidi="ar-SA"/>
    </w:rPr>
  </w:style>
  <w:style w:type="paragraph" w:customStyle="1" w:styleId="40">
    <w:name w:val="其他发布日期"/>
    <w:basedOn w:val="41"/>
    <w:qFormat/>
    <w:uiPriority w:val="0"/>
    <w:pPr>
      <w:framePr w:wrap="around" w:vAnchor="page" w:hAnchor="text" w:x="1419" w:y="1"/>
    </w:pPr>
  </w:style>
  <w:style w:type="paragraph" w:customStyle="1" w:styleId="41">
    <w:name w:val="发布日期"/>
    <w:qFormat/>
    <w:uiPriority w:val="0"/>
    <w:rPr>
      <w:rFonts w:ascii="黑体" w:hAnsi="黑体" w:eastAsia="黑体" w:cs="Times New Roman"/>
      <w:sz w:val="28"/>
      <w:lang w:val="en-US" w:eastAsia="zh-CN" w:bidi="ar-SA"/>
    </w:rPr>
  </w:style>
  <w:style w:type="paragraph" w:customStyle="1" w:styleId="42">
    <w:name w:val="其他实施日期"/>
    <w:basedOn w:val="43"/>
    <w:qFormat/>
    <w:uiPriority w:val="0"/>
  </w:style>
  <w:style w:type="paragraph" w:customStyle="1" w:styleId="43">
    <w:name w:val="实施日期"/>
    <w:basedOn w:val="41"/>
    <w:qFormat/>
    <w:uiPriority w:val="0"/>
    <w:pPr>
      <w:jc w:val="right"/>
    </w:pPr>
  </w:style>
  <w:style w:type="paragraph" w:customStyle="1" w:styleId="44">
    <w:name w:val="前言、引言标题"/>
    <w:next w:val="1"/>
    <w:qFormat/>
    <w:uiPriority w:val="0"/>
    <w:pPr>
      <w:shd w:val="clear" w:color="FFFFFF" w:fill="FFFFFF"/>
      <w:spacing w:before="640" w:after="560"/>
      <w:jc w:val="center"/>
      <w:outlineLvl w:val="0"/>
    </w:pPr>
    <w:rPr>
      <w:rFonts w:ascii="黑体" w:hAnsi="Times New Roman" w:eastAsia="黑体" w:cs="Times New Roman"/>
      <w:sz w:val="32"/>
      <w:szCs w:val="22"/>
      <w:lang w:val="en-US" w:eastAsia="zh-CN" w:bidi="ar-SA"/>
    </w:rPr>
  </w:style>
  <w:style w:type="paragraph" w:customStyle="1" w:styleId="45">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46">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7">
    <w:name w:val="章标题"/>
    <w:next w:val="24"/>
    <w:qFormat/>
    <w:uiPriority w:val="0"/>
    <w:p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48">
    <w:name w:val="一级条标题"/>
    <w:basedOn w:val="47"/>
    <w:next w:val="24"/>
    <w:qFormat/>
    <w:uiPriority w:val="0"/>
    <w:pPr>
      <w:spacing w:before="156" w:beforeLines="50" w:after="156" w:afterLines="50"/>
      <w:outlineLvl w:val="2"/>
    </w:pPr>
    <w:rPr>
      <w:szCs w:val="21"/>
    </w:rPr>
  </w:style>
  <w:style w:type="paragraph" w:customStyle="1" w:styleId="49">
    <w:name w:val="术语名称"/>
    <w:qFormat/>
    <w:uiPriority w:val="0"/>
    <w:pPr>
      <w:ind w:firstLine="420" w:firstLineChars="200"/>
    </w:pPr>
    <w:rPr>
      <w:rFonts w:ascii="Times New Roman" w:hAnsi="Times New Roman" w:eastAsia="黑体" w:cs="Times New Roman"/>
      <w:snapToGrid w:val="0"/>
      <w:sz w:val="21"/>
      <w:szCs w:val="19"/>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BC23A5-FD8D-42C6-BC6D-18CD214568FB}">
  <ds:schemaRefs/>
</ds:datastoreItem>
</file>

<file path=docProps/app.xml><?xml version="1.0" encoding="utf-8"?>
<Properties xmlns="http://schemas.openxmlformats.org/officeDocument/2006/extended-properties" xmlns:vt="http://schemas.openxmlformats.org/officeDocument/2006/docPropsVTypes">
  <Template>Normal</Template>
  <Pages>12</Pages>
  <Words>7128</Words>
  <Characters>7647</Characters>
  <Lines>58</Lines>
  <Paragraphs>16</Paragraphs>
  <TotalTime>1</TotalTime>
  <ScaleCrop>false</ScaleCrop>
  <LinksUpToDate>false</LinksUpToDate>
  <CharactersWithSpaces>7840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2025-01-09T08:47:00Z</dcterms:created>
  <dc:creator>Administrator</dc:creator>
  <cp:lastModifiedBy>王嵩</cp:lastModifiedBy>
  <dcterms:modified xsi:type="dcterms:W3CDTF">2026-02-04T06:01:17Z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38D18B0259EE4610AE6627BF79407C82_13</vt:lpwstr>
  </property>
  <property fmtid="{D5CDD505-2E9C-101B-9397-08002B2CF9AE}" pid="4" name="KSOTemplateDocerSaveRecord">
    <vt:lpwstr>eyJoZGlkIjoiNDYyNGFiOWVjNmUyNDJkMjQ4ZjU3YWM4YTY1MmJjYzMiLCJ1c2VySWQiOiIxNTgwMzA1OTc1In0=</vt:lpwstr>
  </property>
</Properties>
</file>