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B6BAB">
      <w:pPr>
        <w:pStyle w:val="3"/>
        <w:bidi w:val="0"/>
        <w:ind w:left="0" w:leftChars="0" w:firstLine="0" w:firstLineChars="0"/>
        <w:jc w:val="center"/>
        <w:rPr>
          <w:rFonts w:hint="default"/>
          <w:highlight w:val="none"/>
          <w:lang w:val="en-US" w:eastAsia="zh-CN"/>
        </w:rPr>
      </w:pPr>
      <w:bookmarkStart w:id="0" w:name="_GoBack"/>
      <w:r>
        <w:rPr>
          <w:rFonts w:hint="eastAsia"/>
          <w:highlight w:val="none"/>
          <w:lang w:val="en-US" w:eastAsia="zh-CN"/>
        </w:rPr>
        <w:t>《城市轨道交通线网指挥中心数据规范》</w:t>
      </w:r>
      <w:r>
        <w:rPr>
          <w:rFonts w:hint="eastAsia"/>
          <w:highlight w:val="none"/>
          <w:lang w:val="en-US" w:eastAsia="zh-CN"/>
        </w:rPr>
        <w:br w:type="textWrapping"/>
      </w:r>
      <w:r>
        <w:rPr>
          <w:rFonts w:hint="default"/>
          <w:highlight w:val="none"/>
          <w:lang w:val="en-US" w:eastAsia="zh-CN"/>
        </w:rPr>
        <w:t>编制说明</w:t>
      </w:r>
    </w:p>
    <w:p w14:paraId="487FF8EF">
      <w:pPr>
        <w:pStyle w:val="4"/>
        <w:numPr>
          <w:ilvl w:val="0"/>
          <w:numId w:val="1"/>
        </w:numPr>
        <w:bidi w:val="0"/>
        <w:rPr>
          <w:rFonts w:hint="eastAsia"/>
          <w:highlight w:val="none"/>
          <w:lang w:val="en-US" w:eastAsia="zh-CN"/>
        </w:rPr>
      </w:pPr>
      <w:r>
        <w:rPr>
          <w:rFonts w:hint="eastAsia"/>
          <w:highlight w:val="none"/>
          <w:lang w:val="en-US" w:eastAsia="zh-CN"/>
        </w:rPr>
        <w:t>工作简介</w:t>
      </w:r>
    </w:p>
    <w:p w14:paraId="08C026BF">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（一）任务来源</w:t>
      </w:r>
    </w:p>
    <w:p w14:paraId="0D1FEDC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ascii="仿宋" w:hAnsi="仿宋" w:eastAsia="仿宋" w:cs="仿宋"/>
          <w:color w:val="000000"/>
          <w:sz w:val="28"/>
          <w:szCs w:val="28"/>
          <w:highlight w:val="none"/>
          <w:lang w:eastAsia="zh-CN"/>
        </w:rPr>
        <w:t>城市轨道交通线网指挥中心数据规范</w:t>
      </w:r>
      <w:r>
        <w:rPr>
          <w:rFonts w:hint="eastAsia" w:ascii="仿宋" w:hAnsi="仿宋" w:eastAsia="仿宋" w:cs="仿宋"/>
          <w:color w:val="000000"/>
          <w:sz w:val="28"/>
          <w:szCs w:val="28"/>
          <w:highlight w:val="none"/>
          <w:lang w:val="en-US" w:eastAsia="zh-CN"/>
        </w:rPr>
        <w:t>》团体标准由广西物品编码与标准化促进会批准立项，</w:t>
      </w:r>
      <w:r>
        <w:rPr>
          <w:rFonts w:hint="eastAsia" w:ascii="仿宋" w:hAnsi="仿宋" w:eastAsia="仿宋" w:cs="仿宋"/>
          <w:sz w:val="28"/>
          <w:szCs w:val="28"/>
          <w:highlight w:val="none"/>
          <w:lang w:val="en-US" w:eastAsia="zh-CN"/>
        </w:rPr>
        <w:t>由南宁轨道交通运营有限公司提出</w:t>
      </w:r>
      <w:r>
        <w:rPr>
          <w:rFonts w:hint="eastAsia" w:ascii="仿宋" w:hAnsi="仿宋" w:eastAsia="仿宋" w:cs="仿宋"/>
          <w:sz w:val="28"/>
          <w:szCs w:val="28"/>
          <w:highlight w:val="none"/>
          <w:lang w:val="en-US" w:eastAsia="zh-CN"/>
        </w:rPr>
        <w:t>，</w:t>
      </w:r>
      <w:r>
        <w:rPr>
          <w:rFonts w:hint="eastAsia" w:ascii="仿宋" w:hAnsi="仿宋" w:eastAsia="仿宋" w:cs="仿宋"/>
          <w:color w:val="000000"/>
          <w:kern w:val="0"/>
          <w:sz w:val="28"/>
          <w:szCs w:val="28"/>
          <w:highlight w:val="none"/>
          <w:lang w:bidi="ar"/>
        </w:rPr>
        <w:t>宝信软件（广西）有限公司</w:t>
      </w:r>
      <w:r>
        <w:rPr>
          <w:rFonts w:hint="eastAsia" w:ascii="仿宋" w:hAnsi="仿宋" w:eastAsia="仿宋" w:cs="仿宋"/>
          <w:color w:val="000000"/>
          <w:kern w:val="0"/>
          <w:sz w:val="28"/>
          <w:szCs w:val="28"/>
          <w:highlight w:val="none"/>
          <w:lang w:eastAsia="zh-CN" w:bidi="ar"/>
        </w:rPr>
        <w:t>、</w:t>
      </w:r>
      <w:r>
        <w:rPr>
          <w:rFonts w:hint="eastAsia" w:ascii="仿宋" w:hAnsi="仿宋" w:eastAsia="仿宋" w:cs="仿宋"/>
          <w:color w:val="000000"/>
          <w:kern w:val="0"/>
          <w:sz w:val="28"/>
          <w:szCs w:val="28"/>
          <w:highlight w:val="none"/>
          <w:lang w:bidi="ar"/>
        </w:rPr>
        <w:t>上海宝信软件股份有限公司</w:t>
      </w:r>
      <w:r>
        <w:rPr>
          <w:rFonts w:hint="eastAsia" w:ascii="仿宋" w:hAnsi="仿宋" w:eastAsia="仿宋" w:cs="仿宋"/>
          <w:color w:val="000000"/>
          <w:kern w:val="0"/>
          <w:sz w:val="28"/>
          <w:szCs w:val="28"/>
          <w:highlight w:val="none"/>
          <w:lang w:eastAsia="zh-CN" w:bidi="ar"/>
        </w:rPr>
        <w:t>、</w:t>
      </w:r>
      <w:r>
        <w:rPr>
          <w:rFonts w:hint="eastAsia" w:ascii="仿宋" w:hAnsi="仿宋" w:eastAsia="仿宋" w:cs="仿宋"/>
          <w:color w:val="000000"/>
          <w:kern w:val="0"/>
          <w:sz w:val="28"/>
          <w:szCs w:val="28"/>
          <w:highlight w:val="none"/>
          <w:lang w:bidi="ar"/>
        </w:rPr>
        <w:t>中铁第一勘察设计院集团有限公司</w:t>
      </w:r>
      <w:r>
        <w:rPr>
          <w:rFonts w:hint="eastAsia" w:ascii="仿宋" w:hAnsi="仿宋" w:eastAsia="仿宋" w:cs="仿宋"/>
          <w:color w:val="000000"/>
          <w:kern w:val="0"/>
          <w:sz w:val="28"/>
          <w:szCs w:val="28"/>
          <w:highlight w:val="none"/>
          <w:lang w:eastAsia="zh-CN" w:bidi="ar"/>
        </w:rPr>
        <w:t>、</w:t>
      </w:r>
      <w:r>
        <w:rPr>
          <w:rFonts w:hint="eastAsia" w:ascii="仿宋" w:hAnsi="仿宋" w:eastAsia="仿宋" w:cs="仿宋"/>
          <w:color w:val="000000"/>
          <w:kern w:val="0"/>
          <w:sz w:val="28"/>
          <w:szCs w:val="28"/>
          <w:highlight w:val="none"/>
          <w:lang w:bidi="ar"/>
        </w:rPr>
        <w:t>南宁学院</w:t>
      </w:r>
      <w:r>
        <w:rPr>
          <w:rFonts w:hint="eastAsia" w:ascii="仿宋" w:hAnsi="仿宋" w:eastAsia="仿宋" w:cs="仿宋"/>
          <w:color w:val="000000"/>
          <w:kern w:val="0"/>
          <w:sz w:val="28"/>
          <w:szCs w:val="28"/>
          <w:highlight w:val="none"/>
          <w:lang w:eastAsia="zh-CN" w:bidi="ar"/>
        </w:rPr>
        <w:t>、</w:t>
      </w:r>
      <w:r>
        <w:rPr>
          <w:rFonts w:hint="eastAsia" w:ascii="仿宋" w:hAnsi="仿宋" w:eastAsia="仿宋" w:cs="仿宋"/>
          <w:color w:val="000000"/>
          <w:kern w:val="0"/>
          <w:sz w:val="28"/>
          <w:szCs w:val="28"/>
          <w:highlight w:val="none"/>
          <w:lang w:bidi="ar"/>
        </w:rPr>
        <w:t>广西壮族自治区标准技术研究院</w:t>
      </w:r>
      <w:r>
        <w:rPr>
          <w:rFonts w:hint="eastAsia" w:ascii="仿宋" w:hAnsi="仿宋" w:eastAsia="仿宋" w:cs="仿宋"/>
          <w:color w:val="000000"/>
          <w:kern w:val="0"/>
          <w:sz w:val="28"/>
          <w:szCs w:val="28"/>
          <w:highlight w:val="none"/>
          <w:lang w:eastAsia="zh-CN" w:bidi="ar"/>
        </w:rPr>
        <w:t>参与起草。</w:t>
      </w:r>
      <w:r>
        <w:rPr>
          <w:rFonts w:hint="eastAsia" w:ascii="仿宋" w:hAnsi="仿宋" w:eastAsia="仿宋" w:cs="仿宋"/>
          <w:kern w:val="2"/>
          <w:sz w:val="28"/>
          <w:szCs w:val="28"/>
          <w:highlight w:val="none"/>
          <w:lang w:val="en-US" w:eastAsia="zh-CN" w:bidi="ar"/>
        </w:rPr>
        <w:t>项目编号：2026-05。</w:t>
      </w:r>
    </w:p>
    <w:p w14:paraId="4CF0326B">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（二）起草单位、主要起草人（姓名、单位、职务/职称、参与编制标准分工情况）等</w:t>
      </w:r>
    </w:p>
    <w:p w14:paraId="622EAB15">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highlight w:val="none"/>
          <w:lang w:val="en-US" w:eastAsia="zh-CN"/>
        </w:rPr>
      </w:pPr>
      <w:r>
        <w:rPr>
          <w:rFonts w:hint="eastAsia"/>
          <w:highlight w:val="none"/>
          <w:lang w:val="en-US" w:eastAsia="zh-CN"/>
        </w:rPr>
        <w:t>本文件由南宁轨道交通运营有限公司和</w:t>
      </w:r>
      <w:r>
        <w:rPr>
          <w:rFonts w:hint="eastAsia" w:ascii="宋体" w:hAnsi="宋体" w:cs="宋体"/>
          <w:color w:val="000000"/>
          <w:kern w:val="0"/>
          <w:szCs w:val="21"/>
          <w:highlight w:val="none"/>
          <w:lang w:bidi="ar"/>
        </w:rPr>
        <w:t>宝信软件（广西）有限公司</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上海宝信软件股份有限公司</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中铁第一勘察设计院集团有限公司</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南宁学院</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广西壮族自治区标准技术研究院</w:t>
      </w:r>
      <w:r>
        <w:rPr>
          <w:rFonts w:hint="eastAsia"/>
          <w:highlight w:val="none"/>
          <w:lang w:val="en-US" w:eastAsia="zh-CN"/>
        </w:rPr>
        <w:t>共同起草。主要起草人见表1。</w:t>
      </w:r>
    </w:p>
    <w:p w14:paraId="4231F3CA">
      <w:pPr>
        <w:bidi w:val="0"/>
        <w:jc w:val="center"/>
        <w:rPr>
          <w:rFonts w:hint="default"/>
          <w:highlight w:val="none"/>
          <w:lang w:val="en-US" w:eastAsia="zh-CN"/>
        </w:rPr>
      </w:pPr>
      <w:r>
        <w:rPr>
          <w:rFonts w:hint="eastAsia"/>
          <w:highlight w:val="none"/>
          <w:lang w:val="en-US" w:eastAsia="zh-CN"/>
        </w:rPr>
        <w:t>表1</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30"/>
        <w:gridCol w:w="2519"/>
        <w:gridCol w:w="2639"/>
      </w:tblGrid>
      <w:tr w14:paraId="0634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242" w:type="dxa"/>
            <w:vAlign w:val="center"/>
          </w:tcPr>
          <w:p w14:paraId="1942F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仿宋" w:hAnsi="仿宋" w:eastAsia="仿宋" w:cs="仿宋"/>
                <w:sz w:val="24"/>
                <w:highlight w:val="none"/>
              </w:rPr>
            </w:pPr>
            <w:r>
              <w:rPr>
                <w:rFonts w:hint="eastAsia" w:ascii="仿宋" w:hAnsi="仿宋" w:eastAsia="仿宋" w:cs="仿宋"/>
                <w:sz w:val="24"/>
                <w:highlight w:val="none"/>
              </w:rPr>
              <w:t>姓名</w:t>
            </w:r>
          </w:p>
        </w:tc>
        <w:tc>
          <w:tcPr>
            <w:tcW w:w="2630" w:type="dxa"/>
            <w:vAlign w:val="center"/>
          </w:tcPr>
          <w:p w14:paraId="30689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仿宋" w:hAnsi="仿宋" w:eastAsia="仿宋" w:cs="仿宋"/>
                <w:sz w:val="24"/>
                <w:highlight w:val="none"/>
              </w:rPr>
            </w:pPr>
            <w:r>
              <w:rPr>
                <w:rFonts w:hint="eastAsia" w:ascii="仿宋" w:hAnsi="仿宋" w:eastAsia="仿宋" w:cs="仿宋"/>
                <w:sz w:val="24"/>
                <w:highlight w:val="none"/>
              </w:rPr>
              <w:t>单位</w:t>
            </w:r>
          </w:p>
        </w:tc>
        <w:tc>
          <w:tcPr>
            <w:tcW w:w="2519" w:type="dxa"/>
            <w:vAlign w:val="center"/>
          </w:tcPr>
          <w:p w14:paraId="3CEA3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仿宋" w:hAnsi="仿宋" w:eastAsia="仿宋" w:cs="仿宋"/>
                <w:sz w:val="24"/>
                <w:highlight w:val="none"/>
              </w:rPr>
            </w:pPr>
            <w:r>
              <w:rPr>
                <w:rFonts w:hint="eastAsia" w:ascii="仿宋" w:hAnsi="仿宋" w:eastAsia="仿宋" w:cs="仿宋"/>
                <w:sz w:val="24"/>
                <w:highlight w:val="none"/>
              </w:rPr>
              <w:t>职务/职称</w:t>
            </w:r>
          </w:p>
        </w:tc>
        <w:tc>
          <w:tcPr>
            <w:tcW w:w="2639" w:type="dxa"/>
            <w:vAlign w:val="center"/>
          </w:tcPr>
          <w:p w14:paraId="0A812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仿宋" w:hAnsi="仿宋" w:eastAsia="仿宋" w:cs="仿宋"/>
                <w:sz w:val="24"/>
                <w:highlight w:val="none"/>
              </w:rPr>
            </w:pPr>
            <w:r>
              <w:rPr>
                <w:rFonts w:hint="eastAsia" w:ascii="仿宋" w:hAnsi="仿宋" w:eastAsia="仿宋" w:cs="仿宋"/>
                <w:sz w:val="24"/>
                <w:highlight w:val="none"/>
              </w:rPr>
              <w:t>参与编制标准分工情况</w:t>
            </w:r>
          </w:p>
        </w:tc>
      </w:tr>
      <w:tr w14:paraId="5F5F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242" w:type="dxa"/>
            <w:vAlign w:val="center"/>
          </w:tcPr>
          <w:p w14:paraId="1B361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肖琼</w:t>
            </w:r>
          </w:p>
        </w:tc>
        <w:tc>
          <w:tcPr>
            <w:tcW w:w="2630" w:type="dxa"/>
            <w:vAlign w:val="center"/>
          </w:tcPr>
          <w:p w14:paraId="39261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788D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高级工程师/总经理</w:t>
            </w:r>
          </w:p>
        </w:tc>
        <w:tc>
          <w:tcPr>
            <w:tcW w:w="2639" w:type="dxa"/>
            <w:vAlign w:val="center"/>
          </w:tcPr>
          <w:p w14:paraId="11E98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主持项目的全面工作。</w:t>
            </w:r>
          </w:p>
        </w:tc>
      </w:tr>
      <w:tr w14:paraId="23D7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242" w:type="dxa"/>
            <w:vAlign w:val="center"/>
          </w:tcPr>
          <w:p w14:paraId="744A5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韦庭三</w:t>
            </w:r>
          </w:p>
        </w:tc>
        <w:tc>
          <w:tcPr>
            <w:tcW w:w="2630" w:type="dxa"/>
            <w:vAlign w:val="center"/>
          </w:tcPr>
          <w:p w14:paraId="49FBE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54A09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高级工程师/总工程师</w:t>
            </w:r>
          </w:p>
        </w:tc>
        <w:tc>
          <w:tcPr>
            <w:tcW w:w="2639" w:type="dxa"/>
            <w:vAlign w:val="center"/>
          </w:tcPr>
          <w:p w14:paraId="082DE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负责项目的全面技术指导。</w:t>
            </w:r>
          </w:p>
        </w:tc>
      </w:tr>
      <w:tr w14:paraId="299E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05ABA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潘永剑</w:t>
            </w:r>
          </w:p>
        </w:tc>
        <w:tc>
          <w:tcPr>
            <w:tcW w:w="2630" w:type="dxa"/>
            <w:vAlign w:val="center"/>
          </w:tcPr>
          <w:p w14:paraId="26546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70DFD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工程师/副总经理</w:t>
            </w:r>
          </w:p>
        </w:tc>
        <w:tc>
          <w:tcPr>
            <w:tcW w:w="2639" w:type="dxa"/>
            <w:vAlign w:val="center"/>
          </w:tcPr>
          <w:p w14:paraId="4F050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负责项目的技术指导及标准审核。</w:t>
            </w:r>
          </w:p>
        </w:tc>
      </w:tr>
      <w:tr w14:paraId="7738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3DA0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贾杰</w:t>
            </w:r>
          </w:p>
        </w:tc>
        <w:tc>
          <w:tcPr>
            <w:tcW w:w="2630" w:type="dxa"/>
            <w:vAlign w:val="center"/>
          </w:tcPr>
          <w:p w14:paraId="2D024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5BEFC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高级工程师/经理</w:t>
            </w:r>
          </w:p>
        </w:tc>
        <w:tc>
          <w:tcPr>
            <w:tcW w:w="2639" w:type="dxa"/>
            <w:vAlign w:val="center"/>
          </w:tcPr>
          <w:p w14:paraId="3FBB4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负责项目的技术指导及标准审核。</w:t>
            </w:r>
          </w:p>
        </w:tc>
      </w:tr>
      <w:tr w14:paraId="27C3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29524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陈才荣</w:t>
            </w:r>
          </w:p>
        </w:tc>
        <w:tc>
          <w:tcPr>
            <w:tcW w:w="2630" w:type="dxa"/>
            <w:vAlign w:val="center"/>
          </w:tcPr>
          <w:p w14:paraId="7F148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5711F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高级工程师/副经理</w:t>
            </w:r>
          </w:p>
        </w:tc>
        <w:tc>
          <w:tcPr>
            <w:tcW w:w="2639" w:type="dxa"/>
            <w:vAlign w:val="center"/>
          </w:tcPr>
          <w:p w14:paraId="0DE40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674B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7EB46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方景</w:t>
            </w:r>
          </w:p>
        </w:tc>
        <w:tc>
          <w:tcPr>
            <w:tcW w:w="2630" w:type="dxa"/>
            <w:vAlign w:val="center"/>
          </w:tcPr>
          <w:p w14:paraId="4E376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43478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高级工程师/副经理</w:t>
            </w:r>
          </w:p>
        </w:tc>
        <w:tc>
          <w:tcPr>
            <w:tcW w:w="2639" w:type="dxa"/>
            <w:vAlign w:val="center"/>
          </w:tcPr>
          <w:p w14:paraId="00AFD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460C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E9F6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王先磊</w:t>
            </w:r>
          </w:p>
        </w:tc>
        <w:tc>
          <w:tcPr>
            <w:tcW w:w="2630" w:type="dxa"/>
            <w:vAlign w:val="center"/>
          </w:tcPr>
          <w:p w14:paraId="0B70E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6115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高级工程师/副经理</w:t>
            </w:r>
          </w:p>
        </w:tc>
        <w:tc>
          <w:tcPr>
            <w:tcW w:w="2639" w:type="dxa"/>
            <w:vAlign w:val="center"/>
          </w:tcPr>
          <w:p w14:paraId="7DABE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负责项目的技术指导及标准审核。</w:t>
            </w:r>
          </w:p>
        </w:tc>
      </w:tr>
      <w:tr w14:paraId="6453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5EB5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林绍勇</w:t>
            </w:r>
          </w:p>
        </w:tc>
        <w:tc>
          <w:tcPr>
            <w:tcW w:w="2630" w:type="dxa"/>
            <w:vAlign w:val="center"/>
          </w:tcPr>
          <w:p w14:paraId="4FE14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4A70B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高级工程师/主任</w:t>
            </w:r>
          </w:p>
        </w:tc>
        <w:tc>
          <w:tcPr>
            <w:tcW w:w="2639" w:type="dxa"/>
            <w:vAlign w:val="center"/>
          </w:tcPr>
          <w:p w14:paraId="64AB8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12AB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36745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谢桥</w:t>
            </w:r>
          </w:p>
        </w:tc>
        <w:tc>
          <w:tcPr>
            <w:tcW w:w="2630" w:type="dxa"/>
            <w:vAlign w:val="center"/>
          </w:tcPr>
          <w:p w14:paraId="7AF9D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7DF1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高级工程师/主任</w:t>
            </w:r>
          </w:p>
        </w:tc>
        <w:tc>
          <w:tcPr>
            <w:tcW w:w="2639" w:type="dxa"/>
            <w:vAlign w:val="center"/>
          </w:tcPr>
          <w:p w14:paraId="6771B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18BB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9A91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商晖</w:t>
            </w:r>
          </w:p>
        </w:tc>
        <w:tc>
          <w:tcPr>
            <w:tcW w:w="2630" w:type="dxa"/>
            <w:vAlign w:val="center"/>
          </w:tcPr>
          <w:p w14:paraId="664F1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55EF5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高级工程师/主任</w:t>
            </w:r>
          </w:p>
        </w:tc>
        <w:tc>
          <w:tcPr>
            <w:tcW w:w="2639" w:type="dxa"/>
            <w:vAlign w:val="center"/>
          </w:tcPr>
          <w:p w14:paraId="19B38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负责项目的技术指导及标准审核。</w:t>
            </w:r>
          </w:p>
        </w:tc>
      </w:tr>
      <w:tr w14:paraId="03AE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4610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甘超莹</w:t>
            </w:r>
          </w:p>
        </w:tc>
        <w:tc>
          <w:tcPr>
            <w:tcW w:w="2630" w:type="dxa"/>
            <w:vAlign w:val="center"/>
          </w:tcPr>
          <w:p w14:paraId="5DE0B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南宁轨道交通集团有限责任公司</w:t>
            </w:r>
          </w:p>
        </w:tc>
        <w:tc>
          <w:tcPr>
            <w:tcW w:w="2519" w:type="dxa"/>
            <w:vAlign w:val="center"/>
          </w:tcPr>
          <w:p w14:paraId="695EF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高级工程师/主管</w:t>
            </w:r>
          </w:p>
        </w:tc>
        <w:tc>
          <w:tcPr>
            <w:tcW w:w="2639" w:type="dxa"/>
            <w:vAlign w:val="center"/>
          </w:tcPr>
          <w:p w14:paraId="0EF5C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负责项目的技术指导及标准审核。</w:t>
            </w:r>
          </w:p>
        </w:tc>
      </w:tr>
      <w:tr w14:paraId="401C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08546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石卫师</w:t>
            </w:r>
          </w:p>
        </w:tc>
        <w:tc>
          <w:tcPr>
            <w:tcW w:w="2630" w:type="dxa"/>
            <w:vAlign w:val="center"/>
          </w:tcPr>
          <w:p w14:paraId="7D153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0F301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高级工程师/副主任</w:t>
            </w:r>
          </w:p>
        </w:tc>
        <w:tc>
          <w:tcPr>
            <w:tcW w:w="2639" w:type="dxa"/>
            <w:vAlign w:val="center"/>
          </w:tcPr>
          <w:p w14:paraId="359FF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7AE1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69B5E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韦建清</w:t>
            </w:r>
          </w:p>
        </w:tc>
        <w:tc>
          <w:tcPr>
            <w:tcW w:w="2630" w:type="dxa"/>
            <w:vAlign w:val="center"/>
          </w:tcPr>
          <w:p w14:paraId="5A199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727C5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高级工程师/主办</w:t>
            </w:r>
          </w:p>
        </w:tc>
        <w:tc>
          <w:tcPr>
            <w:tcW w:w="2639" w:type="dxa"/>
            <w:vAlign w:val="center"/>
          </w:tcPr>
          <w:p w14:paraId="670E9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7891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CF7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张晨</w:t>
            </w:r>
          </w:p>
        </w:tc>
        <w:tc>
          <w:tcPr>
            <w:tcW w:w="2630" w:type="dxa"/>
            <w:vAlign w:val="center"/>
          </w:tcPr>
          <w:p w14:paraId="5772C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AB4B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74D1D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382F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73266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吴慧妮</w:t>
            </w:r>
          </w:p>
        </w:tc>
        <w:tc>
          <w:tcPr>
            <w:tcW w:w="2630" w:type="dxa"/>
            <w:vAlign w:val="center"/>
          </w:tcPr>
          <w:p w14:paraId="7957E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6E41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6CEAC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1C22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0B71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程永畅</w:t>
            </w:r>
          </w:p>
        </w:tc>
        <w:tc>
          <w:tcPr>
            <w:tcW w:w="2630" w:type="dxa"/>
            <w:vAlign w:val="center"/>
          </w:tcPr>
          <w:p w14:paraId="4C257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FF3A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高级工程师/主任</w:t>
            </w:r>
          </w:p>
        </w:tc>
        <w:tc>
          <w:tcPr>
            <w:tcW w:w="2639" w:type="dxa"/>
            <w:vAlign w:val="center"/>
          </w:tcPr>
          <w:p w14:paraId="76E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5122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60B34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李晓明</w:t>
            </w:r>
          </w:p>
        </w:tc>
        <w:tc>
          <w:tcPr>
            <w:tcW w:w="2630" w:type="dxa"/>
            <w:vAlign w:val="center"/>
          </w:tcPr>
          <w:p w14:paraId="4867D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C3E5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高级工程师/副主任</w:t>
            </w:r>
          </w:p>
        </w:tc>
        <w:tc>
          <w:tcPr>
            <w:tcW w:w="2639" w:type="dxa"/>
            <w:vAlign w:val="center"/>
          </w:tcPr>
          <w:p w14:paraId="1B408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2121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6075E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侯秋平</w:t>
            </w:r>
          </w:p>
        </w:tc>
        <w:tc>
          <w:tcPr>
            <w:tcW w:w="2630" w:type="dxa"/>
            <w:vAlign w:val="center"/>
          </w:tcPr>
          <w:p w14:paraId="10214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73B3E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工程师/主任</w:t>
            </w:r>
          </w:p>
        </w:tc>
        <w:tc>
          <w:tcPr>
            <w:tcW w:w="2639" w:type="dxa"/>
            <w:vAlign w:val="center"/>
          </w:tcPr>
          <w:p w14:paraId="54DAB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02C3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3DBEF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宋哲</w:t>
            </w:r>
          </w:p>
        </w:tc>
        <w:tc>
          <w:tcPr>
            <w:tcW w:w="2630" w:type="dxa"/>
            <w:vAlign w:val="center"/>
          </w:tcPr>
          <w:p w14:paraId="6F4B6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63661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高级工程师/主任</w:t>
            </w:r>
          </w:p>
        </w:tc>
        <w:tc>
          <w:tcPr>
            <w:tcW w:w="2639" w:type="dxa"/>
            <w:vAlign w:val="center"/>
          </w:tcPr>
          <w:p w14:paraId="4EAB9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61F9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8588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赵裕辉</w:t>
            </w:r>
          </w:p>
        </w:tc>
        <w:tc>
          <w:tcPr>
            <w:tcW w:w="2630" w:type="dxa"/>
            <w:vAlign w:val="center"/>
          </w:tcPr>
          <w:p w14:paraId="58392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6ED3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工程师/主任</w:t>
            </w:r>
          </w:p>
        </w:tc>
        <w:tc>
          <w:tcPr>
            <w:tcW w:w="2639" w:type="dxa"/>
            <w:vAlign w:val="center"/>
          </w:tcPr>
          <w:p w14:paraId="5DAA8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1A1B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19AA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蓝望</w:t>
            </w:r>
          </w:p>
        </w:tc>
        <w:tc>
          <w:tcPr>
            <w:tcW w:w="2630" w:type="dxa"/>
            <w:vAlign w:val="center"/>
          </w:tcPr>
          <w:p w14:paraId="359B2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EA65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050D2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3D5C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6603A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覃素</w:t>
            </w:r>
          </w:p>
        </w:tc>
        <w:tc>
          <w:tcPr>
            <w:tcW w:w="2630" w:type="dxa"/>
            <w:vAlign w:val="center"/>
          </w:tcPr>
          <w:p w14:paraId="5D22C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27DF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助理工程师/主办</w:t>
            </w:r>
          </w:p>
        </w:tc>
        <w:tc>
          <w:tcPr>
            <w:tcW w:w="2639" w:type="dxa"/>
            <w:vAlign w:val="center"/>
          </w:tcPr>
          <w:p w14:paraId="3F891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1946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00359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罗淇耀</w:t>
            </w:r>
          </w:p>
        </w:tc>
        <w:tc>
          <w:tcPr>
            <w:tcW w:w="2630" w:type="dxa"/>
            <w:vAlign w:val="center"/>
          </w:tcPr>
          <w:p w14:paraId="1962C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A6F1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676E0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2044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25E03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李剑宏</w:t>
            </w:r>
          </w:p>
        </w:tc>
        <w:tc>
          <w:tcPr>
            <w:tcW w:w="2630" w:type="dxa"/>
            <w:vAlign w:val="center"/>
          </w:tcPr>
          <w:p w14:paraId="784CF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68FA2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55A5E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0BDA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6A17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莫鑫</w:t>
            </w:r>
          </w:p>
        </w:tc>
        <w:tc>
          <w:tcPr>
            <w:tcW w:w="2630" w:type="dxa"/>
            <w:vAlign w:val="center"/>
          </w:tcPr>
          <w:p w14:paraId="07F37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0A3A8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40F10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65CC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04BE4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龙可</w:t>
            </w:r>
          </w:p>
        </w:tc>
        <w:tc>
          <w:tcPr>
            <w:tcW w:w="2630" w:type="dxa"/>
            <w:vAlign w:val="center"/>
          </w:tcPr>
          <w:p w14:paraId="66297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86D3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助理工程师/主办</w:t>
            </w:r>
          </w:p>
        </w:tc>
        <w:tc>
          <w:tcPr>
            <w:tcW w:w="2639" w:type="dxa"/>
            <w:vAlign w:val="center"/>
          </w:tcPr>
          <w:p w14:paraId="6D61D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3A28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26B9D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卢港</w:t>
            </w:r>
          </w:p>
        </w:tc>
        <w:tc>
          <w:tcPr>
            <w:tcW w:w="2630" w:type="dxa"/>
            <w:vAlign w:val="center"/>
          </w:tcPr>
          <w:p w14:paraId="21B47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4DAF1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06A8E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5245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C103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周万东</w:t>
            </w:r>
          </w:p>
        </w:tc>
        <w:tc>
          <w:tcPr>
            <w:tcW w:w="2630" w:type="dxa"/>
            <w:vAlign w:val="center"/>
          </w:tcPr>
          <w:p w14:paraId="49072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0FF00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0C9AE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7EC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21916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王辅泽</w:t>
            </w:r>
          </w:p>
        </w:tc>
        <w:tc>
          <w:tcPr>
            <w:tcW w:w="2630" w:type="dxa"/>
            <w:vAlign w:val="center"/>
          </w:tcPr>
          <w:p w14:paraId="41FF0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5F00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高级工程师/主办</w:t>
            </w:r>
          </w:p>
        </w:tc>
        <w:tc>
          <w:tcPr>
            <w:tcW w:w="2639" w:type="dxa"/>
            <w:vAlign w:val="center"/>
          </w:tcPr>
          <w:p w14:paraId="6192B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23F3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7672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石晓雯</w:t>
            </w:r>
          </w:p>
        </w:tc>
        <w:tc>
          <w:tcPr>
            <w:tcW w:w="2630" w:type="dxa"/>
            <w:vAlign w:val="center"/>
          </w:tcPr>
          <w:p w14:paraId="51501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590B6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高级工程师/主办</w:t>
            </w:r>
          </w:p>
        </w:tc>
        <w:tc>
          <w:tcPr>
            <w:tcW w:w="2639" w:type="dxa"/>
            <w:vAlign w:val="center"/>
          </w:tcPr>
          <w:p w14:paraId="7E2A7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6F1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01C84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覃宇</w:t>
            </w:r>
          </w:p>
        </w:tc>
        <w:tc>
          <w:tcPr>
            <w:tcW w:w="2630" w:type="dxa"/>
            <w:vAlign w:val="center"/>
          </w:tcPr>
          <w:p w14:paraId="30A87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22164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3F5DA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6966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06636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温悦</w:t>
            </w:r>
          </w:p>
        </w:tc>
        <w:tc>
          <w:tcPr>
            <w:tcW w:w="2630" w:type="dxa"/>
            <w:vAlign w:val="center"/>
          </w:tcPr>
          <w:p w14:paraId="61FBA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E27B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586C6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6EED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00B4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姚韶欣</w:t>
            </w:r>
          </w:p>
        </w:tc>
        <w:tc>
          <w:tcPr>
            <w:tcW w:w="2630" w:type="dxa"/>
            <w:vAlign w:val="center"/>
          </w:tcPr>
          <w:p w14:paraId="23ABE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70A5D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2F096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18A5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CFE9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张何良</w:t>
            </w:r>
          </w:p>
        </w:tc>
        <w:tc>
          <w:tcPr>
            <w:tcW w:w="2630" w:type="dxa"/>
            <w:vAlign w:val="center"/>
          </w:tcPr>
          <w:p w14:paraId="4DB5A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1BE07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7A810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042D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6DAFE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郑松</w:t>
            </w:r>
          </w:p>
        </w:tc>
        <w:tc>
          <w:tcPr>
            <w:tcW w:w="2630" w:type="dxa"/>
            <w:vAlign w:val="center"/>
          </w:tcPr>
          <w:p w14:paraId="34D16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3DF6A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高级工程师/主办</w:t>
            </w:r>
          </w:p>
        </w:tc>
        <w:tc>
          <w:tcPr>
            <w:tcW w:w="2639" w:type="dxa"/>
            <w:vAlign w:val="center"/>
          </w:tcPr>
          <w:p w14:paraId="570F1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5D9A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62145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黄迪</w:t>
            </w:r>
          </w:p>
        </w:tc>
        <w:tc>
          <w:tcPr>
            <w:tcW w:w="2630" w:type="dxa"/>
            <w:vAlign w:val="center"/>
          </w:tcPr>
          <w:p w14:paraId="1912C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07E84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61079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08EE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70FFA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吴光雁</w:t>
            </w:r>
          </w:p>
        </w:tc>
        <w:tc>
          <w:tcPr>
            <w:tcW w:w="2630" w:type="dxa"/>
            <w:vAlign w:val="center"/>
          </w:tcPr>
          <w:p w14:paraId="67E1E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44579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工程师/主办</w:t>
            </w:r>
          </w:p>
        </w:tc>
        <w:tc>
          <w:tcPr>
            <w:tcW w:w="2639" w:type="dxa"/>
            <w:vAlign w:val="center"/>
          </w:tcPr>
          <w:p w14:paraId="37546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负责标准的编制，负责标准内容的校对工作。</w:t>
            </w:r>
          </w:p>
        </w:tc>
      </w:tr>
      <w:tr w14:paraId="642C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7C14A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黄雪珍</w:t>
            </w:r>
          </w:p>
        </w:tc>
        <w:tc>
          <w:tcPr>
            <w:tcW w:w="2630" w:type="dxa"/>
            <w:vAlign w:val="center"/>
          </w:tcPr>
          <w:p w14:paraId="4D18C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南宁轨道交通运营有限公司</w:t>
            </w:r>
          </w:p>
        </w:tc>
        <w:tc>
          <w:tcPr>
            <w:tcW w:w="2519" w:type="dxa"/>
            <w:vAlign w:val="center"/>
          </w:tcPr>
          <w:p w14:paraId="560F2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副高级/主管</w:t>
            </w:r>
          </w:p>
        </w:tc>
        <w:tc>
          <w:tcPr>
            <w:tcW w:w="2639" w:type="dxa"/>
            <w:vAlign w:val="center"/>
          </w:tcPr>
          <w:p w14:paraId="7DE59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负责审核标准，参与调研和资料收集。</w:t>
            </w:r>
          </w:p>
        </w:tc>
      </w:tr>
      <w:tr w14:paraId="2283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5FDD9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张俊</w:t>
            </w:r>
          </w:p>
        </w:tc>
        <w:tc>
          <w:tcPr>
            <w:tcW w:w="2630" w:type="dxa"/>
            <w:vAlign w:val="center"/>
          </w:tcPr>
          <w:p w14:paraId="7E3C2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宝信软件（广西）有限公司</w:t>
            </w:r>
          </w:p>
        </w:tc>
        <w:tc>
          <w:tcPr>
            <w:tcW w:w="2519" w:type="dxa"/>
            <w:vAlign w:val="center"/>
          </w:tcPr>
          <w:p w14:paraId="3FC37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2639" w:type="dxa"/>
            <w:vAlign w:val="center"/>
          </w:tcPr>
          <w:p w14:paraId="789DF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02DD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6E2F0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杨虎</w:t>
            </w:r>
          </w:p>
        </w:tc>
        <w:tc>
          <w:tcPr>
            <w:tcW w:w="2630" w:type="dxa"/>
            <w:vAlign w:val="center"/>
          </w:tcPr>
          <w:p w14:paraId="64A2E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宝信软件（广西）有限公司</w:t>
            </w:r>
          </w:p>
        </w:tc>
        <w:tc>
          <w:tcPr>
            <w:tcW w:w="2519" w:type="dxa"/>
            <w:vAlign w:val="center"/>
          </w:tcPr>
          <w:p w14:paraId="75FAE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w:t>
            </w:r>
          </w:p>
        </w:tc>
        <w:tc>
          <w:tcPr>
            <w:tcW w:w="2639" w:type="dxa"/>
            <w:vAlign w:val="center"/>
          </w:tcPr>
          <w:p w14:paraId="0212F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37A2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1EDF7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汪侃</w:t>
            </w:r>
          </w:p>
        </w:tc>
        <w:tc>
          <w:tcPr>
            <w:tcW w:w="2630" w:type="dxa"/>
            <w:vAlign w:val="center"/>
          </w:tcPr>
          <w:p w14:paraId="03C61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上海宝信软件股份有限公司</w:t>
            </w:r>
          </w:p>
        </w:tc>
        <w:tc>
          <w:tcPr>
            <w:tcW w:w="2519" w:type="dxa"/>
            <w:vAlign w:val="center"/>
          </w:tcPr>
          <w:p w14:paraId="791C8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2639" w:type="dxa"/>
            <w:vAlign w:val="center"/>
          </w:tcPr>
          <w:p w14:paraId="1B143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3E29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24B99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张开翼</w:t>
            </w:r>
          </w:p>
        </w:tc>
        <w:tc>
          <w:tcPr>
            <w:tcW w:w="2630" w:type="dxa"/>
            <w:vAlign w:val="center"/>
          </w:tcPr>
          <w:p w14:paraId="669CD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上海宝信软件股份有限公司</w:t>
            </w:r>
          </w:p>
        </w:tc>
        <w:tc>
          <w:tcPr>
            <w:tcW w:w="2519" w:type="dxa"/>
            <w:vAlign w:val="center"/>
          </w:tcPr>
          <w:p w14:paraId="708CA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w:t>
            </w:r>
          </w:p>
        </w:tc>
        <w:tc>
          <w:tcPr>
            <w:tcW w:w="2639" w:type="dxa"/>
            <w:vAlign w:val="center"/>
          </w:tcPr>
          <w:p w14:paraId="572A5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5707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242" w:type="dxa"/>
            <w:vAlign w:val="center"/>
          </w:tcPr>
          <w:p w14:paraId="50BCC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高超</w:t>
            </w:r>
          </w:p>
        </w:tc>
        <w:tc>
          <w:tcPr>
            <w:tcW w:w="2630" w:type="dxa"/>
            <w:vAlign w:val="center"/>
          </w:tcPr>
          <w:p w14:paraId="5F5D9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上海宝信软件股份有限公司</w:t>
            </w:r>
          </w:p>
        </w:tc>
        <w:tc>
          <w:tcPr>
            <w:tcW w:w="2519" w:type="dxa"/>
            <w:vAlign w:val="center"/>
          </w:tcPr>
          <w:p w14:paraId="2D42E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2639" w:type="dxa"/>
            <w:vAlign w:val="center"/>
          </w:tcPr>
          <w:p w14:paraId="1D6E1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64F7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27F45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田冰</w:t>
            </w:r>
          </w:p>
        </w:tc>
        <w:tc>
          <w:tcPr>
            <w:tcW w:w="2630" w:type="dxa"/>
            <w:vAlign w:val="center"/>
          </w:tcPr>
          <w:p w14:paraId="6B981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中铁第一勘察设计院集团有限公司</w:t>
            </w:r>
          </w:p>
        </w:tc>
        <w:tc>
          <w:tcPr>
            <w:tcW w:w="2519" w:type="dxa"/>
            <w:vAlign w:val="center"/>
          </w:tcPr>
          <w:p w14:paraId="2A695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2639" w:type="dxa"/>
            <w:vAlign w:val="center"/>
          </w:tcPr>
          <w:p w14:paraId="771B3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1BBD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32C6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文璐</w:t>
            </w:r>
          </w:p>
        </w:tc>
        <w:tc>
          <w:tcPr>
            <w:tcW w:w="2630" w:type="dxa"/>
            <w:vAlign w:val="center"/>
          </w:tcPr>
          <w:p w14:paraId="61305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中铁第一勘察设计院集团有限公司</w:t>
            </w:r>
          </w:p>
        </w:tc>
        <w:tc>
          <w:tcPr>
            <w:tcW w:w="2519" w:type="dxa"/>
            <w:vAlign w:val="center"/>
          </w:tcPr>
          <w:p w14:paraId="380F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2639" w:type="dxa"/>
            <w:vAlign w:val="center"/>
          </w:tcPr>
          <w:p w14:paraId="7B3C5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0953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07877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杨瀚程</w:t>
            </w:r>
          </w:p>
        </w:tc>
        <w:tc>
          <w:tcPr>
            <w:tcW w:w="2630" w:type="dxa"/>
            <w:vAlign w:val="center"/>
          </w:tcPr>
          <w:p w14:paraId="1246E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中铁第一勘察设计院集团有限公司</w:t>
            </w:r>
          </w:p>
        </w:tc>
        <w:tc>
          <w:tcPr>
            <w:tcW w:w="2519" w:type="dxa"/>
            <w:vAlign w:val="center"/>
          </w:tcPr>
          <w:p w14:paraId="099CA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2639" w:type="dxa"/>
            <w:vAlign w:val="center"/>
          </w:tcPr>
          <w:p w14:paraId="76861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654F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12DD2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陈建球</w:t>
            </w:r>
          </w:p>
        </w:tc>
        <w:tc>
          <w:tcPr>
            <w:tcW w:w="2630" w:type="dxa"/>
            <w:vAlign w:val="center"/>
          </w:tcPr>
          <w:p w14:paraId="4DB78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南宁学院</w:t>
            </w:r>
          </w:p>
        </w:tc>
        <w:tc>
          <w:tcPr>
            <w:tcW w:w="2519" w:type="dxa"/>
            <w:vAlign w:val="center"/>
          </w:tcPr>
          <w:p w14:paraId="439A6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副教授</w:t>
            </w:r>
          </w:p>
        </w:tc>
        <w:tc>
          <w:tcPr>
            <w:tcW w:w="2639" w:type="dxa"/>
            <w:vAlign w:val="center"/>
          </w:tcPr>
          <w:p w14:paraId="5AF6E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参与标准的编制，负责标准内容的校对工作，参与调研和资料收集。</w:t>
            </w:r>
          </w:p>
        </w:tc>
      </w:tr>
      <w:tr w14:paraId="35A0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7890E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苏紫敏</w:t>
            </w:r>
          </w:p>
        </w:tc>
        <w:tc>
          <w:tcPr>
            <w:tcW w:w="2630" w:type="dxa"/>
            <w:vAlign w:val="center"/>
          </w:tcPr>
          <w:p w14:paraId="3B3EA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广西壮族自治区标准技术研究院</w:t>
            </w:r>
          </w:p>
        </w:tc>
        <w:tc>
          <w:tcPr>
            <w:tcW w:w="2519" w:type="dxa"/>
            <w:vAlign w:val="center"/>
          </w:tcPr>
          <w:p w14:paraId="3AD63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所长</w:t>
            </w:r>
          </w:p>
        </w:tc>
        <w:tc>
          <w:tcPr>
            <w:tcW w:w="2639" w:type="dxa"/>
            <w:vAlign w:val="center"/>
          </w:tcPr>
          <w:p w14:paraId="29025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标准研制与审核</w:t>
            </w:r>
          </w:p>
        </w:tc>
      </w:tr>
      <w:tr w14:paraId="5EED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28E11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唐旭妍</w:t>
            </w:r>
          </w:p>
        </w:tc>
        <w:tc>
          <w:tcPr>
            <w:tcW w:w="2630" w:type="dxa"/>
            <w:vAlign w:val="center"/>
          </w:tcPr>
          <w:p w14:paraId="003F0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广西壮族自治区标准技术研究院</w:t>
            </w:r>
          </w:p>
        </w:tc>
        <w:tc>
          <w:tcPr>
            <w:tcW w:w="2519" w:type="dxa"/>
            <w:vAlign w:val="center"/>
          </w:tcPr>
          <w:p w14:paraId="1E891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工程师</w:t>
            </w:r>
          </w:p>
        </w:tc>
        <w:tc>
          <w:tcPr>
            <w:tcW w:w="2639" w:type="dxa"/>
            <w:vAlign w:val="center"/>
          </w:tcPr>
          <w:p w14:paraId="7BE02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标准研制与审核</w:t>
            </w:r>
          </w:p>
        </w:tc>
      </w:tr>
      <w:tr w14:paraId="58D4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42" w:type="dxa"/>
            <w:vAlign w:val="center"/>
          </w:tcPr>
          <w:p w14:paraId="443BB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唐继微</w:t>
            </w:r>
          </w:p>
        </w:tc>
        <w:tc>
          <w:tcPr>
            <w:tcW w:w="2630" w:type="dxa"/>
            <w:vAlign w:val="center"/>
          </w:tcPr>
          <w:p w14:paraId="6F985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广西壮族自治区标准技术研究院</w:t>
            </w:r>
          </w:p>
        </w:tc>
        <w:tc>
          <w:tcPr>
            <w:tcW w:w="2519" w:type="dxa"/>
            <w:vAlign w:val="center"/>
          </w:tcPr>
          <w:p w14:paraId="4A9E9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2639" w:type="dxa"/>
            <w:vAlign w:val="center"/>
          </w:tcPr>
          <w:p w14:paraId="0A1DF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标准研制与审核</w:t>
            </w:r>
          </w:p>
        </w:tc>
      </w:tr>
    </w:tbl>
    <w:p w14:paraId="751DD50C">
      <w:pPr>
        <w:pStyle w:val="4"/>
        <w:pageBreakBefore w:val="0"/>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eastAsia"/>
          <w:highlight w:val="none"/>
          <w:lang w:val="en-US" w:eastAsia="zh-CN"/>
        </w:rPr>
        <w:t>二、标准编制过程</w:t>
      </w:r>
    </w:p>
    <w:p w14:paraId="48D5CDE1">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default" w:ascii="楷体" w:hAnsi="楷体" w:eastAsia="楷体" w:cs="楷体"/>
          <w:highlight w:val="none"/>
          <w:lang w:val="en-US" w:eastAsia="zh-CN"/>
        </w:rPr>
      </w:pPr>
      <w:r>
        <w:rPr>
          <w:rFonts w:hint="eastAsia" w:ascii="楷体" w:hAnsi="楷体" w:eastAsia="楷体" w:cs="楷体"/>
          <w:highlight w:val="none"/>
          <w:lang w:val="en-US" w:eastAsia="zh-CN"/>
        </w:rPr>
        <w:t>（一）成立编制工作组</w:t>
      </w:r>
    </w:p>
    <w:p w14:paraId="04BBAB76">
      <w:pPr>
        <w:bidi w:val="0"/>
        <w:rPr>
          <w:rFonts w:hint="eastAsia"/>
          <w:highlight w:val="none"/>
        </w:rPr>
      </w:pPr>
      <w:r>
        <w:rPr>
          <w:rFonts w:hint="eastAsia"/>
          <w:highlight w:val="none"/>
          <w:lang w:val="en-US" w:eastAsia="zh-CN"/>
        </w:rPr>
        <w:t>团体</w:t>
      </w:r>
      <w:r>
        <w:rPr>
          <w:rFonts w:hint="eastAsia"/>
          <w:highlight w:val="none"/>
        </w:rPr>
        <w:t>标准《</w:t>
      </w:r>
      <w:r>
        <w:rPr>
          <w:rFonts w:hint="eastAsia"/>
          <w:highlight w:val="none"/>
          <w:lang w:eastAsia="zh-CN"/>
        </w:rPr>
        <w:t>城市轨道交通线网指挥中心数据规范</w:t>
      </w:r>
      <w:r>
        <w:rPr>
          <w:rFonts w:hint="eastAsia"/>
          <w:highlight w:val="none"/>
        </w:rPr>
        <w:t>》编制任务确认后，南宁轨道交通</w:t>
      </w:r>
      <w:r>
        <w:rPr>
          <w:rFonts w:hint="eastAsia"/>
          <w:highlight w:val="none"/>
          <w:lang w:val="en-US" w:eastAsia="zh-CN"/>
        </w:rPr>
        <w:t>运营有限</w:t>
      </w:r>
      <w:r>
        <w:rPr>
          <w:rFonts w:hint="eastAsia"/>
          <w:highlight w:val="none"/>
        </w:rPr>
        <w:t>公司成立了标准编制工作组，制定了标准编写方案，明确任务职责，确定工作技术路线，开展标准研制工作，具体标准编制工作由宝信软件（广西）有限公司相关人员配合。</w:t>
      </w:r>
    </w:p>
    <w:p w14:paraId="60ABE906">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（二）展开调研，收集资料</w:t>
      </w:r>
    </w:p>
    <w:p w14:paraId="1FDAB894">
      <w:pPr>
        <w:bidi w:val="0"/>
        <w:rPr>
          <w:rFonts w:hint="eastAsia"/>
          <w:highlight w:val="none"/>
          <w:lang w:val="en-US" w:eastAsia="zh-CN"/>
        </w:rPr>
      </w:pPr>
      <w:r>
        <w:rPr>
          <w:rFonts w:hint="eastAsia"/>
          <w:highlight w:val="none"/>
        </w:rPr>
        <w:t>标准编制工作组收集了</w:t>
      </w:r>
      <w:r>
        <w:rPr>
          <w:rFonts w:hint="eastAsia"/>
          <w:highlight w:val="none"/>
          <w:lang w:eastAsia="zh-CN"/>
        </w:rPr>
        <w:t>城市轨道交通线网指挥中心数据规范</w:t>
      </w:r>
      <w:r>
        <w:rPr>
          <w:rFonts w:hint="eastAsia"/>
          <w:highlight w:val="none"/>
        </w:rPr>
        <w:t>相关文献资料。主要有：</w:t>
      </w:r>
    </w:p>
    <w:p w14:paraId="577DFCEE">
      <w:pPr>
        <w:bidi w:val="0"/>
        <w:rPr>
          <w:rFonts w:hint="eastAsia"/>
          <w:highlight w:val="none"/>
          <w:lang w:eastAsia="zh-CN"/>
        </w:rPr>
      </w:pPr>
      <w:r>
        <w:rPr>
          <w:rFonts w:hint="eastAsia"/>
          <w:highlight w:val="none"/>
          <w:lang w:eastAsia="zh-CN"/>
        </w:rPr>
        <w:t>《城市轨道交通线网（应急）线网指挥中心数据接入及共享技术规范》（DB4501/T</w:t>
      </w:r>
      <w:r>
        <w:rPr>
          <w:rFonts w:hint="eastAsia"/>
          <w:highlight w:val="none"/>
          <w:lang w:val="en-US" w:eastAsia="zh-CN"/>
        </w:rPr>
        <w:t xml:space="preserve"> </w:t>
      </w:r>
      <w:r>
        <w:rPr>
          <w:rFonts w:hint="eastAsia"/>
          <w:highlight w:val="none"/>
          <w:lang w:eastAsia="zh-CN"/>
        </w:rPr>
        <w:t>0049—2025）</w:t>
      </w:r>
    </w:p>
    <w:p w14:paraId="521DA070">
      <w:pPr>
        <w:bidi w:val="0"/>
        <w:rPr>
          <w:rFonts w:hint="eastAsia"/>
          <w:highlight w:val="none"/>
          <w:lang w:eastAsia="zh-CN"/>
        </w:rPr>
      </w:pPr>
      <w:r>
        <w:rPr>
          <w:rFonts w:hint="eastAsia"/>
          <w:highlight w:val="none"/>
          <w:lang w:eastAsia="zh-CN"/>
        </w:rPr>
        <w:t>《</w:t>
      </w:r>
      <w:r>
        <w:rPr>
          <w:rFonts w:hint="eastAsia"/>
          <w:highlight w:val="none"/>
          <w:lang w:val="en-US" w:eastAsia="zh-CN"/>
        </w:rPr>
        <w:t>城市轨道交通运营指标体系</w:t>
      </w:r>
      <w:r>
        <w:rPr>
          <w:rFonts w:hint="eastAsia"/>
          <w:highlight w:val="none"/>
          <w:lang w:eastAsia="zh-CN"/>
        </w:rPr>
        <w:t>》（GB</w:t>
      </w:r>
      <w:r>
        <w:rPr>
          <w:rFonts w:hint="eastAsia"/>
          <w:highlight w:val="none"/>
          <w:lang w:val="en-US" w:eastAsia="zh-CN"/>
        </w:rPr>
        <w:t>/</w:t>
      </w:r>
      <w:r>
        <w:rPr>
          <w:rFonts w:hint="eastAsia"/>
          <w:highlight w:val="none"/>
          <w:lang w:eastAsia="zh-CN"/>
        </w:rPr>
        <w:t>T</w:t>
      </w:r>
      <w:r>
        <w:rPr>
          <w:rFonts w:hint="eastAsia"/>
          <w:highlight w:val="none"/>
          <w:lang w:val="en-US" w:eastAsia="zh-CN"/>
        </w:rPr>
        <w:t xml:space="preserve"> 38374</w:t>
      </w:r>
      <w:r>
        <w:rPr>
          <w:rFonts w:hint="eastAsia"/>
          <w:highlight w:val="none"/>
          <w:lang w:eastAsia="zh-CN"/>
        </w:rPr>
        <w:t>）</w:t>
      </w:r>
    </w:p>
    <w:p w14:paraId="435B9769">
      <w:pPr>
        <w:bidi w:val="0"/>
        <w:rPr>
          <w:rFonts w:hint="eastAsia"/>
          <w:highlight w:val="none"/>
          <w:lang w:eastAsia="zh-CN"/>
        </w:rPr>
      </w:pPr>
      <w:r>
        <w:rPr>
          <w:rFonts w:hint="eastAsia"/>
          <w:highlight w:val="none"/>
          <w:lang w:eastAsia="zh-CN"/>
        </w:rPr>
        <w:t>《城市轨道交通线网综合应急指挥系统技术要求》（GB/T</w:t>
      </w:r>
      <w:r>
        <w:rPr>
          <w:rFonts w:hint="eastAsia"/>
          <w:highlight w:val="none"/>
          <w:lang w:val="en-US" w:eastAsia="zh-CN"/>
        </w:rPr>
        <w:t xml:space="preserve"> </w:t>
      </w:r>
      <w:r>
        <w:rPr>
          <w:rFonts w:hint="eastAsia"/>
          <w:highlight w:val="none"/>
          <w:lang w:eastAsia="zh-CN"/>
        </w:rPr>
        <w:t>41594—2022）</w:t>
      </w:r>
    </w:p>
    <w:p w14:paraId="39E5289D">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（三）</w:t>
      </w:r>
      <w:r>
        <w:rPr>
          <w:rFonts w:hint="eastAsia" w:ascii="楷体" w:hAnsi="楷体" w:eastAsia="楷体" w:cs="楷体"/>
          <w:highlight w:val="none"/>
          <w:lang w:val="en-US" w:eastAsia="zh-CN"/>
        </w:rPr>
        <w:t>召开研讨会，</w:t>
      </w:r>
      <w:r>
        <w:rPr>
          <w:rFonts w:hint="eastAsia" w:ascii="楷体" w:hAnsi="楷体" w:eastAsia="楷体" w:cs="楷体"/>
          <w:highlight w:val="none"/>
          <w:lang w:val="en-US" w:eastAsia="zh-CN"/>
        </w:rPr>
        <w:t>确定主体内容</w:t>
      </w:r>
    </w:p>
    <w:p w14:paraId="1027C55A">
      <w:pPr>
        <w:bidi w:val="0"/>
        <w:rPr>
          <w:rFonts w:hint="eastAsia"/>
          <w:highlight w:val="none"/>
        </w:rPr>
      </w:pPr>
      <w:r>
        <w:rPr>
          <w:rFonts w:hint="eastAsia"/>
          <w:highlight w:val="none"/>
        </w:rPr>
        <w:t>20</w:t>
      </w:r>
      <w:r>
        <w:rPr>
          <w:rFonts w:hint="eastAsia"/>
          <w:highlight w:val="none"/>
          <w:lang w:val="en-US" w:eastAsia="zh-CN"/>
        </w:rPr>
        <w:t>25</w:t>
      </w:r>
      <w:r>
        <w:rPr>
          <w:rFonts w:hint="eastAsia"/>
          <w:highlight w:val="none"/>
        </w:rPr>
        <w:t>年</w:t>
      </w:r>
      <w:r>
        <w:rPr>
          <w:rFonts w:hint="eastAsia"/>
          <w:highlight w:val="none"/>
          <w:lang w:val="en-US" w:eastAsia="zh-CN"/>
        </w:rPr>
        <w:t>12</w:t>
      </w:r>
      <w:r>
        <w:rPr>
          <w:rFonts w:hint="eastAsia"/>
          <w:highlight w:val="none"/>
        </w:rPr>
        <w:t>月～202</w:t>
      </w:r>
      <w:r>
        <w:rPr>
          <w:rFonts w:hint="eastAsia"/>
          <w:highlight w:val="none"/>
          <w:lang w:val="en-US" w:eastAsia="zh-CN"/>
        </w:rPr>
        <w:t>6</w:t>
      </w:r>
      <w:r>
        <w:rPr>
          <w:rFonts w:hint="eastAsia"/>
          <w:highlight w:val="none"/>
        </w:rPr>
        <w:t>年</w:t>
      </w:r>
      <w:r>
        <w:rPr>
          <w:rFonts w:hint="eastAsia"/>
          <w:highlight w:val="none"/>
          <w:lang w:val="en-US" w:eastAsia="zh-CN"/>
        </w:rPr>
        <w:t>1</w:t>
      </w:r>
      <w:r>
        <w:rPr>
          <w:rFonts w:hint="eastAsia"/>
          <w:highlight w:val="none"/>
        </w:rPr>
        <w:t>月，标准</w:t>
      </w:r>
      <w:r>
        <w:rPr>
          <w:rFonts w:hint="eastAsia"/>
          <w:highlight w:val="none"/>
          <w:lang w:val="en-US" w:eastAsia="zh-CN"/>
        </w:rPr>
        <w:t>编制</w:t>
      </w:r>
      <w:r>
        <w:rPr>
          <w:rFonts w:hint="eastAsia"/>
          <w:highlight w:val="none"/>
        </w:rPr>
        <w:t>工作组在对收集的资料进行整理研究之后，</w:t>
      </w:r>
      <w:r>
        <w:rPr>
          <w:rFonts w:hint="eastAsia"/>
          <w:highlight w:val="none"/>
          <w:lang w:eastAsia="zh-CN"/>
        </w:rPr>
        <w:t>于</w:t>
      </w:r>
      <w:r>
        <w:rPr>
          <w:rFonts w:hint="eastAsia"/>
          <w:highlight w:val="none"/>
          <w:lang w:val="en-US" w:eastAsia="zh-CN"/>
        </w:rPr>
        <w:t>1月27日</w:t>
      </w:r>
      <w:r>
        <w:rPr>
          <w:rFonts w:hint="eastAsia"/>
          <w:highlight w:val="none"/>
        </w:rPr>
        <w:t>召开了标准编制</w:t>
      </w:r>
      <w:r>
        <w:rPr>
          <w:rFonts w:hint="eastAsia"/>
          <w:highlight w:val="none"/>
          <w:lang w:eastAsia="zh-CN"/>
        </w:rPr>
        <w:t>研讨会议</w:t>
      </w:r>
      <w:r>
        <w:rPr>
          <w:rFonts w:hint="eastAsia"/>
          <w:highlight w:val="none"/>
        </w:rPr>
        <w:t>，对标准的整体框架结构进行了研究，并对标准的关键性内容进行了初步探讨。经过研究，标准的主体内容确定为范围、规范性引用文件、术语和定义</w:t>
      </w:r>
      <w:r>
        <w:rPr>
          <w:rFonts w:hint="eastAsia"/>
          <w:highlight w:val="none"/>
          <w:lang w:val="en-US" w:eastAsia="zh-CN"/>
        </w:rPr>
        <w:t>、缩略语、总体要求、数据类型、基础数据、客流数据、运行数据、能耗数据、服务数据、监控数据、应急指挥数据、综合预警数据</w:t>
      </w:r>
      <w:r>
        <w:rPr>
          <w:rFonts w:hint="eastAsia"/>
          <w:highlight w:val="none"/>
        </w:rPr>
        <w:t>。</w:t>
      </w:r>
    </w:p>
    <w:p w14:paraId="1EAD2B7A">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（三）完成征求意见稿</w:t>
      </w:r>
    </w:p>
    <w:p w14:paraId="6A40AF9A">
      <w:pPr>
        <w:bidi w:val="0"/>
        <w:rPr>
          <w:rFonts w:hint="default"/>
          <w:highlight w:val="none"/>
          <w:lang w:val="en-US" w:eastAsia="zh-CN"/>
        </w:rPr>
      </w:pPr>
      <w:r>
        <w:rPr>
          <w:rFonts w:hint="eastAsia"/>
          <w:highlight w:val="none"/>
          <w:lang w:eastAsia="zh-CN"/>
        </w:rPr>
        <w:t>编制组根据研讨意见对标准草案进行修改完善，最终完成标准征求意见稿及相关材料，报送促进会开展征求意见。</w:t>
      </w:r>
    </w:p>
    <w:p w14:paraId="290FF619">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eastAsia"/>
          <w:highlight w:val="none"/>
          <w:lang w:val="en-US" w:eastAsia="zh-CN"/>
        </w:rPr>
      </w:pPr>
      <w:r>
        <w:rPr>
          <w:rFonts w:hint="eastAsia"/>
          <w:highlight w:val="none"/>
          <w:lang w:val="en-US" w:eastAsia="zh-CN"/>
        </w:rPr>
        <w:t>标准编制原则</w:t>
      </w:r>
    </w:p>
    <w:p w14:paraId="2E28C03D">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（一）规范性原则</w:t>
      </w:r>
    </w:p>
    <w:p w14:paraId="1DD9F391">
      <w:pPr>
        <w:bidi w:val="0"/>
        <w:rPr>
          <w:highlight w:val="none"/>
        </w:rPr>
      </w:pPr>
      <w:r>
        <w:rPr>
          <w:rFonts w:hint="eastAsia"/>
          <w:highlight w:val="none"/>
          <w:lang w:eastAsia="zh-CN"/>
        </w:rPr>
        <w:t>本文件</w:t>
      </w:r>
      <w:r>
        <w:rPr>
          <w:rFonts w:hint="eastAsia"/>
          <w:highlight w:val="none"/>
        </w:rPr>
        <w:t>的编制遵循国家、行业和广西壮族自治区现行有关标准的规定。</w:t>
      </w:r>
      <w:r>
        <w:rPr>
          <w:rFonts w:hint="eastAsia"/>
          <w:highlight w:val="none"/>
          <w:lang w:val="en-US" w:eastAsia="zh-CN"/>
        </w:rPr>
        <w:t>编制工作组</w:t>
      </w:r>
      <w:r>
        <w:rPr>
          <w:rFonts w:hint="eastAsia"/>
          <w:highlight w:val="none"/>
        </w:rPr>
        <w:t>充分调研了国内外及南宁市城市轨道交通线网指挥中心</w:t>
      </w:r>
      <w:r>
        <w:rPr>
          <w:rFonts w:hint="eastAsia"/>
          <w:highlight w:val="none"/>
          <w:lang w:val="en-US" w:eastAsia="zh-CN"/>
        </w:rPr>
        <w:t>系统</w:t>
      </w:r>
      <w:r>
        <w:rPr>
          <w:rFonts w:hint="eastAsia"/>
          <w:highlight w:val="none"/>
        </w:rPr>
        <w:t>建设现状、基础数据资料及相关研究成果，研究和分析了国内外建设标准的现状，以及国内外的发展趋势和新技术的应用状况。</w:t>
      </w:r>
    </w:p>
    <w:p w14:paraId="110A1884">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（二）一致性原则</w:t>
      </w:r>
    </w:p>
    <w:p w14:paraId="35BCE969">
      <w:pPr>
        <w:bidi w:val="0"/>
        <w:rPr>
          <w:highlight w:val="none"/>
        </w:rPr>
      </w:pPr>
      <w:r>
        <w:rPr>
          <w:rFonts w:hint="eastAsia"/>
          <w:highlight w:val="none"/>
        </w:rPr>
        <w:t>本</w:t>
      </w:r>
      <w:r>
        <w:rPr>
          <w:rFonts w:hint="eastAsia"/>
          <w:highlight w:val="none"/>
          <w:lang w:eastAsia="zh-CN"/>
        </w:rPr>
        <w:t>文件</w:t>
      </w:r>
      <w:r>
        <w:rPr>
          <w:rFonts w:hint="eastAsia"/>
          <w:highlight w:val="none"/>
        </w:rPr>
        <w:t>术语、符号、条文尽量与相应国家、国际、行业和地方标准的规定内容相一致，条文未出现自相矛盾的地方。规范技术内容与国家、国际、行业和地方标准兼容，未出现冲突，保证了一致性。规范技术内容中引用其他标准时，已明确指出所引用标准的内容或名称，增强了标准的可读性和可操作性。</w:t>
      </w:r>
    </w:p>
    <w:p w14:paraId="5DE38101">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（三）可操作性原则</w:t>
      </w:r>
    </w:p>
    <w:p w14:paraId="3588AE3D">
      <w:pPr>
        <w:bidi w:val="0"/>
        <w:rPr>
          <w:highlight w:val="none"/>
        </w:rPr>
      </w:pPr>
      <w:r>
        <w:rPr>
          <w:rFonts w:hint="eastAsia"/>
          <w:highlight w:val="none"/>
        </w:rPr>
        <w:t>本</w:t>
      </w:r>
      <w:r>
        <w:rPr>
          <w:rFonts w:hint="eastAsia"/>
          <w:highlight w:val="none"/>
          <w:lang w:eastAsia="zh-CN"/>
        </w:rPr>
        <w:t>文件</w:t>
      </w:r>
      <w:r>
        <w:rPr>
          <w:rFonts w:hint="eastAsia"/>
          <w:highlight w:val="none"/>
        </w:rPr>
        <w:t>的起草充分调研了国内外、广西</w:t>
      </w:r>
      <w:r>
        <w:rPr>
          <w:rFonts w:hint="eastAsia"/>
          <w:highlight w:val="none"/>
          <w:lang w:val="en-US" w:eastAsia="zh-CN"/>
        </w:rPr>
        <w:t>地区及</w:t>
      </w:r>
      <w:r>
        <w:rPr>
          <w:rFonts w:hint="eastAsia"/>
          <w:highlight w:val="none"/>
        </w:rPr>
        <w:t>南宁市城市轨道</w:t>
      </w:r>
      <w:r>
        <w:rPr>
          <w:rFonts w:hint="eastAsia"/>
          <w:highlight w:val="none"/>
          <w:lang w:eastAsia="zh-CN"/>
        </w:rPr>
        <w:t>交通线网指挥中心</w:t>
      </w:r>
      <w:r>
        <w:rPr>
          <w:rFonts w:hint="eastAsia"/>
          <w:highlight w:val="none"/>
        </w:rPr>
        <w:t>系统的建设现状，征求了同行业企业、设计院等领域的专家意见。编写组在此基础上</w:t>
      </w:r>
      <w:r>
        <w:rPr>
          <w:rFonts w:hint="eastAsia"/>
          <w:highlight w:val="none"/>
          <w:lang w:eastAsia="zh-CN"/>
        </w:rPr>
        <w:t>进行</w:t>
      </w:r>
      <w:r>
        <w:rPr>
          <w:rFonts w:hint="eastAsia"/>
          <w:highlight w:val="none"/>
        </w:rPr>
        <w:t>反复讨论和修改，编制此标准。标准内容针对性强，可操作性高，易于推广。</w:t>
      </w:r>
    </w:p>
    <w:p w14:paraId="3C2D3A57">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56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（四）通用性原则</w:t>
      </w:r>
    </w:p>
    <w:p w14:paraId="615350D7">
      <w:pPr>
        <w:bidi w:val="0"/>
        <w:rPr>
          <w:rFonts w:hint="default"/>
          <w:highlight w:val="none"/>
          <w:lang w:val="en-US" w:eastAsia="zh-CN"/>
        </w:rPr>
      </w:pPr>
      <w:r>
        <w:rPr>
          <w:rFonts w:hint="eastAsia"/>
          <w:highlight w:val="none"/>
          <w:lang w:val="en-US" w:eastAsia="zh-CN"/>
        </w:rPr>
        <w:t>编制工作组</w:t>
      </w:r>
      <w:r>
        <w:rPr>
          <w:rFonts w:hint="eastAsia"/>
          <w:highlight w:val="none"/>
        </w:rPr>
        <w:t>充分收集相关资料和文献，分析城市轨道交通线网指挥中心</w:t>
      </w:r>
      <w:r>
        <w:rPr>
          <w:rFonts w:hint="eastAsia"/>
          <w:highlight w:val="none"/>
          <w:lang w:val="en-US" w:eastAsia="zh-CN"/>
        </w:rPr>
        <w:t>系统</w:t>
      </w:r>
      <w:r>
        <w:rPr>
          <w:rFonts w:hint="eastAsia"/>
          <w:highlight w:val="none"/>
        </w:rPr>
        <w:t>当前现状，</w:t>
      </w:r>
      <w:r>
        <w:rPr>
          <w:rFonts w:hint="eastAsia"/>
          <w:highlight w:val="none"/>
          <w:lang w:val="en-US" w:eastAsia="zh-CN"/>
        </w:rPr>
        <w:t>结合国内、广西地区及南宁市</w:t>
      </w:r>
      <w:r>
        <w:rPr>
          <w:rFonts w:hint="eastAsia"/>
          <w:highlight w:val="none"/>
        </w:rPr>
        <w:t>城市轨道交通</w:t>
      </w:r>
      <w:r>
        <w:rPr>
          <w:rFonts w:hint="eastAsia"/>
          <w:highlight w:val="none"/>
          <w:lang w:eastAsia="zh-CN"/>
        </w:rPr>
        <w:t>线网指挥</w:t>
      </w:r>
      <w:r>
        <w:rPr>
          <w:rFonts w:hint="eastAsia"/>
          <w:highlight w:val="none"/>
        </w:rPr>
        <w:t>中心系统建设现状</w:t>
      </w:r>
      <w:r>
        <w:rPr>
          <w:rFonts w:hint="eastAsia"/>
          <w:highlight w:val="none"/>
          <w:lang w:eastAsia="zh-CN"/>
        </w:rPr>
        <w:t>，</w:t>
      </w:r>
      <w:r>
        <w:rPr>
          <w:rFonts w:hint="eastAsia"/>
          <w:highlight w:val="none"/>
          <w:lang w:val="en-US" w:eastAsia="zh-CN"/>
        </w:rPr>
        <w:t>在此基础上对已发布的相关标准、规范进行整理、归纳，建立了科学、实用、合理的</w:t>
      </w:r>
      <w:r>
        <w:rPr>
          <w:rFonts w:hint="eastAsia"/>
          <w:highlight w:val="none"/>
          <w:lang w:eastAsia="zh-CN"/>
        </w:rPr>
        <w:t>城市轨道交通线网指挥中心数据规范。</w:t>
      </w:r>
    </w:p>
    <w:p w14:paraId="55546119">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eastAsia" w:ascii="仿宋" w:hAnsi="仿宋" w:eastAsia="仿宋" w:cs="仿宋"/>
          <w:sz w:val="32"/>
          <w:szCs w:val="32"/>
          <w:highlight w:val="none"/>
        </w:rPr>
      </w:pPr>
      <w:r>
        <w:rPr>
          <w:rFonts w:hint="default"/>
          <w:highlight w:val="none"/>
          <w:lang w:val="en-US" w:eastAsia="zh-CN"/>
        </w:rPr>
        <w:t>主要内容（如技术指标、参数、公式、性能要求、试验方法、检验规则</w:t>
      </w:r>
      <w:r>
        <w:rPr>
          <w:rFonts w:hint="eastAsia"/>
          <w:highlight w:val="none"/>
          <w:lang w:val="en-US" w:eastAsia="zh-CN"/>
        </w:rPr>
        <w:t>）的论据</w:t>
      </w:r>
    </w:p>
    <w:p w14:paraId="4785E654">
      <w:pPr>
        <w:bidi w:val="0"/>
        <w:rPr>
          <w:rFonts w:hint="eastAsia"/>
          <w:highlight w:val="none"/>
          <w:lang w:val="en-US" w:eastAsia="zh-CN"/>
        </w:rPr>
      </w:pPr>
      <w:r>
        <w:rPr>
          <w:rFonts w:hint="eastAsia"/>
          <w:highlight w:val="none"/>
          <w:lang w:val="en-US" w:eastAsia="zh-CN"/>
        </w:rPr>
        <w:t>《城市轨道交通线网指挥中心数据规范》分为14章，包括范围、</w:t>
      </w:r>
      <w:r>
        <w:rPr>
          <w:rFonts w:hint="eastAsia"/>
          <w:highlight w:val="none"/>
        </w:rPr>
        <w:t>规范性引用文件</w:t>
      </w:r>
      <w:r>
        <w:rPr>
          <w:rFonts w:hint="eastAsia"/>
          <w:highlight w:val="none"/>
          <w:lang w:val="en-US" w:eastAsia="zh-CN"/>
        </w:rPr>
        <w:t>、术语和定义、缩略语、总体要求、数据类型、基础数据、客流数据、运行数据、能耗数据、服务数据、监控数据、应急指挥数据、综合预警告警数据。其中基础数据、客流数据、运行数据、能耗数据、服务数据、监控数据、应急指挥数据、综合预警告警数据是本标准最主要的内容。</w:t>
      </w:r>
    </w:p>
    <w:p w14:paraId="63E9CE1D">
      <w:pPr>
        <w:bidi w:val="0"/>
        <w:rPr>
          <w:rFonts w:hint="eastAsia"/>
          <w:highlight w:val="none"/>
          <w:lang w:val="en-US" w:eastAsia="zh-CN"/>
        </w:rPr>
      </w:pPr>
      <w:r>
        <w:rPr>
          <w:rFonts w:hint="eastAsia"/>
          <w:highlight w:val="none"/>
        </w:rPr>
        <w:t>本</w:t>
      </w:r>
      <w:r>
        <w:rPr>
          <w:rFonts w:hint="eastAsia"/>
          <w:highlight w:val="none"/>
          <w:lang w:eastAsia="zh-CN"/>
        </w:rPr>
        <w:t>标准</w:t>
      </w:r>
      <w:r>
        <w:rPr>
          <w:rFonts w:hint="eastAsia"/>
          <w:highlight w:val="none"/>
        </w:rPr>
        <w:t>适用于城市轨道交通线网指挥中心数据库的建设、管理以及数据交换。</w:t>
      </w:r>
    </w:p>
    <w:p w14:paraId="12BBDF8B">
      <w:pPr>
        <w:numPr>
          <w:ilvl w:val="0"/>
          <w:numId w:val="3"/>
        </w:numPr>
        <w:bidi w:val="0"/>
        <w:rPr>
          <w:rFonts w:hint="eastAsia"/>
          <w:highlight w:val="none"/>
          <w:lang w:val="en-US" w:eastAsia="zh-CN"/>
        </w:rPr>
      </w:pPr>
      <w:r>
        <w:rPr>
          <w:rFonts w:hint="eastAsia"/>
          <w:highlight w:val="none"/>
          <w:lang w:val="en-US" w:eastAsia="zh-CN"/>
        </w:rPr>
        <w:t>基础数据</w:t>
      </w:r>
    </w:p>
    <w:p w14:paraId="430B0737">
      <w:pPr>
        <w:numPr>
          <w:ilvl w:val="0"/>
          <w:numId w:val="0"/>
        </w:numPr>
        <w:bidi w:val="0"/>
        <w:ind w:firstLine="560" w:firstLineChars="200"/>
        <w:rPr>
          <w:rFonts w:hint="eastAsia"/>
          <w:highlight w:val="none"/>
          <w:lang w:val="en-US" w:eastAsia="zh-CN"/>
        </w:rPr>
      </w:pPr>
      <w:r>
        <w:rPr>
          <w:rFonts w:hint="eastAsia"/>
          <w:highlight w:val="none"/>
          <w:lang w:val="en-US" w:eastAsia="zh-CN"/>
        </w:rPr>
        <w:t>作为轨道交通行业数据体系的底层核心基石，系统定义了线路、区间、车站及各类设施设备等核心实体的标准化数据规范，明确了各类基础要素的属性、编码、关联关系等关键信息标准。其作为全业务场景数据的前置支撑，为客流数据、运行数据、能耗数据、服务数据、监控数据等日常运营类数据，以及应急指挥数据、综合预警告警数据等应急管理类数据，提供了统一、准确、规范的基础信息依据，有效保障了各类业务数据在采集、整合、分析、应用全流程中的规范性、一致性与关联性。</w:t>
      </w:r>
    </w:p>
    <w:p w14:paraId="5CE7F7CA">
      <w:pPr>
        <w:numPr>
          <w:ilvl w:val="0"/>
          <w:numId w:val="3"/>
        </w:numPr>
        <w:bidi w:val="0"/>
        <w:rPr>
          <w:rFonts w:hint="eastAsia"/>
          <w:highlight w:val="none"/>
          <w:lang w:val="en-US" w:eastAsia="zh-CN"/>
        </w:rPr>
      </w:pPr>
      <w:r>
        <w:rPr>
          <w:rFonts w:hint="eastAsia"/>
          <w:highlight w:val="none"/>
          <w:lang w:val="en-US" w:eastAsia="zh-CN"/>
        </w:rPr>
        <w:t>客流数据</w:t>
      </w:r>
    </w:p>
    <w:p w14:paraId="79E55716">
      <w:pPr>
        <w:numPr>
          <w:ilvl w:val="0"/>
          <w:numId w:val="0"/>
        </w:numPr>
        <w:bidi w:val="0"/>
        <w:ind w:firstLine="560" w:firstLineChars="200"/>
        <w:rPr>
          <w:rFonts w:hint="eastAsia"/>
          <w:highlight w:val="none"/>
          <w:lang w:val="en-US" w:eastAsia="zh-CN"/>
        </w:rPr>
      </w:pPr>
      <w:r>
        <w:rPr>
          <w:rFonts w:hint="eastAsia"/>
          <w:highlight w:val="none"/>
          <w:lang w:val="en-US" w:eastAsia="zh-CN"/>
        </w:rPr>
        <w:t>客流数据是轨道交通运力调度、客运组织优化的重要核心依据，核心作用是为线路运力调配、车站客运组织优化提供科学数据支撑，同时为线路规划、换乘设施完善及客运服务提升提供精准数据参考，保障运营效率与乘客出行体验。客流数据集明确各类客流指标的采集标准、统计口径及数据格式，全面覆盖乘客进站、乘车、换乘、出站全出行流程。</w:t>
      </w:r>
    </w:p>
    <w:p w14:paraId="17907B39">
      <w:pPr>
        <w:numPr>
          <w:ilvl w:val="0"/>
          <w:numId w:val="3"/>
        </w:numPr>
        <w:bidi w:val="0"/>
        <w:rPr>
          <w:rFonts w:hint="eastAsia"/>
          <w:highlight w:val="none"/>
          <w:lang w:val="en-US" w:eastAsia="zh-CN"/>
        </w:rPr>
      </w:pPr>
      <w:r>
        <w:rPr>
          <w:rFonts w:hint="eastAsia"/>
          <w:highlight w:val="none"/>
          <w:lang w:val="en-US" w:eastAsia="zh-CN"/>
        </w:rPr>
        <w:t>运行数据</w:t>
      </w:r>
    </w:p>
    <w:p w14:paraId="2C72FC28">
      <w:pPr>
        <w:numPr>
          <w:ilvl w:val="0"/>
          <w:numId w:val="0"/>
        </w:numPr>
        <w:bidi w:val="0"/>
        <w:ind w:firstLine="560" w:firstLineChars="200"/>
        <w:rPr>
          <w:rFonts w:hint="eastAsia"/>
          <w:highlight w:val="none"/>
          <w:lang w:val="en-US" w:eastAsia="zh-CN"/>
        </w:rPr>
      </w:pPr>
      <w:r>
        <w:rPr>
          <w:rFonts w:hint="eastAsia"/>
          <w:highlight w:val="none"/>
          <w:lang w:val="en-US" w:eastAsia="zh-CN"/>
        </w:rPr>
        <w:t>运行数据是保障轨道交通列车安全高效运行的核心数据，明确各类运行指标的采集标准、传输规范及数据格式，全面覆盖列车调度、运营组织、设备运行全流程，精准反映运营实际状态。核心作用是为列车运行调度、运力优化、设备运维提供精准数据支撑，助力排查运营异常、管控晚点及延误风险，同时为运行计划调整、列车配置优化提供参考。</w:t>
      </w:r>
    </w:p>
    <w:p w14:paraId="2EEE1E99">
      <w:pPr>
        <w:numPr>
          <w:ilvl w:val="0"/>
          <w:numId w:val="3"/>
        </w:numPr>
        <w:bidi w:val="0"/>
        <w:rPr>
          <w:rFonts w:hint="eastAsia"/>
          <w:highlight w:val="none"/>
          <w:lang w:val="en-US" w:eastAsia="zh-CN"/>
        </w:rPr>
      </w:pPr>
      <w:r>
        <w:rPr>
          <w:rFonts w:hint="eastAsia"/>
          <w:highlight w:val="none"/>
          <w:lang w:val="en-US" w:eastAsia="zh-CN"/>
        </w:rPr>
        <w:t>能耗数据</w:t>
      </w:r>
    </w:p>
    <w:p w14:paraId="606F17AA">
      <w:pPr>
        <w:numPr>
          <w:ilvl w:val="0"/>
          <w:numId w:val="0"/>
        </w:numPr>
        <w:bidi w:val="0"/>
        <w:ind w:firstLine="560" w:firstLineChars="200"/>
        <w:rPr>
          <w:rFonts w:hint="eastAsia"/>
          <w:highlight w:val="none"/>
          <w:lang w:val="en-US" w:eastAsia="zh-CN"/>
        </w:rPr>
      </w:pPr>
      <w:r>
        <w:rPr>
          <w:rFonts w:hint="eastAsia"/>
          <w:highlight w:val="none"/>
          <w:lang w:val="en-US" w:eastAsia="zh-CN"/>
        </w:rPr>
        <w:t>能耗数据是轨道交通绿色运营与能耗管控的核心依据，明确各类能耗指标的采集标准、计量规范及数据格式，全面覆盖列车牵引、车站动力照明等各类能耗场景，精准反映能源消耗实际情况。核心作用是为轨道交通能耗统计、能耗管控及节能优化提供科学数据支撑，同时为节能技术应用、能耗策略调整提供参考。</w:t>
      </w:r>
    </w:p>
    <w:p w14:paraId="42E3EB9B">
      <w:pPr>
        <w:numPr>
          <w:ilvl w:val="0"/>
          <w:numId w:val="3"/>
        </w:numPr>
        <w:bidi w:val="0"/>
        <w:rPr>
          <w:rFonts w:hint="eastAsia"/>
          <w:highlight w:val="none"/>
          <w:lang w:val="en-US" w:eastAsia="zh-CN"/>
        </w:rPr>
      </w:pPr>
      <w:r>
        <w:rPr>
          <w:rFonts w:hint="eastAsia"/>
          <w:highlight w:val="none"/>
          <w:lang w:val="en-US" w:eastAsia="zh-CN"/>
        </w:rPr>
        <w:t>服务数据</w:t>
      </w:r>
    </w:p>
    <w:p w14:paraId="5520054B">
      <w:pPr>
        <w:numPr>
          <w:ilvl w:val="0"/>
          <w:numId w:val="0"/>
        </w:numPr>
        <w:bidi w:val="0"/>
        <w:ind w:firstLine="560" w:firstLineChars="200"/>
        <w:rPr>
          <w:rFonts w:hint="eastAsia"/>
          <w:highlight w:val="none"/>
          <w:lang w:val="en-US" w:eastAsia="zh-CN"/>
        </w:rPr>
      </w:pPr>
      <w:r>
        <w:rPr>
          <w:rFonts w:hint="eastAsia"/>
          <w:highlight w:val="none"/>
          <w:lang w:val="en-US" w:eastAsia="zh-CN"/>
        </w:rPr>
        <w:t>服务数据是提升轨道交通客运服务质量的核心数据，明确各类服务相关指标的采集标准、统计口径及记录规范，全面覆盖乘客咨询、投诉、建议等各类服务场景，精准反映客运服务实际水平。核心作用是为轨道交通客运服务优化、服务流程完善提供科学数据支撑，同时为服务质量考核、服务人员管理提供参考。</w:t>
      </w:r>
    </w:p>
    <w:p w14:paraId="68E17E69">
      <w:pPr>
        <w:numPr>
          <w:ilvl w:val="0"/>
          <w:numId w:val="3"/>
        </w:numPr>
        <w:bidi w:val="0"/>
        <w:rPr>
          <w:rFonts w:hint="eastAsia"/>
          <w:highlight w:val="none"/>
          <w:lang w:val="en-US" w:eastAsia="zh-CN"/>
        </w:rPr>
      </w:pPr>
      <w:r>
        <w:rPr>
          <w:rFonts w:hint="eastAsia"/>
          <w:highlight w:val="none"/>
          <w:lang w:val="en-US" w:eastAsia="zh-CN"/>
        </w:rPr>
        <w:t>监控数据</w:t>
      </w:r>
    </w:p>
    <w:p w14:paraId="706E8EF6">
      <w:pPr>
        <w:numPr>
          <w:ilvl w:val="0"/>
          <w:numId w:val="0"/>
        </w:numPr>
        <w:bidi w:val="0"/>
        <w:ind w:firstLine="560" w:firstLineChars="200"/>
        <w:rPr>
          <w:rFonts w:hint="eastAsia"/>
          <w:highlight w:val="none"/>
          <w:lang w:val="en-US" w:eastAsia="zh-CN"/>
        </w:rPr>
      </w:pPr>
      <w:r>
        <w:rPr>
          <w:rFonts w:hint="eastAsia"/>
          <w:highlight w:val="none"/>
          <w:lang w:val="en-US" w:eastAsia="zh-CN"/>
        </w:rPr>
        <w:t>监控数据是轨道交通日常管控与安全防范的核心数据，明确各类监控相关标识指标的采集标准、编码规范及数据格式，全面覆盖线路、站点、设备等监控场景，精准定位监控对象、反映监控状态。</w:t>
      </w:r>
    </w:p>
    <w:p w14:paraId="4601A3D3">
      <w:pPr>
        <w:numPr>
          <w:ilvl w:val="0"/>
          <w:numId w:val="3"/>
        </w:numPr>
        <w:bidi w:val="0"/>
        <w:rPr>
          <w:rFonts w:hint="eastAsia"/>
          <w:highlight w:val="none"/>
          <w:lang w:val="en-US" w:eastAsia="zh-CN"/>
        </w:rPr>
      </w:pPr>
      <w:r>
        <w:rPr>
          <w:rFonts w:hint="eastAsia"/>
          <w:highlight w:val="none"/>
          <w:lang w:val="en-US" w:eastAsia="zh-CN"/>
        </w:rPr>
        <w:t>应急指挥数据</w:t>
      </w:r>
    </w:p>
    <w:p w14:paraId="1E97BEEB">
      <w:pPr>
        <w:numPr>
          <w:ilvl w:val="0"/>
          <w:numId w:val="0"/>
        </w:numPr>
        <w:bidi w:val="0"/>
        <w:ind w:firstLine="560" w:firstLineChars="200"/>
        <w:rPr>
          <w:rFonts w:hint="eastAsia"/>
          <w:highlight w:val="none"/>
          <w:lang w:val="en-US" w:eastAsia="zh-CN"/>
        </w:rPr>
      </w:pPr>
      <w:r>
        <w:rPr>
          <w:rFonts w:hint="eastAsia"/>
          <w:highlight w:val="none"/>
          <w:lang w:val="en-US" w:eastAsia="zh-CN"/>
        </w:rPr>
        <w:t>应急指挥数据是轨道交通突发事件高效处置、科学调度的核心数据，明确各类应急相关指标的采集标准、记录规范及传输要求，全面覆盖事件发生、预警、处置、收尾全流程，精准支撑应急指挥决策。核心作用是为轨道交通突发事件应急决策、资源调配、高效处置提供精准数据支撑，助力规范应急处置流程、快速响应事件诉求、精准管控事件风险，同时为应急预案优化、应急能力提升及事后复盘总结提供参考。</w:t>
      </w:r>
    </w:p>
    <w:p w14:paraId="3005BD36">
      <w:pPr>
        <w:numPr>
          <w:ilvl w:val="0"/>
          <w:numId w:val="3"/>
        </w:numPr>
        <w:bidi w:val="0"/>
        <w:rPr>
          <w:rFonts w:hint="eastAsia"/>
          <w:highlight w:val="none"/>
          <w:lang w:val="en-US" w:eastAsia="zh-CN"/>
        </w:rPr>
      </w:pPr>
      <w:r>
        <w:rPr>
          <w:rFonts w:hint="eastAsia"/>
          <w:highlight w:val="none"/>
          <w:lang w:val="en-US" w:eastAsia="zh-CN"/>
        </w:rPr>
        <w:t>综合预警数据</w:t>
      </w:r>
    </w:p>
    <w:p w14:paraId="200721B5">
      <w:pPr>
        <w:numPr>
          <w:ilvl w:val="0"/>
          <w:numId w:val="0"/>
        </w:numPr>
        <w:bidi w:val="0"/>
        <w:ind w:firstLine="560" w:firstLineChars="200"/>
        <w:rPr>
          <w:rFonts w:hint="eastAsia"/>
          <w:highlight w:val="none"/>
          <w:lang w:val="en-US" w:eastAsia="zh-CN"/>
        </w:rPr>
      </w:pPr>
      <w:r>
        <w:rPr>
          <w:rFonts w:hint="eastAsia"/>
          <w:highlight w:val="none"/>
          <w:lang w:val="en-US" w:eastAsia="zh-CN"/>
        </w:rPr>
        <w:t>综合预警数据是轨道交通风险主动防控的核心数据，明确各类预警相关指标的采集标准、统计规范及数据格式，全面覆盖气象、客流、地震等各类预警场景，精准捕捉运营风险、支撑提前防控。核心作用是为轨道交通各类运营风险预判、提前处置提供精准数据支撑，助力精准识别气象、客流、地震等各类风险隐患，并实现及时发布预警信息、落实防控措施的作用。</w:t>
      </w:r>
    </w:p>
    <w:p w14:paraId="0B90619A">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与原标准</w:t>
      </w:r>
      <w:r>
        <w:rPr>
          <w:rFonts w:hint="eastAsia"/>
          <w:highlight w:val="none"/>
          <w:lang w:val="en-US" w:eastAsia="zh-CN"/>
        </w:rPr>
        <w:t>或</w:t>
      </w:r>
      <w:r>
        <w:rPr>
          <w:rFonts w:hint="default"/>
          <w:highlight w:val="none"/>
          <w:lang w:val="en-US" w:eastAsia="zh-CN"/>
        </w:rPr>
        <w:t>其他标准的主要差异和水平对比</w:t>
      </w:r>
    </w:p>
    <w:p w14:paraId="5E1DC283">
      <w:pPr>
        <w:bidi w:val="0"/>
        <w:rPr>
          <w:rFonts w:hint="default"/>
          <w:highlight w:val="none"/>
          <w:lang w:val="en-US" w:eastAsia="zh-CN"/>
        </w:rPr>
      </w:pPr>
      <w:r>
        <w:rPr>
          <w:rFonts w:hint="eastAsia"/>
          <w:highlight w:val="none"/>
          <w:lang w:val="en-US" w:eastAsia="zh-CN"/>
        </w:rPr>
        <w:t>无</w:t>
      </w:r>
    </w:p>
    <w:p w14:paraId="1E02FC1B">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ascii="仿宋" w:hAnsi="仿宋" w:eastAsia="仿宋" w:cs="Times New Roman"/>
          <w:b/>
          <w:bCs/>
          <w:kern w:val="44"/>
          <w:sz w:val="32"/>
          <w:szCs w:val="32"/>
          <w:highlight w:val="none"/>
          <w:lang w:val="en-US" w:eastAsia="zh-CN"/>
        </w:rPr>
      </w:pPr>
      <w:r>
        <w:rPr>
          <w:rFonts w:hint="default" w:ascii="仿宋" w:hAnsi="仿宋" w:eastAsia="仿宋" w:cs="Times New Roman"/>
          <w:b/>
          <w:bCs/>
          <w:kern w:val="44"/>
          <w:sz w:val="32"/>
          <w:szCs w:val="32"/>
          <w:highlight w:val="none"/>
          <w:lang w:val="en-US" w:eastAsia="zh-CN"/>
        </w:rPr>
        <w:t>解决的主要问题</w:t>
      </w:r>
    </w:p>
    <w:p w14:paraId="453FEFB5">
      <w:pPr>
        <w:bidi w:val="0"/>
        <w:rPr>
          <w:rFonts w:hint="default"/>
          <w:highlight w:val="none"/>
          <w:lang w:val="en-US" w:eastAsia="zh-CN"/>
        </w:rPr>
      </w:pPr>
      <w:r>
        <w:rPr>
          <w:rFonts w:hint="eastAsia"/>
          <w:highlight w:val="none"/>
          <w:lang w:val="en-US" w:eastAsia="zh-CN"/>
        </w:rPr>
        <w:t>随着城市轨道交通</w:t>
      </w:r>
      <w:r>
        <w:rPr>
          <w:rFonts w:hint="eastAsia"/>
          <w:highlight w:val="none"/>
          <w:lang w:val="en-US" w:eastAsia="zh-Hans"/>
        </w:rPr>
        <w:t>进入网络化建设与运营阶段，轨道交通网络现已初具规模，运营管理由单个OCC向多个OCC管理的网络化方向发展。从提升基于轨道交通的指挥管理范围和能力、优化监控管理的效率和合理性、增强对重大事件和突发情况的应对能力和手段等方面考虑，传统意义上基于原有功能设置的线路控制中心，显然已经无法满足网络化运营管理需求，客观上存在建设一个统筹性、联动性、适应性和高效性的指挥体系，为了有效地协调OCC之间的接口关系，提升线网管理水平和应急事件的处置能力</w:t>
      </w:r>
      <w:r>
        <w:rPr>
          <w:rFonts w:hint="eastAsia"/>
          <w:highlight w:val="none"/>
          <w:lang w:val="en-US" w:eastAsia="zh-CN"/>
        </w:rPr>
        <w:t>，</w:t>
      </w:r>
      <w:r>
        <w:rPr>
          <w:rFonts w:hint="eastAsia"/>
          <w:highlight w:val="none"/>
          <w:lang w:val="en-US" w:eastAsia="zh-Hans"/>
        </w:rPr>
        <w:t>需要建立多技术支持、集成的基于每条线路控制中心之上的指挥协调机构，即轨道交通</w:t>
      </w:r>
      <w:r>
        <w:rPr>
          <w:rFonts w:hint="eastAsia"/>
          <w:highlight w:val="none"/>
          <w:lang w:val="en-US" w:eastAsia="zh-CN"/>
        </w:rPr>
        <w:t>线网</w:t>
      </w:r>
      <w:r>
        <w:rPr>
          <w:rFonts w:hint="eastAsia"/>
          <w:highlight w:val="none"/>
          <w:lang w:val="en-US" w:eastAsia="zh-Hans"/>
        </w:rPr>
        <w:t>指挥中心（以下简称NOCC）。</w:t>
      </w:r>
      <w:r>
        <w:rPr>
          <w:rFonts w:hint="eastAsia"/>
          <w:highlight w:val="none"/>
          <w:lang w:val="en-US" w:eastAsia="zh-CN"/>
        </w:rPr>
        <w:t>城市轨道交通既有系统多且杂，建设线网指挥中心将面临全量数据统一处理的技术难题，</w:t>
      </w:r>
      <w:r>
        <w:rPr>
          <w:rFonts w:hint="eastAsia"/>
          <w:highlight w:val="none"/>
          <w:lang w:val="en-US" w:eastAsia="zh-Hans"/>
        </w:rPr>
        <w:t>目前国内暂无与城市轨道交通线网指挥中心数据标准规范相关的国家、行业、地方标准</w:t>
      </w:r>
      <w:r>
        <w:rPr>
          <w:rFonts w:hint="eastAsia"/>
          <w:highlight w:val="none"/>
          <w:lang w:val="en-US" w:eastAsia="zh-CN"/>
        </w:rPr>
        <w:t>，</w:t>
      </w:r>
      <w:r>
        <w:rPr>
          <w:rFonts w:hint="eastAsia"/>
          <w:highlight w:val="none"/>
          <w:lang w:val="en-US" w:eastAsia="zh-Hans"/>
        </w:rPr>
        <w:t>因此</w:t>
      </w:r>
      <w:r>
        <w:rPr>
          <w:rFonts w:hint="eastAsia"/>
          <w:highlight w:val="none"/>
          <w:lang w:val="en-US" w:eastAsia="zh-CN"/>
        </w:rPr>
        <w:t>本文件建立</w:t>
      </w:r>
      <w:r>
        <w:rPr>
          <w:rFonts w:hint="eastAsia"/>
          <w:highlight w:val="none"/>
          <w:lang w:val="en-US" w:eastAsia="zh-Hans"/>
        </w:rPr>
        <w:t>线网指挥中心的数据标准规范，</w:t>
      </w:r>
      <w:r>
        <w:rPr>
          <w:rFonts w:hint="eastAsia"/>
          <w:highlight w:val="none"/>
          <w:lang w:val="en-US" w:eastAsia="zh-CN"/>
        </w:rPr>
        <w:t>制定线网统一数据标准和规则，可实现精细化管理。</w:t>
      </w:r>
    </w:p>
    <w:p w14:paraId="36AEF322">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主要试验（或验证）情况分析</w:t>
      </w:r>
    </w:p>
    <w:p w14:paraId="34F4B480">
      <w:pPr>
        <w:bidi w:val="0"/>
        <w:rPr>
          <w:rFonts w:hint="eastAsia"/>
          <w:highlight w:val="none"/>
          <w:lang w:val="en-US" w:eastAsia="zh-CN"/>
        </w:rPr>
      </w:pPr>
      <w:r>
        <w:rPr>
          <w:rFonts w:hint="eastAsia"/>
          <w:highlight w:val="none"/>
          <w:lang w:val="en-US" w:eastAsia="zh-CN"/>
        </w:rPr>
        <w:t>本文件作为南宁轨道交通线网（应急）指挥中心（NOCC）建设与升级的核心技术依据，已全面应用于项目实操全过程。为验证本文件的科学性、适用性及可操作性，依托NOCC既有工程开展专项验证工作，重点围绕线网生产系统数据接入、整合分析及运营决策支撑等核心环节实施验证。</w:t>
      </w:r>
    </w:p>
    <w:p w14:paraId="402417DD">
      <w:pPr>
        <w:bidi w:val="0"/>
        <w:rPr>
          <w:rFonts w:hint="eastAsia"/>
          <w:highlight w:val="none"/>
          <w:lang w:val="en-US" w:eastAsia="zh-CN"/>
        </w:rPr>
      </w:pPr>
      <w:r>
        <w:rPr>
          <w:rFonts w:hint="eastAsia"/>
          <w:highlight w:val="none"/>
          <w:lang w:val="en-US" w:eastAsia="zh-CN"/>
        </w:rPr>
        <w:t>验证范围覆盖南宁轨道交通1-5号线（含2号线东延线）所有生产系统，成功完成全量生产数据接入，搭建形成统一线网级数据中心。通过规范要求的技术架构与数据治理流程，实现各类系统数据的标准化汇聚、精准整合及深度分析，为调度人员提供列车运行管控、客流疏导、设备运维、应急处置等场景的精细化运营决策支撑。</w:t>
      </w:r>
    </w:p>
    <w:p w14:paraId="62220298">
      <w:pPr>
        <w:bidi w:val="0"/>
        <w:rPr>
          <w:rFonts w:hint="default"/>
          <w:highlight w:val="none"/>
          <w:lang w:val="en-US" w:eastAsia="zh-CN"/>
        </w:rPr>
      </w:pPr>
      <w:r>
        <w:rPr>
          <w:rFonts w:hint="eastAsia"/>
          <w:highlight w:val="none"/>
          <w:lang w:val="en-US" w:eastAsia="zh-CN"/>
        </w:rPr>
        <w:t>经验证，本文件明确的技术要求、数据接口标准及系统集成方案，可有效适配轨道交通线网指挥中心的建设需求，确保各生产系统数据交互顺畅、功能协同可靠，显著提升NOCC系统的运营调度效率与决策精准度，完全满足线网级集中管控的实际应用场景。同时，本文件的落地实施为后续轨道交通线网指挥中心的标准化建设、升级改造提供了可复制、可推广的技术依据，验证结果表明本文件具备较强的实操性与指导价值。</w:t>
      </w:r>
    </w:p>
    <w:p w14:paraId="38100265">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标准中</w:t>
      </w:r>
      <w:r>
        <w:rPr>
          <w:rFonts w:hint="eastAsia"/>
          <w:highlight w:val="none"/>
          <w:lang w:val="en-US" w:eastAsia="zh-CN"/>
        </w:rPr>
        <w:t>涉及的专利情况</w:t>
      </w:r>
    </w:p>
    <w:p w14:paraId="75F1AD7F">
      <w:pPr>
        <w:bidi w:val="0"/>
        <w:rPr>
          <w:rFonts w:hint="default"/>
          <w:highlight w:val="none"/>
          <w:lang w:val="en-US" w:eastAsia="zh-CN"/>
        </w:rPr>
      </w:pPr>
      <w:r>
        <w:rPr>
          <w:rFonts w:hint="eastAsia"/>
          <w:highlight w:val="none"/>
          <w:lang w:val="en-US" w:eastAsia="zh-CN"/>
        </w:rPr>
        <w:t>无</w:t>
      </w:r>
    </w:p>
    <w:p w14:paraId="244C0559">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产业化情况</w:t>
      </w:r>
    </w:p>
    <w:p w14:paraId="03988B94">
      <w:pPr>
        <w:bidi w:val="0"/>
        <w:rPr>
          <w:rFonts w:hint="default"/>
          <w:highlight w:val="none"/>
          <w:lang w:val="en-US" w:eastAsia="zh-CN"/>
        </w:rPr>
      </w:pPr>
      <w:r>
        <w:rPr>
          <w:rFonts w:hint="eastAsia"/>
          <w:highlight w:val="none"/>
          <w:lang w:val="en-US" w:eastAsia="zh-CN"/>
        </w:rPr>
        <w:t>本文件是城市轨道交通运营管理产业的应用，与目前已有的相关标准相对接，有效解决该领域数据孤岛等问题。</w:t>
      </w:r>
    </w:p>
    <w:p w14:paraId="64B1D25D">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采用国际标准和国外先进标准情况</w:t>
      </w:r>
    </w:p>
    <w:p w14:paraId="129A7617">
      <w:pPr>
        <w:bidi w:val="0"/>
        <w:rPr>
          <w:rFonts w:hint="default"/>
          <w:highlight w:val="none"/>
          <w:lang w:val="en-US" w:eastAsia="zh-CN"/>
        </w:rPr>
      </w:pPr>
      <w:r>
        <w:rPr>
          <w:rFonts w:hint="eastAsia"/>
          <w:highlight w:val="none"/>
          <w:lang w:val="en-US" w:eastAsia="zh-CN"/>
        </w:rPr>
        <w:t>无</w:t>
      </w:r>
    </w:p>
    <w:p w14:paraId="357AE01C">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与相关国家标准、行业标准及其他标准，特别是强制性标准的协调性</w:t>
      </w:r>
    </w:p>
    <w:p w14:paraId="13E97FB7">
      <w:pPr>
        <w:bidi w:val="0"/>
        <w:rPr>
          <w:rFonts w:hint="default"/>
          <w:highlight w:val="none"/>
          <w:lang w:val="en-US" w:eastAsia="zh-CN"/>
        </w:rPr>
      </w:pPr>
      <w:r>
        <w:rPr>
          <w:rFonts w:hint="eastAsia"/>
          <w:highlight w:val="none"/>
          <w:lang w:val="en-US" w:eastAsia="zh-CN"/>
        </w:rPr>
        <w:t>本文件制定的内容符合国家相关法律、法规和政策的规定。</w:t>
      </w:r>
    </w:p>
    <w:p w14:paraId="359DB187">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重大分歧意见的处理经过和依据</w:t>
      </w:r>
    </w:p>
    <w:p w14:paraId="2602AC1D">
      <w:pPr>
        <w:bidi w:val="0"/>
        <w:rPr>
          <w:rFonts w:hint="default"/>
          <w:highlight w:val="none"/>
          <w:lang w:val="en-US" w:eastAsia="zh-CN"/>
        </w:rPr>
      </w:pPr>
      <w:r>
        <w:rPr>
          <w:rFonts w:hint="eastAsia"/>
          <w:highlight w:val="none"/>
          <w:lang w:val="en-US" w:eastAsia="zh-CN"/>
        </w:rPr>
        <w:t>无</w:t>
      </w:r>
    </w:p>
    <w:p w14:paraId="7AFA96CA">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贯彻标准的要求和措施建议（包括组织措施、技术措施、过度办法等）</w:t>
      </w:r>
    </w:p>
    <w:p w14:paraId="6A8DFB46">
      <w:pPr>
        <w:bidi w:val="0"/>
        <w:rPr>
          <w:rFonts w:hint="default"/>
          <w:highlight w:val="none"/>
          <w:lang w:val="en-US" w:eastAsia="zh-CN"/>
        </w:rPr>
      </w:pPr>
      <w:r>
        <w:rPr>
          <w:rFonts w:hint="eastAsia"/>
          <w:highlight w:val="none"/>
          <w:lang w:eastAsia="zh-CN"/>
        </w:rPr>
        <w:t>建议</w:t>
      </w:r>
      <w:r>
        <w:rPr>
          <w:rFonts w:hint="eastAsia"/>
          <w:highlight w:val="none"/>
        </w:rPr>
        <w:t>城市轨道</w:t>
      </w:r>
      <w:r>
        <w:rPr>
          <w:rFonts w:hint="eastAsia"/>
          <w:highlight w:val="none"/>
          <w:lang w:eastAsia="zh-CN"/>
        </w:rPr>
        <w:t>交通线网指挥中心</w:t>
      </w:r>
      <w:r>
        <w:rPr>
          <w:rFonts w:hint="eastAsia"/>
          <w:highlight w:val="none"/>
          <w:lang w:val="en-US" w:eastAsia="zh-CN"/>
        </w:rPr>
        <w:t>建设</w:t>
      </w:r>
      <w:r>
        <w:rPr>
          <w:rFonts w:hint="eastAsia"/>
          <w:highlight w:val="none"/>
        </w:rPr>
        <w:t>的过程中</w:t>
      </w:r>
      <w:r>
        <w:rPr>
          <w:rFonts w:hint="eastAsia"/>
          <w:highlight w:val="none"/>
          <w:lang w:eastAsia="zh-CN"/>
        </w:rPr>
        <w:t>、</w:t>
      </w:r>
      <w:r>
        <w:rPr>
          <w:rFonts w:hint="eastAsia"/>
          <w:highlight w:val="none"/>
          <w:lang w:val="en-US" w:eastAsia="zh-CN"/>
        </w:rPr>
        <w:t>新线路接入既有线网指挥中心建设过程中，</w:t>
      </w:r>
      <w:r>
        <w:rPr>
          <w:rFonts w:hint="eastAsia"/>
          <w:highlight w:val="none"/>
        </w:rPr>
        <w:t>项目建设单位、设计单位和施工单位参考</w:t>
      </w:r>
      <w:r>
        <w:rPr>
          <w:rFonts w:hint="eastAsia"/>
          <w:highlight w:val="none"/>
          <w:lang w:eastAsia="zh-CN"/>
        </w:rPr>
        <w:t>本文件</w:t>
      </w:r>
      <w:r>
        <w:rPr>
          <w:rFonts w:hint="eastAsia"/>
          <w:highlight w:val="none"/>
        </w:rPr>
        <w:t>执行。南宁轨道交通</w:t>
      </w:r>
      <w:r>
        <w:rPr>
          <w:rFonts w:hint="eastAsia"/>
          <w:highlight w:val="none"/>
          <w:lang w:val="en-US" w:eastAsia="zh-CN"/>
        </w:rPr>
        <w:t>运营有限</w:t>
      </w:r>
      <w:r>
        <w:rPr>
          <w:rFonts w:hint="eastAsia"/>
          <w:highlight w:val="none"/>
        </w:rPr>
        <w:t>公司</w:t>
      </w:r>
      <w:r>
        <w:rPr>
          <w:rFonts w:hint="eastAsia"/>
          <w:highlight w:val="none"/>
          <w:lang w:val="en-US" w:eastAsia="zh-CN"/>
        </w:rPr>
        <w:t>应做好相关技术文件审查以及现场查验工作，确保本文件实施的有效性。</w:t>
      </w:r>
    </w:p>
    <w:p w14:paraId="177CDF93">
      <w:pPr>
        <w:pStyle w:val="4"/>
        <w:pageBreakBefore w:val="0"/>
        <w:numPr>
          <w:ilvl w:val="0"/>
          <w:numId w:val="2"/>
        </w:numPr>
        <w:kinsoku/>
        <w:wordWrap/>
        <w:overflowPunct/>
        <w:topLinePunct w:val="0"/>
        <w:bidi w:val="0"/>
        <w:adjustRightInd/>
        <w:snapToGrid/>
        <w:spacing w:before="0" w:beforeLines="0" w:after="0" w:afterLines="0" w:line="520" w:lineRule="exact"/>
        <w:ind w:left="0" w:firstLine="643" w:firstLineChars="200"/>
        <w:textAlignment w:val="auto"/>
        <w:rPr>
          <w:rFonts w:hint="default"/>
          <w:highlight w:val="none"/>
          <w:lang w:val="en-US" w:eastAsia="zh-CN"/>
        </w:rPr>
      </w:pPr>
      <w:r>
        <w:rPr>
          <w:rFonts w:hint="default"/>
          <w:highlight w:val="none"/>
          <w:lang w:val="en-US" w:eastAsia="zh-CN"/>
        </w:rPr>
        <w:t>其它应予说明的事项</w:t>
      </w:r>
    </w:p>
    <w:p w14:paraId="5D902A2A">
      <w:pPr>
        <w:bidi w:val="0"/>
        <w:rPr>
          <w:rFonts w:hint="eastAsia"/>
          <w:highlight w:val="none"/>
          <w:lang w:val="en-US" w:eastAsia="zh-CN"/>
        </w:rPr>
      </w:pPr>
      <w:r>
        <w:rPr>
          <w:rFonts w:hint="eastAsia"/>
          <w:highlight w:val="none"/>
          <w:lang w:val="en-US" w:eastAsia="zh-CN"/>
        </w:rPr>
        <w:t>无</w:t>
      </w:r>
    </w:p>
    <w:p w14:paraId="535A255B">
      <w:pPr>
        <w:bidi w:val="0"/>
        <w:ind w:left="0" w:leftChars="0" w:firstLine="0" w:firstLineChars="0"/>
        <w:rPr>
          <w:rFonts w:hint="eastAsia"/>
          <w:highlight w:val="none"/>
          <w:lang w:val="en-US" w:eastAsia="zh-CN"/>
        </w:rPr>
      </w:pPr>
    </w:p>
    <w:p w14:paraId="1A526C28">
      <w:pPr>
        <w:bidi w:val="0"/>
        <w:ind w:left="0" w:leftChars="0" w:firstLine="0" w:firstLineChars="0"/>
        <w:rPr>
          <w:rFonts w:hint="eastAsia"/>
          <w:highlight w:val="none"/>
          <w:lang w:val="en-US" w:eastAsia="zh-CN"/>
        </w:rPr>
      </w:pPr>
    </w:p>
    <w:p w14:paraId="4F4778DA">
      <w:pPr>
        <w:bidi w:val="0"/>
        <w:ind w:left="0" w:leftChars="0" w:firstLine="0" w:firstLineChars="0"/>
        <w:jc w:val="right"/>
        <w:rPr>
          <w:rFonts w:hint="eastAsia"/>
          <w:highlight w:val="none"/>
          <w:lang w:val="en-US" w:eastAsia="zh-CN"/>
        </w:rPr>
      </w:pPr>
      <w:r>
        <w:rPr>
          <w:rFonts w:hint="eastAsia"/>
          <w:highlight w:val="none"/>
          <w:lang w:val="en-US" w:eastAsia="zh-CN"/>
        </w:rPr>
        <w:t>南宁轨道交通运营有限公司</w:t>
      </w:r>
    </w:p>
    <w:p w14:paraId="0B421DFF">
      <w:pPr>
        <w:wordWrap w:val="0"/>
        <w:bidi w:val="0"/>
        <w:ind w:left="0" w:leftChars="0" w:firstLine="0" w:firstLineChars="0"/>
        <w:jc w:val="right"/>
        <w:rPr>
          <w:rFonts w:hint="default"/>
          <w:highlight w:val="none"/>
          <w:lang w:val="en-US" w:eastAsia="zh-CN"/>
        </w:rPr>
      </w:pPr>
      <w:r>
        <w:rPr>
          <w:rFonts w:hint="eastAsia"/>
          <w:highlight w:val="none"/>
          <w:lang w:val="en-US" w:eastAsia="zh-CN"/>
        </w:rPr>
        <w:t xml:space="preserve">2026年2月3日    </w:t>
      </w:r>
    </w:p>
    <w:bookmarkEnd w:id="0"/>
    <w:sectPr>
      <w:footerReference r:id="rId5" w:type="default"/>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0D8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4C95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74C95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7C0AD"/>
    <w:multiLevelType w:val="singleLevel"/>
    <w:tmpl w:val="3B67C0AD"/>
    <w:lvl w:ilvl="0" w:tentative="0">
      <w:start w:val="1"/>
      <w:numFmt w:val="decimal"/>
      <w:suff w:val="nothing"/>
      <w:lvlText w:val="%1、"/>
      <w:lvlJc w:val="left"/>
    </w:lvl>
  </w:abstractNum>
  <w:abstractNum w:abstractNumId="1">
    <w:nsid w:val="426E6235"/>
    <w:multiLevelType w:val="singleLevel"/>
    <w:tmpl w:val="426E6235"/>
    <w:lvl w:ilvl="0" w:tentative="0">
      <w:start w:val="1"/>
      <w:numFmt w:val="chineseCounting"/>
      <w:suff w:val="nothing"/>
      <w:lvlText w:val="%1、"/>
      <w:lvlJc w:val="left"/>
      <w:rPr>
        <w:rFonts w:hint="eastAsia"/>
      </w:rPr>
    </w:lvl>
  </w:abstractNum>
  <w:abstractNum w:abstractNumId="2">
    <w:nsid w:val="62D4E857"/>
    <w:multiLevelType w:val="singleLevel"/>
    <w:tmpl w:val="62D4E85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3F38E4"/>
    <w:rsid w:val="007D4F16"/>
    <w:rsid w:val="007F6BB6"/>
    <w:rsid w:val="01543DEF"/>
    <w:rsid w:val="01DE5286"/>
    <w:rsid w:val="01FC237E"/>
    <w:rsid w:val="053E4A71"/>
    <w:rsid w:val="0565302D"/>
    <w:rsid w:val="060C01C3"/>
    <w:rsid w:val="0A226FD3"/>
    <w:rsid w:val="0A591A4D"/>
    <w:rsid w:val="0BD35176"/>
    <w:rsid w:val="0C2E5785"/>
    <w:rsid w:val="0CA912FB"/>
    <w:rsid w:val="0CFF23FC"/>
    <w:rsid w:val="0E014D41"/>
    <w:rsid w:val="0F0B5FE8"/>
    <w:rsid w:val="109341E4"/>
    <w:rsid w:val="12931D29"/>
    <w:rsid w:val="13C04469"/>
    <w:rsid w:val="185D347E"/>
    <w:rsid w:val="1A120BD5"/>
    <w:rsid w:val="1A2F0E75"/>
    <w:rsid w:val="1ACC73DF"/>
    <w:rsid w:val="1AE41920"/>
    <w:rsid w:val="1B2817F1"/>
    <w:rsid w:val="1BD06957"/>
    <w:rsid w:val="212E6FDD"/>
    <w:rsid w:val="25897210"/>
    <w:rsid w:val="27F470CE"/>
    <w:rsid w:val="283226BC"/>
    <w:rsid w:val="29482F89"/>
    <w:rsid w:val="29530D57"/>
    <w:rsid w:val="2AA10C88"/>
    <w:rsid w:val="2D751518"/>
    <w:rsid w:val="31387037"/>
    <w:rsid w:val="31AE5656"/>
    <w:rsid w:val="3264305E"/>
    <w:rsid w:val="32F21457"/>
    <w:rsid w:val="33D455B5"/>
    <w:rsid w:val="34C05684"/>
    <w:rsid w:val="351D0293"/>
    <w:rsid w:val="352D17EF"/>
    <w:rsid w:val="35E63DE7"/>
    <w:rsid w:val="366F1936"/>
    <w:rsid w:val="371745B9"/>
    <w:rsid w:val="39726D9D"/>
    <w:rsid w:val="3A250733"/>
    <w:rsid w:val="3A6263F9"/>
    <w:rsid w:val="3AE04719"/>
    <w:rsid w:val="3C0F1B44"/>
    <w:rsid w:val="3D0D3199"/>
    <w:rsid w:val="3D5A2356"/>
    <w:rsid w:val="3D8A6223"/>
    <w:rsid w:val="408A77CC"/>
    <w:rsid w:val="40D5299B"/>
    <w:rsid w:val="40E83295"/>
    <w:rsid w:val="41231DEC"/>
    <w:rsid w:val="41AF1AC2"/>
    <w:rsid w:val="44666259"/>
    <w:rsid w:val="459A19C4"/>
    <w:rsid w:val="4831611E"/>
    <w:rsid w:val="48E520AB"/>
    <w:rsid w:val="4B430E40"/>
    <w:rsid w:val="4C7E695A"/>
    <w:rsid w:val="501C0C99"/>
    <w:rsid w:val="511C3DC8"/>
    <w:rsid w:val="52D90ED7"/>
    <w:rsid w:val="5464380B"/>
    <w:rsid w:val="552008B5"/>
    <w:rsid w:val="567A51E0"/>
    <w:rsid w:val="57020AD9"/>
    <w:rsid w:val="57CD38D6"/>
    <w:rsid w:val="595615D0"/>
    <w:rsid w:val="59A86341"/>
    <w:rsid w:val="59F1535F"/>
    <w:rsid w:val="5A763835"/>
    <w:rsid w:val="5BE7533D"/>
    <w:rsid w:val="5C605459"/>
    <w:rsid w:val="5D34282E"/>
    <w:rsid w:val="5D6F165C"/>
    <w:rsid w:val="5EB6633B"/>
    <w:rsid w:val="5F626BA8"/>
    <w:rsid w:val="60162A4B"/>
    <w:rsid w:val="65076D30"/>
    <w:rsid w:val="65BE218E"/>
    <w:rsid w:val="65C0279B"/>
    <w:rsid w:val="671766E1"/>
    <w:rsid w:val="6908303C"/>
    <w:rsid w:val="69375FDF"/>
    <w:rsid w:val="699501C1"/>
    <w:rsid w:val="6AE20910"/>
    <w:rsid w:val="6D546B4F"/>
    <w:rsid w:val="6F100AE9"/>
    <w:rsid w:val="6FA33C1A"/>
    <w:rsid w:val="71EE3A59"/>
    <w:rsid w:val="7208172C"/>
    <w:rsid w:val="73CB62C6"/>
    <w:rsid w:val="77C356D5"/>
    <w:rsid w:val="797B017E"/>
    <w:rsid w:val="79C85DA8"/>
    <w:rsid w:val="7CBB3032"/>
    <w:rsid w:val="7D0D75E9"/>
    <w:rsid w:val="7DB61100"/>
    <w:rsid w:val="7E9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仿宋"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44"/>
    </w:rPr>
  </w:style>
  <w:style w:type="paragraph" w:styleId="4">
    <w:name w:val="heading 2"/>
    <w:basedOn w:val="1"/>
    <w:next w:val="1"/>
    <w:unhideWhenUsed/>
    <w:qFormat/>
    <w:uiPriority w:val="0"/>
    <w:pPr>
      <w:keepNext w:val="0"/>
      <w:keepLines/>
      <w:spacing w:before="260" w:beforeLines="0" w:beforeAutospacing="0" w:after="260" w:afterLines="0" w:afterAutospacing="0" w:line="413" w:lineRule="auto"/>
      <w:outlineLvl w:val="1"/>
    </w:pPr>
    <w:rPr>
      <w:rFonts w:ascii="Arial" w:hAnsi="Arial" w:eastAsia="宋体"/>
      <w:b/>
      <w:sz w:val="32"/>
    </w:rPr>
  </w:style>
  <w:style w:type="paragraph" w:styleId="5">
    <w:name w:val="heading 3"/>
    <w:basedOn w:val="1"/>
    <w:next w:val="1"/>
    <w:unhideWhenUsed/>
    <w:qFormat/>
    <w:uiPriority w:val="0"/>
    <w:pPr>
      <w:keepNext/>
      <w:keepLines/>
      <w:spacing w:before="100" w:beforeLines="0" w:beforeAutospacing="0" w:after="100" w:afterLines="0" w:afterAutospacing="0" w:line="360" w:lineRule="auto"/>
      <w:ind w:firstLine="560" w:firstLineChars="200"/>
      <w:outlineLvl w:val="2"/>
    </w:pPr>
    <w:rPr>
      <w:rFonts w:eastAsia="黑体"/>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正文-公1"/>
    <w:basedOn w:val="1"/>
    <w:autoRedefine/>
    <w:qFormat/>
    <w:uiPriority w:val="0"/>
    <w:pPr>
      <w:ind w:firstLine="200" w:firstLineChars="200"/>
      <w:jc w:val="left"/>
    </w:pPr>
    <w:rPr>
      <w:rFonts w:eastAsia="仿宋_GB231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6127c1a3-eb37-4732-a98e-d78b9396c338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48D5CDE1</paraID>
      <start>0</start>
      <end>2</end>
      <status>unmodified</status>
      <modifiedWord/>
      <trackRevisions>false</trackRevisions>
    </reviewItem>
    <reviewItem>
      <errorID>a3bea891-5184-427e-8a12-a358c3e09d6c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60ABE906</paraID>
      <start>0</start>
      <end>2</end>
      <status>unmodified</status>
      <modifiedWord/>
      <trackRevisions>false</trackRevisions>
    </reviewItem>
    <reviewItem>
      <errorID>16a893dd-8e3b-4c1d-b9c1-1733a8d0c2d7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1027C55A</paraID>
      <start>8</start>
      <end>9</end>
      <status>unmodified</status>
      <modifiedWord/>
      <trackRevisions>false</trackRevisions>
    </reviewItem>
    <reviewItem>
      <errorID>ed1b7237-380a-44b9-8fa8-6dfad61234aa</errorID>
      <errorWord>法律、法规</errorWord>
      <group>L1_Word</group>
      <groupName>字词问题</groupName>
      <ability>L2_Typo</ability>
      <abilityName>字词错误</abilityName>
      <candidateList>
        <item>法律法规</item>
      </candidateList>
      <explain/>
      <paraID>13E97FB7</paraID>
      <start>14</start>
      <end>19</end>
      <status>unmodified</status>
      <modifiedWord/>
      <trackRevisions>false</trackRevisions>
    </reviewItem>
    <reviewItem>
      <errorID>2aeef2e1-0163-4a15-8141-13021f321eda</errorID>
      <errorWord>过度</errorWord>
      <group>L1_Word</group>
      <groupName>字词问题</groupName>
      <ability>L2_Typo</ability>
      <abilityName>字词错误</abilityName>
      <candidateList>
        <item>过渡</item>
      </candidateList>
      <explain>〈动〉事物由一个阶段或一种状态逐渐发展变化而转入另一个阶段或另一种状态：～时期｜～地带。</explain>
      <paraID>7AFA96CA</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612e5-7ec5-497d-a1be-419eb661282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6090</Words>
  <Characters>6158</Characters>
  <Lines>0</Lines>
  <Paragraphs>0</Paragraphs>
  <TotalTime>5</TotalTime>
  <ScaleCrop>false</ScaleCrop>
  <LinksUpToDate>false</LinksUpToDate>
  <CharactersWithSpaces>6165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whn.</cp:lastModifiedBy>
  <dcterms:modified xsi:type="dcterms:W3CDTF">2026-02-11T07:24:56Z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0617DABA7B9A4FA289CF9AC0A792D75E_13</vt:lpwstr>
  </property>
  <property fmtid="{D5CDD505-2E9C-101B-9397-08002B2CF9AE}" pid="4" name="KSOTemplateDocerSaveRecord">
    <vt:lpwstr>eyJoZGlkIjoiOWYzMDgwZjg0NTQwNGFhM2I3OTE3NTJkNTBjYzAwZWIiLCJ1c2VySWQiOiIxNDc3ODA0NTc3In0=</vt:lpwstr>
  </property>
</Properties>
</file>