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749C83E3" w14:textId="77777777" w:rsidTr="00215ADD">
        <w:tc>
          <w:tcPr>
            <w:tcW w:w="509" w:type="dxa"/>
          </w:tcPr>
          <w:p w14:paraId="353FD5BE"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6CF7AC5E" w14:textId="77777777" w:rsidR="00672BFD" w:rsidRPr="00672BFD" w:rsidRDefault="00672BFD" w:rsidP="008050B0">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050B0">
              <w:rPr>
                <w:rFonts w:ascii="黑体" w:eastAsia="黑体" w:hAnsi="黑体" w:hint="eastAsia"/>
                <w:sz w:val="21"/>
                <w:szCs w:val="21"/>
              </w:rPr>
              <w:t>45.060</w:t>
            </w:r>
            <w:r w:rsidRPr="00672BFD">
              <w:rPr>
                <w:rFonts w:ascii="黑体" w:eastAsia="黑体" w:hAnsi="黑体"/>
                <w:sz w:val="21"/>
                <w:szCs w:val="21"/>
              </w:rPr>
              <w:fldChar w:fldCharType="end"/>
            </w:r>
            <w:bookmarkEnd w:id="0"/>
          </w:p>
        </w:tc>
      </w:tr>
      <w:tr w:rsidR="007B7453" w:rsidRPr="00672BFD" w14:paraId="1C6B1853" w14:textId="77777777" w:rsidTr="00215ADD">
        <w:tc>
          <w:tcPr>
            <w:tcW w:w="509" w:type="dxa"/>
          </w:tcPr>
          <w:p w14:paraId="337C917A"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27C7A3E1" w14:textId="77777777" w:rsidTr="008A173B">
              <w:trPr>
                <w:trHeight w:hRule="exact" w:val="1021"/>
              </w:trPr>
              <w:tc>
                <w:tcPr>
                  <w:tcW w:w="9242" w:type="dxa"/>
                  <w:vAlign w:val="center"/>
                </w:tcPr>
                <w:p w14:paraId="4CE5D275" w14:textId="77777777" w:rsidR="000F4050" w:rsidRDefault="007B6032" w:rsidP="00DB17BA">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003464D2" wp14:editId="750C8768">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CB386AF" wp14:editId="0E42D10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050B0">
                    <w:rPr>
                      <w:rFonts w:hint="eastAsia"/>
                    </w:rPr>
                    <w:t>GBC</w:t>
                  </w:r>
                  <w:r w:rsidR="009C3257">
                    <w:fldChar w:fldCharType="end"/>
                  </w:r>
                  <w:bookmarkEnd w:id="1"/>
                </w:p>
              </w:tc>
            </w:tr>
          </w:tbl>
          <w:p w14:paraId="30E6AC41"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050B0">
              <w:rPr>
                <w:rFonts w:ascii="黑体" w:eastAsia="黑体" w:hAnsi="黑体" w:hint="eastAsia"/>
                <w:sz w:val="21"/>
                <w:szCs w:val="21"/>
              </w:rPr>
              <w:t>S 34</w:t>
            </w:r>
            <w:r w:rsidRPr="00672BFD">
              <w:rPr>
                <w:rFonts w:ascii="黑体" w:eastAsia="黑体" w:hAnsi="黑体"/>
                <w:sz w:val="21"/>
                <w:szCs w:val="21"/>
              </w:rPr>
              <w:fldChar w:fldCharType="end"/>
            </w:r>
            <w:bookmarkEnd w:id="2"/>
          </w:p>
        </w:tc>
      </w:tr>
    </w:tbl>
    <w:p w14:paraId="5390F268" w14:textId="77777777"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7AB059D8"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8050B0">
        <w:rPr>
          <w:rFonts w:hint="eastAsia"/>
        </w:rPr>
        <w:t>GBC</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5A739A0B"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1FE98B76"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458B65B" wp14:editId="4A58943B">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4D9A8"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5D98042F"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2BE56281" w14:textId="77777777"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8050B0" w:rsidRPr="008050B0">
        <w:rPr>
          <w:rFonts w:hint="eastAsia"/>
        </w:rPr>
        <w:t>城市轨道交通车站设备节能技术规范</w:t>
      </w:r>
      <w:r>
        <w:fldChar w:fldCharType="end"/>
      </w:r>
      <w:bookmarkEnd w:id="8"/>
    </w:p>
    <w:p w14:paraId="1A00CA21" w14:textId="77777777" w:rsidR="00815419" w:rsidRPr="00815419" w:rsidRDefault="00815419" w:rsidP="00324EDD">
      <w:pPr>
        <w:framePr w:w="9639" w:h="6974" w:hRule="exact" w:wrap="around" w:vAnchor="page" w:hAnchor="page" w:x="1419" w:y="6408" w:anchorLock="1"/>
        <w:ind w:left="-1418"/>
      </w:pPr>
    </w:p>
    <w:p w14:paraId="2B57109B" w14:textId="77777777" w:rsidR="00755402" w:rsidRPr="00A205AC"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A205AC">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9" w:name="ESTD_NAME"/>
      <w:r w:rsidRPr="00A205AC">
        <w:rPr>
          <w:rFonts w:ascii="黑体" w:eastAsia="黑体" w:hAnsi="黑体"/>
          <w:noProof/>
          <w:szCs w:val="28"/>
        </w:rPr>
        <w:instrText xml:space="preserve"> FORMTEXT </w:instrText>
      </w:r>
      <w:r w:rsidRPr="00A205AC">
        <w:rPr>
          <w:rFonts w:ascii="黑体" w:eastAsia="黑体" w:hAnsi="黑体"/>
          <w:noProof/>
          <w:szCs w:val="28"/>
        </w:rPr>
      </w:r>
      <w:r w:rsidRPr="00A205AC">
        <w:rPr>
          <w:rFonts w:ascii="黑体" w:eastAsia="黑体" w:hAnsi="黑体"/>
          <w:noProof/>
          <w:szCs w:val="28"/>
        </w:rPr>
        <w:fldChar w:fldCharType="separate"/>
      </w:r>
      <w:r w:rsidR="008050B0" w:rsidRPr="00A205AC">
        <w:rPr>
          <w:rFonts w:ascii="黑体" w:eastAsia="黑体" w:hAnsi="黑体"/>
          <w:noProof/>
          <w:szCs w:val="28"/>
        </w:rPr>
        <w:t>Technical specification for energy conservation of urban rail transit station equipment</w:t>
      </w:r>
      <w:r w:rsidRPr="00A205AC">
        <w:rPr>
          <w:rFonts w:ascii="黑体" w:eastAsia="黑体" w:hAnsi="黑体"/>
          <w:noProof/>
          <w:szCs w:val="28"/>
        </w:rPr>
        <w:fldChar w:fldCharType="end"/>
      </w:r>
      <w:bookmarkEnd w:id="9"/>
    </w:p>
    <w:p w14:paraId="4624E220" w14:textId="77777777" w:rsidR="00815419" w:rsidRPr="00324EDD" w:rsidRDefault="00815419" w:rsidP="00324EDD">
      <w:pPr>
        <w:framePr w:w="9639" w:h="6974" w:hRule="exact" w:wrap="around" w:vAnchor="page" w:hAnchor="page" w:x="1419" w:y="6408" w:anchorLock="1"/>
        <w:spacing w:line="760" w:lineRule="exact"/>
        <w:ind w:left="-1418"/>
      </w:pPr>
    </w:p>
    <w:p w14:paraId="1003BAF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7A2891A9"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0168EADF"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8050B0">
        <w:rPr>
          <w:rFonts w:hint="eastAsia"/>
          <w:noProof/>
          <w:sz w:val="21"/>
          <w:szCs w:val="28"/>
        </w:rPr>
        <w:t>（本草案完成时间：</w:t>
      </w:r>
      <w:r w:rsidR="008050B0">
        <w:rPr>
          <w:rFonts w:hint="eastAsia"/>
          <w:noProof/>
          <w:sz w:val="21"/>
          <w:szCs w:val="28"/>
        </w:rPr>
        <w:t>2026</w:t>
      </w:r>
      <w:r w:rsidR="008050B0">
        <w:rPr>
          <w:rFonts w:hint="eastAsia"/>
          <w:noProof/>
          <w:sz w:val="21"/>
          <w:szCs w:val="28"/>
        </w:rPr>
        <w:t>年</w:t>
      </w:r>
      <w:r w:rsidR="008050B0">
        <w:rPr>
          <w:rFonts w:hint="eastAsia"/>
          <w:noProof/>
          <w:sz w:val="21"/>
          <w:szCs w:val="28"/>
        </w:rPr>
        <w:t>2</w:t>
      </w:r>
      <w:r w:rsidR="008050B0">
        <w:rPr>
          <w:rFonts w:hint="eastAsia"/>
          <w:noProof/>
          <w:sz w:val="21"/>
          <w:szCs w:val="28"/>
        </w:rPr>
        <w:t>月</w:t>
      </w:r>
      <w:r w:rsidR="008050B0">
        <w:rPr>
          <w:rFonts w:hint="eastAsia"/>
          <w:noProof/>
          <w:sz w:val="21"/>
          <w:szCs w:val="28"/>
        </w:rPr>
        <w:t>13</w:t>
      </w:r>
      <w:r w:rsidR="008050B0">
        <w:rPr>
          <w:rFonts w:hint="eastAsia"/>
          <w:noProof/>
          <w:sz w:val="21"/>
          <w:szCs w:val="28"/>
        </w:rPr>
        <w:t>日）</w:t>
      </w:r>
      <w:r>
        <w:rPr>
          <w:noProof/>
          <w:sz w:val="21"/>
          <w:szCs w:val="28"/>
        </w:rPr>
        <w:fldChar w:fldCharType="end"/>
      </w:r>
      <w:bookmarkEnd w:id="11"/>
    </w:p>
    <w:p w14:paraId="310724D6"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7A1CE594"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8050B0">
        <w:rPr>
          <w:rFonts w:ascii="黑体"/>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41A0612E"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40BCEE10" w14:textId="77777777"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8050B0">
        <w:rPr>
          <w:rFonts w:hAnsi="黑体" w:hint="eastAsia"/>
          <w:w w:val="100"/>
          <w:sz w:val="28"/>
        </w:rPr>
        <w:t>广西物品编码与标准化促进会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2B05B92D"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433B66BD" wp14:editId="58E12931">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DB9B1"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159DB344" w14:textId="77777777" w:rsidR="00C672CD" w:rsidRDefault="00C672CD" w:rsidP="00C672CD">
      <w:pPr>
        <w:pStyle w:val="affffff2"/>
        <w:spacing w:after="360"/>
      </w:pPr>
      <w:bookmarkStart w:id="20" w:name="BookMark1"/>
      <w:bookmarkStart w:id="21" w:name="_Toc221869387"/>
      <w:r w:rsidRPr="00C672CD">
        <w:rPr>
          <w:rFonts w:hint="eastAsia"/>
          <w:spacing w:val="320"/>
        </w:rPr>
        <w:lastRenderedPageBreak/>
        <w:t>目</w:t>
      </w:r>
      <w:r>
        <w:rPr>
          <w:rFonts w:hint="eastAsia"/>
        </w:rPr>
        <w:t>次</w:t>
      </w:r>
    </w:p>
    <w:p w14:paraId="5DF2E8DB" w14:textId="77777777" w:rsidR="00C672CD" w:rsidRPr="00C672CD" w:rsidRDefault="00C672CD">
      <w:pPr>
        <w:pStyle w:val="TOC1"/>
        <w:tabs>
          <w:tab w:val="right" w:leader="dot" w:pos="9344"/>
        </w:tabs>
        <w:rPr>
          <w:rFonts w:asciiTheme="minorHAnsi" w:eastAsiaTheme="minorEastAsia" w:hAnsiTheme="minorHAnsi" w:cstheme="minorBidi" w:hint="eastAsia"/>
          <w:noProof/>
          <w:szCs w:val="22"/>
        </w:rPr>
      </w:pPr>
      <w:r w:rsidRPr="00C672CD">
        <w:fldChar w:fldCharType="begin"/>
      </w:r>
      <w:r w:rsidRPr="00C672CD">
        <w:instrText xml:space="preserve"> TOC \o "1-1" \h \t "标准文件_一级条标题,2,标准文件_附录一级条标题,2," </w:instrText>
      </w:r>
      <w:r w:rsidRPr="00C672CD">
        <w:fldChar w:fldCharType="separate"/>
      </w:r>
      <w:hyperlink w:anchor="_Toc221871393" w:history="1">
        <w:r w:rsidRPr="00C672CD">
          <w:rPr>
            <w:rStyle w:val="affffffe"/>
            <w:rFonts w:hint="eastAsia"/>
            <w:noProof/>
          </w:rPr>
          <w:t>前言</w:t>
        </w:r>
        <w:r w:rsidRPr="00C672CD">
          <w:rPr>
            <w:noProof/>
          </w:rPr>
          <w:tab/>
        </w:r>
        <w:r w:rsidRPr="00C672CD">
          <w:rPr>
            <w:noProof/>
          </w:rPr>
          <w:fldChar w:fldCharType="begin"/>
        </w:r>
        <w:r w:rsidRPr="00C672CD">
          <w:rPr>
            <w:noProof/>
          </w:rPr>
          <w:instrText xml:space="preserve"> PAGEREF _Toc221871393 \h </w:instrText>
        </w:r>
        <w:r w:rsidRPr="00C672CD">
          <w:rPr>
            <w:noProof/>
          </w:rPr>
        </w:r>
        <w:r w:rsidRPr="00C672CD">
          <w:rPr>
            <w:noProof/>
          </w:rPr>
          <w:fldChar w:fldCharType="separate"/>
        </w:r>
        <w:r w:rsidRPr="00C672CD">
          <w:rPr>
            <w:noProof/>
          </w:rPr>
          <w:t>II</w:t>
        </w:r>
        <w:r w:rsidRPr="00C672CD">
          <w:rPr>
            <w:noProof/>
          </w:rPr>
          <w:fldChar w:fldCharType="end"/>
        </w:r>
      </w:hyperlink>
    </w:p>
    <w:p w14:paraId="4ADBF964" w14:textId="77777777" w:rsidR="00C672CD" w:rsidRPr="00C672CD" w:rsidRDefault="00C672CD">
      <w:pPr>
        <w:pStyle w:val="TOC1"/>
        <w:tabs>
          <w:tab w:val="right" w:leader="dot" w:pos="9344"/>
        </w:tabs>
        <w:rPr>
          <w:rFonts w:asciiTheme="minorHAnsi" w:eastAsiaTheme="minorEastAsia" w:hAnsiTheme="minorHAnsi" w:cstheme="minorBidi" w:hint="eastAsia"/>
          <w:noProof/>
          <w:szCs w:val="22"/>
        </w:rPr>
      </w:pPr>
      <w:hyperlink w:anchor="_Toc221871394" w:history="1">
        <w:r w:rsidRPr="00C672CD">
          <w:rPr>
            <w:rStyle w:val="affffffe"/>
            <w:noProof/>
          </w:rPr>
          <w:t>1</w:t>
        </w:r>
        <w:r>
          <w:rPr>
            <w:rStyle w:val="affffffe"/>
            <w:noProof/>
          </w:rPr>
          <w:t xml:space="preserve"> </w:t>
        </w:r>
        <w:r w:rsidRPr="00C672CD">
          <w:rPr>
            <w:rStyle w:val="affffffe"/>
            <w:rFonts w:hint="eastAsia"/>
            <w:noProof/>
          </w:rPr>
          <w:t xml:space="preserve"> 范围</w:t>
        </w:r>
        <w:r w:rsidRPr="00C672CD">
          <w:rPr>
            <w:noProof/>
          </w:rPr>
          <w:tab/>
        </w:r>
        <w:r w:rsidRPr="00C672CD">
          <w:rPr>
            <w:noProof/>
          </w:rPr>
          <w:fldChar w:fldCharType="begin"/>
        </w:r>
        <w:r w:rsidRPr="00C672CD">
          <w:rPr>
            <w:noProof/>
          </w:rPr>
          <w:instrText xml:space="preserve"> PAGEREF _Toc221871394 \h </w:instrText>
        </w:r>
        <w:r w:rsidRPr="00C672CD">
          <w:rPr>
            <w:noProof/>
          </w:rPr>
        </w:r>
        <w:r w:rsidRPr="00C672CD">
          <w:rPr>
            <w:noProof/>
          </w:rPr>
          <w:fldChar w:fldCharType="separate"/>
        </w:r>
        <w:r w:rsidRPr="00C672CD">
          <w:rPr>
            <w:noProof/>
          </w:rPr>
          <w:t>1</w:t>
        </w:r>
        <w:r w:rsidRPr="00C672CD">
          <w:rPr>
            <w:noProof/>
          </w:rPr>
          <w:fldChar w:fldCharType="end"/>
        </w:r>
      </w:hyperlink>
    </w:p>
    <w:p w14:paraId="73FB5761" w14:textId="77777777" w:rsidR="00C672CD" w:rsidRPr="00C672CD" w:rsidRDefault="00C672CD">
      <w:pPr>
        <w:pStyle w:val="TOC1"/>
        <w:tabs>
          <w:tab w:val="right" w:leader="dot" w:pos="9344"/>
        </w:tabs>
        <w:rPr>
          <w:rFonts w:asciiTheme="minorHAnsi" w:eastAsiaTheme="minorEastAsia" w:hAnsiTheme="minorHAnsi" w:cstheme="minorBidi" w:hint="eastAsia"/>
          <w:noProof/>
          <w:szCs w:val="22"/>
        </w:rPr>
      </w:pPr>
      <w:hyperlink w:anchor="_Toc221871395" w:history="1">
        <w:r w:rsidRPr="00C672CD">
          <w:rPr>
            <w:rStyle w:val="affffffe"/>
            <w:noProof/>
          </w:rPr>
          <w:t>2</w:t>
        </w:r>
        <w:r>
          <w:rPr>
            <w:rStyle w:val="affffffe"/>
            <w:noProof/>
          </w:rPr>
          <w:t xml:space="preserve"> </w:t>
        </w:r>
        <w:r w:rsidRPr="00C672CD">
          <w:rPr>
            <w:rStyle w:val="affffffe"/>
            <w:rFonts w:hint="eastAsia"/>
            <w:noProof/>
          </w:rPr>
          <w:t xml:space="preserve"> 规范性引用文件</w:t>
        </w:r>
        <w:r w:rsidRPr="00C672CD">
          <w:rPr>
            <w:noProof/>
          </w:rPr>
          <w:tab/>
        </w:r>
        <w:r w:rsidRPr="00C672CD">
          <w:rPr>
            <w:noProof/>
          </w:rPr>
          <w:fldChar w:fldCharType="begin"/>
        </w:r>
        <w:r w:rsidRPr="00C672CD">
          <w:rPr>
            <w:noProof/>
          </w:rPr>
          <w:instrText xml:space="preserve"> PAGEREF _Toc221871395 \h </w:instrText>
        </w:r>
        <w:r w:rsidRPr="00C672CD">
          <w:rPr>
            <w:noProof/>
          </w:rPr>
        </w:r>
        <w:r w:rsidRPr="00C672CD">
          <w:rPr>
            <w:noProof/>
          </w:rPr>
          <w:fldChar w:fldCharType="separate"/>
        </w:r>
        <w:r w:rsidRPr="00C672CD">
          <w:rPr>
            <w:noProof/>
          </w:rPr>
          <w:t>1</w:t>
        </w:r>
        <w:r w:rsidRPr="00C672CD">
          <w:rPr>
            <w:noProof/>
          </w:rPr>
          <w:fldChar w:fldCharType="end"/>
        </w:r>
      </w:hyperlink>
    </w:p>
    <w:p w14:paraId="0C540D37" w14:textId="77777777" w:rsidR="00C672CD" w:rsidRPr="00C672CD" w:rsidRDefault="00C672CD">
      <w:pPr>
        <w:pStyle w:val="TOC1"/>
        <w:tabs>
          <w:tab w:val="right" w:leader="dot" w:pos="9344"/>
        </w:tabs>
        <w:rPr>
          <w:rFonts w:asciiTheme="minorHAnsi" w:eastAsiaTheme="minorEastAsia" w:hAnsiTheme="minorHAnsi" w:cstheme="minorBidi" w:hint="eastAsia"/>
          <w:noProof/>
          <w:szCs w:val="22"/>
        </w:rPr>
      </w:pPr>
      <w:hyperlink w:anchor="_Toc221871396" w:history="1">
        <w:r w:rsidRPr="00C672CD">
          <w:rPr>
            <w:rStyle w:val="affffffe"/>
            <w:noProof/>
          </w:rPr>
          <w:t>3</w:t>
        </w:r>
        <w:r>
          <w:rPr>
            <w:rStyle w:val="affffffe"/>
            <w:noProof/>
          </w:rPr>
          <w:t xml:space="preserve"> </w:t>
        </w:r>
        <w:r w:rsidRPr="00C672CD">
          <w:rPr>
            <w:rStyle w:val="affffffe"/>
            <w:rFonts w:hint="eastAsia"/>
            <w:noProof/>
          </w:rPr>
          <w:t xml:space="preserve"> 术语和定义</w:t>
        </w:r>
        <w:r w:rsidRPr="00C672CD">
          <w:rPr>
            <w:noProof/>
          </w:rPr>
          <w:tab/>
        </w:r>
        <w:r w:rsidRPr="00C672CD">
          <w:rPr>
            <w:noProof/>
          </w:rPr>
          <w:fldChar w:fldCharType="begin"/>
        </w:r>
        <w:r w:rsidRPr="00C672CD">
          <w:rPr>
            <w:noProof/>
          </w:rPr>
          <w:instrText xml:space="preserve"> PAGEREF _Toc221871396 \h </w:instrText>
        </w:r>
        <w:r w:rsidRPr="00C672CD">
          <w:rPr>
            <w:noProof/>
          </w:rPr>
        </w:r>
        <w:r w:rsidRPr="00C672CD">
          <w:rPr>
            <w:noProof/>
          </w:rPr>
          <w:fldChar w:fldCharType="separate"/>
        </w:r>
        <w:r w:rsidRPr="00C672CD">
          <w:rPr>
            <w:noProof/>
          </w:rPr>
          <w:t>1</w:t>
        </w:r>
        <w:r w:rsidRPr="00C672CD">
          <w:rPr>
            <w:noProof/>
          </w:rPr>
          <w:fldChar w:fldCharType="end"/>
        </w:r>
      </w:hyperlink>
    </w:p>
    <w:p w14:paraId="0F8BBCE4" w14:textId="77777777" w:rsidR="00C672CD" w:rsidRPr="00C672CD" w:rsidRDefault="00C672CD">
      <w:pPr>
        <w:pStyle w:val="TOC1"/>
        <w:tabs>
          <w:tab w:val="right" w:leader="dot" w:pos="9344"/>
        </w:tabs>
        <w:rPr>
          <w:rFonts w:asciiTheme="minorHAnsi" w:eastAsiaTheme="minorEastAsia" w:hAnsiTheme="minorHAnsi" w:cstheme="minorBidi" w:hint="eastAsia"/>
          <w:noProof/>
          <w:szCs w:val="22"/>
        </w:rPr>
      </w:pPr>
      <w:hyperlink w:anchor="_Toc221871397" w:history="1">
        <w:r w:rsidRPr="00C672CD">
          <w:rPr>
            <w:rStyle w:val="affffffe"/>
            <w:noProof/>
          </w:rPr>
          <w:t>4</w:t>
        </w:r>
        <w:r>
          <w:rPr>
            <w:rStyle w:val="affffffe"/>
            <w:noProof/>
          </w:rPr>
          <w:t xml:space="preserve"> </w:t>
        </w:r>
        <w:r w:rsidRPr="00C672CD">
          <w:rPr>
            <w:rStyle w:val="affffffe"/>
            <w:rFonts w:hint="eastAsia"/>
            <w:noProof/>
          </w:rPr>
          <w:t xml:space="preserve"> 总体要求</w:t>
        </w:r>
        <w:r w:rsidRPr="00C672CD">
          <w:rPr>
            <w:noProof/>
          </w:rPr>
          <w:tab/>
        </w:r>
        <w:r w:rsidRPr="00C672CD">
          <w:rPr>
            <w:noProof/>
          </w:rPr>
          <w:fldChar w:fldCharType="begin"/>
        </w:r>
        <w:r w:rsidRPr="00C672CD">
          <w:rPr>
            <w:noProof/>
          </w:rPr>
          <w:instrText xml:space="preserve"> PAGEREF _Toc221871397 \h </w:instrText>
        </w:r>
        <w:r w:rsidRPr="00C672CD">
          <w:rPr>
            <w:noProof/>
          </w:rPr>
        </w:r>
        <w:r w:rsidRPr="00C672CD">
          <w:rPr>
            <w:noProof/>
          </w:rPr>
          <w:fldChar w:fldCharType="separate"/>
        </w:r>
        <w:r w:rsidRPr="00C672CD">
          <w:rPr>
            <w:noProof/>
          </w:rPr>
          <w:t>1</w:t>
        </w:r>
        <w:r w:rsidRPr="00C672CD">
          <w:rPr>
            <w:noProof/>
          </w:rPr>
          <w:fldChar w:fldCharType="end"/>
        </w:r>
      </w:hyperlink>
    </w:p>
    <w:p w14:paraId="7EDA3C5C" w14:textId="77777777" w:rsidR="00C672CD" w:rsidRPr="00C672CD" w:rsidRDefault="00C672CD">
      <w:pPr>
        <w:pStyle w:val="TOC2"/>
        <w:rPr>
          <w:rFonts w:asciiTheme="minorHAnsi" w:eastAsiaTheme="minorEastAsia" w:hAnsiTheme="minorHAnsi" w:cstheme="minorBidi" w:hint="eastAsia"/>
          <w:noProof/>
          <w:szCs w:val="22"/>
        </w:rPr>
      </w:pPr>
      <w:hyperlink w:anchor="_Toc221871398" w:history="1">
        <w:r w:rsidRPr="00C672CD">
          <w:rPr>
            <w:rStyle w:val="affffffe"/>
            <w:noProof/>
            <w14:scene3d>
              <w14:camera w14:prst="orthographicFront"/>
              <w14:lightRig w14:rig="threePt" w14:dir="t">
                <w14:rot w14:lat="0" w14:lon="0" w14:rev="0"/>
              </w14:lightRig>
            </w14:scene3d>
          </w:rPr>
          <w:t>4.1</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一般规定</w:t>
        </w:r>
        <w:r w:rsidRPr="00C672CD">
          <w:rPr>
            <w:noProof/>
          </w:rPr>
          <w:tab/>
        </w:r>
        <w:r w:rsidRPr="00C672CD">
          <w:rPr>
            <w:noProof/>
          </w:rPr>
          <w:fldChar w:fldCharType="begin"/>
        </w:r>
        <w:r w:rsidRPr="00C672CD">
          <w:rPr>
            <w:noProof/>
          </w:rPr>
          <w:instrText xml:space="preserve"> PAGEREF _Toc221871398 \h </w:instrText>
        </w:r>
        <w:r w:rsidRPr="00C672CD">
          <w:rPr>
            <w:noProof/>
          </w:rPr>
        </w:r>
        <w:r w:rsidRPr="00C672CD">
          <w:rPr>
            <w:noProof/>
          </w:rPr>
          <w:fldChar w:fldCharType="separate"/>
        </w:r>
        <w:r w:rsidRPr="00C672CD">
          <w:rPr>
            <w:noProof/>
          </w:rPr>
          <w:t>1</w:t>
        </w:r>
        <w:r w:rsidRPr="00C672CD">
          <w:rPr>
            <w:noProof/>
          </w:rPr>
          <w:fldChar w:fldCharType="end"/>
        </w:r>
      </w:hyperlink>
    </w:p>
    <w:p w14:paraId="154A84D8" w14:textId="77777777" w:rsidR="00C672CD" w:rsidRPr="00C672CD" w:rsidRDefault="00C672CD">
      <w:pPr>
        <w:pStyle w:val="TOC2"/>
        <w:rPr>
          <w:rFonts w:asciiTheme="minorHAnsi" w:eastAsiaTheme="minorEastAsia" w:hAnsiTheme="minorHAnsi" w:cstheme="minorBidi" w:hint="eastAsia"/>
          <w:noProof/>
          <w:szCs w:val="22"/>
        </w:rPr>
      </w:pPr>
      <w:hyperlink w:anchor="_Toc221871399" w:history="1">
        <w:r w:rsidRPr="00C672CD">
          <w:rPr>
            <w:rStyle w:val="affffffe"/>
            <w:noProof/>
            <w14:scene3d>
              <w14:camera w14:prst="orthographicFront"/>
              <w14:lightRig w14:rig="threePt" w14:dir="t">
                <w14:rot w14:lat="0" w14:lon="0" w14:rev="0"/>
              </w14:lightRig>
            </w14:scene3d>
          </w:rPr>
          <w:t>4.2</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运营模式节能</w:t>
        </w:r>
        <w:r w:rsidRPr="00C672CD">
          <w:rPr>
            <w:noProof/>
          </w:rPr>
          <w:tab/>
        </w:r>
        <w:r w:rsidRPr="00C672CD">
          <w:rPr>
            <w:noProof/>
          </w:rPr>
          <w:fldChar w:fldCharType="begin"/>
        </w:r>
        <w:r w:rsidRPr="00C672CD">
          <w:rPr>
            <w:noProof/>
          </w:rPr>
          <w:instrText xml:space="preserve"> PAGEREF _Toc221871399 \h </w:instrText>
        </w:r>
        <w:r w:rsidRPr="00C672CD">
          <w:rPr>
            <w:noProof/>
          </w:rPr>
        </w:r>
        <w:r w:rsidRPr="00C672CD">
          <w:rPr>
            <w:noProof/>
          </w:rPr>
          <w:fldChar w:fldCharType="separate"/>
        </w:r>
        <w:r w:rsidRPr="00C672CD">
          <w:rPr>
            <w:noProof/>
          </w:rPr>
          <w:t>2</w:t>
        </w:r>
        <w:r w:rsidRPr="00C672CD">
          <w:rPr>
            <w:noProof/>
          </w:rPr>
          <w:fldChar w:fldCharType="end"/>
        </w:r>
      </w:hyperlink>
    </w:p>
    <w:p w14:paraId="66D709D7" w14:textId="77777777" w:rsidR="00C672CD" w:rsidRPr="00C672CD" w:rsidRDefault="00C672CD">
      <w:pPr>
        <w:pStyle w:val="TOC2"/>
        <w:rPr>
          <w:rFonts w:asciiTheme="minorHAnsi" w:eastAsiaTheme="minorEastAsia" w:hAnsiTheme="minorHAnsi" w:cstheme="minorBidi" w:hint="eastAsia"/>
          <w:noProof/>
          <w:szCs w:val="22"/>
        </w:rPr>
      </w:pPr>
      <w:hyperlink w:anchor="_Toc221871400" w:history="1">
        <w:r w:rsidRPr="00C672CD">
          <w:rPr>
            <w:rStyle w:val="affffffe"/>
            <w:noProof/>
            <w14:scene3d>
              <w14:camera w14:prst="orthographicFront"/>
              <w14:lightRig w14:rig="threePt" w14:dir="t">
                <w14:rot w14:lat="0" w14:lon="0" w14:rev="0"/>
              </w14:lightRig>
            </w14:scene3d>
          </w:rPr>
          <w:t>4.3</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运营管理节能</w:t>
        </w:r>
        <w:r w:rsidRPr="00C672CD">
          <w:rPr>
            <w:noProof/>
          </w:rPr>
          <w:tab/>
        </w:r>
        <w:r w:rsidRPr="00C672CD">
          <w:rPr>
            <w:noProof/>
          </w:rPr>
          <w:fldChar w:fldCharType="begin"/>
        </w:r>
        <w:r w:rsidRPr="00C672CD">
          <w:rPr>
            <w:noProof/>
          </w:rPr>
          <w:instrText xml:space="preserve"> PAGEREF _Toc221871400 \h </w:instrText>
        </w:r>
        <w:r w:rsidRPr="00C672CD">
          <w:rPr>
            <w:noProof/>
          </w:rPr>
        </w:r>
        <w:r w:rsidRPr="00C672CD">
          <w:rPr>
            <w:noProof/>
          </w:rPr>
          <w:fldChar w:fldCharType="separate"/>
        </w:r>
        <w:r w:rsidRPr="00C672CD">
          <w:rPr>
            <w:noProof/>
          </w:rPr>
          <w:t>2</w:t>
        </w:r>
        <w:r w:rsidRPr="00C672CD">
          <w:rPr>
            <w:noProof/>
          </w:rPr>
          <w:fldChar w:fldCharType="end"/>
        </w:r>
      </w:hyperlink>
    </w:p>
    <w:p w14:paraId="62A15FDC" w14:textId="77777777" w:rsidR="00C672CD" w:rsidRPr="00C672CD" w:rsidRDefault="00C672CD">
      <w:pPr>
        <w:pStyle w:val="TOC1"/>
        <w:tabs>
          <w:tab w:val="right" w:leader="dot" w:pos="9344"/>
        </w:tabs>
        <w:rPr>
          <w:rFonts w:asciiTheme="minorHAnsi" w:eastAsiaTheme="minorEastAsia" w:hAnsiTheme="minorHAnsi" w:cstheme="minorBidi" w:hint="eastAsia"/>
          <w:noProof/>
          <w:szCs w:val="22"/>
        </w:rPr>
      </w:pPr>
      <w:hyperlink w:anchor="_Toc221871401" w:history="1">
        <w:r w:rsidRPr="00C672CD">
          <w:rPr>
            <w:rStyle w:val="affffffe"/>
            <w:noProof/>
          </w:rPr>
          <w:t>5</w:t>
        </w:r>
        <w:r>
          <w:rPr>
            <w:rStyle w:val="affffffe"/>
            <w:noProof/>
          </w:rPr>
          <w:t xml:space="preserve"> </w:t>
        </w:r>
        <w:r w:rsidRPr="00C672CD">
          <w:rPr>
            <w:rStyle w:val="affffffe"/>
            <w:rFonts w:hint="eastAsia"/>
            <w:noProof/>
          </w:rPr>
          <w:t xml:space="preserve"> 节能技术要求</w:t>
        </w:r>
        <w:r w:rsidRPr="00C672CD">
          <w:rPr>
            <w:noProof/>
          </w:rPr>
          <w:tab/>
        </w:r>
        <w:r w:rsidRPr="00C672CD">
          <w:rPr>
            <w:noProof/>
          </w:rPr>
          <w:fldChar w:fldCharType="begin"/>
        </w:r>
        <w:r w:rsidRPr="00C672CD">
          <w:rPr>
            <w:noProof/>
          </w:rPr>
          <w:instrText xml:space="preserve"> PAGEREF _Toc221871401 \h </w:instrText>
        </w:r>
        <w:r w:rsidRPr="00C672CD">
          <w:rPr>
            <w:noProof/>
          </w:rPr>
        </w:r>
        <w:r w:rsidRPr="00C672CD">
          <w:rPr>
            <w:noProof/>
          </w:rPr>
          <w:fldChar w:fldCharType="separate"/>
        </w:r>
        <w:r w:rsidRPr="00C672CD">
          <w:rPr>
            <w:noProof/>
          </w:rPr>
          <w:t>2</w:t>
        </w:r>
        <w:r w:rsidRPr="00C672CD">
          <w:rPr>
            <w:noProof/>
          </w:rPr>
          <w:fldChar w:fldCharType="end"/>
        </w:r>
      </w:hyperlink>
    </w:p>
    <w:p w14:paraId="63E76432" w14:textId="77777777" w:rsidR="00C672CD" w:rsidRPr="00C672CD" w:rsidRDefault="00C672CD">
      <w:pPr>
        <w:pStyle w:val="TOC2"/>
        <w:rPr>
          <w:rFonts w:asciiTheme="minorHAnsi" w:eastAsiaTheme="minorEastAsia" w:hAnsiTheme="minorHAnsi" w:cstheme="minorBidi" w:hint="eastAsia"/>
          <w:noProof/>
          <w:szCs w:val="22"/>
        </w:rPr>
      </w:pPr>
      <w:hyperlink w:anchor="_Toc221871402" w:history="1">
        <w:r w:rsidRPr="00C672CD">
          <w:rPr>
            <w:rStyle w:val="affffffe"/>
            <w:noProof/>
            <w14:scene3d>
              <w14:camera w14:prst="orthographicFront"/>
              <w14:lightRig w14:rig="threePt" w14:dir="t">
                <w14:rot w14:lat="0" w14:lon="0" w14:rev="0"/>
              </w14:lightRig>
            </w14:scene3d>
          </w:rPr>
          <w:t>5.1</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通风空调</w:t>
        </w:r>
        <w:r w:rsidRPr="00C672CD">
          <w:rPr>
            <w:noProof/>
          </w:rPr>
          <w:tab/>
        </w:r>
        <w:r w:rsidRPr="00C672CD">
          <w:rPr>
            <w:noProof/>
          </w:rPr>
          <w:fldChar w:fldCharType="begin"/>
        </w:r>
        <w:r w:rsidRPr="00C672CD">
          <w:rPr>
            <w:noProof/>
          </w:rPr>
          <w:instrText xml:space="preserve"> PAGEREF _Toc221871402 \h </w:instrText>
        </w:r>
        <w:r w:rsidRPr="00C672CD">
          <w:rPr>
            <w:noProof/>
          </w:rPr>
        </w:r>
        <w:r w:rsidRPr="00C672CD">
          <w:rPr>
            <w:noProof/>
          </w:rPr>
          <w:fldChar w:fldCharType="separate"/>
        </w:r>
        <w:r w:rsidRPr="00C672CD">
          <w:rPr>
            <w:noProof/>
          </w:rPr>
          <w:t>2</w:t>
        </w:r>
        <w:r w:rsidRPr="00C672CD">
          <w:rPr>
            <w:noProof/>
          </w:rPr>
          <w:fldChar w:fldCharType="end"/>
        </w:r>
      </w:hyperlink>
    </w:p>
    <w:p w14:paraId="3EFBB3DF" w14:textId="77777777" w:rsidR="00C672CD" w:rsidRPr="00C672CD" w:rsidRDefault="00C672CD">
      <w:pPr>
        <w:pStyle w:val="TOC2"/>
        <w:rPr>
          <w:rFonts w:asciiTheme="minorHAnsi" w:eastAsiaTheme="minorEastAsia" w:hAnsiTheme="minorHAnsi" w:cstheme="minorBidi" w:hint="eastAsia"/>
          <w:noProof/>
          <w:szCs w:val="22"/>
        </w:rPr>
      </w:pPr>
      <w:hyperlink w:anchor="_Toc221871403" w:history="1">
        <w:r w:rsidRPr="00C672CD">
          <w:rPr>
            <w:rStyle w:val="affffffe"/>
            <w:noProof/>
            <w14:scene3d>
              <w14:camera w14:prst="orthographicFront"/>
              <w14:lightRig w14:rig="threePt" w14:dir="t">
                <w14:rot w14:lat="0" w14:lon="0" w14:rev="0"/>
              </w14:lightRig>
            </w14:scene3d>
          </w:rPr>
          <w:t>5.2</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给水与排水</w:t>
        </w:r>
        <w:r w:rsidRPr="00C672CD">
          <w:rPr>
            <w:noProof/>
          </w:rPr>
          <w:tab/>
        </w:r>
        <w:r w:rsidRPr="00C672CD">
          <w:rPr>
            <w:noProof/>
          </w:rPr>
          <w:fldChar w:fldCharType="begin"/>
        </w:r>
        <w:r w:rsidRPr="00C672CD">
          <w:rPr>
            <w:noProof/>
          </w:rPr>
          <w:instrText xml:space="preserve"> PAGEREF _Toc221871403 \h </w:instrText>
        </w:r>
        <w:r w:rsidRPr="00C672CD">
          <w:rPr>
            <w:noProof/>
          </w:rPr>
        </w:r>
        <w:r w:rsidRPr="00C672CD">
          <w:rPr>
            <w:noProof/>
          </w:rPr>
          <w:fldChar w:fldCharType="separate"/>
        </w:r>
        <w:r w:rsidRPr="00C672CD">
          <w:rPr>
            <w:noProof/>
          </w:rPr>
          <w:t>3</w:t>
        </w:r>
        <w:r w:rsidRPr="00C672CD">
          <w:rPr>
            <w:noProof/>
          </w:rPr>
          <w:fldChar w:fldCharType="end"/>
        </w:r>
      </w:hyperlink>
    </w:p>
    <w:p w14:paraId="59304674" w14:textId="77777777" w:rsidR="00C672CD" w:rsidRPr="00C672CD" w:rsidRDefault="00C672CD">
      <w:pPr>
        <w:pStyle w:val="TOC2"/>
        <w:rPr>
          <w:rFonts w:asciiTheme="minorHAnsi" w:eastAsiaTheme="minorEastAsia" w:hAnsiTheme="minorHAnsi" w:cstheme="minorBidi" w:hint="eastAsia"/>
          <w:noProof/>
          <w:szCs w:val="22"/>
        </w:rPr>
      </w:pPr>
      <w:hyperlink w:anchor="_Toc221871404" w:history="1">
        <w:r w:rsidRPr="00C672CD">
          <w:rPr>
            <w:rStyle w:val="affffffe"/>
            <w:noProof/>
            <w14:scene3d>
              <w14:camera w14:prst="orthographicFront"/>
              <w14:lightRig w14:rig="threePt" w14:dir="t">
                <w14:rot w14:lat="0" w14:lon="0" w14:rev="0"/>
              </w14:lightRig>
            </w14:scene3d>
          </w:rPr>
          <w:t>5.3</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低压配电系统</w:t>
        </w:r>
        <w:r w:rsidRPr="00C672CD">
          <w:rPr>
            <w:noProof/>
          </w:rPr>
          <w:tab/>
        </w:r>
        <w:r w:rsidRPr="00C672CD">
          <w:rPr>
            <w:noProof/>
          </w:rPr>
          <w:fldChar w:fldCharType="begin"/>
        </w:r>
        <w:r w:rsidRPr="00C672CD">
          <w:rPr>
            <w:noProof/>
          </w:rPr>
          <w:instrText xml:space="preserve"> PAGEREF _Toc221871404 \h </w:instrText>
        </w:r>
        <w:r w:rsidRPr="00C672CD">
          <w:rPr>
            <w:noProof/>
          </w:rPr>
        </w:r>
        <w:r w:rsidRPr="00C672CD">
          <w:rPr>
            <w:noProof/>
          </w:rPr>
          <w:fldChar w:fldCharType="separate"/>
        </w:r>
        <w:r w:rsidRPr="00C672CD">
          <w:rPr>
            <w:noProof/>
          </w:rPr>
          <w:t>4</w:t>
        </w:r>
        <w:r w:rsidRPr="00C672CD">
          <w:rPr>
            <w:noProof/>
          </w:rPr>
          <w:fldChar w:fldCharType="end"/>
        </w:r>
      </w:hyperlink>
    </w:p>
    <w:p w14:paraId="2C0BC52E" w14:textId="77777777" w:rsidR="00C672CD" w:rsidRPr="00C672CD" w:rsidRDefault="00C672CD">
      <w:pPr>
        <w:pStyle w:val="TOC2"/>
        <w:rPr>
          <w:rFonts w:asciiTheme="minorHAnsi" w:eastAsiaTheme="minorEastAsia" w:hAnsiTheme="minorHAnsi" w:cstheme="minorBidi" w:hint="eastAsia"/>
          <w:noProof/>
          <w:szCs w:val="22"/>
        </w:rPr>
      </w:pPr>
      <w:hyperlink w:anchor="_Toc221871405" w:history="1">
        <w:r w:rsidRPr="00C672CD">
          <w:rPr>
            <w:rStyle w:val="affffffe"/>
            <w:noProof/>
            <w14:scene3d>
              <w14:camera w14:prst="orthographicFront"/>
              <w14:lightRig w14:rig="threePt" w14:dir="t">
                <w14:rot w14:lat="0" w14:lon="0" w14:rev="0"/>
              </w14:lightRig>
            </w14:scene3d>
          </w:rPr>
          <w:t>5.4</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自动扶梯与电梯</w:t>
        </w:r>
        <w:r w:rsidRPr="00C672CD">
          <w:rPr>
            <w:noProof/>
          </w:rPr>
          <w:tab/>
        </w:r>
        <w:r w:rsidRPr="00C672CD">
          <w:rPr>
            <w:noProof/>
          </w:rPr>
          <w:fldChar w:fldCharType="begin"/>
        </w:r>
        <w:r w:rsidRPr="00C672CD">
          <w:rPr>
            <w:noProof/>
          </w:rPr>
          <w:instrText xml:space="preserve"> PAGEREF _Toc221871405 \h </w:instrText>
        </w:r>
        <w:r w:rsidRPr="00C672CD">
          <w:rPr>
            <w:noProof/>
          </w:rPr>
        </w:r>
        <w:r w:rsidRPr="00C672CD">
          <w:rPr>
            <w:noProof/>
          </w:rPr>
          <w:fldChar w:fldCharType="separate"/>
        </w:r>
        <w:r w:rsidRPr="00C672CD">
          <w:rPr>
            <w:noProof/>
          </w:rPr>
          <w:t>4</w:t>
        </w:r>
        <w:r w:rsidRPr="00C672CD">
          <w:rPr>
            <w:noProof/>
          </w:rPr>
          <w:fldChar w:fldCharType="end"/>
        </w:r>
      </w:hyperlink>
    </w:p>
    <w:p w14:paraId="5A9844E9" w14:textId="77777777" w:rsidR="00C672CD" w:rsidRPr="00C672CD" w:rsidRDefault="00C672CD">
      <w:pPr>
        <w:pStyle w:val="TOC2"/>
        <w:rPr>
          <w:rFonts w:asciiTheme="minorHAnsi" w:eastAsiaTheme="minorEastAsia" w:hAnsiTheme="minorHAnsi" w:cstheme="minorBidi" w:hint="eastAsia"/>
          <w:noProof/>
          <w:szCs w:val="22"/>
        </w:rPr>
      </w:pPr>
      <w:hyperlink w:anchor="_Toc221871406" w:history="1">
        <w:r w:rsidRPr="00C672CD">
          <w:rPr>
            <w:rStyle w:val="affffffe"/>
            <w:noProof/>
            <w14:scene3d>
              <w14:camera w14:prst="orthographicFront"/>
              <w14:lightRig w14:rig="threePt" w14:dir="t">
                <w14:rot w14:lat="0" w14:lon="0" w14:rev="0"/>
              </w14:lightRig>
            </w14:scene3d>
          </w:rPr>
          <w:t>5.5</w:t>
        </w:r>
        <w:r>
          <w:rPr>
            <w:rStyle w:val="affffffe"/>
            <w:noProof/>
            <w14:scene3d>
              <w14:camera w14:prst="orthographicFront"/>
              <w14:lightRig w14:rig="threePt" w14:dir="t">
                <w14:rot w14:lat="0" w14:lon="0" w14:rev="0"/>
              </w14:lightRig>
            </w14:scene3d>
          </w:rPr>
          <w:t xml:space="preserve"> </w:t>
        </w:r>
        <w:r w:rsidRPr="00C672CD">
          <w:rPr>
            <w:rStyle w:val="affffffe"/>
            <w:rFonts w:hint="eastAsia"/>
            <w:noProof/>
          </w:rPr>
          <w:t xml:space="preserve"> 站台门</w:t>
        </w:r>
        <w:r w:rsidRPr="00C672CD">
          <w:rPr>
            <w:noProof/>
          </w:rPr>
          <w:tab/>
        </w:r>
        <w:r w:rsidRPr="00C672CD">
          <w:rPr>
            <w:noProof/>
          </w:rPr>
          <w:fldChar w:fldCharType="begin"/>
        </w:r>
        <w:r w:rsidRPr="00C672CD">
          <w:rPr>
            <w:noProof/>
          </w:rPr>
          <w:instrText xml:space="preserve"> PAGEREF _Toc221871406 \h </w:instrText>
        </w:r>
        <w:r w:rsidRPr="00C672CD">
          <w:rPr>
            <w:noProof/>
          </w:rPr>
        </w:r>
        <w:r w:rsidRPr="00C672CD">
          <w:rPr>
            <w:noProof/>
          </w:rPr>
          <w:fldChar w:fldCharType="separate"/>
        </w:r>
        <w:r w:rsidRPr="00C672CD">
          <w:rPr>
            <w:noProof/>
          </w:rPr>
          <w:t>4</w:t>
        </w:r>
        <w:r w:rsidRPr="00C672CD">
          <w:rPr>
            <w:noProof/>
          </w:rPr>
          <w:fldChar w:fldCharType="end"/>
        </w:r>
      </w:hyperlink>
    </w:p>
    <w:p w14:paraId="1E987843" w14:textId="77777777" w:rsidR="00C672CD" w:rsidRPr="00C672CD" w:rsidRDefault="00C672CD" w:rsidP="00C672CD">
      <w:pPr>
        <w:pStyle w:val="affffff2"/>
        <w:spacing w:after="360"/>
        <w:sectPr w:rsidR="00C672CD" w:rsidRPr="00C672CD" w:rsidSect="00C672CD">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r w:rsidRPr="00C672CD">
        <w:fldChar w:fldCharType="end"/>
      </w:r>
    </w:p>
    <w:p w14:paraId="5A4A5F1B" w14:textId="77777777" w:rsidR="008050B0" w:rsidRDefault="008050B0" w:rsidP="008050B0">
      <w:pPr>
        <w:pStyle w:val="a6"/>
        <w:spacing w:after="360"/>
      </w:pPr>
      <w:bookmarkStart w:id="22" w:name="_Toc221871393"/>
      <w:bookmarkStart w:id="23" w:name="BookMark2"/>
      <w:bookmarkEnd w:id="20"/>
      <w:r w:rsidRPr="008050B0">
        <w:rPr>
          <w:spacing w:val="320"/>
        </w:rPr>
        <w:lastRenderedPageBreak/>
        <w:t>前</w:t>
      </w:r>
      <w:r>
        <w:t>言</w:t>
      </w:r>
      <w:bookmarkEnd w:id="21"/>
      <w:bookmarkEnd w:id="22"/>
    </w:p>
    <w:p w14:paraId="722F748F" w14:textId="77777777" w:rsidR="008050B0" w:rsidRDefault="008050B0" w:rsidP="008050B0">
      <w:pPr>
        <w:pStyle w:val="affffb"/>
        <w:ind w:firstLine="420"/>
      </w:pPr>
      <w:r>
        <w:rPr>
          <w:rFonts w:hint="eastAsia"/>
        </w:rPr>
        <w:t>本文件按照GB/T 1.1—2020《标准化工作导则  第1部分：标准化文件的结构和起草规则》的规定起草。</w:t>
      </w:r>
    </w:p>
    <w:p w14:paraId="2197856A" w14:textId="77777777" w:rsidR="008050B0" w:rsidRDefault="008050B0" w:rsidP="008050B0">
      <w:pPr>
        <w:pStyle w:val="affffb"/>
        <w:ind w:firstLine="420"/>
      </w:pPr>
      <w:r>
        <w:rPr>
          <w:rFonts w:hint="eastAsia"/>
        </w:rPr>
        <w:t>本文件由南宁轨道交通运营有限公司提出。</w:t>
      </w:r>
    </w:p>
    <w:p w14:paraId="4CE609E6" w14:textId="77777777" w:rsidR="008050B0" w:rsidRDefault="008050B0" w:rsidP="008050B0">
      <w:pPr>
        <w:pStyle w:val="affffb"/>
        <w:ind w:firstLine="420"/>
      </w:pPr>
      <w:r>
        <w:rPr>
          <w:rFonts w:hint="eastAsia"/>
        </w:rPr>
        <w:t>本文件由广西物品编码与标准化促进会归口。</w:t>
      </w:r>
    </w:p>
    <w:p w14:paraId="3016A6F4" w14:textId="77777777" w:rsidR="008050B0" w:rsidRDefault="008050B0" w:rsidP="008050B0">
      <w:pPr>
        <w:pStyle w:val="affffb"/>
        <w:ind w:firstLine="420"/>
      </w:pPr>
      <w:r>
        <w:rPr>
          <w:rFonts w:hint="eastAsia"/>
        </w:rPr>
        <w:t>本文件起草单位：南宁轨道交通运营有限公司、佳都科技集团股份有限公司、广西壮族自治区标准技术研究院。</w:t>
      </w:r>
    </w:p>
    <w:p w14:paraId="700FB5C8" w14:textId="77777777" w:rsidR="008050B0" w:rsidRDefault="008050B0" w:rsidP="008050B0">
      <w:pPr>
        <w:pStyle w:val="affffb"/>
        <w:ind w:firstLine="420"/>
      </w:pPr>
      <w:r>
        <w:rPr>
          <w:rFonts w:hint="eastAsia"/>
        </w:rPr>
        <w:t>本文件主要起草人：</w:t>
      </w:r>
      <w:r w:rsidR="00F57031" w:rsidRPr="00F57031">
        <w:rPr>
          <w:rFonts w:hint="eastAsia"/>
        </w:rPr>
        <w:t>周航、韦明松、胡文浩、黄幸、龙朝党、林达民、李超、蒙洪福、陈兴华、杨梦颖、陈宏旋、刘文飞、钟艾辛、周冠雄、黄明国、谭祖贵、黄照欣、黄迪、林钰杰、罗爱莲、冯博、邵松林、杨霞、钟超凡、农凯、唐继微。</w:t>
      </w:r>
    </w:p>
    <w:p w14:paraId="25BD9D03" w14:textId="77777777" w:rsidR="008050B0" w:rsidRDefault="008050B0" w:rsidP="008050B0">
      <w:pPr>
        <w:pStyle w:val="affffb"/>
        <w:ind w:firstLine="420"/>
      </w:pPr>
    </w:p>
    <w:p w14:paraId="763D5088" w14:textId="77777777" w:rsidR="008050B0" w:rsidRDefault="008050B0" w:rsidP="008050B0">
      <w:pPr>
        <w:pStyle w:val="affffb"/>
        <w:ind w:firstLine="420"/>
      </w:pPr>
    </w:p>
    <w:p w14:paraId="29476672" w14:textId="77777777" w:rsidR="008050B0" w:rsidRPr="008050B0" w:rsidRDefault="008050B0" w:rsidP="008050B0">
      <w:pPr>
        <w:pStyle w:val="affffb"/>
        <w:ind w:firstLine="420"/>
      </w:pPr>
    </w:p>
    <w:p w14:paraId="3331F2C4" w14:textId="77777777" w:rsidR="008050B0" w:rsidRPr="008050B0" w:rsidRDefault="008050B0" w:rsidP="008050B0">
      <w:pPr>
        <w:pStyle w:val="affffb"/>
        <w:ind w:firstLine="420"/>
        <w:sectPr w:rsidR="008050B0" w:rsidRPr="008050B0" w:rsidSect="00C70B3D">
          <w:pgSz w:w="11906" w:h="16838" w:code="9"/>
          <w:pgMar w:top="2410" w:right="1134" w:bottom="1134" w:left="1134" w:header="1418" w:footer="1134" w:gutter="284"/>
          <w:pgNumType w:fmt="upperRoman"/>
          <w:cols w:space="425"/>
          <w:formProt w:val="0"/>
          <w:docGrid w:linePitch="312"/>
        </w:sectPr>
      </w:pPr>
    </w:p>
    <w:p w14:paraId="1E3B0A65" w14:textId="77777777" w:rsidR="00894836" w:rsidRPr="00145D9D" w:rsidRDefault="00894836" w:rsidP="00093D25">
      <w:pPr>
        <w:spacing w:line="20" w:lineRule="exact"/>
        <w:jc w:val="center"/>
        <w:rPr>
          <w:rFonts w:ascii="黑体" w:eastAsia="黑体" w:hAnsi="黑体" w:hint="eastAsia"/>
          <w:sz w:val="32"/>
          <w:szCs w:val="32"/>
        </w:rPr>
      </w:pPr>
      <w:bookmarkStart w:id="24" w:name="BookMark4"/>
      <w:bookmarkEnd w:id="23"/>
    </w:p>
    <w:p w14:paraId="5A0A7937"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87F41B578D854AF3A1B5B5C972194D8C"/>
        </w:placeholder>
      </w:sdtPr>
      <w:sdtContent>
        <w:bookmarkStart w:id="25" w:name="NEW_STAND_NAME" w:displacedByCustomXml="prev"/>
        <w:p w14:paraId="5ED9197B" w14:textId="77777777" w:rsidR="00F26B7E" w:rsidRPr="00F26B7E" w:rsidRDefault="00C70B3D" w:rsidP="00C70B3D">
          <w:pPr>
            <w:pStyle w:val="afffffffff8"/>
            <w:spacing w:beforeLines="100" w:before="240" w:afterLines="220" w:after="528"/>
            <w:rPr>
              <w:rFonts w:hint="eastAsia"/>
            </w:rPr>
          </w:pPr>
          <w:r>
            <w:rPr>
              <w:rFonts w:hint="eastAsia"/>
            </w:rPr>
            <w:t>城市轨道交通车站设备节能技术规范</w:t>
          </w:r>
        </w:p>
      </w:sdtContent>
    </w:sdt>
    <w:bookmarkEnd w:id="25" w:displacedByCustomXml="prev"/>
    <w:p w14:paraId="49B3701B" w14:textId="77777777" w:rsidR="00E2552F" w:rsidRDefault="00E2552F" w:rsidP="00A77CCB">
      <w:pPr>
        <w:pStyle w:val="affc"/>
        <w:spacing w:before="240" w:after="240"/>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221869388"/>
      <w:bookmarkStart w:id="35" w:name="_Toc221871394"/>
      <w:r>
        <w:rPr>
          <w:rFonts w:hint="eastAsia"/>
        </w:rPr>
        <w:t>范围</w:t>
      </w:r>
      <w:bookmarkEnd w:id="26"/>
      <w:bookmarkEnd w:id="27"/>
      <w:bookmarkEnd w:id="28"/>
      <w:bookmarkEnd w:id="29"/>
      <w:bookmarkEnd w:id="30"/>
      <w:bookmarkEnd w:id="31"/>
      <w:bookmarkEnd w:id="32"/>
      <w:bookmarkEnd w:id="33"/>
      <w:bookmarkEnd w:id="34"/>
      <w:bookmarkEnd w:id="35"/>
    </w:p>
    <w:p w14:paraId="03E08F48" w14:textId="77777777" w:rsidR="008050B0" w:rsidRDefault="008050B0" w:rsidP="008050B0">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本文件规定了城市轨道交通车站设备节能的总体要求及技术要求。</w:t>
      </w:r>
    </w:p>
    <w:p w14:paraId="58E57DF8" w14:textId="77777777" w:rsidR="008B0C9C" w:rsidRDefault="008050B0" w:rsidP="008050B0">
      <w:pPr>
        <w:pStyle w:val="affffb"/>
        <w:ind w:firstLine="420"/>
      </w:pPr>
      <w:r>
        <w:rPr>
          <w:rFonts w:hint="eastAsia"/>
        </w:rPr>
        <w:t>本文件适用于城市轨道交通车站设备在节能方面的运营管理。</w:t>
      </w:r>
    </w:p>
    <w:p w14:paraId="771E7180" w14:textId="77777777" w:rsidR="00E2552F" w:rsidRDefault="00E2552F" w:rsidP="00A77CCB">
      <w:pPr>
        <w:pStyle w:val="affc"/>
        <w:spacing w:before="240" w:after="240"/>
      </w:pPr>
      <w:bookmarkStart w:id="41" w:name="_Toc26718931"/>
      <w:bookmarkStart w:id="42" w:name="_Toc26986531"/>
      <w:bookmarkStart w:id="43" w:name="_Toc26986772"/>
      <w:bookmarkStart w:id="44" w:name="_Toc221869389"/>
      <w:bookmarkStart w:id="45" w:name="_Toc22187139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67676680145C451C93318DCFFC046B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5F5369B"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3CC2EF" w14:textId="77777777" w:rsidR="00EE41C8" w:rsidRDefault="00EE41C8" w:rsidP="00EE41C8">
      <w:pPr>
        <w:pStyle w:val="affffb"/>
        <w:ind w:firstLine="420"/>
      </w:pPr>
      <w:r>
        <w:rPr>
          <w:rFonts w:hint="eastAsia"/>
        </w:rPr>
        <w:t>GB 7000.1</w:t>
      </w:r>
      <w:r>
        <w:t> </w:t>
      </w:r>
      <w:r>
        <w:rPr>
          <w:rFonts w:hint="eastAsia"/>
        </w:rPr>
        <w:t>灯具 第1部分：一般要求与试验</w:t>
      </w:r>
    </w:p>
    <w:p w14:paraId="350F1082" w14:textId="77777777" w:rsidR="00C70B3D" w:rsidRDefault="00C70B3D" w:rsidP="00F65893">
      <w:pPr>
        <w:pStyle w:val="affffb"/>
        <w:ind w:firstLine="420"/>
      </w:pPr>
      <w:r w:rsidRPr="00C70B3D">
        <w:rPr>
          <w:rFonts w:hint="eastAsia"/>
        </w:rPr>
        <w:t>GB/T 16275</w:t>
      </w:r>
      <w:r>
        <w:t> </w:t>
      </w:r>
      <w:r w:rsidRPr="00C70B3D">
        <w:rPr>
          <w:rFonts w:hint="eastAsia"/>
        </w:rPr>
        <w:t>城市轨道交通照明</w:t>
      </w:r>
    </w:p>
    <w:p w14:paraId="1DF92239" w14:textId="77777777" w:rsidR="00EE41C8" w:rsidRDefault="00EE41C8" w:rsidP="00EE41C8">
      <w:pPr>
        <w:pStyle w:val="affffb"/>
        <w:ind w:firstLine="420"/>
      </w:pPr>
      <w:r>
        <w:rPr>
          <w:rFonts w:hint="eastAsia"/>
        </w:rPr>
        <w:t>GB 17945</w:t>
      </w:r>
      <w:r>
        <w:t> </w:t>
      </w:r>
      <w:r>
        <w:rPr>
          <w:rFonts w:hint="eastAsia"/>
        </w:rPr>
        <w:t>消防应急照明和疏散指示系统</w:t>
      </w:r>
    </w:p>
    <w:p w14:paraId="79A293C2" w14:textId="77777777" w:rsidR="00C70B3D" w:rsidRDefault="00C70B3D" w:rsidP="00F65893">
      <w:pPr>
        <w:pStyle w:val="affffb"/>
        <w:ind w:firstLine="420"/>
      </w:pPr>
      <w:r w:rsidRPr="00C70B3D">
        <w:rPr>
          <w:rFonts w:hint="eastAsia"/>
        </w:rPr>
        <w:t>GB 30717</w:t>
      </w:r>
      <w:r>
        <w:t> </w:t>
      </w:r>
      <w:r w:rsidRPr="00C70B3D">
        <w:rPr>
          <w:rFonts w:hint="eastAsia"/>
        </w:rPr>
        <w:t>蹲便器水效限定值及水效等级</w:t>
      </w:r>
    </w:p>
    <w:p w14:paraId="6D0B7C60" w14:textId="77777777" w:rsidR="00C70B3D" w:rsidRDefault="00C70B3D" w:rsidP="00F65893">
      <w:pPr>
        <w:pStyle w:val="affffb"/>
        <w:ind w:firstLine="420"/>
      </w:pPr>
      <w:r w:rsidRPr="00C70B3D">
        <w:rPr>
          <w:rFonts w:hint="eastAsia"/>
        </w:rPr>
        <w:t>GB/T 31436</w:t>
      </w:r>
      <w:r>
        <w:t> </w:t>
      </w:r>
      <w:r w:rsidRPr="00C70B3D">
        <w:rPr>
          <w:rFonts w:hint="eastAsia"/>
        </w:rPr>
        <w:t>节水型卫生洁具</w:t>
      </w:r>
    </w:p>
    <w:p w14:paraId="6CAF554D" w14:textId="77777777" w:rsidR="00C70B3D" w:rsidRDefault="00C70B3D" w:rsidP="00F65893">
      <w:pPr>
        <w:pStyle w:val="affffb"/>
        <w:ind w:firstLine="420"/>
      </w:pPr>
      <w:r w:rsidRPr="00C70B3D">
        <w:rPr>
          <w:rFonts w:hint="eastAsia"/>
        </w:rPr>
        <w:t>GB 51309</w:t>
      </w:r>
      <w:r>
        <w:t> </w:t>
      </w:r>
      <w:r w:rsidRPr="00C70B3D">
        <w:rPr>
          <w:rFonts w:hint="eastAsia"/>
        </w:rPr>
        <w:t>消防应急照明和疏散指示系统技术标准</w:t>
      </w:r>
    </w:p>
    <w:p w14:paraId="1D685081" w14:textId="77777777" w:rsidR="00B265BC" w:rsidRPr="00E030F9" w:rsidRDefault="00FD59EB" w:rsidP="00FD59EB">
      <w:pPr>
        <w:pStyle w:val="affc"/>
        <w:spacing w:before="240" w:after="240"/>
      </w:pPr>
      <w:bookmarkStart w:id="46" w:name="_Toc221869390"/>
      <w:bookmarkStart w:id="47" w:name="_Toc221871396"/>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C40187EFFE104D24BF12515FFB6CAB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5E51D22" w14:textId="77777777" w:rsidR="003C010C" w:rsidRDefault="008050B0" w:rsidP="00BA263B">
          <w:pPr>
            <w:pStyle w:val="affffb"/>
            <w:ind w:firstLine="420"/>
          </w:pPr>
          <w:r>
            <w:t>下列术语和定义适用于本文件。</w:t>
          </w:r>
        </w:p>
      </w:sdtContent>
    </w:sdt>
    <w:p w14:paraId="019B8B01" w14:textId="77777777" w:rsidR="00F57031" w:rsidRPr="00F57031" w:rsidRDefault="00F57031" w:rsidP="00F57031">
      <w:pPr>
        <w:pStyle w:val="afffffffffff5"/>
        <w:ind w:left="420" w:hangingChars="200" w:hanging="420"/>
        <w:rPr>
          <w:rFonts w:ascii="黑体" w:eastAsia="黑体" w:hAnsi="黑体" w:hint="eastAsia"/>
        </w:rPr>
      </w:pPr>
      <w:r w:rsidRPr="00F57031">
        <w:rPr>
          <w:rFonts w:ascii="黑体" w:eastAsia="黑体" w:hAnsi="黑体"/>
        </w:rPr>
        <w:br/>
      </w:r>
      <w:r w:rsidRPr="00F57031">
        <w:rPr>
          <w:rFonts w:ascii="黑体" w:eastAsia="黑体" w:hAnsi="黑体" w:hint="eastAsia"/>
        </w:rPr>
        <w:t>空调季节</w:t>
      </w:r>
      <w:r w:rsidRPr="00F57031">
        <w:rPr>
          <w:rFonts w:ascii="黑体" w:eastAsia="黑体" w:hAnsi="黑体"/>
        </w:rPr>
        <w:t> </w:t>
      </w:r>
      <w:r w:rsidRPr="00F57031">
        <w:rPr>
          <w:rFonts w:ascii="黑体" w:eastAsia="黑体" w:hAnsi="黑体" w:hint="eastAsia"/>
        </w:rPr>
        <w:t>air conditioning season</w:t>
      </w:r>
    </w:p>
    <w:p w14:paraId="47305D2F" w14:textId="77777777" w:rsidR="00F57031" w:rsidRDefault="00F57031" w:rsidP="00F57031">
      <w:pPr>
        <w:pStyle w:val="affffb"/>
        <w:ind w:firstLine="420"/>
      </w:pPr>
      <w:r>
        <w:rPr>
          <w:rFonts w:hint="eastAsia"/>
        </w:rPr>
        <w:t>一年中由于室外温度或湿度较高，需要普遍使用空调制冷来维持室内舒适环境的时期。</w:t>
      </w:r>
    </w:p>
    <w:p w14:paraId="2573BA48" w14:textId="77777777" w:rsidR="00F57031" w:rsidRPr="00F57031" w:rsidRDefault="00F57031" w:rsidP="00F57031">
      <w:pPr>
        <w:pStyle w:val="afffffffffff5"/>
        <w:ind w:left="420" w:hangingChars="200" w:hanging="420"/>
        <w:rPr>
          <w:rFonts w:ascii="黑体" w:eastAsia="黑体" w:hAnsi="黑体" w:hint="eastAsia"/>
        </w:rPr>
      </w:pPr>
      <w:r w:rsidRPr="00F57031">
        <w:rPr>
          <w:rFonts w:ascii="黑体" w:eastAsia="黑体" w:hAnsi="黑体"/>
        </w:rPr>
        <w:br/>
      </w:r>
      <w:r w:rsidRPr="00F57031">
        <w:rPr>
          <w:rFonts w:ascii="黑体" w:eastAsia="黑体" w:hAnsi="黑体" w:hint="eastAsia"/>
        </w:rPr>
        <w:t>过渡季节</w:t>
      </w:r>
      <w:r w:rsidRPr="00F57031">
        <w:rPr>
          <w:rFonts w:ascii="黑体" w:eastAsia="黑体" w:hAnsi="黑体"/>
        </w:rPr>
        <w:t> </w:t>
      </w:r>
      <w:r w:rsidRPr="00F57031">
        <w:rPr>
          <w:rFonts w:ascii="黑体" w:eastAsia="黑体" w:hAnsi="黑体" w:hint="eastAsia"/>
        </w:rPr>
        <w:t>transition season</w:t>
      </w:r>
    </w:p>
    <w:p w14:paraId="63BE11CE" w14:textId="77777777" w:rsidR="00F57031" w:rsidRDefault="00F57031" w:rsidP="00F57031">
      <w:pPr>
        <w:pStyle w:val="affffb"/>
        <w:ind w:firstLine="420"/>
      </w:pPr>
      <w:r>
        <w:rPr>
          <w:rFonts w:hint="eastAsia"/>
        </w:rPr>
        <w:t>一年中室外气候条件温和，无</w:t>
      </w:r>
      <w:r>
        <w:t>需大规模制冷</w:t>
      </w:r>
      <w:r>
        <w:rPr>
          <w:rFonts w:hint="eastAsia"/>
        </w:rPr>
        <w:t>或</w:t>
      </w:r>
      <w:r>
        <w:t>集中供暖</w:t>
      </w:r>
      <w:r>
        <w:rPr>
          <w:rFonts w:hint="eastAsia"/>
        </w:rPr>
        <w:t>，即可</w:t>
      </w:r>
      <w:r>
        <w:t>维持室内基本舒适的时期。</w:t>
      </w:r>
    </w:p>
    <w:p w14:paraId="0DBDE7C7" w14:textId="77777777" w:rsidR="00F57031" w:rsidRPr="00F57031" w:rsidRDefault="00F57031" w:rsidP="00F57031">
      <w:pPr>
        <w:pStyle w:val="afffffffffff5"/>
        <w:ind w:left="420" w:hangingChars="200" w:hanging="420"/>
        <w:rPr>
          <w:rFonts w:ascii="黑体" w:eastAsia="黑体" w:hAnsi="黑体" w:hint="eastAsia"/>
        </w:rPr>
      </w:pPr>
      <w:r w:rsidRPr="00F57031">
        <w:rPr>
          <w:rFonts w:ascii="黑体" w:eastAsia="黑体" w:hAnsi="黑体"/>
        </w:rPr>
        <w:br/>
      </w:r>
      <w:r w:rsidRPr="00F57031">
        <w:rPr>
          <w:rFonts w:ascii="黑体" w:eastAsia="黑体" w:hAnsi="黑体" w:hint="eastAsia"/>
        </w:rPr>
        <w:t>高峰时段</w:t>
      </w:r>
      <w:r w:rsidRPr="00F57031">
        <w:rPr>
          <w:rFonts w:ascii="黑体" w:eastAsia="黑体" w:hAnsi="黑体"/>
        </w:rPr>
        <w:t> </w:t>
      </w:r>
      <w:r w:rsidRPr="00F57031">
        <w:rPr>
          <w:rFonts w:ascii="黑体" w:eastAsia="黑体" w:hAnsi="黑体" w:hint="eastAsia"/>
        </w:rPr>
        <w:t>peak hours</w:t>
      </w:r>
    </w:p>
    <w:p w14:paraId="49716BE6" w14:textId="77777777" w:rsidR="00F57031" w:rsidRDefault="00F57031" w:rsidP="00F57031">
      <w:pPr>
        <w:pStyle w:val="affffb"/>
        <w:ind w:firstLine="420"/>
      </w:pPr>
      <w:r>
        <w:rPr>
          <w:rFonts w:hint="eastAsia"/>
        </w:rPr>
        <w:t>电力需求或交通流量较高的时间段。</w:t>
      </w:r>
    </w:p>
    <w:p w14:paraId="1F452FA6" w14:textId="77777777" w:rsidR="00F57031" w:rsidRPr="00F57031" w:rsidRDefault="00F57031" w:rsidP="00F57031">
      <w:pPr>
        <w:pStyle w:val="afffffffffff5"/>
        <w:ind w:left="420" w:hangingChars="200" w:hanging="420"/>
        <w:rPr>
          <w:rFonts w:ascii="黑体" w:eastAsia="黑体" w:hAnsi="黑体" w:hint="eastAsia"/>
        </w:rPr>
      </w:pPr>
      <w:r w:rsidRPr="00F57031">
        <w:rPr>
          <w:rFonts w:ascii="黑体" w:eastAsia="黑体" w:hAnsi="黑体"/>
        </w:rPr>
        <w:br/>
      </w:r>
      <w:r w:rsidRPr="00F57031">
        <w:rPr>
          <w:rFonts w:ascii="黑体" w:eastAsia="黑体" w:hAnsi="黑体" w:hint="eastAsia"/>
        </w:rPr>
        <w:t>平峰时段</w:t>
      </w:r>
      <w:r w:rsidRPr="00F57031">
        <w:rPr>
          <w:rFonts w:ascii="黑体" w:eastAsia="黑体" w:hAnsi="黑体"/>
        </w:rPr>
        <w:t> </w:t>
      </w:r>
      <w:r w:rsidRPr="00F57031">
        <w:rPr>
          <w:rFonts w:ascii="黑体" w:eastAsia="黑体" w:hAnsi="黑体" w:hint="eastAsia"/>
        </w:rPr>
        <w:t>off-peak hours</w:t>
      </w:r>
    </w:p>
    <w:p w14:paraId="3C41A5A8" w14:textId="77777777" w:rsidR="00F57031" w:rsidRDefault="00F57031" w:rsidP="00F57031">
      <w:pPr>
        <w:pStyle w:val="affffb"/>
        <w:ind w:firstLine="420"/>
      </w:pPr>
      <w:r>
        <w:rPr>
          <w:rFonts w:hint="eastAsia"/>
        </w:rPr>
        <w:t>电力需求或交通流量相对较低的时间段。</w:t>
      </w:r>
    </w:p>
    <w:p w14:paraId="3D7CFA45" w14:textId="77777777" w:rsidR="00F57031" w:rsidRPr="00F57031" w:rsidRDefault="00F57031" w:rsidP="00F57031">
      <w:pPr>
        <w:pStyle w:val="afffffffffff5"/>
        <w:ind w:left="420" w:hangingChars="200" w:hanging="420"/>
        <w:rPr>
          <w:rFonts w:ascii="黑体" w:eastAsia="黑体" w:hAnsi="黑体" w:hint="eastAsia"/>
        </w:rPr>
      </w:pPr>
      <w:r w:rsidRPr="00F57031">
        <w:rPr>
          <w:rFonts w:ascii="黑体" w:eastAsia="黑体" w:hAnsi="黑体"/>
        </w:rPr>
        <w:br/>
      </w:r>
      <w:r w:rsidRPr="00F57031">
        <w:rPr>
          <w:rFonts w:ascii="黑体" w:eastAsia="黑体" w:hAnsi="黑体" w:hint="eastAsia"/>
        </w:rPr>
        <w:t>低峰时段</w:t>
      </w:r>
      <w:r w:rsidRPr="00F57031">
        <w:rPr>
          <w:rFonts w:ascii="黑体" w:eastAsia="黑体" w:hAnsi="黑体"/>
        </w:rPr>
        <w:t> </w:t>
      </w:r>
      <w:r w:rsidRPr="00F57031">
        <w:rPr>
          <w:rFonts w:ascii="黑体" w:eastAsia="黑体" w:hAnsi="黑体" w:hint="eastAsia"/>
        </w:rPr>
        <w:t>off-peak hours</w:t>
      </w:r>
    </w:p>
    <w:p w14:paraId="7E99F38B" w14:textId="77777777" w:rsidR="00F57031" w:rsidRDefault="00F57031" w:rsidP="00F57031">
      <w:pPr>
        <w:pStyle w:val="affffb"/>
        <w:ind w:firstLine="420"/>
      </w:pPr>
      <w:r>
        <w:rPr>
          <w:rFonts w:hint="eastAsia"/>
        </w:rPr>
        <w:t>电力需求或交通流量较低的时间段。</w:t>
      </w:r>
    </w:p>
    <w:p w14:paraId="73210A76" w14:textId="77777777" w:rsidR="008050B0" w:rsidRPr="00C70B3D" w:rsidRDefault="008050B0" w:rsidP="008050B0">
      <w:pPr>
        <w:pStyle w:val="affc"/>
        <w:spacing w:before="240" w:after="240"/>
      </w:pPr>
      <w:bookmarkStart w:id="49" w:name="_Toc221190112"/>
      <w:bookmarkStart w:id="50" w:name="_Toc29667"/>
      <w:bookmarkStart w:id="51" w:name="_Toc221869393"/>
      <w:bookmarkStart w:id="52" w:name="_Toc221871397"/>
      <w:r w:rsidRPr="00C70B3D">
        <w:rPr>
          <w:rFonts w:hint="eastAsia"/>
        </w:rPr>
        <w:t>总体要求</w:t>
      </w:r>
      <w:bookmarkEnd w:id="49"/>
      <w:bookmarkEnd w:id="50"/>
      <w:bookmarkEnd w:id="51"/>
      <w:bookmarkEnd w:id="52"/>
    </w:p>
    <w:p w14:paraId="559B5185" w14:textId="77777777" w:rsidR="008050B0" w:rsidRPr="00C70B3D" w:rsidRDefault="008050B0" w:rsidP="008050B0">
      <w:pPr>
        <w:pStyle w:val="affd"/>
        <w:spacing w:before="120" w:after="120"/>
      </w:pPr>
      <w:bookmarkStart w:id="53" w:name="_Toc221190113"/>
      <w:bookmarkStart w:id="54" w:name="_Toc3940"/>
      <w:bookmarkStart w:id="55" w:name="_Toc221869394"/>
      <w:bookmarkStart w:id="56" w:name="_Toc221871398"/>
      <w:r w:rsidRPr="00C70B3D">
        <w:rPr>
          <w:rFonts w:hint="eastAsia"/>
        </w:rPr>
        <w:t>一般规定</w:t>
      </w:r>
      <w:bookmarkEnd w:id="53"/>
      <w:bookmarkEnd w:id="54"/>
      <w:bookmarkEnd w:id="55"/>
      <w:bookmarkEnd w:id="56"/>
    </w:p>
    <w:p w14:paraId="42933083" w14:textId="77777777" w:rsidR="008050B0" w:rsidRPr="00C70B3D" w:rsidRDefault="008050B0" w:rsidP="00F57031">
      <w:pPr>
        <w:pStyle w:val="afffffffff1"/>
      </w:pPr>
      <w:r w:rsidRPr="00C70B3D">
        <w:rPr>
          <w:rFonts w:hint="eastAsia"/>
        </w:rPr>
        <w:t>车站运营节能应</w:t>
      </w:r>
      <w:r w:rsidR="002A5BD0" w:rsidRPr="00C70B3D">
        <w:rPr>
          <w:rFonts w:hint="eastAsia"/>
        </w:rPr>
        <w:t>符合</w:t>
      </w:r>
      <w:r w:rsidRPr="00C70B3D">
        <w:rPr>
          <w:rFonts w:hint="eastAsia"/>
        </w:rPr>
        <w:t>安全运营优先、乘客体验保障、能效最优匹配的基本</w:t>
      </w:r>
      <w:r w:rsidR="002A5BD0" w:rsidRPr="00C70B3D">
        <w:rPr>
          <w:rFonts w:hint="eastAsia"/>
        </w:rPr>
        <w:t>要求</w:t>
      </w:r>
      <w:r w:rsidRPr="00C70B3D">
        <w:rPr>
          <w:rFonts w:hint="eastAsia"/>
        </w:rPr>
        <w:t>，</w:t>
      </w:r>
      <w:r w:rsidR="002A5BD0" w:rsidRPr="00C70B3D">
        <w:rPr>
          <w:rFonts w:hint="eastAsia"/>
        </w:rPr>
        <w:t>应</w:t>
      </w:r>
      <w:r w:rsidRPr="00C70B3D">
        <w:rPr>
          <w:rFonts w:hint="eastAsia"/>
        </w:rPr>
        <w:t>统筹设备运行管理、客流波动、环境需求与节能目标</w:t>
      </w:r>
      <w:r w:rsidR="00F57031">
        <w:rPr>
          <w:rFonts w:hint="eastAsia"/>
        </w:rPr>
        <w:t>，</w:t>
      </w:r>
      <w:r w:rsidR="00F57031" w:rsidRPr="00F57031">
        <w:rPr>
          <w:rFonts w:hint="eastAsia"/>
        </w:rPr>
        <w:t>实现精细化、动态化管控</w:t>
      </w:r>
      <w:r w:rsidRPr="00C70B3D">
        <w:rPr>
          <w:rFonts w:hint="eastAsia"/>
        </w:rPr>
        <w:t>。</w:t>
      </w:r>
    </w:p>
    <w:p w14:paraId="23B8D939" w14:textId="77777777" w:rsidR="008050B0" w:rsidRPr="00C70B3D" w:rsidRDefault="008050B0" w:rsidP="008050B0">
      <w:pPr>
        <w:pStyle w:val="afffffffff1"/>
      </w:pPr>
      <w:r w:rsidRPr="00C70B3D">
        <w:rPr>
          <w:rFonts w:hint="eastAsia"/>
        </w:rPr>
        <w:t>应建立运营节能管理体系，明确节能管理职责、管控流程与量化考核指标，配置能耗监测、数据采集与分析设施</w:t>
      </w:r>
      <w:r w:rsidR="00F57031">
        <w:rPr>
          <w:rFonts w:hint="eastAsia"/>
        </w:rPr>
        <w:t>，数据应可溯源、可分析、可应用</w:t>
      </w:r>
      <w:r w:rsidRPr="00C70B3D">
        <w:rPr>
          <w:rFonts w:hint="eastAsia"/>
        </w:rPr>
        <w:t>。</w:t>
      </w:r>
    </w:p>
    <w:p w14:paraId="05722C10" w14:textId="77777777" w:rsidR="008050B0" w:rsidRDefault="008050B0" w:rsidP="008050B0">
      <w:pPr>
        <w:pStyle w:val="afffffffff1"/>
      </w:pPr>
      <w:r w:rsidRPr="00C70B3D">
        <w:rPr>
          <w:rFonts w:hint="eastAsia"/>
        </w:rPr>
        <w:lastRenderedPageBreak/>
        <w:t>应</w:t>
      </w:r>
      <w:r w:rsidR="002A5BD0" w:rsidRPr="00C70B3D">
        <w:rPr>
          <w:rFonts w:hint="eastAsia"/>
        </w:rPr>
        <w:t>采用</w:t>
      </w:r>
      <w:r w:rsidRPr="00C70B3D">
        <w:rPr>
          <w:rFonts w:hint="eastAsia"/>
        </w:rPr>
        <w:t>基于实时客流、环境参数、设备状态等多源数据</w:t>
      </w:r>
      <w:r w:rsidR="002A5BD0" w:rsidRPr="00C70B3D">
        <w:rPr>
          <w:rFonts w:hint="eastAsia"/>
        </w:rPr>
        <w:t>动态调整的运营模式</w:t>
      </w:r>
      <w:r w:rsidRPr="00C70B3D">
        <w:rPr>
          <w:rFonts w:hint="eastAsia"/>
        </w:rPr>
        <w:t>。</w:t>
      </w:r>
    </w:p>
    <w:p w14:paraId="081118D0" w14:textId="77777777" w:rsidR="00F57031" w:rsidRDefault="00F57031" w:rsidP="00F57031">
      <w:pPr>
        <w:pStyle w:val="afffffffff1"/>
      </w:pPr>
      <w:r>
        <w:rPr>
          <w:rFonts w:hint="eastAsia"/>
        </w:rPr>
        <w:t>设备节能运行应坚持安全优先原则。在高温红色预警、寒潮等极端气象条件下，可临时解除温度上下限约束。</w:t>
      </w:r>
    </w:p>
    <w:p w14:paraId="12F1A37B" w14:textId="77777777" w:rsidR="00F57031" w:rsidRDefault="00F57031" w:rsidP="00F57031">
      <w:pPr>
        <w:pStyle w:val="afffffffff1"/>
      </w:pPr>
      <w:r>
        <w:rPr>
          <w:rFonts w:hint="eastAsia"/>
        </w:rPr>
        <w:t>节能措施不应降低消防与疏散安全保障能力。所有节能控制策略必须应确保火灾模式正常执行，应急照明、疏散指示、防排烟系统不受节能逻辑干扰。</w:t>
      </w:r>
    </w:p>
    <w:p w14:paraId="5B1956D6" w14:textId="77777777" w:rsidR="008050B0" w:rsidRPr="00C70B3D" w:rsidRDefault="008050B0" w:rsidP="008050B0">
      <w:pPr>
        <w:pStyle w:val="affd"/>
        <w:spacing w:before="120" w:after="120"/>
      </w:pPr>
      <w:bookmarkStart w:id="57" w:name="_Toc5042"/>
      <w:bookmarkStart w:id="58" w:name="_Toc221869395"/>
      <w:bookmarkStart w:id="59" w:name="_Toc221871399"/>
      <w:r w:rsidRPr="00C70B3D">
        <w:rPr>
          <w:rFonts w:hint="eastAsia"/>
        </w:rPr>
        <w:t>运营模式节能</w:t>
      </w:r>
      <w:bookmarkEnd w:id="57"/>
      <w:bookmarkEnd w:id="58"/>
      <w:bookmarkEnd w:id="59"/>
    </w:p>
    <w:p w14:paraId="76252F93" w14:textId="77777777" w:rsidR="008050B0" w:rsidRPr="00C70B3D" w:rsidRDefault="008050B0" w:rsidP="008050B0">
      <w:pPr>
        <w:pStyle w:val="afffffffff1"/>
      </w:pPr>
      <w:r w:rsidRPr="00C70B3D">
        <w:rPr>
          <w:rFonts w:hint="eastAsia"/>
        </w:rPr>
        <w:t>应结合客流时段、季节气候、运营工况进行差异化区分，明确各模式下设备的运行参数、启停逻辑与联动策略，具体如下：</w:t>
      </w:r>
    </w:p>
    <w:p w14:paraId="0B9F0075" w14:textId="67124F30" w:rsidR="008050B0" w:rsidRPr="00C70B3D" w:rsidRDefault="008050B0" w:rsidP="008050B0">
      <w:pPr>
        <w:pStyle w:val="af2"/>
        <w:tabs>
          <w:tab w:val="left" w:pos="851"/>
        </w:tabs>
      </w:pPr>
      <w:r w:rsidRPr="00C70B3D">
        <w:rPr>
          <w:rFonts w:hint="eastAsia"/>
        </w:rPr>
        <w:t>客流时段适配模式：</w:t>
      </w:r>
    </w:p>
    <w:p w14:paraId="6DE14B43" w14:textId="77777777" w:rsidR="00F57031" w:rsidRDefault="00F57031" w:rsidP="00F57031">
      <w:pPr>
        <w:pStyle w:val="2"/>
      </w:pPr>
      <w:r>
        <w:rPr>
          <w:rFonts w:hint="eastAsia"/>
        </w:rPr>
        <w:t>高峰时段（早/晚高峰）：在满足大客流与环境需求前提下，优化设备运行效率（如环控系统变频调节、扶梯群组智能调度），避免设备低效运行；</w:t>
      </w:r>
    </w:p>
    <w:p w14:paraId="77114378" w14:textId="77777777" w:rsidR="00F57031" w:rsidRDefault="00F57031" w:rsidP="00F57031">
      <w:pPr>
        <w:pStyle w:val="2"/>
      </w:pPr>
      <w:r>
        <w:rPr>
          <w:rFonts w:hint="eastAsia"/>
        </w:rPr>
        <w:t>平峰时段：在满足车站环境质量标准的前提下，基于实时客流下调设备运行负荷（如环控送风风量分级调节、照明分区减载），降低设备能耗；</w:t>
      </w:r>
    </w:p>
    <w:p w14:paraId="6C5655CA" w14:textId="77777777" w:rsidR="00F57031" w:rsidRDefault="00F57031" w:rsidP="00F57031">
      <w:pPr>
        <w:pStyle w:val="2"/>
      </w:pPr>
      <w:r>
        <w:rPr>
          <w:rFonts w:hint="eastAsia"/>
        </w:rPr>
        <w:t>低峰时段：在满足基础环境标准及设备安全运行的前提下，与乘客服务相关的设备采用低载运行模式，压缩无效能耗；</w:t>
      </w:r>
    </w:p>
    <w:p w14:paraId="472628AF" w14:textId="77777777" w:rsidR="00F57031" w:rsidRDefault="00F57031" w:rsidP="00F57031">
      <w:pPr>
        <w:pStyle w:val="2"/>
      </w:pPr>
      <w:r>
        <w:rPr>
          <w:rFonts w:hint="eastAsia"/>
        </w:rPr>
        <w:t>夜间时段：在满足设备维护、消防联动等必要功能的前提下，与乘客服务相关的设备采用待机模式；</w:t>
      </w:r>
    </w:p>
    <w:p w14:paraId="1DF3969F" w14:textId="77777777" w:rsidR="00F57031" w:rsidRPr="00C70B3D" w:rsidRDefault="00F57031" w:rsidP="00F57031">
      <w:pPr>
        <w:pStyle w:val="afff2"/>
      </w:pPr>
      <w:r w:rsidRPr="00F57031">
        <w:rPr>
          <w:rFonts w:hint="eastAsia"/>
        </w:rPr>
        <w:t>夜间时段</w:t>
      </w:r>
      <w:r>
        <w:rPr>
          <w:rFonts w:hint="eastAsia"/>
        </w:rPr>
        <w:t>指</w:t>
      </w:r>
      <w:r w:rsidRPr="00F57031">
        <w:rPr>
          <w:rFonts w:hint="eastAsia"/>
        </w:rPr>
        <w:t>晚上十点至次日早晨六点之间的时间段。</w:t>
      </w:r>
    </w:p>
    <w:p w14:paraId="24E60B75" w14:textId="77777777" w:rsidR="00F57031" w:rsidRDefault="00F57031" w:rsidP="00F57031">
      <w:pPr>
        <w:pStyle w:val="af2"/>
        <w:tabs>
          <w:tab w:val="left" w:pos="851"/>
        </w:tabs>
      </w:pPr>
      <w:r>
        <w:rPr>
          <w:rFonts w:hint="eastAsia"/>
        </w:rPr>
        <w:t>季节气候适配模式：</w:t>
      </w:r>
    </w:p>
    <w:p w14:paraId="28525C1A" w14:textId="77777777" w:rsidR="00F57031" w:rsidRDefault="00F57031" w:rsidP="00F57031">
      <w:pPr>
        <w:pStyle w:val="2"/>
      </w:pPr>
      <w:r>
        <w:rPr>
          <w:rFonts w:hint="eastAsia"/>
        </w:rPr>
        <w:t>夏季工况：环控系统优先采用变频调节、新风量优化、冷源联动节能等策略，避免过度制冷；结合室外温湿度，动态调整空调送风温度、风速，减少无效能耗；</w:t>
      </w:r>
    </w:p>
    <w:p w14:paraId="7AA407B1" w14:textId="77777777" w:rsidR="00F57031" w:rsidRDefault="00F57031" w:rsidP="00F57031">
      <w:pPr>
        <w:pStyle w:val="2"/>
      </w:pPr>
      <w:r>
        <w:rPr>
          <w:rFonts w:hint="eastAsia"/>
        </w:rPr>
        <w:t>过渡季节：利用室外新风自然通风，减少人工冷热源开启时长，优化通风系统运行模式；</w:t>
      </w:r>
    </w:p>
    <w:p w14:paraId="01C7FEA0" w14:textId="77777777" w:rsidR="00F57031" w:rsidRDefault="00F57031" w:rsidP="00F57031">
      <w:pPr>
        <w:pStyle w:val="af2"/>
        <w:tabs>
          <w:tab w:val="left" w:pos="851"/>
        </w:tabs>
      </w:pPr>
      <w:r>
        <w:rPr>
          <w:rFonts w:hint="eastAsia"/>
        </w:rPr>
        <w:t>运营工况适配模式：</w:t>
      </w:r>
    </w:p>
    <w:p w14:paraId="707FF433" w14:textId="77777777" w:rsidR="00F57031" w:rsidRDefault="00F57031" w:rsidP="00F57031">
      <w:pPr>
        <w:pStyle w:val="2"/>
      </w:pPr>
      <w:r>
        <w:rPr>
          <w:rFonts w:hint="eastAsia"/>
        </w:rPr>
        <w:t>停运检修工况：仅保留检修所需设备供电，关闭所有非必要运营设备，执行最低能耗运行策略；</w:t>
      </w:r>
    </w:p>
    <w:p w14:paraId="77C82B95" w14:textId="77777777" w:rsidR="00F57031" w:rsidRDefault="00F57031" w:rsidP="00F57031">
      <w:pPr>
        <w:pStyle w:val="2"/>
      </w:pPr>
      <w:r>
        <w:rPr>
          <w:rFonts w:hint="eastAsia"/>
        </w:rPr>
        <w:t>应急工况（如火灾、设备故障）：节能策略完全服从应急处置要求，应急结束后恢复预设节能运营模式。</w:t>
      </w:r>
    </w:p>
    <w:p w14:paraId="553CE8FD" w14:textId="77777777" w:rsidR="00156344" w:rsidRDefault="00156344" w:rsidP="00156344">
      <w:pPr>
        <w:pStyle w:val="afffffffff1"/>
      </w:pPr>
      <w:bookmarkStart w:id="60" w:name="_Toc23686"/>
      <w:bookmarkStart w:id="61" w:name="_Toc221869396"/>
      <w:r>
        <w:rPr>
          <w:rFonts w:hint="eastAsia"/>
        </w:rPr>
        <w:t>应具备节能运营模式自动切换功能，支持手动干预与模式锁定，自动切换逻辑应嵌入车站设备监控系统。</w:t>
      </w:r>
    </w:p>
    <w:p w14:paraId="1CC3277A" w14:textId="77777777" w:rsidR="00156344" w:rsidRDefault="00156344" w:rsidP="00156344">
      <w:pPr>
        <w:pStyle w:val="afffffffff1"/>
      </w:pPr>
      <w:r>
        <w:rPr>
          <w:rFonts w:hint="eastAsia"/>
        </w:rPr>
        <w:t>明确车站节能运营模式的适用场景、参数阈值、切换条件与操作规范，定期结合实际运营数据、能耗数据优化调整。</w:t>
      </w:r>
    </w:p>
    <w:p w14:paraId="05CE2693" w14:textId="77777777" w:rsidR="002A5BD0" w:rsidRPr="00C70B3D" w:rsidRDefault="002A5BD0" w:rsidP="002A5BD0">
      <w:pPr>
        <w:pStyle w:val="affd"/>
        <w:spacing w:before="120" w:after="120"/>
      </w:pPr>
      <w:bookmarkStart w:id="62" w:name="_Toc221871400"/>
      <w:r w:rsidRPr="00C70B3D">
        <w:rPr>
          <w:rFonts w:hint="eastAsia"/>
        </w:rPr>
        <w:t>运营管理节能</w:t>
      </w:r>
      <w:bookmarkEnd w:id="60"/>
      <w:bookmarkEnd w:id="61"/>
      <w:bookmarkEnd w:id="62"/>
    </w:p>
    <w:p w14:paraId="50AA922B" w14:textId="77777777" w:rsidR="002E5D0D" w:rsidRDefault="002E5D0D" w:rsidP="002E5D0D">
      <w:pPr>
        <w:pStyle w:val="afffffffff1"/>
      </w:pPr>
      <w:bookmarkStart w:id="63" w:name="_Toc221190121"/>
      <w:bookmarkStart w:id="64" w:name="_Toc12864"/>
      <w:bookmarkStart w:id="65" w:name="_Toc221869397"/>
      <w:r>
        <w:rPr>
          <w:rFonts w:hint="eastAsia"/>
        </w:rPr>
        <w:t>应建立车站级、系统级、设备级三级能耗计量体系，配置能耗计量装置，实现能耗数据的实时采集、分类统计与溯源分析。</w:t>
      </w:r>
    </w:p>
    <w:p w14:paraId="3AB66160" w14:textId="77777777" w:rsidR="002E5D0D" w:rsidRDefault="002E5D0D" w:rsidP="002E5D0D">
      <w:pPr>
        <w:pStyle w:val="afffffffff1"/>
      </w:pPr>
      <w:r>
        <w:rPr>
          <w:rFonts w:hint="eastAsia"/>
        </w:rPr>
        <w:t>应定期编制车站设备能耗统计报表，开展设备能耗分析，识别能耗异常情况和低效设备。</w:t>
      </w:r>
    </w:p>
    <w:p w14:paraId="01C26CFB" w14:textId="77777777" w:rsidR="002E5D0D" w:rsidRDefault="002E5D0D" w:rsidP="002E5D0D">
      <w:pPr>
        <w:pStyle w:val="afffffffff1"/>
      </w:pPr>
      <w:r>
        <w:rPr>
          <w:rFonts w:hint="eastAsia"/>
        </w:rPr>
        <w:t>应建立设备运维管理体系，定期开展冷水机组、水泵、风机、自动扶梯、电梯等核心耗能设备的保养、检修与能效测试。</w:t>
      </w:r>
    </w:p>
    <w:p w14:paraId="1ADB8924" w14:textId="77777777" w:rsidR="002E5D0D" w:rsidRDefault="002E5D0D" w:rsidP="002E5D0D">
      <w:pPr>
        <w:pStyle w:val="afffffffff1"/>
      </w:pPr>
      <w:r>
        <w:rPr>
          <w:rFonts w:hint="eastAsia"/>
        </w:rPr>
        <w:t>应建立设备异常运行告警与处置机制，设备不应带病运行、空载运行、无效运行，能耗异常问题应及时处置。</w:t>
      </w:r>
    </w:p>
    <w:p w14:paraId="7328E725" w14:textId="77777777" w:rsidR="002E5D0D" w:rsidRDefault="002E5D0D" w:rsidP="002E5D0D">
      <w:pPr>
        <w:pStyle w:val="afffffffff1"/>
      </w:pPr>
      <w:bookmarkStart w:id="66" w:name="OLE_LINK3"/>
      <w:bookmarkStart w:id="67" w:name="OLE_LINK5"/>
      <w:r>
        <w:rPr>
          <w:rFonts w:hint="eastAsia"/>
        </w:rPr>
        <w:t>应有定期开展节能技术与管理专项培训，普及节能知识、设备节能操作规范与节能管控要求，提升全员节能意识与执行能力</w:t>
      </w:r>
      <w:bookmarkEnd w:id="66"/>
      <w:r>
        <w:rPr>
          <w:rFonts w:hint="eastAsia"/>
        </w:rPr>
        <w:t>。</w:t>
      </w:r>
    </w:p>
    <w:p w14:paraId="033868B6" w14:textId="77777777" w:rsidR="002E5D0D" w:rsidRDefault="002E5D0D" w:rsidP="002E5D0D">
      <w:pPr>
        <w:pStyle w:val="afffffffff1"/>
      </w:pPr>
      <w:bookmarkStart w:id="68" w:name="OLE_LINK13"/>
      <w:bookmarkStart w:id="69" w:name="OLE_LINK14"/>
      <w:bookmarkStart w:id="70" w:name="OLE_LINK15"/>
      <w:r>
        <w:rPr>
          <w:rFonts w:hint="eastAsia"/>
        </w:rPr>
        <w:t>应建立节能考核与激励机制，制定年度节能指标，</w:t>
      </w:r>
      <w:bookmarkEnd w:id="68"/>
      <w:bookmarkEnd w:id="69"/>
      <w:r>
        <w:rPr>
          <w:rFonts w:hint="eastAsia"/>
        </w:rPr>
        <w:t>落实节能责任</w:t>
      </w:r>
      <w:bookmarkEnd w:id="67"/>
      <w:r>
        <w:rPr>
          <w:rFonts w:hint="eastAsia"/>
        </w:rPr>
        <w:t>。</w:t>
      </w:r>
    </w:p>
    <w:p w14:paraId="2615C1BF" w14:textId="77777777" w:rsidR="002A5BD0" w:rsidRPr="00C70B3D" w:rsidRDefault="002A5BD0" w:rsidP="002A5BD0">
      <w:pPr>
        <w:pStyle w:val="affc"/>
        <w:spacing w:before="240" w:after="240"/>
      </w:pPr>
      <w:bookmarkStart w:id="71" w:name="_Toc221871401"/>
      <w:bookmarkEnd w:id="70"/>
      <w:r w:rsidRPr="00C70B3D">
        <w:rPr>
          <w:rFonts w:hint="eastAsia"/>
        </w:rPr>
        <w:t>节能技术要求</w:t>
      </w:r>
      <w:bookmarkEnd w:id="63"/>
      <w:bookmarkEnd w:id="64"/>
      <w:bookmarkEnd w:id="65"/>
      <w:bookmarkEnd w:id="71"/>
    </w:p>
    <w:p w14:paraId="2BB675A3" w14:textId="77777777" w:rsidR="002A5BD0" w:rsidRPr="00C70B3D" w:rsidRDefault="002A5BD0" w:rsidP="002A5BD0">
      <w:pPr>
        <w:pStyle w:val="affd"/>
        <w:spacing w:before="120" w:after="120"/>
      </w:pPr>
      <w:bookmarkStart w:id="72" w:name="_Toc221190122"/>
      <w:bookmarkStart w:id="73" w:name="_Toc19485"/>
      <w:bookmarkStart w:id="74" w:name="_Toc221869398"/>
      <w:bookmarkStart w:id="75" w:name="_Toc221871402"/>
      <w:r w:rsidRPr="00C70B3D">
        <w:rPr>
          <w:rFonts w:hint="eastAsia"/>
        </w:rPr>
        <w:t>通风空调</w:t>
      </w:r>
      <w:bookmarkEnd w:id="72"/>
      <w:bookmarkEnd w:id="73"/>
      <w:bookmarkEnd w:id="74"/>
      <w:bookmarkEnd w:id="75"/>
    </w:p>
    <w:p w14:paraId="11CBB001" w14:textId="77777777" w:rsidR="002A5BD0" w:rsidRPr="00C70B3D" w:rsidRDefault="002A5BD0" w:rsidP="002A5BD0">
      <w:pPr>
        <w:pStyle w:val="affe"/>
        <w:spacing w:before="120" w:after="120"/>
      </w:pPr>
      <w:r w:rsidRPr="00C70B3D">
        <w:rPr>
          <w:rFonts w:hint="eastAsia"/>
        </w:rPr>
        <w:lastRenderedPageBreak/>
        <w:t>一般规定</w:t>
      </w:r>
    </w:p>
    <w:p w14:paraId="4E2BDC45" w14:textId="77777777" w:rsidR="002E5D0D" w:rsidRDefault="002E5D0D" w:rsidP="002E5D0D">
      <w:pPr>
        <w:pStyle w:val="afffffffff0"/>
      </w:pPr>
      <w:bookmarkStart w:id="76" w:name="OLE_LINK1"/>
      <w:r>
        <w:rPr>
          <w:rFonts w:hint="eastAsia"/>
        </w:rPr>
        <w:t>在室内空气品质满足设计标准的前提下，通风空调系统应遵循节能、经济运行原则。</w:t>
      </w:r>
    </w:p>
    <w:p w14:paraId="03AE2EF8" w14:textId="77777777" w:rsidR="002E5D0D" w:rsidRDefault="002E5D0D" w:rsidP="002E5D0D">
      <w:pPr>
        <w:pStyle w:val="afffffffff0"/>
      </w:pPr>
      <w:r>
        <w:rPr>
          <w:rFonts w:hint="eastAsia"/>
        </w:rPr>
        <w:t>通风空调系统</w:t>
      </w:r>
      <w:r>
        <w:t>运行过程中，宜采用无成本或低成本运行</w:t>
      </w:r>
      <w:r>
        <w:rPr>
          <w:rFonts w:hint="eastAsia"/>
        </w:rPr>
        <w:t>节能</w:t>
      </w:r>
      <w:r>
        <w:t>措施</w:t>
      </w:r>
      <w:r>
        <w:rPr>
          <w:rFonts w:hint="eastAsia"/>
        </w:rPr>
        <w:t>，充分利用自然冷、热源。</w:t>
      </w:r>
    </w:p>
    <w:p w14:paraId="4C4C82C9" w14:textId="77777777" w:rsidR="002E5D0D" w:rsidRDefault="002E5D0D" w:rsidP="002E5D0D">
      <w:pPr>
        <w:pStyle w:val="afffffffff0"/>
      </w:pPr>
      <w:r>
        <w:rPr>
          <w:rFonts w:hint="eastAsia"/>
        </w:rPr>
        <w:t>地下车站通风空调系统应结合车站客流时段分布规律及室内空气品质，切换运行模式，减少能耗。</w:t>
      </w:r>
    </w:p>
    <w:p w14:paraId="2E4236AE" w14:textId="77777777" w:rsidR="002E5D0D" w:rsidRDefault="002E5D0D" w:rsidP="002E5D0D">
      <w:pPr>
        <w:pStyle w:val="affe"/>
        <w:spacing w:before="120" w:after="120"/>
      </w:pPr>
      <w:bookmarkStart w:id="77" w:name="OLE_LINK2"/>
      <w:bookmarkEnd w:id="76"/>
      <w:r>
        <w:rPr>
          <w:rFonts w:hint="eastAsia"/>
        </w:rPr>
        <w:t>通风节能</w:t>
      </w:r>
    </w:p>
    <w:p w14:paraId="3D388D00" w14:textId="77777777" w:rsidR="002E5D0D" w:rsidRDefault="002E5D0D" w:rsidP="002E5D0D">
      <w:pPr>
        <w:pStyle w:val="afffffffff0"/>
      </w:pPr>
      <w:r>
        <w:rPr>
          <w:rFonts w:hint="eastAsia"/>
        </w:rPr>
        <w:t>区间隧道正常通风宜优先利用活塞通风，当活塞通风无法满足余热排除或空气质量要求时，再开启机械通风。</w:t>
      </w:r>
    </w:p>
    <w:p w14:paraId="3D860008" w14:textId="77777777" w:rsidR="002E5D0D" w:rsidRDefault="002E5D0D" w:rsidP="002E5D0D">
      <w:pPr>
        <w:pStyle w:val="afffffffff0"/>
      </w:pPr>
      <w:r>
        <w:rPr>
          <w:rFonts w:hint="eastAsia"/>
        </w:rPr>
        <w:t>地上车站的站厅和站台公共区应优先采用自然通风模式，通过开启外窗、风井实现按需通风；高峰客流时段可辅助机械通风补充风量。</w:t>
      </w:r>
    </w:p>
    <w:p w14:paraId="58BC143D" w14:textId="77777777" w:rsidR="002E5D0D" w:rsidRDefault="002E5D0D" w:rsidP="002E5D0D">
      <w:pPr>
        <w:pStyle w:val="afffffffff0"/>
      </w:pPr>
      <w:r>
        <w:rPr>
          <w:rFonts w:hint="eastAsia"/>
        </w:rPr>
        <w:t>空调季节宜在运营结束后执行区间隧道通风模式，利用室外空气冷却区间隧道，可根据需要调整通风时段和运行周期。</w:t>
      </w:r>
    </w:p>
    <w:p w14:paraId="42614020" w14:textId="77777777" w:rsidR="002E5D0D" w:rsidRDefault="002E5D0D" w:rsidP="002E5D0D">
      <w:pPr>
        <w:pStyle w:val="afffffffff0"/>
      </w:pPr>
      <w:r>
        <w:rPr>
          <w:rFonts w:hint="eastAsia"/>
        </w:rPr>
        <w:t>非空调季节未设置通风空调节能控制系统的地下车站公共区，宜采用机械送风、自然排风的通风模式。</w:t>
      </w:r>
    </w:p>
    <w:p w14:paraId="27E5EEE8" w14:textId="77777777" w:rsidR="002A5BD0" w:rsidRPr="00C70B3D" w:rsidRDefault="002A5BD0" w:rsidP="002E5D0D">
      <w:pPr>
        <w:pStyle w:val="afff2"/>
      </w:pPr>
      <w:r w:rsidRPr="00C70B3D">
        <w:rPr>
          <w:rFonts w:hint="eastAsia"/>
        </w:rPr>
        <w:t>非空调季节指一年中无需开启空调制冷即可维持室内热舒适环境的时期。</w:t>
      </w:r>
    </w:p>
    <w:p w14:paraId="3B0B079C" w14:textId="77777777" w:rsidR="00E51B61" w:rsidRDefault="00E51B61" w:rsidP="00E51B61">
      <w:pPr>
        <w:pStyle w:val="afffffffff0"/>
      </w:pPr>
      <w:r>
        <w:rPr>
          <w:rFonts w:hint="eastAsia"/>
        </w:rPr>
        <w:t>车站公共区大系统启动时间宜为当日首列载客列车到达时间,关闭时间为最后一列载客列车驶离时间。</w:t>
      </w:r>
    </w:p>
    <w:p w14:paraId="312FB088" w14:textId="77777777" w:rsidR="00E51B61" w:rsidRDefault="00E51B61" w:rsidP="00E51B61">
      <w:pPr>
        <w:pStyle w:val="affe"/>
        <w:spacing w:before="120" w:after="120"/>
      </w:pPr>
      <w:bookmarkStart w:id="78" w:name="_Toc221190119"/>
      <w:bookmarkStart w:id="79" w:name="_Toc221190123"/>
      <w:bookmarkEnd w:id="77"/>
      <w:r>
        <w:rPr>
          <w:rFonts w:hint="eastAsia"/>
        </w:rPr>
        <w:t>空调节能</w:t>
      </w:r>
    </w:p>
    <w:p w14:paraId="0D94287A" w14:textId="77777777" w:rsidR="00E51B61" w:rsidRDefault="00E51B61" w:rsidP="00E51B61">
      <w:pPr>
        <w:pStyle w:val="afffffffff0"/>
      </w:pPr>
      <w:r>
        <w:rPr>
          <w:rFonts w:hint="eastAsia"/>
        </w:rPr>
        <w:t>空调季节及过渡季节，车站公共区环境温度宜控制在27</w:t>
      </w:r>
      <w:r>
        <w:t> </w:t>
      </w:r>
      <w:r>
        <w:rPr>
          <w:rFonts w:hint="eastAsia"/>
        </w:rPr>
        <w:t>℃</w:t>
      </w:r>
      <w:r>
        <w:rPr>
          <w:rFonts w:hAnsi="宋体" w:hint="eastAsia"/>
        </w:rPr>
        <w:t>～</w:t>
      </w:r>
      <w:r>
        <w:rPr>
          <w:rFonts w:hint="eastAsia"/>
        </w:rPr>
        <w:t>30</w:t>
      </w:r>
      <w:r>
        <w:t> </w:t>
      </w:r>
      <w:r>
        <w:rPr>
          <w:rFonts w:hint="eastAsia"/>
        </w:rPr>
        <w:t>℃；</w:t>
      </w:r>
    </w:p>
    <w:p w14:paraId="07E18659" w14:textId="77777777" w:rsidR="00E51B61" w:rsidRDefault="00E51B61" w:rsidP="00E51B61">
      <w:pPr>
        <w:pStyle w:val="afffffffff0"/>
      </w:pPr>
      <w:r>
        <w:rPr>
          <w:rFonts w:hint="eastAsia"/>
        </w:rPr>
        <w:t>应根据空调负荷变化和冷水机组运行能效，调整冷水机组运行台数；过渡季节未设置通风空调节能控制系统的车站，开启1组冷水机组。</w:t>
      </w:r>
    </w:p>
    <w:p w14:paraId="71EBB662" w14:textId="77777777" w:rsidR="00E51B61" w:rsidRDefault="00E51B61" w:rsidP="00E51B61">
      <w:pPr>
        <w:pStyle w:val="afffffffff0"/>
      </w:pPr>
      <w:r>
        <w:rPr>
          <w:rFonts w:hint="eastAsia"/>
        </w:rPr>
        <w:t>具备变频功能的设备，宜根据负荷侧需求自动随控制参数变化自动调节。</w:t>
      </w:r>
    </w:p>
    <w:p w14:paraId="7AC0B453" w14:textId="77777777" w:rsidR="00E51B61" w:rsidRDefault="00E51B61" w:rsidP="00E51B61">
      <w:pPr>
        <w:pStyle w:val="afffffffff0"/>
      </w:pPr>
      <w:r>
        <w:rPr>
          <w:rFonts w:hint="eastAsia"/>
        </w:rPr>
        <w:t>采用焓值控制的地下车站，应采用焓值比较法自动判断并切换车站公共区通风空调运行模式。在过渡季节或空调季节的部分时段，当室外空气焓值低于室内空气焓值时，宜自动启动全新风运行模式；当室外焓值高于设定阈值时，应切换为小新风模式，实现按需通风、降低冷水系统能耗。</w:t>
      </w:r>
    </w:p>
    <w:p w14:paraId="4DD2D58E" w14:textId="77777777" w:rsidR="00E51B61" w:rsidRDefault="00E51B61" w:rsidP="00E51B61">
      <w:pPr>
        <w:pStyle w:val="afffffffff0"/>
      </w:pPr>
      <w:r>
        <w:rPr>
          <w:rFonts w:hint="eastAsia"/>
        </w:rPr>
        <w:t>地下车站公共区应根据室内二氧化碳浓度值控制新风量。</w:t>
      </w:r>
    </w:p>
    <w:p w14:paraId="2C5776BD" w14:textId="77777777" w:rsidR="00E51B61" w:rsidRDefault="00E51B61" w:rsidP="00E51B61">
      <w:pPr>
        <w:pStyle w:val="afffffffff0"/>
      </w:pPr>
      <w:r>
        <w:rPr>
          <w:rFonts w:hint="eastAsia"/>
        </w:rPr>
        <w:t>已设置通风空调节能控制系统的车站，应预设公共区和设备管理用房的温度控制值，实时监测末端负荷变化，动态调整风量与水量实现精准温控与节能。</w:t>
      </w:r>
    </w:p>
    <w:p w14:paraId="3272F572" w14:textId="77777777" w:rsidR="00E51B61" w:rsidRDefault="00E51B61" w:rsidP="00E51B61">
      <w:pPr>
        <w:pStyle w:val="afffffffff0"/>
      </w:pPr>
      <w:r>
        <w:rPr>
          <w:rFonts w:hint="eastAsia"/>
        </w:rPr>
        <w:t>已设置通风空调节能控制系统的车站，宜具备冷水机组流量、冷却水温度和公共区空气品质的限值保护功能，根据节能控制策略全自动运行，实现系统能效目标。</w:t>
      </w:r>
    </w:p>
    <w:p w14:paraId="7F3EE682" w14:textId="77777777" w:rsidR="00E51B61" w:rsidRDefault="00E51B61" w:rsidP="00E51B61">
      <w:pPr>
        <w:pStyle w:val="afffffffff0"/>
      </w:pPr>
      <w:r>
        <w:rPr>
          <w:rFonts w:hint="eastAsia"/>
        </w:rPr>
        <w:t>制冷系统设备宜根据的累计运行时间实现轮换使用。</w:t>
      </w:r>
    </w:p>
    <w:p w14:paraId="2B1E1019" w14:textId="77777777" w:rsidR="00E51B61" w:rsidRDefault="00E51B61" w:rsidP="00E51B61">
      <w:pPr>
        <w:pStyle w:val="afffffffff0"/>
      </w:pPr>
      <w:r>
        <w:rPr>
          <w:rFonts w:hint="eastAsia"/>
        </w:rPr>
        <w:t>公共区配置风扇的地下车站，在空调季节及过渡季节将风扇与空调系统联动运行，通过增强空气流动、提高人体散热效率，可适当提高公共区温度设定值1</w:t>
      </w:r>
      <w:r>
        <w:t> </w:t>
      </w:r>
      <w:r>
        <w:rPr>
          <w:rFonts w:hint="eastAsia"/>
        </w:rPr>
        <w:t>℃</w:t>
      </w:r>
      <w:r>
        <w:rPr>
          <w:rFonts w:hAnsi="宋体" w:hint="eastAsia"/>
        </w:rPr>
        <w:t>～</w:t>
      </w:r>
      <w:r>
        <w:rPr>
          <w:rFonts w:hint="eastAsia"/>
        </w:rPr>
        <w:t>2</w:t>
      </w:r>
      <w:r>
        <w:t> </w:t>
      </w:r>
      <w:r>
        <w:rPr>
          <w:rFonts w:hint="eastAsia"/>
        </w:rPr>
        <w:t>℃</w:t>
      </w:r>
      <w:r>
        <w:t>。</w:t>
      </w:r>
    </w:p>
    <w:p w14:paraId="3B5C6720" w14:textId="77777777" w:rsidR="002A5BD0" w:rsidRPr="00C70B3D" w:rsidRDefault="002A5BD0" w:rsidP="002A5BD0">
      <w:pPr>
        <w:pStyle w:val="affd"/>
        <w:spacing w:before="120" w:after="120"/>
      </w:pPr>
      <w:bookmarkStart w:id="80" w:name="_Toc27223"/>
      <w:bookmarkStart w:id="81" w:name="_Toc221869399"/>
      <w:bookmarkStart w:id="82" w:name="_Toc221871403"/>
      <w:bookmarkEnd w:id="78"/>
      <w:r w:rsidRPr="00C70B3D">
        <w:rPr>
          <w:rFonts w:hint="eastAsia"/>
        </w:rPr>
        <w:t>给水与排水</w:t>
      </w:r>
      <w:bookmarkEnd w:id="79"/>
      <w:bookmarkEnd w:id="80"/>
      <w:bookmarkEnd w:id="81"/>
      <w:bookmarkEnd w:id="82"/>
    </w:p>
    <w:p w14:paraId="62ECFA82" w14:textId="77777777" w:rsidR="002A5BD0" w:rsidRPr="00C70B3D" w:rsidRDefault="002A5BD0" w:rsidP="002A5BD0">
      <w:pPr>
        <w:pStyle w:val="affe"/>
        <w:spacing w:before="120" w:after="120"/>
      </w:pPr>
      <w:r w:rsidRPr="00C70B3D">
        <w:rPr>
          <w:rFonts w:hint="eastAsia"/>
        </w:rPr>
        <w:t>一般规定</w:t>
      </w:r>
    </w:p>
    <w:p w14:paraId="38533CCC" w14:textId="77777777" w:rsidR="00E51B61" w:rsidRDefault="00E51B61" w:rsidP="00E51B61">
      <w:pPr>
        <w:pStyle w:val="afffffffff0"/>
      </w:pPr>
      <w:bookmarkStart w:id="83" w:name="OLE_LINK9"/>
      <w:r>
        <w:rPr>
          <w:rFonts w:hint="eastAsia"/>
        </w:rPr>
        <w:t>给水系统设备、管道及其附件接口，应具备可靠的密封性能和耐腐蚀能力</w:t>
      </w:r>
      <w:r>
        <w:rPr>
          <w:rFonts w:ascii="Segoe UI" w:eastAsia="Segoe UI" w:hAnsi="Segoe UI" w:cs="Segoe UI"/>
          <w:sz w:val="24"/>
          <w:szCs w:val="24"/>
          <w:shd w:val="clear" w:color="auto" w:fill="FFFFFF"/>
        </w:rPr>
        <w:t>。</w:t>
      </w:r>
    </w:p>
    <w:p w14:paraId="6C502357" w14:textId="77777777" w:rsidR="00E51B61" w:rsidRDefault="00E51B61" w:rsidP="00E51B61">
      <w:pPr>
        <w:pStyle w:val="afffffffff0"/>
      </w:pPr>
      <w:r>
        <w:rPr>
          <w:rFonts w:hint="eastAsia"/>
        </w:rPr>
        <w:t>给水系统设备设施的修复作业，应符合相关工艺标准，杜绝因维护不当造成能耗损失。</w:t>
      </w:r>
    </w:p>
    <w:p w14:paraId="5968BA83" w14:textId="77777777" w:rsidR="00E51B61" w:rsidRDefault="00E51B61" w:rsidP="00E51B61">
      <w:pPr>
        <w:pStyle w:val="afffffffff0"/>
      </w:pPr>
      <w:r>
        <w:rPr>
          <w:rFonts w:hint="eastAsia"/>
        </w:rPr>
        <w:t>应定期开展给水系统巡检和测漏，及时修复设备故障和管网漏点。</w:t>
      </w:r>
    </w:p>
    <w:p w14:paraId="21C821D0" w14:textId="77777777" w:rsidR="00E51B61" w:rsidRDefault="00E51B61" w:rsidP="00E51B61">
      <w:pPr>
        <w:pStyle w:val="afffffffff0"/>
      </w:pPr>
      <w:r>
        <w:rPr>
          <w:rFonts w:hint="eastAsia"/>
        </w:rPr>
        <w:t>应制定给排水设备运维管理制度，明确水泵等核心设备的维保周期、运行效率检测标准及变频调控管理策略等，不应出现设备空载或过载运行。</w:t>
      </w:r>
    </w:p>
    <w:bookmarkEnd w:id="83"/>
    <w:p w14:paraId="15C5E376" w14:textId="77777777" w:rsidR="002A5BD0" w:rsidRPr="00C70B3D" w:rsidRDefault="002A5BD0" w:rsidP="002A5BD0">
      <w:pPr>
        <w:pStyle w:val="affe"/>
        <w:spacing w:before="120" w:after="120"/>
      </w:pPr>
      <w:r w:rsidRPr="00C70B3D">
        <w:rPr>
          <w:rFonts w:hint="eastAsia"/>
        </w:rPr>
        <w:t>给排水节能</w:t>
      </w:r>
    </w:p>
    <w:p w14:paraId="63B3D080" w14:textId="77777777" w:rsidR="00E51B61" w:rsidRDefault="00E51B61" w:rsidP="00E51B61">
      <w:pPr>
        <w:pStyle w:val="afffffffff0"/>
      </w:pPr>
      <w:bookmarkStart w:id="84" w:name="OLE_LINK6"/>
      <w:bookmarkStart w:id="85" w:name="_Toc221190124"/>
      <w:bookmarkStart w:id="86" w:name="_Toc21863"/>
      <w:bookmarkStart w:id="87" w:name="_Toc221869400"/>
      <w:r>
        <w:rPr>
          <w:rFonts w:hint="eastAsia"/>
        </w:rPr>
        <w:t>车站卫生洁具在故障更换或改造时，应采用符合GB/T 31436的节水型卫生洁具，优先选用水效等级为1级或2级的产品。</w:t>
      </w:r>
    </w:p>
    <w:bookmarkEnd w:id="84"/>
    <w:p w14:paraId="0452A5E8" w14:textId="77777777" w:rsidR="00E51B61" w:rsidRDefault="00E51B61" w:rsidP="00E51B61">
      <w:pPr>
        <w:pStyle w:val="afffffffff0"/>
      </w:pPr>
      <w:r>
        <w:rPr>
          <w:rFonts w:hint="eastAsia"/>
        </w:rPr>
        <w:lastRenderedPageBreak/>
        <w:t>车站蹲便式冲水阀冲水压力及冲水量应符合GB 30717中的规定要求。</w:t>
      </w:r>
    </w:p>
    <w:p w14:paraId="71B35BDE" w14:textId="77777777" w:rsidR="00E51B61" w:rsidRDefault="00E51B61" w:rsidP="00E51B61">
      <w:pPr>
        <w:pStyle w:val="afffffffff0"/>
      </w:pPr>
      <w:bookmarkStart w:id="88" w:name="OLE_LINK7"/>
      <w:r>
        <w:rPr>
          <w:rFonts w:hint="eastAsia"/>
        </w:rPr>
        <w:t>车站无障碍卫生间应安装两档式节水坐便器。</w:t>
      </w:r>
    </w:p>
    <w:bookmarkEnd w:id="88"/>
    <w:p w14:paraId="08D84265" w14:textId="77777777" w:rsidR="00E51B61" w:rsidRDefault="00E51B61" w:rsidP="00E51B61">
      <w:pPr>
        <w:pStyle w:val="afffffffff0"/>
      </w:pPr>
      <w:r>
        <w:rPr>
          <w:rFonts w:hint="eastAsia"/>
        </w:rPr>
        <w:t>车站洗手池冲水阀宜采用节水型水嘴（如节水起泡器、限流器），冲水阀最大流量不应超过0.15</w:t>
      </w:r>
      <w:r>
        <w:t> </w:t>
      </w:r>
      <w:r>
        <w:rPr>
          <w:rFonts w:hint="eastAsia"/>
        </w:rPr>
        <w:t>L/s。</w:t>
      </w:r>
    </w:p>
    <w:p w14:paraId="6B77E226" w14:textId="77777777" w:rsidR="00E51B61" w:rsidRDefault="00E51B61" w:rsidP="00E51B61">
      <w:pPr>
        <w:pStyle w:val="afffffffff0"/>
      </w:pPr>
      <w:bookmarkStart w:id="89" w:name="OLE_LINK8"/>
      <w:r>
        <w:rPr>
          <w:rFonts w:hint="eastAsia"/>
        </w:rPr>
        <w:t>车站综合监控系统应具备车站及区间潜水泵、污水排水泵的运行时长监测功能，实现超时报警与累计运行时长统计，应定期开展数据分析。</w:t>
      </w:r>
    </w:p>
    <w:p w14:paraId="712BB441" w14:textId="77777777" w:rsidR="002A5BD0" w:rsidRPr="00C70B3D" w:rsidRDefault="002A5BD0" w:rsidP="002A5BD0">
      <w:pPr>
        <w:pStyle w:val="affd"/>
        <w:spacing w:before="120" w:after="120"/>
      </w:pPr>
      <w:bookmarkStart w:id="90" w:name="_Toc221871404"/>
      <w:bookmarkEnd w:id="89"/>
      <w:r w:rsidRPr="00C70B3D">
        <w:rPr>
          <w:rFonts w:hint="eastAsia"/>
        </w:rPr>
        <w:t>低压配电系统</w:t>
      </w:r>
      <w:bookmarkEnd w:id="85"/>
      <w:bookmarkEnd w:id="86"/>
      <w:bookmarkEnd w:id="87"/>
      <w:bookmarkEnd w:id="90"/>
    </w:p>
    <w:p w14:paraId="34AF038C" w14:textId="77777777" w:rsidR="002A5BD0" w:rsidRPr="00C70B3D" w:rsidRDefault="002A5BD0" w:rsidP="002A5BD0">
      <w:pPr>
        <w:pStyle w:val="affe"/>
        <w:spacing w:before="120" w:after="120"/>
      </w:pPr>
      <w:r w:rsidRPr="00C70B3D">
        <w:rPr>
          <w:rFonts w:hint="eastAsia"/>
        </w:rPr>
        <w:t>一般规定</w:t>
      </w:r>
    </w:p>
    <w:p w14:paraId="3927D4EC" w14:textId="77777777" w:rsidR="00E51B61" w:rsidRDefault="00E51B61" w:rsidP="00E51B61">
      <w:pPr>
        <w:pStyle w:val="afffffffff0"/>
      </w:pPr>
      <w:r>
        <w:rPr>
          <w:rFonts w:hint="eastAsia"/>
        </w:rPr>
        <w:t>车站各区域照明照度应符合GB/T 16275中的规定；应急照明与疏散指示系统照度应符合GB 51309的规定。</w:t>
      </w:r>
    </w:p>
    <w:p w14:paraId="48202B04" w14:textId="77777777" w:rsidR="00E51B61" w:rsidRDefault="00E51B61" w:rsidP="00E51B61">
      <w:pPr>
        <w:pStyle w:val="afffffffff0"/>
      </w:pPr>
      <w:r>
        <w:rPr>
          <w:rFonts w:hint="eastAsia"/>
        </w:rPr>
        <w:t>车站照明应按功能区域划分照明控制分区，结合客流时段、自然光照实现分区、分时控制，高峰时段保障全区域照度，平峰/低峰时段关闭非必要区域照明。</w:t>
      </w:r>
    </w:p>
    <w:p w14:paraId="151F04A8" w14:textId="77777777" w:rsidR="00E51B61" w:rsidRDefault="00E51B61" w:rsidP="00E51B61">
      <w:pPr>
        <w:pStyle w:val="afffffffff0"/>
      </w:pPr>
      <w:r>
        <w:rPr>
          <w:rFonts w:hint="eastAsia"/>
        </w:rPr>
        <w:t>车站公共区照明宜采用智能照明控制系统进行监控与管理，结合客流、运营模式进行照明模式调整。运营期间，车站智能照明宜执行节能模式。</w:t>
      </w:r>
    </w:p>
    <w:p w14:paraId="62027074" w14:textId="77777777" w:rsidR="002A5BD0" w:rsidRPr="00C70B3D" w:rsidRDefault="002A5BD0" w:rsidP="002A5BD0">
      <w:pPr>
        <w:pStyle w:val="affe"/>
        <w:spacing w:before="120" w:after="120"/>
      </w:pPr>
      <w:r w:rsidRPr="00C70B3D">
        <w:rPr>
          <w:rFonts w:hint="eastAsia"/>
        </w:rPr>
        <w:t>动力照明节能</w:t>
      </w:r>
    </w:p>
    <w:p w14:paraId="12A100AA" w14:textId="1C5D3D70" w:rsidR="00E51B61" w:rsidRDefault="00E51B61" w:rsidP="00E51B61">
      <w:pPr>
        <w:pStyle w:val="afffffffff0"/>
      </w:pPr>
      <w:bookmarkStart w:id="91" w:name="OLE_LINK10"/>
      <w:bookmarkStart w:id="92" w:name="_Toc221190125"/>
      <w:bookmarkStart w:id="93" w:name="_Toc26477"/>
      <w:bookmarkStart w:id="94" w:name="_Toc221869401"/>
      <w:r>
        <w:rPr>
          <w:rFonts w:hint="eastAsia"/>
        </w:rPr>
        <w:t>车站照明灯具应符合GB 7000.1、GB 17945的规定，应选用高效、寿命长、显色指数高的LED光源</w:t>
      </w:r>
      <w:r>
        <w:t>，</w:t>
      </w:r>
      <w:r>
        <w:rPr>
          <w:rFonts w:hint="eastAsia"/>
        </w:rPr>
        <w:t>公共区域灯具效率不应低于70</w:t>
      </w:r>
      <w:r w:rsidR="00DB17BA">
        <w:rPr>
          <w:rFonts w:hAnsi="宋体" w:hint="eastAsia"/>
        </w:rPr>
        <w:t>％</w:t>
      </w:r>
      <w:r>
        <w:rPr>
          <w:rFonts w:hint="eastAsia"/>
        </w:rPr>
        <w:t>，格栅灯具效率不应低于60</w:t>
      </w:r>
      <w:r w:rsidR="00DB17BA">
        <w:rPr>
          <w:rFonts w:hAnsi="宋体" w:hint="eastAsia"/>
        </w:rPr>
        <w:t>％</w:t>
      </w:r>
      <w:r>
        <w:rPr>
          <w:rFonts w:hint="eastAsia"/>
        </w:rPr>
        <w:t>。</w:t>
      </w:r>
    </w:p>
    <w:p w14:paraId="45A32A29" w14:textId="77777777" w:rsidR="00E51B61" w:rsidRDefault="00E51B61" w:rsidP="00E51B61">
      <w:pPr>
        <w:pStyle w:val="afffffffff0"/>
      </w:pPr>
      <w:bookmarkStart w:id="95" w:name="OLE_LINK12"/>
      <w:r>
        <w:rPr>
          <w:rFonts w:hint="eastAsia"/>
        </w:rPr>
        <w:t>车站设备区通道及设备管理用房照明灯具应设置就地开关控制，按需开启、人离关闭</w:t>
      </w:r>
    </w:p>
    <w:bookmarkEnd w:id="95"/>
    <w:p w14:paraId="1F954DC6" w14:textId="77777777" w:rsidR="00E51B61" w:rsidRDefault="00E51B61" w:rsidP="00E51B61">
      <w:pPr>
        <w:pStyle w:val="afffffffff0"/>
      </w:pPr>
      <w:r>
        <w:rPr>
          <w:rFonts w:hint="eastAsia"/>
        </w:rPr>
        <w:t>车站出入口及下沉广场照明应充分利用自然光，宜设置时间控制装置或照度传感器实现自动控制。</w:t>
      </w:r>
    </w:p>
    <w:p w14:paraId="3DD56777" w14:textId="77777777" w:rsidR="00E51B61" w:rsidRDefault="00E51B61" w:rsidP="00E51B61">
      <w:pPr>
        <w:pStyle w:val="afffffffff0"/>
      </w:pPr>
      <w:r>
        <w:rPr>
          <w:rFonts w:hint="eastAsia"/>
        </w:rPr>
        <w:t>车站广播、安检设备、广告LED屏等设备，应在运营结束后30</w:t>
      </w:r>
      <w:r>
        <w:t> </w:t>
      </w:r>
      <w:r>
        <w:rPr>
          <w:rFonts w:hint="eastAsia"/>
        </w:rPr>
        <w:t>min内关闭；广告LED屏应具备定时调光功能，在客流低峰时段自动降低亮度。</w:t>
      </w:r>
    </w:p>
    <w:p w14:paraId="3EEF2575" w14:textId="77777777" w:rsidR="00E51B61" w:rsidRDefault="00E51B61" w:rsidP="00E51B61">
      <w:pPr>
        <w:pStyle w:val="afffffffff0"/>
      </w:pPr>
      <w:r>
        <w:rPr>
          <w:rFonts w:hint="eastAsia"/>
        </w:rPr>
        <w:t>停运期间隧道照明宜全部关闭，运营期间应根据现场需求停用部分照明回路。</w:t>
      </w:r>
    </w:p>
    <w:p w14:paraId="777CE28D" w14:textId="77777777" w:rsidR="002A5BD0" w:rsidRPr="00C70B3D" w:rsidRDefault="002A5BD0" w:rsidP="002A5BD0">
      <w:pPr>
        <w:pStyle w:val="affd"/>
        <w:spacing w:before="120" w:after="120"/>
      </w:pPr>
      <w:bookmarkStart w:id="96" w:name="_Toc221871405"/>
      <w:bookmarkEnd w:id="91"/>
      <w:r w:rsidRPr="00C70B3D">
        <w:rPr>
          <w:rFonts w:hint="eastAsia"/>
        </w:rPr>
        <w:t>自动扶梯与电梯</w:t>
      </w:r>
      <w:bookmarkEnd w:id="92"/>
      <w:bookmarkEnd w:id="93"/>
      <w:bookmarkEnd w:id="94"/>
      <w:bookmarkEnd w:id="96"/>
    </w:p>
    <w:p w14:paraId="0D0C2E64" w14:textId="77777777" w:rsidR="002A5BD0" w:rsidRPr="00C70B3D" w:rsidRDefault="002A5BD0" w:rsidP="002A5BD0">
      <w:pPr>
        <w:pStyle w:val="affe"/>
        <w:spacing w:before="120" w:after="120"/>
      </w:pPr>
      <w:r w:rsidRPr="00C70B3D">
        <w:rPr>
          <w:rFonts w:hint="eastAsia"/>
        </w:rPr>
        <w:t>一般规定</w:t>
      </w:r>
    </w:p>
    <w:p w14:paraId="275C6CD9" w14:textId="77777777" w:rsidR="00E51B61" w:rsidRDefault="00E51B61" w:rsidP="00E51B61">
      <w:pPr>
        <w:pStyle w:val="afffffffff0"/>
      </w:pPr>
      <w:r>
        <w:rPr>
          <w:rFonts w:hint="eastAsia"/>
        </w:rPr>
        <w:t>自动扶梯应具备变频调速功能，结合客流密度自动调节扶梯运行速度，无客流时低速运行（0.13m/s）或停运，感应到乘客靠近时以正常速度启动运行。</w:t>
      </w:r>
    </w:p>
    <w:p w14:paraId="1FC8955A" w14:textId="77777777" w:rsidR="00E51B61" w:rsidRDefault="00E51B61" w:rsidP="00E51B61">
      <w:pPr>
        <w:pStyle w:val="afffffffff0"/>
      </w:pPr>
      <w:r>
        <w:rPr>
          <w:rFonts w:hint="eastAsia"/>
        </w:rPr>
        <w:t>设有多台并列自动扶梯的车站，应根据客流情况优化群组调度启停策略，不应多台扶梯空载并行。</w:t>
      </w:r>
    </w:p>
    <w:p w14:paraId="6D167356" w14:textId="77777777" w:rsidR="00E51B61" w:rsidRDefault="00E51B61" w:rsidP="00E51B61">
      <w:pPr>
        <w:pStyle w:val="afffffffff0"/>
      </w:pPr>
      <w:r>
        <w:rPr>
          <w:rFonts w:hint="eastAsia"/>
        </w:rPr>
        <w:t>垂直电梯待机时应自动切换至节能模式，关闭轿厢内照明及通风设备。</w:t>
      </w:r>
    </w:p>
    <w:p w14:paraId="11539BB0" w14:textId="77777777" w:rsidR="002A5BD0" w:rsidRPr="00C70B3D" w:rsidRDefault="002A5BD0" w:rsidP="002A5BD0">
      <w:pPr>
        <w:pStyle w:val="affe"/>
        <w:spacing w:before="120" w:after="120"/>
      </w:pPr>
      <w:r w:rsidRPr="00C70B3D">
        <w:rPr>
          <w:rFonts w:hint="eastAsia"/>
        </w:rPr>
        <w:t>自动扶梯与垂直电梯节能</w:t>
      </w:r>
    </w:p>
    <w:p w14:paraId="4F8862B6" w14:textId="77777777" w:rsidR="00E51B61" w:rsidRDefault="00E51B61" w:rsidP="00E51B61">
      <w:pPr>
        <w:pStyle w:val="afffffffff0"/>
      </w:pPr>
      <w:bookmarkStart w:id="97" w:name="OLE_LINK11"/>
      <w:bookmarkStart w:id="98" w:name="_Toc221190126"/>
      <w:bookmarkStart w:id="99" w:name="_Toc2668"/>
      <w:bookmarkStart w:id="100" w:name="_Toc221869402"/>
      <w:r>
        <w:t>应定期清洁自动扶梯梯级踏板与梳齿板间隙杂物、扶手带与导轨内部异物。</w:t>
      </w:r>
    </w:p>
    <w:p w14:paraId="3E3FCDAA" w14:textId="77777777" w:rsidR="00E51B61" w:rsidRDefault="00E51B61" w:rsidP="00E51B61">
      <w:pPr>
        <w:pStyle w:val="afffffffff0"/>
      </w:pPr>
      <w:r>
        <w:t>应定期维保扶梯传动系统，及时更换低效驱动部件。</w:t>
      </w:r>
    </w:p>
    <w:p w14:paraId="30C1BBAA" w14:textId="77777777" w:rsidR="00E51B61" w:rsidRDefault="00E51B61" w:rsidP="00E51B61">
      <w:pPr>
        <w:pStyle w:val="afffffffff0"/>
      </w:pPr>
      <w:r>
        <w:t>应定期对垂直电梯导轨、曳引轮进行润滑维护。</w:t>
      </w:r>
    </w:p>
    <w:p w14:paraId="1349387C" w14:textId="77777777" w:rsidR="00E51B61" w:rsidRDefault="00E51B61" w:rsidP="00E51B61">
      <w:pPr>
        <w:pStyle w:val="afffffffff0"/>
      </w:pPr>
      <w:r>
        <w:t>自动扶梯空载时，应自动关闭梳齿板照明</w:t>
      </w:r>
      <w:r>
        <w:rPr>
          <w:rFonts w:hint="eastAsia"/>
        </w:rPr>
        <w:t>，</w:t>
      </w:r>
      <w:r>
        <w:t>有乘客搭乘时，梳齿板照明自动开启。</w:t>
      </w:r>
    </w:p>
    <w:p w14:paraId="7B08AAB6" w14:textId="77777777" w:rsidR="00E51B61" w:rsidRDefault="00E51B61" w:rsidP="00E51B61">
      <w:pPr>
        <w:pStyle w:val="afffffffff0"/>
      </w:pPr>
      <w:r>
        <w:t>自动扶梯应在车站开站前30</w:t>
      </w:r>
      <w:r>
        <w:t> </w:t>
      </w:r>
      <w:r>
        <w:rPr>
          <w:rFonts w:hint="eastAsia"/>
        </w:rPr>
        <w:t>min</w:t>
      </w:r>
      <w:r>
        <w:t>内</w:t>
      </w:r>
      <w:r>
        <w:rPr>
          <w:rFonts w:hint="eastAsia"/>
        </w:rPr>
        <w:t>开启</w:t>
      </w:r>
      <w:r>
        <w:t>，车站关站后30</w:t>
      </w:r>
      <w:r>
        <w:t> </w:t>
      </w:r>
      <w:r>
        <w:rPr>
          <w:rFonts w:hint="eastAsia"/>
        </w:rPr>
        <w:t>min</w:t>
      </w:r>
      <w:r>
        <w:t>内</w:t>
      </w:r>
      <w:r>
        <w:rPr>
          <w:rFonts w:hint="eastAsia"/>
        </w:rPr>
        <w:t>关闭</w:t>
      </w:r>
      <w:r>
        <w:t>。</w:t>
      </w:r>
    </w:p>
    <w:p w14:paraId="1689F4C4" w14:textId="77777777" w:rsidR="002A5BD0" w:rsidRPr="00C70B3D" w:rsidRDefault="002A5BD0" w:rsidP="002A5BD0">
      <w:pPr>
        <w:pStyle w:val="affd"/>
        <w:spacing w:before="120" w:after="120"/>
      </w:pPr>
      <w:bookmarkStart w:id="101" w:name="_Toc221871406"/>
      <w:bookmarkEnd w:id="97"/>
      <w:r w:rsidRPr="00C70B3D">
        <w:rPr>
          <w:rFonts w:hint="eastAsia"/>
        </w:rPr>
        <w:t>站台门</w:t>
      </w:r>
      <w:bookmarkEnd w:id="98"/>
      <w:bookmarkEnd w:id="99"/>
      <w:bookmarkEnd w:id="100"/>
      <w:bookmarkEnd w:id="101"/>
    </w:p>
    <w:p w14:paraId="457FC55D" w14:textId="77777777" w:rsidR="002A5BD0" w:rsidRPr="00C70B3D" w:rsidRDefault="002A5BD0" w:rsidP="002A5BD0">
      <w:pPr>
        <w:pStyle w:val="affe"/>
        <w:spacing w:before="120" w:after="120"/>
      </w:pPr>
      <w:r w:rsidRPr="00C70B3D">
        <w:rPr>
          <w:rFonts w:hint="eastAsia"/>
        </w:rPr>
        <w:t>一般规定</w:t>
      </w:r>
    </w:p>
    <w:p w14:paraId="51C36989" w14:textId="77777777" w:rsidR="00E51B61" w:rsidRDefault="00E51B61" w:rsidP="00E51B61">
      <w:pPr>
        <w:pStyle w:val="afffffffff0"/>
      </w:pPr>
      <w:r>
        <w:t>夜间停运时段，站台门应保持全闭锁状态，减少车站冷</w:t>
      </w:r>
      <w:r>
        <w:rPr>
          <w:rFonts w:hint="eastAsia"/>
        </w:rPr>
        <w:t>、</w:t>
      </w:r>
      <w:r>
        <w:t>热量流失。</w:t>
      </w:r>
    </w:p>
    <w:p w14:paraId="50B4840F" w14:textId="77777777" w:rsidR="00E51B61" w:rsidRDefault="00E51B61" w:rsidP="00E51B61">
      <w:pPr>
        <w:pStyle w:val="afffffffff0"/>
      </w:pPr>
      <w:r>
        <w:t>滑动门的关门速度应采用分段控制，在门体接近闭合时降低速度。</w:t>
      </w:r>
    </w:p>
    <w:p w14:paraId="383B24BE" w14:textId="77777777" w:rsidR="00490C68" w:rsidRDefault="00490C68" w:rsidP="00490C68">
      <w:pPr>
        <w:pStyle w:val="affffb"/>
        <w:ind w:firstLine="420"/>
      </w:pPr>
    </w:p>
    <w:p w14:paraId="4FFD5913" w14:textId="77777777" w:rsidR="002A5BD0" w:rsidRPr="00C70B3D" w:rsidRDefault="002A5BD0" w:rsidP="002A5BD0">
      <w:pPr>
        <w:pStyle w:val="affe"/>
        <w:spacing w:before="120" w:after="120"/>
      </w:pPr>
      <w:r w:rsidRPr="00C70B3D">
        <w:rPr>
          <w:rFonts w:hint="eastAsia"/>
        </w:rPr>
        <w:lastRenderedPageBreak/>
        <w:t>站台门节能</w:t>
      </w:r>
    </w:p>
    <w:p w14:paraId="454F15C1" w14:textId="77777777" w:rsidR="00E51B61" w:rsidRDefault="00E51B61" w:rsidP="00E51B61">
      <w:pPr>
        <w:pStyle w:val="afffffffff0"/>
      </w:pPr>
      <w:r>
        <w:t>站台门门头照明灯带应结合站台照度</w:t>
      </w:r>
      <w:r>
        <w:rPr>
          <w:rFonts w:hint="eastAsia"/>
        </w:rPr>
        <w:t>进行调控</w:t>
      </w:r>
      <w:r>
        <w:t>，当站台照明满足视物需求时，可调</w:t>
      </w:r>
      <w:r>
        <w:rPr>
          <w:rFonts w:hint="eastAsia"/>
        </w:rPr>
        <w:t>低亮度</w:t>
      </w:r>
      <w:r>
        <w:t>或关闭门头灯带。</w:t>
      </w:r>
    </w:p>
    <w:p w14:paraId="06025D84" w14:textId="77777777" w:rsidR="00E51B61" w:rsidRDefault="00E51B61" w:rsidP="00E51B61">
      <w:pPr>
        <w:pStyle w:val="afffffffff0"/>
      </w:pPr>
      <w:r>
        <w:t>应定期检查全高封闭型站台门门体密封性能，减少通风空调系统能耗损失。</w:t>
      </w:r>
    </w:p>
    <w:p w14:paraId="23CA409C" w14:textId="77777777" w:rsidR="00E51B61" w:rsidRDefault="00E51B61" w:rsidP="00E51B61">
      <w:pPr>
        <w:pStyle w:val="afffffffff0"/>
      </w:pPr>
      <w:r>
        <w:t>应定期对站台门门体的导轨及滑轮进行润滑维护，减少门体摩擦。</w:t>
      </w:r>
    </w:p>
    <w:p w14:paraId="211D683B" w14:textId="77777777" w:rsidR="00C70B3D" w:rsidRPr="00C70B3D" w:rsidRDefault="00E51B61" w:rsidP="00DA1B59">
      <w:pPr>
        <w:pStyle w:val="affffb"/>
        <w:ind w:firstLineChars="0" w:firstLine="0"/>
        <w:jc w:val="center"/>
      </w:pPr>
      <w:bookmarkStart w:id="102" w:name="BookMark8"/>
      <w:bookmarkEnd w:id="24"/>
      <w:r>
        <w:drawing>
          <wp:inline distT="0" distB="0" distL="0" distR="0" wp14:anchorId="50F6100C" wp14:editId="0AD26EA2">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485900" cy="317500"/>
                    </a:xfrm>
                    <a:prstGeom prst="rect">
                      <a:avLst/>
                    </a:prstGeom>
                  </pic:spPr>
                </pic:pic>
              </a:graphicData>
            </a:graphic>
          </wp:inline>
        </w:drawing>
      </w:r>
      <w:bookmarkEnd w:id="102"/>
    </w:p>
    <w:sectPr w:rsidR="00C70B3D" w:rsidRPr="00C70B3D" w:rsidSect="00DA1B59">
      <w:pgSz w:w="11906" w:h="16838" w:code="9"/>
      <w:pgMar w:top="2410"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22CD" w14:textId="77777777" w:rsidR="00F02482" w:rsidRDefault="00F02482" w:rsidP="00D86DB7">
      <w:r>
        <w:separator/>
      </w:r>
    </w:p>
    <w:p w14:paraId="75BFFAFF" w14:textId="77777777" w:rsidR="00F02482" w:rsidRDefault="00F02482"/>
    <w:p w14:paraId="610CF163" w14:textId="77777777" w:rsidR="00F02482" w:rsidRDefault="00F02482"/>
  </w:endnote>
  <w:endnote w:type="continuationSeparator" w:id="0">
    <w:p w14:paraId="1FEE80A6" w14:textId="77777777" w:rsidR="00F02482" w:rsidRDefault="00F02482" w:rsidP="00D86DB7">
      <w:r>
        <w:continuationSeparator/>
      </w:r>
    </w:p>
    <w:p w14:paraId="1BCA241E" w14:textId="77777777" w:rsidR="00F02482" w:rsidRDefault="00F02482"/>
    <w:p w14:paraId="34D85523" w14:textId="77777777" w:rsidR="00F02482" w:rsidRDefault="00F02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F88C1"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A156"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D966"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0BF" w14:textId="77777777" w:rsidR="000C57D6" w:rsidRDefault="000C57D6" w:rsidP="00C94DF2">
    <w:pPr>
      <w:pStyle w:val="affff8"/>
    </w:pPr>
    <w:r>
      <w:fldChar w:fldCharType="begin"/>
    </w:r>
    <w:r>
      <w:instrText>PAGE   \* MERGEFORMAT</w:instrText>
    </w:r>
    <w:r>
      <w:fldChar w:fldCharType="separate"/>
    </w:r>
    <w:r w:rsidR="00EE41C8" w:rsidRPr="00EE41C8">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0E71D" w14:textId="77777777" w:rsidR="00F02482" w:rsidRDefault="00F02482" w:rsidP="00D86DB7">
      <w:r>
        <w:separator/>
      </w:r>
    </w:p>
  </w:footnote>
  <w:footnote w:type="continuationSeparator" w:id="0">
    <w:p w14:paraId="00503090" w14:textId="77777777" w:rsidR="00F02482" w:rsidRDefault="00F02482" w:rsidP="00D86DB7">
      <w:r>
        <w:continuationSeparator/>
      </w:r>
    </w:p>
    <w:p w14:paraId="1F63AF53" w14:textId="77777777" w:rsidR="00F02482" w:rsidRDefault="00F02482"/>
    <w:p w14:paraId="4E49C0AB" w14:textId="77777777" w:rsidR="00F02482" w:rsidRDefault="00F02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3C86F"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A27"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A5C1"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A708"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8050B0">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90CA" w14:textId="205C1797"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DB17BA">
      <w:rPr>
        <w:rFonts w:hint="eastAsia"/>
      </w:rPr>
      <w:t>T/GBC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2.95pt;height:33.3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593665919">
    <w:abstractNumId w:val="0"/>
  </w:num>
  <w:num w:numId="2" w16cid:durableId="1471091341">
    <w:abstractNumId w:val="32"/>
  </w:num>
  <w:num w:numId="3" w16cid:durableId="1160468483">
    <w:abstractNumId w:val="5"/>
  </w:num>
  <w:num w:numId="4" w16cid:durableId="1864904413">
    <w:abstractNumId w:val="8"/>
  </w:num>
  <w:num w:numId="5" w16cid:durableId="1908761361">
    <w:abstractNumId w:val="28"/>
  </w:num>
  <w:num w:numId="6" w16cid:durableId="35006300">
    <w:abstractNumId w:val="9"/>
  </w:num>
  <w:num w:numId="7" w16cid:durableId="37361975">
    <w:abstractNumId w:val="21"/>
  </w:num>
  <w:num w:numId="8" w16cid:durableId="2037148457">
    <w:abstractNumId w:val="7"/>
  </w:num>
  <w:num w:numId="9" w16cid:durableId="677000889">
    <w:abstractNumId w:val="24"/>
  </w:num>
  <w:num w:numId="10" w16cid:durableId="1526360356">
    <w:abstractNumId w:val="26"/>
  </w:num>
  <w:num w:numId="11" w16cid:durableId="1370228397">
    <w:abstractNumId w:val="22"/>
  </w:num>
  <w:num w:numId="12" w16cid:durableId="1423145837">
    <w:abstractNumId w:val="34"/>
  </w:num>
  <w:num w:numId="13" w16cid:durableId="1597248195">
    <w:abstractNumId w:val="19"/>
  </w:num>
  <w:num w:numId="14" w16cid:durableId="248972104">
    <w:abstractNumId w:val="35"/>
  </w:num>
  <w:num w:numId="15" w16cid:durableId="2088576394">
    <w:abstractNumId w:val="1"/>
  </w:num>
  <w:num w:numId="16" w16cid:durableId="1481580212">
    <w:abstractNumId w:val="25"/>
  </w:num>
  <w:num w:numId="17" w16cid:durableId="300889613">
    <w:abstractNumId w:val="6"/>
  </w:num>
  <w:num w:numId="18" w16cid:durableId="1543471089">
    <w:abstractNumId w:val="15"/>
  </w:num>
  <w:num w:numId="19" w16cid:durableId="2079354766">
    <w:abstractNumId w:val="20"/>
  </w:num>
  <w:num w:numId="20" w16cid:durableId="1302536284">
    <w:abstractNumId w:val="30"/>
  </w:num>
  <w:num w:numId="21" w16cid:durableId="1067533444">
    <w:abstractNumId w:val="31"/>
  </w:num>
  <w:num w:numId="22" w16cid:durableId="837693386">
    <w:abstractNumId w:val="11"/>
  </w:num>
  <w:num w:numId="23" w16cid:durableId="917716632">
    <w:abstractNumId w:val="14"/>
  </w:num>
  <w:num w:numId="24" w16cid:durableId="618296555">
    <w:abstractNumId w:val="33"/>
  </w:num>
  <w:num w:numId="25" w16cid:durableId="430395022">
    <w:abstractNumId w:val="2"/>
  </w:num>
  <w:num w:numId="26" w16cid:durableId="1505122889">
    <w:abstractNumId w:val="4"/>
  </w:num>
  <w:num w:numId="27" w16cid:durableId="944650229">
    <w:abstractNumId w:val="18"/>
  </w:num>
  <w:num w:numId="28" w16cid:durableId="1292244338">
    <w:abstractNumId w:val="16"/>
  </w:num>
  <w:num w:numId="29" w16cid:durableId="102768466">
    <w:abstractNumId w:val="29"/>
  </w:num>
  <w:num w:numId="30" w16cid:durableId="338503305">
    <w:abstractNumId w:val="10"/>
  </w:num>
  <w:num w:numId="31" w16cid:durableId="569736769">
    <w:abstractNumId w:val="27"/>
  </w:num>
  <w:num w:numId="32" w16cid:durableId="1967925564">
    <w:abstractNumId w:val="23"/>
  </w:num>
  <w:num w:numId="33" w16cid:durableId="810947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129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74247537">
    <w:abstractNumId w:val="13"/>
  </w:num>
  <w:num w:numId="36" w16cid:durableId="2021353493">
    <w:abstractNumId w:val="3"/>
  </w:num>
  <w:num w:numId="37" w16cid:durableId="20123697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2348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722075">
    <w:abstractNumId w:val="32"/>
  </w:num>
  <w:num w:numId="40" w16cid:durableId="191038097">
    <w:abstractNumId w:val="17"/>
  </w:num>
  <w:num w:numId="41" w16cid:durableId="97610971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0B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344"/>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FF5"/>
    <w:rsid w:val="002A3AAB"/>
    <w:rsid w:val="002A4CEA"/>
    <w:rsid w:val="002A5977"/>
    <w:rsid w:val="002A5A13"/>
    <w:rsid w:val="002A5BD0"/>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5D0D"/>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5F9B"/>
    <w:rsid w:val="00470775"/>
    <w:rsid w:val="004746B1"/>
    <w:rsid w:val="0047583F"/>
    <w:rsid w:val="00475DE8"/>
    <w:rsid w:val="00481C44"/>
    <w:rsid w:val="00484936"/>
    <w:rsid w:val="00485C89"/>
    <w:rsid w:val="00486BE3"/>
    <w:rsid w:val="004905E4"/>
    <w:rsid w:val="00490A89"/>
    <w:rsid w:val="00490AB4"/>
    <w:rsid w:val="00490C68"/>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50B0"/>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05AC"/>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72CD"/>
    <w:rsid w:val="00C70B3D"/>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B59"/>
    <w:rsid w:val="00DA1E08"/>
    <w:rsid w:val="00DA24F8"/>
    <w:rsid w:val="00DA28E8"/>
    <w:rsid w:val="00DA38D3"/>
    <w:rsid w:val="00DA3932"/>
    <w:rsid w:val="00DA3AFC"/>
    <w:rsid w:val="00DA64F8"/>
    <w:rsid w:val="00DA6C15"/>
    <w:rsid w:val="00DB0258"/>
    <w:rsid w:val="00DB17BA"/>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B61"/>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32F1"/>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1C8"/>
    <w:rsid w:val="00EE613F"/>
    <w:rsid w:val="00EE7295"/>
    <w:rsid w:val="00EE7869"/>
    <w:rsid w:val="00EF054A"/>
    <w:rsid w:val="00EF3235"/>
    <w:rsid w:val="00EF7E72"/>
    <w:rsid w:val="00F0248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703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907D0"/>
  <w15:docId w15:val="{AE9D6D60-D509-4D95-B4C3-7ACBB3CB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qFormat/>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qFormat/>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qFormat/>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qFormat/>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qFormat/>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qFormat/>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qFormat/>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qFormat/>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qFormat/>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qFormat/>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qFormat/>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qFormat/>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qFormat/>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qFormat/>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qFormat/>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qFormat/>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qFormat/>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qFormat/>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qFormat/>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F41B578D854AF3A1B5B5C972194D8C"/>
        <w:category>
          <w:name w:val="常规"/>
          <w:gallery w:val="placeholder"/>
        </w:category>
        <w:types>
          <w:type w:val="bbPlcHdr"/>
        </w:types>
        <w:behaviors>
          <w:behavior w:val="content"/>
        </w:behaviors>
        <w:guid w:val="{A57A9BE8-5311-4188-A492-768C27E5B1B7}"/>
      </w:docPartPr>
      <w:docPartBody>
        <w:p w:rsidR="0053766F" w:rsidRDefault="008B4AAF">
          <w:pPr>
            <w:pStyle w:val="87F41B578D854AF3A1B5B5C972194D8C"/>
            <w:rPr>
              <w:rFonts w:hint="eastAsia"/>
            </w:rPr>
          </w:pPr>
          <w:r w:rsidRPr="00751A05">
            <w:rPr>
              <w:rStyle w:val="a3"/>
              <w:rFonts w:hint="eastAsia"/>
            </w:rPr>
            <w:t>单击或点击此处输入文字。</w:t>
          </w:r>
        </w:p>
      </w:docPartBody>
    </w:docPart>
    <w:docPart>
      <w:docPartPr>
        <w:name w:val="67676680145C451C93318DCFFC046B35"/>
        <w:category>
          <w:name w:val="常规"/>
          <w:gallery w:val="placeholder"/>
        </w:category>
        <w:types>
          <w:type w:val="bbPlcHdr"/>
        </w:types>
        <w:behaviors>
          <w:behavior w:val="content"/>
        </w:behaviors>
        <w:guid w:val="{D09C4FAA-5B7F-4457-9E29-50195A385D35}"/>
      </w:docPartPr>
      <w:docPartBody>
        <w:p w:rsidR="0053766F" w:rsidRDefault="008B4AAF">
          <w:pPr>
            <w:pStyle w:val="67676680145C451C93318DCFFC046B35"/>
            <w:rPr>
              <w:rFonts w:hint="eastAsia"/>
            </w:rPr>
          </w:pPr>
          <w:r w:rsidRPr="00FB6243">
            <w:rPr>
              <w:rStyle w:val="a3"/>
              <w:rFonts w:hint="eastAsia"/>
            </w:rPr>
            <w:t>选择一项。</w:t>
          </w:r>
        </w:p>
      </w:docPartBody>
    </w:docPart>
    <w:docPart>
      <w:docPartPr>
        <w:name w:val="C40187EFFE104D24BF12515FFB6CABDB"/>
        <w:category>
          <w:name w:val="常规"/>
          <w:gallery w:val="placeholder"/>
        </w:category>
        <w:types>
          <w:type w:val="bbPlcHdr"/>
        </w:types>
        <w:behaviors>
          <w:behavior w:val="content"/>
        </w:behaviors>
        <w:guid w:val="{141A5C9B-618E-4133-AC40-B7477338DABD}"/>
      </w:docPartPr>
      <w:docPartBody>
        <w:p w:rsidR="0053766F" w:rsidRDefault="008B4AAF">
          <w:pPr>
            <w:pStyle w:val="C40187EFFE104D24BF12515FFB6CABDB"/>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AAF"/>
    <w:rsid w:val="002A2FF5"/>
    <w:rsid w:val="0053766F"/>
    <w:rsid w:val="008B4AAF"/>
    <w:rsid w:val="00FB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7F41B578D854AF3A1B5B5C972194D8C">
    <w:name w:val="87F41B578D854AF3A1B5B5C972194D8C"/>
    <w:pPr>
      <w:widowControl w:val="0"/>
      <w:jc w:val="both"/>
    </w:pPr>
  </w:style>
  <w:style w:type="paragraph" w:customStyle="1" w:styleId="67676680145C451C93318DCFFC046B35">
    <w:name w:val="67676680145C451C93318DCFFC046B35"/>
    <w:pPr>
      <w:widowControl w:val="0"/>
      <w:jc w:val="both"/>
    </w:pPr>
  </w:style>
  <w:style w:type="paragraph" w:customStyle="1" w:styleId="C40187EFFE104D24BF12515FFB6CABDB">
    <w:name w:val="C40187EFFE104D24BF12515FFB6CABD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441D0-41B4-4DC2-A211-56EB7658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43</TotalTime>
  <Pages>8</Pages>
  <Words>2806</Words>
  <Characters>3257</Characters>
  <Application>Microsoft Office Word</Application>
  <DocSecurity>0</DocSecurity>
  <Lines>148</Lines>
  <Paragraphs>183</Paragraphs>
  <ScaleCrop>false</ScaleCrop>
  <Company>PCMI</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NTKO</dc:creator>
  <dc:description>&lt;config cover="true" show_menu="true" version="1.0.0" doctype="SDKXY"&gt;_x000d_
&lt;/config&gt;</dc:description>
  <cp:lastModifiedBy>许华 李</cp:lastModifiedBy>
  <cp:revision>12</cp:revision>
  <cp:lastPrinted>2021-02-02T08:22:00Z</cp:lastPrinted>
  <dcterms:created xsi:type="dcterms:W3CDTF">2026-02-13T01:34:00Z</dcterms:created>
  <dcterms:modified xsi:type="dcterms:W3CDTF">2026-02-13T03:44:00Z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