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6BB35">
      <w:pPr>
        <w:pStyle w:val="4"/>
        <w:ind w:firstLine="883"/>
        <w:rPr>
          <w:rFonts w:hint="default" w:ascii="Times New Roman" w:hAnsi="Times New Roman" w:cs="Times New Roman"/>
        </w:rPr>
      </w:pPr>
      <w:r>
        <w:rPr>
          <w:rFonts w:hint="default" w:ascii="Times New Roman" w:hAnsi="Times New Roman" w:cs="Times New Roman"/>
        </w:rPr>
        <w:t>团体标准《城市轨道交通智慧车站服务设施技术规范》</w:t>
      </w:r>
      <w:r>
        <w:rPr>
          <w:rFonts w:hint="default" w:ascii="Times New Roman" w:hAnsi="Times New Roman" w:cs="Times New Roman"/>
        </w:rPr>
        <w:t>编制说明</w:t>
      </w:r>
    </w:p>
    <w:p w14:paraId="465281A9">
      <w:pPr>
        <w:spacing w:line="540" w:lineRule="exact"/>
        <w:ind w:firstLine="0" w:firstLineChars="0"/>
        <w:jc w:val="center"/>
        <w:rPr>
          <w:rFonts w:hint="default" w:ascii="Times New Roman" w:hAnsi="Times New Roman" w:cs="Times New Roman"/>
        </w:rPr>
      </w:pPr>
      <w:r>
        <w:rPr>
          <w:rFonts w:hint="default" w:ascii="Times New Roman" w:hAnsi="Times New Roman" w:eastAsia="方正小标宋_GBK" w:cs="Times New Roman"/>
          <w:b/>
          <w:sz w:val="32"/>
          <w:szCs w:val="32"/>
        </w:rPr>
        <w:t>（</w:t>
      </w:r>
      <w:r>
        <w:rPr>
          <w:rFonts w:hint="default" w:ascii="Times New Roman" w:hAnsi="Times New Roman" w:eastAsia="方正小标宋_GBK" w:cs="Times New Roman"/>
          <w:b/>
          <w:sz w:val="32"/>
          <w:szCs w:val="32"/>
          <w:lang w:val="en-US" w:eastAsia="zh-CN"/>
        </w:rPr>
        <w:t>征求意见</w:t>
      </w:r>
      <w:r>
        <w:rPr>
          <w:rFonts w:hint="default" w:ascii="Times New Roman" w:hAnsi="Times New Roman" w:eastAsia="方正小标宋_GBK" w:cs="Times New Roman"/>
          <w:b/>
          <w:sz w:val="32"/>
          <w:szCs w:val="32"/>
        </w:rPr>
        <w:t>稿）</w:t>
      </w:r>
    </w:p>
    <w:p w14:paraId="6E12DCA6">
      <w:pPr>
        <w:pStyle w:val="5"/>
        <w:numPr>
          <w:ilvl w:val="0"/>
          <w:numId w:val="1"/>
        </w:numPr>
        <w:ind w:firstLine="643"/>
        <w:rPr>
          <w:rFonts w:hint="default" w:ascii="Times New Roman" w:hAnsi="Times New Roman" w:cs="Times New Roman"/>
        </w:rPr>
      </w:pPr>
      <w:r>
        <w:rPr>
          <w:rFonts w:hint="default" w:ascii="Times New Roman" w:hAnsi="Times New Roman" w:cs="Times New Roman"/>
        </w:rPr>
        <w:t>工作简介</w:t>
      </w:r>
    </w:p>
    <w:p w14:paraId="76157393">
      <w:pPr>
        <w:pStyle w:val="6"/>
        <w:numPr>
          <w:ilvl w:val="0"/>
          <w:numId w:val="2"/>
        </w:numPr>
        <w:rPr>
          <w:rFonts w:hint="default" w:ascii="Times New Roman" w:hAnsi="Times New Roman" w:cs="Times New Roman"/>
        </w:rPr>
      </w:pPr>
      <w:r>
        <w:rPr>
          <w:rFonts w:hint="default" w:ascii="Times New Roman" w:hAnsi="Times New Roman" w:cs="Times New Roman"/>
        </w:rPr>
        <w:t>任务来源</w:t>
      </w:r>
    </w:p>
    <w:p w14:paraId="6948B7BD">
      <w:pPr>
        <w:rPr>
          <w:rFonts w:hint="eastAsia" w:ascii="仿宋_GB2312" w:hAnsi="仿宋_GB2312" w:eastAsia="仿宋_GB2312" w:cs="仿宋_GB2312"/>
          <w:lang w:eastAsia="zh-CN"/>
        </w:rPr>
      </w:pPr>
      <w:r>
        <w:rPr>
          <w:rFonts w:hint="eastAsia" w:ascii="仿宋_GB2312" w:hAnsi="仿宋_GB2312" w:eastAsia="仿宋_GB2312" w:cs="仿宋_GB2312"/>
        </w:rPr>
        <w:t>《城市轨道交通智慧车站服务设施技术规范》团体标准由南宁轨道交通运营有限公司提出，经广西物品编码与标准化促进会批准立项</w:t>
      </w:r>
      <w:r>
        <w:rPr>
          <w:rFonts w:hint="eastAsia" w:ascii="仿宋_GB2312" w:hAnsi="仿宋_GB2312" w:eastAsia="仿宋_GB2312" w:cs="仿宋_GB2312"/>
          <w:lang w:eastAsia="zh-CN"/>
        </w:rPr>
        <w:t>（</w:t>
      </w:r>
      <w:r>
        <w:rPr>
          <w:rFonts w:hint="eastAsia" w:ascii="仿宋_GB2312" w:hAnsi="仿宋_GB2312" w:eastAsia="仿宋_GB2312" w:cs="仿宋_GB2312"/>
        </w:rPr>
        <w:t>《广西物品编码与标准化促进会关于下达2026年第二批团体标准（共4项）制修订项目计划的通知》</w:t>
      </w:r>
      <w:r>
        <w:rPr>
          <w:rFonts w:hint="eastAsia" w:ascii="仿宋_GB2312" w:hAnsi="仿宋_GB2312" w:eastAsia="仿宋_GB2312" w:cs="仿宋_GB2312"/>
          <w:lang w:eastAsia="zh-CN"/>
        </w:rPr>
        <w:t>（</w:t>
      </w:r>
      <w:r>
        <w:rPr>
          <w:rFonts w:hint="eastAsia" w:ascii="仿宋_GB2312" w:hAnsi="仿宋_GB2312" w:eastAsia="仿宋_GB2312" w:cs="仿宋_GB2312"/>
        </w:rPr>
        <w:t>桂标促〔2026〕6号</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546EA1C8">
      <w:pPr>
        <w:pStyle w:val="6"/>
        <w:numPr>
          <w:ilvl w:val="0"/>
          <w:numId w:val="2"/>
        </w:numPr>
        <w:rPr>
          <w:rFonts w:hint="default" w:ascii="Times New Roman" w:hAnsi="Times New Roman" w:cs="Times New Roman"/>
        </w:rPr>
      </w:pPr>
      <w:r>
        <w:rPr>
          <w:rFonts w:hint="default" w:ascii="Times New Roman" w:hAnsi="Times New Roman" w:cs="Times New Roman"/>
        </w:rPr>
        <w:t>起草单位、主要起草人</w:t>
      </w:r>
    </w:p>
    <w:p w14:paraId="47F1A5B0">
      <w:pPr>
        <w:rPr>
          <w:rFonts w:hint="eastAsia" w:ascii="仿宋_GB2312" w:hAnsi="仿宋_GB2312" w:eastAsia="仿宋_GB2312" w:cs="仿宋_GB2312"/>
        </w:rPr>
      </w:pPr>
      <w:r>
        <w:rPr>
          <w:rFonts w:hint="eastAsia" w:ascii="仿宋_GB2312" w:hAnsi="仿宋_GB2312" w:eastAsia="仿宋_GB2312" w:cs="仿宋_GB2312"/>
        </w:rPr>
        <w:t>本文件由</w:t>
      </w:r>
      <w:r>
        <w:rPr>
          <w:rFonts w:hint="eastAsia" w:ascii="仿宋_GB2312" w:hAnsi="仿宋_GB2312" w:eastAsia="仿宋_GB2312" w:cs="仿宋_GB2312"/>
          <w:lang w:val="en-US" w:eastAsia="zh-CN"/>
        </w:rPr>
        <w:t>南宁轨道交通运营有限公司、广西壮族自治区标准技术研究院、南宁轨道交通投资集团有限公司、宝信软件（广西）有限公司、广州地铁设计研究院股份有限公司以及</w:t>
      </w:r>
      <w:r>
        <w:rPr>
          <w:rFonts w:hint="eastAsia" w:ascii="仿宋_GB2312" w:hAnsi="仿宋_GB2312" w:eastAsia="仿宋_GB2312" w:cs="仿宋_GB2312"/>
        </w:rPr>
        <w:t>广西轨道交通设计院单位共同起草。主要起草人见表1。</w:t>
      </w:r>
    </w:p>
    <w:p w14:paraId="20FD5905">
      <w:pPr>
        <w:jc w:val="center"/>
        <w:rPr>
          <w:rFonts w:hint="default" w:ascii="Times New Roman" w:hAnsi="Times New Roman" w:cs="Times New Roman"/>
        </w:rPr>
      </w:pPr>
      <w:r>
        <w:rPr>
          <w:rFonts w:hint="default" w:ascii="Times New Roman" w:hAnsi="Times New Roman" w:cs="Times New Roman"/>
        </w:rPr>
        <w:t>表1</w:t>
      </w:r>
    </w:p>
    <w:tbl>
      <w:tblPr>
        <w:tblStyle w:val="11"/>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288"/>
        <w:gridCol w:w="1861"/>
        <w:gridCol w:w="2639"/>
      </w:tblGrid>
      <w:tr w14:paraId="1F2B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blHeader/>
        </w:trPr>
        <w:tc>
          <w:tcPr>
            <w:tcW w:w="1242" w:type="dxa"/>
            <w:vAlign w:val="center"/>
          </w:tcPr>
          <w:p w14:paraId="1D6D041E">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3288" w:type="dxa"/>
            <w:vAlign w:val="center"/>
          </w:tcPr>
          <w:p w14:paraId="43C4D234">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1861" w:type="dxa"/>
            <w:vAlign w:val="center"/>
          </w:tcPr>
          <w:p w14:paraId="5E79FD25">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职务/职称</w:t>
            </w:r>
          </w:p>
        </w:tc>
        <w:tc>
          <w:tcPr>
            <w:tcW w:w="2639" w:type="dxa"/>
            <w:vAlign w:val="center"/>
          </w:tcPr>
          <w:p w14:paraId="1F09D0A2">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参与编制标准分工情况</w:t>
            </w:r>
          </w:p>
        </w:tc>
      </w:tr>
      <w:tr w14:paraId="0FD3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2" w:type="dxa"/>
            <w:shd w:val="clear" w:color="auto" w:fill="auto"/>
            <w:vAlign w:val="center"/>
          </w:tcPr>
          <w:p w14:paraId="201EB70A">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肖琼</w:t>
            </w:r>
          </w:p>
        </w:tc>
        <w:tc>
          <w:tcPr>
            <w:tcW w:w="3288" w:type="dxa"/>
            <w:shd w:val="clear" w:color="auto" w:fill="auto"/>
            <w:vAlign w:val="center"/>
          </w:tcPr>
          <w:p w14:paraId="492AD890">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5FCD57E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4C9D0F75">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项目负责人，主持全面工作。</w:t>
            </w:r>
          </w:p>
        </w:tc>
      </w:tr>
      <w:tr w14:paraId="6B90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2" w:type="dxa"/>
            <w:shd w:val="clear" w:color="auto" w:fill="auto"/>
            <w:vAlign w:val="center"/>
          </w:tcPr>
          <w:p w14:paraId="7D9BA1A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任崇会</w:t>
            </w:r>
          </w:p>
        </w:tc>
        <w:tc>
          <w:tcPr>
            <w:tcW w:w="3288" w:type="dxa"/>
            <w:shd w:val="clear" w:color="auto" w:fill="auto"/>
            <w:vAlign w:val="center"/>
          </w:tcPr>
          <w:p w14:paraId="413292A2">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08513F9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764CE879">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技术指导，标准审查。</w:t>
            </w:r>
          </w:p>
        </w:tc>
      </w:tr>
      <w:tr w14:paraId="762D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shd w:val="clear" w:color="auto" w:fill="auto"/>
            <w:vAlign w:val="center"/>
          </w:tcPr>
          <w:p w14:paraId="73330915">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廖龙飞</w:t>
            </w:r>
          </w:p>
        </w:tc>
        <w:tc>
          <w:tcPr>
            <w:tcW w:w="3288" w:type="dxa"/>
            <w:shd w:val="clear" w:color="auto" w:fill="auto"/>
            <w:vAlign w:val="center"/>
          </w:tcPr>
          <w:p w14:paraId="2D759DB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44174E8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3F3F54B5">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对标准的框架、内容进行指导，编制标准章节内容。</w:t>
            </w:r>
          </w:p>
        </w:tc>
      </w:tr>
      <w:tr w14:paraId="43F7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01A1AC4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荣晓强</w:t>
            </w:r>
          </w:p>
        </w:tc>
        <w:tc>
          <w:tcPr>
            <w:tcW w:w="3288" w:type="dxa"/>
            <w:shd w:val="clear" w:color="auto" w:fill="auto"/>
            <w:vAlign w:val="center"/>
          </w:tcPr>
          <w:p w14:paraId="075B12C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6D13DCEA">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493E23B0">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340B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09357393">
            <w:pPr>
              <w:ind w:left="0" w:leftChars="0"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叶建斌</w:t>
            </w:r>
          </w:p>
        </w:tc>
        <w:tc>
          <w:tcPr>
            <w:tcW w:w="3288" w:type="dxa"/>
            <w:shd w:val="clear" w:color="auto" w:fill="auto"/>
            <w:vAlign w:val="center"/>
          </w:tcPr>
          <w:p w14:paraId="398B2212">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南宁轨道交通投资集团有限公司</w:t>
            </w:r>
          </w:p>
        </w:tc>
        <w:tc>
          <w:tcPr>
            <w:tcW w:w="1861" w:type="dxa"/>
            <w:shd w:val="clear" w:color="auto" w:fill="auto"/>
            <w:vAlign w:val="center"/>
          </w:tcPr>
          <w:p w14:paraId="5F28D595">
            <w:pPr>
              <w:ind w:left="0" w:leftChars="0" w:firstLine="0" w:firstLineChars="0"/>
              <w:jc w:val="center"/>
              <w:rPr>
                <w:rFonts w:hint="eastAsia" w:ascii="仿宋_GB2312" w:hAnsi="仿宋_GB2312" w:eastAsia="仿宋_GB2312" w:cs="仿宋_GB2312"/>
                <w:sz w:val="24"/>
                <w:lang w:val="en-US" w:eastAsia="zh-CN"/>
              </w:rPr>
            </w:pPr>
          </w:p>
        </w:tc>
        <w:tc>
          <w:tcPr>
            <w:tcW w:w="2639" w:type="dxa"/>
            <w:vAlign w:val="center"/>
          </w:tcPr>
          <w:p w14:paraId="6D8EE6F3">
            <w:pPr>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项目筹划和实施、条款编制和研究</w:t>
            </w:r>
          </w:p>
        </w:tc>
      </w:tr>
      <w:tr w14:paraId="19EA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44139A83">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黄焕隆</w:t>
            </w:r>
          </w:p>
        </w:tc>
        <w:tc>
          <w:tcPr>
            <w:tcW w:w="3288" w:type="dxa"/>
            <w:shd w:val="clear" w:color="auto" w:fill="auto"/>
            <w:vAlign w:val="center"/>
          </w:tcPr>
          <w:p w14:paraId="094E7FAF">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3971B4FE">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490F0146">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6C59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2F8949AD">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蒙鹏宇</w:t>
            </w:r>
          </w:p>
        </w:tc>
        <w:tc>
          <w:tcPr>
            <w:tcW w:w="3288" w:type="dxa"/>
            <w:shd w:val="clear" w:color="auto" w:fill="auto"/>
            <w:vAlign w:val="center"/>
          </w:tcPr>
          <w:p w14:paraId="28778A0F">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12E7BB3D">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7DBF9106">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4B7A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460A00CC">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李良</w:t>
            </w:r>
          </w:p>
        </w:tc>
        <w:tc>
          <w:tcPr>
            <w:tcW w:w="3288" w:type="dxa"/>
            <w:shd w:val="clear" w:color="auto" w:fill="auto"/>
            <w:vAlign w:val="center"/>
          </w:tcPr>
          <w:p w14:paraId="6084D67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734D210F">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24A2DFE4">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3766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576A3613">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农财兴</w:t>
            </w:r>
          </w:p>
        </w:tc>
        <w:tc>
          <w:tcPr>
            <w:tcW w:w="3288" w:type="dxa"/>
            <w:shd w:val="clear" w:color="auto" w:fill="auto"/>
            <w:vAlign w:val="center"/>
          </w:tcPr>
          <w:p w14:paraId="5E670F67">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6BBC5716">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777EF33B">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536A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11FABD9F">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彭朝仿</w:t>
            </w:r>
          </w:p>
        </w:tc>
        <w:tc>
          <w:tcPr>
            <w:tcW w:w="3288" w:type="dxa"/>
            <w:shd w:val="clear" w:color="auto" w:fill="auto"/>
            <w:vAlign w:val="center"/>
          </w:tcPr>
          <w:p w14:paraId="3D356F2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7D9F6895">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1C6F930E">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4211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shd w:val="clear" w:color="auto" w:fill="auto"/>
            <w:vAlign w:val="center"/>
          </w:tcPr>
          <w:p w14:paraId="04A600E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杨霞</w:t>
            </w:r>
          </w:p>
        </w:tc>
        <w:tc>
          <w:tcPr>
            <w:tcW w:w="3288" w:type="dxa"/>
            <w:shd w:val="clear" w:color="auto" w:fill="auto"/>
            <w:vAlign w:val="center"/>
          </w:tcPr>
          <w:p w14:paraId="7E3B9E38">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广西壮族自治区标准技术研究院</w:t>
            </w:r>
          </w:p>
        </w:tc>
        <w:tc>
          <w:tcPr>
            <w:tcW w:w="1861" w:type="dxa"/>
            <w:shd w:val="clear" w:color="auto" w:fill="auto"/>
            <w:vAlign w:val="center"/>
          </w:tcPr>
          <w:p w14:paraId="3C88774A">
            <w:pPr>
              <w:ind w:left="0" w:leftChars="0" w:firstLine="0" w:firstLineChars="0"/>
              <w:jc w:val="center"/>
              <w:rPr>
                <w:rFonts w:hint="eastAsia" w:ascii="仿宋_GB2312" w:hAnsi="仿宋_GB2312" w:eastAsia="仿宋_GB2312" w:cs="仿宋_GB2312"/>
                <w:sz w:val="24"/>
                <w:lang w:val="en-US" w:eastAsia="zh-CN"/>
              </w:rPr>
            </w:pPr>
          </w:p>
        </w:tc>
        <w:tc>
          <w:tcPr>
            <w:tcW w:w="2639" w:type="dxa"/>
            <w:vAlign w:val="center"/>
          </w:tcPr>
          <w:p w14:paraId="6DD1E12B">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529F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4B581A5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苏利</w:t>
            </w:r>
          </w:p>
        </w:tc>
        <w:tc>
          <w:tcPr>
            <w:tcW w:w="3288" w:type="dxa"/>
            <w:shd w:val="clear" w:color="auto" w:fill="auto"/>
            <w:vAlign w:val="center"/>
          </w:tcPr>
          <w:p w14:paraId="50100D46">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0272222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39CA9452">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365E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3A01E16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潘访华</w:t>
            </w:r>
          </w:p>
        </w:tc>
        <w:tc>
          <w:tcPr>
            <w:tcW w:w="3288" w:type="dxa"/>
            <w:shd w:val="clear" w:color="auto" w:fill="auto"/>
            <w:vAlign w:val="center"/>
          </w:tcPr>
          <w:p w14:paraId="18D4B4EA">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7B6CCEE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20ECDB78">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0F4C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12A7E276">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陈寰</w:t>
            </w:r>
          </w:p>
        </w:tc>
        <w:tc>
          <w:tcPr>
            <w:tcW w:w="3288" w:type="dxa"/>
            <w:shd w:val="clear" w:color="auto" w:fill="auto"/>
            <w:vAlign w:val="center"/>
          </w:tcPr>
          <w:p w14:paraId="4B0B5958">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02211F9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4FBF94B5">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615A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256E26B3">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赵刘帅</w:t>
            </w:r>
          </w:p>
        </w:tc>
        <w:tc>
          <w:tcPr>
            <w:tcW w:w="3288" w:type="dxa"/>
            <w:shd w:val="clear" w:color="auto" w:fill="auto"/>
            <w:vAlign w:val="center"/>
          </w:tcPr>
          <w:p w14:paraId="5BB31F2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062ACAE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助理工程师</w:t>
            </w:r>
          </w:p>
        </w:tc>
        <w:tc>
          <w:tcPr>
            <w:tcW w:w="2639" w:type="dxa"/>
            <w:vAlign w:val="center"/>
          </w:tcPr>
          <w:p w14:paraId="5D4C08A3">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5D86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6E43D6C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黄珊文</w:t>
            </w:r>
          </w:p>
        </w:tc>
        <w:tc>
          <w:tcPr>
            <w:tcW w:w="3288" w:type="dxa"/>
            <w:shd w:val="clear" w:color="auto" w:fill="auto"/>
            <w:vAlign w:val="center"/>
          </w:tcPr>
          <w:p w14:paraId="67853AF7">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25FE933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6A952F3E">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591D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150652F2">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王丹婷</w:t>
            </w:r>
          </w:p>
        </w:tc>
        <w:tc>
          <w:tcPr>
            <w:tcW w:w="3288" w:type="dxa"/>
            <w:shd w:val="clear" w:color="auto" w:fill="auto"/>
            <w:vAlign w:val="center"/>
          </w:tcPr>
          <w:p w14:paraId="6A7C38B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5B674A7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2FF1C374">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7DBA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404431CE">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黄云青</w:t>
            </w:r>
          </w:p>
        </w:tc>
        <w:tc>
          <w:tcPr>
            <w:tcW w:w="3288" w:type="dxa"/>
            <w:shd w:val="clear" w:color="auto" w:fill="auto"/>
            <w:vAlign w:val="center"/>
          </w:tcPr>
          <w:p w14:paraId="3447D236">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26C5A493">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助理工程师</w:t>
            </w:r>
          </w:p>
        </w:tc>
        <w:tc>
          <w:tcPr>
            <w:tcW w:w="2639" w:type="dxa"/>
            <w:vAlign w:val="center"/>
          </w:tcPr>
          <w:p w14:paraId="388E2E77">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31C7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63D31D7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杨声帆</w:t>
            </w:r>
          </w:p>
        </w:tc>
        <w:tc>
          <w:tcPr>
            <w:tcW w:w="3288" w:type="dxa"/>
            <w:shd w:val="clear" w:color="auto" w:fill="auto"/>
            <w:vAlign w:val="center"/>
          </w:tcPr>
          <w:p w14:paraId="09596D6E">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39BF56F0">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752B19EA">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5282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3BB7B43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邹琴</w:t>
            </w:r>
          </w:p>
        </w:tc>
        <w:tc>
          <w:tcPr>
            <w:tcW w:w="3288" w:type="dxa"/>
            <w:shd w:val="clear" w:color="auto" w:fill="auto"/>
            <w:vAlign w:val="center"/>
          </w:tcPr>
          <w:p w14:paraId="7DEB2AB8">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22C8BFFC">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64CB37E1">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473A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128171C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韦苏玲</w:t>
            </w:r>
          </w:p>
        </w:tc>
        <w:tc>
          <w:tcPr>
            <w:tcW w:w="3288" w:type="dxa"/>
            <w:shd w:val="clear" w:color="auto" w:fill="auto"/>
            <w:vAlign w:val="center"/>
          </w:tcPr>
          <w:p w14:paraId="21047DAD">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13DE49D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助理工程师</w:t>
            </w:r>
          </w:p>
        </w:tc>
        <w:tc>
          <w:tcPr>
            <w:tcW w:w="2639" w:type="dxa"/>
            <w:vAlign w:val="center"/>
          </w:tcPr>
          <w:p w14:paraId="05A82DDA">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0E42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5CB4EB0A">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覃楠</w:t>
            </w:r>
          </w:p>
        </w:tc>
        <w:tc>
          <w:tcPr>
            <w:tcW w:w="3288" w:type="dxa"/>
            <w:shd w:val="clear" w:color="auto" w:fill="auto"/>
            <w:vAlign w:val="center"/>
          </w:tcPr>
          <w:p w14:paraId="1E9C38A7">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2E15FF7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54A8E173">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755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09C16FB8">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蒙树桢</w:t>
            </w:r>
          </w:p>
        </w:tc>
        <w:tc>
          <w:tcPr>
            <w:tcW w:w="3288" w:type="dxa"/>
            <w:shd w:val="clear" w:color="auto" w:fill="auto"/>
            <w:vAlign w:val="center"/>
          </w:tcPr>
          <w:p w14:paraId="54EA0AFF">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南宁轨道交通运营有限公司</w:t>
            </w:r>
          </w:p>
        </w:tc>
        <w:tc>
          <w:tcPr>
            <w:tcW w:w="1861" w:type="dxa"/>
            <w:shd w:val="clear" w:color="auto" w:fill="auto"/>
            <w:vAlign w:val="center"/>
          </w:tcPr>
          <w:p w14:paraId="6EB29A2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76F5A00F">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6546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68B21752">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钟超凡</w:t>
            </w:r>
          </w:p>
        </w:tc>
        <w:tc>
          <w:tcPr>
            <w:tcW w:w="3288" w:type="dxa"/>
            <w:shd w:val="clear" w:color="auto" w:fill="auto"/>
            <w:vAlign w:val="center"/>
          </w:tcPr>
          <w:p w14:paraId="3B494B47">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广西壮族自治区标准技术研究院</w:t>
            </w:r>
          </w:p>
        </w:tc>
        <w:tc>
          <w:tcPr>
            <w:tcW w:w="1861" w:type="dxa"/>
            <w:shd w:val="clear" w:color="auto" w:fill="auto"/>
            <w:vAlign w:val="center"/>
          </w:tcPr>
          <w:p w14:paraId="633FDD97">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6B23C7CE">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75E9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3649AF1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梁周群</w:t>
            </w:r>
          </w:p>
        </w:tc>
        <w:tc>
          <w:tcPr>
            <w:tcW w:w="3288" w:type="dxa"/>
            <w:shd w:val="clear" w:color="auto" w:fill="auto"/>
            <w:vAlign w:val="center"/>
          </w:tcPr>
          <w:p w14:paraId="3857898E">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广西壮族自治区标准技术研究院</w:t>
            </w:r>
          </w:p>
        </w:tc>
        <w:tc>
          <w:tcPr>
            <w:tcW w:w="1861" w:type="dxa"/>
            <w:shd w:val="clear" w:color="auto" w:fill="auto"/>
            <w:vAlign w:val="center"/>
          </w:tcPr>
          <w:p w14:paraId="4360CFC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4FD09727">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168A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7562B67F">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赵菊艳</w:t>
            </w:r>
          </w:p>
        </w:tc>
        <w:tc>
          <w:tcPr>
            <w:tcW w:w="3288" w:type="dxa"/>
            <w:shd w:val="clear" w:color="auto" w:fill="auto"/>
            <w:vAlign w:val="center"/>
          </w:tcPr>
          <w:p w14:paraId="6CE7C53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广西壮族自治区标准技术研究院</w:t>
            </w:r>
          </w:p>
        </w:tc>
        <w:tc>
          <w:tcPr>
            <w:tcW w:w="1861" w:type="dxa"/>
            <w:shd w:val="clear" w:color="auto" w:fill="auto"/>
            <w:vAlign w:val="center"/>
          </w:tcPr>
          <w:p w14:paraId="73F38866">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2639" w:type="dxa"/>
            <w:vAlign w:val="center"/>
          </w:tcPr>
          <w:p w14:paraId="624554FF">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15C1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338C88BF">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凌双玖</w:t>
            </w:r>
          </w:p>
        </w:tc>
        <w:tc>
          <w:tcPr>
            <w:tcW w:w="3288" w:type="dxa"/>
            <w:shd w:val="clear" w:color="auto" w:fill="auto"/>
            <w:vAlign w:val="center"/>
          </w:tcPr>
          <w:p w14:paraId="1B3C419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广西壮族自治区标准技术研究院</w:t>
            </w:r>
          </w:p>
        </w:tc>
        <w:tc>
          <w:tcPr>
            <w:tcW w:w="1861" w:type="dxa"/>
            <w:shd w:val="clear" w:color="auto" w:fill="auto"/>
            <w:vAlign w:val="center"/>
          </w:tcPr>
          <w:p w14:paraId="3BE41C0D">
            <w:pPr>
              <w:ind w:left="0" w:leftChars="0" w:firstLine="0" w:firstLineChars="0"/>
              <w:jc w:val="center"/>
              <w:rPr>
                <w:rFonts w:hint="eastAsia" w:ascii="仿宋_GB2312" w:hAnsi="仿宋_GB2312" w:eastAsia="仿宋_GB2312" w:cs="仿宋_GB2312"/>
                <w:sz w:val="24"/>
                <w:lang w:val="en-US" w:eastAsia="zh-CN"/>
              </w:rPr>
            </w:pPr>
          </w:p>
        </w:tc>
        <w:tc>
          <w:tcPr>
            <w:tcW w:w="2639" w:type="dxa"/>
            <w:vAlign w:val="center"/>
          </w:tcPr>
          <w:p w14:paraId="23B3251D">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5768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2D4B804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吴耀巧</w:t>
            </w:r>
          </w:p>
        </w:tc>
        <w:tc>
          <w:tcPr>
            <w:tcW w:w="3288" w:type="dxa"/>
            <w:shd w:val="clear" w:color="auto" w:fill="auto"/>
            <w:vAlign w:val="center"/>
          </w:tcPr>
          <w:p w14:paraId="64268BC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广西壮族自治区标准技术研究院</w:t>
            </w:r>
          </w:p>
        </w:tc>
        <w:tc>
          <w:tcPr>
            <w:tcW w:w="1861" w:type="dxa"/>
            <w:shd w:val="clear" w:color="auto" w:fill="auto"/>
            <w:vAlign w:val="center"/>
          </w:tcPr>
          <w:p w14:paraId="35017117">
            <w:pPr>
              <w:ind w:left="0" w:leftChars="0" w:firstLine="0" w:firstLineChars="0"/>
              <w:jc w:val="center"/>
              <w:rPr>
                <w:rFonts w:hint="eastAsia" w:ascii="仿宋_GB2312" w:hAnsi="仿宋_GB2312" w:eastAsia="仿宋_GB2312" w:cs="仿宋_GB2312"/>
                <w:sz w:val="24"/>
                <w:lang w:val="en-US" w:eastAsia="zh-CN"/>
              </w:rPr>
            </w:pPr>
          </w:p>
        </w:tc>
        <w:tc>
          <w:tcPr>
            <w:tcW w:w="2639" w:type="dxa"/>
            <w:vAlign w:val="center"/>
          </w:tcPr>
          <w:p w14:paraId="35CB5CFE">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0514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1F5AE9C5">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梁周群</w:t>
            </w:r>
          </w:p>
        </w:tc>
        <w:tc>
          <w:tcPr>
            <w:tcW w:w="3288" w:type="dxa"/>
            <w:shd w:val="clear" w:color="auto" w:fill="auto"/>
            <w:vAlign w:val="center"/>
          </w:tcPr>
          <w:p w14:paraId="27411A8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广西壮族自治区标准技术研究院</w:t>
            </w:r>
          </w:p>
        </w:tc>
        <w:tc>
          <w:tcPr>
            <w:tcW w:w="1861" w:type="dxa"/>
            <w:shd w:val="clear" w:color="auto" w:fill="auto"/>
            <w:vAlign w:val="center"/>
          </w:tcPr>
          <w:p w14:paraId="78D94C97">
            <w:pPr>
              <w:ind w:left="0" w:leftChars="0" w:firstLine="0" w:firstLineChars="0"/>
              <w:jc w:val="center"/>
              <w:rPr>
                <w:rFonts w:hint="eastAsia" w:ascii="仿宋_GB2312" w:hAnsi="仿宋_GB2312" w:eastAsia="仿宋_GB2312" w:cs="仿宋_GB2312"/>
                <w:sz w:val="24"/>
                <w:lang w:val="en-US" w:eastAsia="zh-CN"/>
              </w:rPr>
            </w:pPr>
          </w:p>
        </w:tc>
        <w:tc>
          <w:tcPr>
            <w:tcW w:w="2639" w:type="dxa"/>
            <w:vAlign w:val="center"/>
          </w:tcPr>
          <w:p w14:paraId="52C8D05B">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2781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3BAC59D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黄潇</w:t>
            </w:r>
          </w:p>
        </w:tc>
        <w:tc>
          <w:tcPr>
            <w:tcW w:w="3288" w:type="dxa"/>
            <w:shd w:val="clear" w:color="auto" w:fill="auto"/>
            <w:vAlign w:val="center"/>
          </w:tcPr>
          <w:p w14:paraId="1521BA72">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广西壮族自治区标准技术研究院</w:t>
            </w:r>
          </w:p>
        </w:tc>
        <w:tc>
          <w:tcPr>
            <w:tcW w:w="1861" w:type="dxa"/>
            <w:shd w:val="clear" w:color="auto" w:fill="auto"/>
            <w:vAlign w:val="center"/>
          </w:tcPr>
          <w:p w14:paraId="77E75CFB">
            <w:pPr>
              <w:ind w:left="0" w:leftChars="0" w:firstLine="0" w:firstLineChars="0"/>
              <w:jc w:val="center"/>
              <w:rPr>
                <w:rFonts w:hint="eastAsia" w:ascii="仿宋_GB2312" w:hAnsi="仿宋_GB2312" w:eastAsia="仿宋_GB2312" w:cs="仿宋_GB2312"/>
                <w:sz w:val="24"/>
                <w:lang w:val="en-US" w:eastAsia="zh-CN"/>
              </w:rPr>
            </w:pPr>
          </w:p>
        </w:tc>
        <w:tc>
          <w:tcPr>
            <w:tcW w:w="2639" w:type="dxa"/>
            <w:vAlign w:val="center"/>
          </w:tcPr>
          <w:p w14:paraId="15D55145">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0883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233074E5">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张俊</w:t>
            </w:r>
          </w:p>
        </w:tc>
        <w:tc>
          <w:tcPr>
            <w:tcW w:w="3288" w:type="dxa"/>
            <w:shd w:val="clear" w:color="auto" w:fill="auto"/>
            <w:vAlign w:val="center"/>
          </w:tcPr>
          <w:p w14:paraId="65C9C74F">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宝信软件（广西）有限公司</w:t>
            </w:r>
          </w:p>
        </w:tc>
        <w:tc>
          <w:tcPr>
            <w:tcW w:w="1861" w:type="dxa"/>
            <w:shd w:val="clear" w:color="auto" w:fill="auto"/>
            <w:vAlign w:val="center"/>
          </w:tcPr>
          <w:p w14:paraId="56DEF99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19D1F006">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2404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50E8464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杨虎</w:t>
            </w:r>
          </w:p>
        </w:tc>
        <w:tc>
          <w:tcPr>
            <w:tcW w:w="3288" w:type="dxa"/>
            <w:shd w:val="clear" w:color="auto" w:fill="auto"/>
            <w:vAlign w:val="center"/>
          </w:tcPr>
          <w:p w14:paraId="03F4A36A">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宝信软件（广西）有限公司</w:t>
            </w:r>
          </w:p>
        </w:tc>
        <w:tc>
          <w:tcPr>
            <w:tcW w:w="1861" w:type="dxa"/>
            <w:shd w:val="clear" w:color="auto" w:fill="auto"/>
            <w:vAlign w:val="center"/>
          </w:tcPr>
          <w:p w14:paraId="12AB495F">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7A32C43F">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182E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635F101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梁家豪</w:t>
            </w:r>
          </w:p>
        </w:tc>
        <w:tc>
          <w:tcPr>
            <w:tcW w:w="3288" w:type="dxa"/>
            <w:shd w:val="clear" w:color="auto" w:fill="auto"/>
            <w:vAlign w:val="center"/>
          </w:tcPr>
          <w:p w14:paraId="149A855E">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宝信软件（广西）有限公司</w:t>
            </w:r>
          </w:p>
        </w:tc>
        <w:tc>
          <w:tcPr>
            <w:tcW w:w="1861" w:type="dxa"/>
            <w:shd w:val="clear" w:color="auto" w:fill="auto"/>
            <w:vAlign w:val="center"/>
          </w:tcPr>
          <w:p w14:paraId="25CC253A">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30C3B5F8">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2136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1CC9083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石慧萍</w:t>
            </w:r>
          </w:p>
        </w:tc>
        <w:tc>
          <w:tcPr>
            <w:tcW w:w="3288" w:type="dxa"/>
            <w:shd w:val="clear" w:color="auto" w:fill="auto"/>
            <w:vAlign w:val="center"/>
          </w:tcPr>
          <w:p w14:paraId="2A8D2797">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宝信软件（广西）有限公司</w:t>
            </w:r>
          </w:p>
        </w:tc>
        <w:tc>
          <w:tcPr>
            <w:tcW w:w="1861" w:type="dxa"/>
            <w:shd w:val="clear" w:color="auto" w:fill="auto"/>
            <w:vAlign w:val="center"/>
          </w:tcPr>
          <w:p w14:paraId="469E49D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449EF0F3">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3FAB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2B2A1B9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冯森</w:t>
            </w:r>
          </w:p>
        </w:tc>
        <w:tc>
          <w:tcPr>
            <w:tcW w:w="3288" w:type="dxa"/>
            <w:shd w:val="clear" w:color="auto" w:fill="auto"/>
            <w:vAlign w:val="center"/>
          </w:tcPr>
          <w:p w14:paraId="5FDECBA5">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宝信软件（广西）有限公司</w:t>
            </w:r>
          </w:p>
        </w:tc>
        <w:tc>
          <w:tcPr>
            <w:tcW w:w="1861" w:type="dxa"/>
            <w:shd w:val="clear" w:color="auto" w:fill="auto"/>
            <w:vAlign w:val="center"/>
          </w:tcPr>
          <w:p w14:paraId="33841F47">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39594C1B">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3FF9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65FB53A2">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梁俊</w:t>
            </w:r>
          </w:p>
        </w:tc>
        <w:tc>
          <w:tcPr>
            <w:tcW w:w="3288" w:type="dxa"/>
            <w:shd w:val="clear" w:color="auto" w:fill="auto"/>
            <w:vAlign w:val="center"/>
          </w:tcPr>
          <w:p w14:paraId="4501B728">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广州地铁设计研究院股份有限公司</w:t>
            </w:r>
          </w:p>
        </w:tc>
        <w:tc>
          <w:tcPr>
            <w:tcW w:w="1861" w:type="dxa"/>
            <w:shd w:val="clear" w:color="auto" w:fill="auto"/>
            <w:vAlign w:val="center"/>
          </w:tcPr>
          <w:p w14:paraId="29E4D34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70E971EA">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3E75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1FA02F2B">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龚化宇</w:t>
            </w:r>
          </w:p>
        </w:tc>
        <w:tc>
          <w:tcPr>
            <w:tcW w:w="3288" w:type="dxa"/>
            <w:shd w:val="clear" w:color="auto" w:fill="auto"/>
            <w:vAlign w:val="center"/>
          </w:tcPr>
          <w:p w14:paraId="1ABD60AA">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广州地铁设计研究院股份有限公司</w:t>
            </w:r>
          </w:p>
        </w:tc>
        <w:tc>
          <w:tcPr>
            <w:tcW w:w="1861" w:type="dxa"/>
            <w:shd w:val="clear" w:color="auto" w:fill="auto"/>
            <w:vAlign w:val="center"/>
          </w:tcPr>
          <w:p w14:paraId="4EDBA5E7">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1DD61D83">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0CAF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6DC87581">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蒋幸昌</w:t>
            </w:r>
          </w:p>
        </w:tc>
        <w:tc>
          <w:tcPr>
            <w:tcW w:w="3288" w:type="dxa"/>
            <w:shd w:val="clear" w:color="auto" w:fill="auto"/>
            <w:vAlign w:val="center"/>
          </w:tcPr>
          <w:p w14:paraId="3B83A12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广西轨道交通设计院</w:t>
            </w:r>
          </w:p>
        </w:tc>
        <w:tc>
          <w:tcPr>
            <w:tcW w:w="1861" w:type="dxa"/>
            <w:shd w:val="clear" w:color="auto" w:fill="auto"/>
            <w:vAlign w:val="center"/>
          </w:tcPr>
          <w:p w14:paraId="6051BA32">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w:t>
            </w:r>
          </w:p>
        </w:tc>
        <w:tc>
          <w:tcPr>
            <w:tcW w:w="2639" w:type="dxa"/>
            <w:vAlign w:val="center"/>
          </w:tcPr>
          <w:p w14:paraId="02D333FA">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012D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42DE88DC">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唐清</w:t>
            </w:r>
          </w:p>
        </w:tc>
        <w:tc>
          <w:tcPr>
            <w:tcW w:w="3288" w:type="dxa"/>
            <w:shd w:val="clear" w:color="auto" w:fill="auto"/>
            <w:vAlign w:val="center"/>
          </w:tcPr>
          <w:p w14:paraId="7CFA3DF9">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广西轨道交通设计院</w:t>
            </w:r>
          </w:p>
        </w:tc>
        <w:tc>
          <w:tcPr>
            <w:tcW w:w="1861" w:type="dxa"/>
            <w:shd w:val="clear" w:color="auto" w:fill="auto"/>
            <w:vAlign w:val="center"/>
          </w:tcPr>
          <w:p w14:paraId="1344E410">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237D9E8A">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r w14:paraId="2D14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78438B26">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李坤</w:t>
            </w:r>
          </w:p>
        </w:tc>
        <w:tc>
          <w:tcPr>
            <w:tcW w:w="3288" w:type="dxa"/>
            <w:shd w:val="clear" w:color="auto" w:fill="auto"/>
            <w:vAlign w:val="center"/>
          </w:tcPr>
          <w:p w14:paraId="524362BE">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广州地铁设计研究院股份有限公司</w:t>
            </w:r>
          </w:p>
        </w:tc>
        <w:tc>
          <w:tcPr>
            <w:tcW w:w="1861" w:type="dxa"/>
            <w:shd w:val="clear" w:color="auto" w:fill="auto"/>
            <w:vAlign w:val="center"/>
          </w:tcPr>
          <w:p w14:paraId="28BB95D4">
            <w:pPr>
              <w:ind w:left="0" w:lef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工程师</w:t>
            </w:r>
          </w:p>
        </w:tc>
        <w:tc>
          <w:tcPr>
            <w:tcW w:w="2639" w:type="dxa"/>
            <w:vAlign w:val="center"/>
          </w:tcPr>
          <w:p w14:paraId="1BCEDD60">
            <w:pPr>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项目筹划和实施、条款编制和研究</w:t>
            </w:r>
          </w:p>
        </w:tc>
      </w:tr>
    </w:tbl>
    <w:p w14:paraId="324EAF9F">
      <w:pPr>
        <w:pStyle w:val="5"/>
        <w:ind w:firstLine="643"/>
        <w:rPr>
          <w:rFonts w:hint="default" w:ascii="Times New Roman" w:hAnsi="Times New Roman" w:cs="Times New Roman"/>
        </w:rPr>
      </w:pPr>
      <w:r>
        <w:rPr>
          <w:rFonts w:hint="default" w:ascii="Times New Roman" w:hAnsi="Times New Roman" w:cs="Times New Roman"/>
        </w:rPr>
        <w:t>二、标准编制过程</w:t>
      </w:r>
    </w:p>
    <w:p w14:paraId="2FDD6C84">
      <w:pPr>
        <w:pStyle w:val="6"/>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w:t>
      </w:r>
      <w:r>
        <w:rPr>
          <w:rFonts w:hint="default" w:ascii="Times New Roman" w:hAnsi="Times New Roman" w:cs="Times New Roman"/>
        </w:rPr>
        <w:t>成立编制工作组</w:t>
      </w:r>
    </w:p>
    <w:p w14:paraId="38DC2CEF">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为保障标准编制工作科学有序推进，依照团体标准制定管理要求，南宁轨道交通运营有限公司联合广西壮族自治区标准技术研究院、南宁轨道交通投资集团有限公司、宝信软件（广西）有限责任公司、广州地铁设计研究院股份有限公司、广西轨道交通设计院等单位的技术骨干组成编制工作组。标准编制工作组于2025年12月25日组织召开《城市轨道交通智慧车站服务设施技术规范》团体标准立项讨论会，确定以下事项：</w:t>
      </w:r>
    </w:p>
    <w:p w14:paraId="54BC97BA">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1、明确各编制单位职责分工，南宁轨道交通运营有限公司、南宁轨道交通投资集团有限公司、宝信软件（广西）有限责任公司等6家单位作为本标准编制的参编单位。</w:t>
      </w:r>
    </w:p>
    <w:p w14:paraId="77B4D1D0">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南宁轨道交通运营有限公司负责为标准编制工作提供编写人员等条件和机制保障；主要负责范围、规范性引用文件、术语和定义、智慧车站服务设施系统需求章节的编写工作，进度控制，申请报批等工作；</w:t>
      </w:r>
    </w:p>
    <w:p w14:paraId="26040362">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广西壮族自治区标准技术研究院负责为标准编制提供标准格式保障、校正和审核，收集各类设计标准，为相关技术标准提供必要的技术资料。</w:t>
      </w:r>
    </w:p>
    <w:p w14:paraId="30246B4D">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南宁轨道交通投资集团有限公司负责为标准编制工作提供技术保障，配合主编单位落实完成各阶段工作，配合完成术语和定义、缩略语、智慧车站服务设施系统需求章节的编写工作，为相关技术标准制定提供必要的技术资料、技术指导。</w:t>
      </w:r>
    </w:p>
    <w:p w14:paraId="29BDF230">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宝信软件（广西）有限责任公司负责为标准编制工作提供技术保障，配合主编单位落实完成各阶段工作，主要负责系统架构章节的编写工作，为相关技术标准制定提供必要的技术资料、技术指导。</w:t>
      </w:r>
    </w:p>
    <w:p w14:paraId="05E34B4E">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广州地铁设计研究院股份有限公司负责为标准编制工作提供技术保障，配合主编单位落实完成各阶段工作，配合完成术语和定义、缩略语、系统架构、智慧车站服务设施系统需求章节的编写工作，为相关技术标准制定提供必要的技术资料、技术指导。</w:t>
      </w:r>
    </w:p>
    <w:p w14:paraId="27F5B804">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广西轨道交通设计院负责为标准编制工作提供技术保障，配合主编单位落实完成各阶段工作，配合完成术语和定义、缩略语、系统架构、智慧车站服务设施系统需求章节的编写工作，为相关技术标准制定提供必要的技术资料、技术指导。</w:t>
      </w:r>
    </w:p>
    <w:p w14:paraId="36C375C3">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2、明确标准编制人员职责分工，肖琼作为标准编制项目的负责人，全面组织标准编制组及内部审查组工作，并负责内部审稿统稿工作；任崇会作为标准的技术负责人，全面组织技术讨论组工作，负责标准的技术工作；廖龙飞、荣晓强、叶建斌、黄焕隆、蒙鹏宇作为标准的技术统筹人员，负责标准编写各阶段技术资料汇总、技术协调、报告整合等工作；陈寰作为标准的项目联系人，负责标准推进的内外协调、调研安排、会议组织等工作。</w:t>
      </w:r>
    </w:p>
    <w:p w14:paraId="1AD99F8B">
      <w:pPr>
        <w:pStyle w:val="6"/>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二</w:t>
      </w:r>
      <w:r>
        <w:rPr>
          <w:rFonts w:hint="default" w:ascii="Times New Roman" w:hAnsi="Times New Roman" w:cs="Times New Roman"/>
          <w:lang w:eastAsia="zh-CN"/>
        </w:rPr>
        <w:t>）</w:t>
      </w:r>
      <w:r>
        <w:rPr>
          <w:rFonts w:hint="default" w:ascii="Times New Roman" w:hAnsi="Times New Roman" w:cs="Times New Roman"/>
        </w:rPr>
        <w:t>展开调研，收集资料</w:t>
      </w:r>
    </w:p>
    <w:p w14:paraId="0429E951">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为确保标准草案的适用性，组织调研国内各家地铁运营公司智慧车站项目建设现状，通过实地走访、线上信息归集等多种方式，深入了解各单位在智慧车站建设中的实施路径、建设规模、技术架构、应用场景、项目建设成效及现存问题与改进需求。同时，开展文献资料查阅工作，重点梳理国家及地方层面发布的城市轨道交通行业相关政策法规、技术标准、发展规划，同时搜集国内外智慧车站领域的前沿技术成果、学术研究文献、行业白皮书及典型案例报告等资料，为标准草案的编制提供坚实的理论支撑与实践依据。在调研及资料整理分析的基础上，结合行业发展趋势与实际应用需求，持续推进标准草案内容的完善优化工作。</w:t>
      </w:r>
    </w:p>
    <w:p w14:paraId="4B1FEE7A">
      <w:pPr>
        <w:pStyle w:val="6"/>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cs="Times New Roman"/>
        </w:rPr>
        <w:t>研讨确定主体内容</w:t>
      </w:r>
    </w:p>
    <w:p w14:paraId="2E19CDE5">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完成标准草案内容完善后，于2026年2月10日组织各家参编单位对标准进行研讨，对标准文件的整体框架结构进行研究，并对标准文件的关键性内容进行研讨。</w:t>
      </w:r>
    </w:p>
    <w:p w14:paraId="43E771FA">
      <w:pPr>
        <w:pStyle w:val="5"/>
        <w:numPr>
          <w:ilvl w:val="0"/>
          <w:numId w:val="3"/>
        </w:numPr>
        <w:ind w:firstLine="643"/>
        <w:rPr>
          <w:rFonts w:hint="default" w:ascii="Times New Roman" w:hAnsi="Times New Roman" w:cs="Times New Roman"/>
        </w:rPr>
      </w:pPr>
      <w:r>
        <w:rPr>
          <w:rFonts w:hint="default" w:ascii="Times New Roman" w:hAnsi="Times New Roman" w:cs="Times New Roman"/>
        </w:rPr>
        <w:t>标准编制原则</w:t>
      </w:r>
    </w:p>
    <w:p w14:paraId="53993EFA">
      <w:pPr>
        <w:pStyle w:val="6"/>
        <w:numPr>
          <w:ilvl w:val="0"/>
          <w:numId w:val="4"/>
        </w:numPr>
        <w:ind w:firstLine="560"/>
        <w:rPr>
          <w:rFonts w:hint="default" w:ascii="Times New Roman" w:hAnsi="Times New Roman" w:cs="Times New Roman"/>
        </w:rPr>
      </w:pPr>
      <w:r>
        <w:rPr>
          <w:rFonts w:hint="default" w:ascii="Times New Roman" w:hAnsi="Times New Roman" w:cs="Times New Roman"/>
        </w:rPr>
        <w:t>规范性原则</w:t>
      </w:r>
    </w:p>
    <w:p w14:paraId="15AA248D">
      <w:pPr>
        <w:keepNext w:val="0"/>
        <w:keepLines w:val="0"/>
        <w:widowControl/>
        <w:suppressLineNumbers w:val="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标准的编写格式按GB/T 1.1-2020《标准化工作导则第1部分：标准化文件的结构和起草规则》中的规定进行编写。</w:t>
      </w:r>
    </w:p>
    <w:p w14:paraId="5B085833">
      <w:pPr>
        <w:pStyle w:val="6"/>
        <w:numPr>
          <w:ilvl w:val="0"/>
          <w:numId w:val="4"/>
        </w:numPr>
        <w:ind w:firstLine="560"/>
        <w:rPr>
          <w:rFonts w:hint="default" w:ascii="Times New Roman" w:hAnsi="Times New Roman" w:cs="Times New Roman"/>
        </w:rPr>
      </w:pPr>
      <w:r>
        <w:rPr>
          <w:rFonts w:hint="default" w:ascii="Times New Roman" w:hAnsi="Times New Roman" w:cs="Times New Roman"/>
        </w:rPr>
        <w:t>一致性原则</w:t>
      </w:r>
    </w:p>
    <w:p w14:paraId="79552443">
      <w:pPr>
        <w:keepNext w:val="0"/>
        <w:keepLines w:val="0"/>
        <w:widowControl/>
        <w:suppressLineNumbers w:val="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本标准符合法律、行政法规的要求，并具有先进性，各项指标不低于国家强制性标准、推荐性国家标准和行业标准。</w:t>
      </w:r>
    </w:p>
    <w:p w14:paraId="4422CC66">
      <w:pPr>
        <w:pStyle w:val="6"/>
        <w:numPr>
          <w:ilvl w:val="0"/>
          <w:numId w:val="4"/>
        </w:numPr>
        <w:ind w:firstLine="560"/>
        <w:rPr>
          <w:rFonts w:hint="default" w:ascii="Times New Roman" w:hAnsi="Times New Roman" w:cs="Times New Roman"/>
        </w:rPr>
      </w:pPr>
      <w:r>
        <w:rPr>
          <w:rFonts w:hint="default" w:ascii="Times New Roman" w:hAnsi="Times New Roman" w:cs="Times New Roman"/>
        </w:rPr>
        <w:t>可操作性原则</w:t>
      </w:r>
    </w:p>
    <w:p w14:paraId="219F7016">
      <w:pPr>
        <w:spacing w:line="360" w:lineRule="auto"/>
        <w:ind w:left="142" w:firstLine="579" w:firstLineChars="207"/>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编制小组坚持深入调研，广泛征求各单位意见。在标准编制过程中对标准内容严格把关，确保标准文本内容准确与严谨，使标准具有良好的实用性和可行性。</w:t>
      </w:r>
    </w:p>
    <w:p w14:paraId="61336ABF">
      <w:pPr>
        <w:pStyle w:val="6"/>
        <w:numPr>
          <w:ilvl w:val="0"/>
          <w:numId w:val="4"/>
        </w:numPr>
        <w:ind w:firstLine="560"/>
        <w:rPr>
          <w:rFonts w:hint="default" w:ascii="Times New Roman" w:hAnsi="Times New Roman" w:cs="Times New Roman"/>
        </w:rPr>
      </w:pPr>
      <w:r>
        <w:rPr>
          <w:rFonts w:hint="default" w:ascii="Times New Roman" w:hAnsi="Times New Roman" w:cs="Times New Roman"/>
        </w:rPr>
        <w:t>通用性</w:t>
      </w:r>
    </w:p>
    <w:p w14:paraId="14AF4780">
      <w:pPr>
        <w:spacing w:line="360" w:lineRule="auto"/>
        <w:ind w:left="142" w:firstLine="579" w:firstLineChars="207"/>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在总结南宁经验的基础上，提炼出城市轨道交通智慧车站服务设施的技术要求，使其能为同行业其他单位提供参考和借鉴。</w:t>
      </w:r>
    </w:p>
    <w:p w14:paraId="4924D609">
      <w:pPr>
        <w:pStyle w:val="5"/>
        <w:numPr>
          <w:ilvl w:val="0"/>
          <w:numId w:val="3"/>
        </w:numPr>
        <w:ind w:firstLine="643"/>
        <w:rPr>
          <w:rFonts w:hint="default" w:ascii="Times New Roman" w:hAnsi="Times New Roman" w:eastAsia="仿宋" w:cs="Times New Roman"/>
          <w:szCs w:val="32"/>
        </w:rPr>
      </w:pPr>
      <w:r>
        <w:rPr>
          <w:rFonts w:hint="default" w:ascii="Times New Roman" w:hAnsi="Times New Roman" w:cs="Times New Roman"/>
        </w:rPr>
        <w:t>主要内容（如技术指标、参数、公式、性能要求、试验方法、检验规则</w:t>
      </w:r>
      <w:r>
        <w:rPr>
          <w:rFonts w:hint="default" w:ascii="Times New Roman" w:hAnsi="Times New Roman" w:cs="Times New Roman"/>
        </w:rPr>
        <w:t>）</w:t>
      </w:r>
      <w:r>
        <w:rPr>
          <w:rFonts w:hint="default" w:ascii="Times New Roman" w:hAnsi="Times New Roman" w:cs="Times New Roman"/>
          <w:highlight w:val="none"/>
        </w:rPr>
        <w:t>的论据</w:t>
      </w:r>
    </w:p>
    <w:p w14:paraId="23595375">
      <w:pPr>
        <w:spacing w:line="360" w:lineRule="auto"/>
        <w:ind w:left="142" w:firstLine="579" w:firstLineChars="207"/>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《城市轨道交通智慧车站服务设施技术规范》分为</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个章节：</w:t>
      </w:r>
      <w:r>
        <w:rPr>
          <w:rFonts w:hint="default" w:ascii="Times New Roman" w:hAnsi="Times New Roman" w:eastAsia="仿宋_GB2312" w:cs="Times New Roman"/>
          <w:sz w:val="28"/>
          <w:szCs w:val="28"/>
          <w:lang w:val="en-US" w:eastAsia="zh-CN"/>
        </w:rPr>
        <w:t>范围</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规范性引用文件</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术语和定义</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缩略语、总体要求、技术要求、信息安全要求</w:t>
      </w:r>
      <w:r>
        <w:rPr>
          <w:rFonts w:hint="default" w:ascii="Times New Roman" w:hAnsi="Times New Roman" w:eastAsia="仿宋_GB2312" w:cs="Times New Roman"/>
          <w:sz w:val="28"/>
          <w:szCs w:val="28"/>
        </w:rPr>
        <w:t>。其中</w:t>
      </w:r>
      <w:r>
        <w:rPr>
          <w:rFonts w:hint="default" w:ascii="Times New Roman" w:hAnsi="Times New Roman" w:eastAsia="仿宋_GB2312" w:cs="Times New Roman"/>
          <w:sz w:val="28"/>
          <w:szCs w:val="28"/>
          <w:lang w:val="en-US" w:eastAsia="zh-CN"/>
        </w:rPr>
        <w:t>总体要求、技术要求、信息安全要求是本标准最主要的内容。本文件适用于城市轨道交通新建线路和既有线路改造中智慧车站服务设施的设计、建设、验收及运营管理。</w:t>
      </w:r>
    </w:p>
    <w:p w14:paraId="190DA6E4">
      <w:pPr>
        <w:spacing w:line="360" w:lineRule="auto"/>
        <w:ind w:left="142" w:firstLine="579" w:firstLineChars="207"/>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章节结合南宁轨道交通智慧车站试点项目实施及工程建设实践经验，对智慧车站服务设施的各项基本指标进行了要求，指标涵盖智慧车站服务设施的安全性、可靠性、经济合理性等多个维度。同时对智慧车站服务设施的系统架构进行了规范。</w:t>
      </w:r>
    </w:p>
    <w:p w14:paraId="5319C291">
      <w:pPr>
        <w:spacing w:line="360" w:lineRule="auto"/>
        <w:ind w:left="142" w:firstLine="579" w:firstLineChars="207"/>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章结合南宁轨道交通智慧车站试点项目实践经验，立足运营实际需求，确保具备较强的实用性与可操作性。同时，结合智慧车站技术发展趋势研判及前沿研究成果，兼顾技术要求的前瞻性与科学性。本章重点细化智慧车站核心服务设施及系统的技术要求，明确智能导乘系统、车站环境监控系统、智慧客服中心、智能视频分析等系统的功能要求与接口要求。</w:t>
      </w:r>
    </w:p>
    <w:p w14:paraId="55F805EF">
      <w:pPr>
        <w:spacing w:line="360" w:lineRule="auto"/>
        <w:ind w:left="142" w:firstLine="579" w:firstLineChars="207"/>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第七章以《信息安全技术 网络安全等级保护基本要求》（GB/T 22239）为依据，针对智慧车站各类智能设备与信息系统的信息安全防护提出明确要求。本章节重点围绕安全体系建设、网络环境安全、基础设施安全、边界安全防护等方面展开。要求建立健全信息安全策略与管理制度，强化网络分区隔离与访问控制，加强服务器、终端、感知设备等基础设施安全防护，严格落实边界防护、数据加密、身份认证、安全审计等措施，保障智慧车站信息系统稳定、可靠、安全运行。</w:t>
      </w:r>
    </w:p>
    <w:p w14:paraId="38EEB4B5">
      <w:pPr>
        <w:pStyle w:val="5"/>
        <w:numPr>
          <w:ilvl w:val="0"/>
          <w:numId w:val="3"/>
        </w:numPr>
        <w:ind w:firstLine="643"/>
        <w:rPr>
          <w:rFonts w:hint="default" w:ascii="Times New Roman" w:hAnsi="Times New Roman" w:cs="Times New Roman"/>
        </w:rPr>
      </w:pPr>
      <w:r>
        <w:rPr>
          <w:rFonts w:hint="default" w:ascii="Times New Roman" w:hAnsi="Times New Roman" w:cs="Times New Roman"/>
        </w:rPr>
        <w:t>与有关的现行法律法规和强制性标准的关系</w:t>
      </w:r>
    </w:p>
    <w:p w14:paraId="610DFA82">
      <w:pPr>
        <w:spacing w:line="360" w:lineRule="auto"/>
        <w:ind w:left="142" w:firstLine="579" w:firstLineChars="20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在标准的制定过程中严格贯彻国家有关方针、政策、法律法规，严格执行国家标准和行业标准。与相关的各种基础标准相衔接，遵循了政策性和协调统一性</w:t>
      </w:r>
      <w:bookmarkStart w:id="5" w:name="_GoBack"/>
      <w:bookmarkEnd w:id="5"/>
      <w:r>
        <w:rPr>
          <w:rFonts w:hint="default" w:ascii="Times New Roman" w:hAnsi="Times New Roman" w:eastAsia="仿宋_GB2312" w:cs="Times New Roman"/>
          <w:sz w:val="28"/>
          <w:szCs w:val="28"/>
        </w:rPr>
        <w:t>的原则。标准的名称、内容及指标与现行的国家标准、行业标准之间不存在包含、重复、交叉问题。</w:t>
      </w:r>
    </w:p>
    <w:p w14:paraId="6B4DF717">
      <w:pPr>
        <w:pStyle w:val="5"/>
        <w:numPr>
          <w:ilvl w:val="0"/>
          <w:numId w:val="3"/>
        </w:numPr>
        <w:ind w:firstLine="643"/>
        <w:rPr>
          <w:rFonts w:hint="default" w:ascii="Times New Roman" w:hAnsi="Times New Roman" w:cs="Times New Roman"/>
        </w:rPr>
      </w:pPr>
      <w:r>
        <w:rPr>
          <w:rFonts w:hint="default" w:ascii="Times New Roman" w:hAnsi="Times New Roman" w:cs="Times New Roman"/>
        </w:rPr>
        <w:t>与原标准</w:t>
      </w:r>
      <w:r>
        <w:rPr>
          <w:rFonts w:hint="default" w:ascii="Times New Roman" w:hAnsi="Times New Roman" w:cs="Times New Roman"/>
        </w:rPr>
        <w:t>或</w:t>
      </w:r>
      <w:r>
        <w:rPr>
          <w:rFonts w:hint="default" w:ascii="Times New Roman" w:hAnsi="Times New Roman" w:cs="Times New Roman"/>
        </w:rPr>
        <w:t>其他标准的主要差异和水平对比</w:t>
      </w:r>
    </w:p>
    <w:p w14:paraId="0E5BA4DA">
      <w:pPr>
        <w:spacing w:line="360" w:lineRule="auto"/>
        <w:ind w:left="142" w:firstLine="579" w:firstLineChars="20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与本项目申报的相关标准有：</w:t>
      </w:r>
    </w:p>
    <w:p w14:paraId="38FF1F36">
      <w:pPr>
        <w:spacing w:line="360" w:lineRule="auto"/>
        <w:ind w:left="142" w:firstLine="579" w:firstLineChars="20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（一）《城市轨道交通智慧车站设计技术标准》（DB2301/T 160-2024）</w:t>
      </w:r>
    </w:p>
    <w:p w14:paraId="7303EF3C">
      <w:pPr>
        <w:spacing w:line="360" w:lineRule="auto"/>
        <w:ind w:left="142" w:firstLine="579" w:firstLineChars="20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标准由哈尔滨市市场监督管理局发布，该标准规定了城市轨道交通智慧车站智慧乘客服务、智慧设备管理、智慧人员管理、智慧车站综合管控系统等模块的功能设计、系统性能、接口参数等基本要求，为智慧车站的规划与建设提供了技术依据。然而，该标准侧重于智慧车站整体系统功能设计层面的技术规范，未针对智慧车站的服务设施的技术架构及服务设施功能需求进行规范。</w:t>
      </w:r>
    </w:p>
    <w:p w14:paraId="29D95597">
      <w:pPr>
        <w:spacing w:line="360" w:lineRule="auto"/>
        <w:ind w:left="142" w:firstLine="579" w:firstLineChars="20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（二）《城市轨道交通智慧车站驾驶舱技术规范》（T/ZRCMA002-2024）</w:t>
      </w:r>
    </w:p>
    <w:p w14:paraId="2A5F4AEF">
      <w:pPr>
        <w:spacing w:line="360" w:lineRule="auto"/>
        <w:ind w:left="142" w:firstLine="579" w:firstLineChars="20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标准由浙江省轨道交通建设与管理协会发布，主要规定了城市轨道交通智慧车站驾驶舱的技术架构、服务与运营要求、节能要求以及设备支撑要求，为智慧车站驾驶舱的设计与实施提供了技术指导。然而，该标准仅针对驾驶舱的技术层面，未针对智慧车站的服务设施的技术架构及服务设施系统功能需求。</w:t>
      </w:r>
    </w:p>
    <w:p w14:paraId="139C7E01">
      <w:pPr>
        <w:spacing w:line="360" w:lineRule="auto"/>
        <w:ind w:left="142" w:firstLine="579" w:firstLineChars="20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本项目申报的标准将严格</w:t>
      </w:r>
      <w:r>
        <w:rPr>
          <w:rFonts w:hint="eastAsia" w:ascii="仿宋_GB2312" w:hAnsi="仿宋_GB2312" w:eastAsia="仿宋_GB2312" w:cs="仿宋_GB2312"/>
          <w:sz w:val="28"/>
          <w:szCs w:val="28"/>
          <w:highlight w:val="none"/>
        </w:rPr>
        <w:t>遵循相关国际及国内标准，同时充分结合南宁轨道交通在智慧车站建设与</w:t>
      </w:r>
      <w:r>
        <w:rPr>
          <w:rFonts w:hint="eastAsia" w:ascii="仿宋_GB2312" w:hAnsi="仿宋_GB2312" w:eastAsia="仿宋_GB2312" w:cs="仿宋_GB2312"/>
          <w:sz w:val="28"/>
          <w:szCs w:val="28"/>
          <w:highlight w:val="none"/>
          <w:lang w:val="en-US" w:eastAsia="zh-CN"/>
        </w:rPr>
        <w:t>运营管理</w:t>
      </w:r>
      <w:r>
        <w:rPr>
          <w:rFonts w:hint="eastAsia" w:ascii="仿宋_GB2312" w:hAnsi="仿宋_GB2312" w:eastAsia="仿宋_GB2312" w:cs="仿宋_GB2312"/>
          <w:sz w:val="28"/>
          <w:szCs w:val="28"/>
          <w:highlight w:val="none"/>
        </w:rPr>
        <w:t>中的实践经验，制定一套科学、实用、可操作性强的标准化技术文本，为智慧车站服务设施的设计及建设提供有力支撑。</w:t>
      </w:r>
    </w:p>
    <w:p w14:paraId="5E8EB8E8">
      <w:pPr>
        <w:pStyle w:val="5"/>
        <w:numPr>
          <w:ilvl w:val="0"/>
          <w:numId w:val="3"/>
        </w:numPr>
        <w:ind w:firstLine="643"/>
        <w:rPr>
          <w:rFonts w:hint="default" w:ascii="Times New Roman" w:hAnsi="Times New Roman" w:cs="Times New Roman"/>
        </w:rPr>
      </w:pPr>
      <w:bookmarkStart w:id="0" w:name="_Hlk203641237"/>
      <w:r>
        <w:rPr>
          <w:rFonts w:hint="default" w:ascii="Times New Roman" w:hAnsi="Times New Roman" w:cs="Times New Roman"/>
        </w:rPr>
        <w:t>解决的主要问题</w:t>
      </w:r>
      <w:bookmarkEnd w:id="0"/>
      <w:r>
        <w:rPr>
          <w:rFonts w:hint="default" w:ascii="Times New Roman" w:hAnsi="Times New Roman" w:cs="Times New Roman"/>
        </w:rPr>
        <w:t>。</w:t>
      </w:r>
      <w:r>
        <w:rPr>
          <w:rFonts w:hint="default" w:ascii="Times New Roman" w:hAnsi="Times New Roman" w:cs="Times New Roman"/>
        </w:rPr>
        <w:t xml:space="preserve">  </w:t>
      </w:r>
    </w:p>
    <w:p w14:paraId="08B2E5EB">
      <w:pPr>
        <w:rPr>
          <w:rFonts w:hint="eastAsia" w:ascii="仿宋_GB2312" w:hAnsi="仿宋_GB2312" w:eastAsia="仿宋_GB2312" w:cs="仿宋_GB2312"/>
          <w:lang w:eastAsia="zh-CN"/>
        </w:rPr>
      </w:pPr>
      <w:r>
        <w:rPr>
          <w:rFonts w:hint="eastAsia" w:ascii="仿宋_GB2312" w:hAnsi="仿宋_GB2312" w:eastAsia="仿宋_GB2312" w:cs="仿宋_GB2312"/>
          <w:b w:val="0"/>
          <w:bCs w:val="0"/>
          <w:lang w:val="en-US" w:eastAsia="zh-CN"/>
        </w:rPr>
        <w:t>解决智慧车站服务设施建设标准化不统一问题：</w:t>
      </w:r>
      <w:r>
        <w:rPr>
          <w:rFonts w:hint="eastAsia" w:ascii="仿宋_GB2312" w:hAnsi="仿宋_GB2312" w:eastAsia="仿宋_GB2312" w:cs="仿宋_GB2312"/>
          <w:lang w:val="en-US" w:eastAsia="zh-CN"/>
        </w:rPr>
        <w:t>解决</w:t>
      </w:r>
      <w:r>
        <w:rPr>
          <w:rFonts w:hint="eastAsia" w:ascii="仿宋_GB2312" w:hAnsi="仿宋_GB2312" w:eastAsia="仿宋_GB2312" w:cs="仿宋_GB2312"/>
        </w:rPr>
        <w:t>智慧车站</w:t>
      </w:r>
      <w:r>
        <w:rPr>
          <w:rFonts w:hint="eastAsia" w:ascii="仿宋_GB2312" w:hAnsi="仿宋_GB2312" w:eastAsia="仿宋_GB2312" w:cs="仿宋_GB2312"/>
          <w:lang w:val="en-US" w:eastAsia="zh-CN"/>
        </w:rPr>
        <w:t>服务设施技术</w:t>
      </w:r>
      <w:r>
        <w:rPr>
          <w:rFonts w:hint="eastAsia" w:ascii="仿宋_GB2312" w:hAnsi="仿宋_GB2312" w:eastAsia="仿宋_GB2312" w:cs="仿宋_GB2312"/>
        </w:rPr>
        <w:t>标准不一、功能定义混乱，导致新建与改造兼容性差、互联互通难、重复投资</w:t>
      </w:r>
      <w:r>
        <w:rPr>
          <w:rFonts w:hint="eastAsia" w:ascii="仿宋_GB2312" w:hAnsi="仿宋_GB2312" w:eastAsia="仿宋_GB2312" w:cs="仿宋_GB2312"/>
          <w:lang w:val="en-US" w:eastAsia="zh-CN"/>
        </w:rPr>
        <w:t>的问题</w:t>
      </w:r>
      <w:r>
        <w:rPr>
          <w:rFonts w:hint="eastAsia" w:ascii="仿宋_GB2312" w:hAnsi="仿宋_GB2312" w:eastAsia="仿宋_GB2312" w:cs="仿宋_GB2312"/>
          <w:lang w:eastAsia="zh-CN"/>
        </w:rPr>
        <w:t>。</w:t>
      </w:r>
    </w:p>
    <w:p w14:paraId="5FE2AB33">
      <w:pPr>
        <w:pStyle w:val="5"/>
        <w:numPr>
          <w:ilvl w:val="0"/>
          <w:numId w:val="3"/>
        </w:numPr>
        <w:ind w:firstLine="643"/>
        <w:rPr>
          <w:rFonts w:hint="default" w:ascii="Times New Roman" w:hAnsi="Times New Roman" w:cs="Times New Roman"/>
        </w:rPr>
      </w:pPr>
      <w:bookmarkStart w:id="1" w:name="_Hlk203641246"/>
      <w:r>
        <w:rPr>
          <w:rFonts w:hint="default" w:ascii="Times New Roman" w:hAnsi="Times New Roman" w:cs="Times New Roman"/>
        </w:rPr>
        <w:t>主要试验（或验证）情况分析</w:t>
      </w:r>
    </w:p>
    <w:bookmarkEnd w:id="1"/>
    <w:p w14:paraId="4F446764">
      <w:pPr>
        <w:rPr>
          <w:rFonts w:hint="default" w:ascii="Times New Roman" w:hAnsi="Times New Roman" w:cs="Times New Roman"/>
        </w:rPr>
      </w:pPr>
      <w:r>
        <w:rPr>
          <w:rFonts w:hint="eastAsia" w:ascii="仿宋_GB2312" w:hAnsi="仿宋_GB2312" w:eastAsia="仿宋_GB2312" w:cs="仿宋_GB2312"/>
        </w:rPr>
        <w:t>南宁轨道交通运营有限公司已在南宁轨道交通5号线广西大学站及小鸡村站开展智慧车站项目试点工作，已于2022年11月竣工验收并投入使用，共建设有智能视频分析系统、智慧客服中心、智能导乘系统、智慧车站运营管控平台等12项系统功能，将传统的城市轨道交通车站打造成具备现代化技术的城市交通枢纽，让车站运营逐步脱离纯手工控制及传统的运营规则，迈向技术现代化、界面及操作简洁、交互式服务的代表性城市轨道交通站点</w:t>
      </w:r>
      <w:r>
        <w:rPr>
          <w:rFonts w:hint="eastAsia" w:ascii="仿宋_GB2312" w:hAnsi="仿宋_GB2312" w:eastAsia="仿宋_GB2312" w:cs="仿宋_GB2312"/>
          <w:lang w:eastAsia="zh-CN"/>
        </w:rPr>
        <w:t>。</w:t>
      </w:r>
      <w:r>
        <w:rPr>
          <w:rFonts w:hint="eastAsia" w:ascii="仿宋_GB2312" w:hAnsi="仿宋_GB2312" w:eastAsia="仿宋_GB2312" w:cs="仿宋_GB2312"/>
        </w:rPr>
        <w:t>与传统城市轨道交通车站相比，提</w:t>
      </w:r>
      <w:r>
        <w:rPr>
          <w:rFonts w:hint="eastAsia" w:ascii="仿宋_GB2312" w:hAnsi="仿宋_GB2312" w:eastAsia="仿宋_GB2312" w:cs="仿宋_GB2312"/>
          <w:lang w:val="en-US" w:eastAsia="zh-CN"/>
        </w:rPr>
        <w:t>高</w:t>
      </w:r>
      <w:r>
        <w:rPr>
          <w:rFonts w:hint="eastAsia" w:ascii="仿宋_GB2312" w:hAnsi="仿宋_GB2312" w:eastAsia="仿宋_GB2312" w:cs="仿宋_GB2312"/>
        </w:rPr>
        <w:t>了车站的</w:t>
      </w:r>
      <w:r>
        <w:rPr>
          <w:rFonts w:hint="eastAsia" w:ascii="仿宋_GB2312" w:hAnsi="仿宋_GB2312" w:eastAsia="仿宋_GB2312" w:cs="仿宋_GB2312"/>
          <w:lang w:val="en-US" w:eastAsia="zh-CN"/>
        </w:rPr>
        <w:t>运营管理效率及服务管理水平，优化了车站人员岗位配置，起到降本增效的作用</w:t>
      </w:r>
      <w:r>
        <w:rPr>
          <w:rFonts w:hint="default" w:ascii="Times New Roman" w:hAnsi="Times New Roman" w:cs="Times New Roman"/>
        </w:rPr>
        <w:t>。</w:t>
      </w:r>
    </w:p>
    <w:p w14:paraId="731D6019">
      <w:pPr>
        <w:pStyle w:val="5"/>
        <w:numPr>
          <w:ilvl w:val="0"/>
          <w:numId w:val="3"/>
        </w:numPr>
        <w:ind w:firstLine="643"/>
        <w:rPr>
          <w:rFonts w:hint="default" w:ascii="Times New Roman" w:hAnsi="Times New Roman" w:cs="Times New Roman"/>
        </w:rPr>
      </w:pPr>
      <w:bookmarkStart w:id="2" w:name="_Hlk203641261"/>
      <w:r>
        <w:rPr>
          <w:rFonts w:hint="default" w:ascii="Times New Roman" w:hAnsi="Times New Roman" w:cs="Times New Roman"/>
        </w:rPr>
        <w:t>标准中</w:t>
      </w:r>
      <w:r>
        <w:rPr>
          <w:rFonts w:hint="default" w:ascii="Times New Roman" w:hAnsi="Times New Roman" w:cs="Times New Roman"/>
        </w:rPr>
        <w:t>涉及的专利情况</w:t>
      </w:r>
    </w:p>
    <w:bookmarkEnd w:id="2"/>
    <w:p w14:paraId="7E96BFD8">
      <w:pPr>
        <w:rPr>
          <w:rFonts w:hint="default" w:ascii="Times New Roman" w:hAnsi="Times New Roman" w:eastAsia="仿宋" w:cs="Times New Roman"/>
          <w:lang w:eastAsia="zh-CN"/>
        </w:rPr>
      </w:pPr>
      <w:r>
        <w:rPr>
          <w:rFonts w:hint="default" w:ascii="Times New Roman" w:hAnsi="Times New Roman" w:cs="Times New Roman"/>
          <w:lang w:val="en-US" w:eastAsia="zh-CN"/>
        </w:rPr>
        <w:t>无</w:t>
      </w:r>
      <w:r>
        <w:rPr>
          <w:rFonts w:hint="eastAsia" w:ascii="Times New Roman" w:hAnsi="Times New Roman" w:cs="Times New Roman"/>
          <w:lang w:val="en-US" w:eastAsia="zh-CN"/>
        </w:rPr>
        <w:t>。</w:t>
      </w:r>
    </w:p>
    <w:p w14:paraId="16912A1F">
      <w:pPr>
        <w:pStyle w:val="5"/>
        <w:numPr>
          <w:ilvl w:val="0"/>
          <w:numId w:val="3"/>
        </w:numPr>
        <w:ind w:firstLine="643"/>
        <w:rPr>
          <w:rFonts w:hint="default" w:ascii="Times New Roman" w:hAnsi="Times New Roman" w:cs="Times New Roman"/>
        </w:rPr>
      </w:pPr>
      <w:bookmarkStart w:id="3" w:name="_Hlk203641283"/>
      <w:r>
        <w:rPr>
          <w:rFonts w:hint="default" w:ascii="Times New Roman" w:hAnsi="Times New Roman" w:cs="Times New Roman"/>
        </w:rPr>
        <w:t>产业化情况</w:t>
      </w:r>
    </w:p>
    <w:bookmarkEnd w:id="3"/>
    <w:p w14:paraId="0809B943">
      <w:pPr>
        <w:rPr>
          <w:rFonts w:hint="default" w:ascii="Times New Roman" w:hAnsi="Times New Roman" w:cs="Times New Roman"/>
          <w:lang w:val="en-US" w:eastAsia="zh-CN"/>
        </w:rPr>
      </w:pPr>
      <w:r>
        <w:rPr>
          <w:rFonts w:hint="default" w:ascii="Times New Roman" w:hAnsi="Times New Roman" w:cs="Times New Roman"/>
          <w:lang w:val="en-US" w:eastAsia="zh-CN"/>
        </w:rPr>
        <w:t>无</w:t>
      </w:r>
      <w:r>
        <w:rPr>
          <w:rFonts w:hint="eastAsia" w:ascii="Times New Roman" w:hAnsi="Times New Roman" w:cs="Times New Roman"/>
          <w:lang w:val="en-US" w:eastAsia="zh-CN"/>
        </w:rPr>
        <w:t>。</w:t>
      </w:r>
    </w:p>
    <w:p w14:paraId="53C807C6">
      <w:pPr>
        <w:pStyle w:val="5"/>
        <w:numPr>
          <w:ilvl w:val="0"/>
          <w:numId w:val="3"/>
        </w:numPr>
        <w:ind w:firstLine="643"/>
        <w:rPr>
          <w:rFonts w:hint="default" w:ascii="Times New Roman" w:hAnsi="Times New Roman" w:cs="Times New Roman"/>
        </w:rPr>
      </w:pPr>
      <w:bookmarkStart w:id="4" w:name="_Hlk203641310"/>
      <w:r>
        <w:rPr>
          <w:rFonts w:hint="default" w:ascii="Times New Roman" w:hAnsi="Times New Roman" w:cs="Times New Roman"/>
        </w:rPr>
        <w:t>采用国际标准和国外先进标准情况</w:t>
      </w:r>
    </w:p>
    <w:bookmarkEnd w:id="4"/>
    <w:p w14:paraId="5434EA43">
      <w:pPr>
        <w:rPr>
          <w:rFonts w:hint="default" w:ascii="Times New Roman" w:hAnsi="Times New Roman" w:eastAsia="仿宋" w:cs="Times New Roman"/>
          <w:lang w:eastAsia="zh-CN"/>
        </w:rPr>
      </w:pPr>
      <w:r>
        <w:rPr>
          <w:rFonts w:hint="default" w:ascii="Times New Roman" w:hAnsi="Times New Roman" w:cs="Times New Roman"/>
          <w:lang w:val="en-US" w:eastAsia="zh-CN"/>
        </w:rPr>
        <w:t>无</w:t>
      </w:r>
      <w:r>
        <w:rPr>
          <w:rFonts w:hint="eastAsia" w:ascii="Times New Roman" w:hAnsi="Times New Roman" w:cs="Times New Roman"/>
          <w:lang w:val="en-US" w:eastAsia="zh-CN"/>
        </w:rPr>
        <w:t>。</w:t>
      </w:r>
    </w:p>
    <w:p w14:paraId="0598BA50">
      <w:pPr>
        <w:pStyle w:val="5"/>
        <w:numPr>
          <w:ilvl w:val="0"/>
          <w:numId w:val="3"/>
        </w:numPr>
        <w:ind w:firstLine="643"/>
        <w:rPr>
          <w:rFonts w:hint="default" w:ascii="Times New Roman" w:hAnsi="Times New Roman" w:cs="Times New Roman"/>
        </w:rPr>
      </w:pPr>
      <w:r>
        <w:rPr>
          <w:rFonts w:hint="default" w:ascii="Times New Roman" w:hAnsi="Times New Roman" w:cs="Times New Roman"/>
        </w:rPr>
        <w:t>与相关国家标准、行业标准及其他标准，特别是强制性标准的协调性</w:t>
      </w:r>
    </w:p>
    <w:p w14:paraId="2BE02E74">
      <w:pPr>
        <w:rPr>
          <w:rFonts w:hint="eastAsia" w:ascii="仿宋_GB2312" w:hAnsi="仿宋_GB2312" w:eastAsia="仿宋_GB2312" w:cs="仿宋_GB2312"/>
        </w:rPr>
      </w:pPr>
      <w:r>
        <w:rPr>
          <w:rFonts w:hint="eastAsia" w:ascii="仿宋_GB2312" w:hAnsi="仿宋_GB2312" w:eastAsia="仿宋_GB2312" w:cs="仿宋_GB2312"/>
        </w:rPr>
        <w:t>本文件制定的内容符合国家相关法律、法规和政策的规定。</w:t>
      </w:r>
    </w:p>
    <w:p w14:paraId="3EA4A150">
      <w:pPr>
        <w:pStyle w:val="5"/>
        <w:numPr>
          <w:ilvl w:val="0"/>
          <w:numId w:val="3"/>
        </w:numPr>
        <w:ind w:firstLine="643"/>
        <w:rPr>
          <w:rFonts w:hint="default" w:ascii="Times New Roman" w:hAnsi="Times New Roman" w:cs="Times New Roman"/>
        </w:rPr>
      </w:pPr>
      <w:r>
        <w:rPr>
          <w:rFonts w:hint="default" w:ascii="Times New Roman" w:hAnsi="Times New Roman" w:cs="Times New Roman"/>
        </w:rPr>
        <w:t>符合市场需求和创新需求的情况说明</w:t>
      </w:r>
    </w:p>
    <w:p w14:paraId="00C3DB13">
      <w:pPr>
        <w:rPr>
          <w:rFonts w:hint="default" w:ascii="Times New Roman" w:hAnsi="Times New Roman" w:cs="Times New Roman"/>
        </w:rPr>
      </w:pPr>
      <w:r>
        <w:rPr>
          <w:rFonts w:hint="eastAsia" w:ascii="仿宋_GB2312" w:hAnsi="仿宋_GB2312" w:eastAsia="仿宋_GB2312" w:cs="仿宋_GB2312"/>
          <w:lang w:val="en-US" w:eastAsia="zh-CN"/>
        </w:rPr>
        <w:t>本标准紧密贴合市场需求，针对智慧车站服务设施技术缺乏统一规范等痛点，通过明确智慧车站服务设施技术的基本要求、系统架构以及具体需求，填补行业标准空白，适配行业内车站数字化转型、规模化建设与规范化运维的实际需求。在创新方面，融入5G、物联网、人工智能等前沿技术及全流程服务优化理念，推动智慧车站服务设施智能化、标准化水平升级，为行业提供可复制的规范与创新范式。</w:t>
      </w:r>
    </w:p>
    <w:p w14:paraId="61B7FD08">
      <w:pPr>
        <w:pStyle w:val="5"/>
        <w:numPr>
          <w:ilvl w:val="0"/>
          <w:numId w:val="3"/>
        </w:numPr>
        <w:ind w:firstLine="643"/>
        <w:rPr>
          <w:rFonts w:hint="default" w:ascii="Times New Roman" w:hAnsi="Times New Roman" w:cs="Times New Roman"/>
        </w:rPr>
      </w:pPr>
      <w:r>
        <w:rPr>
          <w:rFonts w:hint="default" w:ascii="Times New Roman" w:hAnsi="Times New Roman" w:cs="Times New Roman"/>
        </w:rPr>
        <w:t>重大分歧意见的处理经过和依据</w:t>
      </w:r>
    </w:p>
    <w:p w14:paraId="0FB55077">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无</w:t>
      </w:r>
      <w:r>
        <w:rPr>
          <w:rFonts w:hint="eastAsia" w:ascii="仿宋_GB2312" w:hAnsi="仿宋_GB2312" w:eastAsia="仿宋_GB2312" w:cs="仿宋_GB2312"/>
          <w:lang w:val="en-US" w:eastAsia="zh-CN"/>
        </w:rPr>
        <w:t>。</w:t>
      </w:r>
    </w:p>
    <w:p w14:paraId="40B1CCD9">
      <w:pPr>
        <w:pStyle w:val="5"/>
        <w:numPr>
          <w:ilvl w:val="0"/>
          <w:numId w:val="3"/>
        </w:numPr>
        <w:ind w:firstLine="643"/>
        <w:rPr>
          <w:rFonts w:hint="default" w:ascii="Times New Roman" w:hAnsi="Times New Roman" w:cs="Times New Roman"/>
        </w:rPr>
      </w:pPr>
      <w:r>
        <w:rPr>
          <w:rFonts w:hint="default" w:ascii="Times New Roman" w:hAnsi="Times New Roman" w:cs="Times New Roman"/>
        </w:rPr>
        <w:t>贯彻标准的要求和措施建议（包括组织措施、技术措施、</w:t>
      </w:r>
      <w:r>
        <w:rPr>
          <w:rFonts w:hint="default" w:ascii="Times New Roman" w:hAnsi="Times New Roman" w:cs="Times New Roman"/>
          <w:lang w:val="en-US" w:eastAsia="zh-CN"/>
        </w:rPr>
        <w:t>过渡</w:t>
      </w:r>
      <w:r>
        <w:rPr>
          <w:rFonts w:hint="default" w:ascii="Times New Roman" w:hAnsi="Times New Roman" w:cs="Times New Roman"/>
        </w:rPr>
        <w:t>办法等）</w:t>
      </w:r>
    </w:p>
    <w:p w14:paraId="24A83CD7">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本团体标准正式发布后，将采用线上线下相结合的方式，开展标准宣贯、解读与培训工作，同时以本标准为核心技术依据，在南宁轨道交通后续新建线路规划建设、既有车站及设备设施智慧化升级改造过程中，依照本标准开展功能设计、系统配置与实施落地，保障智慧车站建设统一规范、技术落地高效有序，助力轨道交通智慧化建设高质量推进。</w:t>
      </w:r>
    </w:p>
    <w:p w14:paraId="68D48212">
      <w:pPr>
        <w:pStyle w:val="5"/>
        <w:numPr>
          <w:ilvl w:val="0"/>
          <w:numId w:val="3"/>
        </w:numPr>
        <w:ind w:firstLine="643"/>
        <w:rPr>
          <w:rFonts w:hint="default" w:ascii="Times New Roman" w:hAnsi="Times New Roman" w:cs="Times New Roman"/>
        </w:rPr>
      </w:pPr>
      <w:r>
        <w:rPr>
          <w:rFonts w:hint="default" w:ascii="Times New Roman" w:hAnsi="Times New Roman" w:cs="Times New Roman"/>
        </w:rPr>
        <w:t>其它应予说明的事项。</w:t>
      </w:r>
    </w:p>
    <w:p w14:paraId="555F46C0">
      <w:pP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无。</w:t>
      </w:r>
    </w:p>
    <w:p w14:paraId="7FB38F8C">
      <w:pPr>
        <w:rPr>
          <w:rFonts w:hint="default" w:ascii="Times New Roman" w:hAnsi="Times New Roman" w:eastAsia="仿宋" w:cs="Times New Roman"/>
          <w:color w:val="FF0000"/>
          <w:lang w:val="en-US" w:eastAsia="zh-CN"/>
        </w:rPr>
      </w:pPr>
    </w:p>
    <w:p w14:paraId="73650E51">
      <w:pPr>
        <w:keepNext/>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注：如果上述内容的某项对某一标准项目不适用，应在相应标题下写“无”或在编制中予以说明。</w:t>
      </w:r>
    </w:p>
    <w:p w14:paraId="388B0739">
      <w:pPr>
        <w:jc w:val="right"/>
        <w:rPr>
          <w:rFonts w:hint="default" w:ascii="Times New Roman" w:hAnsi="Times New Roman" w:cs="Times New Roman"/>
        </w:rPr>
      </w:pPr>
    </w:p>
    <w:p w14:paraId="04452194">
      <w:pPr>
        <w:jc w:val="right"/>
        <w:rPr>
          <w:rFonts w:hint="default" w:ascii="Times New Roman" w:hAnsi="Times New Roman" w:cs="Times New Roman"/>
        </w:rPr>
      </w:pPr>
      <w:r>
        <w:rPr>
          <w:rFonts w:hint="default" w:ascii="Times New Roman" w:hAnsi="Times New Roman" w:cs="Times New Roman"/>
        </w:rPr>
        <w:t>标准编制组</w:t>
      </w:r>
    </w:p>
    <w:p w14:paraId="6B3C1DA2">
      <w:pPr>
        <w:jc w:val="right"/>
        <w:rPr>
          <w:rFonts w:hint="default" w:ascii="Times New Roman" w:hAnsi="Times New Roman" w:cs="Times New Roman"/>
        </w:rPr>
      </w:pPr>
      <w:r>
        <w:rPr>
          <w:rFonts w:hint="default" w:ascii="Times New Roman" w:hAnsi="Times New Roman" w:cs="Times New Roman"/>
          <w:lang w:val="en-US" w:eastAsia="zh-CN"/>
        </w:rPr>
        <w:t>2026</w:t>
      </w:r>
      <w:r>
        <w:rPr>
          <w:rFonts w:hint="default" w:ascii="Times New Roman" w:hAnsi="Times New Roman" w:cs="Times New Roman"/>
        </w:rPr>
        <w:t xml:space="preserve">年 </w:t>
      </w:r>
      <w:r>
        <w:rPr>
          <w:rFonts w:hint="default" w:ascii="Times New Roman" w:hAnsi="Times New Roman" w:cs="Times New Roman"/>
          <w:lang w:val="en-US" w:eastAsia="zh-CN"/>
        </w:rPr>
        <w:t>2</w:t>
      </w:r>
      <w:r>
        <w:rPr>
          <w:rFonts w:hint="default" w:ascii="Times New Roman" w:hAnsi="Times New Roman" w:cs="Times New Roman"/>
        </w:rPr>
        <w:t>月</w:t>
      </w:r>
      <w:r>
        <w:rPr>
          <w:rFonts w:hint="default" w:ascii="Times New Roman" w:hAnsi="Times New Roman" w:cs="Times New Roman"/>
          <w:lang w:val="en-US" w:eastAsia="zh-CN"/>
        </w:rPr>
        <w:t>11</w:t>
      </w:r>
      <w:r>
        <w:rPr>
          <w:rFonts w:hint="default" w:ascii="Times New Roman" w:hAnsi="Times New Roman" w:cs="Times New Roman"/>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803" w:bottom="141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533F5B-C54E-47F0-958F-340BD0F794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393392B-AB1B-4085-AED1-8E9AD41FC4EB}"/>
  </w:font>
  <w:font w:name="方正小标宋_GBK">
    <w:panose1 w:val="02000000000000000000"/>
    <w:charset w:val="86"/>
    <w:family w:val="auto"/>
    <w:pitch w:val="default"/>
    <w:sig w:usb0="00000001" w:usb1="080E0000" w:usb2="00000000" w:usb3="00000000" w:csb0="00040000" w:csb1="00000000"/>
    <w:embedRegular r:id="rId3" w:fontKey="{6EF063CA-8D60-4337-B7DF-03E7A6B84C7D}"/>
  </w:font>
  <w:font w:name="方正楷体简体">
    <w:altName w:val="宋体"/>
    <w:panose1 w:val="02000000000000000000"/>
    <w:charset w:val="86"/>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4" w:fontKey="{E17C2029-F194-4656-B7F2-763E04F791D4}"/>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2906">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CEF6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E72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FB26">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1166">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0B14A">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A63FD"/>
    <w:multiLevelType w:val="singleLevel"/>
    <w:tmpl w:val="A1DA63FD"/>
    <w:lvl w:ilvl="0" w:tentative="0">
      <w:start w:val="1"/>
      <w:numFmt w:val="decimal"/>
      <w:suff w:val="nothing"/>
      <w:lvlText w:val="%1、"/>
      <w:lvlJc w:val="left"/>
    </w:lvl>
  </w:abstractNum>
  <w:abstractNum w:abstractNumId="1">
    <w:nsid w:val="FC889F8B"/>
    <w:multiLevelType w:val="singleLevel"/>
    <w:tmpl w:val="FC889F8B"/>
    <w:lvl w:ilvl="0" w:tentative="0">
      <w:start w:val="1"/>
      <w:numFmt w:val="decimal"/>
      <w:suff w:val="nothing"/>
      <w:lvlText w:val="%1、"/>
      <w:lvlJc w:val="left"/>
      <w:pPr>
        <w:ind w:left="642" w:firstLine="0"/>
      </w:pPr>
    </w:lvl>
  </w:abstractNum>
  <w:abstractNum w:abstractNumId="2">
    <w:nsid w:val="426E6235"/>
    <w:multiLevelType w:val="singleLevel"/>
    <w:tmpl w:val="426E6235"/>
    <w:lvl w:ilvl="0" w:tentative="0">
      <w:start w:val="1"/>
      <w:numFmt w:val="chineseCounting"/>
      <w:suff w:val="nothing"/>
      <w:lvlText w:val="%1、"/>
      <w:lvlJc w:val="left"/>
      <w:rPr>
        <w:rFonts w:hint="eastAsia"/>
      </w:rPr>
    </w:lvl>
  </w:abstractNum>
  <w:abstractNum w:abstractNumId="3">
    <w:nsid w:val="62D4E857"/>
    <w:multiLevelType w:val="singleLevel"/>
    <w:tmpl w:val="62D4E857"/>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YzM4MTlmMjZjYWVjZmMxNDk0OTcxMTZmZjg5MzEifQ=="/>
  </w:docVars>
  <w:rsids>
    <w:rsidRoot w:val="7208172C"/>
    <w:rsid w:val="00020906"/>
    <w:rsid w:val="000C4026"/>
    <w:rsid w:val="004A1387"/>
    <w:rsid w:val="004F6FD2"/>
    <w:rsid w:val="005540E8"/>
    <w:rsid w:val="0064079C"/>
    <w:rsid w:val="0074238C"/>
    <w:rsid w:val="007D4F16"/>
    <w:rsid w:val="00805748"/>
    <w:rsid w:val="00950000"/>
    <w:rsid w:val="009E720A"/>
    <w:rsid w:val="00A403F2"/>
    <w:rsid w:val="00B57FF7"/>
    <w:rsid w:val="00B71922"/>
    <w:rsid w:val="00BC102D"/>
    <w:rsid w:val="00C83E8A"/>
    <w:rsid w:val="00C9428F"/>
    <w:rsid w:val="00C97C48"/>
    <w:rsid w:val="00DD0410"/>
    <w:rsid w:val="00DF7B27"/>
    <w:rsid w:val="00FA10FF"/>
    <w:rsid w:val="011E5143"/>
    <w:rsid w:val="01543DEF"/>
    <w:rsid w:val="01FC237E"/>
    <w:rsid w:val="020016E9"/>
    <w:rsid w:val="0250129D"/>
    <w:rsid w:val="027E7BBC"/>
    <w:rsid w:val="033B7300"/>
    <w:rsid w:val="03905ADC"/>
    <w:rsid w:val="040F1D6E"/>
    <w:rsid w:val="043F0BEF"/>
    <w:rsid w:val="050B6D23"/>
    <w:rsid w:val="053E4A71"/>
    <w:rsid w:val="0565302D"/>
    <w:rsid w:val="05D0030C"/>
    <w:rsid w:val="060C01C3"/>
    <w:rsid w:val="09EF1808"/>
    <w:rsid w:val="0A226FD3"/>
    <w:rsid w:val="0A591A4D"/>
    <w:rsid w:val="0A622F41"/>
    <w:rsid w:val="0A713078"/>
    <w:rsid w:val="0ABA0FCF"/>
    <w:rsid w:val="0B110498"/>
    <w:rsid w:val="0BD10F88"/>
    <w:rsid w:val="0BD35176"/>
    <w:rsid w:val="0BE64B3B"/>
    <w:rsid w:val="0C2E5785"/>
    <w:rsid w:val="0C384FD9"/>
    <w:rsid w:val="0D6E0690"/>
    <w:rsid w:val="0E014D41"/>
    <w:rsid w:val="0F0B5FE8"/>
    <w:rsid w:val="0FE02DBB"/>
    <w:rsid w:val="1059156C"/>
    <w:rsid w:val="109341E4"/>
    <w:rsid w:val="10A02A15"/>
    <w:rsid w:val="115E034F"/>
    <w:rsid w:val="11770F3C"/>
    <w:rsid w:val="12931D29"/>
    <w:rsid w:val="13174AE5"/>
    <w:rsid w:val="13A10F7E"/>
    <w:rsid w:val="13C04469"/>
    <w:rsid w:val="13C167C0"/>
    <w:rsid w:val="15134A04"/>
    <w:rsid w:val="16F47617"/>
    <w:rsid w:val="1777048B"/>
    <w:rsid w:val="17C231DE"/>
    <w:rsid w:val="17FC0062"/>
    <w:rsid w:val="18220FFA"/>
    <w:rsid w:val="185D347E"/>
    <w:rsid w:val="19344C6F"/>
    <w:rsid w:val="1A120BD5"/>
    <w:rsid w:val="1A2F0E75"/>
    <w:rsid w:val="1AE41920"/>
    <w:rsid w:val="1B2817F1"/>
    <w:rsid w:val="1BD06957"/>
    <w:rsid w:val="1C646FED"/>
    <w:rsid w:val="1C7D00AF"/>
    <w:rsid w:val="1DAD0520"/>
    <w:rsid w:val="1DFF111E"/>
    <w:rsid w:val="1E6B2AC5"/>
    <w:rsid w:val="1EC627AD"/>
    <w:rsid w:val="1EF23D6B"/>
    <w:rsid w:val="1F9C7B4D"/>
    <w:rsid w:val="208C4948"/>
    <w:rsid w:val="21174441"/>
    <w:rsid w:val="21186BCD"/>
    <w:rsid w:val="211D13D9"/>
    <w:rsid w:val="212E6FDD"/>
    <w:rsid w:val="21AA4DEA"/>
    <w:rsid w:val="22B86D40"/>
    <w:rsid w:val="24F70A5E"/>
    <w:rsid w:val="25897210"/>
    <w:rsid w:val="25B83F05"/>
    <w:rsid w:val="26A74EE9"/>
    <w:rsid w:val="27F470CE"/>
    <w:rsid w:val="283226BC"/>
    <w:rsid w:val="29833707"/>
    <w:rsid w:val="29FD638B"/>
    <w:rsid w:val="2A1D6A89"/>
    <w:rsid w:val="2AA10C88"/>
    <w:rsid w:val="2CA40D8B"/>
    <w:rsid w:val="2CFC6DCE"/>
    <w:rsid w:val="2D751518"/>
    <w:rsid w:val="2DA90D03"/>
    <w:rsid w:val="2DC00F40"/>
    <w:rsid w:val="2E3A7BAD"/>
    <w:rsid w:val="2FCC2604"/>
    <w:rsid w:val="30030473"/>
    <w:rsid w:val="31006041"/>
    <w:rsid w:val="31AE5656"/>
    <w:rsid w:val="32F21457"/>
    <w:rsid w:val="33447CB8"/>
    <w:rsid w:val="33684842"/>
    <w:rsid w:val="34571F2B"/>
    <w:rsid w:val="34F9444C"/>
    <w:rsid w:val="351D0293"/>
    <w:rsid w:val="352D17EF"/>
    <w:rsid w:val="35731105"/>
    <w:rsid w:val="35783726"/>
    <w:rsid w:val="35B00A32"/>
    <w:rsid w:val="36333AFF"/>
    <w:rsid w:val="366F1936"/>
    <w:rsid w:val="36E1348E"/>
    <w:rsid w:val="370E7993"/>
    <w:rsid w:val="371745B9"/>
    <w:rsid w:val="390E5EBF"/>
    <w:rsid w:val="39726D9D"/>
    <w:rsid w:val="39B92972"/>
    <w:rsid w:val="3A213865"/>
    <w:rsid w:val="3A250733"/>
    <w:rsid w:val="3A6263F9"/>
    <w:rsid w:val="3AE04719"/>
    <w:rsid w:val="3C0F1B44"/>
    <w:rsid w:val="3CD13DD3"/>
    <w:rsid w:val="3D1E0574"/>
    <w:rsid w:val="3D5A2356"/>
    <w:rsid w:val="3D8A6223"/>
    <w:rsid w:val="3DB21AF8"/>
    <w:rsid w:val="3DF45D8F"/>
    <w:rsid w:val="3E2261FF"/>
    <w:rsid w:val="3E636CAD"/>
    <w:rsid w:val="40B47F39"/>
    <w:rsid w:val="40E83295"/>
    <w:rsid w:val="41231DEC"/>
    <w:rsid w:val="41AF1AC2"/>
    <w:rsid w:val="42B14A75"/>
    <w:rsid w:val="431A6C38"/>
    <w:rsid w:val="43287CAD"/>
    <w:rsid w:val="432A7D99"/>
    <w:rsid w:val="43326C4D"/>
    <w:rsid w:val="43370708"/>
    <w:rsid w:val="43A538C3"/>
    <w:rsid w:val="44666259"/>
    <w:rsid w:val="44B32010"/>
    <w:rsid w:val="45897EA5"/>
    <w:rsid w:val="459A19C4"/>
    <w:rsid w:val="45CE5353"/>
    <w:rsid w:val="45F55E76"/>
    <w:rsid w:val="4831611E"/>
    <w:rsid w:val="495E079C"/>
    <w:rsid w:val="49E73E13"/>
    <w:rsid w:val="49F66C27"/>
    <w:rsid w:val="4A2F4E23"/>
    <w:rsid w:val="4AA258AB"/>
    <w:rsid w:val="4B430E40"/>
    <w:rsid w:val="4C215AB1"/>
    <w:rsid w:val="4C405C7C"/>
    <w:rsid w:val="4D776F2D"/>
    <w:rsid w:val="4DD122BE"/>
    <w:rsid w:val="4F9B4EF1"/>
    <w:rsid w:val="4FF400A9"/>
    <w:rsid w:val="501C0C99"/>
    <w:rsid w:val="50CB7569"/>
    <w:rsid w:val="511C3DC8"/>
    <w:rsid w:val="517575D7"/>
    <w:rsid w:val="51873C67"/>
    <w:rsid w:val="52D90ED7"/>
    <w:rsid w:val="531B76FE"/>
    <w:rsid w:val="5464380B"/>
    <w:rsid w:val="55191197"/>
    <w:rsid w:val="552008B5"/>
    <w:rsid w:val="55757FC6"/>
    <w:rsid w:val="55821CB6"/>
    <w:rsid w:val="561D553B"/>
    <w:rsid w:val="567A51E0"/>
    <w:rsid w:val="57020AD9"/>
    <w:rsid w:val="570510D6"/>
    <w:rsid w:val="573214BA"/>
    <w:rsid w:val="59097ABC"/>
    <w:rsid w:val="59A86341"/>
    <w:rsid w:val="5A1966E2"/>
    <w:rsid w:val="5A5B0BC1"/>
    <w:rsid w:val="5A763835"/>
    <w:rsid w:val="5AD66EB0"/>
    <w:rsid w:val="5BA72942"/>
    <w:rsid w:val="5BB568FA"/>
    <w:rsid w:val="5BE7533D"/>
    <w:rsid w:val="5C0F015B"/>
    <w:rsid w:val="5C605459"/>
    <w:rsid w:val="5D6F165C"/>
    <w:rsid w:val="5DB42C29"/>
    <w:rsid w:val="5EB6633B"/>
    <w:rsid w:val="5F071EFA"/>
    <w:rsid w:val="5F493FF1"/>
    <w:rsid w:val="5F626BA8"/>
    <w:rsid w:val="60162A4B"/>
    <w:rsid w:val="613376B9"/>
    <w:rsid w:val="61853CF1"/>
    <w:rsid w:val="61B23F4D"/>
    <w:rsid w:val="61F45CEA"/>
    <w:rsid w:val="63FE2FD4"/>
    <w:rsid w:val="64454268"/>
    <w:rsid w:val="64B96D77"/>
    <w:rsid w:val="65076D30"/>
    <w:rsid w:val="65385EEE"/>
    <w:rsid w:val="65BE218E"/>
    <w:rsid w:val="65C0279B"/>
    <w:rsid w:val="66AB175B"/>
    <w:rsid w:val="671766E1"/>
    <w:rsid w:val="67B101D9"/>
    <w:rsid w:val="680A357F"/>
    <w:rsid w:val="6908303C"/>
    <w:rsid w:val="693115D2"/>
    <w:rsid w:val="693E7D3D"/>
    <w:rsid w:val="696A6892"/>
    <w:rsid w:val="699501C1"/>
    <w:rsid w:val="6A116D0D"/>
    <w:rsid w:val="6AA36BE0"/>
    <w:rsid w:val="6AE20910"/>
    <w:rsid w:val="6B7E7E55"/>
    <w:rsid w:val="6CDA4C64"/>
    <w:rsid w:val="6D464F20"/>
    <w:rsid w:val="6D546B4F"/>
    <w:rsid w:val="6D5C73A1"/>
    <w:rsid w:val="6ED47A59"/>
    <w:rsid w:val="6F086931"/>
    <w:rsid w:val="6F100AE9"/>
    <w:rsid w:val="6FA33C1A"/>
    <w:rsid w:val="705328CD"/>
    <w:rsid w:val="70FC0C0D"/>
    <w:rsid w:val="71EE3A59"/>
    <w:rsid w:val="7208172C"/>
    <w:rsid w:val="73C47B8A"/>
    <w:rsid w:val="73CB62C6"/>
    <w:rsid w:val="755D72AA"/>
    <w:rsid w:val="766034F6"/>
    <w:rsid w:val="76DB492B"/>
    <w:rsid w:val="76E1524A"/>
    <w:rsid w:val="784655E7"/>
    <w:rsid w:val="78FD4D11"/>
    <w:rsid w:val="797B017E"/>
    <w:rsid w:val="79877B6B"/>
    <w:rsid w:val="79C85DA8"/>
    <w:rsid w:val="7A8953F4"/>
    <w:rsid w:val="7AE9497B"/>
    <w:rsid w:val="7B3D0FA8"/>
    <w:rsid w:val="7B797D42"/>
    <w:rsid w:val="7CBB3032"/>
    <w:rsid w:val="7D0C7F34"/>
    <w:rsid w:val="7D0D75E9"/>
    <w:rsid w:val="7D5947FB"/>
    <w:rsid w:val="7DB61100"/>
    <w:rsid w:val="7E0B1396"/>
    <w:rsid w:val="7E900012"/>
    <w:rsid w:val="7E990ACF"/>
    <w:rsid w:val="7F52435F"/>
    <w:rsid w:val="7F8F09A8"/>
    <w:rsid w:val="7F9A1A15"/>
    <w:rsid w:val="7FD4460D"/>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4">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5">
    <w:name w:val="heading 2"/>
    <w:basedOn w:val="1"/>
    <w:next w:val="1"/>
    <w:unhideWhenUsed/>
    <w:qFormat/>
    <w:uiPriority w:val="0"/>
    <w:pPr>
      <w:keepLines/>
      <w:spacing w:before="260" w:after="260" w:line="413" w:lineRule="auto"/>
      <w:outlineLvl w:val="1"/>
    </w:pPr>
    <w:rPr>
      <w:rFonts w:ascii="Arial" w:hAnsi="Arial" w:eastAsia="宋体"/>
      <w:b/>
      <w:sz w:val="32"/>
    </w:rPr>
  </w:style>
  <w:style w:type="paragraph" w:styleId="6">
    <w:name w:val="heading 3"/>
    <w:basedOn w:val="1"/>
    <w:next w:val="1"/>
    <w:unhideWhenUsed/>
    <w:qFormat/>
    <w:uiPriority w:val="0"/>
    <w:pPr>
      <w:keepNext/>
      <w:keepLines/>
      <w:spacing w:before="100" w:after="100" w:line="360" w:lineRule="auto"/>
      <w:outlineLvl w:val="2"/>
    </w:pPr>
    <w:rPr>
      <w:rFonts w:eastAsia="黑体"/>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bidi="ar"/>
    </w:rPr>
    <w:tblPr>
      <w:tblCellMar>
        <w:top w:w="0" w:type="dxa"/>
        <w:left w:w="108" w:type="dxa"/>
        <w:bottom w:w="0" w:type="dxa"/>
        <w:right w:w="108" w:type="dxa"/>
      </w:tblCellMar>
    </w:tblPr>
  </w:style>
  <w:style w:type="paragraph" w:customStyle="1" w:styleId="2">
    <w:name w:val="Default"/>
    <w:basedOn w:val="1"/>
    <w:next w:val="3"/>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annotation text"/>
    <w:basedOn w:val="1"/>
    <w:qFormat/>
    <w:uiPriority w:val="0"/>
    <w:pPr>
      <w:jc w:val="left"/>
    </w:p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页眉 字符"/>
    <w:basedOn w:val="12"/>
    <w:link w:val="9"/>
    <w:qFormat/>
    <w:uiPriority w:val="0"/>
    <w:rPr>
      <w:rFonts w:eastAsia="仿宋"/>
      <w:kern w:val="2"/>
      <w:sz w:val="18"/>
      <w:szCs w:val="18"/>
    </w:rPr>
  </w:style>
  <w:style w:type="character" w:customStyle="1" w:styleId="15">
    <w:name w:val="页脚 字符"/>
    <w:basedOn w:val="12"/>
    <w:link w:val="8"/>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14cd7cf8-1344-4a4d-b440-582b92515bb6</errorID>
      <errorWord>（</errorWord>
      <group>L1_Punc</group>
      <groupName>标点问题</groupName>
      <ability>L2_Punc</ability>
      <abilityName>标点符号检查</abilityName>
      <candidateList/>
      <explain>同一形式括号套用。</explain>
      <paraID>6948B7BD</paraID>
      <start>89</start>
      <end>90</end>
      <status>unmodified</status>
      <modifiedWord/>
      <trackRevisions>false</trackRevisions>
    </reviewItem>
    <reviewItem>
      <errorID>24b2775d-b021-4b1c-a687-0c092f5c06e4</errorID>
      <errorWord>）</errorWord>
      <group>L1_Punc</group>
      <groupName>标点问题</groupName>
      <ability>L2_Punc</ability>
      <abilityName>标点符号检查</abilityName>
      <candidateList/>
      <explain>同一形式括号套用。</explain>
      <paraID>6948B7BD</paraID>
      <start>93</start>
      <end>94</end>
      <status>unmodified</status>
      <modifiedWord/>
      <trackRevisions>false</trackRevisions>
    </reviewItem>
    <reviewItem>
      <errorID>11a60d79-ed9b-427d-9642-cc9c58812e57</errorID>
      <errorWord>（</errorWord>
      <group>L1_Punc</group>
      <groupName>标点问题</groupName>
      <ability>L2_Punc</ability>
      <abilityName>标点符号检查</abilityName>
      <candidateList/>
      <explain>同一形式括号套用。</explain>
      <paraID>6948B7BD</paraID>
      <start>105</start>
      <end>106</end>
      <status>unmodified</status>
      <modifiedWord/>
      <trackRevisions>false</trackRevisions>
    </reviewItem>
    <reviewItem>
      <errorID>8a4dd842-3bea-4474-ad61-f76485a7c8b2</errorID>
      <errorWord>）</errorWord>
      <group>L1_Punc</group>
      <groupName>标点问题</groupName>
      <ability>L2_Punc</ability>
      <abilityName>标点符号检查</abilityName>
      <candidateList/>
      <explain>同一形式括号套用。</explain>
      <paraID>6948B7BD</paraID>
      <start>117</start>
      <end>118</end>
      <status>unmodified</status>
      <modifiedWord/>
      <trackRevisions>false</trackRevisions>
    </reviewItem>
    <reviewItem>
      <errorID>7bf1cd6a-d074-4389-905d-e3c1b1ceddf4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54BC97BA</paraID>
      <start>0</start>
      <end>2</end>
      <status>unmodified</status>
      <modifiedWord/>
      <trackRevisions>false</trackRevisions>
    </reviewItem>
    <reviewItem>
      <errorID>9b6e7d78-1ba1-474b-8cb9-d7ab10679764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36C375C3</paraID>
      <start>0</start>
      <end>2</end>
      <status>unmodified</status>
      <modifiedWord/>
      <trackRevisions>false</trackRevisions>
    </reviewItem>
    <reviewItem>
      <errorID>fb60423d-ab63-4112-8b31-f812269daf39</errorID>
      <errorWord>法律、法规</errorWord>
      <group>L1_Word</group>
      <groupName>字词问题</groupName>
      <ability>L2_Typo</ability>
      <abilityName>字词错误</abilityName>
      <candidateList>
        <item>法律法规</item>
      </candidateList>
      <explain/>
      <paraID>2BE02E74</paraID>
      <start>14</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8117e2a2-1b53-4ce7-bcb3-fe4ff78563dc}">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12</Pages>
  <Words>5380</Words>
  <Characters>5446</Characters>
  <Lines>43</Lines>
  <Paragraphs>49</Paragraphs>
  <TotalTime>40</TotalTime>
  <ScaleCrop>false</ScaleCrop>
  <LinksUpToDate>false</LinksUpToDate>
  <CharactersWithSpaces>5460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橘彩星光</cp:lastModifiedBy>
  <dcterms:modified xsi:type="dcterms:W3CDTF">2026-02-12T02:43:23Z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6ACDE3486587471DA6919B5F8F28B1D9</vt:lpwstr>
  </property>
  <property fmtid="{D5CDD505-2E9C-101B-9397-08002B2CF9AE}" pid="4" name="KSOTemplateDocerSaveRecord">
    <vt:lpwstr>eyJoZGlkIjoiNjY3NTNkYzlkYWYxMjAzODYyN2ZmNGQ2OGI3ZTRiNmEiLCJ1c2VySWQiOiI4ODQ1NjMyMDYifQ==</vt:lpwstr>
  </property>
</Properties>
</file>