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23C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D2B67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FAE7149">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91.040.10</w:t>
            </w:r>
            <w:r>
              <w:rPr>
                <w:rFonts w:ascii="黑体" w:hAnsi="黑体" w:eastAsia="黑体"/>
                <w:sz w:val="21"/>
                <w:szCs w:val="21"/>
              </w:rPr>
              <w:fldChar w:fldCharType="end"/>
            </w:r>
            <w:bookmarkEnd w:id="0"/>
          </w:p>
        </w:tc>
      </w:tr>
      <w:tr w14:paraId="45A5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EFCE5A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CBE05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7045858">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70F36CE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31</w:t>
            </w:r>
            <w:r>
              <w:rPr>
                <w:rFonts w:ascii="黑体" w:hAnsi="黑体" w:eastAsia="黑体"/>
                <w:sz w:val="21"/>
                <w:szCs w:val="21"/>
              </w:rPr>
              <w:fldChar w:fldCharType="end"/>
            </w:r>
            <w:bookmarkEnd w:id="2"/>
          </w:p>
        </w:tc>
      </w:tr>
    </w:tbl>
    <w:p w14:paraId="6B02E7A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97E5F7D">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bookmarkStart w:id="7"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7"/>
    </w:p>
    <w:p w14:paraId="30222CA2">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A16FDB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F115962">
      <w:pPr>
        <w:pStyle w:val="50"/>
        <w:framePr w:w="9639" w:h="6976" w:hRule="exact" w:hSpace="0" w:vSpace="0" w:wrap="around" w:hAnchor="page" w:y="6408"/>
        <w:jc w:val="center"/>
        <w:rPr>
          <w:rFonts w:hint="eastAsia" w:ascii="黑体" w:hAnsi="黑体" w:eastAsia="黑体"/>
          <w:b w:val="0"/>
          <w:bCs w:val="0"/>
          <w:w w:val="100"/>
        </w:rPr>
      </w:pPr>
    </w:p>
    <w:p w14:paraId="679EEC0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1"/>
      <w:r>
        <w:rPr>
          <w:rFonts w:hint="eastAsia"/>
        </w:rPr>
        <w:t>建筑能效性能设计准则</w:t>
      </w:r>
      <w:bookmarkEnd w:id="10"/>
      <w:r>
        <w:fldChar w:fldCharType="end"/>
      </w:r>
      <w:bookmarkEnd w:id="9"/>
    </w:p>
    <w:p w14:paraId="56D0AF50">
      <w:pPr>
        <w:framePr w:w="9639" w:h="6974" w:hRule="exact" w:wrap="around" w:vAnchor="page" w:hAnchor="page" w:x="1419" w:y="6408" w:anchorLock="1"/>
        <w:ind w:left="-1418"/>
      </w:pPr>
    </w:p>
    <w:p w14:paraId="1EE27ECF">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hint="eastAsia" w:eastAsia="黑体"/>
          <w:szCs w:val="28"/>
        </w:rPr>
        <w:t>Building energy efficiency design criteria</w:t>
      </w:r>
      <w:r>
        <w:rPr>
          <w:rFonts w:eastAsia="黑体"/>
          <w:szCs w:val="28"/>
        </w:rPr>
        <w:fldChar w:fldCharType="end"/>
      </w:r>
      <w:bookmarkEnd w:id="11"/>
    </w:p>
    <w:p w14:paraId="72279081">
      <w:pPr>
        <w:framePr w:w="9639" w:h="6974" w:hRule="exact" w:wrap="around" w:vAnchor="page" w:hAnchor="page" w:x="1419" w:y="6408" w:anchorLock="1"/>
        <w:spacing w:line="760" w:lineRule="exact"/>
        <w:ind w:left="-1418"/>
      </w:pPr>
    </w:p>
    <w:p w14:paraId="72DFA5BD">
      <w:pPr>
        <w:pStyle w:val="125"/>
        <w:framePr w:w="9639" w:h="6974" w:hRule="exact" w:wrap="around" w:vAnchor="page" w:hAnchor="page" w:x="1419" w:y="6408" w:anchorLock="1"/>
        <w:textAlignment w:val="bottom"/>
        <w:rPr>
          <w:rFonts w:eastAsia="黑体"/>
          <w:szCs w:val="28"/>
        </w:rPr>
      </w:pPr>
    </w:p>
    <w:p w14:paraId="08E62DB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01736D5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44356EA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50E1E4CA">
      <w:pPr>
        <w:pStyle w:val="193"/>
        <w:framePr w:wrap="around" w:y="14176"/>
      </w:pPr>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512F792">
      <w:pPr>
        <w:pStyle w:val="194"/>
        <w:framePr w:wrap="around" w:y="14176"/>
      </w:pPr>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43B05BE1">
      <w:pPr>
        <w:pStyle w:val="151"/>
        <w:framePr w:h="584" w:hRule="exact" w:hSpace="181" w:vSpace="181" w:wrap="around" w:y="14800"/>
        <w:rPr>
          <w:rFonts w:hint="eastAsia" w:hAnsi="黑体"/>
        </w:rPr>
      </w:pPr>
      <w:bookmarkStart w:id="19"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FC1974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0D5AF7A">
      <w:pPr>
        <w:pStyle w:val="91"/>
        <w:spacing w:after="360"/>
      </w:pPr>
      <w:bookmarkStart w:id="20" w:name="BookMark1"/>
      <w:bookmarkStart w:id="21" w:name="_Toc213753003"/>
      <w:bookmarkStart w:id="22" w:name="_Toc213753034"/>
      <w:bookmarkStart w:id="23" w:name="_Toc213687175"/>
      <w:r>
        <w:rPr>
          <w:rFonts w:hint="eastAsia"/>
          <w:spacing w:val="320"/>
        </w:rPr>
        <w:t>目</w:t>
      </w:r>
      <w:r>
        <w:rPr>
          <w:rFonts w:hint="eastAsia"/>
        </w:rPr>
        <w:t>次</w:t>
      </w:r>
    </w:p>
    <w:p w14:paraId="40B99AA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"_Toc213764216"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_Toc213764216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B6E255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"_Toc213764217"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_Toc213764217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B9BA1C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"_Toc213764218"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_Toc213764218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C99E59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"_Toc213764219"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_Toc213764219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70AE38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"_Toc213764220" </w:instrText>
      </w:r>
      <w:r>
        <w:fldChar w:fldCharType="separate"/>
      </w:r>
      <w:r>
        <w:rPr>
          <w:rStyle w:val="32"/>
          <w:rFonts w:hint="eastAsia"/>
        </w:rPr>
        <w:t>4</w:t>
      </w:r>
      <w:r>
        <w:rPr>
          <w:rStyle w:val="32"/>
        </w:rPr>
        <w:t xml:space="preserve"> </w:t>
      </w:r>
      <w:r>
        <w:rPr>
          <w:rStyle w:val="32"/>
          <w:rFonts w:hint="eastAsia"/>
        </w:rPr>
        <w:t xml:space="preserve"> 基本原则</w:t>
      </w:r>
      <w:r>
        <w:rPr>
          <w:rFonts w:hint="eastAsia"/>
        </w:rPr>
        <w:tab/>
      </w:r>
      <w:r>
        <w:rPr>
          <w:rFonts w:hint="eastAsia"/>
        </w:rPr>
        <w:fldChar w:fldCharType="begin"/>
      </w:r>
      <w:r>
        <w:rPr>
          <w:rFonts w:hint="eastAsia"/>
        </w:rPr>
        <w:instrText xml:space="preserve"> </w:instrText>
      </w:r>
      <w:r>
        <w:instrText xml:space="preserve">PAGEREF _Toc213764220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7C8431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"_Toc213764221" </w:instrText>
      </w:r>
      <w:r>
        <w:fldChar w:fldCharType="separate"/>
      </w:r>
      <w:r>
        <w:rPr>
          <w:rStyle w:val="32"/>
          <w:rFonts w:hint="eastAsia"/>
        </w:rPr>
        <w:t>5</w:t>
      </w:r>
      <w:r>
        <w:rPr>
          <w:rStyle w:val="32"/>
        </w:rPr>
        <w:t xml:space="preserve"> </w:t>
      </w:r>
      <w:r>
        <w:rPr>
          <w:rStyle w:val="32"/>
          <w:rFonts w:hint="eastAsia"/>
        </w:rPr>
        <w:t xml:space="preserve"> 设计流程要求</w:t>
      </w:r>
      <w:r>
        <w:rPr>
          <w:rFonts w:hint="eastAsia"/>
        </w:rPr>
        <w:tab/>
      </w:r>
      <w:r>
        <w:rPr>
          <w:rFonts w:hint="eastAsia"/>
        </w:rPr>
        <w:fldChar w:fldCharType="begin"/>
      </w:r>
      <w:r>
        <w:rPr>
          <w:rFonts w:hint="eastAsia"/>
        </w:rPr>
        <w:instrText xml:space="preserve"> </w:instrText>
      </w:r>
      <w:r>
        <w:instrText xml:space="preserve">PAGEREF _Toc213764221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8C2529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"_Toc213764222" </w:instrText>
      </w:r>
      <w:r>
        <w:fldChar w:fldCharType="separate"/>
      </w:r>
      <w:r>
        <w:rPr>
          <w:rStyle w:val="32"/>
          <w:rFonts w:hint="eastAsia"/>
        </w:rPr>
        <w:t>6</w:t>
      </w:r>
      <w:r>
        <w:rPr>
          <w:rStyle w:val="32"/>
        </w:rPr>
        <w:t xml:space="preserve"> </w:t>
      </w:r>
      <w:r>
        <w:rPr>
          <w:rStyle w:val="32"/>
          <w:rFonts w:hint="eastAsia"/>
        </w:rPr>
        <w:t xml:space="preserve"> 关键领域设计</w:t>
      </w:r>
      <w:r>
        <w:rPr>
          <w:rFonts w:hint="eastAsia"/>
        </w:rPr>
        <w:tab/>
      </w:r>
      <w:r>
        <w:rPr>
          <w:rFonts w:hint="eastAsia"/>
        </w:rPr>
        <w:fldChar w:fldCharType="begin"/>
      </w:r>
      <w:r>
        <w:rPr>
          <w:rFonts w:hint="eastAsia"/>
        </w:rPr>
        <w:instrText xml:space="preserve"> </w:instrText>
      </w:r>
      <w:r>
        <w:instrText xml:space="preserve">PAGEREF _Toc213764222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1E691F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"_Toc213764223" </w:instrText>
      </w:r>
      <w:r>
        <w:fldChar w:fldCharType="separate"/>
      </w:r>
      <w:r>
        <w:rPr>
          <w:rStyle w:val="32"/>
          <w:rFonts w:hint="eastAsia"/>
        </w:rPr>
        <w:t>7</w:t>
      </w:r>
      <w:r>
        <w:rPr>
          <w:rStyle w:val="32"/>
        </w:rPr>
        <w:t xml:space="preserve"> </w:t>
      </w:r>
      <w:r>
        <w:rPr>
          <w:rStyle w:val="32"/>
          <w:rFonts w:hint="eastAsia"/>
        </w:rPr>
        <w:t xml:space="preserve"> 特殊建筑要求</w:t>
      </w:r>
      <w:r>
        <w:rPr>
          <w:rFonts w:hint="eastAsia"/>
        </w:rPr>
        <w:tab/>
      </w:r>
      <w:r>
        <w:rPr>
          <w:rFonts w:hint="eastAsia"/>
        </w:rPr>
        <w:fldChar w:fldCharType="begin"/>
      </w:r>
      <w:r>
        <w:rPr>
          <w:rFonts w:hint="eastAsia"/>
        </w:rPr>
        <w:instrText xml:space="preserve"> </w:instrText>
      </w:r>
      <w:r>
        <w:instrText xml:space="preserve">PAGEREF _Toc213764223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57B86E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"_Toc213764224" </w:instrText>
      </w:r>
      <w:r>
        <w:fldChar w:fldCharType="separate"/>
      </w:r>
      <w:r>
        <w:rPr>
          <w:rStyle w:val="32"/>
          <w:rFonts w:hint="eastAsia"/>
        </w:rPr>
        <w:t>8</w:t>
      </w:r>
      <w:r>
        <w:rPr>
          <w:rStyle w:val="32"/>
        </w:rPr>
        <w:t xml:space="preserve"> </w:t>
      </w:r>
      <w:r>
        <w:rPr>
          <w:rStyle w:val="32"/>
          <w:rFonts w:hint="eastAsia"/>
        </w:rPr>
        <w:t xml:space="preserve"> 验证、调试与运营管理</w:t>
      </w:r>
      <w:r>
        <w:rPr>
          <w:rFonts w:hint="eastAsia"/>
        </w:rPr>
        <w:tab/>
      </w:r>
      <w:r>
        <w:rPr>
          <w:rFonts w:hint="eastAsia"/>
        </w:rPr>
        <w:fldChar w:fldCharType="begin"/>
      </w:r>
      <w:r>
        <w:rPr>
          <w:rFonts w:hint="eastAsia"/>
        </w:rPr>
        <w:instrText xml:space="preserve"> </w:instrText>
      </w:r>
      <w:r>
        <w:instrText xml:space="preserve">PAGEREF _Toc213764224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EF42124">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0"/>
    <w:p w14:paraId="36A84343">
      <w:pPr>
        <w:pStyle w:val="89"/>
        <w:spacing w:before="900" w:after="360"/>
      </w:pPr>
      <w:bookmarkStart w:id="24" w:name="_Toc213764216"/>
      <w:bookmarkStart w:id="25" w:name="BookMark2"/>
      <w:r>
        <w:rPr>
          <w:rFonts w:hint="eastAsia"/>
          <w:spacing w:val="320"/>
        </w:rPr>
        <w:t>前</w:t>
      </w:r>
      <w:r>
        <w:rPr>
          <w:rFonts w:hint="eastAsia"/>
        </w:rPr>
        <w:t>言</w:t>
      </w:r>
      <w:bookmarkEnd w:id="21"/>
      <w:bookmarkEnd w:id="22"/>
      <w:bookmarkEnd w:id="23"/>
      <w:bookmarkEnd w:id="24"/>
    </w:p>
    <w:p w14:paraId="70292B5E">
      <w:pPr>
        <w:pStyle w:val="56"/>
        <w:ind w:firstLine="420"/>
      </w:pPr>
      <w:r>
        <w:rPr>
          <w:rFonts w:hint="eastAsia"/>
        </w:rPr>
        <w:t>本文件按照GB/T 1.1—2020《标准化工作导则  第1部分：标准化文件的结构和起草规则》的要求起草。</w:t>
      </w:r>
    </w:p>
    <w:p w14:paraId="7671A0AB">
      <w:pPr>
        <w:pStyle w:val="56"/>
        <w:ind w:firstLine="420"/>
      </w:pPr>
      <w:r>
        <w:rPr>
          <w:rFonts w:hint="eastAsia"/>
        </w:rPr>
        <w:t>请注意本文件的某些内容可能涉及专利。本文件的发布机构不承担识别专利的责任。</w:t>
      </w:r>
    </w:p>
    <w:p w14:paraId="002DB324">
      <w:pPr>
        <w:pStyle w:val="56"/>
        <w:ind w:firstLine="420"/>
      </w:pPr>
      <w:r>
        <w:rPr>
          <w:rFonts w:hint="eastAsia"/>
        </w:rPr>
        <w:t>本文件由浙江佳薏建设有限公司提出。</w:t>
      </w:r>
      <w:bookmarkStart w:id="108" w:name="_GoBack"/>
      <w:bookmarkEnd w:id="108"/>
    </w:p>
    <w:p w14:paraId="743E18A8">
      <w:pPr>
        <w:pStyle w:val="56"/>
        <w:ind w:firstLine="420"/>
      </w:pPr>
      <w:r>
        <w:rPr>
          <w:rFonts w:hint="eastAsia"/>
        </w:rPr>
        <w:t>本文件由中国中小企业协会归口。</w:t>
      </w:r>
    </w:p>
    <w:p w14:paraId="0D44E829">
      <w:pPr>
        <w:pStyle w:val="56"/>
        <w:ind w:firstLine="420"/>
        <w:rPr>
          <w:rFonts w:hint="eastAsia" w:eastAsia="宋体"/>
          <w:lang w:eastAsia="zh-CN"/>
        </w:rPr>
      </w:pPr>
      <w:r>
        <w:rPr>
          <w:rFonts w:hint="eastAsia"/>
        </w:rPr>
        <w:t>本文件起草单位：浙江佳薏建设有限公司</w:t>
      </w:r>
      <w:r>
        <w:rPr>
          <w:rFonts w:hint="eastAsia"/>
          <w:lang w:eastAsia="zh-CN"/>
        </w:rPr>
        <w:t>。</w:t>
      </w:r>
    </w:p>
    <w:p w14:paraId="278B29D0">
      <w:pPr>
        <w:pStyle w:val="56"/>
        <w:ind w:firstLine="420"/>
      </w:pPr>
      <w:r>
        <w:rPr>
          <w:rFonts w:hint="eastAsia"/>
        </w:rPr>
        <w:t>本文件主要起草人：</w:t>
      </w:r>
    </w:p>
    <w:p w14:paraId="20CFDDE4">
      <w:pPr>
        <w:pStyle w:val="56"/>
        <w:ind w:firstLine="199" w:firstLineChars="95"/>
        <w:sectPr>
          <w:pgSz w:w="11906" w:h="16838"/>
          <w:pgMar w:top="1928" w:right="1134" w:bottom="1134" w:left="1134" w:header="1418" w:footer="1134" w:gutter="284"/>
          <w:pgNumType w:fmt="upperRoman"/>
          <w:cols w:space="425" w:num="1"/>
          <w:formProt w:val="0"/>
          <w:docGrid w:linePitch="312" w:charSpace="0"/>
        </w:sectPr>
      </w:pPr>
    </w:p>
    <w:bookmarkEnd w:id="25"/>
    <w:p w14:paraId="618038AF">
      <w:pPr>
        <w:spacing w:line="20" w:lineRule="exact"/>
        <w:jc w:val="center"/>
        <w:rPr>
          <w:rFonts w:hint="eastAsia" w:ascii="黑体" w:hAnsi="黑体" w:eastAsia="黑体"/>
          <w:sz w:val="32"/>
          <w:szCs w:val="32"/>
        </w:rPr>
      </w:pPr>
      <w:bookmarkStart w:id="26" w:name="BookMark4"/>
    </w:p>
    <w:p w14:paraId="0F0B8F02">
      <w:pPr>
        <w:spacing w:line="20" w:lineRule="exact"/>
        <w:jc w:val="center"/>
        <w:rPr>
          <w:rFonts w:hint="eastAsia" w:ascii="黑体" w:hAnsi="黑体" w:eastAsia="黑体"/>
          <w:sz w:val="32"/>
          <w:szCs w:val="32"/>
        </w:rPr>
      </w:pPr>
    </w:p>
    <w:sdt>
      <w:sdtPr>
        <w:tag w:val="NEW_STAND_NAME"/>
        <w:id w:val="595910757"/>
        <w:lock w:val="sdtLocked"/>
        <w:placeholder>
          <w:docPart w:val="E7614425B74E45DB81367E26571FA4D7"/>
        </w:placeholder>
      </w:sdtPr>
      <w:sdtContent>
        <w:p w14:paraId="4979F5C0">
          <w:pPr>
            <w:pStyle w:val="177"/>
            <w:spacing w:before="240" w:beforeLines="100" w:after="528" w:afterLines="220"/>
            <w:rPr>
              <w:rFonts w:hint="eastAsia"/>
            </w:rPr>
          </w:pPr>
          <w:bookmarkStart w:id="27" w:name="NEW_STAND_NAME"/>
          <w:r>
            <w:rPr>
              <w:rFonts w:hint="eastAsia"/>
            </w:rPr>
            <w:t>建筑能效性能设计准则</w:t>
          </w:r>
        </w:p>
      </w:sdtContent>
    </w:sdt>
    <w:bookmarkEnd w:id="27"/>
    <w:p w14:paraId="66D59F2A">
      <w:pPr>
        <w:pStyle w:val="104"/>
        <w:spacing w:before="240" w:after="240"/>
      </w:pPr>
      <w:bookmarkStart w:id="28" w:name="_Toc97192964"/>
      <w:bookmarkStart w:id="29" w:name="_Toc17233325"/>
      <w:bookmarkStart w:id="30" w:name="_Toc26986771"/>
      <w:bookmarkStart w:id="31" w:name="_Toc213753035"/>
      <w:bookmarkStart w:id="32" w:name="_Toc213764217"/>
      <w:bookmarkStart w:id="33" w:name="_Toc17233333"/>
      <w:bookmarkStart w:id="34" w:name="_Toc24884211"/>
      <w:bookmarkStart w:id="35" w:name="_Toc213687176"/>
      <w:bookmarkStart w:id="36" w:name="_Toc213753004"/>
      <w:bookmarkStart w:id="37" w:name="_Toc24884218"/>
      <w:bookmarkStart w:id="38" w:name="_Toc26718930"/>
      <w:bookmarkStart w:id="39" w:name="_Toc26986530"/>
      <w:bookmarkStart w:id="40" w:name="_Toc26648465"/>
      <w:bookmarkStart w:id="41" w:name="_Toc97192965"/>
      <w:bookmarkStart w:id="42" w:name="_Toc24884219"/>
      <w:bookmarkStart w:id="43" w:name="_Toc17233326"/>
      <w:bookmarkStart w:id="44" w:name="_Toc213687177"/>
      <w:bookmarkStart w:id="45" w:name="_Toc24884212"/>
      <w:bookmarkStart w:id="46" w:name="_Toc26986531"/>
      <w:bookmarkStart w:id="47" w:name="_Toc17233334"/>
      <w:bookmarkStart w:id="48" w:name="_Toc26986772"/>
      <w:bookmarkStart w:id="49" w:name="_Toc26718931"/>
      <w:bookmarkStart w:id="50" w:name="_Toc26648466"/>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14:paraId="2C47F4FC">
      <w:pPr>
        <w:pStyle w:val="56"/>
        <w:ind w:firstLine="420"/>
      </w:pPr>
      <w:r>
        <w:rPr>
          <w:rFonts w:hint="eastAsia"/>
        </w:rPr>
        <w:t>本文件规定了建筑能效性能设计的术语和定义、基本原则、设计流程要求、关键领域设计、特殊建筑要求、验证、调试与运营管理。</w:t>
      </w:r>
    </w:p>
    <w:p w14:paraId="5F8E4282">
      <w:pPr>
        <w:pStyle w:val="56"/>
        <w:ind w:firstLine="420"/>
      </w:pPr>
      <w:r>
        <w:rPr>
          <w:rFonts w:hint="eastAsia"/>
        </w:rPr>
        <w:t>本文件适用于新建、改建、扩建的民用建筑以及工业建筑的能效设计。</w:t>
      </w:r>
    </w:p>
    <w:p w14:paraId="6F9A62B2">
      <w:pPr>
        <w:pStyle w:val="104"/>
        <w:spacing w:before="240" w:after="240"/>
      </w:pPr>
      <w:bookmarkStart w:id="51" w:name="_Toc213753036"/>
      <w:bookmarkStart w:id="52" w:name="_Toc213764218"/>
      <w:bookmarkStart w:id="53" w:name="_Toc213753005"/>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ECEC7F9A6C7F4F5793DB24C0EA461A2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0C92EF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1B8D94">
      <w:pPr>
        <w:pStyle w:val="56"/>
        <w:ind w:firstLine="420"/>
      </w:pPr>
      <w:r>
        <w:rPr>
          <w:rFonts w:hint="eastAsia"/>
        </w:rPr>
        <w:t>GB/T 7106 建筑外门窗气密、水密、抗风压性能检测方法</w:t>
      </w:r>
    </w:p>
    <w:p w14:paraId="6913240E">
      <w:pPr>
        <w:pStyle w:val="56"/>
        <w:ind w:firstLine="420"/>
      </w:pPr>
      <w:bookmarkStart w:id="54" w:name="OLE_LINK5"/>
      <w:r>
        <w:rPr>
          <w:rFonts w:hint="eastAsia"/>
        </w:rPr>
        <w:t>GB 50033 建筑采光设计标准</w:t>
      </w:r>
    </w:p>
    <w:bookmarkEnd w:id="54"/>
    <w:p w14:paraId="1E5B1D42">
      <w:pPr>
        <w:pStyle w:val="56"/>
        <w:ind w:firstLine="420"/>
      </w:pPr>
      <w:r>
        <w:rPr>
          <w:rFonts w:hint="eastAsia"/>
        </w:rPr>
        <w:t>GB/T 50034 建筑照明设计标准</w:t>
      </w:r>
    </w:p>
    <w:p w14:paraId="287E1D3B">
      <w:pPr>
        <w:pStyle w:val="56"/>
        <w:ind w:firstLine="420"/>
      </w:pPr>
      <w:r>
        <w:rPr>
          <w:rFonts w:hint="eastAsia"/>
        </w:rPr>
        <w:t>GB 50189 公共建筑节能设计标准</w:t>
      </w:r>
    </w:p>
    <w:p w14:paraId="09343961">
      <w:pPr>
        <w:pStyle w:val="104"/>
        <w:spacing w:before="240" w:after="240"/>
      </w:pPr>
      <w:bookmarkStart w:id="55" w:name="_Toc97192966"/>
      <w:bookmarkStart w:id="56" w:name="_Toc213753037"/>
      <w:bookmarkStart w:id="57" w:name="_Toc213753006"/>
      <w:bookmarkStart w:id="58" w:name="_Toc213764219"/>
      <w:bookmarkStart w:id="59" w:name="_Toc213687178"/>
      <w:r>
        <w:rPr>
          <w:rFonts w:hint="eastAsia"/>
          <w:szCs w:val="21"/>
        </w:rPr>
        <w:t>术语和定义</w:t>
      </w:r>
      <w:bookmarkEnd w:id="55"/>
      <w:bookmarkEnd w:id="56"/>
      <w:bookmarkEnd w:id="57"/>
      <w:bookmarkEnd w:id="58"/>
      <w:bookmarkEnd w:id="59"/>
    </w:p>
    <w:sdt>
      <w:sdtPr>
        <w:id w:val="-1909835108"/>
        <w:placeholder>
          <w:docPart w:val="8792D3B1A1824D1EBA843DCFCCC48CB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389E2A8">
          <w:pPr>
            <w:pStyle w:val="56"/>
            <w:ind w:firstLine="420"/>
          </w:pPr>
          <w:bookmarkStart w:id="60" w:name="_Toc26986532"/>
          <w:bookmarkEnd w:id="60"/>
          <w:r>
            <w:t>以下术语和定义适用于本文件。</w:t>
          </w:r>
        </w:p>
      </w:sdtContent>
    </w:sdt>
    <w:p w14:paraId="4BC9052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建筑能效 building energy efficiency</w:t>
      </w:r>
    </w:p>
    <w:p w14:paraId="79D74C88">
      <w:pPr>
        <w:pStyle w:val="56"/>
        <w:ind w:firstLine="420"/>
      </w:pPr>
      <w:r>
        <w:rPr>
          <w:rFonts w:hint="eastAsia"/>
        </w:rPr>
        <w:t>建筑在规划、设计、施工、运行及最终拆除的全生命周期内，为满足其预定的功能需求和使用者的舒适度要求，所体现出的能源利用效率，它综合反映了建筑在提供单位服务时所消耗的能源量。</w:t>
      </w:r>
    </w:p>
    <w:p w14:paraId="539FF36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性能化设计 performance-based design</w:t>
      </w:r>
    </w:p>
    <w:p w14:paraId="3A4A2D02">
      <w:pPr>
        <w:pStyle w:val="56"/>
        <w:ind w:firstLine="420"/>
      </w:pPr>
      <w:r>
        <w:rPr>
          <w:rFonts w:hint="eastAsia"/>
        </w:rPr>
        <w:t>通过建立建筑模型并利用模拟分析工具，对建筑的能效、环境等性能进行定量预测与评估，进而指导并优化设计方案，以确保最终建成效果达到预定性能目标的过程。</w:t>
      </w:r>
    </w:p>
    <w:p w14:paraId="4AAD771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被动式设计 passive design</w:t>
      </w:r>
    </w:p>
    <w:p w14:paraId="7BBEDDF5">
      <w:pPr>
        <w:pStyle w:val="56"/>
        <w:ind w:firstLine="420"/>
      </w:pPr>
      <w:r>
        <w:rPr>
          <w:rFonts w:hint="eastAsia"/>
        </w:rPr>
        <w:t>在建筑设计中，不依赖或极少依赖机械设备，而是通过合理利用自然界的阳光、风力、气温、湿度等气候要素，以及建筑自身的形体、空间、材料和构造手段，来实现建筑内部舒适环境并降低能源需求的设计方法。</w:t>
      </w:r>
    </w:p>
    <w:p w14:paraId="64560513">
      <w:pPr>
        <w:pStyle w:val="223"/>
        <w:ind w:left="420" w:hanging="420" w:hangingChars="200"/>
        <w:rPr>
          <w:rFonts w:hint="eastAsia" w:ascii="黑体" w:hAnsi="黑体" w:eastAsia="黑体"/>
        </w:rPr>
      </w:pPr>
      <w:r>
        <w:rPr>
          <w:rFonts w:ascii="黑体" w:hAnsi="黑体" w:eastAsia="黑体"/>
        </w:rPr>
        <w:br w:type="textWrapping"/>
      </w:r>
      <w:bookmarkStart w:id="61" w:name="OLE_LINK4"/>
      <w:r>
        <w:rPr>
          <w:rFonts w:hint="eastAsia" w:ascii="黑体" w:hAnsi="黑体" w:eastAsia="黑体"/>
        </w:rPr>
        <w:t>参照建筑</w:t>
      </w:r>
      <w:bookmarkEnd w:id="61"/>
      <w:r>
        <w:rPr>
          <w:rFonts w:hint="eastAsia" w:ascii="黑体" w:hAnsi="黑体" w:eastAsia="黑体"/>
        </w:rPr>
        <w:t xml:space="preserve"> reference building</w:t>
      </w:r>
    </w:p>
    <w:p w14:paraId="530D9A85">
      <w:pPr>
        <w:pStyle w:val="56"/>
        <w:ind w:firstLine="420"/>
      </w:pPr>
      <w:r>
        <w:rPr>
          <w:rFonts w:hint="eastAsia"/>
        </w:rPr>
        <w:t>在建筑能效性能评估中，为与设计建筑进行对比而虚拟设定的基准建筑，在建筑形状、大小、朝向、内部空间划分及使用条件等方面与设计建筑完全一致。</w:t>
      </w:r>
    </w:p>
    <w:p w14:paraId="4BEDBA61">
      <w:pPr>
        <w:pStyle w:val="104"/>
        <w:spacing w:before="240" w:after="240"/>
      </w:pPr>
      <w:bookmarkStart w:id="62" w:name="_Toc213753007"/>
      <w:bookmarkStart w:id="63" w:name="_Toc213687179"/>
      <w:bookmarkStart w:id="64" w:name="_Toc213764220"/>
      <w:bookmarkStart w:id="65" w:name="_Toc213753038"/>
      <w:r>
        <w:rPr>
          <w:rFonts w:hint="eastAsia"/>
        </w:rPr>
        <w:t>基本原则</w:t>
      </w:r>
      <w:bookmarkEnd w:id="62"/>
      <w:bookmarkEnd w:id="63"/>
      <w:bookmarkEnd w:id="64"/>
      <w:bookmarkEnd w:id="65"/>
    </w:p>
    <w:p w14:paraId="7A1401D0">
      <w:pPr>
        <w:pStyle w:val="105"/>
        <w:spacing w:before="120" w:after="120"/>
      </w:pPr>
      <w:bookmarkStart w:id="66" w:name="_Toc213753008"/>
      <w:r>
        <w:rPr>
          <w:rFonts w:hint="eastAsia"/>
        </w:rPr>
        <w:t>被动优先</w:t>
      </w:r>
      <w:bookmarkEnd w:id="66"/>
    </w:p>
    <w:p w14:paraId="6C967BF3">
      <w:pPr>
        <w:pStyle w:val="165"/>
      </w:pPr>
      <w:r>
        <w:rPr>
          <w:rFonts w:hint="eastAsia"/>
        </w:rPr>
        <w:t>建筑设计应优先采用被动式设计策略，充分利用自然采光、自然通风、太阳能得热与建筑遮阳等自然条件，降低建筑本体对机械采光、通风与空调系统的依赖。</w:t>
      </w:r>
    </w:p>
    <w:p w14:paraId="641E0EFD">
      <w:pPr>
        <w:pStyle w:val="165"/>
      </w:pPr>
      <w:r>
        <w:rPr>
          <w:rFonts w:hint="eastAsia"/>
        </w:rPr>
        <w:t>应通过优化建筑朝向、布局、空间、形体与围护结构热工性能，从根本上降低建筑的冷、热及照明基础负荷。</w:t>
      </w:r>
    </w:p>
    <w:p w14:paraId="7031E789">
      <w:pPr>
        <w:pStyle w:val="105"/>
        <w:spacing w:before="120" w:after="120"/>
      </w:pPr>
      <w:bookmarkStart w:id="67" w:name="_Toc213753009"/>
      <w:r>
        <w:rPr>
          <w:rFonts w:hint="eastAsia"/>
        </w:rPr>
        <w:t>主动优化</w:t>
      </w:r>
      <w:bookmarkEnd w:id="67"/>
    </w:p>
    <w:p w14:paraId="458C54A0">
      <w:pPr>
        <w:pStyle w:val="165"/>
      </w:pPr>
      <w:r>
        <w:rPr>
          <w:rFonts w:hint="eastAsia"/>
        </w:rPr>
        <w:t>在被动式设计的基础上，应选用高能效的主动式能源系统与设备。</w:t>
      </w:r>
    </w:p>
    <w:p w14:paraId="339760A8">
      <w:pPr>
        <w:pStyle w:val="165"/>
      </w:pPr>
      <w:r>
        <w:rPr>
          <w:rFonts w:hint="eastAsia"/>
        </w:rPr>
        <w:t>供暖、通风、空调、照明、生活热水、电梯等系统的设计应遵循按需供给、系统协调、输配高效、控制精确的原则。</w:t>
      </w:r>
    </w:p>
    <w:p w14:paraId="5163E166">
      <w:pPr>
        <w:pStyle w:val="165"/>
      </w:pPr>
      <w:r>
        <w:rPr>
          <w:rFonts w:hint="eastAsia"/>
        </w:rPr>
        <w:t>应积极利用智能控制与能源管理技术，实现系统运行的精细化与能效最优化。</w:t>
      </w:r>
    </w:p>
    <w:p w14:paraId="7FCAF41F">
      <w:pPr>
        <w:pStyle w:val="105"/>
        <w:spacing w:before="120" w:after="120"/>
      </w:pPr>
      <w:bookmarkStart w:id="68" w:name="_Toc213753010"/>
      <w:r>
        <w:rPr>
          <w:rFonts w:hint="eastAsia"/>
        </w:rPr>
        <w:t>全生命周期</w:t>
      </w:r>
      <w:bookmarkEnd w:id="68"/>
    </w:p>
    <w:p w14:paraId="280442F2">
      <w:pPr>
        <w:pStyle w:val="165"/>
      </w:pPr>
      <w:r>
        <w:rPr>
          <w:rFonts w:hint="eastAsia"/>
        </w:rPr>
        <w:t>建筑能效性能设计应立足于建筑从建材生产、建造、运行维护到最终拆除的全生命周期。</w:t>
      </w:r>
    </w:p>
    <w:p w14:paraId="46891727">
      <w:pPr>
        <w:pStyle w:val="165"/>
      </w:pPr>
      <w:r>
        <w:rPr>
          <w:rFonts w:hint="eastAsia"/>
        </w:rPr>
        <w:t>应关注建筑运行阶段的能耗，考虑建材的隐含碳与隐含能，通过选用耐久、可循环利用的材料与产品，优化建筑结构体系，延长建筑使用寿命。</w:t>
      </w:r>
    </w:p>
    <w:p w14:paraId="144A19D3">
      <w:pPr>
        <w:pStyle w:val="105"/>
        <w:spacing w:before="120" w:after="120"/>
      </w:pPr>
      <w:bookmarkStart w:id="69" w:name="_Toc213753011"/>
      <w:r>
        <w:rPr>
          <w:rFonts w:hint="eastAsia"/>
        </w:rPr>
        <w:t>整体系统性</w:t>
      </w:r>
      <w:bookmarkEnd w:id="69"/>
    </w:p>
    <w:p w14:paraId="79CD6148">
      <w:pPr>
        <w:pStyle w:val="165"/>
      </w:pPr>
      <w:r>
        <w:rPr>
          <w:rFonts w:hint="eastAsia"/>
        </w:rPr>
        <w:t>应将建筑及其能源系统视为一个完整的、相互关联的复杂系统。</w:t>
      </w:r>
    </w:p>
    <w:p w14:paraId="5719F8BF">
      <w:pPr>
        <w:pStyle w:val="165"/>
      </w:pPr>
      <w:r>
        <w:rPr>
          <w:rFonts w:hint="eastAsia"/>
        </w:rPr>
        <w:t>设计过程中，建筑、结构、暖通、给排水、电气与智能化等各专业应紧密协同，统筹考虑围护结构性能、设备系统效率、可再生能源应用与用户行为模式之间的交互影响，寻求整体最优解。</w:t>
      </w:r>
    </w:p>
    <w:p w14:paraId="1A689F51">
      <w:pPr>
        <w:pStyle w:val="105"/>
        <w:spacing w:before="120" w:after="120"/>
      </w:pPr>
      <w:bookmarkStart w:id="70" w:name="_Toc213753012"/>
      <w:r>
        <w:rPr>
          <w:rFonts w:hint="eastAsia"/>
        </w:rPr>
        <w:t>因地制宜</w:t>
      </w:r>
      <w:bookmarkEnd w:id="70"/>
    </w:p>
    <w:p w14:paraId="3AB4976E">
      <w:pPr>
        <w:pStyle w:val="165"/>
      </w:pPr>
      <w:r>
        <w:rPr>
          <w:rFonts w:hint="eastAsia"/>
        </w:rPr>
        <w:t>设计应充分结合项目所在地的气候特征、地理条件、资源禀赋、经济发展水平及地方生活习惯。</w:t>
      </w:r>
    </w:p>
    <w:p w14:paraId="3D2228DC">
      <w:pPr>
        <w:pStyle w:val="165"/>
      </w:pPr>
      <w:r>
        <w:rPr>
          <w:rFonts w:hint="eastAsia"/>
        </w:rPr>
        <w:t>技术的选择不应盲目追求先进，而应立足于当地实际，采用成熟、适用、可维护的适宜技术，形成具有地域特色的高效、低耗建筑技术解决方案。</w:t>
      </w:r>
    </w:p>
    <w:p w14:paraId="628647DA">
      <w:pPr>
        <w:pStyle w:val="105"/>
        <w:spacing w:before="120" w:after="120"/>
      </w:pPr>
      <w:bookmarkStart w:id="71" w:name="_Toc213753013"/>
      <w:r>
        <w:rPr>
          <w:rFonts w:hint="eastAsia"/>
        </w:rPr>
        <w:t>技术经济性</w:t>
      </w:r>
      <w:bookmarkEnd w:id="71"/>
    </w:p>
    <w:p w14:paraId="547F5E6B">
      <w:pPr>
        <w:pStyle w:val="165"/>
      </w:pPr>
      <w:r>
        <w:rPr>
          <w:rFonts w:hint="eastAsia"/>
        </w:rPr>
        <w:t>在实现能效目标的前提下，应进行充分的技术经济分析，综合考虑技术的增量成本、运行维护费用与节能收益。</w:t>
      </w:r>
    </w:p>
    <w:p w14:paraId="3556221D">
      <w:pPr>
        <w:pStyle w:val="165"/>
      </w:pPr>
      <w:r>
        <w:rPr>
          <w:rFonts w:hint="eastAsia"/>
        </w:rPr>
        <w:t>应优先采用性价比高、投资回收期合理的节能技术措施。</w:t>
      </w:r>
    </w:p>
    <w:p w14:paraId="446773F3">
      <w:pPr>
        <w:pStyle w:val="104"/>
        <w:spacing w:before="240" w:after="240"/>
      </w:pPr>
      <w:bookmarkStart w:id="72" w:name="_Toc213753014"/>
      <w:bookmarkStart w:id="73" w:name="_Toc213753039"/>
      <w:bookmarkStart w:id="74" w:name="_Toc213687180"/>
      <w:bookmarkStart w:id="75" w:name="_Toc213764221"/>
      <w:r>
        <w:rPr>
          <w:rFonts w:hint="eastAsia"/>
        </w:rPr>
        <w:t>设计流程</w:t>
      </w:r>
      <w:bookmarkEnd w:id="72"/>
      <w:bookmarkEnd w:id="73"/>
      <w:bookmarkEnd w:id="74"/>
      <w:r>
        <w:rPr>
          <w:rFonts w:hint="eastAsia"/>
        </w:rPr>
        <w:t>要求</w:t>
      </w:r>
      <w:bookmarkEnd w:id="75"/>
    </w:p>
    <w:p w14:paraId="4FD7FAB5">
      <w:pPr>
        <w:pStyle w:val="105"/>
        <w:spacing w:before="120" w:after="120"/>
      </w:pPr>
      <w:bookmarkStart w:id="76" w:name="_Toc213753015"/>
      <w:r>
        <w:rPr>
          <w:rFonts w:hint="eastAsia"/>
        </w:rPr>
        <w:t>性能设计流程</w:t>
      </w:r>
      <w:bookmarkEnd w:id="76"/>
    </w:p>
    <w:p w14:paraId="2BB9CBE5">
      <w:pPr>
        <w:pStyle w:val="56"/>
        <w:ind w:firstLine="420"/>
      </w:pPr>
      <w:r>
        <w:rPr>
          <w:rFonts w:hint="eastAsia"/>
        </w:rPr>
        <w:t>建筑能效性能设计应采用以目标为导向的性能化设计方法，并贯穿于项目建设的全过程。各设计阶段应紧密衔接，形成迭代优化的闭环流程。设计流程主要阶段应包括：</w:t>
      </w:r>
    </w:p>
    <w:p w14:paraId="11CFD760">
      <w:pPr>
        <w:pStyle w:val="132"/>
      </w:pPr>
      <w:r>
        <w:rPr>
          <w:rFonts w:hint="eastAsia"/>
        </w:rPr>
        <w:t>策划阶段</w:t>
      </w:r>
    </w:p>
    <w:p w14:paraId="6D8646C7">
      <w:pPr>
        <w:pStyle w:val="187"/>
      </w:pPr>
      <w:r>
        <w:rPr>
          <w:rFonts w:hint="eastAsia"/>
        </w:rPr>
        <w:t>明确项目的能效性能目标，包括建筑本体节能率、综合节能率、碳排放强度等量化指标；</w:t>
      </w:r>
    </w:p>
    <w:p w14:paraId="53563661">
      <w:pPr>
        <w:pStyle w:val="187"/>
      </w:pPr>
      <w:r>
        <w:rPr>
          <w:rFonts w:hint="eastAsia"/>
        </w:rPr>
        <w:t>进行项目所在地的气候、环境、资源等基础条件分析；</w:t>
      </w:r>
    </w:p>
    <w:p w14:paraId="2D710B45">
      <w:pPr>
        <w:pStyle w:val="187"/>
      </w:pPr>
      <w:r>
        <w:rPr>
          <w:rFonts w:hint="eastAsia"/>
        </w:rPr>
        <w:t>进行初步的技术经济分析，筛选适宜的能效提升技术路线；</w:t>
      </w:r>
    </w:p>
    <w:p w14:paraId="64CA1C59">
      <w:pPr>
        <w:pStyle w:val="187"/>
      </w:pPr>
      <w:r>
        <w:rPr>
          <w:rFonts w:hint="eastAsia"/>
        </w:rPr>
        <w:t>形成项目能效目标设计任务书，作为后续设计的依据；</w:t>
      </w:r>
    </w:p>
    <w:p w14:paraId="38AE6AB5">
      <w:pPr>
        <w:pStyle w:val="132"/>
      </w:pPr>
      <w:r>
        <w:rPr>
          <w:rFonts w:hint="eastAsia"/>
        </w:rPr>
        <w:t>方案设计阶段</w:t>
      </w:r>
    </w:p>
    <w:p w14:paraId="16407C92">
      <w:pPr>
        <w:pStyle w:val="187"/>
      </w:pPr>
      <w:r>
        <w:rPr>
          <w:rFonts w:hint="eastAsia"/>
        </w:rPr>
        <w:t>进行多方案的建筑概念设计，重点优化建筑的形体、朝向、布局等影响能效的关键参数；</w:t>
      </w:r>
    </w:p>
    <w:p w14:paraId="42F7A636">
      <w:pPr>
        <w:pStyle w:val="187"/>
      </w:pPr>
      <w:r>
        <w:rPr>
          <w:rFonts w:hint="eastAsia"/>
        </w:rPr>
        <w:t>基于气候分析，确定以自然通风、自然采光、被动式太阳能利用为核心的被动式设计策略；</w:t>
      </w:r>
    </w:p>
    <w:p w14:paraId="31B02FCC">
      <w:pPr>
        <w:pStyle w:val="187"/>
      </w:pPr>
      <w:r>
        <w:rPr>
          <w:rFonts w:hint="eastAsia"/>
        </w:rPr>
        <w:t>建立简化的建筑信息模型，进行初步的能耗模拟分析，对不同方案的能效性能进行比选；</w:t>
      </w:r>
    </w:p>
    <w:p w14:paraId="4F267834">
      <w:pPr>
        <w:pStyle w:val="187"/>
      </w:pPr>
      <w:r>
        <w:rPr>
          <w:rFonts w:hint="eastAsia"/>
        </w:rPr>
        <w:t>确定能源系统的总体方案，包括冷热源形式、可再生能源应用类型等；</w:t>
      </w:r>
    </w:p>
    <w:p w14:paraId="11DE4D97">
      <w:pPr>
        <w:pStyle w:val="187"/>
      </w:pPr>
      <w:r>
        <w:rPr>
          <w:rFonts w:hint="eastAsia"/>
        </w:rPr>
        <w:t>本阶段结束时，通过模拟分析确认设计方案能够满足策划阶段设定的能效目标；</w:t>
      </w:r>
    </w:p>
    <w:p w14:paraId="18536683">
      <w:pPr>
        <w:pStyle w:val="132"/>
      </w:pPr>
      <w:r>
        <w:rPr>
          <w:rFonts w:hint="eastAsia"/>
        </w:rPr>
        <w:t>初步设计阶段</w:t>
      </w:r>
    </w:p>
    <w:p w14:paraId="52905C19">
      <w:pPr>
        <w:pStyle w:val="187"/>
      </w:pPr>
      <w:r>
        <w:rPr>
          <w:rFonts w:hint="eastAsia"/>
        </w:rPr>
        <w:t>进行建筑、结构、暖通、电气、给排水等各专业的协同设计；</w:t>
      </w:r>
    </w:p>
    <w:p w14:paraId="072A00E1">
      <w:pPr>
        <w:pStyle w:val="187"/>
      </w:pPr>
      <w:r>
        <w:rPr>
          <w:rFonts w:hint="eastAsia"/>
        </w:rPr>
        <w:t>详细确定建筑围护结构各部位的构造做法和热工性能参数；</w:t>
      </w:r>
    </w:p>
    <w:p w14:paraId="71706A63">
      <w:pPr>
        <w:pStyle w:val="187"/>
      </w:pPr>
      <w:r>
        <w:rPr>
          <w:rFonts w:hint="eastAsia"/>
        </w:rPr>
        <w:t>完成主要能源系统的设计选型，包括暖通空调、照明、生活热水、可再生能源系统等，确定其能效等级和关键性能参数；</w:t>
      </w:r>
    </w:p>
    <w:p w14:paraId="00AE5014">
      <w:pPr>
        <w:pStyle w:val="187"/>
      </w:pPr>
      <w:r>
        <w:rPr>
          <w:rFonts w:hint="eastAsia"/>
        </w:rPr>
        <w:t>建立详细的建筑能耗模拟模型，输入确定的建筑参数、系统参数、室内外设计参数及运行策略，进行动态负荷与能耗模拟计算；</w:t>
      </w:r>
    </w:p>
    <w:p w14:paraId="3A42C956">
      <w:pPr>
        <w:pStyle w:val="187"/>
      </w:pPr>
      <w:r>
        <w:rPr>
          <w:rFonts w:hint="eastAsia"/>
        </w:rPr>
        <w:t>根据模拟结果，对设计方案进行迭代优化与调整，并形成建筑能效性能模拟分析报告，定量证明设计方案达到既定能效目标；</w:t>
      </w:r>
    </w:p>
    <w:p w14:paraId="2F32B951">
      <w:pPr>
        <w:pStyle w:val="132"/>
      </w:pPr>
      <w:r>
        <w:rPr>
          <w:rFonts w:hint="eastAsia"/>
        </w:rPr>
        <w:t>施工图设计阶段</w:t>
      </w:r>
    </w:p>
    <w:p w14:paraId="47FC2BE5">
      <w:pPr>
        <w:pStyle w:val="187"/>
      </w:pPr>
      <w:r>
        <w:rPr>
          <w:rFonts w:hint="eastAsia"/>
        </w:rPr>
        <w:t>将经确认的能效性能设计措施转化为可指导施工的详细设计图纸、设计说明和关键节点大样图；</w:t>
      </w:r>
    </w:p>
    <w:p w14:paraId="302CD75E">
      <w:pPr>
        <w:pStyle w:val="187"/>
      </w:pPr>
      <w:r>
        <w:rPr>
          <w:rFonts w:hint="eastAsia"/>
        </w:rPr>
        <w:t>在设计文件中明确对建筑材料、构件和设备的性能要求和技术指标；</w:t>
      </w:r>
    </w:p>
    <w:p w14:paraId="434F0F8F">
      <w:pPr>
        <w:pStyle w:val="187"/>
      </w:pPr>
      <w:r>
        <w:rPr>
          <w:rFonts w:hint="eastAsia"/>
        </w:rPr>
        <w:t>制定关键的施工工艺要求，特别是涉及气密性保障等影响能效的施工环节；</w:t>
      </w:r>
    </w:p>
    <w:p w14:paraId="4B14B5B1">
      <w:pPr>
        <w:pStyle w:val="187"/>
      </w:pPr>
      <w:r>
        <w:rPr>
          <w:rFonts w:hint="eastAsia"/>
        </w:rPr>
        <w:t>提出建筑能效系统调试与验收的基本原则要求；</w:t>
      </w:r>
    </w:p>
    <w:p w14:paraId="748B31D9">
      <w:pPr>
        <w:pStyle w:val="132"/>
      </w:pPr>
      <w:r>
        <w:rPr>
          <w:rFonts w:hint="eastAsia"/>
        </w:rPr>
        <w:t>运营后评估阶段</w:t>
      </w:r>
    </w:p>
    <w:p w14:paraId="1B0436EA">
      <w:pPr>
        <w:pStyle w:val="187"/>
      </w:pPr>
      <w:r>
        <w:rPr>
          <w:rFonts w:hint="eastAsia"/>
        </w:rPr>
        <w:t>在建筑投入使用至少一个完整的制冷季和采暖季，进行实际运行能耗数据的收集与分析；</w:t>
      </w:r>
    </w:p>
    <w:p w14:paraId="0BBB63D6">
      <w:pPr>
        <w:pStyle w:val="187"/>
      </w:pPr>
      <w:r>
        <w:rPr>
          <w:rFonts w:hint="eastAsia"/>
        </w:rPr>
        <w:t>对比实际能耗与设计阶段模拟能耗的差异，进行偏差分析；</w:t>
      </w:r>
    </w:p>
    <w:p w14:paraId="2EF1BE64">
      <w:pPr>
        <w:pStyle w:val="187"/>
      </w:pPr>
      <w:r>
        <w:rPr>
          <w:rFonts w:hint="eastAsia"/>
        </w:rPr>
        <w:t>根据实际运行数据，对能源系统进行调适与优化运行，持续提升建筑实际运行能效。</w:t>
      </w:r>
    </w:p>
    <w:p w14:paraId="0B21DE45">
      <w:pPr>
        <w:pStyle w:val="105"/>
        <w:spacing w:before="120" w:after="120"/>
      </w:pPr>
      <w:bookmarkStart w:id="77" w:name="_Toc213753016"/>
      <w:r>
        <w:rPr>
          <w:rFonts w:hint="eastAsia"/>
        </w:rPr>
        <w:t>模拟分析</w:t>
      </w:r>
      <w:bookmarkEnd w:id="77"/>
    </w:p>
    <w:p w14:paraId="2D58ABAC">
      <w:pPr>
        <w:pStyle w:val="165"/>
      </w:pPr>
      <w:r>
        <w:rPr>
          <w:rFonts w:hint="eastAsia"/>
        </w:rPr>
        <w:t>模型构建应满足以下要求：</w:t>
      </w:r>
    </w:p>
    <w:p w14:paraId="3DBEBE93">
      <w:pPr>
        <w:pStyle w:val="132"/>
      </w:pPr>
      <w:r>
        <w:rPr>
          <w:rFonts w:hint="eastAsia"/>
        </w:rPr>
        <w:t>模型准确反映建筑的几何信息、围护结构热工参数、空间功能分区与作息；</w:t>
      </w:r>
    </w:p>
    <w:p w14:paraId="59A1E61E">
      <w:pPr>
        <w:pStyle w:val="132"/>
      </w:pPr>
      <w:r>
        <w:rPr>
          <w:rFonts w:hint="eastAsia"/>
        </w:rPr>
        <w:t>依据设计文件，在模型中设置暖通空调系统、照明系统、可再生能源系统等，并反映其控制策略和能效特性。</w:t>
      </w:r>
    </w:p>
    <w:p w14:paraId="3305E923">
      <w:pPr>
        <w:pStyle w:val="165"/>
      </w:pPr>
      <w:r>
        <w:rPr>
          <w:rFonts w:hint="eastAsia"/>
        </w:rPr>
        <w:t>输入参数应满足以下要求：</w:t>
      </w:r>
    </w:p>
    <w:p w14:paraId="04CDAE33">
      <w:pPr>
        <w:pStyle w:val="132"/>
      </w:pPr>
      <w:r>
        <w:rPr>
          <w:rFonts w:hint="eastAsia"/>
        </w:rPr>
        <w:t>模拟计算采用项目所在地的典型年气象数据；</w:t>
      </w:r>
    </w:p>
    <w:p w14:paraId="61A07CC5">
      <w:pPr>
        <w:pStyle w:val="132"/>
      </w:pPr>
      <w:r>
        <w:rPr>
          <w:rFonts w:hint="eastAsia"/>
        </w:rPr>
        <w:t>室内人员、照明、设备功率密度及作息模式等参数，采用实际调研数据，无可靠数据时，可按要求选取，并在报告中明确；</w:t>
      </w:r>
    </w:p>
    <w:p w14:paraId="64DF6BC7">
      <w:pPr>
        <w:pStyle w:val="132"/>
      </w:pPr>
      <w:r>
        <w:rPr>
          <w:rFonts w:hint="eastAsia"/>
        </w:rPr>
        <w:t>所有输入参数应有明确的来源和依据，并在计算报告中完整列出。</w:t>
      </w:r>
    </w:p>
    <w:p w14:paraId="6A36A5CE">
      <w:pPr>
        <w:pStyle w:val="165"/>
      </w:pPr>
      <w:r>
        <w:rPr>
          <w:rFonts w:hint="eastAsia"/>
        </w:rPr>
        <w:t>模拟计算输出的结果至少包括：</w:t>
      </w:r>
    </w:p>
    <w:p w14:paraId="4D83BAFC">
      <w:pPr>
        <w:pStyle w:val="132"/>
      </w:pPr>
      <w:r>
        <w:rPr>
          <w:rFonts w:hint="eastAsia"/>
        </w:rPr>
        <w:t>全年冷负荷；</w:t>
      </w:r>
    </w:p>
    <w:p w14:paraId="51A925A5">
      <w:pPr>
        <w:pStyle w:val="132"/>
      </w:pPr>
      <w:r>
        <w:rPr>
          <w:rFonts w:hint="eastAsia"/>
        </w:rPr>
        <w:t>全年热负荷；</w:t>
      </w:r>
    </w:p>
    <w:p w14:paraId="61160B73">
      <w:pPr>
        <w:pStyle w:val="132"/>
      </w:pPr>
      <w:r>
        <w:rPr>
          <w:rFonts w:hint="eastAsia"/>
        </w:rPr>
        <w:t>建筑总能耗；</w:t>
      </w:r>
    </w:p>
    <w:p w14:paraId="25C212D2">
      <w:pPr>
        <w:pStyle w:val="132"/>
      </w:pPr>
      <w:r>
        <w:rPr>
          <w:rFonts w:hint="eastAsia"/>
        </w:rPr>
        <w:t>各分项能耗；</w:t>
      </w:r>
    </w:p>
    <w:p w14:paraId="2158C62D">
      <w:pPr>
        <w:pStyle w:val="132"/>
      </w:pPr>
      <w:r>
        <w:rPr>
          <w:rFonts w:hint="eastAsia"/>
        </w:rPr>
        <w:t>可再生能源发电/产热量。</w:t>
      </w:r>
    </w:p>
    <w:p w14:paraId="65B7758D">
      <w:pPr>
        <w:pStyle w:val="104"/>
        <w:spacing w:before="240" w:after="240"/>
      </w:pPr>
      <w:bookmarkStart w:id="78" w:name="_Toc213753040"/>
      <w:bookmarkStart w:id="79" w:name="_Toc213687181"/>
      <w:bookmarkStart w:id="80" w:name="_Toc213753017"/>
      <w:bookmarkStart w:id="81" w:name="_Toc213764222"/>
      <w:r>
        <w:rPr>
          <w:rFonts w:hint="eastAsia"/>
        </w:rPr>
        <w:t>关键领域设计</w:t>
      </w:r>
      <w:bookmarkEnd w:id="78"/>
      <w:bookmarkEnd w:id="79"/>
      <w:bookmarkEnd w:id="80"/>
      <w:bookmarkEnd w:id="81"/>
    </w:p>
    <w:p w14:paraId="4A258DD2">
      <w:pPr>
        <w:pStyle w:val="105"/>
        <w:spacing w:before="120" w:after="120"/>
      </w:pPr>
      <w:bookmarkStart w:id="82" w:name="_Toc213753018"/>
      <w:r>
        <w:rPr>
          <w:rFonts w:hint="eastAsia"/>
        </w:rPr>
        <w:t>场地规划设计</w:t>
      </w:r>
      <w:bookmarkEnd w:id="82"/>
    </w:p>
    <w:p w14:paraId="1DBE84D6">
      <w:pPr>
        <w:pStyle w:val="165"/>
      </w:pPr>
      <w:r>
        <w:rPr>
          <w:rFonts w:hint="eastAsia"/>
        </w:rPr>
        <w:t>在项目前期规划阶段，应进行详细的场地气候分析与评估，包括以下参数：</w:t>
      </w:r>
    </w:p>
    <w:p w14:paraId="30FACD86">
      <w:pPr>
        <w:pStyle w:val="132"/>
      </w:pPr>
      <w:r>
        <w:rPr>
          <w:rFonts w:hint="eastAsia"/>
        </w:rPr>
        <w:t>太阳辐射；</w:t>
      </w:r>
    </w:p>
    <w:p w14:paraId="20AB67F8">
      <w:pPr>
        <w:pStyle w:val="132"/>
      </w:pPr>
      <w:r>
        <w:rPr>
          <w:rFonts w:hint="eastAsia"/>
        </w:rPr>
        <w:t>温度；</w:t>
      </w:r>
    </w:p>
    <w:p w14:paraId="6AC06A36">
      <w:pPr>
        <w:pStyle w:val="132"/>
      </w:pPr>
      <w:r>
        <w:rPr>
          <w:rFonts w:hint="eastAsia"/>
        </w:rPr>
        <w:t>湿度；</w:t>
      </w:r>
    </w:p>
    <w:p w14:paraId="72B780A4">
      <w:pPr>
        <w:pStyle w:val="132"/>
      </w:pPr>
      <w:r>
        <w:rPr>
          <w:rFonts w:hint="eastAsia"/>
        </w:rPr>
        <w:t>风玫瑰图；</w:t>
      </w:r>
    </w:p>
    <w:p w14:paraId="04CF0A6B">
      <w:pPr>
        <w:pStyle w:val="132"/>
      </w:pPr>
      <w:r>
        <w:rPr>
          <w:rFonts w:hint="eastAsia"/>
        </w:rPr>
        <w:t>降水等。</w:t>
      </w:r>
    </w:p>
    <w:p w14:paraId="15CF61A6">
      <w:pPr>
        <w:pStyle w:val="165"/>
      </w:pPr>
      <w:r>
        <w:rPr>
          <w:rFonts w:hint="eastAsia"/>
        </w:rPr>
        <w:t>建筑总平面布局与朝向应有利于冬季日照并避开冬季主导风向，同时利于夏季自然通风。建筑的主要朝向宜采用南北向或接近南北向。</w:t>
      </w:r>
    </w:p>
    <w:p w14:paraId="4FE1C850">
      <w:pPr>
        <w:pStyle w:val="165"/>
      </w:pPr>
      <w:r>
        <w:rPr>
          <w:rFonts w:hint="eastAsia"/>
        </w:rPr>
        <w:t>应通过优化建筑形体，控制建筑的体形系数。严寒和寒冷地区建筑的体形系数应满足相关节能设计标准的要求限值，夏热冬冷和夏热冬暖地区，宜采用适宜的凹凸平面形式。</w:t>
      </w:r>
    </w:p>
    <w:p w14:paraId="23CE88F2">
      <w:pPr>
        <w:pStyle w:val="165"/>
      </w:pPr>
      <w:r>
        <w:rPr>
          <w:rFonts w:hint="eastAsia"/>
        </w:rPr>
        <w:t>建筑设计应优先采用天然采光，包含以下内容：</w:t>
      </w:r>
    </w:p>
    <w:p w14:paraId="45686443">
      <w:pPr>
        <w:pStyle w:val="132"/>
      </w:pPr>
      <w:r>
        <w:rPr>
          <w:rFonts w:hint="eastAsia"/>
        </w:rPr>
        <w:t>房间的采光系数或采光照度满足GB 50033的要求；</w:t>
      </w:r>
    </w:p>
    <w:p w14:paraId="50DB2898">
      <w:pPr>
        <w:pStyle w:val="132"/>
      </w:pPr>
      <w:r>
        <w:rPr>
          <w:rFonts w:hint="eastAsia"/>
        </w:rPr>
        <w:t>采用反光板、导光管、棱镜玻璃等技术与措施，改善进深较大区域的天然采光效果；</w:t>
      </w:r>
    </w:p>
    <w:p w14:paraId="02B12949">
      <w:pPr>
        <w:pStyle w:val="132"/>
      </w:pPr>
      <w:r>
        <w:rPr>
          <w:rFonts w:hint="eastAsia"/>
        </w:rPr>
        <w:t>天然采光设施与人工照明系统形成联动控制。</w:t>
      </w:r>
    </w:p>
    <w:p w14:paraId="618995BB">
      <w:pPr>
        <w:pStyle w:val="165"/>
      </w:pPr>
      <w:r>
        <w:rPr>
          <w:rFonts w:hint="eastAsia"/>
        </w:rPr>
        <w:t>建筑设计应充分利用自然通风，包含以下内容：</w:t>
      </w:r>
    </w:p>
    <w:p w14:paraId="76421A53">
      <w:pPr>
        <w:pStyle w:val="132"/>
      </w:pPr>
      <w:r>
        <w:rPr>
          <w:rFonts w:hint="eastAsia"/>
        </w:rPr>
        <w:t>合理布置门窗洞口位置，组织流畅的穿堂风；</w:t>
      </w:r>
    </w:p>
    <w:p w14:paraId="60F8C881">
      <w:pPr>
        <w:pStyle w:val="132"/>
      </w:pPr>
      <w:r>
        <w:rPr>
          <w:rFonts w:hint="eastAsia"/>
        </w:rPr>
        <w:t>设置通风井、中庭、烟囱等设施，利用热压作用强化通风；</w:t>
      </w:r>
    </w:p>
    <w:p w14:paraId="4330DB7F">
      <w:pPr>
        <w:pStyle w:val="132"/>
      </w:pPr>
      <w:r>
        <w:rPr>
          <w:rFonts w:hint="eastAsia"/>
        </w:rPr>
        <w:t>外窗开启方式与开启面积应满足有效通风的要求。</w:t>
      </w:r>
    </w:p>
    <w:p w14:paraId="446180C9">
      <w:pPr>
        <w:pStyle w:val="165"/>
      </w:pPr>
      <w:r>
        <w:rPr>
          <w:rFonts w:hint="eastAsia"/>
        </w:rPr>
        <w:t>应对建筑各朝向透明围护结构进行有效的遮阳设计，包含以下内容：</w:t>
      </w:r>
    </w:p>
    <w:p w14:paraId="6B967D34">
      <w:pPr>
        <w:pStyle w:val="132"/>
      </w:pPr>
      <w:r>
        <w:rPr>
          <w:rFonts w:hint="eastAsia"/>
        </w:rPr>
        <w:t>东、西向外墙窗户设置固定或活动外遮阳设施；</w:t>
      </w:r>
    </w:p>
    <w:p w14:paraId="074E1A19">
      <w:pPr>
        <w:pStyle w:val="132"/>
      </w:pPr>
      <w:r>
        <w:rPr>
          <w:rFonts w:hint="eastAsia"/>
        </w:rPr>
        <w:t>南向窗户采用水平遮阳或综合遮阳方式；</w:t>
      </w:r>
    </w:p>
    <w:p w14:paraId="5A4BDB44">
      <w:pPr>
        <w:pStyle w:val="132"/>
      </w:pPr>
      <w:r>
        <w:rPr>
          <w:rFonts w:hint="eastAsia"/>
        </w:rPr>
        <w:t>遮阳设计综合考虑遮阳效果、视野、采光及冬季得热的需求。</w:t>
      </w:r>
    </w:p>
    <w:p w14:paraId="2B27A3A9">
      <w:pPr>
        <w:pStyle w:val="105"/>
        <w:spacing w:before="120" w:after="120"/>
      </w:pPr>
      <w:bookmarkStart w:id="83" w:name="_Toc213753019"/>
      <w:r>
        <w:rPr>
          <w:rFonts w:hint="eastAsia"/>
        </w:rPr>
        <w:t>围护结构能效</w:t>
      </w:r>
      <w:bookmarkEnd w:id="83"/>
    </w:p>
    <w:p w14:paraId="2ABE49B6">
      <w:pPr>
        <w:pStyle w:val="165"/>
      </w:pPr>
      <w:r>
        <w:rPr>
          <w:rFonts w:hint="eastAsia"/>
        </w:rPr>
        <w:t>外墙和屋面宜采用保温层与结构层一体化的构造系统，并保证保温层连续不间断。</w:t>
      </w:r>
    </w:p>
    <w:p w14:paraId="611E9140">
      <w:pPr>
        <w:pStyle w:val="165"/>
      </w:pPr>
      <w:r>
        <w:rPr>
          <w:rFonts w:hint="eastAsia"/>
        </w:rPr>
        <w:t>外窗、幕墙的性能设计应符合以下要求：</w:t>
      </w:r>
    </w:p>
    <w:p w14:paraId="6CB71EB0">
      <w:pPr>
        <w:pStyle w:val="132"/>
      </w:pPr>
      <w:r>
        <w:rPr>
          <w:rFonts w:hint="eastAsia"/>
        </w:rPr>
        <w:t>其传热系数、太阳得热系数、可见光透射比、气密性能等关键参数满足能效目标要求；</w:t>
      </w:r>
    </w:p>
    <w:p w14:paraId="482128FE">
      <w:pPr>
        <w:pStyle w:val="132"/>
      </w:pPr>
      <w:r>
        <w:rPr>
          <w:rFonts w:hint="eastAsia"/>
        </w:rPr>
        <w:t>严寒和寒冷地区，外窗的传热系数以降低为主，夏热冬冷和夏热冬暖地区，外窗的太阳得热系数以遮蔽为主；</w:t>
      </w:r>
    </w:p>
    <w:p w14:paraId="3B2E7735">
      <w:pPr>
        <w:pStyle w:val="132"/>
      </w:pPr>
      <w:r>
        <w:rPr>
          <w:rFonts w:hint="eastAsia"/>
        </w:rPr>
        <w:t>采用高性能节能窗，如充惰性气体中空玻璃窗、真空复合玻璃窗、间隔条等。</w:t>
      </w:r>
    </w:p>
    <w:p w14:paraId="00A00B6B">
      <w:pPr>
        <w:pStyle w:val="165"/>
      </w:pPr>
      <w:r>
        <w:rPr>
          <w:rFonts w:hint="eastAsia"/>
        </w:rPr>
        <w:t>应进行严格的无热桥设计，包含以下内容：</w:t>
      </w:r>
    </w:p>
    <w:p w14:paraId="16E2AF36">
      <w:pPr>
        <w:pStyle w:val="132"/>
      </w:pPr>
      <w:r>
        <w:rPr>
          <w:rFonts w:hint="eastAsia"/>
        </w:rPr>
        <w:t>在围护结构热工性能薄弱环节，如结构构件穿透保温层处、门窗洞口、阳台、变形缝等部位，进行详细的结露验算，并采取可靠的断热桥措施；</w:t>
      </w:r>
    </w:p>
    <w:p w14:paraId="11686BF6">
      <w:pPr>
        <w:pStyle w:val="132"/>
      </w:pPr>
      <w:r>
        <w:rPr>
          <w:rFonts w:hint="eastAsia"/>
        </w:rPr>
        <w:t>保温层连续完整，避免结构性热桥。</w:t>
      </w:r>
    </w:p>
    <w:p w14:paraId="6E0263F7">
      <w:pPr>
        <w:pStyle w:val="165"/>
      </w:pPr>
      <w:r>
        <w:rPr>
          <w:rFonts w:hint="eastAsia"/>
        </w:rPr>
        <w:t>应提高建筑外围护结构的气密性能，包含以下内容：</w:t>
      </w:r>
    </w:p>
    <w:p w14:paraId="6CC1E7A3">
      <w:pPr>
        <w:pStyle w:val="132"/>
      </w:pPr>
      <w:r>
        <w:rPr>
          <w:rFonts w:hint="eastAsia"/>
        </w:rPr>
        <w:t>建筑设计明确气密层的位置和构成，并在施工图中予以标识；</w:t>
      </w:r>
    </w:p>
    <w:p w14:paraId="65E045D5">
      <w:pPr>
        <w:pStyle w:val="132"/>
      </w:pPr>
      <w:r>
        <w:rPr>
          <w:rFonts w:hint="eastAsia"/>
        </w:rPr>
        <w:t>外门窗的气密性等级不低于</w:t>
      </w:r>
      <w:bookmarkStart w:id="84" w:name="_Hlk213752711"/>
      <w:r>
        <w:rPr>
          <w:rFonts w:hint="eastAsia"/>
        </w:rPr>
        <w:t>GB/T 7106</w:t>
      </w:r>
      <w:bookmarkEnd w:id="84"/>
      <w:r>
        <w:rPr>
          <w:rFonts w:hint="eastAsia"/>
        </w:rPr>
        <w:t>的要求；</w:t>
      </w:r>
    </w:p>
    <w:p w14:paraId="67E3F2B0">
      <w:pPr>
        <w:pStyle w:val="132"/>
      </w:pPr>
      <w:r>
        <w:rPr>
          <w:rFonts w:hint="eastAsia"/>
        </w:rPr>
        <w:t>对穿墙管线、缝隙等部位采取有效的密封措施。</w:t>
      </w:r>
    </w:p>
    <w:p w14:paraId="2EE242E0">
      <w:pPr>
        <w:pStyle w:val="105"/>
        <w:spacing w:before="120" w:after="120"/>
      </w:pPr>
      <w:bookmarkStart w:id="85" w:name="_Toc213753020"/>
      <w:r>
        <w:rPr>
          <w:rFonts w:hint="eastAsia"/>
        </w:rPr>
        <w:t>能源系统高效化</w:t>
      </w:r>
      <w:bookmarkEnd w:id="85"/>
    </w:p>
    <w:p w14:paraId="392C454C">
      <w:pPr>
        <w:pStyle w:val="165"/>
      </w:pPr>
      <w:r>
        <w:rPr>
          <w:rFonts w:hint="eastAsia"/>
        </w:rPr>
        <w:t>暖通空调系统</w:t>
      </w:r>
      <w:bookmarkStart w:id="86" w:name="OLE_LINK3"/>
      <w:r>
        <w:rPr>
          <w:rFonts w:hint="eastAsia"/>
        </w:rPr>
        <w:t>应满足以下要求：</w:t>
      </w:r>
      <w:bookmarkEnd w:id="86"/>
    </w:p>
    <w:p w14:paraId="726B37BE">
      <w:pPr>
        <w:pStyle w:val="132"/>
      </w:pPr>
      <w:r>
        <w:rPr>
          <w:rFonts w:hint="eastAsia"/>
        </w:rPr>
        <w:t>对建筑进行动态负荷计算，以此作为设备选型的依据；</w:t>
      </w:r>
    </w:p>
    <w:p w14:paraId="16466AA3">
      <w:pPr>
        <w:pStyle w:val="132"/>
      </w:pPr>
      <w:r>
        <w:rPr>
          <w:rFonts w:hint="eastAsia"/>
        </w:rPr>
        <w:t>冷热源设备的能效等级符合</w:t>
      </w:r>
      <w:bookmarkStart w:id="87" w:name="_Hlk213752725"/>
      <w:r>
        <w:rPr>
          <w:rFonts w:hint="eastAsia"/>
        </w:rPr>
        <w:t>GB 50189</w:t>
      </w:r>
      <w:bookmarkEnd w:id="87"/>
      <w:r>
        <w:rPr>
          <w:rFonts w:hint="eastAsia"/>
        </w:rPr>
        <w:t>的要求，并优先选用能效等级高的产品；</w:t>
      </w:r>
    </w:p>
    <w:p w14:paraId="2675B75F">
      <w:pPr>
        <w:pStyle w:val="132"/>
      </w:pPr>
      <w:r>
        <w:rPr>
          <w:rFonts w:hint="eastAsia"/>
        </w:rPr>
        <w:t>在技术经济合理的条件下，采用温湿度控制空调系统、蒸发冷却空调系统、蓄能系统等高效系统形式；</w:t>
      </w:r>
    </w:p>
    <w:p w14:paraId="0D088E48">
      <w:pPr>
        <w:pStyle w:val="132"/>
      </w:pPr>
      <w:r>
        <w:rPr>
          <w:rFonts w:hint="eastAsia"/>
        </w:rPr>
        <w:t>全空气系统采取可调新风比措施，最大新风比不低于50%，设置排风热回收装置，其额定热回收效率不低于60%；</w:t>
      </w:r>
    </w:p>
    <w:p w14:paraId="1C4720AC">
      <w:pPr>
        <w:pStyle w:val="132"/>
      </w:pPr>
      <w:r>
        <w:rPr>
          <w:rFonts w:hint="eastAsia"/>
        </w:rPr>
        <w:t>空调冷热水系统的输送能效比满足标准要求，并采用变流量系统。</w:t>
      </w:r>
    </w:p>
    <w:p w14:paraId="6FBD2905">
      <w:pPr>
        <w:pStyle w:val="165"/>
      </w:pPr>
      <w:r>
        <w:rPr>
          <w:rFonts w:hint="eastAsia"/>
        </w:rPr>
        <w:t>照明系统应满足以下要求：</w:t>
      </w:r>
    </w:p>
    <w:p w14:paraId="46DB8A0B">
      <w:pPr>
        <w:pStyle w:val="132"/>
      </w:pPr>
      <w:r>
        <w:rPr>
          <w:rFonts w:hint="eastAsia"/>
        </w:rPr>
        <w:t>主要功能空间的照明功率密度值不高于GB/T 50034要求的目标值；</w:t>
      </w:r>
    </w:p>
    <w:p w14:paraId="6F4BB11E">
      <w:pPr>
        <w:pStyle w:val="132"/>
      </w:pPr>
      <w:r>
        <w:rPr>
          <w:rFonts w:hint="eastAsia"/>
        </w:rPr>
        <w:t>选用发光效率高、显色指数好、寿命长的LED等节能光源；</w:t>
      </w:r>
    </w:p>
    <w:p w14:paraId="45D6C608">
      <w:pPr>
        <w:pStyle w:val="132"/>
      </w:pPr>
      <w:r>
        <w:rPr>
          <w:rFonts w:hint="eastAsia"/>
        </w:rPr>
        <w:t>照明控制结合自然采光和使用特点，采取分区、分组、定时、照度感应、动静探测等节能控制措施，公共区域照明采用智能控制系统。</w:t>
      </w:r>
    </w:p>
    <w:p w14:paraId="5B77FDBE">
      <w:pPr>
        <w:pStyle w:val="165"/>
      </w:pPr>
      <w:r>
        <w:rPr>
          <w:rFonts w:hint="eastAsia"/>
        </w:rPr>
        <w:t>生活热水系统应满足以下要求：</w:t>
      </w:r>
    </w:p>
    <w:p w14:paraId="254E3DE3">
      <w:pPr>
        <w:pStyle w:val="132"/>
      </w:pPr>
      <w:r>
        <w:rPr>
          <w:rFonts w:hint="eastAsia"/>
        </w:rPr>
        <w:t>热水供应系统保证用水点处冷水、热水供水压力平衡；</w:t>
      </w:r>
    </w:p>
    <w:p w14:paraId="45A8FB77">
      <w:pPr>
        <w:pStyle w:val="132"/>
      </w:pPr>
      <w:r>
        <w:rPr>
          <w:rFonts w:hint="eastAsia"/>
        </w:rPr>
        <w:t>集中热水供应系统保证循环管网中的热水循环，并设置支管循环；</w:t>
      </w:r>
    </w:p>
    <w:p w14:paraId="7EC3E170">
      <w:pPr>
        <w:pStyle w:val="132"/>
      </w:pPr>
      <w:r>
        <w:rPr>
          <w:rFonts w:hint="eastAsia"/>
        </w:rPr>
        <w:t>热水管道及设备采取有效的保温措施。</w:t>
      </w:r>
    </w:p>
    <w:p w14:paraId="3BAC8464">
      <w:pPr>
        <w:pStyle w:val="165"/>
      </w:pPr>
      <w:r>
        <w:rPr>
          <w:rFonts w:hint="eastAsia"/>
        </w:rPr>
        <w:t>电梯与自动扶梯</w:t>
      </w:r>
      <w:bookmarkStart w:id="88" w:name="OLE_LINK2"/>
      <w:r>
        <w:rPr>
          <w:rFonts w:hint="eastAsia"/>
        </w:rPr>
        <w:t>应满足以下要求：</w:t>
      </w:r>
      <w:bookmarkEnd w:id="88"/>
    </w:p>
    <w:p w14:paraId="645FD029">
      <w:pPr>
        <w:pStyle w:val="132"/>
      </w:pPr>
      <w:r>
        <w:rPr>
          <w:rFonts w:hint="eastAsia"/>
        </w:rPr>
        <w:t>选用具有节能拖动、能量回馈等功能的节能型电梯与自动扶梯；</w:t>
      </w:r>
    </w:p>
    <w:p w14:paraId="4AC19AF2">
      <w:pPr>
        <w:pStyle w:val="132"/>
      </w:pPr>
      <w:r>
        <w:rPr>
          <w:rFonts w:hint="eastAsia"/>
        </w:rPr>
        <w:t>电梯采用群控、变频调速拖动等节能控制方式。</w:t>
      </w:r>
    </w:p>
    <w:p w14:paraId="00621EE5">
      <w:pPr>
        <w:pStyle w:val="105"/>
        <w:spacing w:before="120" w:after="120"/>
      </w:pPr>
      <w:bookmarkStart w:id="89" w:name="_Toc213753021"/>
      <w:r>
        <w:rPr>
          <w:rFonts w:hint="eastAsia"/>
        </w:rPr>
        <w:t>能源一体化应用</w:t>
      </w:r>
      <w:bookmarkEnd w:id="89"/>
    </w:p>
    <w:p w14:paraId="4F47D6A9">
      <w:pPr>
        <w:pStyle w:val="165"/>
      </w:pPr>
      <w:r>
        <w:rPr>
          <w:rFonts w:hint="eastAsia"/>
        </w:rPr>
        <w:t>建筑设计应为可再生能源的应用创造条件，并进行一体化设计。</w:t>
      </w:r>
    </w:p>
    <w:p w14:paraId="1202F654">
      <w:pPr>
        <w:pStyle w:val="165"/>
      </w:pPr>
      <w:r>
        <w:rPr>
          <w:rFonts w:hint="eastAsia"/>
        </w:rPr>
        <w:t>太阳能利用应符合以下要求：</w:t>
      </w:r>
    </w:p>
    <w:p w14:paraId="16B0A9B8">
      <w:pPr>
        <w:pStyle w:val="132"/>
      </w:pPr>
      <w:r>
        <w:rPr>
          <w:rFonts w:hint="eastAsia"/>
        </w:rPr>
        <w:t>在太阳能资源丰富地区，采用太阳能光伏系统，光伏系统的设计与建筑屋面、立面、遮阳等构件相结合；</w:t>
      </w:r>
    </w:p>
    <w:p w14:paraId="126BA9F9">
      <w:pPr>
        <w:pStyle w:val="132"/>
      </w:pPr>
      <w:r>
        <w:rPr>
          <w:rFonts w:hint="eastAsia"/>
        </w:rPr>
        <w:t>当有稳定热水需求时，采用太阳能热水系统，太阳能集热器的安装位置无遮挡，并与建筑造型和立面设计相协调。</w:t>
      </w:r>
    </w:p>
    <w:p w14:paraId="47647CCA">
      <w:pPr>
        <w:pStyle w:val="165"/>
      </w:pPr>
      <w:r>
        <w:rPr>
          <w:rFonts w:hint="eastAsia"/>
        </w:rPr>
        <w:t>当地浅层地热能资源适宜且水文地质条件允许时，宜采用地源热泵系统作为建筑的冷热源。</w:t>
      </w:r>
    </w:p>
    <w:p w14:paraId="75142839">
      <w:pPr>
        <w:pStyle w:val="165"/>
      </w:pPr>
      <w:r>
        <w:rPr>
          <w:rFonts w:hint="eastAsia"/>
        </w:rPr>
        <w:t>在具备条件的地区，经技术经济论证合理后，可考虑采用空气源热泵、生物质能等可再生能源技术。</w:t>
      </w:r>
    </w:p>
    <w:p w14:paraId="2158008E">
      <w:pPr>
        <w:pStyle w:val="105"/>
        <w:spacing w:before="120" w:after="120"/>
      </w:pPr>
      <w:bookmarkStart w:id="90" w:name="_Toc213753022"/>
      <w:r>
        <w:rPr>
          <w:rFonts w:hint="eastAsia"/>
        </w:rPr>
        <w:t>智能控制</w:t>
      </w:r>
      <w:bookmarkEnd w:id="90"/>
    </w:p>
    <w:p w14:paraId="481A0627">
      <w:pPr>
        <w:pStyle w:val="165"/>
      </w:pPr>
      <w:r>
        <w:rPr>
          <w:rFonts w:hint="eastAsia"/>
        </w:rPr>
        <w:t>应设置建筑设备监控系统，对主要的暖通空调、照明、电梯等用能设备进行集中监视与自动控制，并实现系统的优化运行。</w:t>
      </w:r>
    </w:p>
    <w:p w14:paraId="296AD359">
      <w:pPr>
        <w:pStyle w:val="165"/>
      </w:pPr>
      <w:r>
        <w:rPr>
          <w:rFonts w:hint="eastAsia"/>
        </w:rPr>
        <w:t>应设置能耗监测与计量系统。</w:t>
      </w:r>
    </w:p>
    <w:p w14:paraId="023AB442">
      <w:pPr>
        <w:pStyle w:val="132"/>
      </w:pPr>
      <w:r>
        <w:rPr>
          <w:rFonts w:hint="eastAsia"/>
        </w:rPr>
        <w:t>对建筑的总用电、用水、用气（热）量进行计量；</w:t>
      </w:r>
    </w:p>
    <w:p w14:paraId="212200ED">
      <w:pPr>
        <w:pStyle w:val="132"/>
      </w:pPr>
      <w:r>
        <w:rPr>
          <w:rFonts w:hint="eastAsia"/>
        </w:rPr>
        <w:t>对暖通空调、照明插座、信息机房、厨房等主要用电分项进行分项计量；</w:t>
      </w:r>
    </w:p>
    <w:p w14:paraId="308A3960">
      <w:pPr>
        <w:pStyle w:val="132"/>
      </w:pPr>
      <w:r>
        <w:rPr>
          <w:rFonts w:hint="eastAsia"/>
        </w:rPr>
        <w:t>能耗数据应传输至能源管理平台进行存储、分析与展示。</w:t>
      </w:r>
    </w:p>
    <w:p w14:paraId="41C7E7F9">
      <w:pPr>
        <w:pStyle w:val="165"/>
      </w:pPr>
      <w:r>
        <w:rPr>
          <w:rFonts w:hint="eastAsia"/>
        </w:rPr>
        <w:t>宜建立集成的建筑能源管理平台，通过对能耗数据、设备运行状态数据的综合分析，实现能效诊断、优化调度、故障报警和运维支持。</w:t>
      </w:r>
    </w:p>
    <w:p w14:paraId="2D1B1BF7">
      <w:pPr>
        <w:pStyle w:val="104"/>
        <w:spacing w:before="240" w:after="240"/>
      </w:pPr>
      <w:bookmarkStart w:id="91" w:name="_Toc213753023"/>
      <w:bookmarkStart w:id="92" w:name="_Toc213764223"/>
      <w:bookmarkStart w:id="93" w:name="_Toc213753041"/>
      <w:r>
        <w:rPr>
          <w:rFonts w:hint="eastAsia"/>
        </w:rPr>
        <w:t>特殊建筑要求</w:t>
      </w:r>
      <w:bookmarkEnd w:id="91"/>
      <w:bookmarkEnd w:id="92"/>
      <w:bookmarkEnd w:id="93"/>
    </w:p>
    <w:p w14:paraId="040CAAC6">
      <w:pPr>
        <w:pStyle w:val="105"/>
        <w:spacing w:before="120" w:after="120"/>
      </w:pPr>
      <w:bookmarkStart w:id="94" w:name="_Toc213753024"/>
      <w:r>
        <w:rPr>
          <w:rFonts w:hint="eastAsia"/>
        </w:rPr>
        <w:t>超低/近零能耗建筑</w:t>
      </w:r>
      <w:bookmarkEnd w:id="94"/>
    </w:p>
    <w:p w14:paraId="750031D0">
      <w:pPr>
        <w:pStyle w:val="165"/>
      </w:pPr>
      <w:r>
        <w:rPr>
          <w:rFonts w:hint="eastAsia"/>
        </w:rPr>
        <w:t>超低能耗建筑的设计应以大幅度降低建筑供暖、空调、照明需求为核心目标。</w:t>
      </w:r>
    </w:p>
    <w:p w14:paraId="2383E822">
      <w:pPr>
        <w:pStyle w:val="165"/>
      </w:pPr>
      <w:r>
        <w:rPr>
          <w:rFonts w:hint="eastAsia"/>
        </w:rPr>
        <w:t>近零能耗建筑应在超低能耗建筑的基础上，通过充分利用可再生能源，使建筑全年一次能源消耗量达到或接近零。</w:t>
      </w:r>
    </w:p>
    <w:p w14:paraId="166D25AA">
      <w:pPr>
        <w:pStyle w:val="165"/>
      </w:pPr>
      <w:r>
        <w:rPr>
          <w:rFonts w:hint="eastAsia"/>
        </w:rPr>
        <w:t>超低/近零能耗建筑的设计除应符合本文件要求外，应符合以下要求：</w:t>
      </w:r>
    </w:p>
    <w:p w14:paraId="29F8437C">
      <w:pPr>
        <w:pStyle w:val="132"/>
        <w:jc w:val="both"/>
      </w:pPr>
      <w:r>
        <w:rPr>
          <w:rFonts w:hint="eastAsia"/>
        </w:rPr>
        <w:t>围护结构：</w:t>
      </w:r>
    </w:p>
    <w:p w14:paraId="19B996CF">
      <w:pPr>
        <w:pStyle w:val="187"/>
      </w:pPr>
      <w:r>
        <w:rPr>
          <w:rFonts w:hint="eastAsia"/>
        </w:rPr>
        <w:t>采用高性能的保温系统，其保温层厚度通过技术经济分析确定，实现无热桥设计；</w:t>
      </w:r>
    </w:p>
    <w:p w14:paraId="744A9EE8">
      <w:pPr>
        <w:pStyle w:val="187"/>
      </w:pPr>
      <w:r>
        <w:rPr>
          <w:rFonts w:hint="eastAsia"/>
        </w:rPr>
        <w:t>外窗的传热系数不大于1.0 W/(m²·K)；</w:t>
      </w:r>
    </w:p>
    <w:p w14:paraId="1CFD3E13">
      <w:pPr>
        <w:pStyle w:val="132"/>
        <w:jc w:val="both"/>
      </w:pPr>
      <w:r>
        <w:rPr>
          <w:rFonts w:hint="eastAsia"/>
        </w:rPr>
        <w:t>气密性：</w:t>
      </w:r>
    </w:p>
    <w:p w14:paraId="27152FE1">
      <w:pPr>
        <w:pStyle w:val="187"/>
      </w:pPr>
      <w:r>
        <w:rPr>
          <w:rFonts w:hint="eastAsia"/>
        </w:rPr>
        <w:t>具有极佳的气密性能，建筑整体气密性指标不大于</w:t>
      </w:r>
      <w:r>
        <w:t>0.6 h⁻¹</w:t>
      </w:r>
      <w:r>
        <w:rPr>
          <w:rFonts w:hint="eastAsia"/>
        </w:rPr>
        <w:t>；</w:t>
      </w:r>
    </w:p>
    <w:p w14:paraId="6DBF144D">
      <w:pPr>
        <w:pStyle w:val="187"/>
      </w:pPr>
      <w:r>
        <w:rPr>
          <w:rFonts w:hint="eastAsia"/>
        </w:rPr>
        <w:t>在施工图中明确标示气密层的位置和构成；</w:t>
      </w:r>
    </w:p>
    <w:p w14:paraId="24365B11">
      <w:pPr>
        <w:pStyle w:val="132"/>
        <w:jc w:val="both"/>
      </w:pPr>
      <w:r>
        <w:rPr>
          <w:rFonts w:hint="eastAsia"/>
        </w:rPr>
        <w:t>热回收通风：</w:t>
      </w:r>
    </w:p>
    <w:p w14:paraId="0BAB542E">
      <w:pPr>
        <w:pStyle w:val="187"/>
      </w:pPr>
      <w:r>
        <w:rPr>
          <w:rFonts w:hint="eastAsia"/>
        </w:rPr>
        <w:t>设置具有高效热回收功能的新风系统，其全热回收效率额定值不低于75%；</w:t>
      </w:r>
    </w:p>
    <w:p w14:paraId="567ACF13">
      <w:pPr>
        <w:pStyle w:val="187"/>
      </w:pPr>
      <w:r>
        <w:rPr>
          <w:rFonts w:hint="eastAsia"/>
        </w:rPr>
        <w:t>新风与排风间不发生交叉污染；</w:t>
      </w:r>
    </w:p>
    <w:p w14:paraId="42A23591">
      <w:pPr>
        <w:pStyle w:val="132"/>
      </w:pPr>
      <w:r>
        <w:rPr>
          <w:rFonts w:hint="eastAsia"/>
        </w:rPr>
        <w:t>可再生能源：</w:t>
      </w:r>
    </w:p>
    <w:p w14:paraId="330DF72A">
      <w:pPr>
        <w:pStyle w:val="187"/>
      </w:pPr>
      <w:r>
        <w:rPr>
          <w:rFonts w:hint="eastAsia"/>
        </w:rPr>
        <w:t>可再生能源产生的能量能够覆盖建筑绝大部分的剩余能源消耗；</w:t>
      </w:r>
    </w:p>
    <w:p w14:paraId="4066E48B">
      <w:pPr>
        <w:pStyle w:val="187"/>
      </w:pPr>
      <w:r>
        <w:rPr>
          <w:rFonts w:hint="eastAsia"/>
        </w:rPr>
        <w:t>采用与建筑一体化设计的太阳能光伏系统，并根据条件辅以地源热泵等其他可再生能源技术。</w:t>
      </w:r>
    </w:p>
    <w:p w14:paraId="465A7DC4">
      <w:pPr>
        <w:pStyle w:val="105"/>
        <w:spacing w:before="120" w:after="120"/>
      </w:pPr>
      <w:bookmarkStart w:id="95" w:name="_Toc213753025"/>
      <w:r>
        <w:rPr>
          <w:rFonts w:hint="eastAsia"/>
        </w:rPr>
        <w:t>工业建筑</w:t>
      </w:r>
      <w:bookmarkEnd w:id="95"/>
    </w:p>
    <w:p w14:paraId="189796CE">
      <w:pPr>
        <w:pStyle w:val="165"/>
      </w:pPr>
      <w:r>
        <w:rPr>
          <w:rFonts w:hint="eastAsia"/>
        </w:rPr>
        <w:t>工业建筑的能效设计应遵循“工艺主导、按需供给、分级利用、余热回收”的原则，重点降低工艺能耗与辅助性能耗。</w:t>
      </w:r>
    </w:p>
    <w:p w14:paraId="0A812512">
      <w:pPr>
        <w:pStyle w:val="165"/>
      </w:pPr>
      <w:r>
        <w:rPr>
          <w:rFonts w:hint="eastAsia"/>
        </w:rPr>
        <w:t>工业建筑能效设计应符合以下要求：</w:t>
      </w:r>
    </w:p>
    <w:p w14:paraId="711F4D1B">
      <w:pPr>
        <w:pStyle w:val="132"/>
      </w:pPr>
      <w:r>
        <w:rPr>
          <w:rFonts w:hint="eastAsia"/>
        </w:rPr>
        <w:t>工艺节能：</w:t>
      </w:r>
    </w:p>
    <w:p w14:paraId="1777DAEA">
      <w:pPr>
        <w:pStyle w:val="187"/>
      </w:pPr>
      <w:r>
        <w:rPr>
          <w:rFonts w:hint="eastAsia"/>
        </w:rPr>
        <w:t>优先选用高效节能的生产工艺设备，工艺布局有利于生产流程的顺畅，减少物料搬运能耗；</w:t>
      </w:r>
    </w:p>
    <w:p w14:paraId="37AE14B0">
      <w:pPr>
        <w:pStyle w:val="132"/>
      </w:pPr>
      <w:r>
        <w:rPr>
          <w:rFonts w:hint="eastAsia"/>
        </w:rPr>
        <w:t>余热回收：</w:t>
      </w:r>
    </w:p>
    <w:p w14:paraId="51B2C42E">
      <w:pPr>
        <w:pStyle w:val="187"/>
      </w:pPr>
      <w:r>
        <w:rPr>
          <w:rFonts w:hint="eastAsia"/>
        </w:rPr>
        <w:t>对工业炉窑、空压机、制冷机等设备产生的烟气、冷却水等余热资源进行回收利用评估；</w:t>
      </w:r>
    </w:p>
    <w:p w14:paraId="6C15FF66">
      <w:pPr>
        <w:pStyle w:val="187"/>
      </w:pPr>
      <w:r>
        <w:rPr>
          <w:rFonts w:hint="eastAsia"/>
        </w:rPr>
        <w:t>采用高效换热技术将其用于工艺预热、生活热水或建筑供暖；</w:t>
      </w:r>
    </w:p>
    <w:p w14:paraId="5592CCEE">
      <w:pPr>
        <w:pStyle w:val="132"/>
      </w:pPr>
      <w:r>
        <w:rPr>
          <w:rFonts w:hint="eastAsia"/>
        </w:rPr>
        <w:t>通风与空调：</w:t>
      </w:r>
    </w:p>
    <w:p w14:paraId="08DD3768">
      <w:pPr>
        <w:pStyle w:val="187"/>
      </w:pPr>
      <w:r>
        <w:rPr>
          <w:rFonts w:hint="eastAsia"/>
        </w:rPr>
        <w:t>对于高大空间厂房，采用分层空调、岗位送风等针对性措施，避免对整个空间进行均匀温控；</w:t>
      </w:r>
    </w:p>
    <w:p w14:paraId="22F3D555">
      <w:pPr>
        <w:pStyle w:val="187"/>
      </w:pPr>
      <w:r>
        <w:rPr>
          <w:rFonts w:hint="eastAsia"/>
        </w:rPr>
        <w:t>合理组织自然通风，优先利用穿堂风消除余热余湿；</w:t>
      </w:r>
    </w:p>
    <w:p w14:paraId="072E1A8E">
      <w:pPr>
        <w:pStyle w:val="132"/>
      </w:pPr>
      <w:r>
        <w:rPr>
          <w:rFonts w:hint="eastAsia"/>
        </w:rPr>
        <w:t>动力系统：</w:t>
      </w:r>
    </w:p>
    <w:p w14:paraId="4414A1BD">
      <w:pPr>
        <w:pStyle w:val="187"/>
      </w:pPr>
      <w:r>
        <w:rPr>
          <w:rFonts w:hint="eastAsia"/>
        </w:rPr>
        <w:t>对压缩空气系统、泵系统、风机系统等动力系统进行系统能效设计；</w:t>
      </w:r>
    </w:p>
    <w:p w14:paraId="7F4BD94B">
      <w:pPr>
        <w:pStyle w:val="187"/>
      </w:pPr>
      <w:r>
        <w:rPr>
          <w:rFonts w:hint="eastAsia"/>
        </w:rPr>
        <w:t>选用高效设备，并采用变频调速等节能措施。</w:t>
      </w:r>
    </w:p>
    <w:p w14:paraId="1BDC1406">
      <w:pPr>
        <w:pStyle w:val="105"/>
        <w:spacing w:before="120" w:after="120"/>
      </w:pPr>
      <w:bookmarkStart w:id="96" w:name="_Toc213753026"/>
      <w:r>
        <w:rPr>
          <w:rFonts w:hint="eastAsia"/>
        </w:rPr>
        <w:t>医院建筑</w:t>
      </w:r>
      <w:bookmarkEnd w:id="96"/>
    </w:p>
    <w:p w14:paraId="64F8F4BB">
      <w:pPr>
        <w:pStyle w:val="165"/>
      </w:pPr>
      <w:r>
        <w:rPr>
          <w:rFonts w:hint="eastAsia"/>
        </w:rPr>
        <w:t>医院建筑的能效设计应在保障医疗流程、院内感染控制及特殊空间环境要求的绝对前提下，着力提升能源系统效率。</w:t>
      </w:r>
    </w:p>
    <w:p w14:paraId="3DD19FDF">
      <w:pPr>
        <w:pStyle w:val="165"/>
      </w:pPr>
      <w:r>
        <w:rPr>
          <w:rFonts w:hint="eastAsia"/>
        </w:rPr>
        <w:t>医院建筑能效设计应符合以下要求：</w:t>
      </w:r>
    </w:p>
    <w:p w14:paraId="0264DF41">
      <w:pPr>
        <w:pStyle w:val="132"/>
      </w:pPr>
      <w:r>
        <w:rPr>
          <w:rFonts w:hint="eastAsia"/>
        </w:rPr>
        <w:t>能耗分项计量：</w:t>
      </w:r>
    </w:p>
    <w:p w14:paraId="2DEF041B">
      <w:pPr>
        <w:pStyle w:val="187"/>
      </w:pPr>
      <w:r>
        <w:rPr>
          <w:rFonts w:hint="eastAsia"/>
        </w:rPr>
        <w:t>对手术部、医技科室、住院部、后勤保障等不同功能区域进行独立、精确的能耗分项计量；</w:t>
      </w:r>
    </w:p>
    <w:p w14:paraId="7EFC6A75">
      <w:pPr>
        <w:pStyle w:val="132"/>
      </w:pPr>
      <w:r>
        <w:rPr>
          <w:rFonts w:hint="eastAsia"/>
        </w:rPr>
        <w:t>空调系统：</w:t>
      </w:r>
    </w:p>
    <w:p w14:paraId="792B912D">
      <w:pPr>
        <w:pStyle w:val="187"/>
      </w:pPr>
      <w:r>
        <w:rPr>
          <w:rFonts w:hint="eastAsia"/>
        </w:rPr>
        <w:t>根据不同区域的室内环境要求，合理划分空调系统与运行时间，采用独立新风+风机盘管等灵活性高的系统形式；</w:t>
      </w:r>
    </w:p>
    <w:p w14:paraId="457D4E55">
      <w:pPr>
        <w:pStyle w:val="187"/>
      </w:pPr>
      <w:r>
        <w:rPr>
          <w:rFonts w:hint="eastAsia"/>
        </w:rPr>
        <w:t>全新风运行工况下，设置排风热回收装置；</w:t>
      </w:r>
    </w:p>
    <w:p w14:paraId="3C841F30">
      <w:pPr>
        <w:pStyle w:val="132"/>
      </w:pPr>
      <w:r>
        <w:rPr>
          <w:rFonts w:hint="eastAsia"/>
        </w:rPr>
        <w:t>生活热水系统：</w:t>
      </w:r>
    </w:p>
    <w:p w14:paraId="7332FA80">
      <w:pPr>
        <w:pStyle w:val="187"/>
      </w:pPr>
      <w:r>
        <w:rPr>
          <w:rFonts w:hint="eastAsia"/>
        </w:rPr>
        <w:t>生活热水系统保证供水温度与稳定性，采取严格的循环灭菌措施，优先采用太阳能预热+燃气锅炉或空气源热泵辅助的复合能源系统；</w:t>
      </w:r>
    </w:p>
    <w:p w14:paraId="2853DF26">
      <w:pPr>
        <w:pStyle w:val="132"/>
      </w:pPr>
      <w:r>
        <w:rPr>
          <w:rFonts w:hint="eastAsia"/>
        </w:rPr>
        <w:t>应急能源：</w:t>
      </w:r>
    </w:p>
    <w:p w14:paraId="05C108B9">
      <w:pPr>
        <w:pStyle w:val="187"/>
      </w:pPr>
      <w:r>
        <w:rPr>
          <w:rFonts w:hint="eastAsia"/>
        </w:rPr>
        <w:t>在确定应急能源系统的容量时，进行精细化计算，避免过度配置导致日常待机损耗增加。</w:t>
      </w:r>
    </w:p>
    <w:p w14:paraId="59785D60">
      <w:pPr>
        <w:pStyle w:val="105"/>
        <w:spacing w:before="120" w:after="120"/>
      </w:pPr>
      <w:bookmarkStart w:id="97" w:name="_Toc213753027"/>
      <w:r>
        <w:rPr>
          <w:rFonts w:hint="eastAsia"/>
        </w:rPr>
        <w:t>数据中心</w:t>
      </w:r>
      <w:bookmarkEnd w:id="97"/>
    </w:p>
    <w:p w14:paraId="79A3003E">
      <w:pPr>
        <w:pStyle w:val="165"/>
      </w:pPr>
      <w:r>
        <w:rPr>
          <w:rFonts w:hint="eastAsia"/>
        </w:rPr>
        <w:t>数据中心能效设计核心是降低为保障信息技术设备运行所产生的冷却能耗与供配电系统能耗，并以其能源利用效率为核心考核指标。</w:t>
      </w:r>
    </w:p>
    <w:p w14:paraId="7D4D3897">
      <w:pPr>
        <w:pStyle w:val="165"/>
      </w:pPr>
      <w:r>
        <w:rPr>
          <w:rFonts w:hint="eastAsia"/>
        </w:rPr>
        <w:t>数据中心能效设计应符合以下要求：</w:t>
      </w:r>
    </w:p>
    <w:p w14:paraId="09CFF021">
      <w:pPr>
        <w:pStyle w:val="132"/>
      </w:pPr>
      <w:r>
        <w:rPr>
          <w:rFonts w:hint="eastAsia"/>
        </w:rPr>
        <w:t>IT设备能效：</w:t>
      </w:r>
    </w:p>
    <w:p w14:paraId="1680F29E">
      <w:pPr>
        <w:pStyle w:val="187"/>
      </w:pPr>
      <w:r>
        <w:rPr>
          <w:rFonts w:hint="eastAsia"/>
        </w:rPr>
        <w:t>优先选用高能效等级的服务器、存储设备等IT设备；</w:t>
      </w:r>
    </w:p>
    <w:p w14:paraId="3F16BCDD">
      <w:pPr>
        <w:pStyle w:val="132"/>
      </w:pPr>
      <w:r>
        <w:rPr>
          <w:rFonts w:hint="eastAsia"/>
        </w:rPr>
        <w:t>冷却系统：</w:t>
      </w:r>
    </w:p>
    <w:p w14:paraId="51B3877B">
      <w:pPr>
        <w:pStyle w:val="187"/>
      </w:pPr>
      <w:r>
        <w:rPr>
          <w:rFonts w:hint="eastAsia"/>
        </w:rPr>
        <w:t>结合当地气候条件，优先采用自然冷却技术，如间接蒸发冷却、免费制冷等；</w:t>
      </w:r>
    </w:p>
    <w:p w14:paraId="6BE85151">
      <w:pPr>
        <w:pStyle w:val="187"/>
      </w:pPr>
      <w:r>
        <w:rPr>
          <w:rFonts w:hint="eastAsia"/>
        </w:rPr>
        <w:t>优化气流组织，采用冷/热通道封闭、封堵等措施，防止冷热气流混合；</w:t>
      </w:r>
    </w:p>
    <w:p w14:paraId="4195BA23">
      <w:pPr>
        <w:pStyle w:val="132"/>
      </w:pPr>
      <w:r>
        <w:rPr>
          <w:rFonts w:hint="eastAsia"/>
        </w:rPr>
        <w:t>供配电系统：</w:t>
      </w:r>
    </w:p>
    <w:p w14:paraId="4D7FC8B8">
      <w:pPr>
        <w:pStyle w:val="187"/>
      </w:pPr>
      <w:r>
        <w:rPr>
          <w:rFonts w:hint="eastAsia"/>
        </w:rPr>
        <w:t>选用高效变压器、不间断电源及配电设备，并优化其运行负载率；</w:t>
      </w:r>
    </w:p>
    <w:p w14:paraId="4A8479ED">
      <w:pPr>
        <w:pStyle w:val="187"/>
      </w:pPr>
      <w:r>
        <w:rPr>
          <w:rFonts w:hint="eastAsia"/>
        </w:rPr>
        <w:t>采用高压直流供电系统等高效供电架构；</w:t>
      </w:r>
    </w:p>
    <w:p w14:paraId="15D29559">
      <w:pPr>
        <w:pStyle w:val="132"/>
      </w:pPr>
      <w:r>
        <w:rPr>
          <w:rFonts w:hint="eastAsia"/>
        </w:rPr>
        <w:t>余热利用：</w:t>
      </w:r>
    </w:p>
    <w:p w14:paraId="57464958">
      <w:pPr>
        <w:pStyle w:val="187"/>
      </w:pPr>
      <w:r>
        <w:rPr>
          <w:rFonts w:hint="eastAsia"/>
        </w:rPr>
        <w:t>探索将数据中心产生的余热用于周边建筑的供暖或生活热水预热，提高能源的梯级利用率。</w:t>
      </w:r>
    </w:p>
    <w:p w14:paraId="3E78A36A">
      <w:pPr>
        <w:pStyle w:val="105"/>
        <w:spacing w:before="120" w:after="120"/>
      </w:pPr>
      <w:bookmarkStart w:id="98" w:name="_Toc213753028"/>
      <w:r>
        <w:rPr>
          <w:rFonts w:hint="eastAsia"/>
        </w:rPr>
        <w:t>大型商业综合体</w:t>
      </w:r>
      <w:bookmarkEnd w:id="98"/>
    </w:p>
    <w:p w14:paraId="3521E94F">
      <w:pPr>
        <w:pStyle w:val="165"/>
      </w:pPr>
      <w:r>
        <w:rPr>
          <w:rFonts w:hint="eastAsia"/>
        </w:rPr>
        <w:t>此类建筑具有空间高大、人员密集、功能复杂、内外区负荷特性差异大、运行时间长等特点，其能效设计应强调系统的分区、分时控制与智能化管理。</w:t>
      </w:r>
    </w:p>
    <w:p w14:paraId="71004055">
      <w:pPr>
        <w:pStyle w:val="165"/>
      </w:pPr>
      <w:r>
        <w:rPr>
          <w:rFonts w:hint="eastAsia"/>
        </w:rPr>
        <w:t>其能效设计应符合以下要求：</w:t>
      </w:r>
    </w:p>
    <w:p w14:paraId="511488DE">
      <w:pPr>
        <w:pStyle w:val="132"/>
      </w:pPr>
      <w:r>
        <w:rPr>
          <w:rFonts w:hint="eastAsia"/>
        </w:rPr>
        <w:t>内外分区：</w:t>
      </w:r>
    </w:p>
    <w:p w14:paraId="65C78F61">
      <w:pPr>
        <w:pStyle w:val="187"/>
      </w:pPr>
      <w:r>
        <w:rPr>
          <w:rFonts w:hint="eastAsia"/>
        </w:rPr>
        <w:t>空调系统按建筑内部负荷特性进行内外分区设计；</w:t>
      </w:r>
    </w:p>
    <w:p w14:paraId="31B0E568">
      <w:pPr>
        <w:pStyle w:val="187"/>
      </w:pPr>
      <w:r>
        <w:rPr>
          <w:rFonts w:hint="eastAsia"/>
        </w:rPr>
        <w:t>采用可消除常年冷负荷的系统，如利用冷却塔免费制冷或全空气系统大风量运行；</w:t>
      </w:r>
    </w:p>
    <w:p w14:paraId="3254F53B">
      <w:pPr>
        <w:pStyle w:val="132"/>
      </w:pPr>
      <w:r>
        <w:rPr>
          <w:rFonts w:hint="eastAsia"/>
        </w:rPr>
        <w:t>人流管理：</w:t>
      </w:r>
    </w:p>
    <w:p w14:paraId="6A5D893E">
      <w:pPr>
        <w:pStyle w:val="187"/>
      </w:pPr>
      <w:r>
        <w:rPr>
          <w:rFonts w:hint="eastAsia"/>
        </w:rPr>
        <w:t>通过合理的建筑设计和智能导引系统，减少非必要的交通能耗和出入口的空气渗透负荷；</w:t>
      </w:r>
    </w:p>
    <w:p w14:paraId="6301D954">
      <w:pPr>
        <w:pStyle w:val="132"/>
      </w:pPr>
      <w:r>
        <w:rPr>
          <w:rFonts w:hint="eastAsia"/>
        </w:rPr>
        <w:t>智能控制：</w:t>
      </w:r>
    </w:p>
    <w:p w14:paraId="59FDFC43">
      <w:pPr>
        <w:pStyle w:val="187"/>
      </w:pPr>
      <w:r>
        <w:rPr>
          <w:rFonts w:hint="eastAsia"/>
        </w:rPr>
        <w:t>建立高度集成的智能楼宇控制系统；</w:t>
      </w:r>
    </w:p>
    <w:p w14:paraId="2166EDC9">
      <w:pPr>
        <w:pStyle w:val="187"/>
      </w:pPr>
      <w:r>
        <w:rPr>
          <w:rFonts w:hint="eastAsia"/>
        </w:rPr>
        <w:t>根据人流量、营业时间、季节及天气变化，对空调、照明、电梯、扶梯等系统进行分时、分区、动态的精细化控制；</w:t>
      </w:r>
    </w:p>
    <w:p w14:paraId="7D7F5B26">
      <w:pPr>
        <w:pStyle w:val="132"/>
      </w:pPr>
      <w:r>
        <w:rPr>
          <w:rFonts w:hint="eastAsia"/>
        </w:rPr>
        <w:t>能耗监管：</w:t>
      </w:r>
    </w:p>
    <w:p w14:paraId="04BCFED5">
      <w:pPr>
        <w:pStyle w:val="187"/>
      </w:pPr>
      <w:r>
        <w:rPr>
          <w:rFonts w:hint="eastAsia"/>
        </w:rPr>
        <w:t>建立覆盖各租户及主力店的能源监管平台，实施严格的能耗计量与定额管理。</w:t>
      </w:r>
    </w:p>
    <w:p w14:paraId="6188D771">
      <w:pPr>
        <w:pStyle w:val="104"/>
        <w:spacing w:before="240" w:after="240"/>
      </w:pPr>
      <w:bookmarkStart w:id="99" w:name="_Toc213753042"/>
      <w:bookmarkStart w:id="100" w:name="_Toc213687182"/>
      <w:bookmarkStart w:id="101" w:name="_Toc213764224"/>
      <w:bookmarkStart w:id="102" w:name="_Toc213753029"/>
      <w:r>
        <w:rPr>
          <w:rFonts w:hint="eastAsia"/>
        </w:rPr>
        <w:t>验证、调试与运营管理</w:t>
      </w:r>
      <w:bookmarkEnd w:id="99"/>
      <w:bookmarkEnd w:id="100"/>
      <w:bookmarkEnd w:id="101"/>
      <w:bookmarkEnd w:id="102"/>
    </w:p>
    <w:p w14:paraId="59BDEE61">
      <w:pPr>
        <w:pStyle w:val="105"/>
        <w:spacing w:before="120" w:after="120"/>
      </w:pPr>
      <w:bookmarkStart w:id="103" w:name="_Toc213753030"/>
      <w:r>
        <w:rPr>
          <w:rFonts w:hint="eastAsia"/>
        </w:rPr>
        <w:t>设计验证</w:t>
      </w:r>
      <w:bookmarkEnd w:id="103"/>
    </w:p>
    <w:p w14:paraId="666EE164">
      <w:pPr>
        <w:pStyle w:val="165"/>
      </w:pPr>
      <w:r>
        <w:rPr>
          <w:rFonts w:hint="eastAsia"/>
        </w:rPr>
        <w:t>在施工图设计文件审查阶段，应进行建筑能效性能设计的专项验证，其设计成果符合本准则及项目既定能效目标的要求。</w:t>
      </w:r>
    </w:p>
    <w:p w14:paraId="46C9B795">
      <w:pPr>
        <w:pStyle w:val="165"/>
      </w:pPr>
      <w:r>
        <w:rPr>
          <w:rFonts w:hint="eastAsia"/>
        </w:rPr>
        <w:t>设计验证应以审查建筑能效性能模拟分析报告为核心，报告应包含以下内容：</w:t>
      </w:r>
    </w:p>
    <w:p w14:paraId="4394AB71">
      <w:pPr>
        <w:pStyle w:val="132"/>
      </w:pPr>
      <w:r>
        <w:rPr>
          <w:rFonts w:hint="eastAsia"/>
        </w:rPr>
        <w:t>设计建筑与参照建筑的基本信息与模型图；</w:t>
      </w:r>
    </w:p>
    <w:p w14:paraId="3981DF80">
      <w:pPr>
        <w:pStyle w:val="132"/>
      </w:pPr>
      <w:r>
        <w:rPr>
          <w:rFonts w:hint="eastAsia"/>
        </w:rPr>
        <w:t>围护结构热工参数、设备系统能效参数等关键输入参数清单；</w:t>
      </w:r>
    </w:p>
    <w:p w14:paraId="4667F5FC">
      <w:pPr>
        <w:pStyle w:val="132"/>
      </w:pPr>
      <w:r>
        <w:rPr>
          <w:rFonts w:hint="eastAsia"/>
        </w:rPr>
        <w:t>全年动态负荷与能耗模拟计算结果；</w:t>
      </w:r>
    </w:p>
    <w:p w14:paraId="1D549F23">
      <w:pPr>
        <w:pStyle w:val="132"/>
      </w:pPr>
      <w:r>
        <w:rPr>
          <w:rFonts w:hint="eastAsia"/>
        </w:rPr>
        <w:t>建筑本体节能率、综合节能率、可再生能源利用率等关键能效指标的达成情况；</w:t>
      </w:r>
    </w:p>
    <w:p w14:paraId="5269CC58">
      <w:pPr>
        <w:pStyle w:val="132"/>
      </w:pPr>
      <w:r>
        <w:rPr>
          <w:rFonts w:hint="eastAsia"/>
        </w:rPr>
        <w:t>与既定能效目标的符合性结论。</w:t>
      </w:r>
    </w:p>
    <w:p w14:paraId="3FD12283">
      <w:pPr>
        <w:pStyle w:val="165"/>
      </w:pPr>
      <w:r>
        <w:rPr>
          <w:rFonts w:hint="eastAsia"/>
        </w:rPr>
        <w:t>建筑能效性能模拟分析报告宜由独立于设计单位的第三方机构进行复核审查。</w:t>
      </w:r>
    </w:p>
    <w:p w14:paraId="5525CD8F">
      <w:pPr>
        <w:pStyle w:val="165"/>
      </w:pPr>
      <w:r>
        <w:rPr>
          <w:rFonts w:hint="eastAsia"/>
        </w:rPr>
        <w:t>当设计变更涉及建筑布局、围护结构热工性能、主要能源系统形式或容量时，应重新进行能效模拟计算与验证。</w:t>
      </w:r>
    </w:p>
    <w:p w14:paraId="264BDC37">
      <w:pPr>
        <w:pStyle w:val="105"/>
        <w:spacing w:before="120" w:after="120"/>
      </w:pPr>
      <w:bookmarkStart w:id="104" w:name="_Toc213753031"/>
      <w:r>
        <w:rPr>
          <w:rFonts w:hint="eastAsia"/>
        </w:rPr>
        <w:t>系统调试</w:t>
      </w:r>
      <w:bookmarkEnd w:id="104"/>
    </w:p>
    <w:p w14:paraId="474BE7B9">
      <w:pPr>
        <w:pStyle w:val="165"/>
      </w:pPr>
      <w:r>
        <w:rPr>
          <w:rFonts w:hint="eastAsia"/>
        </w:rPr>
        <w:t>建筑交付使用前，应对涉及能效性能的关键系统进行全过程、全方位的系统调试，调试过程应涵盖：</w:t>
      </w:r>
    </w:p>
    <w:p w14:paraId="46057175">
      <w:pPr>
        <w:pStyle w:val="132"/>
      </w:pPr>
      <w:r>
        <w:rPr>
          <w:rFonts w:hint="eastAsia"/>
        </w:rPr>
        <w:t>调试准备；</w:t>
      </w:r>
    </w:p>
    <w:p w14:paraId="59DE79C2">
      <w:pPr>
        <w:pStyle w:val="132"/>
      </w:pPr>
      <w:r>
        <w:rPr>
          <w:rFonts w:hint="eastAsia"/>
        </w:rPr>
        <w:t>单机调试；</w:t>
      </w:r>
    </w:p>
    <w:p w14:paraId="46F1E2AA">
      <w:pPr>
        <w:pStyle w:val="132"/>
      </w:pPr>
      <w:r>
        <w:rPr>
          <w:rFonts w:hint="eastAsia"/>
        </w:rPr>
        <w:t>系统联合调试；</w:t>
      </w:r>
    </w:p>
    <w:p w14:paraId="48916FC5">
      <w:pPr>
        <w:pStyle w:val="132"/>
      </w:pPr>
      <w:r>
        <w:rPr>
          <w:rFonts w:hint="eastAsia"/>
        </w:rPr>
        <w:t>季节性调试；</w:t>
      </w:r>
    </w:p>
    <w:p w14:paraId="0E79B482">
      <w:pPr>
        <w:pStyle w:val="132"/>
      </w:pPr>
      <w:r>
        <w:rPr>
          <w:rFonts w:hint="eastAsia"/>
        </w:rPr>
        <w:t>交付验收阶段。</w:t>
      </w:r>
    </w:p>
    <w:p w14:paraId="6E0E8DD4">
      <w:pPr>
        <w:pStyle w:val="165"/>
      </w:pPr>
      <w:r>
        <w:rPr>
          <w:rFonts w:hint="eastAsia"/>
        </w:rPr>
        <w:t>调试工作应由建设单位组织，设计单位、施工单位、设备供应商及专业的调试机构共同参与完成。</w:t>
      </w:r>
    </w:p>
    <w:p w14:paraId="3F63FD78">
      <w:pPr>
        <w:pStyle w:val="165"/>
      </w:pPr>
      <w:r>
        <w:rPr>
          <w:rFonts w:hint="eastAsia"/>
        </w:rPr>
        <w:t>调试范围应至少包括以下系统：</w:t>
      </w:r>
    </w:p>
    <w:p w14:paraId="79FFBD61">
      <w:pPr>
        <w:pStyle w:val="132"/>
      </w:pPr>
      <w:r>
        <w:rPr>
          <w:rFonts w:hint="eastAsia"/>
        </w:rPr>
        <w:t>暖通空调系统</w:t>
      </w:r>
    </w:p>
    <w:p w14:paraId="63113BCE">
      <w:pPr>
        <w:pStyle w:val="187"/>
      </w:pPr>
      <w:r>
        <w:rPr>
          <w:rFonts w:hint="eastAsia"/>
        </w:rPr>
        <w:t>冷热源设备；</w:t>
      </w:r>
    </w:p>
    <w:p w14:paraId="27303A8F">
      <w:pPr>
        <w:pStyle w:val="187"/>
      </w:pPr>
      <w:r>
        <w:rPr>
          <w:rFonts w:hint="eastAsia"/>
        </w:rPr>
        <w:t>水泵；</w:t>
      </w:r>
    </w:p>
    <w:p w14:paraId="004348EF">
      <w:pPr>
        <w:pStyle w:val="187"/>
      </w:pPr>
      <w:r>
        <w:rPr>
          <w:rFonts w:hint="eastAsia"/>
        </w:rPr>
        <w:t>风机；</w:t>
      </w:r>
    </w:p>
    <w:p w14:paraId="3051A927">
      <w:pPr>
        <w:pStyle w:val="187"/>
      </w:pPr>
      <w:r>
        <w:rPr>
          <w:rFonts w:hint="eastAsia"/>
        </w:rPr>
        <w:t>末端装置；</w:t>
      </w:r>
    </w:p>
    <w:p w14:paraId="47D31D14">
      <w:pPr>
        <w:pStyle w:val="187"/>
      </w:pPr>
      <w:r>
        <w:rPr>
          <w:rFonts w:hint="eastAsia"/>
        </w:rPr>
        <w:t>自控阀门；</w:t>
      </w:r>
    </w:p>
    <w:p w14:paraId="090F5D50">
      <w:pPr>
        <w:pStyle w:val="187"/>
      </w:pPr>
      <w:r>
        <w:rPr>
          <w:rFonts w:hint="eastAsia"/>
        </w:rPr>
        <w:t>控制系统；</w:t>
      </w:r>
    </w:p>
    <w:p w14:paraId="2D7B7FC2">
      <w:pPr>
        <w:pStyle w:val="132"/>
      </w:pPr>
      <w:r>
        <w:rPr>
          <w:rFonts w:hint="eastAsia"/>
        </w:rPr>
        <w:t>供暖系统；</w:t>
      </w:r>
    </w:p>
    <w:p w14:paraId="75E10A11">
      <w:pPr>
        <w:pStyle w:val="132"/>
      </w:pPr>
      <w:r>
        <w:rPr>
          <w:rFonts w:hint="eastAsia"/>
        </w:rPr>
        <w:t>照明与遮阳控制系统；</w:t>
      </w:r>
    </w:p>
    <w:p w14:paraId="554C3126">
      <w:pPr>
        <w:pStyle w:val="132"/>
      </w:pPr>
      <w:r>
        <w:rPr>
          <w:rFonts w:hint="eastAsia"/>
        </w:rPr>
        <w:t>可再生能源系统</w:t>
      </w:r>
    </w:p>
    <w:p w14:paraId="67066C1F">
      <w:pPr>
        <w:pStyle w:val="187"/>
      </w:pPr>
      <w:r>
        <w:rPr>
          <w:rFonts w:hint="eastAsia"/>
        </w:rPr>
        <w:t>太阳能光伏/光热系统；</w:t>
      </w:r>
    </w:p>
    <w:p w14:paraId="7C6EE1FC">
      <w:pPr>
        <w:pStyle w:val="187"/>
      </w:pPr>
      <w:r>
        <w:rPr>
          <w:rFonts w:hint="eastAsia"/>
        </w:rPr>
        <w:t>热泵系统等；</w:t>
      </w:r>
    </w:p>
    <w:p w14:paraId="44E082FF">
      <w:pPr>
        <w:pStyle w:val="132"/>
      </w:pPr>
      <w:r>
        <w:rPr>
          <w:rFonts w:hint="eastAsia"/>
        </w:rPr>
        <w:t>建筑设备监控系统与能耗计量系统。</w:t>
      </w:r>
    </w:p>
    <w:p w14:paraId="740E539D">
      <w:pPr>
        <w:pStyle w:val="165"/>
      </w:pPr>
      <w:r>
        <w:rPr>
          <w:rFonts w:hint="eastAsia"/>
        </w:rPr>
        <w:t>调试过程应符合以下要求：</w:t>
      </w:r>
    </w:p>
    <w:p w14:paraId="64AAAC36">
      <w:pPr>
        <w:pStyle w:val="132"/>
      </w:pPr>
      <w:r>
        <w:rPr>
          <w:rFonts w:hint="eastAsia"/>
        </w:rPr>
        <w:t>制定详细的调试大纲，明确调试：</w:t>
      </w:r>
    </w:p>
    <w:p w14:paraId="029D8F54">
      <w:pPr>
        <w:pStyle w:val="187"/>
      </w:pPr>
      <w:r>
        <w:rPr>
          <w:rFonts w:hint="eastAsia"/>
        </w:rPr>
        <w:t>范围；</w:t>
      </w:r>
    </w:p>
    <w:p w14:paraId="719038B8">
      <w:pPr>
        <w:pStyle w:val="187"/>
      </w:pPr>
      <w:r>
        <w:rPr>
          <w:rFonts w:hint="eastAsia"/>
        </w:rPr>
        <w:t>目标；</w:t>
      </w:r>
    </w:p>
    <w:p w14:paraId="44DCD552">
      <w:pPr>
        <w:pStyle w:val="187"/>
      </w:pPr>
      <w:r>
        <w:rPr>
          <w:rFonts w:hint="eastAsia"/>
        </w:rPr>
        <w:t>流程；</w:t>
      </w:r>
    </w:p>
    <w:p w14:paraId="66F07989">
      <w:pPr>
        <w:pStyle w:val="187"/>
      </w:pPr>
      <w:r>
        <w:rPr>
          <w:rFonts w:hint="eastAsia"/>
        </w:rPr>
        <w:t>方法；</w:t>
      </w:r>
    </w:p>
    <w:p w14:paraId="3273794D">
      <w:pPr>
        <w:pStyle w:val="187"/>
      </w:pPr>
      <w:r>
        <w:rPr>
          <w:rFonts w:hint="eastAsia"/>
        </w:rPr>
        <w:t>验收标准；</w:t>
      </w:r>
    </w:p>
    <w:p w14:paraId="13015478">
      <w:pPr>
        <w:pStyle w:val="132"/>
      </w:pPr>
      <w:r>
        <w:rPr>
          <w:rFonts w:hint="eastAsia"/>
        </w:rPr>
        <w:t>单机调试中设备按设计参数和工艺要求可正常启动与运行；</w:t>
      </w:r>
    </w:p>
    <w:p w14:paraId="35123CBC">
      <w:pPr>
        <w:pStyle w:val="132"/>
      </w:pPr>
      <w:r>
        <w:rPr>
          <w:rFonts w:hint="eastAsia"/>
        </w:rPr>
        <w:t>系统联合调试中各设备、子系统之间协调联动，控制逻辑正确，整体系统达到设计性能；</w:t>
      </w:r>
    </w:p>
    <w:p w14:paraId="17B0DA88">
      <w:pPr>
        <w:pStyle w:val="132"/>
      </w:pPr>
      <w:r>
        <w:rPr>
          <w:rFonts w:hint="eastAsia"/>
        </w:rPr>
        <w:t>进行不少于一个完整的制冷季和采暖季的运行与调试。</w:t>
      </w:r>
    </w:p>
    <w:p w14:paraId="76BC4BE6">
      <w:pPr>
        <w:pStyle w:val="165"/>
      </w:pPr>
      <w:r>
        <w:rPr>
          <w:rFonts w:hint="eastAsia"/>
        </w:rPr>
        <w:t>调试完成后，应形成完整的系统调试报告，记录所有测试数据、发现的问题及解决方案，并作为工程竣工验收和移交的必要文件。</w:t>
      </w:r>
    </w:p>
    <w:p w14:paraId="30B8B51C">
      <w:pPr>
        <w:pStyle w:val="105"/>
        <w:spacing w:before="120" w:after="120"/>
      </w:pPr>
      <w:bookmarkStart w:id="105" w:name="_Toc213753032"/>
      <w:r>
        <w:rPr>
          <w:rFonts w:hint="eastAsia"/>
        </w:rPr>
        <w:t>运营管理</w:t>
      </w:r>
      <w:bookmarkEnd w:id="105"/>
    </w:p>
    <w:p w14:paraId="3908C512">
      <w:pPr>
        <w:pStyle w:val="165"/>
      </w:pPr>
      <w:r>
        <w:rPr>
          <w:rFonts w:hint="eastAsia"/>
        </w:rPr>
        <w:t>建设单位应在建筑交付使用时，向运营管理单位提供建筑能效系统使用维护手册，维护手册应包含：</w:t>
      </w:r>
    </w:p>
    <w:p w14:paraId="207D0B79">
      <w:pPr>
        <w:pStyle w:val="132"/>
      </w:pPr>
      <w:r>
        <w:rPr>
          <w:rFonts w:hint="eastAsia"/>
        </w:rPr>
        <w:t>计意图；</w:t>
      </w:r>
    </w:p>
    <w:p w14:paraId="782DE2D1">
      <w:pPr>
        <w:pStyle w:val="132"/>
      </w:pPr>
      <w:r>
        <w:rPr>
          <w:rFonts w:hint="eastAsia"/>
        </w:rPr>
        <w:t>系统操作说明；</w:t>
      </w:r>
    </w:p>
    <w:p w14:paraId="13635F2B">
      <w:pPr>
        <w:pStyle w:val="132"/>
      </w:pPr>
      <w:r>
        <w:rPr>
          <w:rFonts w:hint="eastAsia"/>
        </w:rPr>
        <w:t>设定参数；</w:t>
      </w:r>
    </w:p>
    <w:p w14:paraId="6646B62E">
      <w:pPr>
        <w:pStyle w:val="132"/>
      </w:pPr>
      <w:r>
        <w:rPr>
          <w:rFonts w:hint="eastAsia"/>
        </w:rPr>
        <w:t>维护保养计划；</w:t>
      </w:r>
    </w:p>
    <w:p w14:paraId="41C80071">
      <w:pPr>
        <w:pStyle w:val="132"/>
      </w:pPr>
      <w:r>
        <w:rPr>
          <w:rFonts w:hint="eastAsia"/>
        </w:rPr>
        <w:t>故障排查指南。</w:t>
      </w:r>
    </w:p>
    <w:p w14:paraId="30C5C0F3">
      <w:pPr>
        <w:pStyle w:val="165"/>
      </w:pPr>
      <w:r>
        <w:rPr>
          <w:rFonts w:hint="eastAsia"/>
        </w:rPr>
        <w:t>应对物业运营管理人员进行专项培训，掌握建筑能效系统的原理、操作与基本维护技能。</w:t>
      </w:r>
    </w:p>
    <w:p w14:paraId="2D87F236">
      <w:pPr>
        <w:pStyle w:val="165"/>
      </w:pPr>
      <w:r>
        <w:rPr>
          <w:rFonts w:hint="eastAsia"/>
        </w:rPr>
        <w:t>运营管理单位应建立完善的能源管理制度，包括：</w:t>
      </w:r>
    </w:p>
    <w:p w14:paraId="5363C37A">
      <w:pPr>
        <w:pStyle w:val="132"/>
      </w:pPr>
      <w:r>
        <w:rPr>
          <w:rFonts w:hint="eastAsia"/>
        </w:rPr>
        <w:t>设立专职能源管理岗位，负责日常能源管理工作的组织与实施；</w:t>
      </w:r>
    </w:p>
    <w:p w14:paraId="354F1290">
      <w:pPr>
        <w:pStyle w:val="132"/>
      </w:pPr>
      <w:r>
        <w:rPr>
          <w:rFonts w:hint="eastAsia"/>
        </w:rPr>
        <w:t>基于能耗监测数据，定期进行能源审计与能效水平分析，并形成能源审计报告；</w:t>
      </w:r>
    </w:p>
    <w:p w14:paraId="3587DFBA">
      <w:pPr>
        <w:pStyle w:val="132"/>
      </w:pPr>
      <w:r>
        <w:rPr>
          <w:rFonts w:hint="eastAsia"/>
        </w:rPr>
        <w:t>根据室外气象参数、建筑使用率及实际负荷变化，定期对能源系统的运行策略进行优化调整。</w:t>
      </w:r>
    </w:p>
    <w:p w14:paraId="389EAC00">
      <w:pPr>
        <w:pStyle w:val="165"/>
      </w:pPr>
      <w:r>
        <w:rPr>
          <w:rFonts w:hint="eastAsia"/>
        </w:rPr>
        <w:t>应建立建筑设备与系统的定期维护、保养和清洁制度，特别是对换热器、过滤器、传感器等影响能效的关键部件，制定明确的维护周期与标准。</w:t>
      </w:r>
    </w:p>
    <w:p w14:paraId="3A395624">
      <w:pPr>
        <w:pStyle w:val="105"/>
        <w:spacing w:before="120" w:after="120"/>
      </w:pPr>
      <w:bookmarkStart w:id="106" w:name="_Toc213753033"/>
      <w:r>
        <w:rPr>
          <w:rFonts w:hint="eastAsia"/>
        </w:rPr>
        <w:t>持续优化</w:t>
      </w:r>
      <w:bookmarkEnd w:id="106"/>
    </w:p>
    <w:p w14:paraId="44AA6A43">
      <w:pPr>
        <w:pStyle w:val="165"/>
      </w:pPr>
      <w:r>
        <w:rPr>
          <w:rFonts w:hint="eastAsia"/>
        </w:rPr>
        <w:t>建立基于数据驱动的建筑能效持续优化机制，应充分利用能耗监测与设备监控系统采集的长期运行数据，识别能效异常与改进潜力。</w:t>
      </w:r>
    </w:p>
    <w:p w14:paraId="58BB553E">
      <w:pPr>
        <w:pStyle w:val="165"/>
      </w:pPr>
      <w:r>
        <w:rPr>
          <w:rFonts w:hint="eastAsia"/>
        </w:rPr>
        <w:t>可引入专业的能源服务公司，通过合同能源管理等模式，对建筑能源系统进行节能改造与深度调适，不断提升建筑的实际运行能效。</w:t>
      </w:r>
    </w:p>
    <w:p w14:paraId="25C2219D">
      <w:pPr>
        <w:pStyle w:val="165"/>
      </w:pPr>
      <w:r>
        <w:rPr>
          <w:rFonts w:hint="eastAsia"/>
        </w:rPr>
        <w:t>运营管理单位宜定期编制建筑能效运行评估报告，总结年度能耗情况、节能措施效果及后续优化计划，实现建筑能效管理的闭环。</w:t>
      </w:r>
    </w:p>
    <w:bookmarkEnd w:id="26"/>
    <w:p w14:paraId="239041B4">
      <w:pPr>
        <w:pStyle w:val="56"/>
        <w:ind w:firstLine="0" w:firstLineChars="0"/>
        <w:jc w:val="center"/>
      </w:pPr>
      <w:bookmarkStart w:id="107" w:name="BookMark8"/>
      <w:r>
        <w:drawing>
          <wp:inline distT="0" distB="0" distL="0" distR="0">
            <wp:extent cx="1485900" cy="317500"/>
            <wp:effectExtent l="0" t="0" r="0" b="6350"/>
            <wp:docPr id="435612181" name="图片 1"/>
            <wp:cNvGraphicFramePr/>
            <a:graphic xmlns:a="http://schemas.openxmlformats.org/drawingml/2006/main">
              <a:graphicData uri="http://schemas.openxmlformats.org/drawingml/2006/picture">
                <pic:pic xmlns:pic="http://schemas.openxmlformats.org/drawingml/2006/picture">
                  <pic:nvPicPr>
                    <pic:cNvPr id="43561218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F81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ED6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CC4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B779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B0E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478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083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A5BD">
    <w:pPr>
      <w:pStyle w:val="61"/>
      <w:rPr>
        <w:rFonts w:hint="eastAsia"/>
      </w:rPr>
    </w:pPr>
    <w:r>
      <w:fldChar w:fldCharType="begin"/>
    </w:r>
    <w:r>
      <w:instrText xml:space="preserve"> STYLEREF  标准文件_文件编号  \* MERGEFORMAT </w:instrText>
    </w:r>
    <w:r>
      <w:fldChar w:fldCharType="separate"/>
    </w:r>
    <w:r>
      <w:t>T/CASMES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CB76">
    <w:pPr>
      <w:pStyle w:val="18"/>
      <w:jc w:val="right"/>
    </w:pPr>
    <w:r>
      <w:fldChar w:fldCharType="begin"/>
    </w:r>
    <w:r>
      <w:instrText xml:space="preserve"> STYLEREF  标准文件_文件编号  \* MERGEFORMAT </w:instrText>
    </w:r>
    <w:r>
      <w:fldChar w:fldCharType="separate"/>
    </w:r>
    <w:r>
      <w:t>T/CASMES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2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109"/>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0D5"/>
    <w:rsid w:val="001F4816"/>
    <w:rsid w:val="001F69B4"/>
    <w:rsid w:val="001F77C7"/>
    <w:rsid w:val="00200183"/>
    <w:rsid w:val="00200333"/>
    <w:rsid w:val="0020107D"/>
    <w:rsid w:val="00202AA4"/>
    <w:rsid w:val="002031F7"/>
    <w:rsid w:val="002040E6"/>
    <w:rsid w:val="00204C7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22C"/>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02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839"/>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A0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8BA"/>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DB7"/>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21E"/>
    <w:rsid w:val="0050363E"/>
    <w:rsid w:val="005039BC"/>
    <w:rsid w:val="005043BB"/>
    <w:rsid w:val="00504A3D"/>
    <w:rsid w:val="00505767"/>
    <w:rsid w:val="005073F0"/>
    <w:rsid w:val="00510A7B"/>
    <w:rsid w:val="00512F6E"/>
    <w:rsid w:val="00513038"/>
    <w:rsid w:val="00514174"/>
    <w:rsid w:val="005142CD"/>
    <w:rsid w:val="00516088"/>
    <w:rsid w:val="00516B0B"/>
    <w:rsid w:val="005220EC"/>
    <w:rsid w:val="00523F95"/>
    <w:rsid w:val="00524D65"/>
    <w:rsid w:val="0052524B"/>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607"/>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609"/>
    <w:rsid w:val="007002C5"/>
    <w:rsid w:val="00704387"/>
    <w:rsid w:val="00707669"/>
    <w:rsid w:val="00711CBA"/>
    <w:rsid w:val="00711FB5"/>
    <w:rsid w:val="00712A01"/>
    <w:rsid w:val="00714F58"/>
    <w:rsid w:val="00721B3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CEE"/>
    <w:rsid w:val="00765C43"/>
    <w:rsid w:val="00765EFB"/>
    <w:rsid w:val="007671CA"/>
    <w:rsid w:val="00767C61"/>
    <w:rsid w:val="0077008A"/>
    <w:rsid w:val="00773C1F"/>
    <w:rsid w:val="00774DA4"/>
    <w:rsid w:val="00776599"/>
    <w:rsid w:val="00777A53"/>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2FC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614"/>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66E"/>
    <w:rsid w:val="00975727"/>
    <w:rsid w:val="00977010"/>
    <w:rsid w:val="00977D02"/>
    <w:rsid w:val="00977FF9"/>
    <w:rsid w:val="00980123"/>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C64"/>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6CF"/>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400"/>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8E7"/>
    <w:rsid w:val="00B95687"/>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814"/>
    <w:rsid w:val="00BE22F3"/>
    <w:rsid w:val="00BE5B52"/>
    <w:rsid w:val="00BE7B8D"/>
    <w:rsid w:val="00BF0993"/>
    <w:rsid w:val="00BF0D2F"/>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948"/>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B02"/>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5F9"/>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6D0"/>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5B1"/>
    <w:rsid w:val="00DB38EE"/>
    <w:rsid w:val="00DB498B"/>
    <w:rsid w:val="00DB66CA"/>
    <w:rsid w:val="00DB6BCA"/>
    <w:rsid w:val="00DB6F54"/>
    <w:rsid w:val="00DB73F7"/>
    <w:rsid w:val="00DC0321"/>
    <w:rsid w:val="00DC3067"/>
    <w:rsid w:val="00DC370B"/>
    <w:rsid w:val="00DC5B90"/>
    <w:rsid w:val="00DC60C3"/>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A60"/>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8A"/>
    <w:rsid w:val="00E90391"/>
    <w:rsid w:val="00E906C2"/>
    <w:rsid w:val="00E9311F"/>
    <w:rsid w:val="00E934D1"/>
    <w:rsid w:val="00E94AF0"/>
    <w:rsid w:val="00E95D13"/>
    <w:rsid w:val="00E95DD3"/>
    <w:rsid w:val="00E969D5"/>
    <w:rsid w:val="00EA464D"/>
    <w:rsid w:val="00EA58D1"/>
    <w:rsid w:val="00EA61BC"/>
    <w:rsid w:val="00EA681A"/>
    <w:rsid w:val="00EA735B"/>
    <w:rsid w:val="00EB1E69"/>
    <w:rsid w:val="00EB2086"/>
    <w:rsid w:val="00EB31ED"/>
    <w:rsid w:val="00EB5EDF"/>
    <w:rsid w:val="00EB60FE"/>
    <w:rsid w:val="00EB74DB"/>
    <w:rsid w:val="00EC5359"/>
    <w:rsid w:val="00EC562A"/>
    <w:rsid w:val="00ED067A"/>
    <w:rsid w:val="00ED23C5"/>
    <w:rsid w:val="00ED2B50"/>
    <w:rsid w:val="00ED5F21"/>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E3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7FC7CAA"/>
    <w:rsid w:val="3447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614425B74E45DB81367E26571FA4D7"/>
        <w:style w:val=""/>
        <w:category>
          <w:name w:val="常规"/>
          <w:gallery w:val="placeholder"/>
        </w:category>
        <w:types>
          <w:type w:val="bbPlcHdr"/>
        </w:types>
        <w:behaviors>
          <w:behavior w:val="content"/>
        </w:behaviors>
        <w:description w:val=""/>
        <w:guid w:val="{6012ABD6-D179-4124-B25C-C0342B853185}"/>
      </w:docPartPr>
      <w:docPartBody>
        <w:p w14:paraId="151D9F6A">
          <w:pPr>
            <w:pStyle w:val="5"/>
            <w:rPr>
              <w:rFonts w:hint="eastAsia"/>
            </w:rPr>
          </w:pPr>
          <w:r>
            <w:rPr>
              <w:rStyle w:val="4"/>
              <w:rFonts w:hint="eastAsia"/>
            </w:rPr>
            <w:t>单击或点击此处输入文字。</w:t>
          </w:r>
        </w:p>
      </w:docPartBody>
    </w:docPart>
    <w:docPart>
      <w:docPartPr>
        <w:name w:val="ECEC7F9A6C7F4F5793DB24C0EA461A2E"/>
        <w:style w:val=""/>
        <w:category>
          <w:name w:val="常规"/>
          <w:gallery w:val="placeholder"/>
        </w:category>
        <w:types>
          <w:type w:val="bbPlcHdr"/>
        </w:types>
        <w:behaviors>
          <w:behavior w:val="content"/>
        </w:behaviors>
        <w:description w:val=""/>
        <w:guid w:val="{C50C1FF6-92EA-4177-9C84-398A5277F460}"/>
      </w:docPartPr>
      <w:docPartBody>
        <w:p w14:paraId="4C45CC34">
          <w:pPr>
            <w:pStyle w:val="6"/>
            <w:rPr>
              <w:rFonts w:hint="eastAsia"/>
            </w:rPr>
          </w:pPr>
          <w:r>
            <w:rPr>
              <w:rStyle w:val="4"/>
              <w:rFonts w:hint="eastAsia"/>
            </w:rPr>
            <w:t>选择一项。</w:t>
          </w:r>
        </w:p>
      </w:docPartBody>
    </w:docPart>
    <w:docPart>
      <w:docPartPr>
        <w:name w:val="8792D3B1A1824D1EBA843DCFCCC48CB5"/>
        <w:style w:val=""/>
        <w:category>
          <w:name w:val="常规"/>
          <w:gallery w:val="placeholder"/>
        </w:category>
        <w:types>
          <w:type w:val="bbPlcHdr"/>
        </w:types>
        <w:behaviors>
          <w:behavior w:val="content"/>
        </w:behaviors>
        <w:description w:val=""/>
        <w:guid w:val="{22AD3C1E-3C49-4B68-8FD3-2FFAD8F86637}"/>
      </w:docPartPr>
      <w:docPartBody>
        <w:p w14:paraId="1F09CD04">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5E"/>
    <w:rsid w:val="00171079"/>
    <w:rsid w:val="00432524"/>
    <w:rsid w:val="0045395E"/>
    <w:rsid w:val="00520341"/>
    <w:rsid w:val="0052524B"/>
    <w:rsid w:val="00530CB4"/>
    <w:rsid w:val="005A72B5"/>
    <w:rsid w:val="00633607"/>
    <w:rsid w:val="006F6609"/>
    <w:rsid w:val="00763CEE"/>
    <w:rsid w:val="0079069F"/>
    <w:rsid w:val="00862FC5"/>
    <w:rsid w:val="008E1942"/>
    <w:rsid w:val="00CB5B02"/>
    <w:rsid w:val="00D24C56"/>
    <w:rsid w:val="00E85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7614425B74E45DB81367E26571FA4D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CEC7F9A6C7F4F5793DB24C0EA461A2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792D3B1A1824D1EBA843DCFCCC48CB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7135</Words>
  <Characters>7367</Characters>
  <Lines>61</Lines>
  <Paragraphs>17</Paragraphs>
  <TotalTime>0</TotalTime>
  <ScaleCrop>false</ScaleCrop>
  <LinksUpToDate>false</LinksUpToDate>
  <CharactersWithSpaces>7437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2025-11-10T07:07:00Z</dcterms:created>
  <dc:creator>Administrator</dc:creator>
  <dc:description>&lt;config cover="true" show_menu="true" version="1.0.0" doctype="SDKXY"&gt;_x000d_
&lt;/config&gt;</dc:description>
  <cp:lastModifiedBy>Shimmer</cp:lastModifiedBy>
  <cp:lastPrinted>2021-02-02T08:22:00Z</cp:lastPrinted>
  <dcterms:modified xsi:type="dcterms:W3CDTF">2026-02-09T02:31:43Z</dcterms:modified>
  <dc:title>团体标准</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2052-12.1.0.24657</vt:lpwstr>
  </property>
  <property fmtid="{D5CDD505-2E9C-101B-9397-08002B2CF9AE}" pid="16" name="ICV">
    <vt:lpwstr>E6F6045D81894AE98EC650F528A0FE65_12</vt:lpwstr>
  </property>
</Properties>
</file>