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益生菌消敏抑螨纺织品</w:t>
      </w:r>
      <w:r>
        <w:rPr>
          <w:rFonts w:hint="eastAsia" w:ascii="迷你简小标宋" w:hAnsi="宋体" w:eastAsia="迷你简小标宋"/>
          <w:w w:val="90"/>
          <w:sz w:val="44"/>
          <w:szCs w:val="44"/>
          <w:lang w:val="en-US" w:eastAsia="zh-CN"/>
        </w:rPr>
        <w:t>技术要求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南通驰熙纺织品有限责任公司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6F136D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螨虫是诱发过敏性鼻炎、哮喘、特应性皮炎的重要过敏原，我国过敏人群基数庞大。针对传统纺织品易滋生螨虫、积累过敏原（如螨虫排泄物、残体）、引发皮肤过敏或呼吸道不适的问题，通过搭载芽孢杆菌等益生菌，研发兼具消敏、抑螨的新型纺织品，在日常生活场景中持续抑制螨虫繁殖，从源头减少过敏原滋生，降低过敏疾病的诱发风险，改善纺织品使用过程中的健康隐患。</w:t>
      </w:r>
    </w:p>
    <w:p w14:paraId="2E18F754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意义如下：</w:t>
      </w:r>
    </w:p>
    <w:p w14:paraId="766C3F0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国民健康防护的刚性需求，亟待破解室内过敏高发痛点。当前，室内过敏问题已成为影响国民健康的重要公共卫生议题，其中尘螨是诱发过敏性鼻炎、哮喘、特应性皮炎的首要室内过敏原。据权威数据显示，全球过敏性疾病患者已超5亿人，我国过敏体质人群占比超30%，普通纺织品因材质特性易吸附尘螨、积累致敏原，反而成为螨虫繁殖的“温床”。在此背景下，益生菌消敏抑螨纺织品凭借“益生菌抑制螨虫繁殖+代谢产物分解致敏原”的双重作用机制，可在穿着、睡眠等日常场景中形成全天候、无接触式健康防护，从源头降低过敏疾病诱发风险，是填补日常健康防护场景空白的关键产品。</w:t>
      </w:r>
    </w:p>
    <w:p w14:paraId="2337FB4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纺织行业转型升级的核心抓手，突破同质化竞争困境。我国作为全球纺织生产与消费大国，传统纺织行业长期面临“产品附加值低、核心技术缺失、同质化竞争激烈”的发展瓶颈。随着消费者健康意识的全面提升，功能性纺织品市场需求持续扩容，其中兼具消敏、抑螨、安全等多重属性的高端产品成为市场增长新引擎。益生菌消敏抑螨纺织品的研发，可推动我国纺织品从“基础实用型”向“科技健康型”转型，通过核心技术创新构建产品差异化竞争优势，提升企业产品溢价能力与行业整体竞争力，是纺织行业突破发展瓶颈、实现高质量发展的必然路径。</w:t>
      </w:r>
    </w:p>
    <w:p w14:paraId="77530AD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绿色发展战略的践行载体，替代传统化学助剂的迫切需求。传统防螨纺织品主要依赖拟除虫菊酯类、甲醛类等化学助剂实现功能，此类助剂在生产、使用及废弃过程中，易释放有毒有害物质，不仅污染土壤、水源等生态环境，还可能通过皮肤接触、呼吸道吸入等方式危害人体健康，与国家“双碳”目标及绿色发展战略严重相悖。近年来，全球纺织行业加速向生态化转型，绿色、无残留成为功能性纺织品的核心准入标准。益生菌作为天然生物制剂，具有环境友好、无二次污染、人体相容性好等核心优势，以其替代传统化学防螨助剂，可从根本上解决纺织品生产环节的化学污染问题，构建“生物功能化”的绿色生产体系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南通驰熙纺织品有限责任公司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南通驰熙纺织品有限责任公司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070D028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5296.4  消费品使用说明  第 4 部分：纺织品和服装</w:t>
      </w:r>
    </w:p>
    <w:p w14:paraId="600FADE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18401  国家纺织产品基本安全技术规范</w:t>
      </w:r>
    </w:p>
    <w:p w14:paraId="2F145E1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24253  纺织品  防螨性能的评价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31701  婴幼儿及儿童纺织产品安全技术规范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/>
          <w:sz w:val="28"/>
          <w:szCs w:val="28"/>
        </w:rPr>
        <w:t>安全性能、内在质量、外观质量、工艺质量、抑螨性能、益生菌定性检出。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益生菌消敏抑螨纺织品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益生菌消敏抑螨纺织品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技术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要求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A522BA"/>
    <w:rsid w:val="05790131"/>
    <w:rsid w:val="08011994"/>
    <w:rsid w:val="084F33CB"/>
    <w:rsid w:val="0E855450"/>
    <w:rsid w:val="0F984C85"/>
    <w:rsid w:val="167F131F"/>
    <w:rsid w:val="23E17175"/>
    <w:rsid w:val="243454F7"/>
    <w:rsid w:val="2784563B"/>
    <w:rsid w:val="33165162"/>
    <w:rsid w:val="35912A2B"/>
    <w:rsid w:val="375F172E"/>
    <w:rsid w:val="3CAC611A"/>
    <w:rsid w:val="3F3E67CB"/>
    <w:rsid w:val="45066B7C"/>
    <w:rsid w:val="47FD7C52"/>
    <w:rsid w:val="4C1603E0"/>
    <w:rsid w:val="54887E50"/>
    <w:rsid w:val="55384597"/>
    <w:rsid w:val="55BB6F76"/>
    <w:rsid w:val="59172716"/>
    <w:rsid w:val="59AE2E31"/>
    <w:rsid w:val="5EB07ADE"/>
    <w:rsid w:val="5EF808F3"/>
    <w:rsid w:val="61D06D5D"/>
    <w:rsid w:val="64E8140A"/>
    <w:rsid w:val="651421FF"/>
    <w:rsid w:val="66344907"/>
    <w:rsid w:val="664B7EA3"/>
    <w:rsid w:val="67594C46"/>
    <w:rsid w:val="6D1A412B"/>
    <w:rsid w:val="6DE75C90"/>
    <w:rsid w:val="6E2214E9"/>
    <w:rsid w:val="6E5A512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1838</Words>
  <Characters>1927</Characters>
  <Lines>16</Lines>
  <Paragraphs>4</Paragraphs>
  <TotalTime>0</TotalTime>
  <ScaleCrop>false</ScaleCrop>
  <LinksUpToDate>false</LinksUpToDate>
  <CharactersWithSpaces>2028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m</cp:lastModifiedBy>
  <dcterms:modified xsi:type="dcterms:W3CDTF">2026-02-03T08:00:27Z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eyJoZGlkIjoiODNjZTQ0MmYyOGQzZjI1N2E2MjRkOTZlM2YwN2I1OWUiLCJ1c2VySWQiOiI0NDkzMjI3MDQifQ==</vt:lpwstr>
  </property>
</Properties>
</file>