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82B28">
      <w:pPr>
        <w:keepNext w:val="0"/>
        <w:keepLines w:val="0"/>
        <w:pageBreakBefore w:val="0"/>
        <w:widowControl w:val="0"/>
        <w:kinsoku/>
        <w:wordWrap/>
        <w:overflowPunct/>
        <w:topLinePunct w:val="0"/>
        <w:autoSpaceDE/>
        <w:autoSpaceDN/>
        <w:bidi w:val="0"/>
        <w:adjustRightInd/>
        <w:snapToGrid/>
        <w:spacing w:line="640" w:lineRule="exact"/>
        <w:textAlignment w:val="auto"/>
      </w:pPr>
    </w:p>
    <w:p w14:paraId="44340B1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大标宋简体" w:hAnsi="黑体" w:eastAsia="方正大标宋简体"/>
          <w:spacing w:val="-14"/>
          <w:sz w:val="28"/>
          <w:szCs w:val="36"/>
        </w:rPr>
      </w:pPr>
    </w:p>
    <w:p w14:paraId="7D81305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大标宋简体" w:hAnsi="黑体" w:eastAsia="方正大标宋简体"/>
          <w:spacing w:val="-14"/>
          <w:sz w:val="28"/>
          <w:szCs w:val="36"/>
        </w:rPr>
      </w:pPr>
    </w:p>
    <w:p w14:paraId="3957642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大标宋简体" w:hAnsi="黑体" w:eastAsia="方正大标宋简体"/>
          <w:spacing w:val="-14"/>
          <w:sz w:val="28"/>
          <w:szCs w:val="36"/>
        </w:rPr>
      </w:pPr>
    </w:p>
    <w:p w14:paraId="02961DD6">
      <w:pPr>
        <w:keepNext w:val="0"/>
        <w:keepLines w:val="0"/>
        <w:pageBreakBefore w:val="0"/>
        <w:widowControl w:val="0"/>
        <w:kinsoku/>
        <w:wordWrap/>
        <w:overflowPunct/>
        <w:topLinePunct w:val="0"/>
        <w:autoSpaceDE/>
        <w:autoSpaceDN/>
        <w:bidi w:val="0"/>
        <w:adjustRightInd/>
        <w:snapToGrid/>
        <w:spacing w:line="640" w:lineRule="exact"/>
        <w:textAlignment w:val="auto"/>
        <w:rPr>
          <w:rFonts w:ascii="方正大标宋简体" w:hAnsi="黑体" w:eastAsia="方正大标宋简体"/>
          <w:spacing w:val="-14"/>
          <w:sz w:val="28"/>
          <w:szCs w:val="36"/>
        </w:rPr>
      </w:pPr>
    </w:p>
    <w:p w14:paraId="0086496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迷你简小标宋" w:hAnsi="宋体" w:eastAsia="迷你简小标宋"/>
          <w:w w:val="90"/>
          <w:sz w:val="44"/>
          <w:szCs w:val="44"/>
        </w:rPr>
      </w:pPr>
    </w:p>
    <w:p w14:paraId="13C7D53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微软雅黑" w:hAnsi="微软雅黑" w:eastAsia="微软雅黑" w:cs="微软雅黑"/>
          <w:w w:val="90"/>
          <w:sz w:val="48"/>
          <w:szCs w:val="48"/>
        </w:rPr>
      </w:pPr>
      <w:r>
        <w:rPr>
          <w:rFonts w:hint="eastAsia" w:ascii="微软雅黑" w:hAnsi="微软雅黑" w:eastAsia="微软雅黑" w:cs="微软雅黑"/>
          <w:w w:val="90"/>
          <w:sz w:val="48"/>
          <w:szCs w:val="48"/>
        </w:rPr>
        <w:t>《</w:t>
      </w:r>
      <w:r>
        <w:rPr>
          <w:rFonts w:hint="eastAsia" w:ascii="微软雅黑" w:hAnsi="微软雅黑" w:eastAsia="微软雅黑" w:cs="微软雅黑"/>
          <w:w w:val="90"/>
          <w:sz w:val="48"/>
          <w:szCs w:val="48"/>
          <w:lang w:val="en-US" w:eastAsia="zh-CN"/>
        </w:rPr>
        <w:t>河间璃器</w:t>
      </w:r>
      <w:r>
        <w:rPr>
          <w:rFonts w:hint="eastAsia" w:ascii="微软雅黑" w:hAnsi="微软雅黑" w:eastAsia="微软雅黑" w:cs="微软雅黑"/>
          <w:w w:val="90"/>
          <w:sz w:val="48"/>
          <w:szCs w:val="48"/>
        </w:rPr>
        <w:t>》</w:t>
      </w:r>
    </w:p>
    <w:p w14:paraId="7702B96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微软雅黑" w:hAnsi="微软雅黑" w:eastAsia="微软雅黑" w:cs="微软雅黑"/>
          <w:sz w:val="48"/>
          <w:szCs w:val="48"/>
        </w:rPr>
      </w:pPr>
      <w:r>
        <w:rPr>
          <w:rFonts w:hint="eastAsia" w:ascii="微软雅黑" w:hAnsi="微软雅黑" w:eastAsia="微软雅黑" w:cs="微软雅黑"/>
          <w:sz w:val="48"/>
          <w:szCs w:val="48"/>
        </w:rPr>
        <w:t>编制说明</w:t>
      </w:r>
    </w:p>
    <w:p w14:paraId="47017D36">
      <w:pPr>
        <w:keepNext w:val="0"/>
        <w:keepLines w:val="0"/>
        <w:pageBreakBefore w:val="0"/>
        <w:widowControl w:val="0"/>
        <w:kinsoku/>
        <w:wordWrap/>
        <w:overflowPunct/>
        <w:topLinePunct w:val="0"/>
        <w:autoSpaceDE/>
        <w:autoSpaceDN/>
        <w:bidi w:val="0"/>
        <w:adjustRightInd/>
        <w:snapToGrid/>
        <w:spacing w:line="640" w:lineRule="exact"/>
        <w:textAlignment w:val="auto"/>
      </w:pPr>
    </w:p>
    <w:p w14:paraId="6EDCF50C">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p>
    <w:p w14:paraId="1FAEAB1B">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p>
    <w:p w14:paraId="73710113">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p>
    <w:p w14:paraId="087A22B4">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p>
    <w:p w14:paraId="2370C918">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p>
    <w:p w14:paraId="5A614F15">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p>
    <w:p w14:paraId="770AD0E7">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p>
    <w:p w14:paraId="7B271A23">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p>
    <w:p w14:paraId="05D107EF">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p>
    <w:p w14:paraId="29B0D8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 xml:space="preserve">团标制定工作组 </w:t>
      </w:r>
    </w:p>
    <w:p w14:paraId="025DCC7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pacing w:val="-14"/>
          <w:sz w:val="28"/>
          <w:szCs w:val="36"/>
        </w:rPr>
      </w:pPr>
      <w:r>
        <w:rPr>
          <w:rFonts w:hint="eastAsia" w:ascii="黑体" w:hAnsi="黑体" w:eastAsia="黑体" w:cs="黑体"/>
          <w:sz w:val="28"/>
          <w:szCs w:val="28"/>
        </w:rPr>
        <w:t>二零二</w:t>
      </w:r>
      <w:r>
        <w:rPr>
          <w:rFonts w:hint="eastAsia" w:ascii="黑体" w:hAnsi="黑体" w:eastAsia="黑体" w:cs="黑体"/>
          <w:sz w:val="28"/>
          <w:szCs w:val="28"/>
          <w:lang w:val="en-US" w:eastAsia="zh-CN"/>
        </w:rPr>
        <w:t>六</w:t>
      </w:r>
      <w:r>
        <w:rPr>
          <w:rFonts w:hint="eastAsia" w:ascii="黑体" w:hAnsi="黑体" w:eastAsia="黑体" w:cs="黑体"/>
          <w:sz w:val="28"/>
          <w:szCs w:val="28"/>
        </w:rPr>
        <w:t>年</w:t>
      </w:r>
      <w:r>
        <w:rPr>
          <w:rFonts w:hint="eastAsia" w:ascii="黑体" w:hAnsi="黑体" w:eastAsia="黑体" w:cs="黑体"/>
          <w:sz w:val="28"/>
          <w:szCs w:val="28"/>
          <w:lang w:val="en-US" w:eastAsia="zh-CN"/>
        </w:rPr>
        <w:t>二</w:t>
      </w:r>
      <w:r>
        <w:rPr>
          <w:rFonts w:hint="eastAsia" w:ascii="黑体" w:hAnsi="黑体" w:eastAsia="黑体" w:cs="黑体"/>
          <w:sz w:val="28"/>
          <w:szCs w:val="28"/>
        </w:rPr>
        <w:t>月</w:t>
      </w:r>
    </w:p>
    <w:p w14:paraId="6E1E26E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大标宋简体" w:hAnsi="黑体" w:eastAsia="方正大标宋简体"/>
          <w:spacing w:val="-14"/>
          <w:sz w:val="28"/>
          <w:szCs w:val="36"/>
        </w:rPr>
        <w:sectPr>
          <w:pgSz w:w="11906" w:h="16838"/>
          <w:pgMar w:top="2098" w:right="1417" w:bottom="1984" w:left="1531" w:header="851" w:footer="992" w:gutter="0"/>
          <w:cols w:space="425" w:num="1"/>
          <w:docGrid w:type="lines" w:linePitch="312" w:charSpace="0"/>
        </w:sectPr>
      </w:pPr>
    </w:p>
    <w:p w14:paraId="13ED2769">
      <w:pPr>
        <w:jc w:val="center"/>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河间璃器团体标准编制说明</w:t>
      </w:r>
    </w:p>
    <w:p w14:paraId="004FF1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一、工作简况</w:t>
      </w:r>
    </w:p>
    <w:p w14:paraId="01469A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kern w:val="2"/>
          <w:sz w:val="32"/>
          <w:szCs w:val="32"/>
          <w:lang w:val="en-US" w:eastAsia="zh-CN" w:bidi="ar-SA"/>
        </w:rPr>
        <w:t>（一）</w:t>
      </w:r>
      <w:r>
        <w:rPr>
          <w:rFonts w:hint="eastAsia" w:ascii="楷体_GB2312" w:hAnsi="楷体_GB2312" w:eastAsia="楷体_GB2312" w:cs="楷体_GB2312"/>
          <w:b w:val="0"/>
          <w:bCs w:val="0"/>
          <w:sz w:val="32"/>
          <w:szCs w:val="32"/>
        </w:rPr>
        <w:t>任务来源</w:t>
      </w:r>
    </w:p>
    <w:p w14:paraId="4E970813">
      <w:pPr>
        <w:pStyle w:val="12"/>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2026年1月，</w:t>
      </w:r>
      <w:r>
        <w:rPr>
          <w:rFonts w:hint="eastAsia" w:ascii="仿宋_GB2312" w:hAnsi="仿宋_GB2312" w:eastAsia="仿宋_GB2312" w:cs="仿宋_GB2312"/>
          <w:sz w:val="32"/>
          <w:szCs w:val="32"/>
          <w:lang w:val="en-US" w:eastAsia="zh-CN"/>
        </w:rPr>
        <w:t>河间市市场监督管理局</w:t>
      </w:r>
      <w:r>
        <w:rPr>
          <w:rFonts w:hint="eastAsia" w:ascii="仿宋_GB2312" w:hAnsi="仿宋_GB2312" w:eastAsia="仿宋_GB2312" w:cs="仿宋_GB2312"/>
          <w:kern w:val="2"/>
          <w:sz w:val="32"/>
          <w:szCs w:val="32"/>
          <w:lang w:val="en-US" w:eastAsia="zh-CN" w:bidi="ar-SA"/>
        </w:rPr>
        <w:t>牵头向中国中小企业协会提出《河间璃器》团体标准立项申请。2026年1月，中国中小企业协会将其列入团体标准制修订项目计划，并批准由</w:t>
      </w:r>
      <w:r>
        <w:rPr>
          <w:rFonts w:hint="eastAsia" w:ascii="仿宋_GB2312" w:hAnsi="仿宋_GB2312" w:eastAsia="仿宋_GB2312" w:cs="仿宋_GB2312"/>
          <w:sz w:val="32"/>
          <w:szCs w:val="32"/>
          <w:lang w:val="en-US" w:eastAsia="zh-CN"/>
        </w:rPr>
        <w:t>河间市市场监督管理局</w:t>
      </w:r>
      <w:r>
        <w:rPr>
          <w:rFonts w:hint="eastAsia" w:ascii="仿宋_GB2312" w:hAnsi="仿宋_GB2312" w:eastAsia="仿宋_GB2312" w:cs="仿宋_GB2312"/>
          <w:kern w:val="2"/>
          <w:sz w:val="32"/>
          <w:szCs w:val="32"/>
          <w:lang w:val="en-US" w:eastAsia="zh-CN" w:bidi="ar-SA"/>
        </w:rPr>
        <w:t>牵头开展该标准的制定工作。</w:t>
      </w:r>
    </w:p>
    <w:p w14:paraId="3E5691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 xml:space="preserve">（二）编制背景及目的 </w:t>
      </w:r>
    </w:p>
    <w:p w14:paraId="1D6EE3D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1.编制背景</w:t>
      </w:r>
    </w:p>
    <w:p w14:paraId="74C8E5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河间璃器依托当地传承数十年的吹制工艺，以高硼硅玻璃为原料，形成了兼具实用性与艺术美感的泡茶用杯、壶类产品体系，涌现出明尚德、冀艺等龙头企业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部分高端单品售价突破千元。</w:t>
      </w:r>
      <w:r>
        <w:rPr>
          <w:rFonts w:hint="eastAsia" w:ascii="仿宋_GB2312" w:hAnsi="仿宋_GB2312" w:eastAsia="仿宋_GB2312" w:cs="仿宋_GB2312"/>
          <w:sz w:val="32"/>
          <w:szCs w:val="32"/>
          <w:lang w:val="en-US" w:eastAsia="zh-CN"/>
        </w:rPr>
        <w:t>但当前</w:t>
      </w:r>
      <w:r>
        <w:rPr>
          <w:rFonts w:hint="eastAsia" w:ascii="仿宋_GB2312" w:hAnsi="仿宋_GB2312" w:eastAsia="仿宋_GB2312" w:cs="仿宋_GB2312"/>
          <w:sz w:val="32"/>
          <w:szCs w:val="32"/>
        </w:rPr>
        <w:t>产业质量乱象突出、无专项标准可循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w:t>
      </w:r>
      <w:r>
        <w:rPr>
          <w:rFonts w:hint="eastAsia" w:ascii="仿宋" w:hAnsi="仿宋" w:eastAsia="仿宋"/>
          <w:sz w:val="32"/>
          <w:szCs w:val="32"/>
        </w:rPr>
        <w:t>制</w:t>
      </w:r>
      <w:r>
        <w:rPr>
          <w:rFonts w:hint="eastAsia" w:ascii="仿宋_GB2312" w:hAnsi="仿宋_GB2312" w:eastAsia="仿宋_GB2312" w:cs="仿宋_GB2312"/>
          <w:sz w:val="32"/>
          <w:szCs w:val="32"/>
        </w:rPr>
        <w:t>定适配产业发展特色与市场应用需求的</w:t>
      </w:r>
      <w:r>
        <w:rPr>
          <w:rFonts w:hint="eastAsia" w:ascii="仿宋_GB2312" w:hAnsi="仿宋_GB2312" w:eastAsia="仿宋_GB2312" w:cs="仿宋_GB2312"/>
          <w:sz w:val="32"/>
          <w:szCs w:val="32"/>
          <w:lang w:eastAsia="zh-CN"/>
        </w:rPr>
        <w:t>河间璃器</w:t>
      </w:r>
      <w:r>
        <w:rPr>
          <w:rFonts w:hint="eastAsia" w:ascii="仿宋_GB2312" w:hAnsi="仿宋_GB2312" w:eastAsia="仿宋_GB2312" w:cs="仿宋_GB2312"/>
          <w:sz w:val="32"/>
          <w:szCs w:val="32"/>
        </w:rPr>
        <w:t>团体质量标准，统一产品核心技术指标、生产管控要求与质量验收规范，填补行业专项标准空白，为企业生产经营提供明确依据，为市场监管提供统一标尺，为消费者选购提供可靠参考，推动</w:t>
      </w:r>
      <w:r>
        <w:rPr>
          <w:rFonts w:hint="eastAsia" w:ascii="仿宋_GB2312" w:hAnsi="仿宋_GB2312" w:eastAsia="仿宋_GB2312" w:cs="仿宋_GB2312"/>
          <w:sz w:val="32"/>
          <w:szCs w:val="32"/>
          <w:lang w:val="en-US" w:eastAsia="zh-CN"/>
        </w:rPr>
        <w:t>河间璃器</w:t>
      </w:r>
      <w:r>
        <w:rPr>
          <w:rFonts w:hint="eastAsia" w:ascii="仿宋_GB2312" w:hAnsi="仿宋_GB2312" w:eastAsia="仿宋_GB2312" w:cs="仿宋_GB2312"/>
          <w:sz w:val="32"/>
          <w:szCs w:val="32"/>
        </w:rPr>
        <w:t>产业实现高质量、规范化、集群化发展。</w:t>
      </w:r>
    </w:p>
    <w:p w14:paraId="5B988F6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2.编制目的</w:t>
      </w:r>
    </w:p>
    <w:p w14:paraId="0411FC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本标准的制定，是规范</w:t>
      </w:r>
      <w:r>
        <w:rPr>
          <w:rFonts w:hint="eastAsia" w:ascii="仿宋_GB2312" w:hAnsi="仿宋_GB2312" w:eastAsia="仿宋_GB2312" w:cs="仿宋_GB2312"/>
          <w:sz w:val="32"/>
          <w:szCs w:val="32"/>
          <w:lang w:eastAsia="zh-CN"/>
        </w:rPr>
        <w:t>河间璃器</w:t>
      </w:r>
      <w:r>
        <w:rPr>
          <w:rFonts w:hint="eastAsia" w:ascii="仿宋_GB2312" w:hAnsi="仿宋_GB2312" w:eastAsia="仿宋_GB2312" w:cs="仿宋_GB2312"/>
          <w:sz w:val="32"/>
          <w:szCs w:val="32"/>
        </w:rPr>
        <w:t>产业发展秩序、夯实企业质量管控根基、保障消费者合法权益的核心举措。一方面可整合产业共性技术与特色工艺要求，解决行业“无标生产、无标检验、质量参差”的核心问题，助力产业摆脱低价竞争、同质化发展困境；另一方面能树立</w:t>
      </w:r>
      <w:r>
        <w:rPr>
          <w:rFonts w:hint="eastAsia" w:ascii="仿宋_GB2312" w:hAnsi="仿宋_GB2312" w:eastAsia="仿宋_GB2312" w:cs="仿宋_GB2312"/>
          <w:sz w:val="32"/>
          <w:szCs w:val="32"/>
          <w:lang w:eastAsia="zh-CN"/>
        </w:rPr>
        <w:t>河间璃器</w:t>
      </w:r>
      <w:r>
        <w:rPr>
          <w:rFonts w:hint="eastAsia" w:ascii="仿宋_GB2312" w:hAnsi="仿宋_GB2312" w:eastAsia="仿宋_GB2312" w:cs="仿宋_GB2312"/>
          <w:sz w:val="32"/>
          <w:szCs w:val="32"/>
        </w:rPr>
        <w:t>质量标杆，强化区域产业品牌话语权，推动产业从“规模扩张”向“品牌升级”、从“分散经营”向“集群发展”转型，为行业长远健康发展筑牢标准根基。</w:t>
      </w:r>
    </w:p>
    <w:p w14:paraId="4FDD2F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 xml:space="preserve">（三）编制过程 </w:t>
      </w:r>
    </w:p>
    <w:p w14:paraId="133C6B6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起草阶段</w:t>
      </w:r>
    </w:p>
    <w:p w14:paraId="310DC8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由河间市市场监督管理局、河间市质量技术监督检验所、河北明尚德玻璃科技股份有限公司、中企智赢科技（北京）有限公司、优品供供科技（北京）有限公司等单位组成的标准编制工作组，开展产业调研，梳理河间璃器生产现状，收集国内外相关标准及技术资料，起草《河间璃器》标准草案。</w:t>
      </w:r>
    </w:p>
    <w:p w14:paraId="6E89620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2.征求意见阶段</w:t>
      </w:r>
    </w:p>
    <w:p w14:paraId="59F073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sz w:val="32"/>
          <w:szCs w:val="32"/>
        </w:rPr>
      </w:pPr>
      <w:r>
        <w:rPr>
          <w:rFonts w:hint="eastAsia" w:ascii="仿宋_GB2312" w:hAnsi="仿宋_GB2312" w:eastAsia="仿宋_GB2312" w:cs="仿宋_GB2312"/>
          <w:sz w:val="32"/>
          <w:szCs w:val="32"/>
          <w:lang w:val="en-US" w:eastAsia="zh-CN"/>
        </w:rPr>
        <w:t>形成标准草案稿之后，起草组召开了多次专家研讨会，从标准框架、标准起草等角度广泛征求多方意见，从理论完善和实践应用方面提升标准的适用性和实用性。经过理论研究和方法验证，明确和规范河间璃器的技术要求。于2026年2月提交《河间璃器》标准征求意见稿及征求意见稿编制说明。</w:t>
      </w:r>
    </w:p>
    <w:p w14:paraId="0C50E4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 xml:space="preserve">（四）主要起草单位及起草人所做的工作  </w:t>
      </w:r>
    </w:p>
    <w:p w14:paraId="7D6F6D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件由河间市市场监督管理局、河间市质量技术监督检验所、河北明尚德玻璃科技股份有限公司、河间市永华汇玻璃制品有限公司、河间市冀艺玻璃制品有限公司、河间市天久玻璃制品有限公司、河间市辉跃玻璃制品有限公司、河间市明亮玻璃制品有限公司、河间市建烨玻璃制品有限公司、浙江澳林控股有限公司、中企智赢科技（北京）有限公司、优品供供科技（北京）有限公司负责起草。</w:t>
      </w:r>
    </w:p>
    <w:p w14:paraId="4346EB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1.河间市市场监督管理局：统筹标准工作的总体策划，保障编制工作合规有序推进。​</w:t>
      </w:r>
    </w:p>
    <w:p w14:paraId="2E2A60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2.河间市质量技术监督检验所：提供检测技术支撑，审核标准中检验规则、试验方法等相关条款的科学性与可操作性。​</w:t>
      </w:r>
    </w:p>
    <w:p w14:paraId="2B3757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3.河北明尚德玻璃科技股份有限公司等生产企业单位：提供实际生产工艺参数、质量控制数据，参与技术要求、工艺规范等条款制定，结合生产实践验证标准可行性，提出符合产业实际的修改建议。</w:t>
      </w:r>
    </w:p>
    <w:p w14:paraId="4C8F08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4.中企智赢科技（北京）有限公司、优品供供科技（北京）有限公司：标准文本及编制说明的起草和编写，开展国内外市场标准对标分析，提供品牌建设相关技术支持。</w:t>
      </w:r>
    </w:p>
    <w:p w14:paraId="0B8227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二、标准编制原则和主要内容</w:t>
      </w:r>
    </w:p>
    <w:p w14:paraId="605902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（一）标准制定原则</w:t>
      </w:r>
    </w:p>
    <w:p w14:paraId="69D9C3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本文件的制定符合产业发展和市场需要原则，本着先进性、科学性、合理性、可操作性、适用性、一致性和规范性原则来进行本文件的制定。</w:t>
      </w:r>
    </w:p>
    <w:p w14:paraId="48227F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本文件起草过程中，主要按照GB/T 1.1-2020《标准化工作导则第1部分：标准化文件的结构和起草规则》进行编写。本文件制定过程中，主要参考了以下标准或文件。</w:t>
      </w:r>
    </w:p>
    <w:p w14:paraId="3497D2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GB/T 191 </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"http://standard.sist.org.cn/StdSearch/stdDetail.aspx?AppID=GB/T%20191-2025&amp;v=GB/T%20191%24" \t "_blank"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包装储运图形符号标志</w:t>
      </w:r>
      <w:r>
        <w:rPr>
          <w:rFonts w:hint="default" w:ascii="仿宋_GB2312" w:hAnsi="仿宋_GB2312" w:eastAsia="仿宋_GB2312" w:cs="仿宋_GB2312"/>
          <w:sz w:val="32"/>
          <w:szCs w:val="32"/>
          <w:lang w:val="en-US" w:eastAsia="zh-CN"/>
        </w:rPr>
        <w:fldChar w:fldCharType="end"/>
      </w:r>
    </w:p>
    <w:p w14:paraId="660EE5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GB/T 2828.1 </w:t>
      </w:r>
      <w:r>
        <w:rPr>
          <w:rFonts w:hint="default" w:ascii="仿宋_GB2312" w:hAnsi="仿宋_GB2312" w:eastAsia="仿宋_GB2312" w:cs="仿宋_GB2312"/>
          <w:sz w:val="32"/>
          <w:szCs w:val="32"/>
          <w:lang w:val="en-US" w:eastAsia="zh-CN"/>
        </w:rPr>
        <w:t>计数抽样检验程序 第1部分：按接收质量限</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AQL</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检索的逐批检验抽样计划</w:t>
      </w:r>
    </w:p>
    <w:p w14:paraId="33352E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GB/T 4548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"javascript:void(0)" </w:instrText>
      </w:r>
      <w:r>
        <w:rPr>
          <w:rFonts w:hint="eastAsia"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玻璃容器内表面耐水侵蚀性能测试方法及分级</w:t>
      </w:r>
      <w:r>
        <w:rPr>
          <w:rFonts w:hint="default" w:ascii="仿宋_GB2312" w:hAnsi="仿宋_GB2312" w:eastAsia="仿宋_GB2312" w:cs="仿宋_GB2312"/>
          <w:sz w:val="32"/>
          <w:szCs w:val="32"/>
          <w:lang w:val="en-US" w:eastAsia="zh-CN"/>
        </w:rPr>
        <w:fldChar w:fldCharType="end"/>
      </w:r>
    </w:p>
    <w:p w14:paraId="18CA35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GB 4806.1 食品安全国家标准 食品接触材料及制品通用安全要求</w:t>
      </w:r>
    </w:p>
    <w:p w14:paraId="0D7764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"http://www.csres.com/detail/290902.html" \t "http://www.csres.com/detail/_blank"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GB 4806.5 食品安全国家标准 玻璃制品</w:t>
      </w:r>
      <w:r>
        <w:rPr>
          <w:rFonts w:hint="default" w:ascii="仿宋_GB2312" w:hAnsi="仿宋_GB2312" w:eastAsia="仿宋_GB2312" w:cs="仿宋_GB2312"/>
          <w:sz w:val="32"/>
          <w:szCs w:val="32"/>
          <w:lang w:val="en-US" w:eastAsia="zh-CN"/>
        </w:rPr>
        <w:fldChar w:fldCharType="end"/>
      </w:r>
    </w:p>
    <w:p w14:paraId="3B78B6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GB/T 6552 </w:t>
      </w:r>
      <w:r>
        <w:rPr>
          <w:rFonts w:hint="default" w:ascii="仿宋_GB2312" w:hAnsi="仿宋_GB2312" w:eastAsia="仿宋_GB2312" w:cs="仿宋_GB2312"/>
          <w:sz w:val="32"/>
          <w:szCs w:val="32"/>
          <w:lang w:val="en-US" w:eastAsia="zh-CN"/>
        </w:rPr>
        <w:t>玻璃容器 抗机械冲击试验方法</w:t>
      </w:r>
    </w:p>
    <w:p w14:paraId="58B2A3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GB/T 6580 </w:t>
      </w:r>
      <w:r>
        <w:rPr>
          <w:rFonts w:hint="default" w:ascii="仿宋_GB2312" w:hAnsi="仿宋_GB2312" w:eastAsia="仿宋_GB2312" w:cs="仿宋_GB2312"/>
          <w:sz w:val="32"/>
          <w:szCs w:val="32"/>
          <w:lang w:val="en-US" w:eastAsia="zh-CN"/>
        </w:rPr>
        <w:t>玻璃 耐沸腾混合碱水溶液侵蚀性 试验方法和分级</w:t>
      </w:r>
    </w:p>
    <w:p w14:paraId="568395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GB/T 6581 </w:t>
      </w:r>
      <w:r>
        <w:rPr>
          <w:rFonts w:hint="default" w:ascii="仿宋_GB2312" w:hAnsi="仿宋_GB2312" w:eastAsia="仿宋_GB2312" w:cs="仿宋_GB2312"/>
          <w:sz w:val="32"/>
          <w:szCs w:val="32"/>
          <w:lang w:val="en-US" w:eastAsia="zh-CN"/>
        </w:rPr>
        <w:t>玻璃在100℃耐盐酸浸蚀性的火焰发射或原子吸收光谱测定方法</w:t>
      </w:r>
    </w:p>
    <w:p w14:paraId="3C3E08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GB/T 6579 </w:t>
      </w:r>
      <w:r>
        <w:rPr>
          <w:rFonts w:hint="default" w:ascii="仿宋_GB2312" w:hAnsi="仿宋_GB2312" w:eastAsia="仿宋_GB2312" w:cs="仿宋_GB2312"/>
          <w:sz w:val="32"/>
          <w:szCs w:val="32"/>
          <w:lang w:val="en-US" w:eastAsia="zh-CN"/>
        </w:rPr>
        <w:t>实验室玻璃仪器 热冲击和热冲击强度试验方法</w:t>
      </w:r>
    </w:p>
    <w:p w14:paraId="0636DF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GB/T 9761</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色漆和清漆 色漆的目视比色</w:t>
      </w:r>
    </w:p>
    <w:p w14:paraId="73B60E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GB/T 12416.2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"javascript:void(0)" </w:instrText>
      </w:r>
      <w:r>
        <w:rPr>
          <w:rFonts w:hint="eastAsia"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玻璃颗粒在 121℃耐水性的试验方法和分级</w:t>
      </w:r>
      <w:r>
        <w:rPr>
          <w:rFonts w:hint="default" w:ascii="仿宋_GB2312" w:hAnsi="仿宋_GB2312" w:eastAsia="仿宋_GB2312" w:cs="仿宋_GB2312"/>
          <w:sz w:val="32"/>
          <w:szCs w:val="32"/>
          <w:lang w:val="en-US" w:eastAsia="zh-CN"/>
        </w:rPr>
        <w:fldChar w:fldCharType="end"/>
      </w:r>
    </w:p>
    <w:p w14:paraId="789A89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GB/T 15726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"javascript:void(0)" </w:instrText>
      </w:r>
      <w:r>
        <w:rPr>
          <w:rFonts w:hint="eastAsia"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玻璃仪器 内应力检验方法</w:t>
      </w:r>
      <w:r>
        <w:rPr>
          <w:rFonts w:hint="default" w:ascii="仿宋_GB2312" w:hAnsi="仿宋_GB2312" w:eastAsia="仿宋_GB2312" w:cs="仿宋_GB2312"/>
          <w:sz w:val="32"/>
          <w:szCs w:val="32"/>
          <w:lang w:val="en-US" w:eastAsia="zh-CN"/>
        </w:rPr>
        <w:fldChar w:fldCharType="end"/>
      </w:r>
    </w:p>
    <w:p w14:paraId="29EEB8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GB/T 15728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"javascript:void(0)" </w:instrText>
      </w:r>
      <w:r>
        <w:rPr>
          <w:rFonts w:hint="eastAsia"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玻璃耐沸腾盐酸侵蚀性的重量试验方法和分级</w:t>
      </w:r>
      <w:r>
        <w:rPr>
          <w:rFonts w:hint="default" w:ascii="仿宋_GB2312" w:hAnsi="仿宋_GB2312" w:eastAsia="仿宋_GB2312" w:cs="仿宋_GB2312"/>
          <w:sz w:val="32"/>
          <w:szCs w:val="32"/>
          <w:lang w:val="en-US" w:eastAsia="zh-CN"/>
        </w:rPr>
        <w:fldChar w:fldCharType="end"/>
      </w:r>
    </w:p>
    <w:p w14:paraId="6B5FE5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GB/T 16582 塑料 用毛细管法和偏光显微镜法测定部分结晶聚合物熔融行为（熔融温度或熔融范围）</w:t>
      </w:r>
    </w:p>
    <w:p w14:paraId="104346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GB/T 16920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"javascript:void(0)" </w:instrText>
      </w:r>
      <w:r>
        <w:rPr>
          <w:rFonts w:hint="eastAsia"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玻璃 平均线热膨胀系数的测定</w:t>
      </w:r>
      <w:r>
        <w:rPr>
          <w:rFonts w:hint="default" w:ascii="仿宋_GB2312" w:hAnsi="仿宋_GB2312" w:eastAsia="仿宋_GB2312" w:cs="仿宋_GB2312"/>
          <w:sz w:val="32"/>
          <w:szCs w:val="32"/>
          <w:lang w:val="en-US" w:eastAsia="zh-CN"/>
        </w:rPr>
        <w:fldChar w:fldCharType="end"/>
      </w:r>
    </w:p>
    <w:p w14:paraId="7FF056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GB/T 28194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"javascript:void(0)" </w:instrText>
      </w:r>
      <w:r>
        <w:rPr>
          <w:rFonts w:hint="eastAsia"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玻璃 双线法线热膨胀系数的测定</w:t>
      </w:r>
      <w:r>
        <w:rPr>
          <w:rFonts w:hint="default" w:ascii="仿宋_GB2312" w:hAnsi="仿宋_GB2312" w:eastAsia="仿宋_GB2312" w:cs="仿宋_GB2312"/>
          <w:sz w:val="32"/>
          <w:szCs w:val="32"/>
          <w:lang w:val="en-US" w:eastAsia="zh-CN"/>
        </w:rPr>
        <w:fldChar w:fldCharType="end"/>
      </w:r>
    </w:p>
    <w:p w14:paraId="1E06C2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GB/T 28796</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工艺水晶饰品</w:t>
      </w:r>
    </w:p>
    <w:p w14:paraId="00D659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"https://www.doc88.com/p-77243885944919.html" \t "https://cn.bing.com/_blank"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GB/T 35596 硼硅酸盐玻璃吹制耐热器具</w:t>
      </w:r>
      <w:r>
        <w:rPr>
          <w:rFonts w:hint="default" w:ascii="仿宋_GB2312" w:hAnsi="仿宋_GB2312" w:eastAsia="仿宋_GB2312" w:cs="仿宋_GB2312"/>
          <w:sz w:val="32"/>
          <w:szCs w:val="32"/>
          <w:lang w:val="en-US" w:eastAsia="zh-CN"/>
        </w:rPr>
        <w:fldChar w:fldCharType="end"/>
      </w:r>
    </w:p>
    <w:p w14:paraId="432B38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QB/T 4623 </w:t>
      </w:r>
      <w:r>
        <w:rPr>
          <w:rFonts w:hint="default" w:ascii="仿宋_GB2312" w:hAnsi="仿宋_GB2312" w:eastAsia="仿宋_GB2312" w:cs="仿宋_GB2312"/>
          <w:sz w:val="32"/>
          <w:szCs w:val="32"/>
          <w:lang w:val="en-US" w:eastAsia="zh-CN"/>
        </w:rPr>
        <w:t>玻璃器皿装饰</w:t>
      </w:r>
    </w:p>
    <w:p w14:paraId="1E1F83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 xml:space="preserve">（二）标准主要技术内容  </w:t>
      </w:r>
    </w:p>
    <w:p w14:paraId="1929038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1.范围</w:t>
      </w:r>
    </w:p>
    <w:p w14:paraId="7AAC96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本文件确立了河间璃器的术语和定义、要求、试验方法、检验规则及标志、包装、运输、贮存。本文件适用于河间璃器的生产加工。</w:t>
      </w:r>
    </w:p>
    <w:p w14:paraId="749536A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2.规范性引用文件​</w:t>
      </w:r>
    </w:p>
    <w:p w14:paraId="1C3DE6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梳理引用19项国家标准及行业标准，涵盖包装标志、抽样检验、性能测试、安全要求等领域，确保标准技术依据权威有效。</w:t>
      </w:r>
      <w:r>
        <w:rPr>
          <w:rFonts w:hint="eastAsia" w:ascii="仿宋_GB2312" w:hAnsi="仿宋_GB2312" w:eastAsia="仿宋_GB2312" w:cs="仿宋_GB2312"/>
          <w:b/>
          <w:bCs/>
          <w:sz w:val="32"/>
          <w:szCs w:val="32"/>
          <w:lang w:val="en-US" w:eastAsia="zh-CN"/>
        </w:rPr>
        <w:t>​  3.术语定义</w:t>
      </w:r>
    </w:p>
    <w:p w14:paraId="20C0E2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在GB 4806.1、GB 4806.5、GB/T 35596 界定术语基础上，精准定义“河间璃器”，突出地域、工艺、材质、用途四大核心要素，明确产品边界。</w:t>
      </w:r>
    </w:p>
    <w:p w14:paraId="05797BB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4.核心技术要求​</w:t>
      </w:r>
    </w:p>
    <w:p w14:paraId="4524C9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（1）原辅料要求</w:t>
      </w:r>
    </w:p>
    <w:p w14:paraId="50EC83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明确原辅料质量和安全指标需符合相应产品标准及GB 4806.1规定，从源头保障产品安全。​</w:t>
      </w:r>
    </w:p>
    <w:p w14:paraId="5E0ECD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（2）产品要求​</w:t>
      </w:r>
    </w:p>
    <w:p w14:paraId="51FE7C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结构设计：外观符合商定要求，装饰遵循QB/T 4623，颜色稳定（8h辐照不变色，色差优于GB/T 9761 颜色差异2级）；口部光滑，嘴部倾倒水流成束、无滴漏，兼顾实用性与使用体验。​  表观缺陷：制定河间璃器表观缺陷允许范围，明确壁部、底部的飞边、裂纹、气泡、结石、节瘤等12项缺陷的具体要求，确保外观质量统一。​</w:t>
      </w:r>
    </w:p>
    <w:p w14:paraId="72F6E8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理化性能：制定河间璃器理化性能，规定</w:t>
      </w:r>
      <w:r>
        <w:rPr>
          <w:rFonts w:hint="eastAsia" w:ascii="仿宋_GB2312" w:hAnsi="仿宋_GB2312" w:eastAsia="仿宋_GB2312" w:cs="仿宋_GB2312"/>
          <w:sz w:val="32"/>
          <w:szCs w:val="32"/>
          <w:vertAlign w:val="baseline"/>
          <w:lang w:val="en" w:eastAsia="zh-CN"/>
        </w:rPr>
        <w:t>线热膨胀系数α</w:t>
      </w:r>
      <w:r>
        <w:rPr>
          <w:rFonts w:hint="eastAsia" w:ascii="仿宋_GB2312" w:hAnsi="仿宋_GB2312" w:eastAsia="仿宋_GB2312" w:cs="仿宋_GB2312"/>
          <w:sz w:val="32"/>
          <w:szCs w:val="32"/>
          <w:vertAlign w:val="baseline"/>
          <w:lang w:val="en-US" w:eastAsia="zh-CN"/>
        </w:rPr>
        <w:t>×10</w:t>
      </w:r>
      <w:r>
        <w:rPr>
          <w:rFonts w:hint="eastAsia" w:ascii="仿宋_GB2312" w:hAnsi="仿宋_GB2312" w:eastAsia="仿宋_GB2312" w:cs="仿宋_GB2312"/>
          <w:sz w:val="32"/>
          <w:szCs w:val="32"/>
          <w:vertAlign w:val="superscript"/>
          <w:lang w:val="en-US" w:eastAsia="zh-CN"/>
        </w:rPr>
        <w:t>-6</w:t>
      </w:r>
      <w:r>
        <w:rPr>
          <w:rFonts w:hint="eastAsia" w:ascii="仿宋_GB2312" w:hAnsi="仿宋_GB2312" w:eastAsia="仿宋_GB2312" w:cs="仿宋_GB2312"/>
          <w:sz w:val="32"/>
          <w:szCs w:val="32"/>
          <w:vertAlign w:val="baseline"/>
          <w:lang w:val="en-US" w:eastAsia="zh-CN"/>
        </w:rPr>
        <w:t>K</w:t>
      </w:r>
      <w:r>
        <w:rPr>
          <w:rFonts w:hint="eastAsia" w:ascii="仿宋_GB2312" w:hAnsi="仿宋_GB2312" w:eastAsia="仿宋_GB2312" w:cs="仿宋_GB2312"/>
          <w:sz w:val="32"/>
          <w:szCs w:val="32"/>
          <w:vertAlign w:val="superscript"/>
          <w:lang w:val="en-US" w:eastAsia="zh-CN"/>
        </w:rPr>
        <w:t xml:space="preserve">-1 </w:t>
      </w:r>
      <w:r>
        <w:rPr>
          <w:rFonts w:hint="eastAsia" w:ascii="仿宋_GB2312" w:hAnsi="仿宋_GB2312" w:eastAsia="仿宋_GB2312" w:cs="仿宋_GB2312"/>
          <w:sz w:val="32"/>
          <w:szCs w:val="32"/>
          <w:vertAlign w:val="baseline"/>
          <w:lang w:val="en-US" w:eastAsia="zh-CN"/>
        </w:rPr>
        <w:t>（20℃～300 ℃）</w:t>
      </w:r>
      <w:r>
        <w:rPr>
          <w:rFonts w:hint="eastAsia" w:ascii="仿宋_GB2312" w:hAnsi="仿宋_GB2312" w:eastAsia="仿宋_GB2312" w:cs="仿宋_GB2312"/>
          <w:sz w:val="32"/>
          <w:szCs w:val="32"/>
          <w:lang w:val="en-US" w:eastAsia="zh-CN"/>
        </w:rPr>
        <w:t>、内表面耐水性、耐热冲击温度等12项关键指标，其中重金属迁移量铅＜1.5 mg/L、镉＜0.5 mg/L、砷＜0.2 mg/L、锑＜1.2 mg/L，严格保障使用安全。​</w:t>
      </w:r>
    </w:p>
    <w:p w14:paraId="6CCB23A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5.试验方法​</w:t>
      </w:r>
    </w:p>
    <w:p w14:paraId="0F45EE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对应产品要求明确各项指标检测方法，如色差按 GB/T 9761 执行、耐热冲击温度按 GB/T 6579 执行、重金属迁移量按 GB/T 35596 执行等，确保检测结果科学准确。​</w:t>
      </w:r>
    </w:p>
    <w:p w14:paraId="2C8776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6.检验规则​</w:t>
      </w:r>
    </w:p>
    <w:p w14:paraId="0890FF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明确组批规则、抽样方案、出厂检验与型式检验要求，规定判定规则，规范质量管控流程。​</w:t>
      </w:r>
    </w:p>
    <w:p w14:paraId="1A7F96F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7.标志、包装、运输、贮存​</w:t>
      </w:r>
    </w:p>
    <w:p w14:paraId="6F03FF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标志，产品可印商标/编号，外包装符合 GB/T 191，标明产品名称、规格、生产企业信息等；包装，单件采用纸盒或锦盒（内置防震材料），外包装采用瓦楞纸箱或木箱，确保运输防护；运输，禁止剧烈碰撞、重压，不与有毒有害或强腐蚀性物质混运；贮存，干燥室内存放，避免受潮、重压，不与有毒有害或强腐蚀性物质混放，保障产品流通质量。</w:t>
      </w:r>
    </w:p>
    <w:p w14:paraId="5B1FF5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主要试验（或验证）情况分析</w:t>
      </w:r>
    </w:p>
    <w:p w14:paraId="7D79BC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标准的主要技术指标的确定结合企业多年的生产实践和产品检验数据反复验证，能够有效体现河间璃器产品特色质量，保障消费者使用安全。</w:t>
      </w:r>
    </w:p>
    <w:p w14:paraId="09170E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 xml:space="preserve">标准中涉及专利的情况 </w:t>
      </w:r>
    </w:p>
    <w:p w14:paraId="0F0271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55FD9B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 xml:space="preserve">预期达到的效益（经济、效益、生态等），对产业发展的作用的情况  </w:t>
      </w:r>
    </w:p>
    <w:p w14:paraId="59A52ABD">
      <w:pPr>
        <w:keepNext w:val="0"/>
        <w:keepLines w:val="0"/>
        <w:pageBreakBefore w:val="0"/>
        <w:widowControl w:val="0"/>
        <w:tabs>
          <w:tab w:val="left" w:pos="4875"/>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（一）经济效益</w:t>
      </w:r>
    </w:p>
    <w:p w14:paraId="24FB23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1.统一质量标准与检验规则，减少市场同质化竞争与低质低价乱象，推动产品附加值提升，预计龙头企业利润率提升4%～6%，中小企业利润率提升3%～5%。</w:t>
      </w:r>
    </w:p>
    <w:p w14:paraId="29C2C0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2.规范生产流程与质量管控，降低企业废品率与售后成本，预计全行业生产效率提升10%～12%，综合成本下降8%～10%。​</w:t>
      </w:r>
    </w:p>
    <w:p w14:paraId="70281DC0">
      <w:pPr>
        <w:keepNext w:val="0"/>
        <w:keepLines w:val="0"/>
        <w:pageBreakBefore w:val="0"/>
        <w:widowControl w:val="0"/>
        <w:tabs>
          <w:tab w:val="left" w:pos="4875"/>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（二）社会效益​</w:t>
      </w:r>
    </w:p>
    <w:p w14:paraId="050494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1.固化河间特有吹制工艺与艺术装饰技艺，通过标准推广培养专业技术人才，壮大从业者队伍，缓解就业压力。​</w:t>
      </w:r>
    </w:p>
    <w:p w14:paraId="7D07E9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2.严格管控重金属迁移量、耐热冲击等安全指标，保障消费者使用安全，提升河间璃器品牌公信力与市场认可度。​  </w:t>
      </w:r>
    </w:p>
    <w:p w14:paraId="059A01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3.强化“中国工艺玻璃之都”地域品牌影响力，推动产业集群升级，带动核心产业聚集区就业与经济发展，形成区域特色产业名片。​ </w:t>
      </w:r>
    </w:p>
    <w:p w14:paraId="37D33F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（三）生态效益​</w:t>
      </w:r>
    </w:p>
    <w:p w14:paraId="108AE5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1.标准引导企业选用环保原辅料与清洁生产工艺，推广集中供气、电能替代等节能技术，预计行业能耗降低12%～15%，污染物排放减少10%～12%。​</w:t>
      </w:r>
    </w:p>
    <w:p w14:paraId="3651E1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2.规范包装材料选用，鼓励使用可降解防震材料，减少包装废弃物产生，提高资源循环利用率。​</w:t>
      </w:r>
    </w:p>
    <w:p w14:paraId="300DC9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3.明确产品贮存与运输防护要求，降低流通环节损耗，减少资源浪费，助力产业低碳绿色发展。</w:t>
      </w:r>
    </w:p>
    <w:p w14:paraId="3E946A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在标准体系中的位置，与现行相关法律、法规、规章及相关标准，特别是强制性标准的协调性</w:t>
      </w:r>
    </w:p>
    <w:p w14:paraId="11BA43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符合现行相关法律、法规、规章及相关标准，与强制性标准协调一致。</w:t>
      </w:r>
    </w:p>
    <w:p w14:paraId="61D9A4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重大分歧意见的处理经过和依据</w:t>
      </w:r>
    </w:p>
    <w:p w14:paraId="175694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4210D5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标准性质的建议说明</w:t>
      </w:r>
    </w:p>
    <w:p w14:paraId="0906EC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本标准为团体标准，供社会各界自愿使用。</w:t>
      </w:r>
    </w:p>
    <w:p w14:paraId="7B32A0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贯彻标准的要求和措施建议</w:t>
      </w:r>
    </w:p>
    <w:p w14:paraId="4A1E21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650A75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十、</w:t>
      </w:r>
      <w:r>
        <w:rPr>
          <w:rFonts w:hint="eastAsia" w:ascii="黑体" w:hAnsi="黑体" w:eastAsia="黑体" w:cs="黑体"/>
          <w:b w:val="0"/>
          <w:bCs w:val="0"/>
          <w:sz w:val="32"/>
          <w:szCs w:val="32"/>
        </w:rPr>
        <w:t>废止现行相关标准的建议</w:t>
      </w:r>
    </w:p>
    <w:p w14:paraId="5EBB07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本标准为首次发布。</w:t>
      </w:r>
    </w:p>
    <w:p w14:paraId="4006CB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十一、</w:t>
      </w:r>
      <w:r>
        <w:rPr>
          <w:rFonts w:hint="eastAsia" w:ascii="黑体" w:hAnsi="黑体" w:eastAsia="黑体" w:cs="黑体"/>
          <w:b w:val="0"/>
          <w:bCs w:val="0"/>
          <w:sz w:val="32"/>
          <w:szCs w:val="32"/>
        </w:rPr>
        <w:t>其他应予说明的事项</w:t>
      </w:r>
    </w:p>
    <w:p w14:paraId="498F66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3B701BEB">
      <w:pPr>
        <w:ind w:firstLine="640" w:firstLineChars="200"/>
        <w:rPr>
          <w:rFonts w:ascii="华文宋体" w:hAnsi="华文宋体" w:eastAsia="华文宋体"/>
          <w:sz w:val="32"/>
          <w:szCs w:val="32"/>
        </w:rPr>
      </w:pPr>
      <w:bookmarkStart w:id="0" w:name="_GoBack"/>
      <w:bookmarkEnd w:id="0"/>
    </w:p>
    <w:p w14:paraId="6ECD6D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w:t>
      </w:r>
      <w:r>
        <w:rPr>
          <w:rFonts w:hint="eastAsia" w:ascii="仿宋_GB2312" w:hAnsi="仿宋" w:eastAsia="仿宋_GB2312"/>
          <w:sz w:val="32"/>
          <w:szCs w:val="32"/>
          <w:lang w:val="en-US" w:eastAsia="zh-CN"/>
        </w:rPr>
        <w:t>河间璃器</w:t>
      </w:r>
      <w:r>
        <w:rPr>
          <w:rFonts w:hint="eastAsia" w:ascii="仿宋_GB2312" w:hAnsi="仿宋" w:eastAsia="仿宋_GB2312"/>
          <w:sz w:val="32"/>
          <w:szCs w:val="32"/>
        </w:rPr>
        <w:t>》起草组</w:t>
      </w:r>
    </w:p>
    <w:p w14:paraId="2B2B4B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ascii="仿宋_GB2312" w:hAnsi="仿宋" w:eastAsia="仿宋_GB2312"/>
          <w:sz w:val="32"/>
          <w:szCs w:val="32"/>
        </w:rPr>
        <w:t>20</w:t>
      </w:r>
      <w:r>
        <w:rPr>
          <w:rFonts w:hint="eastAsia" w:ascii="仿宋_GB2312" w:hAnsi="仿宋" w:eastAsia="仿宋_GB2312"/>
          <w:sz w:val="32"/>
          <w:szCs w:val="32"/>
        </w:rPr>
        <w:t>2</w:t>
      </w:r>
      <w:r>
        <w:rPr>
          <w:rFonts w:hint="eastAsia" w:ascii="仿宋_GB2312" w:hAnsi="仿宋" w:eastAsia="仿宋_GB2312"/>
          <w:sz w:val="32"/>
          <w:szCs w:val="32"/>
          <w:lang w:val="en-US" w:eastAsia="zh-CN"/>
        </w:rPr>
        <w:t>6</w:t>
      </w:r>
      <w:r>
        <w:rPr>
          <w:rFonts w:ascii="仿宋_GB2312" w:hAnsi="仿宋" w:eastAsia="仿宋_GB2312"/>
          <w:sz w:val="32"/>
          <w:szCs w:val="32"/>
        </w:rPr>
        <w:t>年</w:t>
      </w:r>
      <w:r>
        <w:rPr>
          <w:rFonts w:hint="eastAsia" w:ascii="仿宋_GB2312" w:hAnsi="仿宋" w:eastAsia="仿宋_GB2312"/>
          <w:sz w:val="32"/>
          <w:szCs w:val="32"/>
          <w:lang w:val="en-US" w:eastAsia="zh-CN"/>
        </w:rPr>
        <w:t>2</w:t>
      </w:r>
      <w:r>
        <w:rPr>
          <w:rFonts w:ascii="仿宋_GB2312" w:hAnsi="仿宋" w:eastAsia="仿宋_GB2312"/>
          <w:sz w:val="32"/>
          <w:szCs w:val="32"/>
        </w:rPr>
        <w:t>月</w:t>
      </w:r>
      <w:r>
        <w:rPr>
          <w:rFonts w:hint="eastAsia" w:ascii="仿宋_GB2312" w:hAnsi="仿宋" w:eastAsia="仿宋_GB2312"/>
          <w:sz w:val="32"/>
          <w:szCs w:val="32"/>
          <w:lang w:val="en-US" w:eastAsia="zh-CN"/>
        </w:rPr>
        <w:t>5</w:t>
      </w:r>
      <w:r>
        <w:rPr>
          <w:rFonts w:ascii="仿宋_GB2312" w:hAnsi="仿宋" w:eastAsia="仿宋_GB2312"/>
          <w:sz w:val="32"/>
          <w:szCs w:val="32"/>
        </w:rPr>
        <w:t>日</w:t>
      </w:r>
    </w:p>
    <w:sectPr>
      <w:footerReference r:id="rId3" w:type="default"/>
      <w:pgSz w:w="11906" w:h="16838"/>
      <w:pgMar w:top="2098" w:right="1417" w:bottom="1984"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2868"/>
    </w:sdtPr>
    <w:sdtContent>
      <w:p w14:paraId="7A24A09A">
        <w:pPr>
          <w:pStyle w:val="3"/>
          <w:jc w:val="center"/>
        </w:pPr>
        <w:r>
          <w:fldChar w:fldCharType="begin"/>
        </w:r>
        <w:r>
          <w:instrText xml:space="preserve">PAGE   \* MERGEFORMAT</w:instrText>
        </w:r>
        <w:r>
          <w:fldChar w:fldCharType="separate"/>
        </w:r>
        <w:r>
          <w:rPr>
            <w:lang w:val="zh-CN"/>
          </w:rPr>
          <w:t>1</w:t>
        </w:r>
        <w:r>
          <w:fldChar w:fldCharType="end"/>
        </w:r>
      </w:p>
    </w:sdtContent>
  </w:sdt>
  <w:p w14:paraId="06FBEDE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4"/>
      <w:suff w:val="nothing"/>
      <w:lvlText w:val="%1%2　"/>
      <w:lvlJc w:val="left"/>
      <w:pPr>
        <w:ind w:left="568" w:firstLine="0"/>
      </w:pPr>
      <w:rPr>
        <w:rFonts w:hint="eastAsia" w:ascii="黑体" w:hAnsi="Times New Roman" w:eastAsia="黑体"/>
        <w:b w:val="0"/>
        <w:i w:val="0"/>
        <w:sz w:val="21"/>
      </w:rPr>
    </w:lvl>
    <w:lvl w:ilvl="2" w:tentative="0">
      <w:start w:val="1"/>
      <w:numFmt w:val="decimal"/>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9C15CF"/>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5790131"/>
    <w:rsid w:val="08011994"/>
    <w:rsid w:val="0E855450"/>
    <w:rsid w:val="0F984C85"/>
    <w:rsid w:val="167F131F"/>
    <w:rsid w:val="1A3E68F9"/>
    <w:rsid w:val="1B485C9B"/>
    <w:rsid w:val="1DE008F5"/>
    <w:rsid w:val="22D03D8B"/>
    <w:rsid w:val="232B0BC0"/>
    <w:rsid w:val="23E17175"/>
    <w:rsid w:val="243454F7"/>
    <w:rsid w:val="2784563B"/>
    <w:rsid w:val="31070819"/>
    <w:rsid w:val="31F167D5"/>
    <w:rsid w:val="33165162"/>
    <w:rsid w:val="35912A2B"/>
    <w:rsid w:val="375F172E"/>
    <w:rsid w:val="38966328"/>
    <w:rsid w:val="39F8198E"/>
    <w:rsid w:val="3A0719C4"/>
    <w:rsid w:val="3CAC611A"/>
    <w:rsid w:val="3F3E67CB"/>
    <w:rsid w:val="400D6166"/>
    <w:rsid w:val="47FD7C52"/>
    <w:rsid w:val="4C1603E0"/>
    <w:rsid w:val="50BD1283"/>
    <w:rsid w:val="53745B70"/>
    <w:rsid w:val="54887E50"/>
    <w:rsid w:val="54DA0BC4"/>
    <w:rsid w:val="55384597"/>
    <w:rsid w:val="55BB6F76"/>
    <w:rsid w:val="59AE2E31"/>
    <w:rsid w:val="5E2C6C63"/>
    <w:rsid w:val="5EB07ADE"/>
    <w:rsid w:val="5EF808F3"/>
    <w:rsid w:val="61D06D5D"/>
    <w:rsid w:val="64E8140A"/>
    <w:rsid w:val="651421FF"/>
    <w:rsid w:val="66344907"/>
    <w:rsid w:val="664B7EA3"/>
    <w:rsid w:val="6880390E"/>
    <w:rsid w:val="6D1A412B"/>
    <w:rsid w:val="6DE75C90"/>
    <w:rsid w:val="6E2214E9"/>
    <w:rsid w:val="6E5A5127"/>
    <w:rsid w:val="6EE51CFE"/>
    <w:rsid w:val="6FA0300D"/>
    <w:rsid w:val="72C31E23"/>
    <w:rsid w:val="770C71DA"/>
    <w:rsid w:val="77E65C7D"/>
    <w:rsid w:val="7A1854AE"/>
    <w:rsid w:val="7E68119A"/>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99"/>
    <w:rPr>
      <w:rFonts w:ascii="宋体" w:hAnsi="Times New Roman" w:eastAsia="宋体"/>
      <w:color w:val="auto"/>
      <w:spacing w:val="0"/>
      <w:w w:val="100"/>
      <w:position w:val="0"/>
      <w:sz w:val="21"/>
      <w:u w:val="none"/>
      <w:vertAlign w:val="baseline"/>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批注框文本 Char"/>
    <w:basedOn w:val="6"/>
    <w:link w:val="2"/>
    <w:autoRedefine/>
    <w:semiHidden/>
    <w:qFormat/>
    <w:uiPriority w:val="99"/>
    <w:rPr>
      <w:sz w:val="18"/>
      <w:szCs w:val="18"/>
    </w:rPr>
  </w:style>
  <w:style w:type="paragraph" w:customStyle="1" w:styleId="1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
    <w:name w:val="CM1"/>
    <w:basedOn w:val="13"/>
    <w:next w:val="1"/>
    <w:unhideWhenUsed/>
    <w:qFormat/>
    <w:uiPriority w:val="99"/>
    <w:pPr>
      <w:spacing w:line="626" w:lineRule="atLeast"/>
    </w:pPr>
    <w:rPr>
      <w:rFonts w:hint="default"/>
    </w:rPr>
  </w:style>
  <w:style w:type="paragraph" w:customStyle="1" w:styleId="13">
    <w:name w:val="Default"/>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lang w:val="en-US" w:eastAsia="zh-CN" w:bidi="ar-SA"/>
    </w:rPr>
  </w:style>
  <w:style w:type="paragraph" w:customStyle="1" w:styleId="14">
    <w:name w:val="章标题"/>
    <w:next w:val="11"/>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6a1b50e4-bb6a-4421-bff5-a7b1249acf99</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 25DCC77</paraID>
      <start>0</start>
      <end>3</end>
      <status>unmodified</status>
      <modifiedWord/>
      <trackRevisions>false</trackRevisions>
    </reviewItem>
    <reviewItem>
      <errorID>7389c28d-df61-4c41-87e1-cd2452a04676</errorID>
      <errorWord>璃器</errorWord>
      <group>L1_Word</group>
      <groupName>字词问题</groupName>
      <ability>L2_Typo</ability>
      <abilityName>字词错误</abilityName>
      <candidateList>
        <item>乐器</item>
      </candidateList>
      <explain/>
      <paraID>74C8E5FB</paraID>
      <start>212</start>
      <end>214</end>
      <status>unmodified</status>
      <modifiedWord/>
      <trackRevisions>false</trackRevisions>
    </reviewItem>
    <reviewItem>
      <errorID>bbad7c5d-1ec1-4fc1-a1c7-e1dd2448dfd2</errorID>
      <errorWord>璃器</errorWord>
      <group>L1_Word</group>
      <groupName>字词问题</groupName>
      <ability>L2_Typo</ability>
      <abilityName>字词错误</abilityName>
      <candidateList>
        <item>利器</item>
      </candidateList>
      <explain/>
      <paraID> 411FCB6</paraID>
      <start>121</start>
      <end>123</end>
      <status>unmodified</status>
      <modifiedWord/>
      <trackRevisions>false</trackRevisions>
    </reviewItem>
    <reviewItem>
      <errorID>568e89a9-8063-47b4-a548-607a420c2392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72F6E84D</paraID>
      <start>30</start>
      <end>31</end>
      <status>unmodified</status>
      <modifiedWord/>
      <trackRevisions>false</trackRevisions>
    </reviewItem>
    <reviewItem>
      <errorID>1b853604-f094-45b6-878c-22bce880caeb</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24FB2300</paraID>
      <start>52</start>
      <end>56</end>
      <status>unmodified</status>
      <modifiedWord/>
      <trackRevisions>false</trackRevisions>
    </reviewItem>
    <reviewItem>
      <errorID>a251a9c2-d9a8-4eb1-bba0-31221e07ba13</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24FB2300</paraID>
      <start>66</start>
      <end>70</end>
      <status>unmodified</status>
      <modifiedWord/>
      <trackRevisions>false</trackRevisions>
    </reviewItem>
    <reviewItem>
      <errorID>685e2c45-a922-448e-bf3f-5cb1146b90fb</errorID>
      <errorWord>10～12%</errorWord>
      <group>L1_Knowledge</group>
      <groupName>知识性问题</groupName>
      <ability>L2_Knowledge</ability>
      <abilityName>其他知识</abilityName>
      <candidateList>
        <item>10%～12%</item>
      </candidateList>
      <explain>1. “10～12%”中的单位“%”仅出现在后一个数字上，容易引起歧义；根据《现代汉语标点符号数字用法规范手册》，数字表示范围两边需要使用统一的格式。2. 根据标点国标 4.13 中的规则，数字、时间或地域连接符应使用（视觉上更长的）“—”或“～”。</explain>
      <paraID>29C2C040</paraID>
      <start>38</start>
      <end>44</end>
      <status>unmodified</status>
      <modifiedWord/>
      <trackRevisions>false</trackRevisions>
    </reviewItem>
    <reviewItem>
      <errorID>414d0c93-9ad7-4b0c-8154-42e845f45be5</errorID>
      <errorWord>8～10%</errorWord>
      <group>L1_Knowledge</group>
      <groupName>知识性问题</groupName>
      <ability>L2_Knowledge</ability>
      <abilityName>其他知识</abilityName>
      <candidateList>
        <item>8%～10%</item>
      </candidateList>
      <explain>1. “8～10%”中的单位“%”仅出现在后一个数字上，容易引起歧义；根据《现代汉语标点符号数字用法规范手册》，数字表示范围两边需要使用统一的格式。2. 根据标点国标 4.13 中的规则，数字、时间或地域连接符应使用（视觉上更长的）“—”或“～”。</explain>
      <paraID>29C2C040</paraID>
      <start>51</start>
      <end>56</end>
      <status>unmodified</status>
      <modifiedWord/>
      <trackRevisions>false</trackRevisions>
    </reviewItem>
    <reviewItem>
      <errorID>34d55d4b-ead3-419b-bb57-263d9a7183ec</errorID>
      <errorWord>12～15%</errorWord>
      <group>L1_Knowledge</group>
      <groupName>知识性问题</groupName>
      <ability>L2_Knowledge</ability>
      <abilityName>其他知识</abilityName>
      <candidateList>
        <item>12%～15%</item>
      </candidateList>
      <explain>1. “12～15%”中的单位“%”仅出现在后一个数字上，容易引起歧义；根据《现代汉语标点符号数字用法规范手册》，数字表示范围两边需要使用统一的格式。2. 根据标点国标 4.13 中的规则，数字、时间或地域连接符应使用（视觉上更长的）“—”或“～”。</explain>
      <paraID>108AE5E5</paraID>
      <start>48</start>
      <end>54</end>
      <status>unmodified</status>
      <modifiedWord/>
      <trackRevisions>false</trackRevisions>
    </reviewItem>
    <reviewItem>
      <errorID>092cd79e-5201-44cd-a7d5-7d1aa23b173b</errorID>
      <errorWord>10～12%</errorWord>
      <group>L1_Knowledge</group>
      <groupName>知识性问题</groupName>
      <ability>L2_Knowledge</ability>
      <abilityName>其他知识</abilityName>
      <candidateList>
        <item>10%～12%</item>
      </candidateList>
      <explain>1. “10～12%”中的单位“%”仅出现在后一个数字上，容易引起歧义；根据《现代汉语标点符号数字用法规范手册》，数字表示范围两边需要使用统一的格式。2. 根据标点国标 4.13 中的规则，数字、时间或地域连接符应使用（视觉上更长的）“—”或“～”。</explain>
      <paraID>108AE5E5</paraID>
      <start>63</start>
      <end>69</end>
      <status>unmodified</status>
      <modifiedWord/>
      <trackRevisions>false</trackRevisions>
    </reviewItem>
    <reviewItem>
      <errorID>300068eb-ce2b-40b7-bf25-f291c4af7f58</errorID>
      <errorWord>法律、法规</errorWord>
      <group>L1_Word</group>
      <groupName>字词问题</groupName>
      <ability>L2_Typo</ability>
      <abilityName>字词错误</abilityName>
      <candidateList>
        <item>法律法规</item>
      </candidateList>
      <explain/>
      <paraID>3E946A71</paraID>
      <start>17</start>
      <end>22</end>
      <status>unmodified</status>
      <modifiedWord/>
      <trackRevisions>false</trackRevisions>
    </reviewItem>
    <reviewItem>
      <errorID>b16d4acb-7281-463b-bfe2-e4f04619c55f</errorID>
      <errorWord>法律、法规</errorWord>
      <group>L1_Word</group>
      <groupName>字词问题</groupName>
      <ability>L2_Typo</ability>
      <abilityName>字词错误</abilityName>
      <candidateList>
        <item>法律法规</item>
      </candidateList>
      <explain/>
      <paraID>11BA4376</paraID>
      <start>6</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45ecb7de-017c-436b-91df-b968d24ae3e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3370</Words>
  <Characters>3661</Characters>
  <Lines>16</Lines>
  <Paragraphs>4</Paragraphs>
  <TotalTime>0</TotalTime>
  <ScaleCrop>false</ScaleCrop>
  <LinksUpToDate>false</LinksUpToDate>
  <CharactersWithSpaces>3809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听风望月</cp:lastModifiedBy>
  <dcterms:modified xsi:type="dcterms:W3CDTF">2026-02-09T10:04:07Z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3DDC8284AEFE4A62B3A8459E709C097A_13</vt:lpwstr>
  </property>
  <property fmtid="{D5CDD505-2E9C-101B-9397-08002B2CF9AE}" pid="4" name="KSOTemplateDocerSaveRecord">
    <vt:lpwstr>eyJoZGlkIjoiYTcwNTM1MjE5MmM2MTI5NTI5Nzk2ZjE5MzMxM2U0YjgiLCJ1c2VySWQiOiIzMjE0NjMyNDYifQ==</vt:lpwstr>
  </property>
</Properties>
</file>