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ED136">
      <w:pPr>
        <w:jc w:val="center"/>
      </w:pPr>
    </w:p>
    <w:p w14:paraId="2002A53A">
      <w:pPr>
        <w:jc w:val="center"/>
      </w:pPr>
    </w:p>
    <w:p w14:paraId="5C77BC5E">
      <w:pPr>
        <w:jc w:val="center"/>
      </w:pPr>
    </w:p>
    <w:p w14:paraId="77F0F5A7">
      <w:pPr>
        <w:jc w:val="center"/>
      </w:pPr>
    </w:p>
    <w:p w14:paraId="631206F5">
      <w:pPr>
        <w:jc w:val="center"/>
      </w:pPr>
    </w:p>
    <w:p w14:paraId="0D0D2BF1">
      <w:pPr>
        <w:jc w:val="center"/>
      </w:pPr>
    </w:p>
    <w:p w14:paraId="551AA0A6">
      <w:pPr>
        <w:jc w:val="center"/>
      </w:pPr>
    </w:p>
    <w:p w14:paraId="3DC3602D">
      <w:pPr>
        <w:jc w:val="center"/>
      </w:pPr>
    </w:p>
    <w:p w14:paraId="5008AF0C">
      <w:pPr>
        <w:jc w:val="center"/>
      </w:pPr>
    </w:p>
    <w:p w14:paraId="459872EE">
      <w:pPr>
        <w:jc w:val="center"/>
      </w:pPr>
    </w:p>
    <w:p w14:paraId="6B2F30BE">
      <w:pPr>
        <w:jc w:val="center"/>
      </w:pPr>
    </w:p>
    <w:p w14:paraId="5356E5AF">
      <w:pPr>
        <w:jc w:val="center"/>
      </w:pPr>
    </w:p>
    <w:p w14:paraId="44AD0897">
      <w:pPr>
        <w:jc w:val="center"/>
      </w:pPr>
    </w:p>
    <w:p w14:paraId="2EB4B4B2">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新能源汽车用高强度铝合金车身覆盖件</w:t>
      </w:r>
      <w:r>
        <w:rPr>
          <w:rFonts w:hint="eastAsia" w:ascii="迷你简小标宋" w:hAnsi="宋体" w:eastAsia="迷你简小标宋"/>
          <w:w w:val="90"/>
          <w:sz w:val="44"/>
          <w:szCs w:val="44"/>
        </w:rPr>
        <w:t>》</w:t>
      </w:r>
    </w:p>
    <w:p w14:paraId="69EBE37C">
      <w:pPr>
        <w:jc w:val="center"/>
        <w:rPr>
          <w:rFonts w:ascii="迷你简小标宋" w:hAnsi="宋体" w:eastAsia="迷你简小标宋"/>
          <w:sz w:val="44"/>
          <w:szCs w:val="44"/>
        </w:rPr>
      </w:pPr>
    </w:p>
    <w:p w14:paraId="1C9D397D">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36FEAF8">
      <w:pPr>
        <w:jc w:val="center"/>
      </w:pPr>
    </w:p>
    <w:p w14:paraId="01B6C3D2">
      <w:pPr>
        <w:jc w:val="center"/>
      </w:pPr>
    </w:p>
    <w:p w14:paraId="77D9F33B">
      <w:pPr>
        <w:jc w:val="center"/>
      </w:pPr>
    </w:p>
    <w:p w14:paraId="10226557">
      <w:pPr>
        <w:jc w:val="center"/>
      </w:pPr>
    </w:p>
    <w:p w14:paraId="1357C98A">
      <w:pPr>
        <w:jc w:val="center"/>
      </w:pPr>
    </w:p>
    <w:p w14:paraId="7D134B4F">
      <w:pPr>
        <w:jc w:val="center"/>
      </w:pPr>
    </w:p>
    <w:p w14:paraId="7BE8B5C7">
      <w:pPr>
        <w:jc w:val="center"/>
      </w:pPr>
    </w:p>
    <w:p w14:paraId="5480E5D6">
      <w:pPr>
        <w:jc w:val="center"/>
      </w:pPr>
    </w:p>
    <w:p w14:paraId="6E6068DB">
      <w:pPr>
        <w:jc w:val="center"/>
      </w:pPr>
    </w:p>
    <w:p w14:paraId="18D15AC8">
      <w:pPr>
        <w:jc w:val="center"/>
      </w:pPr>
    </w:p>
    <w:p w14:paraId="13F59ACE">
      <w:pPr>
        <w:jc w:val="center"/>
      </w:pPr>
    </w:p>
    <w:p w14:paraId="0EECF468">
      <w:pPr>
        <w:jc w:val="center"/>
      </w:pPr>
    </w:p>
    <w:p w14:paraId="0E694D72">
      <w:pPr>
        <w:jc w:val="center"/>
      </w:pPr>
    </w:p>
    <w:p w14:paraId="7E873F00">
      <w:pPr>
        <w:jc w:val="center"/>
      </w:pPr>
    </w:p>
    <w:p w14:paraId="78939DAC">
      <w:pPr>
        <w:jc w:val="center"/>
      </w:pPr>
    </w:p>
    <w:p w14:paraId="2D6F959F">
      <w:pPr>
        <w:jc w:val="center"/>
      </w:pPr>
    </w:p>
    <w:p w14:paraId="69FC2B43">
      <w:pPr>
        <w:jc w:val="center"/>
        <w:rPr>
          <w:rFonts w:ascii="宋体" w:hAnsi="宋体" w:eastAsia="宋体"/>
          <w:sz w:val="28"/>
          <w:szCs w:val="28"/>
        </w:rPr>
      </w:pPr>
      <w:r>
        <w:rPr>
          <w:rFonts w:hint="eastAsia" w:ascii="宋体" w:hAnsi="宋体" w:eastAsia="宋体"/>
          <w:sz w:val="28"/>
          <w:szCs w:val="28"/>
        </w:rPr>
        <w:t xml:space="preserve">团标制定工作组 </w:t>
      </w:r>
    </w:p>
    <w:p w14:paraId="515B7D5C">
      <w:pPr>
        <w:jc w:val="center"/>
        <w:rPr>
          <w:rFonts w:ascii="宋体" w:hAnsi="宋体" w:eastAsia="宋体"/>
          <w:sz w:val="28"/>
          <w:szCs w:val="28"/>
        </w:rPr>
      </w:pPr>
    </w:p>
    <w:p w14:paraId="7DA712DB">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六</w:t>
      </w:r>
      <w:r>
        <w:rPr>
          <w:rFonts w:hint="eastAsia" w:ascii="宋体" w:hAnsi="宋体" w:eastAsia="宋体"/>
          <w:sz w:val="28"/>
          <w:szCs w:val="28"/>
        </w:rPr>
        <w:t>年</w:t>
      </w:r>
      <w:r>
        <w:rPr>
          <w:rFonts w:hint="eastAsia" w:ascii="宋体" w:hAnsi="宋体" w:eastAsia="宋体"/>
          <w:sz w:val="28"/>
          <w:szCs w:val="28"/>
          <w:lang w:val="en-US" w:eastAsia="zh-CN"/>
        </w:rPr>
        <w:t>二</w:t>
      </w:r>
      <w:r>
        <w:rPr>
          <w:rFonts w:hint="eastAsia" w:ascii="宋体" w:hAnsi="宋体" w:eastAsia="宋体"/>
          <w:sz w:val="28"/>
          <w:szCs w:val="28"/>
        </w:rPr>
        <w:t>月</w:t>
      </w:r>
    </w:p>
    <w:p w14:paraId="3721391A">
      <w:pPr>
        <w:jc w:val="center"/>
        <w:rPr>
          <w:rFonts w:ascii="宋体" w:hAnsi="宋体" w:eastAsia="宋体"/>
          <w:sz w:val="28"/>
          <w:szCs w:val="28"/>
        </w:rPr>
      </w:pPr>
    </w:p>
    <w:p w14:paraId="088E7812">
      <w:pPr>
        <w:jc w:val="center"/>
        <w:rPr>
          <w:rFonts w:ascii="宋体" w:hAnsi="宋体" w:eastAsia="宋体"/>
          <w:sz w:val="28"/>
          <w:szCs w:val="28"/>
        </w:rPr>
      </w:pPr>
    </w:p>
    <w:p w14:paraId="7C9C3E86">
      <w:pPr>
        <w:jc w:val="center"/>
        <w:rPr>
          <w:rFonts w:ascii="宋体" w:hAnsi="宋体" w:eastAsia="宋体"/>
          <w:sz w:val="28"/>
          <w:szCs w:val="28"/>
        </w:rPr>
      </w:pPr>
    </w:p>
    <w:p w14:paraId="7ADD62C4">
      <w:pPr>
        <w:jc w:val="center"/>
        <w:rPr>
          <w:rFonts w:ascii="宋体" w:hAnsi="宋体" w:eastAsia="宋体"/>
          <w:sz w:val="28"/>
          <w:szCs w:val="28"/>
        </w:rPr>
      </w:pPr>
    </w:p>
    <w:p w14:paraId="2AF905CC">
      <w:pPr>
        <w:jc w:val="center"/>
        <w:rPr>
          <w:rFonts w:ascii="宋体" w:hAnsi="宋体" w:eastAsia="宋体"/>
          <w:sz w:val="28"/>
          <w:szCs w:val="28"/>
        </w:rPr>
      </w:pPr>
    </w:p>
    <w:p w14:paraId="759A5049">
      <w:pPr>
        <w:jc w:val="center"/>
        <w:rPr>
          <w:rFonts w:ascii="宋体" w:hAnsi="宋体" w:eastAsia="宋体"/>
          <w:sz w:val="28"/>
          <w:szCs w:val="28"/>
        </w:rPr>
      </w:pPr>
    </w:p>
    <w:p w14:paraId="4C3BE433">
      <w:pPr>
        <w:spacing w:line="360" w:lineRule="auto"/>
        <w:jc w:val="left"/>
        <w:rPr>
          <w:rFonts w:ascii="宋体" w:hAnsi="宋体" w:eastAsia="宋体"/>
          <w:b/>
          <w:bCs/>
          <w:sz w:val="28"/>
          <w:szCs w:val="28"/>
        </w:rPr>
      </w:pPr>
      <w:r>
        <w:rPr>
          <w:rFonts w:hint="eastAsia" w:ascii="宋体" w:hAnsi="宋体" w:eastAsia="宋体"/>
          <w:b/>
          <w:bCs/>
          <w:sz w:val="28"/>
          <w:szCs w:val="28"/>
        </w:rPr>
        <w:t xml:space="preserve">一、工作简况 </w:t>
      </w:r>
    </w:p>
    <w:p w14:paraId="37E9C43E">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116DFE2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w:t>
      </w:r>
      <w:r>
        <w:rPr>
          <w:rFonts w:hint="eastAsia" w:ascii="宋体" w:hAnsi="宋体" w:eastAsia="宋体"/>
          <w:sz w:val="28"/>
          <w:szCs w:val="28"/>
          <w:lang w:val="en-US" w:eastAsia="zh-CN"/>
        </w:rPr>
        <w:t>6</w:t>
      </w:r>
      <w:r>
        <w:rPr>
          <w:rFonts w:ascii="宋体" w:hAnsi="宋体" w:eastAsia="宋体"/>
          <w:sz w:val="28"/>
          <w:szCs w:val="28"/>
        </w:rPr>
        <w:t>年团体标准修订编制计划，将《</w:t>
      </w:r>
      <w:r>
        <w:rPr>
          <w:rFonts w:hint="eastAsia" w:ascii="宋体" w:hAnsi="宋体" w:eastAsia="宋体"/>
          <w:sz w:val="28"/>
          <w:szCs w:val="28"/>
          <w:lang w:eastAsia="zh-CN"/>
        </w:rPr>
        <w:t>新能源汽车用高强度铝合金车身覆盖件</w:t>
      </w:r>
      <w:r>
        <w:rPr>
          <w:rFonts w:ascii="宋体" w:hAnsi="宋体" w:eastAsia="宋体"/>
          <w:sz w:val="28"/>
          <w:szCs w:val="28"/>
        </w:rPr>
        <w:t>》列为标准编制项目，并于202</w:t>
      </w:r>
      <w:r>
        <w:rPr>
          <w:rFonts w:hint="eastAsia" w:ascii="宋体" w:hAnsi="宋体" w:eastAsia="宋体"/>
          <w:sz w:val="28"/>
          <w:szCs w:val="28"/>
          <w:lang w:val="en-US" w:eastAsia="zh-CN"/>
        </w:rPr>
        <w:t>6</w:t>
      </w:r>
      <w:r>
        <w:rPr>
          <w:rFonts w:ascii="宋体" w:hAnsi="宋体" w:eastAsia="宋体"/>
          <w:sz w:val="28"/>
          <w:szCs w:val="28"/>
        </w:rPr>
        <w:t>年</w:t>
      </w:r>
      <w:r>
        <w:rPr>
          <w:rFonts w:hint="eastAsia" w:ascii="宋体" w:hAnsi="宋体" w:eastAsia="宋体"/>
          <w:sz w:val="28"/>
          <w:szCs w:val="28"/>
          <w:lang w:val="en-US" w:eastAsia="zh-CN"/>
        </w:rPr>
        <w:t>1</w:t>
      </w:r>
      <w:r>
        <w:rPr>
          <w:rFonts w:ascii="宋体" w:hAnsi="宋体" w:eastAsia="宋体"/>
          <w:sz w:val="28"/>
          <w:szCs w:val="28"/>
        </w:rPr>
        <w:t>月在全国团体标准信息平台上进行了立项公告。</w:t>
      </w:r>
    </w:p>
    <w:p w14:paraId="35C07B21">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619EB95F">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车身覆盖件是指车身外部与内部的非承载/半承载面板，主要包括引擎盖、车门内外板、翼子板、后备箱盖、车顶等。新能源汽车由于对续航能力与碰撞安全有着更高的要求，其车身覆盖件更注重轻量化、耐候和环保，因此兼具轻量化、高强度、耐腐蚀与高成形性的高强度铝合金车身覆盖件在新能源汽车行业已经规模化应用。</w:t>
      </w:r>
    </w:p>
    <w:p w14:paraId="001EFFDC">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但截至目前尚未有标准对新能源汽车用高强度铝合金车身覆盖件的技术要求、试验方法、检测规则等进行统一规范。本项目的提出旨在填补新能源汽车轻量化关键材料的标准空白，统一材料性能、工艺参数与质量评价体系，打通上下游协同，支撑新能源汽车续航提升与安全升级，推动产业高质量发展与技术创新。。</w:t>
      </w:r>
    </w:p>
    <w:p w14:paraId="16906CB8">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767ECE4D">
      <w:pPr>
        <w:spacing w:line="360" w:lineRule="auto"/>
        <w:jc w:val="left"/>
        <w:rPr>
          <w:rFonts w:ascii="宋体" w:hAnsi="宋体" w:eastAsia="宋体"/>
          <w:sz w:val="28"/>
          <w:szCs w:val="28"/>
        </w:rPr>
      </w:pPr>
      <w:r>
        <w:rPr>
          <w:rFonts w:hint="eastAsia" w:ascii="宋体" w:hAnsi="宋体" w:eastAsia="宋体"/>
          <w:sz w:val="28"/>
          <w:szCs w:val="28"/>
        </w:rPr>
        <w:t xml:space="preserve">    202</w:t>
      </w:r>
      <w:r>
        <w:rPr>
          <w:rFonts w:hint="eastAsia" w:ascii="宋体" w:hAnsi="宋体" w:eastAsia="宋体"/>
          <w:sz w:val="28"/>
          <w:szCs w:val="28"/>
          <w:lang w:val="en-US" w:eastAsia="zh-CN"/>
        </w:rPr>
        <w:t>6</w:t>
      </w:r>
      <w:r>
        <w:rPr>
          <w:rFonts w:hint="eastAsia" w:ascii="宋体" w:hAnsi="宋体" w:eastAsia="宋体"/>
          <w:sz w:val="28"/>
          <w:szCs w:val="28"/>
        </w:rPr>
        <w:t xml:space="preserve"> 年</w:t>
      </w:r>
      <w:r>
        <w:rPr>
          <w:rFonts w:hint="eastAsia" w:ascii="宋体" w:hAnsi="宋体" w:eastAsia="宋体"/>
          <w:sz w:val="28"/>
          <w:szCs w:val="28"/>
          <w:lang w:val="en-US" w:eastAsia="zh-CN"/>
        </w:rPr>
        <w:t>1</w:t>
      </w:r>
      <w:r>
        <w:rPr>
          <w:rFonts w:hint="eastAsia" w:ascii="宋体" w:hAnsi="宋体" w:eastAsia="宋体"/>
          <w:sz w:val="28"/>
          <w:szCs w:val="28"/>
        </w:rPr>
        <w:t>月，完成《</w:t>
      </w:r>
      <w:r>
        <w:rPr>
          <w:rFonts w:hint="eastAsia" w:ascii="宋体" w:hAnsi="宋体" w:eastAsia="宋体"/>
          <w:sz w:val="28"/>
          <w:szCs w:val="28"/>
          <w:lang w:eastAsia="zh-CN"/>
        </w:rPr>
        <w:t>新能源汽车用高强度铝合金车身覆盖件</w:t>
      </w:r>
      <w:r>
        <w:rPr>
          <w:rFonts w:hint="eastAsia" w:ascii="宋体" w:hAnsi="宋体" w:eastAsia="宋体"/>
          <w:sz w:val="28"/>
          <w:szCs w:val="28"/>
        </w:rPr>
        <w:t>》的立项。标准立项计划下达后，根据相关文件的要求，明确小组成员工作任务并制定了详细的工作计划。</w:t>
      </w:r>
    </w:p>
    <w:p w14:paraId="0D27C4A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 xml:space="preserve"> 年</w:t>
      </w:r>
      <w:r>
        <w:rPr>
          <w:rFonts w:hint="eastAsia" w:ascii="宋体" w:hAnsi="宋体" w:eastAsia="宋体"/>
          <w:sz w:val="28"/>
          <w:szCs w:val="28"/>
          <w:lang w:val="en-US" w:eastAsia="zh-CN"/>
        </w:rPr>
        <w:t>12</w:t>
      </w:r>
      <w:r>
        <w:rPr>
          <w:rFonts w:hint="eastAsia" w:ascii="宋体" w:hAnsi="宋体" w:eastAsia="宋体"/>
          <w:sz w:val="28"/>
          <w:szCs w:val="28"/>
        </w:rPr>
        <w:t>月-202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月，标准编制组对国内外的相关行业、标准、科研成果、专著等开展广泛、深入的调研，在此基础上完成《</w:t>
      </w:r>
      <w:r>
        <w:rPr>
          <w:rFonts w:hint="eastAsia" w:ascii="宋体" w:hAnsi="宋体" w:eastAsia="宋体"/>
          <w:sz w:val="28"/>
          <w:szCs w:val="28"/>
          <w:lang w:eastAsia="zh-CN"/>
        </w:rPr>
        <w:t>新能源汽车用高强度铝合金车身覆盖件</w:t>
      </w:r>
      <w:r>
        <w:rPr>
          <w:rFonts w:hint="eastAsia" w:ascii="宋体" w:hAnsi="宋体" w:eastAsia="宋体"/>
          <w:sz w:val="28"/>
          <w:szCs w:val="28"/>
        </w:rPr>
        <w:t>》的草案。随后标准制定小组与相关专家经多次研究、讨论对草案进行数次修改，于202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中旬</w:t>
      </w:r>
      <w:r>
        <w:rPr>
          <w:rFonts w:hint="eastAsia" w:ascii="宋体" w:hAnsi="宋体" w:eastAsia="宋体"/>
          <w:sz w:val="28"/>
          <w:szCs w:val="28"/>
        </w:rPr>
        <w:t>提交《</w:t>
      </w:r>
      <w:r>
        <w:rPr>
          <w:rFonts w:hint="eastAsia" w:ascii="宋体" w:hAnsi="宋体" w:eastAsia="宋体"/>
          <w:sz w:val="28"/>
          <w:szCs w:val="28"/>
          <w:lang w:eastAsia="zh-CN"/>
        </w:rPr>
        <w:t>新能源汽车用高强度铝合金车身覆盖件</w:t>
      </w:r>
      <w:r>
        <w:rPr>
          <w:rFonts w:hint="eastAsia" w:ascii="宋体" w:hAnsi="宋体" w:eastAsia="宋体"/>
          <w:sz w:val="28"/>
          <w:szCs w:val="28"/>
        </w:rPr>
        <w:t>》标准征求意见稿及征求意见稿编制说明，拟定在网上公示征求意见稿，广泛征求各方意见和建议。</w:t>
      </w:r>
    </w:p>
    <w:p w14:paraId="3B05C20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68FE3008">
      <w:pPr>
        <w:spacing w:line="360" w:lineRule="auto"/>
        <w:ind w:firstLine="560" w:firstLineChars="200"/>
        <w:jc w:val="left"/>
        <w:rPr>
          <w:rFonts w:ascii="宋体" w:hAnsi="宋体" w:eastAsia="宋体"/>
          <w:sz w:val="28"/>
          <w:szCs w:val="28"/>
        </w:rPr>
      </w:pPr>
    </w:p>
    <w:p w14:paraId="6BBF4348">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6C3190CF">
      <w:pPr>
        <w:spacing w:line="360" w:lineRule="auto"/>
        <w:ind w:firstLine="560"/>
        <w:jc w:val="left"/>
        <w:rPr>
          <w:rFonts w:ascii="宋体" w:hAnsi="宋体" w:eastAsia="宋体"/>
          <w:sz w:val="28"/>
          <w:szCs w:val="28"/>
        </w:rPr>
      </w:pPr>
      <w:r>
        <w:rPr>
          <w:rFonts w:hint="eastAsia" w:ascii="宋体" w:hAnsi="宋体" w:eastAsia="宋体"/>
          <w:sz w:val="28"/>
          <w:szCs w:val="28"/>
        </w:rPr>
        <w:t>由</w:t>
      </w:r>
      <w:r>
        <w:rPr>
          <w:rFonts w:hint="eastAsia" w:ascii="宋体" w:hAnsi="宋体" w:eastAsia="宋体"/>
          <w:sz w:val="28"/>
          <w:szCs w:val="28"/>
          <w:lang w:eastAsia="zh-CN"/>
        </w:rPr>
        <w:t>江苏钧骋车业有限公司</w:t>
      </w:r>
      <w:r>
        <w:rPr>
          <w:rFonts w:hint="eastAsia" w:ascii="宋体" w:hAnsi="宋体" w:eastAsia="宋体"/>
          <w:sz w:val="28"/>
          <w:szCs w:val="28"/>
        </w:rPr>
        <w:t>牵头专家成立的标准制定小组，在广泛调研、查阅和研究国际、国内的现行标准，结合行业现行技术痛点和空白，组织、协调和策划了标准征求意见稿的草拟和修改过程。</w:t>
      </w:r>
    </w:p>
    <w:p w14:paraId="142E64E5">
      <w:pPr>
        <w:spacing w:line="360" w:lineRule="auto"/>
        <w:ind w:firstLine="560"/>
        <w:jc w:val="left"/>
        <w:rPr>
          <w:rFonts w:ascii="宋体" w:hAnsi="宋体" w:eastAsia="宋体"/>
          <w:sz w:val="28"/>
          <w:szCs w:val="28"/>
        </w:rPr>
      </w:pPr>
    </w:p>
    <w:p w14:paraId="1B77B246">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459702C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D7826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08878A1F">
      <w:pPr>
        <w:spacing w:line="360" w:lineRule="auto"/>
        <w:ind w:firstLine="560" w:firstLineChars="200"/>
        <w:jc w:val="left"/>
        <w:rPr>
          <w:rFonts w:ascii="宋体" w:hAnsi="宋体" w:eastAsia="宋体"/>
          <w:sz w:val="28"/>
          <w:szCs w:val="28"/>
        </w:rPr>
      </w:pPr>
    </w:p>
    <w:p w14:paraId="0F0CF7D4">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6DD974F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1、规范性引用文件：列出了本文件引用的其他规范性文件。</w:t>
      </w:r>
    </w:p>
    <w:p w14:paraId="78D897D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2、术语和定义：</w:t>
      </w:r>
      <w:r>
        <w:rPr>
          <w:rFonts w:hint="eastAsia" w:ascii="宋体" w:hAnsi="宋体" w:eastAsia="宋体"/>
          <w:sz w:val="28"/>
          <w:szCs w:val="28"/>
          <w:lang w:val="en-US" w:eastAsia="zh-CN"/>
        </w:rPr>
        <w:t>GB/T 4780界定的术语和定义适用于本文件</w:t>
      </w:r>
      <w:r>
        <w:rPr>
          <w:rFonts w:hint="eastAsia" w:ascii="宋体" w:hAnsi="宋体" w:eastAsia="宋体"/>
          <w:sz w:val="28"/>
          <w:szCs w:val="28"/>
        </w:rPr>
        <w:t>。</w:t>
      </w:r>
    </w:p>
    <w:p w14:paraId="15DAD2C8">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3、</w:t>
      </w:r>
      <w:r>
        <w:rPr>
          <w:rFonts w:hint="eastAsia" w:ascii="宋体" w:hAnsi="宋体" w:eastAsia="宋体"/>
          <w:sz w:val="28"/>
          <w:szCs w:val="28"/>
          <w:lang w:val="en-US" w:eastAsia="zh-CN"/>
        </w:rPr>
        <w:t>原材料：对铝合金板、带材、涂漆、金属零配件的质量进行规定。</w:t>
      </w:r>
    </w:p>
    <w:p w14:paraId="495909B3">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4、技术要求</w:t>
      </w:r>
      <w:r>
        <w:rPr>
          <w:rFonts w:hint="eastAsia" w:ascii="宋体" w:hAnsi="宋体" w:eastAsia="宋体"/>
          <w:sz w:val="28"/>
          <w:szCs w:val="28"/>
        </w:rPr>
        <w:t>：对</w:t>
      </w:r>
      <w:r>
        <w:rPr>
          <w:rFonts w:hint="eastAsia" w:ascii="宋体" w:hAnsi="宋体" w:eastAsia="宋体"/>
          <w:sz w:val="28"/>
          <w:szCs w:val="28"/>
          <w:lang w:eastAsia="zh-CN"/>
        </w:rPr>
        <w:t>新能源汽车用高强度铝合金车身覆盖件的</w:t>
      </w:r>
      <w:r>
        <w:rPr>
          <w:rFonts w:hint="eastAsia" w:ascii="宋体" w:hAnsi="宋体" w:eastAsia="宋体"/>
          <w:sz w:val="28"/>
          <w:szCs w:val="28"/>
          <w:lang w:val="en-US" w:eastAsia="zh-CN"/>
        </w:rPr>
        <w:t>外观、尺寸偏差、装配质量、涂层性能和有害物质限值进行规定。</w:t>
      </w:r>
    </w:p>
    <w:p w14:paraId="36B6F797">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5、试验方法：对技术要求相应的试验方法进行描述。</w:t>
      </w:r>
    </w:p>
    <w:p w14:paraId="3B577DCF">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6、检验规则：对</w:t>
      </w:r>
      <w:r>
        <w:rPr>
          <w:rFonts w:hint="eastAsia" w:ascii="宋体" w:hAnsi="宋体" w:eastAsia="宋体"/>
          <w:sz w:val="28"/>
          <w:szCs w:val="28"/>
          <w:lang w:eastAsia="zh-CN"/>
        </w:rPr>
        <w:t>新能源汽车用高强度铝合金车身覆盖件的</w:t>
      </w:r>
      <w:r>
        <w:rPr>
          <w:rFonts w:hint="eastAsia" w:ascii="宋体" w:hAnsi="宋体" w:eastAsia="宋体"/>
          <w:sz w:val="28"/>
          <w:szCs w:val="28"/>
          <w:lang w:val="en-US" w:eastAsia="zh-CN"/>
        </w:rPr>
        <w:t>组批、出厂检验、型式检验进行规定。</w:t>
      </w:r>
    </w:p>
    <w:p w14:paraId="1CDA2444">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7、标志、包装、运输和贮存：对</w:t>
      </w:r>
      <w:r>
        <w:rPr>
          <w:rFonts w:hint="eastAsia" w:ascii="宋体" w:hAnsi="宋体" w:eastAsia="宋体"/>
          <w:sz w:val="28"/>
          <w:szCs w:val="28"/>
          <w:lang w:eastAsia="zh-CN"/>
        </w:rPr>
        <w:t>新能源汽车用高强度铝合金车身覆盖件</w:t>
      </w:r>
      <w:r>
        <w:rPr>
          <w:rFonts w:hint="eastAsia" w:ascii="宋体" w:hAnsi="宋体" w:eastAsia="宋体"/>
          <w:sz w:val="28"/>
          <w:szCs w:val="28"/>
          <w:lang w:val="en-US" w:eastAsia="zh-CN"/>
        </w:rPr>
        <w:t>的标志、包装、运输和贮存进行规定。</w:t>
      </w:r>
    </w:p>
    <w:p w14:paraId="2F70E138">
      <w:pPr>
        <w:spacing w:line="360" w:lineRule="auto"/>
        <w:ind w:firstLine="560" w:firstLineChars="200"/>
        <w:jc w:val="left"/>
        <w:rPr>
          <w:rFonts w:hint="eastAsia" w:ascii="宋体" w:hAnsi="宋体" w:eastAsia="宋体"/>
          <w:sz w:val="28"/>
          <w:szCs w:val="28"/>
        </w:rPr>
      </w:pPr>
    </w:p>
    <w:p w14:paraId="30A6E9FA">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118E0F0">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1BD703DB">
      <w:pPr>
        <w:spacing w:line="360" w:lineRule="auto"/>
        <w:jc w:val="left"/>
        <w:rPr>
          <w:rFonts w:ascii="宋体" w:hAnsi="宋体" w:eastAsia="宋体"/>
          <w:sz w:val="28"/>
          <w:szCs w:val="28"/>
        </w:rPr>
      </w:pPr>
    </w:p>
    <w:p w14:paraId="775993DA">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A31B0DB">
      <w:pPr>
        <w:spacing w:line="360" w:lineRule="auto"/>
        <w:ind w:firstLine="570"/>
        <w:jc w:val="left"/>
        <w:rPr>
          <w:rFonts w:hint="eastAsia" w:hAnsi="宋体" w:eastAsia="宋体" w:cstheme="minorBidi"/>
          <w:kern w:val="2"/>
          <w:sz w:val="28"/>
          <w:szCs w:val="28"/>
          <w:lang w:val="en-US" w:eastAsia="zh-CN"/>
        </w:rPr>
      </w:pPr>
      <w:r>
        <w:rPr>
          <w:rFonts w:hint="eastAsia" w:hAnsi="宋体" w:eastAsia="宋体" w:cstheme="minorBidi"/>
          <w:kern w:val="2"/>
          <w:sz w:val="28"/>
          <w:szCs w:val="28"/>
          <w:lang w:val="en-US" w:eastAsia="zh-CN"/>
        </w:rPr>
        <w:t>无。</w:t>
      </w:r>
    </w:p>
    <w:p w14:paraId="5075FA5B">
      <w:pPr>
        <w:spacing w:line="360" w:lineRule="auto"/>
        <w:ind w:firstLine="570"/>
        <w:jc w:val="left"/>
        <w:rPr>
          <w:rFonts w:hint="eastAsia" w:hAnsi="宋体" w:eastAsia="宋体" w:cstheme="minorBidi"/>
          <w:kern w:val="2"/>
          <w:sz w:val="28"/>
          <w:szCs w:val="28"/>
          <w:lang w:val="en-US" w:eastAsia="zh-CN"/>
        </w:rPr>
      </w:pPr>
    </w:p>
    <w:p w14:paraId="3FF8C3E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7CB77EF2">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2025 年中国新能源汽车产量预计突破1200 万辆，2030 年有望达到2500 万辆，铝合金覆盖件在新能源汽车中的渗透率已从 2020 年的15% 提升至 2025 年的40%，高端车型对高强度 6 系合金的单车用量也有大幅增长，产业基数和渗透率的快速提升为新能源汽车高强度铝合金覆盖件提供庞大应用基础。</w:t>
      </w:r>
    </w:p>
    <w:p w14:paraId="018677EB">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r>
        <w:rPr>
          <w:rFonts w:hint="eastAsia" w:ascii="宋体" w:hAnsi="宋体" w:eastAsia="宋体"/>
          <w:sz w:val="28"/>
          <w:szCs w:val="28"/>
          <w:lang w:eastAsia="zh-CN"/>
        </w:rPr>
        <w:t>新能源汽车用高强度铝合金车身覆盖件</w:t>
      </w:r>
      <w:r>
        <w:rPr>
          <w:rFonts w:hint="eastAsia" w:ascii="宋体" w:hAnsi="宋体" w:eastAsia="宋体"/>
          <w:sz w:val="28"/>
          <w:szCs w:val="28"/>
          <w:lang w:val="en-US" w:eastAsia="zh-CN"/>
        </w:rPr>
        <w:t>》团体标准的制定可以推动新能源汽车高强度铝合金覆盖件全产业链协同升级：材料端可以推动铝合金板带材产业高质量发展，整车端可以提升设计效率与产品竞争力，工艺端可以规范制造流程与提升工艺水平。《新能源汽车用高强度铝合金车身覆盖件》团体标准的制定具有显著的经济效益、环境效益和社会效益：</w:t>
      </w:r>
    </w:p>
    <w:p w14:paraId="570DEE4D">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1、经济效益：标准的制定有助于优化产品结构，降低生产与研发成本；通过提供明确的材料性能参数与检测方法，缩短研发周期，降低采购与质量成本；提升生产效率，降低适配与售后成本。</w:t>
      </w:r>
    </w:p>
    <w:p w14:paraId="53E2F815">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2、环境效益：标准的制定有助于新能源汽车用高强度铝合金车身覆盖件产品的推广与应用，通过轻量化减重实现碳减排与节能效益的显著提升；标准通过规范有害物质限值，避免车内空气污染，改善驾乘人员健康体验；铝合金的可回收特性可节约铝土矿资源，实现资源循环利用与可持续发展。</w:t>
      </w:r>
    </w:p>
    <w:p w14:paraId="0148A0A5">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3、社会效益：标准有助于加速新能源汽车用高强度铝合金车身覆盖件产品的规模化应用，从而带动上下游配套产业，提供就业岗位。</w:t>
      </w:r>
    </w:p>
    <w:p w14:paraId="753F7940">
      <w:pPr>
        <w:spacing w:line="360" w:lineRule="auto"/>
        <w:jc w:val="left"/>
        <w:rPr>
          <w:rFonts w:hint="eastAsia" w:ascii="宋体" w:hAnsi="宋体" w:eastAsia="宋体"/>
          <w:sz w:val="28"/>
          <w:szCs w:val="28"/>
        </w:rPr>
      </w:pPr>
    </w:p>
    <w:p w14:paraId="4E147EA0">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1610A41E">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76F339B1">
      <w:pPr>
        <w:spacing w:line="360" w:lineRule="auto"/>
        <w:ind w:firstLine="562"/>
        <w:jc w:val="left"/>
        <w:rPr>
          <w:rFonts w:ascii="宋体" w:hAnsi="宋体" w:eastAsia="宋体"/>
          <w:sz w:val="28"/>
          <w:szCs w:val="28"/>
        </w:rPr>
      </w:pPr>
    </w:p>
    <w:p w14:paraId="21F7A68E">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7B645CDA">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29EDBF85">
      <w:pPr>
        <w:spacing w:line="360" w:lineRule="auto"/>
        <w:ind w:firstLine="560"/>
        <w:jc w:val="left"/>
        <w:rPr>
          <w:rFonts w:ascii="宋体" w:hAnsi="宋体" w:eastAsia="宋体"/>
          <w:sz w:val="28"/>
          <w:szCs w:val="28"/>
        </w:rPr>
      </w:pPr>
    </w:p>
    <w:p w14:paraId="3002F632">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04975762">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30AD1C6C">
      <w:pPr>
        <w:spacing w:line="360" w:lineRule="auto"/>
        <w:ind w:firstLine="562"/>
        <w:jc w:val="left"/>
        <w:rPr>
          <w:rFonts w:ascii="宋体" w:hAnsi="宋体" w:eastAsia="宋体"/>
          <w:sz w:val="28"/>
          <w:szCs w:val="28"/>
        </w:rPr>
      </w:pPr>
    </w:p>
    <w:p w14:paraId="75480D91">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6329E70A">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478E1010">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51845B80">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2458A998">
      <w:pPr>
        <w:spacing w:line="360" w:lineRule="auto"/>
        <w:ind w:firstLine="562"/>
        <w:jc w:val="left"/>
        <w:rPr>
          <w:rFonts w:ascii="宋体" w:hAnsi="宋体" w:eastAsia="宋体"/>
          <w:b/>
          <w:bCs/>
          <w:sz w:val="28"/>
          <w:szCs w:val="28"/>
        </w:rPr>
      </w:pPr>
    </w:p>
    <w:p w14:paraId="63592F95">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18712B33">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6832436F">
      <w:pPr>
        <w:spacing w:line="360" w:lineRule="auto"/>
        <w:ind w:firstLine="562"/>
        <w:jc w:val="left"/>
        <w:rPr>
          <w:rFonts w:ascii="宋体" w:hAnsi="宋体" w:eastAsia="宋体"/>
          <w:b/>
          <w:bCs/>
          <w:sz w:val="28"/>
          <w:szCs w:val="28"/>
        </w:rPr>
      </w:pPr>
    </w:p>
    <w:p w14:paraId="640F38C3">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10440C4E">
      <w:pPr>
        <w:spacing w:line="360" w:lineRule="auto"/>
        <w:ind w:firstLine="562"/>
        <w:jc w:val="left"/>
        <w:rPr>
          <w:rFonts w:ascii="宋体" w:hAnsi="宋体" w:eastAsia="宋体"/>
          <w:sz w:val="28"/>
          <w:szCs w:val="28"/>
        </w:rPr>
      </w:pPr>
      <w:r>
        <w:rPr>
          <w:rFonts w:hint="eastAsia" w:ascii="宋体" w:hAnsi="宋体" w:eastAsia="宋体"/>
          <w:sz w:val="28"/>
          <w:szCs w:val="28"/>
        </w:rPr>
        <w:t>无。</w:t>
      </w:r>
      <w:r>
        <w:rPr>
          <w:rFonts w:ascii="宋体" w:hAnsi="宋体" w:eastAsia="宋体"/>
          <w:sz w:val="28"/>
          <w:szCs w:val="28"/>
        </w:rPr>
        <w:t xml:space="preserve">  </w:t>
      </w:r>
    </w:p>
    <w:p w14:paraId="1826CA3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新能源汽车用高强度铝合金车身覆盖件</w:t>
      </w:r>
      <w:r>
        <w:rPr>
          <w:rFonts w:hint="eastAsia" w:ascii="宋体" w:hAnsi="宋体" w:eastAsia="宋体"/>
          <w:sz w:val="28"/>
          <w:szCs w:val="28"/>
        </w:rPr>
        <w:t>》起草组</w:t>
      </w:r>
      <w:r>
        <w:rPr>
          <w:rFonts w:ascii="宋体" w:hAnsi="宋体" w:eastAsia="宋体"/>
          <w:sz w:val="28"/>
          <w:szCs w:val="28"/>
        </w:rPr>
        <w:t xml:space="preserve"> </w:t>
      </w:r>
    </w:p>
    <w:p w14:paraId="78684C1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6</w:t>
      </w:r>
      <w:r>
        <w:rPr>
          <w:rFonts w:ascii="宋体" w:hAnsi="宋体" w:eastAsia="宋体"/>
          <w:sz w:val="28"/>
          <w:szCs w:val="28"/>
        </w:rPr>
        <w:t>年</w:t>
      </w:r>
      <w:r>
        <w:rPr>
          <w:rFonts w:hint="eastAsia" w:ascii="宋体" w:hAnsi="宋体" w:eastAsia="宋体"/>
          <w:sz w:val="28"/>
          <w:szCs w:val="28"/>
          <w:lang w:val="en-US" w:eastAsia="zh-CN"/>
        </w:rPr>
        <w:t>2</w:t>
      </w:r>
      <w:r>
        <w:rPr>
          <w:rFonts w:ascii="宋体" w:hAnsi="宋体" w:eastAsia="宋体"/>
          <w:sz w:val="28"/>
          <w:szCs w:val="28"/>
        </w:rPr>
        <w:t>月</w:t>
      </w:r>
      <w:r>
        <w:rPr>
          <w:rFonts w:hint="eastAsia" w:ascii="宋体" w:hAnsi="宋体" w:eastAsia="宋体"/>
          <w:sz w:val="28"/>
          <w:szCs w:val="28"/>
          <w:lang w:val="en-US" w:eastAsia="zh-CN"/>
        </w:rPr>
        <w:t>9</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9B79"/>
    <w:multiLevelType w:val="singleLevel"/>
    <w:tmpl w:val="F6189B79"/>
    <w:lvl w:ilvl="0" w:tentative="0">
      <w:start w:val="2"/>
      <w:numFmt w:val="chineseCounting"/>
      <w:suff w:val="nothing"/>
      <w:lvlText w:val="（%1）"/>
      <w:lvlJc w:val="left"/>
      <w:rPr>
        <w:rFonts w:hint="eastAsia"/>
      </w:rPr>
    </w:lvl>
  </w:abstractNum>
  <w:abstractNum w:abstractNumId="1">
    <w:nsid w:val="2C5917C3"/>
    <w:multiLevelType w:val="multilevel"/>
    <w:tmpl w:val="2C5917C3"/>
    <w:lvl w:ilvl="0" w:tentative="0">
      <w:start w:val="1"/>
      <w:numFmt w:val="none"/>
      <w:pStyle w:val="16"/>
      <w:lvlText w:val="%1——"/>
      <w:lvlJc w:val="left"/>
      <w:pPr>
        <w:tabs>
          <w:tab w:val="left" w:pos="851"/>
        </w:tabs>
        <w:ind w:left="851" w:hanging="426"/>
      </w:pPr>
      <w:rPr>
        <w:rFonts w:hint="eastAsia" w:ascii="宋体" w:hAnsi="Times New Roman" w:eastAsia="宋体" w:cs="Times New Roman"/>
        <w:b w:val="0"/>
        <w:i w:val="0"/>
        <w:sz w:val="21"/>
      </w:rPr>
    </w:lvl>
    <w:lvl w:ilvl="1" w:tentative="0">
      <w:start w:val="1"/>
      <w:numFmt w:val="none"/>
      <w:pStyle w:val="19"/>
      <w:lvlText w:val=""/>
      <w:lvlJc w:val="left"/>
      <w:pPr>
        <w:ind w:left="851" w:hanging="431"/>
      </w:pPr>
      <w:rPr>
        <w:rFonts w:hint="default" w:ascii="Symbol" w:hAnsi="Symbol" w:cs="Times New Roman"/>
        <w:sz w:val="21"/>
      </w:rPr>
    </w:lvl>
    <w:lvl w:ilvl="2" w:tentative="0">
      <w:start w:val="1"/>
      <w:numFmt w:val="bullet"/>
      <w:pStyle w:val="1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C7648"/>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36B27"/>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6F2F2D"/>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20BE7"/>
    <w:rsid w:val="00830DF8"/>
    <w:rsid w:val="00831C13"/>
    <w:rsid w:val="008374F8"/>
    <w:rsid w:val="00850CF3"/>
    <w:rsid w:val="00855EF3"/>
    <w:rsid w:val="008639DD"/>
    <w:rsid w:val="00873DB6"/>
    <w:rsid w:val="00895E54"/>
    <w:rsid w:val="008C53F7"/>
    <w:rsid w:val="008F2746"/>
    <w:rsid w:val="008F7FFC"/>
    <w:rsid w:val="00901136"/>
    <w:rsid w:val="00902454"/>
    <w:rsid w:val="00905D53"/>
    <w:rsid w:val="00921AEC"/>
    <w:rsid w:val="00925E06"/>
    <w:rsid w:val="009349E7"/>
    <w:rsid w:val="009411A8"/>
    <w:rsid w:val="009468CF"/>
    <w:rsid w:val="00954D9A"/>
    <w:rsid w:val="009603D3"/>
    <w:rsid w:val="00963FCF"/>
    <w:rsid w:val="00975BD6"/>
    <w:rsid w:val="009D3675"/>
    <w:rsid w:val="009D498C"/>
    <w:rsid w:val="009D532B"/>
    <w:rsid w:val="009D796E"/>
    <w:rsid w:val="00A32DBC"/>
    <w:rsid w:val="00A3749C"/>
    <w:rsid w:val="00A76277"/>
    <w:rsid w:val="00A824EF"/>
    <w:rsid w:val="00A866B0"/>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04BA"/>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0D2A"/>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EE7BE4"/>
    <w:rsid w:val="00F30933"/>
    <w:rsid w:val="00F31F16"/>
    <w:rsid w:val="00F7230A"/>
    <w:rsid w:val="00F724A6"/>
    <w:rsid w:val="00F829FC"/>
    <w:rsid w:val="00F92024"/>
    <w:rsid w:val="00FA1182"/>
    <w:rsid w:val="00FC34D9"/>
    <w:rsid w:val="00FE27EF"/>
    <w:rsid w:val="00FF28A7"/>
    <w:rsid w:val="00FF2BFC"/>
    <w:rsid w:val="00FF55C1"/>
    <w:rsid w:val="0475325E"/>
    <w:rsid w:val="077633E2"/>
    <w:rsid w:val="09475E50"/>
    <w:rsid w:val="0D9633F1"/>
    <w:rsid w:val="0F913D0D"/>
    <w:rsid w:val="14BE27C4"/>
    <w:rsid w:val="15AE1730"/>
    <w:rsid w:val="1A2E2E40"/>
    <w:rsid w:val="1BF34DB3"/>
    <w:rsid w:val="1D063DCA"/>
    <w:rsid w:val="1D9236E6"/>
    <w:rsid w:val="1E822B3F"/>
    <w:rsid w:val="1E8E65A3"/>
    <w:rsid w:val="208337BA"/>
    <w:rsid w:val="20A57BD4"/>
    <w:rsid w:val="21CE2995"/>
    <w:rsid w:val="233E073A"/>
    <w:rsid w:val="24101808"/>
    <w:rsid w:val="29177872"/>
    <w:rsid w:val="292F6A67"/>
    <w:rsid w:val="2AE61515"/>
    <w:rsid w:val="35E6686D"/>
    <w:rsid w:val="37F76B0F"/>
    <w:rsid w:val="39096AFA"/>
    <w:rsid w:val="3A43320A"/>
    <w:rsid w:val="3F14431A"/>
    <w:rsid w:val="432618EB"/>
    <w:rsid w:val="459A64D3"/>
    <w:rsid w:val="45AA57B6"/>
    <w:rsid w:val="46160DF3"/>
    <w:rsid w:val="46EA14CF"/>
    <w:rsid w:val="47A67C0A"/>
    <w:rsid w:val="4C070C02"/>
    <w:rsid w:val="4C324162"/>
    <w:rsid w:val="4DED0341"/>
    <w:rsid w:val="4E0A599B"/>
    <w:rsid w:val="505A2BAF"/>
    <w:rsid w:val="5200731B"/>
    <w:rsid w:val="525E7A5F"/>
    <w:rsid w:val="52833022"/>
    <w:rsid w:val="53334A48"/>
    <w:rsid w:val="53AF7E46"/>
    <w:rsid w:val="58FF47E7"/>
    <w:rsid w:val="5AE40D1D"/>
    <w:rsid w:val="5CA72002"/>
    <w:rsid w:val="5F27742B"/>
    <w:rsid w:val="5F994A9B"/>
    <w:rsid w:val="68771AA9"/>
    <w:rsid w:val="68AE1786"/>
    <w:rsid w:val="68EA193E"/>
    <w:rsid w:val="69F06D97"/>
    <w:rsid w:val="6A6D6639"/>
    <w:rsid w:val="74A70FB2"/>
    <w:rsid w:val="7BDF6C6B"/>
    <w:rsid w:val="7CD84F9B"/>
    <w:rsid w:val="7E953F59"/>
    <w:rsid w:val="7FBA5A25"/>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List Paragraph"/>
    <w:basedOn w:val="1"/>
    <w:unhideWhenUsed/>
    <w:qFormat/>
    <w:uiPriority w:val="99"/>
    <w:pPr>
      <w:ind w:firstLine="420" w:firstLineChars="200"/>
    </w:pPr>
  </w:style>
  <w:style w:type="paragraph" w:customStyle="1" w:styleId="15">
    <w:name w:val="标准文件_段"/>
    <w:link w:val="1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项"/>
    <w:qFormat/>
    <w:uiPriority w:val="0"/>
    <w:pPr>
      <w:numPr>
        <w:ilvl w:val="0"/>
        <w:numId w:val="1"/>
      </w:numPr>
    </w:pPr>
    <w:rPr>
      <w:rFonts w:ascii="宋体" w:hAnsi="Times New Roman" w:eastAsia="宋体" w:cs="Times New Roman"/>
      <w:sz w:val="21"/>
      <w:lang w:val="en-US" w:eastAsia="zh-CN" w:bidi="ar-SA"/>
    </w:rPr>
  </w:style>
  <w:style w:type="paragraph" w:customStyle="1" w:styleId="17">
    <w:name w:val="标准文件_三级项"/>
    <w:basedOn w:val="1"/>
    <w:qFormat/>
    <w:uiPriority w:val="0"/>
    <w:pPr>
      <w:numPr>
        <w:ilvl w:val="2"/>
        <w:numId w:val="1"/>
      </w:numPr>
      <w:adjustRightInd w:val="0"/>
      <w:spacing w:line="536870612" w:lineRule="auto"/>
    </w:pPr>
    <w:rPr>
      <w:rFonts w:ascii="Times New Roman" w:hAnsi="Times New Roman" w:eastAsia="宋体" w:cs="Times New Roman"/>
      <w:szCs w:val="21"/>
    </w:rPr>
  </w:style>
  <w:style w:type="character" w:customStyle="1" w:styleId="18">
    <w:name w:val="标准文件_段 Char"/>
    <w:link w:val="15"/>
    <w:qFormat/>
    <w:locked/>
    <w:uiPriority w:val="0"/>
    <w:rPr>
      <w:rFonts w:ascii="宋体" w:hAnsi="Times New Roman" w:eastAsia="宋体" w:cs="Times New Roman"/>
      <w:sz w:val="21"/>
    </w:rPr>
  </w:style>
  <w:style w:type="paragraph" w:customStyle="1" w:styleId="19">
    <w:name w:val="标准文件_二级项2"/>
    <w:basedOn w:val="15"/>
    <w:qFormat/>
    <w:uiPriority w:val="0"/>
    <w:pPr>
      <w:numPr>
        <w:ilvl w:val="1"/>
        <w:numId w:val="1"/>
      </w:numPr>
      <w:tabs>
        <w:tab w:val="left" w:pos="1440"/>
      </w:tabs>
      <w:ind w:left="1440" w:firstLine="0" w:firstLineChar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F3DF-5F7E-496C-BA9E-6A6984910FB1}">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6</Pages>
  <Words>2129</Words>
  <Characters>2164</Characters>
  <Lines>15</Lines>
  <Paragraphs>4</Paragraphs>
  <TotalTime>0</TotalTime>
  <ScaleCrop>false</ScaleCrop>
  <LinksUpToDate>false</LinksUpToDate>
  <CharactersWithSpaces>2200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2026-02-09T01:13:42Z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363D128E8E8C4C2EBD8506CCEEF208AF_12</vt:lpwstr>
  </property>
  <property fmtid="{D5CDD505-2E9C-101B-9397-08002B2CF9AE}" pid="4" name="KSOTemplateDocerSaveRecord">
    <vt:lpwstr>eyJoZGlkIjoiYzQ4MjFkYmM4NmFlNTE3OTBhMTQwMGMzYWFiZjdiOGEiLCJ1c2VySWQiOiI5NjMyOTE2MjUifQ==</vt:lpwstr>
  </property>
</Properties>
</file>