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D54D4">
        <w:tc>
          <w:tcPr>
            <w:tcW w:w="509" w:type="dxa"/>
          </w:tcPr>
          <w:p w:rsidR="004D54D4" w:rsidRDefault="00D832CD">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D54D4" w:rsidRDefault="00D832CD">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43.040.60</w:t>
            </w:r>
            <w:r>
              <w:rPr>
                <w:rFonts w:ascii="黑体" w:eastAsia="黑体" w:hAnsi="黑体"/>
                <w:sz w:val="21"/>
                <w:szCs w:val="21"/>
              </w:rPr>
              <w:fldChar w:fldCharType="end"/>
            </w:r>
            <w:bookmarkEnd w:id="1"/>
          </w:p>
        </w:tc>
      </w:tr>
      <w:tr w:rsidR="004D54D4">
        <w:tc>
          <w:tcPr>
            <w:tcW w:w="509" w:type="dxa"/>
          </w:tcPr>
          <w:p w:rsidR="004D54D4" w:rsidRDefault="00D832C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D54D4">
              <w:trPr>
                <w:trHeight w:hRule="exact" w:val="1021"/>
              </w:trPr>
              <w:tc>
                <w:tcPr>
                  <w:tcW w:w="9242" w:type="dxa"/>
                  <w:vAlign w:val="center"/>
                </w:tcPr>
                <w:p w:rsidR="004D54D4" w:rsidRDefault="004D54D4" w:rsidP="00742E7C">
                  <w:pPr>
                    <w:pStyle w:val="affff9"/>
                    <w:framePr w:w="0" w:hRule="auto" w:wrap="auto" w:hAnchor="text" w:xAlign="left" w:yAlign="inline" w:anchorLock="0"/>
                    <w:ind w:left="420" w:right="624"/>
                    <w:rPr>
                      <w:rFonts w:ascii="宋体" w:hAnsi="宋体"/>
                      <w:sz w:val="28"/>
                      <w:szCs w:val="28"/>
                    </w:rPr>
                  </w:pPr>
                </w:p>
              </w:tc>
            </w:tr>
          </w:tbl>
          <w:p w:rsidR="004D54D4" w:rsidRDefault="00D832CD">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T 26</w:t>
            </w:r>
            <w:r>
              <w:rPr>
                <w:rFonts w:ascii="黑体" w:eastAsia="黑体" w:hAnsi="黑体"/>
                <w:sz w:val="21"/>
                <w:szCs w:val="21"/>
              </w:rPr>
              <w:fldChar w:fldCharType="end"/>
            </w:r>
            <w:bookmarkEnd w:id="2"/>
          </w:p>
        </w:tc>
      </w:tr>
    </w:tbl>
    <w:p w:rsidR="004D54D4" w:rsidRDefault="00D832CD">
      <w:pPr>
        <w:pStyle w:val="affffa"/>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4D54D4" w:rsidRDefault="00D832CD">
      <w:pPr>
        <w:pStyle w:val="afffffffffc"/>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2026</w:t>
      </w:r>
      <w:r>
        <w:fldChar w:fldCharType="end"/>
      </w:r>
      <w:bookmarkEnd w:id="6"/>
    </w:p>
    <w:p w:rsidR="004D54D4" w:rsidRDefault="00D832CD">
      <w:pPr>
        <w:pStyle w:val="afffffffffd"/>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4D54D4" w:rsidRDefault="00D832CD">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D54D4" w:rsidRDefault="004D54D4">
      <w:pPr>
        <w:pStyle w:val="affffa"/>
        <w:framePr w:w="9639" w:h="6976" w:hRule="exact" w:hSpace="0" w:vSpace="0" w:wrap="around" w:hAnchor="page" w:y="6408"/>
        <w:jc w:val="center"/>
        <w:rPr>
          <w:rFonts w:ascii="黑体" w:eastAsia="黑体" w:hAnsi="黑体"/>
          <w:b w:val="0"/>
          <w:bCs w:val="0"/>
          <w:w w:val="100"/>
        </w:rPr>
      </w:pPr>
    </w:p>
    <w:p w:rsidR="004D54D4" w:rsidRDefault="00D832CD">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新能源汽车用高强度铝合金车身覆盖件</w:t>
      </w:r>
      <w:r>
        <w:fldChar w:fldCharType="end"/>
      </w:r>
      <w:bookmarkEnd w:id="8"/>
    </w:p>
    <w:p w:rsidR="004D54D4" w:rsidRDefault="004D54D4">
      <w:pPr>
        <w:framePr w:w="9639" w:h="6974" w:hRule="exact" w:wrap="around" w:vAnchor="page" w:hAnchor="page" w:x="1419" w:y="6408" w:anchorLock="1"/>
        <w:ind w:left="-1418"/>
      </w:pPr>
    </w:p>
    <w:p w:rsidR="004D54D4" w:rsidRDefault="00D832CD">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High-strength </w:t>
      </w:r>
      <w:r>
        <w:rPr>
          <w:rFonts w:eastAsia="黑体" w:hint="eastAsia"/>
          <w:szCs w:val="28"/>
        </w:rPr>
        <w:t>a</w:t>
      </w:r>
      <w:r>
        <w:rPr>
          <w:rFonts w:eastAsia="黑体"/>
          <w:szCs w:val="28"/>
        </w:rPr>
        <w:t xml:space="preserve">luminum </w:t>
      </w:r>
      <w:r>
        <w:rPr>
          <w:rFonts w:eastAsia="黑体" w:hint="eastAsia"/>
          <w:szCs w:val="28"/>
        </w:rPr>
        <w:t>a</w:t>
      </w:r>
      <w:r>
        <w:rPr>
          <w:rFonts w:eastAsia="黑体"/>
          <w:szCs w:val="28"/>
        </w:rPr>
        <w:t xml:space="preserve">lloy </w:t>
      </w:r>
      <w:r>
        <w:rPr>
          <w:rFonts w:eastAsia="黑体" w:hint="eastAsia"/>
          <w:szCs w:val="28"/>
        </w:rPr>
        <w:t>b</w:t>
      </w:r>
      <w:r>
        <w:rPr>
          <w:rFonts w:eastAsia="黑体"/>
          <w:szCs w:val="28"/>
        </w:rPr>
        <w:t xml:space="preserve">ody </w:t>
      </w:r>
      <w:r>
        <w:rPr>
          <w:rFonts w:eastAsia="黑体" w:hint="eastAsia"/>
          <w:szCs w:val="28"/>
        </w:rPr>
        <w:t>cover</w:t>
      </w:r>
      <w:r>
        <w:rPr>
          <w:rFonts w:eastAsia="黑体"/>
          <w:szCs w:val="28"/>
        </w:rPr>
        <w:t xml:space="preserve"> </w:t>
      </w:r>
      <w:r>
        <w:rPr>
          <w:rFonts w:eastAsia="黑体" w:hint="eastAsia"/>
          <w:szCs w:val="28"/>
        </w:rPr>
        <w:t>p</w:t>
      </w:r>
      <w:r>
        <w:rPr>
          <w:rFonts w:eastAsia="黑体"/>
          <w:szCs w:val="28"/>
        </w:rPr>
        <w:t xml:space="preserve">anels for </w:t>
      </w:r>
      <w:r>
        <w:rPr>
          <w:rFonts w:eastAsia="黑体" w:hint="eastAsia"/>
          <w:szCs w:val="28"/>
        </w:rPr>
        <w:t>n</w:t>
      </w:r>
      <w:r>
        <w:rPr>
          <w:rFonts w:eastAsia="黑体"/>
          <w:szCs w:val="28"/>
        </w:rPr>
        <w:t xml:space="preserve">ew </w:t>
      </w:r>
      <w:r>
        <w:rPr>
          <w:rFonts w:eastAsia="黑体" w:hint="eastAsia"/>
          <w:szCs w:val="28"/>
        </w:rPr>
        <w:t>e</w:t>
      </w:r>
      <w:r>
        <w:rPr>
          <w:rFonts w:eastAsia="黑体"/>
          <w:szCs w:val="28"/>
        </w:rPr>
        <w:t xml:space="preserve">nergy </w:t>
      </w:r>
      <w:r>
        <w:rPr>
          <w:rFonts w:eastAsia="黑体" w:hint="eastAsia"/>
          <w:szCs w:val="28"/>
        </w:rPr>
        <w:t>v</w:t>
      </w:r>
      <w:r>
        <w:rPr>
          <w:rFonts w:eastAsia="黑体"/>
          <w:szCs w:val="28"/>
        </w:rPr>
        <w:t>ehicles</w:t>
      </w:r>
      <w:r>
        <w:rPr>
          <w:rFonts w:eastAsia="黑体"/>
          <w:szCs w:val="28"/>
        </w:rPr>
        <w:fldChar w:fldCharType="end"/>
      </w:r>
      <w:bookmarkEnd w:id="9"/>
    </w:p>
    <w:p w:rsidR="004D54D4" w:rsidRDefault="004D54D4">
      <w:pPr>
        <w:framePr w:w="9639" w:h="6974" w:hRule="exact" w:wrap="around" w:vAnchor="page" w:hAnchor="page" w:x="1419" w:y="6408" w:anchorLock="1"/>
        <w:spacing w:line="760" w:lineRule="exact"/>
        <w:ind w:left="-1418"/>
      </w:pPr>
    </w:p>
    <w:p w:rsidR="004D54D4" w:rsidRDefault="004D54D4">
      <w:pPr>
        <w:pStyle w:val="afffffff2"/>
        <w:framePr w:w="9639" w:h="6974" w:hRule="exact" w:wrap="around" w:vAnchor="page" w:hAnchor="page" w:x="1419" w:y="6408" w:anchorLock="1"/>
        <w:textAlignment w:val="bottom"/>
        <w:rPr>
          <w:rFonts w:eastAsia="黑体"/>
          <w:szCs w:val="28"/>
        </w:rPr>
      </w:pPr>
    </w:p>
    <w:p w:rsidR="004D54D4" w:rsidRDefault="00D832CD">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4D54D4" w:rsidRDefault="00D832CD">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4D54D4" w:rsidRDefault="00D832CD">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4D54D4" w:rsidRDefault="00D832CD">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2026</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4D54D4" w:rsidRDefault="00D832CD">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2026</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4D54D4" w:rsidRDefault="00D832CD">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4D54D4" w:rsidRDefault="00D832CD">
      <w:pPr>
        <w:rPr>
          <w:rFonts w:ascii="宋体" w:hAnsi="宋体"/>
          <w:sz w:val="28"/>
          <w:szCs w:val="28"/>
        </w:rPr>
        <w:sectPr w:rsidR="004D54D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D54D4" w:rsidRDefault="00D832CD">
      <w:pPr>
        <w:pStyle w:val="affffff4"/>
        <w:spacing w:after="360"/>
      </w:pPr>
      <w:bookmarkStart w:id="20" w:name="BookMark1"/>
      <w:bookmarkStart w:id="21" w:name="_Toc155356332"/>
      <w:r>
        <w:rPr>
          <w:rFonts w:hint="eastAsia"/>
          <w:spacing w:val="320"/>
        </w:rPr>
        <w:lastRenderedPageBreak/>
        <w:t>目</w:t>
      </w:r>
      <w:r>
        <w:rPr>
          <w:rFonts w:hint="eastAsia"/>
        </w:rPr>
        <w:t>次</w:t>
      </w:r>
    </w:p>
    <w:p w:rsidR="004D54D4" w:rsidRDefault="00D832CD">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21198844" w:history="1">
        <w:r>
          <w:rPr>
            <w:rStyle w:val="affff6"/>
            <w:rFonts w:hint="eastAsia"/>
          </w:rPr>
          <w:t>前言</w:t>
        </w:r>
        <w:r>
          <w:tab/>
        </w:r>
        <w:r>
          <w:fldChar w:fldCharType="begin"/>
        </w:r>
        <w:r>
          <w:instrText xml:space="preserve"> PAGEREF _Toc221198844 \h </w:instrText>
        </w:r>
        <w:r>
          <w:fldChar w:fldCharType="separate"/>
        </w:r>
        <w:r w:rsidR="00742E7C">
          <w:rPr>
            <w:noProof/>
          </w:rPr>
          <w:t>II</w:t>
        </w:r>
        <w:r>
          <w:fldChar w:fldCharType="end"/>
        </w:r>
      </w:hyperlink>
    </w:p>
    <w:p w:rsidR="004D54D4" w:rsidRDefault="00D832CD">
      <w:pPr>
        <w:pStyle w:val="10"/>
        <w:tabs>
          <w:tab w:val="right" w:leader="dot" w:pos="9344"/>
        </w:tabs>
        <w:rPr>
          <w:rFonts w:asciiTheme="minorHAnsi" w:eastAsiaTheme="minorEastAsia" w:hAnsiTheme="minorHAnsi" w:cstheme="minorBidi"/>
          <w:szCs w:val="22"/>
        </w:rPr>
      </w:pPr>
      <w:hyperlink w:anchor="_Toc221198845" w:history="1">
        <w:r>
          <w:rPr>
            <w:rStyle w:val="affff6"/>
          </w:rPr>
          <w:t xml:space="preserve">1 </w:t>
        </w:r>
        <w:r>
          <w:rPr>
            <w:rStyle w:val="affff6"/>
            <w:rFonts w:hint="eastAsia"/>
          </w:rPr>
          <w:t xml:space="preserve"> </w:t>
        </w:r>
        <w:r>
          <w:rPr>
            <w:rStyle w:val="affff6"/>
            <w:rFonts w:hint="eastAsia"/>
          </w:rPr>
          <w:t>范围</w:t>
        </w:r>
        <w:r>
          <w:tab/>
        </w:r>
        <w:r>
          <w:fldChar w:fldCharType="begin"/>
        </w:r>
        <w:r>
          <w:instrText xml:space="preserve"> PAGEREF _Toc221198845 \h </w:instrText>
        </w:r>
        <w:r>
          <w:fldChar w:fldCharType="separate"/>
        </w:r>
        <w:r w:rsidR="00742E7C">
          <w:rPr>
            <w:noProof/>
          </w:rPr>
          <w:t>1</w:t>
        </w:r>
        <w:r>
          <w:fldChar w:fldCharType="end"/>
        </w:r>
      </w:hyperlink>
    </w:p>
    <w:p w:rsidR="004D54D4" w:rsidRDefault="00D832CD">
      <w:pPr>
        <w:pStyle w:val="10"/>
        <w:tabs>
          <w:tab w:val="right" w:leader="dot" w:pos="9344"/>
        </w:tabs>
        <w:rPr>
          <w:rFonts w:asciiTheme="minorHAnsi" w:eastAsiaTheme="minorEastAsia" w:hAnsiTheme="minorHAnsi" w:cstheme="minorBidi"/>
          <w:szCs w:val="22"/>
        </w:rPr>
      </w:pPr>
      <w:hyperlink w:anchor="_Toc221198846" w:history="1">
        <w:r>
          <w:rPr>
            <w:rStyle w:val="affff6"/>
          </w:rPr>
          <w:t xml:space="preserve">2 </w:t>
        </w:r>
        <w:r>
          <w:rPr>
            <w:rStyle w:val="affff6"/>
            <w:rFonts w:hint="eastAsia"/>
          </w:rPr>
          <w:t xml:space="preserve"> </w:t>
        </w:r>
        <w:r>
          <w:rPr>
            <w:rStyle w:val="affff6"/>
            <w:rFonts w:hint="eastAsia"/>
          </w:rPr>
          <w:t>规范性引用文件</w:t>
        </w:r>
        <w:r>
          <w:tab/>
        </w:r>
        <w:r>
          <w:fldChar w:fldCharType="begin"/>
        </w:r>
        <w:r>
          <w:instrText xml:space="preserve"> PAGEREF _Toc221198846 \h </w:instrText>
        </w:r>
        <w:r>
          <w:fldChar w:fldCharType="separate"/>
        </w:r>
        <w:r w:rsidR="00742E7C">
          <w:rPr>
            <w:noProof/>
          </w:rPr>
          <w:t>1</w:t>
        </w:r>
        <w:r>
          <w:fldChar w:fldCharType="end"/>
        </w:r>
      </w:hyperlink>
    </w:p>
    <w:p w:rsidR="004D54D4" w:rsidRDefault="00D832CD">
      <w:pPr>
        <w:pStyle w:val="10"/>
        <w:tabs>
          <w:tab w:val="right" w:leader="dot" w:pos="9344"/>
        </w:tabs>
        <w:rPr>
          <w:rFonts w:asciiTheme="minorHAnsi" w:eastAsiaTheme="minorEastAsia" w:hAnsiTheme="minorHAnsi" w:cstheme="minorBidi"/>
          <w:szCs w:val="22"/>
        </w:rPr>
      </w:pPr>
      <w:hyperlink w:anchor="_Toc221198847" w:history="1">
        <w:r>
          <w:rPr>
            <w:rStyle w:val="affff6"/>
          </w:rPr>
          <w:t xml:space="preserve">3 </w:t>
        </w:r>
        <w:r>
          <w:rPr>
            <w:rStyle w:val="affff6"/>
            <w:rFonts w:hint="eastAsia"/>
          </w:rPr>
          <w:t xml:space="preserve"> </w:t>
        </w:r>
        <w:r>
          <w:rPr>
            <w:rStyle w:val="affff6"/>
            <w:rFonts w:hint="eastAsia"/>
          </w:rPr>
          <w:t>术语和定义</w:t>
        </w:r>
        <w:r>
          <w:tab/>
        </w:r>
        <w:r>
          <w:fldChar w:fldCharType="begin"/>
        </w:r>
        <w:r>
          <w:instrText xml:space="preserve"> PAGEREF _Toc221198847 \h </w:instrText>
        </w:r>
        <w:r>
          <w:fldChar w:fldCharType="separate"/>
        </w:r>
        <w:r w:rsidR="00742E7C">
          <w:rPr>
            <w:noProof/>
          </w:rPr>
          <w:t>1</w:t>
        </w:r>
        <w:r>
          <w:fldChar w:fldCharType="end"/>
        </w:r>
      </w:hyperlink>
    </w:p>
    <w:p w:rsidR="004D54D4" w:rsidRDefault="00D832CD">
      <w:pPr>
        <w:pStyle w:val="10"/>
        <w:tabs>
          <w:tab w:val="right" w:leader="dot" w:pos="9344"/>
        </w:tabs>
        <w:rPr>
          <w:rFonts w:asciiTheme="minorHAnsi" w:eastAsiaTheme="minorEastAsia" w:hAnsiTheme="minorHAnsi" w:cstheme="minorBidi"/>
          <w:szCs w:val="22"/>
        </w:rPr>
      </w:pPr>
      <w:hyperlink w:anchor="_Toc221198848" w:history="1">
        <w:r>
          <w:rPr>
            <w:rStyle w:val="affff6"/>
          </w:rPr>
          <w:t xml:space="preserve">4 </w:t>
        </w:r>
        <w:r>
          <w:rPr>
            <w:rStyle w:val="affff6"/>
            <w:rFonts w:hint="eastAsia"/>
          </w:rPr>
          <w:t xml:space="preserve"> </w:t>
        </w:r>
        <w:r>
          <w:rPr>
            <w:rStyle w:val="affff6"/>
            <w:rFonts w:hint="eastAsia"/>
          </w:rPr>
          <w:t>原材料</w:t>
        </w:r>
        <w:r>
          <w:tab/>
        </w:r>
        <w:r>
          <w:fldChar w:fldCharType="begin"/>
        </w:r>
        <w:r>
          <w:instrText xml:space="preserve"> PAGEREF _Toc221198848 \h </w:instrText>
        </w:r>
        <w:r>
          <w:fldChar w:fldCharType="separate"/>
        </w:r>
        <w:r w:rsidR="00742E7C">
          <w:rPr>
            <w:noProof/>
          </w:rPr>
          <w:t>1</w:t>
        </w:r>
        <w:r>
          <w:fldChar w:fldCharType="end"/>
        </w:r>
      </w:hyperlink>
    </w:p>
    <w:p w:rsidR="004D54D4" w:rsidRDefault="00D832CD">
      <w:pPr>
        <w:pStyle w:val="10"/>
        <w:tabs>
          <w:tab w:val="right" w:leader="dot" w:pos="9344"/>
        </w:tabs>
        <w:rPr>
          <w:rFonts w:asciiTheme="minorHAnsi" w:eastAsiaTheme="minorEastAsia" w:hAnsiTheme="minorHAnsi" w:cstheme="minorBidi"/>
          <w:szCs w:val="22"/>
        </w:rPr>
      </w:pPr>
      <w:hyperlink w:anchor="_Toc221198849" w:history="1">
        <w:r>
          <w:rPr>
            <w:rStyle w:val="affff6"/>
          </w:rPr>
          <w:t xml:space="preserve">5 </w:t>
        </w:r>
        <w:r>
          <w:rPr>
            <w:rStyle w:val="affff6"/>
            <w:rFonts w:hint="eastAsia"/>
          </w:rPr>
          <w:t xml:space="preserve"> </w:t>
        </w:r>
        <w:r>
          <w:rPr>
            <w:rStyle w:val="affff6"/>
            <w:rFonts w:hint="eastAsia"/>
          </w:rPr>
          <w:t>技术要求</w:t>
        </w:r>
        <w:r>
          <w:tab/>
        </w:r>
        <w:r>
          <w:fldChar w:fldCharType="begin"/>
        </w:r>
        <w:r>
          <w:instrText xml:space="preserve"> PAGEREF _Toc221198849 \h </w:instrText>
        </w:r>
        <w:r>
          <w:fldChar w:fldCharType="separate"/>
        </w:r>
        <w:r w:rsidR="00742E7C">
          <w:rPr>
            <w:noProof/>
          </w:rPr>
          <w:t>2</w:t>
        </w:r>
        <w:r>
          <w:fldChar w:fldCharType="end"/>
        </w:r>
      </w:hyperlink>
    </w:p>
    <w:p w:rsidR="004D54D4" w:rsidRDefault="00D832CD">
      <w:pPr>
        <w:pStyle w:val="10"/>
        <w:tabs>
          <w:tab w:val="right" w:leader="dot" w:pos="9344"/>
        </w:tabs>
        <w:rPr>
          <w:rFonts w:asciiTheme="minorHAnsi" w:eastAsiaTheme="minorEastAsia" w:hAnsiTheme="minorHAnsi" w:cstheme="minorBidi"/>
          <w:szCs w:val="22"/>
        </w:rPr>
      </w:pPr>
      <w:hyperlink w:anchor="_Toc221198850" w:history="1">
        <w:r>
          <w:rPr>
            <w:rStyle w:val="affff6"/>
          </w:rPr>
          <w:t xml:space="preserve">6 </w:t>
        </w:r>
        <w:r>
          <w:rPr>
            <w:rStyle w:val="affff6"/>
            <w:rFonts w:hint="eastAsia"/>
          </w:rPr>
          <w:t xml:space="preserve"> </w:t>
        </w:r>
        <w:r>
          <w:rPr>
            <w:rStyle w:val="affff6"/>
            <w:rFonts w:hint="eastAsia"/>
          </w:rPr>
          <w:t>试验方法</w:t>
        </w:r>
        <w:r>
          <w:tab/>
        </w:r>
        <w:r>
          <w:fldChar w:fldCharType="begin"/>
        </w:r>
        <w:r>
          <w:instrText xml:space="preserve"> PAGEREF _Toc221198850 \h </w:instrText>
        </w:r>
        <w:r>
          <w:fldChar w:fldCharType="separate"/>
        </w:r>
        <w:r w:rsidR="00742E7C">
          <w:rPr>
            <w:noProof/>
          </w:rPr>
          <w:t>3</w:t>
        </w:r>
        <w:r>
          <w:fldChar w:fldCharType="end"/>
        </w:r>
      </w:hyperlink>
    </w:p>
    <w:p w:rsidR="004D54D4" w:rsidRDefault="00D832CD">
      <w:pPr>
        <w:pStyle w:val="10"/>
        <w:tabs>
          <w:tab w:val="right" w:leader="dot" w:pos="9344"/>
        </w:tabs>
        <w:rPr>
          <w:rFonts w:asciiTheme="minorHAnsi" w:eastAsiaTheme="minorEastAsia" w:hAnsiTheme="minorHAnsi" w:cstheme="minorBidi"/>
          <w:szCs w:val="22"/>
        </w:rPr>
      </w:pPr>
      <w:hyperlink w:anchor="_Toc221198851" w:history="1">
        <w:r>
          <w:rPr>
            <w:rStyle w:val="affff6"/>
          </w:rPr>
          <w:t xml:space="preserve">7 </w:t>
        </w:r>
        <w:r>
          <w:rPr>
            <w:rStyle w:val="affff6"/>
            <w:rFonts w:hint="eastAsia"/>
          </w:rPr>
          <w:t xml:space="preserve"> </w:t>
        </w:r>
        <w:r>
          <w:rPr>
            <w:rStyle w:val="affff6"/>
            <w:rFonts w:hint="eastAsia"/>
          </w:rPr>
          <w:t>检验规则</w:t>
        </w:r>
        <w:r>
          <w:tab/>
        </w:r>
        <w:r>
          <w:fldChar w:fldCharType="begin"/>
        </w:r>
        <w:r>
          <w:instrText xml:space="preserve"> PAGEREF _Toc221198851 \h </w:instrText>
        </w:r>
        <w:r>
          <w:fldChar w:fldCharType="separate"/>
        </w:r>
        <w:r w:rsidR="00742E7C">
          <w:rPr>
            <w:noProof/>
          </w:rPr>
          <w:t>3</w:t>
        </w:r>
        <w:r>
          <w:fldChar w:fldCharType="end"/>
        </w:r>
      </w:hyperlink>
    </w:p>
    <w:p w:rsidR="004D54D4" w:rsidRDefault="00D832CD">
      <w:pPr>
        <w:pStyle w:val="10"/>
        <w:tabs>
          <w:tab w:val="right" w:leader="dot" w:pos="9344"/>
        </w:tabs>
        <w:rPr>
          <w:rFonts w:asciiTheme="minorHAnsi" w:eastAsiaTheme="minorEastAsia" w:hAnsiTheme="minorHAnsi" w:cstheme="minorBidi"/>
          <w:szCs w:val="22"/>
        </w:rPr>
      </w:pPr>
      <w:hyperlink w:anchor="_Toc221198852" w:history="1">
        <w:r>
          <w:rPr>
            <w:rStyle w:val="affff6"/>
          </w:rPr>
          <w:t xml:space="preserve">8 </w:t>
        </w:r>
        <w:r>
          <w:rPr>
            <w:rStyle w:val="affff6"/>
            <w:rFonts w:hint="eastAsia"/>
          </w:rPr>
          <w:t xml:space="preserve"> </w:t>
        </w:r>
        <w:r>
          <w:rPr>
            <w:rStyle w:val="affff6"/>
            <w:rFonts w:hint="eastAsia"/>
          </w:rPr>
          <w:t>标志、包装、运输和贮存</w:t>
        </w:r>
        <w:r>
          <w:tab/>
        </w:r>
        <w:r>
          <w:fldChar w:fldCharType="begin"/>
        </w:r>
        <w:r>
          <w:instrText xml:space="preserve"> PAGERE</w:instrText>
        </w:r>
        <w:r>
          <w:instrText xml:space="preserve">F _Toc221198852 \h </w:instrText>
        </w:r>
        <w:r>
          <w:fldChar w:fldCharType="separate"/>
        </w:r>
        <w:r w:rsidR="00742E7C">
          <w:rPr>
            <w:noProof/>
          </w:rPr>
          <w:t>4</w:t>
        </w:r>
        <w:r>
          <w:fldChar w:fldCharType="end"/>
        </w:r>
      </w:hyperlink>
    </w:p>
    <w:p w:rsidR="004D54D4" w:rsidRDefault="00D832CD">
      <w:pPr>
        <w:pStyle w:val="affffff4"/>
        <w:spacing w:after="360"/>
        <w:sectPr w:rsidR="004D54D4">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4D54D4" w:rsidRDefault="00D832CD">
      <w:pPr>
        <w:pStyle w:val="a6"/>
        <w:spacing w:before="900" w:after="360"/>
      </w:pPr>
      <w:bookmarkStart w:id="22" w:name="_Toc221198844"/>
      <w:bookmarkStart w:id="23" w:name="BookMark2"/>
      <w:bookmarkEnd w:id="20"/>
      <w:r>
        <w:rPr>
          <w:spacing w:val="320"/>
        </w:rPr>
        <w:lastRenderedPageBreak/>
        <w:t>前</w:t>
      </w:r>
      <w:r>
        <w:t>言</w:t>
      </w:r>
      <w:bookmarkEnd w:id="21"/>
      <w:bookmarkEnd w:id="22"/>
    </w:p>
    <w:p w:rsidR="004D54D4" w:rsidRDefault="00D832CD">
      <w:pPr>
        <w:pStyle w:val="afffff"/>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4D54D4" w:rsidRDefault="00D832CD">
      <w:pPr>
        <w:pStyle w:val="afffff"/>
        <w:spacing w:line="288" w:lineRule="auto"/>
        <w:ind w:firstLine="420"/>
      </w:pPr>
      <w:r>
        <w:rPr>
          <w:rFonts w:hint="eastAsia"/>
        </w:rPr>
        <w:t>请注意本文件的某些内容可能涉及专利。本文件的发布机构不承担识别专利的责任。</w:t>
      </w:r>
    </w:p>
    <w:p w:rsidR="004D54D4" w:rsidRDefault="00D832CD">
      <w:pPr>
        <w:pStyle w:val="afffff"/>
        <w:spacing w:line="288" w:lineRule="auto"/>
        <w:ind w:firstLine="420"/>
      </w:pPr>
      <w:r>
        <w:rPr>
          <w:rFonts w:hint="eastAsia"/>
        </w:rPr>
        <w:t>本文件由江苏钧骋车业有限公司提出。</w:t>
      </w:r>
    </w:p>
    <w:p w:rsidR="004D54D4" w:rsidRDefault="00D832CD">
      <w:pPr>
        <w:pStyle w:val="afffff"/>
        <w:spacing w:line="288" w:lineRule="auto"/>
        <w:ind w:firstLine="420"/>
      </w:pPr>
      <w:r>
        <w:rPr>
          <w:rFonts w:hint="eastAsia"/>
        </w:rPr>
        <w:t>本文件由中国中小企业协会归口。</w:t>
      </w:r>
    </w:p>
    <w:p w:rsidR="004D54D4" w:rsidRDefault="00D832CD">
      <w:pPr>
        <w:pStyle w:val="afffff"/>
        <w:spacing w:line="288" w:lineRule="auto"/>
        <w:ind w:firstLine="420"/>
      </w:pPr>
      <w:r>
        <w:rPr>
          <w:rFonts w:hint="eastAsia"/>
        </w:rPr>
        <w:t>本文件起草单位：江苏钧骋车业有限公司、江苏奥顿车业有限公司、江苏钧骋汽车科技有限公司、思</w:t>
      </w:r>
      <w:proofErr w:type="gramStart"/>
      <w:r>
        <w:rPr>
          <w:rFonts w:hint="eastAsia"/>
        </w:rPr>
        <w:t>研</w:t>
      </w:r>
      <w:proofErr w:type="gramEnd"/>
      <w:r>
        <w:rPr>
          <w:rFonts w:hint="eastAsia"/>
        </w:rPr>
        <w:t>精密汽车模具（扬州）有限公司、江苏斯蒂玛斯特金属制品有限公司、扬州拓普诺汽车科技有限公司</w:t>
      </w:r>
      <w:r>
        <w:rPr>
          <w:rFonts w:hint="eastAsia"/>
        </w:rPr>
        <w:t>、扬州钧</w:t>
      </w:r>
      <w:proofErr w:type="gramStart"/>
      <w:r>
        <w:rPr>
          <w:rFonts w:hint="eastAsia"/>
        </w:rPr>
        <w:t>衡汽车</w:t>
      </w:r>
      <w:proofErr w:type="gramEnd"/>
      <w:r>
        <w:rPr>
          <w:rFonts w:hint="eastAsia"/>
        </w:rPr>
        <w:t>科技有限公司。</w:t>
      </w:r>
    </w:p>
    <w:p w:rsidR="004D54D4" w:rsidRDefault="00D832CD">
      <w:pPr>
        <w:pStyle w:val="afffff"/>
        <w:spacing w:line="288" w:lineRule="auto"/>
        <w:ind w:firstLine="420"/>
      </w:pPr>
      <w:r>
        <w:rPr>
          <w:rFonts w:hint="eastAsia"/>
        </w:rPr>
        <w:t>本文件主要起草人：</w:t>
      </w:r>
      <w:r>
        <w:rPr>
          <w:rFonts w:hint="eastAsia"/>
        </w:rPr>
        <w:t>XXX</w:t>
      </w:r>
      <w:r>
        <w:rPr>
          <w:rFonts w:hint="eastAsia"/>
        </w:rPr>
        <w:t>、</w:t>
      </w:r>
      <w:r>
        <w:rPr>
          <w:rFonts w:hint="eastAsia"/>
        </w:rPr>
        <w:t>XXX</w:t>
      </w:r>
      <w:r>
        <w:rPr>
          <w:rFonts w:hint="eastAsia"/>
        </w:rPr>
        <w:t>。</w:t>
      </w:r>
    </w:p>
    <w:p w:rsidR="004D54D4" w:rsidRDefault="004D54D4">
      <w:pPr>
        <w:pStyle w:val="afffff"/>
        <w:ind w:firstLine="420"/>
      </w:pPr>
    </w:p>
    <w:p w:rsidR="004D54D4" w:rsidRDefault="004D54D4">
      <w:pPr>
        <w:pStyle w:val="afffff"/>
        <w:ind w:firstLine="420"/>
        <w:sectPr w:rsidR="004D54D4">
          <w:pgSz w:w="11906" w:h="16838"/>
          <w:pgMar w:top="1928" w:right="1134" w:bottom="1134" w:left="1134" w:header="1418" w:footer="1134" w:gutter="284"/>
          <w:pgNumType w:fmt="upperRoman"/>
          <w:cols w:space="425"/>
          <w:formProt w:val="0"/>
          <w:docGrid w:linePitch="312"/>
        </w:sectPr>
      </w:pPr>
    </w:p>
    <w:p w:rsidR="004D54D4" w:rsidRDefault="004D54D4">
      <w:pPr>
        <w:spacing w:line="20" w:lineRule="exact"/>
        <w:jc w:val="center"/>
        <w:rPr>
          <w:rFonts w:ascii="黑体" w:eastAsia="黑体" w:hAnsi="黑体"/>
          <w:sz w:val="32"/>
          <w:szCs w:val="32"/>
        </w:rPr>
      </w:pPr>
      <w:bookmarkStart w:id="24" w:name="BookMark4"/>
      <w:bookmarkEnd w:id="23"/>
    </w:p>
    <w:p w:rsidR="004D54D4" w:rsidRDefault="004D54D4">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D54BAB6A92CD4072820882BF67FD2E9C"/>
        </w:placeholder>
      </w:sdtPr>
      <w:sdtEndPr/>
      <w:sdtContent>
        <w:p w:rsidR="004D54D4" w:rsidRDefault="00D832CD">
          <w:pPr>
            <w:pStyle w:val="afffffffff2"/>
            <w:spacing w:beforeLines="100" w:before="240" w:afterLines="220" w:after="528"/>
          </w:pPr>
          <w:r>
            <w:rPr>
              <w:rFonts w:hint="eastAsia"/>
            </w:rPr>
            <w:t>新能源汽车用高强度铝合金车身覆盖件</w:t>
          </w:r>
        </w:p>
      </w:sdtContent>
    </w:sdt>
    <w:p w:rsidR="004D54D4" w:rsidRDefault="00D832CD">
      <w:pPr>
        <w:pStyle w:val="affc"/>
        <w:spacing w:before="240" w:after="240" w:line="288" w:lineRule="auto"/>
      </w:pPr>
      <w:bookmarkStart w:id="26" w:name="_Toc17233325"/>
      <w:bookmarkStart w:id="27" w:name="_Toc24884211"/>
      <w:bookmarkStart w:id="28" w:name="_Toc17233333"/>
      <w:bookmarkStart w:id="29" w:name="_Toc26986771"/>
      <w:bookmarkStart w:id="30" w:name="_Toc155356333"/>
      <w:bookmarkStart w:id="31" w:name="_Toc221198845"/>
      <w:bookmarkStart w:id="32" w:name="_Toc26718930"/>
      <w:bookmarkStart w:id="33" w:name="_Toc26648465"/>
      <w:bookmarkStart w:id="34" w:name="_Toc24884218"/>
      <w:bookmarkStart w:id="35" w:name="_Toc26986530"/>
      <w:bookmarkStart w:id="36" w:name="_Toc97192964"/>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rsidR="004D54D4" w:rsidRDefault="00D832CD">
      <w:pPr>
        <w:pStyle w:val="afffff"/>
        <w:spacing w:line="288" w:lineRule="auto"/>
        <w:ind w:firstLine="420"/>
      </w:pPr>
      <w:bookmarkStart w:id="37" w:name="_Toc17233334"/>
      <w:bookmarkStart w:id="38" w:name="_Toc26648466"/>
      <w:bookmarkStart w:id="39" w:name="_Toc17233326"/>
      <w:bookmarkStart w:id="40" w:name="_Toc24884212"/>
      <w:bookmarkStart w:id="41" w:name="_Toc24884219"/>
      <w:r>
        <w:t>本文件规定了</w:t>
      </w:r>
      <w:r>
        <w:rPr>
          <w:rFonts w:hint="eastAsia"/>
        </w:rPr>
        <w:t>新能源汽车用高强度铝合金车身覆盖件的原材料、技术要求、检验规则、标志、包装、运输和贮存，描述了相应的试验方法。</w:t>
      </w:r>
    </w:p>
    <w:p w:rsidR="004D54D4" w:rsidRDefault="00D832CD">
      <w:pPr>
        <w:pStyle w:val="afffff"/>
        <w:spacing w:line="288" w:lineRule="auto"/>
        <w:ind w:firstLine="420"/>
      </w:pPr>
      <w:r>
        <w:rPr>
          <w:rFonts w:hint="eastAsia"/>
        </w:rPr>
        <w:t>本文件适用于新能源汽车用高强度铝合金车身覆盖件（以下简称“车身覆盖件”）的生产与检验。</w:t>
      </w:r>
    </w:p>
    <w:p w:rsidR="004D54D4" w:rsidRDefault="00D832CD">
      <w:pPr>
        <w:pStyle w:val="affc"/>
        <w:spacing w:before="240" w:after="240" w:line="288" w:lineRule="auto"/>
      </w:pPr>
      <w:bookmarkStart w:id="42" w:name="_Toc155356334"/>
      <w:bookmarkStart w:id="43" w:name="_Toc26986531"/>
      <w:bookmarkStart w:id="44" w:name="_Toc221198846"/>
      <w:bookmarkStart w:id="45" w:name="_Toc26986772"/>
      <w:bookmarkStart w:id="46" w:name="_Toc97192965"/>
      <w:bookmarkStart w:id="47" w:name="_Toc2671893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D54D4" w:rsidRDefault="00D832CD">
          <w:pPr>
            <w:pStyle w:val="afffff"/>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D54D4" w:rsidRDefault="00D832CD">
      <w:pPr>
        <w:pStyle w:val="afffff"/>
        <w:spacing w:line="288" w:lineRule="auto"/>
        <w:ind w:firstLine="420"/>
      </w:pPr>
      <w:r>
        <w:t>GB/T 191</w:t>
      </w:r>
      <w:r>
        <w:rPr>
          <w:rFonts w:hint="eastAsia"/>
        </w:rPr>
        <w:t xml:space="preserve">  </w:t>
      </w:r>
      <w:hyperlink r:id="rId19" w:tgtFrame="_blank" w:history="1">
        <w:r>
          <w:rPr>
            <w:rStyle w:val="affff6"/>
          </w:rPr>
          <w:t>包装储运图形符号标志</w:t>
        </w:r>
      </w:hyperlink>
    </w:p>
    <w:p w:rsidR="004D54D4" w:rsidRDefault="00D832CD">
      <w:pPr>
        <w:pStyle w:val="afffff"/>
        <w:spacing w:line="288" w:lineRule="auto"/>
        <w:ind w:firstLine="420"/>
      </w:pPr>
      <w:r>
        <w:t>GB/T 2828.1</w:t>
      </w:r>
      <w:r>
        <w:rPr>
          <w:rFonts w:hint="eastAsia"/>
        </w:rPr>
        <w:t xml:space="preserve">  </w:t>
      </w:r>
      <w:hyperlink r:id="rId20" w:tgtFrame="_blank" w:history="1">
        <w:r>
          <w:rPr>
            <w:rStyle w:val="affff6"/>
          </w:rPr>
          <w:t>计数抽样检验程序</w:t>
        </w:r>
        <w:r>
          <w:rPr>
            <w:rStyle w:val="affff6"/>
          </w:rPr>
          <w:t xml:space="preserve"> </w:t>
        </w:r>
        <w:r>
          <w:rPr>
            <w:rStyle w:val="affff6"/>
          </w:rPr>
          <w:t>第</w:t>
        </w:r>
        <w:r>
          <w:rPr>
            <w:rStyle w:val="affff6"/>
          </w:rPr>
          <w:t>1</w:t>
        </w:r>
        <w:r>
          <w:rPr>
            <w:rStyle w:val="affff6"/>
          </w:rPr>
          <w:t>部分：按接收质量限</w:t>
        </w:r>
        <w:r>
          <w:rPr>
            <w:rStyle w:val="affff6"/>
          </w:rPr>
          <w:t>(AQL)</w:t>
        </w:r>
        <w:r>
          <w:rPr>
            <w:rStyle w:val="affff6"/>
          </w:rPr>
          <w:t>检索的逐批检验抽样计划</w:t>
        </w:r>
      </w:hyperlink>
    </w:p>
    <w:p w:rsidR="004D54D4" w:rsidRDefault="00D832CD">
      <w:pPr>
        <w:pStyle w:val="afffff"/>
        <w:spacing w:line="288" w:lineRule="auto"/>
        <w:ind w:firstLine="420"/>
      </w:pPr>
      <w:r>
        <w:t>GB/T 4780</w:t>
      </w:r>
      <w:r>
        <w:rPr>
          <w:rFonts w:hAnsi="宋体" w:hint="eastAsia"/>
        </w:rPr>
        <w:t>—</w:t>
      </w:r>
      <w:r>
        <w:t>2020</w:t>
      </w:r>
      <w:r>
        <w:rPr>
          <w:rFonts w:hint="eastAsia"/>
        </w:rPr>
        <w:t xml:space="preserve">  </w:t>
      </w:r>
      <w:r>
        <w:rPr>
          <w:rFonts w:hint="eastAsia"/>
        </w:rPr>
        <w:t>汽车车身术语</w:t>
      </w:r>
    </w:p>
    <w:p w:rsidR="004D54D4" w:rsidRDefault="00D832CD">
      <w:pPr>
        <w:pStyle w:val="afffff"/>
        <w:spacing w:line="288" w:lineRule="auto"/>
        <w:ind w:firstLine="420"/>
      </w:pPr>
      <w:r>
        <w:t>GB/T 13452.2</w:t>
      </w:r>
      <w:r>
        <w:rPr>
          <w:rFonts w:hint="eastAsia"/>
        </w:rPr>
        <w:t xml:space="preserve">  </w:t>
      </w:r>
      <w:r>
        <w:rPr>
          <w:rFonts w:hint="eastAsia"/>
        </w:rPr>
        <w:t>色漆和清漆</w:t>
      </w:r>
      <w:r>
        <w:rPr>
          <w:rFonts w:hint="eastAsia"/>
        </w:rPr>
        <w:t xml:space="preserve"> </w:t>
      </w:r>
      <w:r>
        <w:rPr>
          <w:rFonts w:hint="eastAsia"/>
        </w:rPr>
        <w:t>漆膜厚度的测定</w:t>
      </w:r>
    </w:p>
    <w:p w:rsidR="004D54D4" w:rsidRDefault="00D832CD">
      <w:pPr>
        <w:pStyle w:val="afffff"/>
        <w:spacing w:line="288" w:lineRule="auto"/>
        <w:ind w:firstLine="420"/>
      </w:pPr>
      <w:r>
        <w:t>GB/T 30512</w:t>
      </w:r>
      <w:r>
        <w:rPr>
          <w:rFonts w:hint="eastAsia"/>
        </w:rPr>
        <w:t xml:space="preserve">  </w:t>
      </w:r>
      <w:r>
        <w:rPr>
          <w:rFonts w:hint="eastAsia"/>
        </w:rPr>
        <w:t>汽车禁用物质要求</w:t>
      </w:r>
    </w:p>
    <w:p w:rsidR="004D54D4" w:rsidRDefault="00D832CD">
      <w:pPr>
        <w:pStyle w:val="afffff"/>
        <w:spacing w:line="288" w:lineRule="auto"/>
        <w:ind w:firstLine="420"/>
      </w:pPr>
      <w:r>
        <w:t>QC/T 267</w:t>
      </w:r>
      <w:r>
        <w:rPr>
          <w:rFonts w:hint="eastAsia"/>
        </w:rPr>
        <w:t xml:space="preserve">  </w:t>
      </w:r>
      <w:hyperlink r:id="rId21" w:tgtFrame="_blank" w:history="1">
        <w:r>
          <w:rPr>
            <w:rStyle w:val="affff6"/>
          </w:rPr>
          <w:t>汽车切削加工零件未注公差尺寸的极限偏差</w:t>
        </w:r>
      </w:hyperlink>
    </w:p>
    <w:p w:rsidR="004D54D4" w:rsidRDefault="00D832CD">
      <w:pPr>
        <w:pStyle w:val="afffff"/>
        <w:spacing w:line="288" w:lineRule="auto"/>
        <w:ind w:firstLine="420"/>
      </w:pPr>
      <w:r>
        <w:t>QC/T 268</w:t>
      </w:r>
      <w:r>
        <w:rPr>
          <w:rFonts w:hint="eastAsia"/>
        </w:rPr>
        <w:t xml:space="preserve">  </w:t>
      </w:r>
      <w:r>
        <w:rPr>
          <w:rFonts w:hint="eastAsia"/>
        </w:rPr>
        <w:t>汽车冷冲压加工零件未注公差尺寸的极限偏差</w:t>
      </w:r>
    </w:p>
    <w:p w:rsidR="004D54D4" w:rsidRDefault="00D832CD">
      <w:pPr>
        <w:pStyle w:val="afffff"/>
        <w:spacing w:line="288" w:lineRule="auto"/>
        <w:ind w:firstLine="420"/>
      </w:pPr>
      <w:r>
        <w:t>QC/T 484</w:t>
      </w:r>
      <w:r>
        <w:t>—</w:t>
      </w:r>
      <w:r>
        <w:t>1999</w:t>
      </w:r>
      <w:r>
        <w:rPr>
          <w:rFonts w:hint="eastAsia"/>
        </w:rPr>
        <w:t xml:space="preserve">  </w:t>
      </w:r>
      <w:hyperlink r:id="rId22" w:tgtFrame="_blank" w:history="1">
        <w:r>
          <w:rPr>
            <w:rStyle w:val="affff6"/>
          </w:rPr>
          <w:t>汽车油漆涂层</w:t>
        </w:r>
      </w:hyperlink>
    </w:p>
    <w:p w:rsidR="004D54D4" w:rsidRDefault="00D832CD">
      <w:pPr>
        <w:pStyle w:val="afffff"/>
        <w:spacing w:line="288" w:lineRule="auto"/>
        <w:ind w:firstLine="420"/>
      </w:pPr>
      <w:r>
        <w:t>QC/T 714</w:t>
      </w:r>
      <w:r>
        <w:rPr>
          <w:rFonts w:hint="eastAsia"/>
        </w:rPr>
        <w:t xml:space="preserve">  </w:t>
      </w:r>
      <w:r>
        <w:rPr>
          <w:rFonts w:hint="eastAsia"/>
        </w:rPr>
        <w:t>汽车车身金属覆盖件几何公差</w:t>
      </w:r>
      <w:r>
        <w:rPr>
          <w:rFonts w:hint="eastAsia"/>
        </w:rPr>
        <w:t xml:space="preserve"> </w:t>
      </w:r>
    </w:p>
    <w:p w:rsidR="004D54D4" w:rsidRDefault="00D832CD">
      <w:pPr>
        <w:pStyle w:val="afffff"/>
        <w:spacing w:line="288" w:lineRule="auto"/>
        <w:ind w:firstLine="420"/>
      </w:pPr>
      <w:r>
        <w:t>YS/T 1720-2025</w:t>
      </w:r>
      <w:r>
        <w:rPr>
          <w:rFonts w:hint="eastAsia"/>
        </w:rPr>
        <w:t xml:space="preserve">  </w:t>
      </w:r>
      <w:r>
        <w:rPr>
          <w:rFonts w:hint="eastAsia"/>
        </w:rPr>
        <w:t>车身覆盖件用铝合金板、带材</w:t>
      </w:r>
    </w:p>
    <w:p w:rsidR="004D54D4" w:rsidRDefault="00D832CD">
      <w:pPr>
        <w:pStyle w:val="affc"/>
        <w:spacing w:before="240" w:after="240" w:line="288" w:lineRule="auto"/>
      </w:pPr>
      <w:bookmarkStart w:id="48" w:name="_Toc221198847"/>
      <w:bookmarkStart w:id="49" w:name="_Toc97192966"/>
      <w:bookmarkStart w:id="50" w:name="_Toc155356335"/>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D54D4" w:rsidRDefault="00D832CD">
          <w:pPr>
            <w:pStyle w:val="afffff"/>
            <w:spacing w:line="288" w:lineRule="auto"/>
            <w:ind w:firstLine="420"/>
          </w:pPr>
          <w:r>
            <w:t>GB/T 4780</w:t>
          </w:r>
          <w:r>
            <w:t>—</w:t>
          </w:r>
          <w:r>
            <w:t>2020</w:t>
          </w:r>
          <w:r>
            <w:rPr>
              <w:rFonts w:hint="eastAsia"/>
            </w:rPr>
            <w:t xml:space="preserve"> </w:t>
          </w:r>
          <w:r>
            <w:t>界定的以及下列术语和定义适用于本文件。</w:t>
          </w:r>
        </w:p>
      </w:sdtContent>
    </w:sdt>
    <w:p w:rsidR="004D54D4" w:rsidRDefault="00D832CD">
      <w:pPr>
        <w:pStyle w:val="affffffffffe"/>
        <w:spacing w:line="288" w:lineRule="auto"/>
        <w:ind w:left="420" w:hangingChars="200" w:hanging="420"/>
        <w:rPr>
          <w:rFonts w:ascii="黑体" w:eastAsia="黑体" w:hAnsi="黑体"/>
        </w:rPr>
      </w:pPr>
      <w:r>
        <w:rPr>
          <w:rFonts w:ascii="黑体" w:eastAsia="黑体" w:hAnsi="黑体"/>
        </w:rPr>
        <w:br/>
      </w:r>
      <w:r>
        <w:rPr>
          <w:rFonts w:ascii="黑体" w:eastAsia="黑体" w:hAnsi="黑体"/>
        </w:rPr>
        <w:t>覆盖件</w:t>
      </w:r>
      <w:r>
        <w:rPr>
          <w:rFonts w:ascii="黑体" w:eastAsia="黑体" w:hAnsi="黑体" w:hint="eastAsia"/>
        </w:rPr>
        <w:t xml:space="preserve">  </w:t>
      </w:r>
      <w:r>
        <w:rPr>
          <w:rFonts w:ascii="黑体" w:eastAsia="黑体" w:hAnsi="黑体"/>
        </w:rPr>
        <w:t>cover panel</w:t>
      </w:r>
    </w:p>
    <w:p w:rsidR="004D54D4" w:rsidRDefault="00D832CD">
      <w:pPr>
        <w:pStyle w:val="afffff"/>
        <w:spacing w:line="288" w:lineRule="auto"/>
        <w:ind w:firstLine="420"/>
      </w:pPr>
      <w:r>
        <w:rPr>
          <w:rFonts w:hint="eastAsia"/>
        </w:rPr>
        <w:t>覆盖在车身骨架表面上的零部件，包括但不限于发动机罩、前翼子板、车门壳、行李箱盖等。</w:t>
      </w:r>
    </w:p>
    <w:p w:rsidR="004D54D4" w:rsidRDefault="00D832CD">
      <w:pPr>
        <w:pStyle w:val="afffff"/>
        <w:spacing w:line="288" w:lineRule="auto"/>
        <w:ind w:firstLine="420"/>
      </w:pPr>
      <w:r>
        <w:rPr>
          <w:rFonts w:hint="eastAsia"/>
        </w:rPr>
        <w:t>[</w:t>
      </w:r>
      <w:r>
        <w:rPr>
          <w:rFonts w:hint="eastAsia"/>
        </w:rPr>
        <w:t>来源：</w:t>
      </w:r>
      <w:r>
        <w:t>GB/T 4780</w:t>
      </w:r>
      <w:r>
        <w:t>—</w:t>
      </w:r>
      <w:r>
        <w:t>2020</w:t>
      </w:r>
      <w:r>
        <w:t>，</w:t>
      </w:r>
      <w:r>
        <w:rPr>
          <w:rFonts w:hint="eastAsia"/>
        </w:rPr>
        <w:t>5.6</w:t>
      </w:r>
      <w:r>
        <w:rPr>
          <w:rFonts w:hint="eastAsia"/>
        </w:rPr>
        <w:t>，有修改</w:t>
      </w:r>
      <w:r>
        <w:rPr>
          <w:rFonts w:hint="eastAsia"/>
        </w:rPr>
        <w:t>]</w:t>
      </w:r>
    </w:p>
    <w:p w:rsidR="004D54D4" w:rsidRDefault="00D832CD">
      <w:pPr>
        <w:pStyle w:val="affc"/>
        <w:spacing w:before="240" w:after="240" w:line="288" w:lineRule="auto"/>
      </w:pPr>
      <w:bookmarkStart w:id="52" w:name="_Toc221198848"/>
      <w:r>
        <w:t>原材料</w:t>
      </w:r>
      <w:bookmarkEnd w:id="52"/>
    </w:p>
    <w:p w:rsidR="004D54D4" w:rsidRDefault="00D832CD">
      <w:pPr>
        <w:pStyle w:val="affd"/>
        <w:spacing w:before="120" w:after="120" w:line="288" w:lineRule="auto"/>
      </w:pPr>
      <w:r>
        <w:rPr>
          <w:rFonts w:hint="eastAsia"/>
        </w:rPr>
        <w:t>铝合金板、带材</w:t>
      </w:r>
    </w:p>
    <w:p w:rsidR="004D54D4" w:rsidRDefault="00D832CD">
      <w:pPr>
        <w:pStyle w:val="affffffffb"/>
        <w:spacing w:line="288" w:lineRule="auto"/>
      </w:pPr>
      <w:r>
        <w:rPr>
          <w:rFonts w:hint="eastAsia"/>
        </w:rPr>
        <w:t>车身覆盖件所用铝合金</w:t>
      </w:r>
      <w:r>
        <w:rPr>
          <w:rFonts w:hint="eastAsia"/>
        </w:rPr>
        <w:t>板、带材应符合</w:t>
      </w:r>
      <w:r>
        <w:rPr>
          <w:rFonts w:hint="eastAsia"/>
        </w:rPr>
        <w:t xml:space="preserve"> </w:t>
      </w:r>
      <w:r>
        <w:t>YS/T 1720</w:t>
      </w:r>
      <w:r>
        <w:t>—</w:t>
      </w:r>
      <w:r>
        <w:t>2025</w:t>
      </w:r>
      <w:r>
        <w:rPr>
          <w:rFonts w:hint="eastAsia"/>
        </w:rPr>
        <w:t xml:space="preserve"> </w:t>
      </w:r>
      <w:r>
        <w:rPr>
          <w:rFonts w:hint="eastAsia"/>
        </w:rPr>
        <w:t>的相关规定，不同零部件选用牌号参见表</w:t>
      </w:r>
      <w:r>
        <w:rPr>
          <w:rFonts w:hint="eastAsia"/>
        </w:rPr>
        <w:t xml:space="preserve"> 1</w:t>
      </w:r>
      <w:r>
        <w:rPr>
          <w:rFonts w:hint="eastAsia"/>
        </w:rPr>
        <w:t>。</w:t>
      </w:r>
    </w:p>
    <w:p w:rsidR="004D54D4" w:rsidRDefault="00D832CD">
      <w:pPr>
        <w:pStyle w:val="aff2"/>
        <w:spacing w:before="120" w:after="120" w:line="288" w:lineRule="auto"/>
      </w:pPr>
      <w:r>
        <w:rPr>
          <w:rFonts w:hint="eastAsia"/>
        </w:rPr>
        <w:t>不同零部件选用牌号</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4"/>
        <w:gridCol w:w="4690"/>
      </w:tblGrid>
      <w:tr w:rsidR="004D54D4">
        <w:trPr>
          <w:tblHeader/>
          <w:jc w:val="center"/>
        </w:trPr>
        <w:tc>
          <w:tcPr>
            <w:tcW w:w="4684"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零部件名称</w:t>
            </w:r>
          </w:p>
        </w:tc>
        <w:tc>
          <w:tcPr>
            <w:tcW w:w="4690"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选用牌号</w:t>
            </w:r>
          </w:p>
        </w:tc>
      </w:tr>
      <w:tr w:rsidR="004D54D4">
        <w:trPr>
          <w:jc w:val="center"/>
        </w:trPr>
        <w:tc>
          <w:tcPr>
            <w:tcW w:w="4684" w:type="dxa"/>
            <w:tcBorders>
              <w:top w:val="single" w:sz="8" w:space="0" w:color="auto"/>
            </w:tcBorders>
            <w:shd w:val="clear" w:color="auto" w:fill="auto"/>
            <w:vAlign w:val="center"/>
          </w:tcPr>
          <w:p w:rsidR="004D54D4" w:rsidRDefault="00D832CD">
            <w:pPr>
              <w:pStyle w:val="afffffffff3"/>
              <w:spacing w:line="288" w:lineRule="auto"/>
            </w:pPr>
            <w:r>
              <w:rPr>
                <w:rFonts w:hint="eastAsia"/>
              </w:rPr>
              <w:t>发动机罩外板、前翼子板</w:t>
            </w:r>
          </w:p>
        </w:tc>
        <w:tc>
          <w:tcPr>
            <w:tcW w:w="4690" w:type="dxa"/>
            <w:tcBorders>
              <w:top w:val="single" w:sz="8" w:space="0" w:color="auto"/>
            </w:tcBorders>
            <w:shd w:val="clear" w:color="auto" w:fill="auto"/>
            <w:vAlign w:val="center"/>
          </w:tcPr>
          <w:p w:rsidR="004D54D4" w:rsidRDefault="00D832CD">
            <w:pPr>
              <w:pStyle w:val="afffffffff3"/>
              <w:spacing w:line="288" w:lineRule="auto"/>
            </w:pPr>
            <w:r>
              <w:rPr>
                <w:rFonts w:hint="eastAsia"/>
              </w:rPr>
              <w:t>6005A</w:t>
            </w:r>
            <w:r>
              <w:rPr>
                <w:rFonts w:hint="eastAsia"/>
              </w:rPr>
              <w:t>、</w:t>
            </w:r>
            <w:r>
              <w:rPr>
                <w:rFonts w:hint="eastAsia"/>
              </w:rPr>
              <w:t>6014</w:t>
            </w:r>
            <w:r>
              <w:rPr>
                <w:rFonts w:hint="eastAsia"/>
              </w:rPr>
              <w:t>、</w:t>
            </w:r>
            <w:r>
              <w:rPr>
                <w:rFonts w:hint="eastAsia"/>
              </w:rPr>
              <w:t>6016</w:t>
            </w:r>
          </w:p>
        </w:tc>
      </w:tr>
      <w:tr w:rsidR="004D54D4">
        <w:trPr>
          <w:jc w:val="center"/>
        </w:trPr>
        <w:tc>
          <w:tcPr>
            <w:tcW w:w="4684" w:type="dxa"/>
            <w:shd w:val="clear" w:color="auto" w:fill="auto"/>
            <w:vAlign w:val="center"/>
          </w:tcPr>
          <w:p w:rsidR="004D54D4" w:rsidRDefault="00D832CD">
            <w:pPr>
              <w:pStyle w:val="afffffffff3"/>
              <w:spacing w:line="288" w:lineRule="auto"/>
            </w:pPr>
            <w:r>
              <w:rPr>
                <w:rFonts w:hint="eastAsia"/>
              </w:rPr>
              <w:lastRenderedPageBreak/>
              <w:t>车门内板、后备箱内板</w:t>
            </w:r>
          </w:p>
        </w:tc>
        <w:tc>
          <w:tcPr>
            <w:tcW w:w="4690" w:type="dxa"/>
            <w:shd w:val="clear" w:color="auto" w:fill="auto"/>
            <w:vAlign w:val="center"/>
          </w:tcPr>
          <w:p w:rsidR="004D54D4" w:rsidRDefault="00D832CD">
            <w:pPr>
              <w:pStyle w:val="afffffffff3"/>
              <w:spacing w:line="288" w:lineRule="auto"/>
            </w:pPr>
            <w:r>
              <w:t>5182</w:t>
            </w:r>
            <w:r>
              <w:rPr>
                <w:rFonts w:hint="eastAsia"/>
              </w:rPr>
              <w:t>、</w:t>
            </w:r>
            <w:r>
              <w:t>5754</w:t>
            </w:r>
          </w:p>
        </w:tc>
      </w:tr>
      <w:tr w:rsidR="004D54D4">
        <w:trPr>
          <w:jc w:val="center"/>
        </w:trPr>
        <w:tc>
          <w:tcPr>
            <w:tcW w:w="4684" w:type="dxa"/>
            <w:shd w:val="clear" w:color="auto" w:fill="auto"/>
            <w:vAlign w:val="center"/>
          </w:tcPr>
          <w:p w:rsidR="004D54D4" w:rsidRDefault="00D832CD">
            <w:pPr>
              <w:pStyle w:val="afffffffff3"/>
              <w:spacing w:line="288" w:lineRule="auto"/>
            </w:pPr>
            <w:r>
              <w:rPr>
                <w:rFonts w:hint="eastAsia"/>
              </w:rPr>
              <w:t>车门外板、后备箱外板</w:t>
            </w:r>
          </w:p>
        </w:tc>
        <w:tc>
          <w:tcPr>
            <w:tcW w:w="4690" w:type="dxa"/>
            <w:shd w:val="clear" w:color="auto" w:fill="auto"/>
            <w:vAlign w:val="center"/>
          </w:tcPr>
          <w:p w:rsidR="004D54D4" w:rsidRDefault="00D832CD">
            <w:pPr>
              <w:pStyle w:val="afffffffff3"/>
              <w:spacing w:line="288" w:lineRule="auto"/>
            </w:pPr>
            <w:r>
              <w:rPr>
                <w:rFonts w:hint="eastAsia"/>
              </w:rPr>
              <w:t>6005A</w:t>
            </w:r>
            <w:r>
              <w:rPr>
                <w:rFonts w:hint="eastAsia"/>
              </w:rPr>
              <w:t>、</w:t>
            </w:r>
            <w:r>
              <w:rPr>
                <w:rFonts w:hint="eastAsia"/>
              </w:rPr>
              <w:t>6014</w:t>
            </w:r>
            <w:r>
              <w:rPr>
                <w:rFonts w:hint="eastAsia"/>
              </w:rPr>
              <w:t>、</w:t>
            </w:r>
            <w:r>
              <w:rPr>
                <w:rFonts w:hint="eastAsia"/>
              </w:rPr>
              <w:t>6016</w:t>
            </w:r>
          </w:p>
        </w:tc>
      </w:tr>
    </w:tbl>
    <w:p w:rsidR="004D54D4" w:rsidRDefault="004D54D4">
      <w:pPr>
        <w:pStyle w:val="afffff"/>
        <w:spacing w:line="288" w:lineRule="auto"/>
        <w:ind w:firstLine="420"/>
      </w:pPr>
    </w:p>
    <w:p w:rsidR="004D54D4" w:rsidRDefault="00D832CD">
      <w:pPr>
        <w:pStyle w:val="affffffffb"/>
        <w:spacing w:line="288" w:lineRule="auto"/>
      </w:pPr>
      <w:r>
        <w:rPr>
          <w:rFonts w:hint="eastAsia"/>
        </w:rPr>
        <w:t>铝合金板、带材的室温拉伸力学性能应符合表</w:t>
      </w:r>
      <w:r>
        <w:rPr>
          <w:rFonts w:hint="eastAsia"/>
        </w:rPr>
        <w:t xml:space="preserve"> 2 </w:t>
      </w:r>
      <w:r>
        <w:rPr>
          <w:rFonts w:hint="eastAsia"/>
        </w:rPr>
        <w:t>的规定。</w:t>
      </w:r>
    </w:p>
    <w:p w:rsidR="004D54D4" w:rsidRDefault="00D832CD">
      <w:pPr>
        <w:pStyle w:val="aff2"/>
        <w:spacing w:before="120" w:after="120" w:line="288" w:lineRule="auto"/>
      </w:pPr>
      <w:r>
        <w:rPr>
          <w:rFonts w:hint="eastAsia"/>
        </w:rPr>
        <w:t>室温拉伸力学性能</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6"/>
        <w:gridCol w:w="2410"/>
        <w:gridCol w:w="2977"/>
        <w:gridCol w:w="2701"/>
      </w:tblGrid>
      <w:tr w:rsidR="004D54D4">
        <w:trPr>
          <w:tblHeader/>
          <w:jc w:val="center"/>
        </w:trPr>
        <w:tc>
          <w:tcPr>
            <w:tcW w:w="1286"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牌号</w:t>
            </w:r>
          </w:p>
        </w:tc>
        <w:tc>
          <w:tcPr>
            <w:tcW w:w="2410"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供货状态</w:t>
            </w:r>
          </w:p>
        </w:tc>
        <w:tc>
          <w:tcPr>
            <w:tcW w:w="2977"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厚度</w:t>
            </w:r>
          </w:p>
          <w:p w:rsidR="004D54D4" w:rsidRDefault="00D832CD">
            <w:pPr>
              <w:pStyle w:val="afffffffff3"/>
              <w:spacing w:line="288" w:lineRule="auto"/>
            </w:pPr>
            <w:r>
              <w:rPr>
                <w:rFonts w:hint="eastAsia"/>
              </w:rPr>
              <w:t>mm</w:t>
            </w:r>
          </w:p>
        </w:tc>
        <w:tc>
          <w:tcPr>
            <w:tcW w:w="2701"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抗拉强度</w:t>
            </w:r>
            <w:r>
              <w:rPr>
                <w:rFonts w:hint="eastAsia"/>
              </w:rPr>
              <w:t xml:space="preserve"> </w:t>
            </w:r>
            <w:r>
              <w:rPr>
                <w:rFonts w:hint="eastAsia"/>
                <w:i/>
              </w:rPr>
              <w:t>R</w:t>
            </w:r>
            <w:r>
              <w:rPr>
                <w:rFonts w:hint="eastAsia"/>
              </w:rPr>
              <w:t>a</w:t>
            </w:r>
          </w:p>
          <w:p w:rsidR="004D54D4" w:rsidRDefault="00D832CD">
            <w:pPr>
              <w:pStyle w:val="afffffffff3"/>
              <w:spacing w:line="288" w:lineRule="auto"/>
            </w:pPr>
            <w:proofErr w:type="spellStart"/>
            <w:r>
              <w:rPr>
                <w:rFonts w:hint="eastAsia"/>
              </w:rPr>
              <w:t>MPa</w:t>
            </w:r>
            <w:proofErr w:type="spellEnd"/>
          </w:p>
        </w:tc>
      </w:tr>
      <w:tr w:rsidR="004D54D4">
        <w:trPr>
          <w:jc w:val="center"/>
        </w:trPr>
        <w:tc>
          <w:tcPr>
            <w:tcW w:w="1286" w:type="dxa"/>
            <w:tcBorders>
              <w:top w:val="single" w:sz="8" w:space="0" w:color="auto"/>
            </w:tcBorders>
            <w:shd w:val="clear" w:color="auto" w:fill="auto"/>
            <w:vAlign w:val="center"/>
          </w:tcPr>
          <w:p w:rsidR="004D54D4" w:rsidRDefault="00D832CD">
            <w:pPr>
              <w:pStyle w:val="afffffffff3"/>
              <w:spacing w:line="288" w:lineRule="auto"/>
            </w:pPr>
            <w:r>
              <w:t>5754</w:t>
            </w:r>
          </w:p>
        </w:tc>
        <w:tc>
          <w:tcPr>
            <w:tcW w:w="2410" w:type="dxa"/>
            <w:tcBorders>
              <w:top w:val="single" w:sz="8" w:space="0" w:color="auto"/>
            </w:tcBorders>
            <w:shd w:val="clear" w:color="auto" w:fill="auto"/>
            <w:vAlign w:val="center"/>
          </w:tcPr>
          <w:p w:rsidR="004D54D4" w:rsidRDefault="00D832CD">
            <w:pPr>
              <w:pStyle w:val="afffffffff3"/>
              <w:spacing w:line="288" w:lineRule="auto"/>
            </w:pPr>
            <w:r>
              <w:rPr>
                <w:rFonts w:hint="eastAsia"/>
              </w:rPr>
              <w:t>O</w:t>
            </w:r>
          </w:p>
        </w:tc>
        <w:tc>
          <w:tcPr>
            <w:tcW w:w="2977" w:type="dxa"/>
            <w:tcBorders>
              <w:top w:val="single" w:sz="8" w:space="0" w:color="auto"/>
            </w:tcBorders>
            <w:shd w:val="clear" w:color="auto" w:fill="auto"/>
            <w:vAlign w:val="center"/>
          </w:tcPr>
          <w:p w:rsidR="004D54D4" w:rsidRDefault="00D832CD">
            <w:pPr>
              <w:pStyle w:val="afffffffff3"/>
              <w:spacing w:line="288" w:lineRule="auto"/>
            </w:pPr>
            <w:r>
              <w:rPr>
                <w:rFonts w:hint="eastAsia"/>
              </w:rPr>
              <w:t>0.80</w:t>
            </w:r>
            <w:r>
              <w:rPr>
                <w:rFonts w:hAnsi="宋体" w:hint="eastAsia"/>
              </w:rPr>
              <w:t>～</w:t>
            </w:r>
            <w:r>
              <w:rPr>
                <w:rFonts w:hint="eastAsia"/>
              </w:rPr>
              <w:t>1.50</w:t>
            </w:r>
          </w:p>
        </w:tc>
        <w:tc>
          <w:tcPr>
            <w:tcW w:w="2701" w:type="dxa"/>
            <w:tcBorders>
              <w:top w:val="single" w:sz="8" w:space="0" w:color="auto"/>
            </w:tcBorders>
            <w:shd w:val="clear" w:color="auto" w:fill="auto"/>
            <w:vAlign w:val="center"/>
          </w:tcPr>
          <w:p w:rsidR="004D54D4" w:rsidRDefault="00D832CD">
            <w:pPr>
              <w:pStyle w:val="afffffffff3"/>
              <w:spacing w:line="288" w:lineRule="auto"/>
            </w:pPr>
            <w:r>
              <w:rPr>
                <w:rFonts w:hint="eastAsia"/>
              </w:rPr>
              <w:t>≥</w:t>
            </w:r>
            <w:r>
              <w:rPr>
                <w:rFonts w:hint="eastAsia"/>
              </w:rPr>
              <w:t>220</w:t>
            </w:r>
          </w:p>
        </w:tc>
      </w:tr>
      <w:tr w:rsidR="004D54D4">
        <w:trPr>
          <w:jc w:val="center"/>
        </w:trPr>
        <w:tc>
          <w:tcPr>
            <w:tcW w:w="1286" w:type="dxa"/>
            <w:shd w:val="clear" w:color="auto" w:fill="auto"/>
            <w:vAlign w:val="center"/>
          </w:tcPr>
          <w:p w:rsidR="004D54D4" w:rsidRDefault="00D832CD">
            <w:pPr>
              <w:pStyle w:val="afffffffff3"/>
              <w:spacing w:line="288" w:lineRule="auto"/>
            </w:pPr>
            <w:r>
              <w:t>5182</w:t>
            </w:r>
          </w:p>
        </w:tc>
        <w:tc>
          <w:tcPr>
            <w:tcW w:w="2410" w:type="dxa"/>
            <w:shd w:val="clear" w:color="auto" w:fill="auto"/>
            <w:vAlign w:val="center"/>
          </w:tcPr>
          <w:p w:rsidR="004D54D4" w:rsidRDefault="00D832CD">
            <w:pPr>
              <w:pStyle w:val="afffffffff3"/>
              <w:spacing w:line="288" w:lineRule="auto"/>
            </w:pPr>
            <w:r>
              <w:rPr>
                <w:rFonts w:hint="eastAsia"/>
              </w:rPr>
              <w:t>O</w:t>
            </w:r>
          </w:p>
        </w:tc>
        <w:tc>
          <w:tcPr>
            <w:tcW w:w="2977" w:type="dxa"/>
            <w:shd w:val="clear" w:color="auto" w:fill="auto"/>
            <w:vAlign w:val="center"/>
          </w:tcPr>
          <w:p w:rsidR="004D54D4" w:rsidRDefault="00D832CD">
            <w:pPr>
              <w:pStyle w:val="afffffffff3"/>
              <w:spacing w:line="288" w:lineRule="auto"/>
            </w:pPr>
            <w:r>
              <w:rPr>
                <w:rFonts w:hint="eastAsia"/>
              </w:rPr>
              <w:t>0.80</w:t>
            </w:r>
            <w:r>
              <w:rPr>
                <w:rFonts w:hint="eastAsia"/>
              </w:rPr>
              <w:t>～</w:t>
            </w:r>
            <w:r>
              <w:rPr>
                <w:rFonts w:hint="eastAsia"/>
              </w:rPr>
              <w:t>1.50</w:t>
            </w:r>
          </w:p>
        </w:tc>
        <w:tc>
          <w:tcPr>
            <w:tcW w:w="2701" w:type="dxa"/>
            <w:shd w:val="clear" w:color="auto" w:fill="auto"/>
            <w:vAlign w:val="center"/>
          </w:tcPr>
          <w:p w:rsidR="004D54D4" w:rsidRDefault="00D832CD">
            <w:pPr>
              <w:pStyle w:val="afffffffff3"/>
              <w:spacing w:line="288" w:lineRule="auto"/>
            </w:pPr>
            <w:r>
              <w:rPr>
                <w:rFonts w:hint="eastAsia"/>
              </w:rPr>
              <w:t>≥</w:t>
            </w:r>
            <w:r>
              <w:rPr>
                <w:rFonts w:hint="eastAsia"/>
              </w:rPr>
              <w:t>260</w:t>
            </w:r>
          </w:p>
        </w:tc>
      </w:tr>
      <w:tr w:rsidR="004D54D4">
        <w:trPr>
          <w:jc w:val="center"/>
        </w:trPr>
        <w:tc>
          <w:tcPr>
            <w:tcW w:w="1286" w:type="dxa"/>
            <w:shd w:val="clear" w:color="auto" w:fill="auto"/>
            <w:vAlign w:val="center"/>
          </w:tcPr>
          <w:p w:rsidR="004D54D4" w:rsidRDefault="00D832CD">
            <w:pPr>
              <w:pStyle w:val="afffffffff3"/>
              <w:spacing w:line="288" w:lineRule="auto"/>
            </w:pPr>
            <w:r>
              <w:t>6005A</w:t>
            </w:r>
          </w:p>
        </w:tc>
        <w:tc>
          <w:tcPr>
            <w:tcW w:w="2410" w:type="dxa"/>
            <w:shd w:val="clear" w:color="auto" w:fill="auto"/>
            <w:vAlign w:val="center"/>
          </w:tcPr>
          <w:p w:rsidR="004D54D4" w:rsidRDefault="00D832CD">
            <w:pPr>
              <w:pStyle w:val="afffffffff3"/>
              <w:spacing w:line="288" w:lineRule="auto"/>
            </w:pPr>
            <w:r>
              <w:t>T4P</w:t>
            </w:r>
          </w:p>
        </w:tc>
        <w:tc>
          <w:tcPr>
            <w:tcW w:w="2977" w:type="dxa"/>
            <w:shd w:val="clear" w:color="auto" w:fill="auto"/>
            <w:vAlign w:val="center"/>
          </w:tcPr>
          <w:p w:rsidR="004D54D4" w:rsidRDefault="00D832CD">
            <w:pPr>
              <w:pStyle w:val="afffffffff3"/>
              <w:spacing w:line="288" w:lineRule="auto"/>
            </w:pPr>
            <w:r>
              <w:rPr>
                <w:rFonts w:hint="eastAsia"/>
              </w:rPr>
              <w:t>0.70</w:t>
            </w:r>
            <w:r>
              <w:rPr>
                <w:rFonts w:hint="eastAsia"/>
              </w:rPr>
              <w:t>～</w:t>
            </w:r>
            <w:r>
              <w:rPr>
                <w:rFonts w:hint="eastAsia"/>
              </w:rPr>
              <w:t>1.50</w:t>
            </w:r>
          </w:p>
        </w:tc>
        <w:tc>
          <w:tcPr>
            <w:tcW w:w="2701" w:type="dxa"/>
            <w:shd w:val="clear" w:color="auto" w:fill="auto"/>
            <w:vAlign w:val="center"/>
          </w:tcPr>
          <w:p w:rsidR="004D54D4" w:rsidRDefault="00D832CD">
            <w:pPr>
              <w:pStyle w:val="afffffffff3"/>
              <w:spacing w:line="288" w:lineRule="auto"/>
            </w:pPr>
            <w:r>
              <w:rPr>
                <w:rFonts w:hint="eastAsia"/>
              </w:rPr>
              <w:t>≥</w:t>
            </w:r>
            <w:r>
              <w:rPr>
                <w:rFonts w:hint="eastAsia"/>
              </w:rPr>
              <w:t>200</w:t>
            </w:r>
          </w:p>
        </w:tc>
      </w:tr>
      <w:tr w:rsidR="004D54D4">
        <w:trPr>
          <w:jc w:val="center"/>
        </w:trPr>
        <w:tc>
          <w:tcPr>
            <w:tcW w:w="1286" w:type="dxa"/>
            <w:shd w:val="clear" w:color="auto" w:fill="auto"/>
            <w:vAlign w:val="center"/>
          </w:tcPr>
          <w:p w:rsidR="004D54D4" w:rsidRDefault="00D832CD">
            <w:pPr>
              <w:pStyle w:val="afffffffff3"/>
              <w:spacing w:line="288" w:lineRule="auto"/>
            </w:pPr>
            <w:r>
              <w:t>6014</w:t>
            </w:r>
          </w:p>
        </w:tc>
        <w:tc>
          <w:tcPr>
            <w:tcW w:w="2410" w:type="dxa"/>
            <w:shd w:val="clear" w:color="auto" w:fill="auto"/>
            <w:vAlign w:val="center"/>
          </w:tcPr>
          <w:p w:rsidR="004D54D4" w:rsidRDefault="00D832CD">
            <w:pPr>
              <w:pStyle w:val="afffffffff3"/>
              <w:spacing w:line="288" w:lineRule="auto"/>
            </w:pPr>
            <w:r>
              <w:t>T4P</w:t>
            </w:r>
          </w:p>
        </w:tc>
        <w:tc>
          <w:tcPr>
            <w:tcW w:w="2977" w:type="dxa"/>
            <w:shd w:val="clear" w:color="auto" w:fill="auto"/>
            <w:vAlign w:val="center"/>
          </w:tcPr>
          <w:p w:rsidR="004D54D4" w:rsidRDefault="00D832CD">
            <w:pPr>
              <w:pStyle w:val="afffffffff3"/>
              <w:spacing w:line="288" w:lineRule="auto"/>
            </w:pPr>
            <w:r>
              <w:rPr>
                <w:rFonts w:hint="eastAsia"/>
              </w:rPr>
              <w:t>0.70</w:t>
            </w:r>
            <w:r>
              <w:rPr>
                <w:rFonts w:hint="eastAsia"/>
              </w:rPr>
              <w:t>～</w:t>
            </w:r>
            <w:r>
              <w:rPr>
                <w:rFonts w:hint="eastAsia"/>
              </w:rPr>
              <w:t>1.50</w:t>
            </w:r>
          </w:p>
        </w:tc>
        <w:tc>
          <w:tcPr>
            <w:tcW w:w="2701" w:type="dxa"/>
            <w:shd w:val="clear" w:color="auto" w:fill="auto"/>
            <w:vAlign w:val="center"/>
          </w:tcPr>
          <w:p w:rsidR="004D54D4" w:rsidRDefault="00D832CD">
            <w:pPr>
              <w:pStyle w:val="afffffffff3"/>
              <w:spacing w:line="288" w:lineRule="auto"/>
            </w:pPr>
            <w:r>
              <w:rPr>
                <w:rFonts w:hint="eastAsia"/>
              </w:rPr>
              <w:t>≥</w:t>
            </w:r>
            <w:r>
              <w:rPr>
                <w:rFonts w:hint="eastAsia"/>
              </w:rPr>
              <w:t>200</w:t>
            </w:r>
          </w:p>
        </w:tc>
      </w:tr>
      <w:tr w:rsidR="004D54D4">
        <w:trPr>
          <w:jc w:val="center"/>
        </w:trPr>
        <w:tc>
          <w:tcPr>
            <w:tcW w:w="1286" w:type="dxa"/>
            <w:shd w:val="clear" w:color="auto" w:fill="auto"/>
            <w:vAlign w:val="center"/>
          </w:tcPr>
          <w:p w:rsidR="004D54D4" w:rsidRDefault="00D832CD">
            <w:pPr>
              <w:pStyle w:val="afffffffff3"/>
              <w:spacing w:line="288" w:lineRule="auto"/>
            </w:pPr>
            <w:r>
              <w:t>6016</w:t>
            </w:r>
          </w:p>
        </w:tc>
        <w:tc>
          <w:tcPr>
            <w:tcW w:w="2410" w:type="dxa"/>
            <w:shd w:val="clear" w:color="auto" w:fill="auto"/>
            <w:vAlign w:val="center"/>
          </w:tcPr>
          <w:p w:rsidR="004D54D4" w:rsidRDefault="00D832CD">
            <w:pPr>
              <w:pStyle w:val="afffffffff3"/>
              <w:spacing w:line="288" w:lineRule="auto"/>
            </w:pPr>
            <w:r>
              <w:t>T4P</w:t>
            </w:r>
          </w:p>
        </w:tc>
        <w:tc>
          <w:tcPr>
            <w:tcW w:w="2977" w:type="dxa"/>
            <w:shd w:val="clear" w:color="auto" w:fill="auto"/>
            <w:vAlign w:val="center"/>
          </w:tcPr>
          <w:p w:rsidR="004D54D4" w:rsidRDefault="00D832CD">
            <w:pPr>
              <w:pStyle w:val="afffffffff3"/>
              <w:spacing w:line="288" w:lineRule="auto"/>
            </w:pPr>
            <w:r>
              <w:rPr>
                <w:rFonts w:hint="eastAsia"/>
              </w:rPr>
              <w:t>0.70</w:t>
            </w:r>
            <w:r>
              <w:rPr>
                <w:rFonts w:hint="eastAsia"/>
              </w:rPr>
              <w:t>～</w:t>
            </w:r>
            <w:r>
              <w:rPr>
                <w:rFonts w:hint="eastAsia"/>
              </w:rPr>
              <w:t>1.50</w:t>
            </w:r>
          </w:p>
        </w:tc>
        <w:tc>
          <w:tcPr>
            <w:tcW w:w="2701" w:type="dxa"/>
            <w:shd w:val="clear" w:color="auto" w:fill="auto"/>
            <w:vAlign w:val="center"/>
          </w:tcPr>
          <w:p w:rsidR="004D54D4" w:rsidRDefault="00D832CD">
            <w:pPr>
              <w:pStyle w:val="afffffffff3"/>
              <w:spacing w:line="288" w:lineRule="auto"/>
            </w:pPr>
            <w:r>
              <w:rPr>
                <w:rFonts w:hint="eastAsia"/>
              </w:rPr>
              <w:t>≥</w:t>
            </w:r>
            <w:r>
              <w:rPr>
                <w:rFonts w:hint="eastAsia"/>
              </w:rPr>
              <w:t>200</w:t>
            </w:r>
          </w:p>
        </w:tc>
      </w:tr>
    </w:tbl>
    <w:p w:rsidR="004D54D4" w:rsidRDefault="004D54D4">
      <w:pPr>
        <w:pStyle w:val="affffffffb"/>
        <w:numPr>
          <w:ilvl w:val="0"/>
          <w:numId w:val="0"/>
        </w:numPr>
        <w:spacing w:line="288" w:lineRule="auto"/>
      </w:pPr>
    </w:p>
    <w:p w:rsidR="004D54D4" w:rsidRDefault="00D832CD">
      <w:pPr>
        <w:pStyle w:val="affffffffb"/>
        <w:spacing w:line="288" w:lineRule="auto"/>
      </w:pPr>
      <w:r>
        <w:rPr>
          <w:rFonts w:hint="eastAsia"/>
        </w:rPr>
        <w:t>6</w:t>
      </w:r>
      <w:r>
        <w:rPr>
          <w:rFonts w:hint="eastAsia"/>
        </w:rPr>
        <w:t>系铝合金板、带材烘烤硬化性能应符合表</w:t>
      </w:r>
      <w:r>
        <w:rPr>
          <w:rFonts w:hint="eastAsia"/>
        </w:rPr>
        <w:t xml:space="preserve"> 3 </w:t>
      </w:r>
      <w:r>
        <w:rPr>
          <w:rFonts w:hint="eastAsia"/>
        </w:rPr>
        <w:t>的规定。</w:t>
      </w:r>
    </w:p>
    <w:p w:rsidR="004D54D4" w:rsidRDefault="00D832CD">
      <w:pPr>
        <w:pStyle w:val="aff2"/>
        <w:spacing w:before="120" w:after="120" w:line="288" w:lineRule="auto"/>
      </w:pPr>
      <w:r>
        <w:rPr>
          <w:rFonts w:hint="eastAsia"/>
        </w:rPr>
        <w:t>6</w:t>
      </w:r>
      <w:r>
        <w:rPr>
          <w:rFonts w:hint="eastAsia"/>
        </w:rPr>
        <w:t>系铝合金板、带材烘烤硬化性能</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6"/>
        <w:gridCol w:w="2410"/>
        <w:gridCol w:w="2977"/>
        <w:gridCol w:w="2701"/>
      </w:tblGrid>
      <w:tr w:rsidR="004D54D4">
        <w:trPr>
          <w:tblHeader/>
          <w:jc w:val="center"/>
        </w:trPr>
        <w:tc>
          <w:tcPr>
            <w:tcW w:w="1286"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牌号</w:t>
            </w:r>
          </w:p>
        </w:tc>
        <w:tc>
          <w:tcPr>
            <w:tcW w:w="2410"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供货状态</w:t>
            </w:r>
          </w:p>
        </w:tc>
        <w:tc>
          <w:tcPr>
            <w:tcW w:w="2977"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厚度</w:t>
            </w:r>
          </w:p>
          <w:p w:rsidR="004D54D4" w:rsidRDefault="00D832CD">
            <w:pPr>
              <w:pStyle w:val="afffffffff3"/>
              <w:spacing w:line="288" w:lineRule="auto"/>
            </w:pPr>
            <w:r>
              <w:rPr>
                <w:rFonts w:hint="eastAsia"/>
              </w:rPr>
              <w:t>mm</w:t>
            </w:r>
          </w:p>
        </w:tc>
        <w:tc>
          <w:tcPr>
            <w:tcW w:w="2701" w:type="dxa"/>
            <w:tcBorders>
              <w:top w:val="single" w:sz="8" w:space="0" w:color="auto"/>
              <w:bottom w:val="single" w:sz="8" w:space="0" w:color="auto"/>
            </w:tcBorders>
            <w:shd w:val="clear" w:color="auto" w:fill="auto"/>
            <w:vAlign w:val="center"/>
          </w:tcPr>
          <w:p w:rsidR="004D54D4" w:rsidRDefault="00D832CD">
            <w:pPr>
              <w:pStyle w:val="afffffffff3"/>
              <w:spacing w:line="288" w:lineRule="auto"/>
            </w:pPr>
            <w:r>
              <w:rPr>
                <w:rFonts w:hint="eastAsia"/>
              </w:rPr>
              <w:t>抗拉强度</w:t>
            </w:r>
            <w:r>
              <w:rPr>
                <w:rFonts w:hint="eastAsia"/>
              </w:rPr>
              <w:t xml:space="preserve"> </w:t>
            </w:r>
            <w:r>
              <w:rPr>
                <w:rFonts w:hint="eastAsia"/>
                <w:i/>
              </w:rPr>
              <w:t>R</w:t>
            </w:r>
            <w:r>
              <w:rPr>
                <w:rFonts w:hint="eastAsia"/>
              </w:rPr>
              <w:t>a</w:t>
            </w:r>
          </w:p>
          <w:p w:rsidR="004D54D4" w:rsidRDefault="00D832CD">
            <w:pPr>
              <w:pStyle w:val="afffffffff3"/>
              <w:spacing w:line="288" w:lineRule="auto"/>
            </w:pPr>
            <w:proofErr w:type="spellStart"/>
            <w:r>
              <w:rPr>
                <w:rFonts w:hint="eastAsia"/>
              </w:rPr>
              <w:t>MPa</w:t>
            </w:r>
            <w:proofErr w:type="spellEnd"/>
          </w:p>
        </w:tc>
      </w:tr>
      <w:tr w:rsidR="004D54D4">
        <w:trPr>
          <w:jc w:val="center"/>
        </w:trPr>
        <w:tc>
          <w:tcPr>
            <w:tcW w:w="1286" w:type="dxa"/>
            <w:shd w:val="clear" w:color="auto" w:fill="auto"/>
            <w:vAlign w:val="center"/>
          </w:tcPr>
          <w:p w:rsidR="004D54D4" w:rsidRDefault="00D832CD">
            <w:pPr>
              <w:pStyle w:val="afffffffff3"/>
              <w:spacing w:line="288" w:lineRule="auto"/>
            </w:pPr>
            <w:r>
              <w:t>6005A</w:t>
            </w:r>
          </w:p>
        </w:tc>
        <w:tc>
          <w:tcPr>
            <w:tcW w:w="2410" w:type="dxa"/>
            <w:vMerge w:val="restart"/>
            <w:shd w:val="clear" w:color="auto" w:fill="auto"/>
            <w:vAlign w:val="center"/>
          </w:tcPr>
          <w:p w:rsidR="004D54D4" w:rsidRDefault="00D832CD">
            <w:pPr>
              <w:pStyle w:val="afffffffff3"/>
              <w:spacing w:line="288" w:lineRule="auto"/>
            </w:pPr>
            <w:r>
              <w:t>T4P</w:t>
            </w:r>
          </w:p>
        </w:tc>
        <w:tc>
          <w:tcPr>
            <w:tcW w:w="2977" w:type="dxa"/>
            <w:vMerge w:val="restart"/>
            <w:shd w:val="clear" w:color="auto" w:fill="auto"/>
            <w:vAlign w:val="center"/>
          </w:tcPr>
          <w:p w:rsidR="004D54D4" w:rsidRDefault="00D832CD">
            <w:pPr>
              <w:pStyle w:val="afffffffff3"/>
              <w:spacing w:line="288" w:lineRule="auto"/>
            </w:pPr>
            <w:r>
              <w:rPr>
                <w:rFonts w:hint="eastAsia"/>
              </w:rPr>
              <w:t>0.70</w:t>
            </w:r>
            <w:r>
              <w:rPr>
                <w:rFonts w:hint="eastAsia"/>
              </w:rPr>
              <w:t>～</w:t>
            </w:r>
            <w:r>
              <w:rPr>
                <w:rFonts w:hint="eastAsia"/>
              </w:rPr>
              <w:t>1.50</w:t>
            </w:r>
          </w:p>
        </w:tc>
        <w:tc>
          <w:tcPr>
            <w:tcW w:w="2701" w:type="dxa"/>
            <w:vMerge w:val="restart"/>
            <w:shd w:val="clear" w:color="auto" w:fill="auto"/>
            <w:vAlign w:val="center"/>
          </w:tcPr>
          <w:p w:rsidR="004D54D4" w:rsidRDefault="00D832CD">
            <w:pPr>
              <w:pStyle w:val="afffffffff3"/>
              <w:spacing w:line="288" w:lineRule="auto"/>
            </w:pPr>
            <w:r>
              <w:rPr>
                <w:rFonts w:hint="eastAsia"/>
              </w:rPr>
              <w:t>≥</w:t>
            </w:r>
            <w:r>
              <w:rPr>
                <w:rFonts w:hint="eastAsia"/>
              </w:rPr>
              <w:t>260</w:t>
            </w:r>
          </w:p>
        </w:tc>
      </w:tr>
      <w:tr w:rsidR="004D54D4">
        <w:trPr>
          <w:jc w:val="center"/>
        </w:trPr>
        <w:tc>
          <w:tcPr>
            <w:tcW w:w="1286" w:type="dxa"/>
            <w:shd w:val="clear" w:color="auto" w:fill="auto"/>
            <w:vAlign w:val="center"/>
          </w:tcPr>
          <w:p w:rsidR="004D54D4" w:rsidRDefault="00D832CD">
            <w:pPr>
              <w:pStyle w:val="afffffffff3"/>
              <w:spacing w:line="288" w:lineRule="auto"/>
            </w:pPr>
            <w:r>
              <w:t>6014</w:t>
            </w:r>
          </w:p>
        </w:tc>
        <w:tc>
          <w:tcPr>
            <w:tcW w:w="2410" w:type="dxa"/>
            <w:vMerge/>
            <w:shd w:val="clear" w:color="auto" w:fill="auto"/>
            <w:vAlign w:val="center"/>
          </w:tcPr>
          <w:p w:rsidR="004D54D4" w:rsidRDefault="004D54D4">
            <w:pPr>
              <w:pStyle w:val="afffffffff3"/>
              <w:spacing w:line="288" w:lineRule="auto"/>
            </w:pPr>
          </w:p>
        </w:tc>
        <w:tc>
          <w:tcPr>
            <w:tcW w:w="2977" w:type="dxa"/>
            <w:vMerge/>
            <w:shd w:val="clear" w:color="auto" w:fill="auto"/>
            <w:vAlign w:val="center"/>
          </w:tcPr>
          <w:p w:rsidR="004D54D4" w:rsidRDefault="004D54D4">
            <w:pPr>
              <w:pStyle w:val="afffffffff3"/>
              <w:spacing w:line="288" w:lineRule="auto"/>
            </w:pPr>
          </w:p>
        </w:tc>
        <w:tc>
          <w:tcPr>
            <w:tcW w:w="2701" w:type="dxa"/>
            <w:vMerge/>
            <w:shd w:val="clear" w:color="auto" w:fill="auto"/>
            <w:vAlign w:val="center"/>
          </w:tcPr>
          <w:p w:rsidR="004D54D4" w:rsidRDefault="004D54D4">
            <w:pPr>
              <w:pStyle w:val="afffffffff3"/>
              <w:spacing w:line="288" w:lineRule="auto"/>
            </w:pPr>
          </w:p>
        </w:tc>
      </w:tr>
      <w:tr w:rsidR="004D54D4">
        <w:trPr>
          <w:jc w:val="center"/>
        </w:trPr>
        <w:tc>
          <w:tcPr>
            <w:tcW w:w="1286" w:type="dxa"/>
            <w:shd w:val="clear" w:color="auto" w:fill="auto"/>
            <w:vAlign w:val="center"/>
          </w:tcPr>
          <w:p w:rsidR="004D54D4" w:rsidRDefault="00D832CD">
            <w:pPr>
              <w:pStyle w:val="afffffffff3"/>
              <w:spacing w:line="288" w:lineRule="auto"/>
            </w:pPr>
            <w:r>
              <w:t>6016</w:t>
            </w:r>
          </w:p>
        </w:tc>
        <w:tc>
          <w:tcPr>
            <w:tcW w:w="2410" w:type="dxa"/>
            <w:vMerge/>
            <w:shd w:val="clear" w:color="auto" w:fill="auto"/>
            <w:vAlign w:val="center"/>
          </w:tcPr>
          <w:p w:rsidR="004D54D4" w:rsidRDefault="004D54D4">
            <w:pPr>
              <w:pStyle w:val="afffffffff3"/>
              <w:spacing w:line="288" w:lineRule="auto"/>
            </w:pPr>
          </w:p>
        </w:tc>
        <w:tc>
          <w:tcPr>
            <w:tcW w:w="2977" w:type="dxa"/>
            <w:vMerge/>
            <w:shd w:val="clear" w:color="auto" w:fill="auto"/>
            <w:vAlign w:val="center"/>
          </w:tcPr>
          <w:p w:rsidR="004D54D4" w:rsidRDefault="004D54D4">
            <w:pPr>
              <w:pStyle w:val="afffffffff3"/>
              <w:spacing w:line="288" w:lineRule="auto"/>
            </w:pPr>
          </w:p>
        </w:tc>
        <w:tc>
          <w:tcPr>
            <w:tcW w:w="2701" w:type="dxa"/>
            <w:vMerge/>
            <w:shd w:val="clear" w:color="auto" w:fill="auto"/>
            <w:vAlign w:val="center"/>
          </w:tcPr>
          <w:p w:rsidR="004D54D4" w:rsidRDefault="004D54D4">
            <w:pPr>
              <w:pStyle w:val="afffffffff3"/>
              <w:spacing w:line="288" w:lineRule="auto"/>
            </w:pPr>
          </w:p>
        </w:tc>
      </w:tr>
    </w:tbl>
    <w:p w:rsidR="004D54D4" w:rsidRDefault="004D54D4">
      <w:pPr>
        <w:pStyle w:val="afffff"/>
        <w:spacing w:line="288" w:lineRule="auto"/>
        <w:ind w:firstLineChars="95" w:firstLine="199"/>
      </w:pPr>
    </w:p>
    <w:p w:rsidR="004D54D4" w:rsidRDefault="00D832CD">
      <w:pPr>
        <w:pStyle w:val="affffffffb"/>
        <w:spacing w:line="288" w:lineRule="auto"/>
      </w:pPr>
      <w:r>
        <w:t>对</w:t>
      </w:r>
      <w:r>
        <w:rPr>
          <w:rFonts w:hint="eastAsia"/>
        </w:rPr>
        <w:t>铝合金板、带材的高速拉伸、成形极限等性能有要求时，应查看供方提供的高速拉伸性能试验结果和成形极限曲线（</w:t>
      </w:r>
      <w:r>
        <w:rPr>
          <w:rFonts w:hint="eastAsia"/>
        </w:rPr>
        <w:t>FLC</w:t>
      </w:r>
      <w:r>
        <w:rPr>
          <w:rFonts w:hint="eastAsia"/>
        </w:rPr>
        <w:t>）。</w:t>
      </w:r>
    </w:p>
    <w:p w:rsidR="004D54D4" w:rsidRDefault="00D832CD">
      <w:pPr>
        <w:pStyle w:val="affd"/>
        <w:spacing w:before="120" w:after="120" w:line="288" w:lineRule="auto"/>
      </w:pPr>
      <w:r>
        <w:rPr>
          <w:rFonts w:hint="eastAsia"/>
        </w:rPr>
        <w:t>涂漆</w:t>
      </w:r>
    </w:p>
    <w:p w:rsidR="004D54D4" w:rsidRDefault="00D832CD">
      <w:pPr>
        <w:pStyle w:val="afffff"/>
        <w:spacing w:line="288" w:lineRule="auto"/>
        <w:ind w:firstLine="420"/>
      </w:pPr>
      <w:r>
        <w:rPr>
          <w:rFonts w:hint="eastAsia"/>
        </w:rPr>
        <w:t>所用涂漆应符合</w:t>
      </w:r>
      <w:r>
        <w:rPr>
          <w:rFonts w:hint="eastAsia"/>
        </w:rPr>
        <w:t xml:space="preserve"> GB/T 13493 </w:t>
      </w:r>
      <w:r>
        <w:rPr>
          <w:rFonts w:hint="eastAsia"/>
        </w:rPr>
        <w:t>的规定。</w:t>
      </w:r>
    </w:p>
    <w:p w:rsidR="004D54D4" w:rsidRDefault="00D832CD">
      <w:pPr>
        <w:pStyle w:val="affd"/>
        <w:spacing w:before="120" w:after="120" w:line="288" w:lineRule="auto"/>
      </w:pPr>
      <w:r>
        <w:rPr>
          <w:rFonts w:hint="eastAsia"/>
        </w:rPr>
        <w:t>金属零配件</w:t>
      </w:r>
    </w:p>
    <w:p w:rsidR="004D54D4" w:rsidRDefault="00D832CD">
      <w:pPr>
        <w:pStyle w:val="afffff"/>
        <w:spacing w:line="288" w:lineRule="auto"/>
        <w:ind w:firstLine="420"/>
      </w:pPr>
      <w:r>
        <w:rPr>
          <w:rFonts w:hint="eastAsia"/>
        </w:rPr>
        <w:t>所用金属零配件尺寸应符合设计图纸和工艺文件的规定，未注尺寸公差的极限偏差应符合</w:t>
      </w:r>
      <w:r>
        <w:rPr>
          <w:rFonts w:hint="eastAsia"/>
        </w:rPr>
        <w:t xml:space="preserve"> </w:t>
      </w:r>
      <w:r>
        <w:t>QC/T 26</w:t>
      </w:r>
      <w:r>
        <w:rPr>
          <w:rFonts w:hint="eastAsia"/>
        </w:rPr>
        <w:t>7</w:t>
      </w:r>
      <w:r>
        <w:rPr>
          <w:rFonts w:hint="eastAsia"/>
        </w:rPr>
        <w:t>、</w:t>
      </w:r>
      <w:r>
        <w:t>QC/T 268</w:t>
      </w:r>
      <w:r>
        <w:rPr>
          <w:rFonts w:hint="eastAsia"/>
        </w:rPr>
        <w:t xml:space="preserve"> </w:t>
      </w:r>
      <w:r>
        <w:rPr>
          <w:rFonts w:hint="eastAsia"/>
        </w:rPr>
        <w:t>的规定。</w:t>
      </w:r>
    </w:p>
    <w:p w:rsidR="004D54D4" w:rsidRDefault="00D832CD">
      <w:pPr>
        <w:pStyle w:val="affc"/>
        <w:spacing w:before="240" w:after="240" w:line="288" w:lineRule="auto"/>
      </w:pPr>
      <w:bookmarkStart w:id="53" w:name="_Toc221198849"/>
      <w:r>
        <w:t>技术要求</w:t>
      </w:r>
      <w:bookmarkEnd w:id="53"/>
    </w:p>
    <w:p w:rsidR="004D54D4" w:rsidRDefault="00D832CD">
      <w:pPr>
        <w:pStyle w:val="affd"/>
        <w:spacing w:before="120" w:after="120" w:line="288" w:lineRule="auto"/>
      </w:pPr>
      <w:r>
        <w:t>外观</w:t>
      </w:r>
    </w:p>
    <w:p w:rsidR="004D54D4" w:rsidRDefault="00D832CD">
      <w:pPr>
        <w:pStyle w:val="afffff"/>
        <w:spacing w:line="288" w:lineRule="auto"/>
        <w:ind w:firstLine="420"/>
      </w:pPr>
      <w:r>
        <w:rPr>
          <w:rFonts w:hint="eastAsia"/>
        </w:rPr>
        <w:t>车身覆盖件应曲面圆顺、轮廓折边连贯一致、线条平顺挺括、过度一致，涂层表面均匀光滑，应无缩孔、裂纹、气泡、桔皮、划痕、毛刺、凹凸和擦伤等缺陷。</w:t>
      </w:r>
    </w:p>
    <w:p w:rsidR="004D54D4" w:rsidRDefault="00D832CD">
      <w:pPr>
        <w:pStyle w:val="affd"/>
        <w:spacing w:before="120" w:after="120" w:line="288" w:lineRule="auto"/>
      </w:pPr>
      <w:r>
        <w:t>尺寸偏差</w:t>
      </w:r>
    </w:p>
    <w:p w:rsidR="004D54D4" w:rsidRDefault="00D832CD">
      <w:pPr>
        <w:pStyle w:val="afffff"/>
        <w:spacing w:line="288" w:lineRule="auto"/>
        <w:ind w:firstLine="420"/>
      </w:pPr>
      <w:r>
        <w:rPr>
          <w:rFonts w:hint="eastAsia"/>
        </w:rPr>
        <w:t>应符合设计图纸和工艺文件的规定，未注尺寸公差应符合</w:t>
      </w:r>
      <w:r>
        <w:rPr>
          <w:rFonts w:hint="eastAsia"/>
        </w:rPr>
        <w:t xml:space="preserve"> </w:t>
      </w:r>
      <w:r>
        <w:t>QC/T 714</w:t>
      </w:r>
      <w:r>
        <w:rPr>
          <w:rFonts w:hint="eastAsia"/>
        </w:rPr>
        <w:t xml:space="preserve"> </w:t>
      </w:r>
      <w:r>
        <w:rPr>
          <w:rFonts w:hint="eastAsia"/>
        </w:rPr>
        <w:t>的规定。</w:t>
      </w:r>
    </w:p>
    <w:p w:rsidR="004D54D4" w:rsidRDefault="00D832CD">
      <w:pPr>
        <w:pStyle w:val="affd"/>
        <w:spacing w:before="120" w:after="120" w:line="288" w:lineRule="auto"/>
      </w:pPr>
      <w:r>
        <w:rPr>
          <w:rFonts w:hint="eastAsia"/>
        </w:rPr>
        <w:t>装配质量</w:t>
      </w:r>
    </w:p>
    <w:p w:rsidR="004D54D4" w:rsidRDefault="00D832CD">
      <w:pPr>
        <w:pStyle w:val="affffffffb"/>
        <w:spacing w:line="288" w:lineRule="auto"/>
      </w:pPr>
      <w:r>
        <w:rPr>
          <w:rFonts w:hint="eastAsia"/>
        </w:rPr>
        <w:lastRenderedPageBreak/>
        <w:t>车身覆盖件及相关配件</w:t>
      </w:r>
      <w:proofErr w:type="gramStart"/>
      <w:r>
        <w:rPr>
          <w:rFonts w:hint="eastAsia"/>
        </w:rPr>
        <w:t>如内埋铰链</w:t>
      </w:r>
      <w:proofErr w:type="gramEnd"/>
      <w:r>
        <w:rPr>
          <w:rFonts w:hint="eastAsia"/>
        </w:rPr>
        <w:t>、螺母，装配时应用模具定位，采取电阻焊焊接，焊接应牢固。</w:t>
      </w:r>
    </w:p>
    <w:p w:rsidR="004D54D4" w:rsidRDefault="00D832CD">
      <w:pPr>
        <w:pStyle w:val="affffffffb"/>
        <w:spacing w:line="288" w:lineRule="auto"/>
      </w:pPr>
      <w:r>
        <w:rPr>
          <w:rFonts w:hint="eastAsia"/>
        </w:rPr>
        <w:t>车身覆盖件接口处应采用密封胶密封，密封应严密、牢固，</w:t>
      </w:r>
      <w:proofErr w:type="gramStart"/>
      <w:r>
        <w:rPr>
          <w:rFonts w:hint="eastAsia"/>
        </w:rPr>
        <w:t>封胶宽度</w:t>
      </w:r>
      <w:proofErr w:type="gramEnd"/>
      <w:r>
        <w:rPr>
          <w:rFonts w:hint="eastAsia"/>
        </w:rPr>
        <w:t>和高度应适中、一致，不应有流挂、脱落现象。</w:t>
      </w:r>
    </w:p>
    <w:p w:rsidR="004D54D4" w:rsidRDefault="00D832CD">
      <w:pPr>
        <w:pStyle w:val="affffffffb"/>
        <w:spacing w:line="288" w:lineRule="auto"/>
      </w:pPr>
      <w:r>
        <w:rPr>
          <w:rFonts w:hint="eastAsia"/>
        </w:rPr>
        <w:t>车身覆盖</w:t>
      </w:r>
      <w:proofErr w:type="gramStart"/>
      <w:r>
        <w:rPr>
          <w:rFonts w:hint="eastAsia"/>
        </w:rPr>
        <w:t>件使用</w:t>
      </w:r>
      <w:proofErr w:type="gramEnd"/>
      <w:r>
        <w:rPr>
          <w:rFonts w:hint="eastAsia"/>
        </w:rPr>
        <w:t>膨胀胶进行连接和固定时，应连接牢固，不应有松动、外露、漏挂、脱落现象。</w:t>
      </w:r>
    </w:p>
    <w:p w:rsidR="004D54D4" w:rsidRDefault="00D832CD">
      <w:pPr>
        <w:pStyle w:val="affffffffb"/>
        <w:spacing w:line="288" w:lineRule="auto"/>
      </w:pPr>
      <w:r>
        <w:t>发动机罩内外板压合点应无缝隙，包边处应贴合紧密、平整，不应有翘包、包边不到位及内板</w:t>
      </w:r>
      <w:proofErr w:type="gramStart"/>
      <w:r>
        <w:t>顶涉等</w:t>
      </w:r>
      <w:proofErr w:type="gramEnd"/>
      <w:r>
        <w:t>现象。</w:t>
      </w:r>
    </w:p>
    <w:p w:rsidR="004D54D4" w:rsidRDefault="00D832CD">
      <w:pPr>
        <w:pStyle w:val="affd"/>
        <w:spacing w:before="120" w:after="120" w:line="288" w:lineRule="auto"/>
      </w:pPr>
      <w:r>
        <w:t>涂层性能</w:t>
      </w:r>
    </w:p>
    <w:p w:rsidR="004D54D4" w:rsidRDefault="00D832CD">
      <w:pPr>
        <w:pStyle w:val="affffffffb"/>
        <w:spacing w:line="288" w:lineRule="auto"/>
      </w:pPr>
      <w:r>
        <w:t>涂层质量应符合不低于</w:t>
      </w:r>
      <w:r>
        <w:rPr>
          <w:rFonts w:hint="eastAsia"/>
        </w:rPr>
        <w:t xml:space="preserve"> QC/T 484</w:t>
      </w:r>
      <w:r>
        <w:rPr>
          <w:rFonts w:hAnsi="宋体" w:hint="eastAsia"/>
        </w:rPr>
        <w:t>—</w:t>
      </w:r>
      <w:r>
        <w:rPr>
          <w:rFonts w:hint="eastAsia"/>
        </w:rPr>
        <w:t xml:space="preserve">1999 </w:t>
      </w:r>
      <w:r>
        <w:rPr>
          <w:rFonts w:hint="eastAsia"/>
        </w:rPr>
        <w:t>中</w:t>
      </w:r>
      <w:r>
        <w:rPr>
          <w:rFonts w:hint="eastAsia"/>
        </w:rPr>
        <w:t xml:space="preserve"> TQ2 </w:t>
      </w:r>
      <w:r>
        <w:rPr>
          <w:rFonts w:hint="eastAsia"/>
        </w:rPr>
        <w:t>乙级的要求。</w:t>
      </w:r>
    </w:p>
    <w:p w:rsidR="004D54D4" w:rsidRDefault="00D832CD">
      <w:pPr>
        <w:pStyle w:val="affffffffb"/>
        <w:spacing w:line="288" w:lineRule="auto"/>
      </w:pPr>
      <w:r>
        <w:t>涂层厚度应满足如下规定：</w:t>
      </w:r>
    </w:p>
    <w:p w:rsidR="004D54D4" w:rsidRDefault="00D832CD">
      <w:pPr>
        <w:pStyle w:val="af5"/>
        <w:spacing w:line="288" w:lineRule="auto"/>
      </w:pPr>
      <w:r>
        <w:t>喷涂不小于</w:t>
      </w:r>
      <w:r>
        <w:rPr>
          <w:rFonts w:hint="eastAsia"/>
        </w:rPr>
        <w:t xml:space="preserve"> 0.03 mm</w:t>
      </w:r>
      <w:r>
        <w:rPr>
          <w:rFonts w:hint="eastAsia"/>
        </w:rPr>
        <w:t>；</w:t>
      </w:r>
    </w:p>
    <w:p w:rsidR="004D54D4" w:rsidRDefault="00D832CD">
      <w:pPr>
        <w:pStyle w:val="af5"/>
        <w:spacing w:line="288" w:lineRule="auto"/>
      </w:pPr>
      <w:r>
        <w:rPr>
          <w:rFonts w:hint="eastAsia"/>
        </w:rPr>
        <w:t>电泳喷涂不小于</w:t>
      </w:r>
      <w:r>
        <w:rPr>
          <w:rFonts w:hint="eastAsia"/>
        </w:rPr>
        <w:t xml:space="preserve"> 0.02 mm</w:t>
      </w:r>
      <w:r>
        <w:rPr>
          <w:rFonts w:hint="eastAsia"/>
        </w:rPr>
        <w:t>。</w:t>
      </w:r>
    </w:p>
    <w:p w:rsidR="004D54D4" w:rsidRDefault="00D832CD">
      <w:pPr>
        <w:pStyle w:val="affd"/>
        <w:spacing w:before="120" w:after="120" w:line="288" w:lineRule="auto"/>
      </w:pPr>
      <w:r>
        <w:rPr>
          <w:rFonts w:hint="eastAsia"/>
        </w:rPr>
        <w:t>有害物质限值</w:t>
      </w:r>
    </w:p>
    <w:p w:rsidR="004D54D4" w:rsidRDefault="00D832CD">
      <w:pPr>
        <w:pStyle w:val="afffff"/>
        <w:spacing w:line="288" w:lineRule="auto"/>
        <w:ind w:firstLine="420"/>
      </w:pPr>
      <w:r>
        <w:t>禁用物质应符合</w:t>
      </w:r>
      <w:r>
        <w:rPr>
          <w:rFonts w:hint="eastAsia"/>
        </w:rPr>
        <w:t xml:space="preserve"> GB/T 30512 </w:t>
      </w:r>
      <w:r>
        <w:rPr>
          <w:rFonts w:hint="eastAsia"/>
        </w:rPr>
        <w:t>的规定。</w:t>
      </w:r>
    </w:p>
    <w:p w:rsidR="004D54D4" w:rsidRDefault="00D832CD">
      <w:pPr>
        <w:pStyle w:val="affc"/>
        <w:spacing w:before="240" w:after="240" w:line="288" w:lineRule="auto"/>
      </w:pPr>
      <w:bookmarkStart w:id="54" w:name="_Toc221198850"/>
      <w:r>
        <w:t>试验方法</w:t>
      </w:r>
      <w:bookmarkEnd w:id="54"/>
    </w:p>
    <w:p w:rsidR="004D54D4" w:rsidRDefault="00D832CD">
      <w:pPr>
        <w:pStyle w:val="affd"/>
        <w:spacing w:before="120" w:after="120" w:line="288" w:lineRule="auto"/>
      </w:pPr>
      <w:r>
        <w:t>外观</w:t>
      </w:r>
    </w:p>
    <w:p w:rsidR="004D54D4" w:rsidRDefault="00D832CD">
      <w:pPr>
        <w:pStyle w:val="afffff"/>
        <w:spacing w:line="288" w:lineRule="auto"/>
        <w:ind w:firstLine="420"/>
      </w:pPr>
      <w:r>
        <w:rPr>
          <w:rFonts w:hint="eastAsia"/>
        </w:rPr>
        <w:t>采用目视法进行检查。</w:t>
      </w:r>
    </w:p>
    <w:p w:rsidR="004D54D4" w:rsidRDefault="00D832CD">
      <w:pPr>
        <w:pStyle w:val="affd"/>
        <w:spacing w:before="120" w:after="120" w:line="288" w:lineRule="auto"/>
      </w:pPr>
      <w:r>
        <w:t>尺寸偏差</w:t>
      </w:r>
    </w:p>
    <w:p w:rsidR="004D54D4" w:rsidRDefault="00D832CD">
      <w:pPr>
        <w:pStyle w:val="afffff"/>
        <w:spacing w:line="288" w:lineRule="auto"/>
        <w:ind w:firstLine="420"/>
      </w:pPr>
      <w:r>
        <w:rPr>
          <w:rFonts w:hint="eastAsia"/>
        </w:rPr>
        <w:t>采用符合精度要求的通用量具进行测量。</w:t>
      </w:r>
    </w:p>
    <w:p w:rsidR="004D54D4" w:rsidRDefault="00D832CD">
      <w:pPr>
        <w:pStyle w:val="affd"/>
        <w:spacing w:before="120" w:after="120" w:line="288" w:lineRule="auto"/>
      </w:pPr>
      <w:r>
        <w:rPr>
          <w:rFonts w:hint="eastAsia"/>
        </w:rPr>
        <w:t>装配质量</w:t>
      </w:r>
    </w:p>
    <w:p w:rsidR="004D54D4" w:rsidRDefault="00D832CD">
      <w:pPr>
        <w:pStyle w:val="afffff"/>
        <w:spacing w:line="288" w:lineRule="auto"/>
        <w:ind w:firstLine="420"/>
      </w:pPr>
      <w:r>
        <w:t>采用目视法进行检查。</w:t>
      </w:r>
    </w:p>
    <w:p w:rsidR="004D54D4" w:rsidRDefault="00D832CD">
      <w:pPr>
        <w:pStyle w:val="affd"/>
        <w:spacing w:before="120" w:after="120" w:line="288" w:lineRule="auto"/>
      </w:pPr>
      <w:r>
        <w:t>涂层性能</w:t>
      </w:r>
    </w:p>
    <w:p w:rsidR="004D54D4" w:rsidRDefault="00D832CD">
      <w:pPr>
        <w:pStyle w:val="affe"/>
        <w:spacing w:before="120" w:after="120" w:line="288" w:lineRule="auto"/>
      </w:pPr>
      <w:r>
        <w:rPr>
          <w:rFonts w:hint="eastAsia"/>
        </w:rPr>
        <w:t>涂层质量</w:t>
      </w:r>
    </w:p>
    <w:p w:rsidR="004D54D4" w:rsidRDefault="00D832CD">
      <w:pPr>
        <w:pStyle w:val="afffff"/>
        <w:spacing w:line="288" w:lineRule="auto"/>
        <w:ind w:firstLine="420"/>
      </w:pPr>
      <w:r>
        <w:rPr>
          <w:rFonts w:hint="eastAsia"/>
        </w:rPr>
        <w:t>按</w:t>
      </w:r>
      <w:r>
        <w:rPr>
          <w:rFonts w:hint="eastAsia"/>
        </w:rPr>
        <w:t xml:space="preserve"> </w:t>
      </w:r>
      <w:r>
        <w:t>QC/T 484</w:t>
      </w:r>
      <w:r>
        <w:t>—</w:t>
      </w:r>
      <w:r>
        <w:t>1999</w:t>
      </w:r>
      <w:r>
        <w:rPr>
          <w:rFonts w:hint="eastAsia"/>
        </w:rPr>
        <w:t xml:space="preserve"> </w:t>
      </w:r>
      <w:r>
        <w:rPr>
          <w:rFonts w:hint="eastAsia"/>
        </w:rPr>
        <w:t>规定的方法进行检验。</w:t>
      </w:r>
    </w:p>
    <w:p w:rsidR="004D54D4" w:rsidRDefault="00D832CD">
      <w:pPr>
        <w:pStyle w:val="affe"/>
        <w:spacing w:before="120" w:after="120" w:line="288" w:lineRule="auto"/>
      </w:pPr>
      <w:r>
        <w:t>涂层厚度</w:t>
      </w:r>
    </w:p>
    <w:p w:rsidR="004D54D4" w:rsidRDefault="00D832CD">
      <w:pPr>
        <w:pStyle w:val="afffff"/>
        <w:spacing w:line="288" w:lineRule="auto"/>
        <w:ind w:firstLine="420"/>
      </w:pPr>
      <w:r>
        <w:rPr>
          <w:rFonts w:hint="eastAsia"/>
        </w:rPr>
        <w:t>按</w:t>
      </w:r>
      <w:r>
        <w:rPr>
          <w:rFonts w:hint="eastAsia"/>
        </w:rPr>
        <w:t xml:space="preserve"> </w:t>
      </w:r>
      <w:r>
        <w:t>GB/T</w:t>
      </w:r>
      <w:r>
        <w:t> </w:t>
      </w:r>
      <w:r>
        <w:t>13452.2</w:t>
      </w:r>
      <w:r>
        <w:rPr>
          <w:rFonts w:hint="eastAsia"/>
        </w:rPr>
        <w:t xml:space="preserve"> </w:t>
      </w:r>
      <w:r>
        <w:rPr>
          <w:rFonts w:hint="eastAsia"/>
        </w:rPr>
        <w:t>规定的方法进行检验。</w:t>
      </w:r>
    </w:p>
    <w:p w:rsidR="004D54D4" w:rsidRDefault="00D832CD">
      <w:pPr>
        <w:pStyle w:val="affd"/>
        <w:spacing w:before="120" w:after="120" w:line="288" w:lineRule="auto"/>
      </w:pPr>
      <w:r>
        <w:rPr>
          <w:rFonts w:hint="eastAsia"/>
        </w:rPr>
        <w:t>有害物质限值</w:t>
      </w:r>
    </w:p>
    <w:p w:rsidR="004D54D4" w:rsidRDefault="00D832CD">
      <w:pPr>
        <w:pStyle w:val="afffff"/>
        <w:spacing w:line="288" w:lineRule="auto"/>
        <w:ind w:firstLine="420"/>
      </w:pPr>
      <w:r>
        <w:rPr>
          <w:rFonts w:hint="eastAsia"/>
        </w:rPr>
        <w:t>按</w:t>
      </w:r>
      <w:r>
        <w:rPr>
          <w:rFonts w:hint="eastAsia"/>
        </w:rPr>
        <w:t xml:space="preserve"> GB/T 30512 </w:t>
      </w:r>
      <w:r>
        <w:rPr>
          <w:rFonts w:hint="eastAsia"/>
        </w:rPr>
        <w:t>规定的方法进行检验。</w:t>
      </w:r>
    </w:p>
    <w:p w:rsidR="004D54D4" w:rsidRDefault="00D832CD">
      <w:pPr>
        <w:pStyle w:val="affc"/>
        <w:spacing w:before="240" w:after="240" w:line="288" w:lineRule="auto"/>
      </w:pPr>
      <w:bookmarkStart w:id="55" w:name="_Toc221198851"/>
      <w:r>
        <w:t>检验规则</w:t>
      </w:r>
      <w:bookmarkEnd w:id="55"/>
    </w:p>
    <w:p w:rsidR="004D54D4" w:rsidRDefault="00D832CD">
      <w:pPr>
        <w:pStyle w:val="affd"/>
        <w:spacing w:before="120" w:after="120" w:line="288" w:lineRule="auto"/>
      </w:pPr>
      <w:r>
        <w:rPr>
          <w:rFonts w:hint="eastAsia"/>
        </w:rPr>
        <w:t>组批</w:t>
      </w:r>
    </w:p>
    <w:p w:rsidR="004D54D4" w:rsidRDefault="00D832CD">
      <w:pPr>
        <w:pStyle w:val="afffff"/>
        <w:spacing w:line="288" w:lineRule="auto"/>
        <w:ind w:firstLine="420"/>
      </w:pPr>
      <w:r>
        <w:rPr>
          <w:rFonts w:hint="eastAsia"/>
        </w:rPr>
        <w:t>同一原材料、同</w:t>
      </w:r>
      <w:proofErr w:type="gramStart"/>
      <w:r>
        <w:rPr>
          <w:rFonts w:hint="eastAsia"/>
        </w:rPr>
        <w:t>一加工</w:t>
      </w:r>
      <w:proofErr w:type="gramEnd"/>
      <w:r>
        <w:rPr>
          <w:rFonts w:hint="eastAsia"/>
        </w:rPr>
        <w:t>工艺生产的车身覆盖件为一组批。</w:t>
      </w:r>
    </w:p>
    <w:p w:rsidR="004D54D4" w:rsidRDefault="00D832CD">
      <w:pPr>
        <w:pStyle w:val="affd"/>
        <w:spacing w:before="120" w:after="120" w:line="288" w:lineRule="auto"/>
      </w:pPr>
      <w:r>
        <w:t>出厂检验</w:t>
      </w:r>
    </w:p>
    <w:p w:rsidR="004D54D4" w:rsidRDefault="00D832CD">
      <w:pPr>
        <w:pStyle w:val="affffffffb"/>
        <w:spacing w:line="288" w:lineRule="auto"/>
      </w:pPr>
      <w:r>
        <w:rPr>
          <w:rFonts w:hint="eastAsia"/>
        </w:rPr>
        <w:lastRenderedPageBreak/>
        <w:t>每批车身覆盖件均应经质量检验部门检验合格后，方可出厂。</w:t>
      </w:r>
    </w:p>
    <w:p w:rsidR="004D54D4" w:rsidRDefault="00D832CD">
      <w:pPr>
        <w:pStyle w:val="affffffffb"/>
        <w:spacing w:line="288" w:lineRule="auto"/>
      </w:pPr>
      <w:r>
        <w:rPr>
          <w:rFonts w:hint="eastAsia"/>
        </w:rPr>
        <w:t>出厂检验项目包括</w:t>
      </w:r>
      <w:r>
        <w:rPr>
          <w:rFonts w:hint="eastAsia"/>
        </w:rPr>
        <w:t xml:space="preserve"> 5.1</w:t>
      </w:r>
      <w:r>
        <w:rPr>
          <w:rFonts w:hAnsi="宋体" w:hint="eastAsia"/>
        </w:rPr>
        <w:t>～</w:t>
      </w:r>
      <w:r>
        <w:rPr>
          <w:rFonts w:hint="eastAsia"/>
        </w:rPr>
        <w:t>5.3</w:t>
      </w:r>
      <w:r>
        <w:rPr>
          <w:rFonts w:hint="eastAsia"/>
        </w:rPr>
        <w:t>。</w:t>
      </w:r>
    </w:p>
    <w:p w:rsidR="004D54D4" w:rsidRDefault="00D832CD">
      <w:pPr>
        <w:pStyle w:val="affffffffb"/>
        <w:spacing w:line="288" w:lineRule="auto"/>
      </w:pPr>
      <w:r>
        <w:rPr>
          <w:rFonts w:hint="eastAsia"/>
        </w:rPr>
        <w:t>外观和装配质量应逐件进行检验；尺寸偏差</w:t>
      </w:r>
      <w:proofErr w:type="gramStart"/>
      <w:r>
        <w:rPr>
          <w:rFonts w:hint="eastAsia"/>
        </w:rPr>
        <w:t>检验按</w:t>
      </w:r>
      <w:proofErr w:type="gramEnd"/>
      <w:r>
        <w:rPr>
          <w:rFonts w:hint="eastAsia"/>
        </w:rPr>
        <w:t xml:space="preserve"> GB/T 2828.1 </w:t>
      </w:r>
      <w:r>
        <w:rPr>
          <w:rFonts w:hint="eastAsia"/>
        </w:rPr>
        <w:t>计数抽样检验程序一次性抽样方案的规定进行，检验水平为</w:t>
      </w:r>
      <w:r>
        <w:rPr>
          <w:rFonts w:hint="eastAsia"/>
        </w:rPr>
        <w:t xml:space="preserve"> </w:t>
      </w:r>
      <w:r>
        <w:rPr>
          <w:rFonts w:hint="eastAsia"/>
        </w:rPr>
        <w:t>Ⅱ，接受质量限（</w:t>
      </w:r>
      <w:r>
        <w:rPr>
          <w:rFonts w:hint="eastAsia"/>
        </w:rPr>
        <w:t>AQL</w:t>
      </w:r>
      <w:r>
        <w:rPr>
          <w:rFonts w:hint="eastAsia"/>
        </w:rPr>
        <w:t>）为</w:t>
      </w:r>
      <w:r>
        <w:rPr>
          <w:rFonts w:hint="eastAsia"/>
        </w:rPr>
        <w:t>4.0</w:t>
      </w:r>
      <w:r>
        <w:rPr>
          <w:rFonts w:hint="eastAsia"/>
        </w:rPr>
        <w:t>，抽样方案应符合表</w:t>
      </w:r>
      <w:r>
        <w:rPr>
          <w:rFonts w:hint="eastAsia"/>
        </w:rPr>
        <w:t xml:space="preserve"> 4 </w:t>
      </w:r>
      <w:r>
        <w:rPr>
          <w:rFonts w:hint="eastAsia"/>
        </w:rPr>
        <w:t>的规定。</w:t>
      </w:r>
    </w:p>
    <w:p w:rsidR="004D54D4" w:rsidRDefault="00D832CD">
      <w:pPr>
        <w:pStyle w:val="aff2"/>
        <w:spacing w:before="120" w:after="120" w:line="288" w:lineRule="auto"/>
      </w:pPr>
      <w:r>
        <w:rPr>
          <w:rFonts w:hint="eastAsia"/>
        </w:rPr>
        <w:t>抽样方案</w:t>
      </w:r>
    </w:p>
    <w:tbl>
      <w:tblPr>
        <w:tblW w:w="5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141"/>
        <w:gridCol w:w="2423"/>
        <w:gridCol w:w="2678"/>
      </w:tblGrid>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批量</w:t>
            </w:r>
          </w:p>
          <w:p w:rsidR="004D54D4" w:rsidRDefault="00D832CD">
            <w:pPr>
              <w:spacing w:line="288" w:lineRule="auto"/>
              <w:jc w:val="center"/>
              <w:rPr>
                <w:rFonts w:ascii="宋体" w:hAnsi="宋体"/>
                <w:sz w:val="18"/>
                <w:szCs w:val="18"/>
              </w:rPr>
            </w:pPr>
            <w:r>
              <w:rPr>
                <w:rFonts w:ascii="宋体" w:hAnsi="宋体" w:hint="eastAsia"/>
                <w:sz w:val="18"/>
                <w:szCs w:val="18"/>
              </w:rPr>
              <w:t>N</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样本数</w:t>
            </w:r>
          </w:p>
          <w:p w:rsidR="004D54D4" w:rsidRDefault="00D832CD">
            <w:pPr>
              <w:spacing w:line="288" w:lineRule="auto"/>
              <w:jc w:val="center"/>
              <w:rPr>
                <w:rFonts w:ascii="宋体" w:hAnsi="宋体"/>
                <w:sz w:val="18"/>
                <w:szCs w:val="18"/>
              </w:rPr>
            </w:pPr>
            <w:r>
              <w:rPr>
                <w:rFonts w:ascii="宋体" w:hAnsi="宋体" w:hint="eastAsia"/>
                <w:sz w:val="18"/>
                <w:szCs w:val="18"/>
              </w:rPr>
              <w:t>n</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接收数</w:t>
            </w:r>
          </w:p>
          <w:p w:rsidR="004D54D4" w:rsidRDefault="00D832CD">
            <w:pPr>
              <w:spacing w:line="288" w:lineRule="auto"/>
              <w:jc w:val="center"/>
              <w:rPr>
                <w:rFonts w:ascii="宋体" w:hAnsi="宋体"/>
                <w:sz w:val="18"/>
                <w:szCs w:val="18"/>
              </w:rPr>
            </w:pPr>
            <w:r>
              <w:rPr>
                <w:rFonts w:ascii="宋体" w:hAnsi="宋体" w:hint="eastAsia"/>
                <w:sz w:val="18"/>
                <w:szCs w:val="18"/>
              </w:rPr>
              <w:t>Ac</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拒收数</w:t>
            </w:r>
          </w:p>
          <w:p w:rsidR="004D54D4" w:rsidRDefault="00D832CD">
            <w:pPr>
              <w:spacing w:line="288" w:lineRule="auto"/>
              <w:jc w:val="center"/>
              <w:rPr>
                <w:rFonts w:ascii="宋体" w:hAnsi="宋体"/>
                <w:sz w:val="18"/>
                <w:szCs w:val="18"/>
              </w:rPr>
            </w:pPr>
            <w:r>
              <w:rPr>
                <w:rFonts w:ascii="宋体" w:hAnsi="宋体" w:hint="eastAsia"/>
                <w:sz w:val="18"/>
                <w:szCs w:val="18"/>
              </w:rPr>
              <w:t>Re</w:t>
            </w:r>
          </w:p>
        </w:tc>
      </w:tr>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1</w:t>
            </w:r>
            <w:r>
              <w:rPr>
                <w:rFonts w:ascii="宋体" w:hAnsi="宋体" w:hint="eastAsia"/>
                <w:sz w:val="18"/>
                <w:szCs w:val="18"/>
              </w:rPr>
              <w:t>～</w:t>
            </w:r>
            <w:r>
              <w:rPr>
                <w:rFonts w:ascii="宋体" w:hAnsi="宋体" w:hint="eastAsia"/>
                <w:sz w:val="18"/>
                <w:szCs w:val="18"/>
              </w:rPr>
              <w:t>8</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2</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0</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1</w:t>
            </w:r>
          </w:p>
        </w:tc>
      </w:tr>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9</w:t>
            </w:r>
            <w:r>
              <w:rPr>
                <w:rFonts w:ascii="宋体" w:hAnsi="宋体" w:hint="eastAsia"/>
                <w:sz w:val="18"/>
                <w:szCs w:val="18"/>
              </w:rPr>
              <w:t>～</w:t>
            </w:r>
            <w:r>
              <w:rPr>
                <w:rFonts w:ascii="宋体" w:hAnsi="宋体" w:hint="eastAsia"/>
                <w:sz w:val="18"/>
                <w:szCs w:val="18"/>
              </w:rPr>
              <w:t>15</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3</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0</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1</w:t>
            </w:r>
          </w:p>
        </w:tc>
      </w:tr>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16</w:t>
            </w:r>
            <w:r>
              <w:rPr>
                <w:rFonts w:ascii="宋体" w:hAnsi="宋体" w:hint="eastAsia"/>
                <w:sz w:val="18"/>
                <w:szCs w:val="18"/>
              </w:rPr>
              <w:t>～</w:t>
            </w:r>
            <w:r>
              <w:rPr>
                <w:rFonts w:ascii="宋体" w:hAnsi="宋体" w:hint="eastAsia"/>
                <w:sz w:val="18"/>
                <w:szCs w:val="18"/>
              </w:rPr>
              <w:t>25</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5</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0</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1</w:t>
            </w:r>
          </w:p>
        </w:tc>
      </w:tr>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26</w:t>
            </w:r>
            <w:r>
              <w:rPr>
                <w:rFonts w:ascii="宋体" w:hAnsi="宋体" w:hint="eastAsia"/>
                <w:sz w:val="18"/>
                <w:szCs w:val="18"/>
              </w:rPr>
              <w:t>～</w:t>
            </w:r>
            <w:r>
              <w:rPr>
                <w:rFonts w:ascii="宋体" w:hAnsi="宋体" w:hint="eastAsia"/>
                <w:sz w:val="18"/>
                <w:szCs w:val="18"/>
              </w:rPr>
              <w:t>50</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8</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1</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2</w:t>
            </w:r>
          </w:p>
        </w:tc>
      </w:tr>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51</w:t>
            </w:r>
            <w:r>
              <w:rPr>
                <w:rFonts w:ascii="宋体" w:hAnsi="宋体" w:hint="eastAsia"/>
                <w:sz w:val="18"/>
                <w:szCs w:val="18"/>
              </w:rPr>
              <w:t>～</w:t>
            </w:r>
            <w:r>
              <w:rPr>
                <w:rFonts w:ascii="宋体" w:hAnsi="宋体" w:hint="eastAsia"/>
                <w:sz w:val="18"/>
                <w:szCs w:val="18"/>
              </w:rPr>
              <w:t>90</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13</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1</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2</w:t>
            </w:r>
          </w:p>
        </w:tc>
      </w:tr>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91</w:t>
            </w:r>
            <w:r>
              <w:rPr>
                <w:rFonts w:ascii="宋体" w:hAnsi="宋体" w:hint="eastAsia"/>
                <w:sz w:val="18"/>
                <w:szCs w:val="18"/>
              </w:rPr>
              <w:t>～</w:t>
            </w:r>
            <w:r>
              <w:rPr>
                <w:rFonts w:ascii="宋体" w:hAnsi="宋体" w:hint="eastAsia"/>
                <w:sz w:val="18"/>
                <w:szCs w:val="18"/>
              </w:rPr>
              <w:t>150</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20</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2</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3</w:t>
            </w:r>
          </w:p>
        </w:tc>
      </w:tr>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151</w:t>
            </w:r>
            <w:r>
              <w:rPr>
                <w:rFonts w:ascii="宋体" w:hAnsi="宋体" w:hint="eastAsia"/>
                <w:sz w:val="18"/>
                <w:szCs w:val="18"/>
              </w:rPr>
              <w:t>～</w:t>
            </w:r>
            <w:r>
              <w:rPr>
                <w:rFonts w:ascii="宋体" w:hAnsi="宋体" w:hint="eastAsia"/>
                <w:sz w:val="18"/>
                <w:szCs w:val="18"/>
              </w:rPr>
              <w:t>280</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32</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3</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4</w:t>
            </w:r>
          </w:p>
        </w:tc>
      </w:tr>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281</w:t>
            </w:r>
            <w:r>
              <w:rPr>
                <w:rFonts w:ascii="宋体" w:hAnsi="宋体" w:hint="eastAsia"/>
                <w:sz w:val="18"/>
                <w:szCs w:val="18"/>
              </w:rPr>
              <w:t>～</w:t>
            </w:r>
            <w:r>
              <w:rPr>
                <w:rFonts w:ascii="宋体" w:hAnsi="宋体" w:hint="eastAsia"/>
                <w:sz w:val="18"/>
                <w:szCs w:val="18"/>
              </w:rPr>
              <w:t>500</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50</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5</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6</w:t>
            </w:r>
          </w:p>
        </w:tc>
      </w:tr>
      <w:tr w:rsidR="004D54D4">
        <w:trPr>
          <w:trHeight w:val="316"/>
          <w:jc w:val="center"/>
        </w:trPr>
        <w:tc>
          <w:tcPr>
            <w:tcW w:w="1228"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501</w:t>
            </w:r>
            <w:r>
              <w:rPr>
                <w:rFonts w:ascii="宋体" w:hAnsi="宋体" w:hint="eastAsia"/>
                <w:sz w:val="18"/>
                <w:szCs w:val="18"/>
              </w:rPr>
              <w:t>～</w:t>
            </w:r>
            <w:r>
              <w:rPr>
                <w:rFonts w:ascii="宋体" w:hAnsi="宋体" w:hint="eastAsia"/>
                <w:sz w:val="18"/>
                <w:szCs w:val="18"/>
              </w:rPr>
              <w:t>1200</w:t>
            </w:r>
          </w:p>
        </w:tc>
        <w:tc>
          <w:tcPr>
            <w:tcW w:w="111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80</w:t>
            </w:r>
          </w:p>
        </w:tc>
        <w:tc>
          <w:tcPr>
            <w:tcW w:w="1262"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7</w:t>
            </w:r>
          </w:p>
        </w:tc>
        <w:tc>
          <w:tcPr>
            <w:tcW w:w="1395" w:type="pct"/>
            <w:tcBorders>
              <w:top w:val="single" w:sz="4" w:space="0" w:color="auto"/>
              <w:left w:val="single" w:sz="4" w:space="0" w:color="auto"/>
              <w:bottom w:val="single" w:sz="4" w:space="0" w:color="auto"/>
              <w:right w:val="single" w:sz="4" w:space="0" w:color="auto"/>
            </w:tcBorders>
            <w:noWrap/>
            <w:vAlign w:val="center"/>
          </w:tcPr>
          <w:p w:rsidR="004D54D4" w:rsidRDefault="00D832CD">
            <w:pPr>
              <w:spacing w:line="288" w:lineRule="auto"/>
              <w:jc w:val="center"/>
              <w:rPr>
                <w:rFonts w:ascii="宋体" w:hAnsi="宋体"/>
                <w:sz w:val="18"/>
                <w:szCs w:val="18"/>
              </w:rPr>
            </w:pPr>
            <w:r>
              <w:rPr>
                <w:rFonts w:ascii="宋体" w:hAnsi="宋体" w:hint="eastAsia"/>
                <w:sz w:val="18"/>
                <w:szCs w:val="18"/>
              </w:rPr>
              <w:t>8</w:t>
            </w:r>
          </w:p>
        </w:tc>
      </w:tr>
    </w:tbl>
    <w:p w:rsidR="004D54D4" w:rsidRDefault="004D54D4">
      <w:pPr>
        <w:pStyle w:val="affffffffb"/>
        <w:numPr>
          <w:ilvl w:val="0"/>
          <w:numId w:val="0"/>
        </w:numPr>
        <w:spacing w:line="288" w:lineRule="auto"/>
      </w:pPr>
    </w:p>
    <w:p w:rsidR="004D54D4" w:rsidRDefault="00D832CD">
      <w:pPr>
        <w:pStyle w:val="affd"/>
        <w:spacing w:before="120" w:after="120" w:line="288" w:lineRule="auto"/>
      </w:pPr>
      <w:r>
        <w:t>型式检验</w:t>
      </w:r>
    </w:p>
    <w:p w:rsidR="004D54D4" w:rsidRDefault="00D832CD">
      <w:pPr>
        <w:pStyle w:val="affffffffb"/>
        <w:spacing w:line="288" w:lineRule="auto"/>
      </w:pPr>
      <w:r>
        <w:rPr>
          <w:rFonts w:hint="eastAsia"/>
        </w:rPr>
        <w:t>有下列情况之一，应进行型式检验：</w:t>
      </w:r>
    </w:p>
    <w:p w:rsidR="004D54D4" w:rsidRDefault="00D832CD">
      <w:pPr>
        <w:pStyle w:val="af5"/>
        <w:numPr>
          <w:ilvl w:val="0"/>
          <w:numId w:val="32"/>
        </w:numPr>
        <w:spacing w:line="288" w:lineRule="auto"/>
      </w:pPr>
      <w:r>
        <w:t>新产品试制鉴定时；</w:t>
      </w:r>
    </w:p>
    <w:p w:rsidR="004D54D4" w:rsidRDefault="00D832CD">
      <w:pPr>
        <w:pStyle w:val="af5"/>
        <w:numPr>
          <w:ilvl w:val="0"/>
          <w:numId w:val="32"/>
        </w:numPr>
        <w:spacing w:line="288" w:lineRule="auto"/>
      </w:pPr>
      <w:r>
        <w:rPr>
          <w:rFonts w:hint="eastAsia"/>
        </w:rPr>
        <w:t>批量生产前；</w:t>
      </w:r>
    </w:p>
    <w:p w:rsidR="004D54D4" w:rsidRDefault="00D832CD">
      <w:pPr>
        <w:pStyle w:val="af5"/>
        <w:numPr>
          <w:ilvl w:val="0"/>
          <w:numId w:val="32"/>
        </w:numPr>
        <w:spacing w:line="288" w:lineRule="auto"/>
      </w:pPr>
      <w:r>
        <w:rPr>
          <w:rFonts w:hint="eastAsia"/>
        </w:rPr>
        <w:t>工艺、设备、原材料有重大改变可能影响产品性能时；</w:t>
      </w:r>
    </w:p>
    <w:p w:rsidR="004D54D4" w:rsidRDefault="00D832CD">
      <w:pPr>
        <w:pStyle w:val="af5"/>
        <w:numPr>
          <w:ilvl w:val="0"/>
          <w:numId w:val="32"/>
        </w:numPr>
        <w:spacing w:line="288" w:lineRule="auto"/>
      </w:pPr>
      <w:r>
        <w:rPr>
          <w:rFonts w:hint="eastAsia"/>
        </w:rPr>
        <w:t>停产</w:t>
      </w:r>
      <w:r>
        <w:rPr>
          <w:rFonts w:hint="eastAsia"/>
        </w:rPr>
        <w:t>1</w:t>
      </w:r>
      <w:r>
        <w:rPr>
          <w:rFonts w:hint="eastAsia"/>
        </w:rPr>
        <w:t>年后恢复生产时；</w:t>
      </w:r>
    </w:p>
    <w:p w:rsidR="004D54D4" w:rsidRDefault="00D832CD">
      <w:pPr>
        <w:pStyle w:val="af5"/>
        <w:numPr>
          <w:ilvl w:val="0"/>
          <w:numId w:val="32"/>
        </w:numPr>
        <w:spacing w:line="288" w:lineRule="auto"/>
      </w:pPr>
      <w:r>
        <w:rPr>
          <w:rFonts w:hint="eastAsia"/>
        </w:rPr>
        <w:t>需方或型式认可方要求时。</w:t>
      </w:r>
    </w:p>
    <w:p w:rsidR="004D54D4" w:rsidRDefault="00D832CD">
      <w:pPr>
        <w:pStyle w:val="affffffffb"/>
        <w:spacing w:line="288" w:lineRule="auto"/>
      </w:pPr>
      <w:r>
        <w:rPr>
          <w:rFonts w:hint="eastAsia"/>
        </w:rPr>
        <w:t>型式检验项目包括第</w:t>
      </w:r>
      <w:r>
        <w:rPr>
          <w:rFonts w:hint="eastAsia"/>
        </w:rPr>
        <w:t xml:space="preserve"> 5 </w:t>
      </w:r>
      <w:r>
        <w:rPr>
          <w:rFonts w:hint="eastAsia"/>
        </w:rPr>
        <w:t>章的所有项目。</w:t>
      </w:r>
    </w:p>
    <w:p w:rsidR="004D54D4" w:rsidRDefault="00D832CD">
      <w:pPr>
        <w:pStyle w:val="affc"/>
        <w:spacing w:before="240" w:after="240" w:line="288" w:lineRule="auto"/>
      </w:pPr>
      <w:bookmarkStart w:id="56" w:name="_Toc221198852"/>
      <w:r>
        <w:t>标志、包装、运输和贮存</w:t>
      </w:r>
      <w:bookmarkEnd w:id="56"/>
    </w:p>
    <w:p w:rsidR="004D54D4" w:rsidRDefault="00D832CD">
      <w:pPr>
        <w:pStyle w:val="affd"/>
        <w:spacing w:before="120" w:after="120" w:line="288" w:lineRule="auto"/>
      </w:pPr>
      <w:r>
        <w:t>标志</w:t>
      </w:r>
    </w:p>
    <w:p w:rsidR="004D54D4" w:rsidRDefault="00D832CD">
      <w:pPr>
        <w:pStyle w:val="afffff"/>
        <w:spacing w:line="288" w:lineRule="auto"/>
        <w:ind w:firstLine="420"/>
      </w:pPr>
      <w:r>
        <w:rPr>
          <w:rFonts w:hint="eastAsia"/>
        </w:rPr>
        <w:t>产品表面应有钢印记号并附有产品合格证明，内容包括：</w:t>
      </w:r>
    </w:p>
    <w:p w:rsidR="004D54D4" w:rsidRDefault="00D832CD">
      <w:pPr>
        <w:pStyle w:val="af5"/>
        <w:numPr>
          <w:ilvl w:val="0"/>
          <w:numId w:val="33"/>
        </w:numPr>
        <w:spacing w:line="288" w:lineRule="auto"/>
      </w:pPr>
      <w:r>
        <w:t>制造厂名称、地址；</w:t>
      </w:r>
    </w:p>
    <w:p w:rsidR="004D54D4" w:rsidRDefault="00D832CD">
      <w:pPr>
        <w:pStyle w:val="af5"/>
        <w:numPr>
          <w:ilvl w:val="0"/>
          <w:numId w:val="33"/>
        </w:numPr>
        <w:spacing w:line="288" w:lineRule="auto"/>
      </w:pPr>
      <w:r>
        <w:rPr>
          <w:rFonts w:hint="eastAsia"/>
        </w:rPr>
        <w:t>产品名称；</w:t>
      </w:r>
    </w:p>
    <w:p w:rsidR="004D54D4" w:rsidRDefault="00D832CD">
      <w:pPr>
        <w:pStyle w:val="af5"/>
        <w:numPr>
          <w:ilvl w:val="0"/>
          <w:numId w:val="33"/>
        </w:numPr>
        <w:spacing w:line="288" w:lineRule="auto"/>
      </w:pPr>
      <w:r>
        <w:rPr>
          <w:rFonts w:hint="eastAsia"/>
        </w:rPr>
        <w:t>型号；</w:t>
      </w:r>
    </w:p>
    <w:p w:rsidR="004D54D4" w:rsidRDefault="00D832CD">
      <w:pPr>
        <w:pStyle w:val="af5"/>
        <w:numPr>
          <w:ilvl w:val="0"/>
          <w:numId w:val="33"/>
        </w:numPr>
        <w:spacing w:line="288" w:lineRule="auto"/>
      </w:pPr>
      <w:r>
        <w:rPr>
          <w:rFonts w:hint="eastAsia"/>
        </w:rPr>
        <w:t>执行标准编号；</w:t>
      </w:r>
    </w:p>
    <w:p w:rsidR="004D54D4" w:rsidRDefault="00D832CD">
      <w:pPr>
        <w:pStyle w:val="af5"/>
        <w:numPr>
          <w:ilvl w:val="0"/>
          <w:numId w:val="33"/>
        </w:numPr>
        <w:spacing w:line="288" w:lineRule="auto"/>
      </w:pPr>
      <w:r>
        <w:rPr>
          <w:rFonts w:hint="eastAsia"/>
        </w:rPr>
        <w:t>出厂日期；</w:t>
      </w:r>
    </w:p>
    <w:p w:rsidR="004D54D4" w:rsidRDefault="00D832CD">
      <w:pPr>
        <w:pStyle w:val="af5"/>
        <w:numPr>
          <w:ilvl w:val="0"/>
          <w:numId w:val="33"/>
        </w:numPr>
        <w:spacing w:line="288" w:lineRule="auto"/>
      </w:pPr>
      <w:r>
        <w:rPr>
          <w:rFonts w:hint="eastAsia"/>
        </w:rPr>
        <w:t>检验合格标识。</w:t>
      </w:r>
    </w:p>
    <w:p w:rsidR="004D54D4" w:rsidRDefault="00D832CD">
      <w:pPr>
        <w:pStyle w:val="affd"/>
        <w:spacing w:before="120" w:after="120" w:line="288" w:lineRule="auto"/>
      </w:pPr>
      <w:r>
        <w:t>包装</w:t>
      </w:r>
    </w:p>
    <w:p w:rsidR="004D54D4" w:rsidRDefault="00D832CD">
      <w:pPr>
        <w:pStyle w:val="affffffffb"/>
        <w:spacing w:line="288" w:lineRule="auto"/>
      </w:pPr>
      <w:r>
        <w:t>产品的包装应防尘、防腐蚀及防止其他物理损害。如进行内包装，宜采用塑料薄膜包装。</w:t>
      </w:r>
    </w:p>
    <w:p w:rsidR="004D54D4" w:rsidRDefault="00D832CD">
      <w:pPr>
        <w:pStyle w:val="affffffffb"/>
        <w:spacing w:line="288" w:lineRule="auto"/>
      </w:pPr>
      <w:r>
        <w:rPr>
          <w:rFonts w:hint="eastAsia"/>
        </w:rPr>
        <w:t>包装箱上的包装储运图示标志按</w:t>
      </w:r>
      <w:r>
        <w:rPr>
          <w:rFonts w:hint="eastAsia"/>
        </w:rPr>
        <w:t xml:space="preserve"> GB/T 191 </w:t>
      </w:r>
      <w:r>
        <w:rPr>
          <w:rFonts w:hint="eastAsia"/>
        </w:rPr>
        <w:t>的规定选择使用。</w:t>
      </w:r>
    </w:p>
    <w:p w:rsidR="004D54D4" w:rsidRDefault="00D832CD">
      <w:pPr>
        <w:pStyle w:val="affd"/>
        <w:spacing w:before="120" w:after="120" w:line="288" w:lineRule="auto"/>
      </w:pPr>
      <w:r>
        <w:lastRenderedPageBreak/>
        <w:t>运输</w:t>
      </w:r>
    </w:p>
    <w:p w:rsidR="004D54D4" w:rsidRDefault="00D832CD">
      <w:pPr>
        <w:pStyle w:val="afffff"/>
        <w:spacing w:line="288" w:lineRule="auto"/>
        <w:ind w:firstLine="420"/>
      </w:pPr>
      <w:r>
        <w:rPr>
          <w:rFonts w:hint="eastAsia"/>
        </w:rPr>
        <w:t>运输过程中，严禁淋雨、受潮、重压和剧烈碰撞。</w:t>
      </w:r>
    </w:p>
    <w:p w:rsidR="004D54D4" w:rsidRDefault="00D832CD">
      <w:pPr>
        <w:pStyle w:val="affd"/>
        <w:spacing w:before="120" w:after="120" w:line="288" w:lineRule="auto"/>
      </w:pPr>
      <w:r>
        <w:t>贮存</w:t>
      </w:r>
    </w:p>
    <w:p w:rsidR="004D54D4" w:rsidRDefault="00D832CD">
      <w:pPr>
        <w:pStyle w:val="afffff"/>
        <w:spacing w:line="288" w:lineRule="auto"/>
        <w:ind w:firstLine="420"/>
      </w:pPr>
      <w:r>
        <w:rPr>
          <w:rFonts w:hint="eastAsia"/>
        </w:rPr>
        <w:t>产品应贮存在干燥、通风良好的仓库内，不能与有腐蚀性的化学物品一同存放。</w:t>
      </w:r>
    </w:p>
    <w:p w:rsidR="004D54D4" w:rsidRDefault="00D832CD">
      <w:pPr>
        <w:pStyle w:val="afffff"/>
        <w:ind w:firstLineChars="0" w:firstLine="0"/>
        <w:jc w:val="center"/>
      </w:pPr>
      <w:bookmarkStart w:id="57" w:name="BookMark8"/>
      <w:bookmarkEnd w:id="24"/>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3"/>
                    <a:stretch>
                      <a:fillRect/>
                    </a:stretch>
                  </pic:blipFill>
                  <pic:spPr>
                    <a:xfrm>
                      <a:off x="0" y="0"/>
                      <a:ext cx="1485900" cy="317500"/>
                    </a:xfrm>
                    <a:prstGeom prst="rect">
                      <a:avLst/>
                    </a:prstGeom>
                  </pic:spPr>
                </pic:pic>
              </a:graphicData>
            </a:graphic>
          </wp:inline>
        </w:drawing>
      </w:r>
      <w:bookmarkEnd w:id="57"/>
    </w:p>
    <w:sectPr w:rsidR="004D54D4">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CD" w:rsidRDefault="00D832CD">
      <w:pPr>
        <w:spacing w:line="240" w:lineRule="auto"/>
      </w:pPr>
      <w:r>
        <w:separator/>
      </w:r>
    </w:p>
  </w:endnote>
  <w:endnote w:type="continuationSeparator" w:id="0">
    <w:p w:rsidR="00D832CD" w:rsidRDefault="00D83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D4" w:rsidRDefault="00D832C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D4" w:rsidRDefault="004D54D4">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D4" w:rsidRDefault="004D54D4">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D4" w:rsidRDefault="00D832CD">
    <w:pPr>
      <w:pStyle w:val="affffc"/>
    </w:pPr>
    <w:r>
      <w:fldChar w:fldCharType="begin"/>
    </w:r>
    <w:r>
      <w:instrText>PAGE   \* MERGEFORMAT</w:instrText>
    </w:r>
    <w:r>
      <w:fldChar w:fldCharType="separate"/>
    </w:r>
    <w:r w:rsidR="00742E7C" w:rsidRPr="00742E7C">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CD" w:rsidRDefault="00D832CD">
      <w:pPr>
        <w:spacing w:line="240" w:lineRule="auto"/>
      </w:pPr>
      <w:r>
        <w:separator/>
      </w:r>
    </w:p>
  </w:footnote>
  <w:footnote w:type="continuationSeparator" w:id="0">
    <w:p w:rsidR="00D832CD" w:rsidRDefault="00D832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D4" w:rsidRDefault="004D54D4">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D4" w:rsidRDefault="00D832C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D4" w:rsidRDefault="004D54D4">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D4" w:rsidRDefault="00D832CD">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42E7C">
      <w:rPr>
        <w:noProof/>
      </w:rPr>
      <w:t>T/CASMES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D4" w:rsidRDefault="00D832CD">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42E7C">
      <w:rPr>
        <w:noProof/>
      </w:rPr>
      <w:t>T/CASMES XXXX</w:t>
    </w:r>
    <w:r w:rsidR="00742E7C">
      <w:rPr>
        <w:noProof/>
      </w:rPr>
      <w:t>—</w:t>
    </w:r>
    <w:r w:rsidR="00742E7C">
      <w:rPr>
        <w:noProof/>
      </w:rPr>
      <w:t>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0ABB"/>
    <w:rsid w:val="00082317"/>
    <w:rsid w:val="00082EC5"/>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751"/>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52D"/>
    <w:rsid w:val="000D4B9C"/>
    <w:rsid w:val="000D4EB6"/>
    <w:rsid w:val="000D753B"/>
    <w:rsid w:val="000E01AD"/>
    <w:rsid w:val="000E4C9E"/>
    <w:rsid w:val="000E6FD7"/>
    <w:rsid w:val="000E7144"/>
    <w:rsid w:val="000F06E1"/>
    <w:rsid w:val="000F0E3C"/>
    <w:rsid w:val="000F19D5"/>
    <w:rsid w:val="000F4050"/>
    <w:rsid w:val="000F4AEA"/>
    <w:rsid w:val="000F54BD"/>
    <w:rsid w:val="000F67E9"/>
    <w:rsid w:val="00104926"/>
    <w:rsid w:val="00113B1E"/>
    <w:rsid w:val="00116988"/>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9A1"/>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4BB4"/>
    <w:rsid w:val="001C680C"/>
    <w:rsid w:val="001C7FEA"/>
    <w:rsid w:val="001D037C"/>
    <w:rsid w:val="001D0499"/>
    <w:rsid w:val="001D0BBE"/>
    <w:rsid w:val="001D0ED4"/>
    <w:rsid w:val="001D212F"/>
    <w:rsid w:val="001D29D7"/>
    <w:rsid w:val="001D2DE7"/>
    <w:rsid w:val="001D411C"/>
    <w:rsid w:val="001E1B6A"/>
    <w:rsid w:val="001E2484"/>
    <w:rsid w:val="001E3CC4"/>
    <w:rsid w:val="001E4882"/>
    <w:rsid w:val="001E73A9"/>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FE8"/>
    <w:rsid w:val="00247F52"/>
    <w:rsid w:val="00250B25"/>
    <w:rsid w:val="00250BBE"/>
    <w:rsid w:val="002515C2"/>
    <w:rsid w:val="0025194F"/>
    <w:rsid w:val="002570D2"/>
    <w:rsid w:val="0026148A"/>
    <w:rsid w:val="00262696"/>
    <w:rsid w:val="00263D25"/>
    <w:rsid w:val="002643C3"/>
    <w:rsid w:val="00264A0C"/>
    <w:rsid w:val="002668F4"/>
    <w:rsid w:val="00266EEB"/>
    <w:rsid w:val="00267EF4"/>
    <w:rsid w:val="00270CB8"/>
    <w:rsid w:val="00272B08"/>
    <w:rsid w:val="00281BB8"/>
    <w:rsid w:val="00281E9E"/>
    <w:rsid w:val="00282003"/>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F07"/>
    <w:rsid w:val="002C5278"/>
    <w:rsid w:val="002C7EBB"/>
    <w:rsid w:val="002D06C1"/>
    <w:rsid w:val="002D0C49"/>
    <w:rsid w:val="002D42B5"/>
    <w:rsid w:val="002D4F1A"/>
    <w:rsid w:val="002D6EC6"/>
    <w:rsid w:val="002D79AC"/>
    <w:rsid w:val="002E039D"/>
    <w:rsid w:val="002E108A"/>
    <w:rsid w:val="002E4D5A"/>
    <w:rsid w:val="002E6326"/>
    <w:rsid w:val="002F1D1A"/>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0ED5"/>
    <w:rsid w:val="003331E4"/>
    <w:rsid w:val="00336C64"/>
    <w:rsid w:val="00337162"/>
    <w:rsid w:val="0034194F"/>
    <w:rsid w:val="00341D8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43F"/>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D6DDC"/>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C2C"/>
    <w:rsid w:val="0041477A"/>
    <w:rsid w:val="004167A3"/>
    <w:rsid w:val="00420E10"/>
    <w:rsid w:val="004271CF"/>
    <w:rsid w:val="00432DAA"/>
    <w:rsid w:val="00434305"/>
    <w:rsid w:val="00435DF7"/>
    <w:rsid w:val="0043741A"/>
    <w:rsid w:val="0044083F"/>
    <w:rsid w:val="00441AE7"/>
    <w:rsid w:val="00442A91"/>
    <w:rsid w:val="00445574"/>
    <w:rsid w:val="004467FB"/>
    <w:rsid w:val="00450CA9"/>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54D4"/>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99C"/>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C29B8"/>
    <w:rsid w:val="005C5F21"/>
    <w:rsid w:val="005C7156"/>
    <w:rsid w:val="005D0C75"/>
    <w:rsid w:val="005D17A1"/>
    <w:rsid w:val="005D4171"/>
    <w:rsid w:val="005D6A95"/>
    <w:rsid w:val="005D6B2C"/>
    <w:rsid w:val="005D6D9C"/>
    <w:rsid w:val="005E1A7B"/>
    <w:rsid w:val="005E2335"/>
    <w:rsid w:val="005E34CA"/>
    <w:rsid w:val="005E3C18"/>
    <w:rsid w:val="005E4250"/>
    <w:rsid w:val="005E6812"/>
    <w:rsid w:val="005E7881"/>
    <w:rsid w:val="005E78E0"/>
    <w:rsid w:val="005F0D9C"/>
    <w:rsid w:val="005F284E"/>
    <w:rsid w:val="006015CE"/>
    <w:rsid w:val="00604784"/>
    <w:rsid w:val="00605562"/>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2D13"/>
    <w:rsid w:val="006B3BF4"/>
    <w:rsid w:val="006B54BF"/>
    <w:rsid w:val="006B5F44"/>
    <w:rsid w:val="006B5F90"/>
    <w:rsid w:val="006B62E4"/>
    <w:rsid w:val="006B71B9"/>
    <w:rsid w:val="006C1BBA"/>
    <w:rsid w:val="006C2079"/>
    <w:rsid w:val="006C5A62"/>
    <w:rsid w:val="006C5D68"/>
    <w:rsid w:val="006C6976"/>
    <w:rsid w:val="006C6DD0"/>
    <w:rsid w:val="006D04EA"/>
    <w:rsid w:val="006D16C4"/>
    <w:rsid w:val="006D2520"/>
    <w:rsid w:val="006D3E96"/>
    <w:rsid w:val="006D4515"/>
    <w:rsid w:val="006D4BB1"/>
    <w:rsid w:val="006D6593"/>
    <w:rsid w:val="006F03A8"/>
    <w:rsid w:val="006F2ACA"/>
    <w:rsid w:val="006F2ADC"/>
    <w:rsid w:val="006F2BFE"/>
    <w:rsid w:val="006F31E9"/>
    <w:rsid w:val="006F6284"/>
    <w:rsid w:val="007002C5"/>
    <w:rsid w:val="007033A5"/>
    <w:rsid w:val="00704387"/>
    <w:rsid w:val="00705A19"/>
    <w:rsid w:val="007070F0"/>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2E7C"/>
    <w:rsid w:val="007432CA"/>
    <w:rsid w:val="007439EB"/>
    <w:rsid w:val="00743CB4"/>
    <w:rsid w:val="00743F0A"/>
    <w:rsid w:val="007444E8"/>
    <w:rsid w:val="0074548E"/>
    <w:rsid w:val="00745773"/>
    <w:rsid w:val="00746800"/>
    <w:rsid w:val="007501A8"/>
    <w:rsid w:val="00750D61"/>
    <w:rsid w:val="00750EE1"/>
    <w:rsid w:val="00751674"/>
    <w:rsid w:val="00752B4D"/>
    <w:rsid w:val="00755402"/>
    <w:rsid w:val="00756B26"/>
    <w:rsid w:val="00756EDF"/>
    <w:rsid w:val="007578E6"/>
    <w:rsid w:val="007600E3"/>
    <w:rsid w:val="00765C43"/>
    <w:rsid w:val="00765EFB"/>
    <w:rsid w:val="007671CA"/>
    <w:rsid w:val="00767C61"/>
    <w:rsid w:val="0077008A"/>
    <w:rsid w:val="00773C1F"/>
    <w:rsid w:val="00774DA4"/>
    <w:rsid w:val="00776599"/>
    <w:rsid w:val="0078114B"/>
    <w:rsid w:val="00781DD2"/>
    <w:rsid w:val="00783ECF"/>
    <w:rsid w:val="0078413A"/>
    <w:rsid w:val="007850B6"/>
    <w:rsid w:val="00785EA1"/>
    <w:rsid w:val="007959E8"/>
    <w:rsid w:val="00795E9C"/>
    <w:rsid w:val="007A0521"/>
    <w:rsid w:val="007A2E12"/>
    <w:rsid w:val="007A3475"/>
    <w:rsid w:val="007A41C8"/>
    <w:rsid w:val="007A54CE"/>
    <w:rsid w:val="007A5D3A"/>
    <w:rsid w:val="007A6FD9"/>
    <w:rsid w:val="007A7FFA"/>
    <w:rsid w:val="007B04EB"/>
    <w:rsid w:val="007B0C20"/>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D7F03"/>
    <w:rsid w:val="007E0BF1"/>
    <w:rsid w:val="007E4B8A"/>
    <w:rsid w:val="007F0ED8"/>
    <w:rsid w:val="007F0F63"/>
    <w:rsid w:val="007F75CE"/>
    <w:rsid w:val="008013A4"/>
    <w:rsid w:val="008027CE"/>
    <w:rsid w:val="00802F42"/>
    <w:rsid w:val="008033F1"/>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81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B51"/>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73A"/>
    <w:rsid w:val="00970CDC"/>
    <w:rsid w:val="00975727"/>
    <w:rsid w:val="00977010"/>
    <w:rsid w:val="00977D02"/>
    <w:rsid w:val="00977FF9"/>
    <w:rsid w:val="0098014A"/>
    <w:rsid w:val="00980416"/>
    <w:rsid w:val="009809BB"/>
    <w:rsid w:val="0098364B"/>
    <w:rsid w:val="009908A3"/>
    <w:rsid w:val="009911AF"/>
    <w:rsid w:val="00991875"/>
    <w:rsid w:val="00991F92"/>
    <w:rsid w:val="00992985"/>
    <w:rsid w:val="00992C61"/>
    <w:rsid w:val="00993889"/>
    <w:rsid w:val="0099551B"/>
    <w:rsid w:val="00996BD2"/>
    <w:rsid w:val="00996D01"/>
    <w:rsid w:val="00997BF1"/>
    <w:rsid w:val="009A089C"/>
    <w:rsid w:val="009A118E"/>
    <w:rsid w:val="009A21CD"/>
    <w:rsid w:val="009A278C"/>
    <w:rsid w:val="009A2BC2"/>
    <w:rsid w:val="009A42C1"/>
    <w:rsid w:val="009A5429"/>
    <w:rsid w:val="009A72AD"/>
    <w:rsid w:val="009B09E0"/>
    <w:rsid w:val="009B0BC5"/>
    <w:rsid w:val="009B1247"/>
    <w:rsid w:val="009B1436"/>
    <w:rsid w:val="009B6029"/>
    <w:rsid w:val="009B6971"/>
    <w:rsid w:val="009C27F1"/>
    <w:rsid w:val="009C3152"/>
    <w:rsid w:val="009C3257"/>
    <w:rsid w:val="009C3835"/>
    <w:rsid w:val="009C4CFA"/>
    <w:rsid w:val="009C5070"/>
    <w:rsid w:val="009D112C"/>
    <w:rsid w:val="009D1385"/>
    <w:rsid w:val="009D47FA"/>
    <w:rsid w:val="009D4C5B"/>
    <w:rsid w:val="009D50D2"/>
    <w:rsid w:val="009D6BCA"/>
    <w:rsid w:val="009E0F62"/>
    <w:rsid w:val="009E4A58"/>
    <w:rsid w:val="009E5A2D"/>
    <w:rsid w:val="009E5AB2"/>
    <w:rsid w:val="009E6219"/>
    <w:rsid w:val="009E7301"/>
    <w:rsid w:val="009F03B3"/>
    <w:rsid w:val="009F1EB0"/>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CEA"/>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FF0"/>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A71"/>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C13"/>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3F6"/>
    <w:rsid w:val="00C33E50"/>
    <w:rsid w:val="00C34C20"/>
    <w:rsid w:val="00C35A3E"/>
    <w:rsid w:val="00C42130"/>
    <w:rsid w:val="00C423A4"/>
    <w:rsid w:val="00C423E3"/>
    <w:rsid w:val="00C44BF5"/>
    <w:rsid w:val="00C452F0"/>
    <w:rsid w:val="00C521D6"/>
    <w:rsid w:val="00C52B3D"/>
    <w:rsid w:val="00C55232"/>
    <w:rsid w:val="00C553A4"/>
    <w:rsid w:val="00C55A06"/>
    <w:rsid w:val="00C55D03"/>
    <w:rsid w:val="00C601BC"/>
    <w:rsid w:val="00C6329F"/>
    <w:rsid w:val="00C63340"/>
    <w:rsid w:val="00C643F9"/>
    <w:rsid w:val="00C64E95"/>
    <w:rsid w:val="00C70EDE"/>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E4C"/>
    <w:rsid w:val="00CC038D"/>
    <w:rsid w:val="00CC08DB"/>
    <w:rsid w:val="00CC2FDF"/>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0E6A"/>
    <w:rsid w:val="00CE30EA"/>
    <w:rsid w:val="00CE7749"/>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996"/>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4D3"/>
    <w:rsid w:val="00D66846"/>
    <w:rsid w:val="00D675FB"/>
    <w:rsid w:val="00D71F25"/>
    <w:rsid w:val="00D72A9C"/>
    <w:rsid w:val="00D77031"/>
    <w:rsid w:val="00D77D01"/>
    <w:rsid w:val="00D77D82"/>
    <w:rsid w:val="00D832CD"/>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4D8"/>
    <w:rsid w:val="00DB38EE"/>
    <w:rsid w:val="00DB498B"/>
    <w:rsid w:val="00DB66CA"/>
    <w:rsid w:val="00DB6BCA"/>
    <w:rsid w:val="00DB6F54"/>
    <w:rsid w:val="00DB73F7"/>
    <w:rsid w:val="00DC0321"/>
    <w:rsid w:val="00DC219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7E7E"/>
    <w:rsid w:val="00E202EF"/>
    <w:rsid w:val="00E210B5"/>
    <w:rsid w:val="00E2552F"/>
    <w:rsid w:val="00E27CB7"/>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28F"/>
    <w:rsid w:val="00F157A9"/>
    <w:rsid w:val="00F16F00"/>
    <w:rsid w:val="00F25BB6"/>
    <w:rsid w:val="00F26B7E"/>
    <w:rsid w:val="00F27A3B"/>
    <w:rsid w:val="00F302C1"/>
    <w:rsid w:val="00F32780"/>
    <w:rsid w:val="00F33817"/>
    <w:rsid w:val="00F420D5"/>
    <w:rsid w:val="00F451EA"/>
    <w:rsid w:val="00F45447"/>
    <w:rsid w:val="00F456C6"/>
    <w:rsid w:val="00F4577B"/>
    <w:rsid w:val="00F46496"/>
    <w:rsid w:val="00F474D0"/>
    <w:rsid w:val="00F50179"/>
    <w:rsid w:val="00F515EE"/>
    <w:rsid w:val="00F54D60"/>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88E"/>
    <w:rsid w:val="00F97C99"/>
    <w:rsid w:val="00FA662D"/>
    <w:rsid w:val="00FA73B1"/>
    <w:rsid w:val="00FB0CB9"/>
    <w:rsid w:val="00FB0D3A"/>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2B5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pPr>
      <w:widowControl/>
      <w:adjustRightInd/>
      <w:spacing w:before="100" w:beforeAutospacing="1" w:after="100" w:afterAutospacing="1" w:line="240" w:lineRule="auto"/>
      <w:jc w:val="left"/>
    </w:pPr>
    <w:rPr>
      <w:rFonts w:ascii="宋体" w:hAnsi="宋体" w:cs="宋体"/>
      <w:kern w:val="0"/>
      <w:sz w:val="24"/>
      <w:szCs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rPr>
      <w:i/>
      <w:iCs/>
      <w:color w:val="000000"/>
      <w:kern w:val="2"/>
      <w:sz w:val="21"/>
      <w:szCs w:val="21"/>
    </w:rPr>
  </w:style>
  <w:style w:type="character" w:customStyle="1" w:styleId="Char4">
    <w:name w:val="标题 Char"/>
    <w:link w:val="affff1"/>
    <w:rPr>
      <w:rFonts w:ascii="Arial" w:hAnsi="Arial" w:cs="Arial"/>
      <w:b/>
      <w:bCs/>
      <w:kern w:val="2"/>
      <w:sz w:val="32"/>
      <w:szCs w:val="32"/>
    </w:rPr>
  </w:style>
  <w:style w:type="paragraph" w:customStyle="1" w:styleId="affff9">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qFormat/>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3">
    <w:name w:val="发布"/>
    <w:basedOn w:val="afff6"/>
    <w:rPr>
      <w:rFonts w:ascii="黑体" w:eastAsia="黑体"/>
      <w:spacing w:val="85"/>
      <w:w w:val="100"/>
      <w:position w:val="3"/>
      <w:sz w:val="28"/>
      <w:szCs w:val="28"/>
    </w:rPr>
  </w:style>
  <w:style w:type="paragraph" w:customStyle="1" w:styleId="afffffffffff4">
    <w:name w:val="注：（正文）"/>
    <w:basedOn w:val="afff5"/>
    <w:next w:val="afff5"/>
    <w:pPr>
      <w:autoSpaceDE w:val="0"/>
      <w:autoSpaceDN w:val="0"/>
      <w:adjustRightInd/>
      <w:spacing w:before="100" w:beforeAutospacing="1" w:after="100" w:afterAutospacing="1" w:line="240" w:lineRule="auto"/>
      <w:ind w:left="794" w:hanging="397"/>
    </w:pPr>
    <w:rPr>
      <w:rFonts w:ascii="宋体" w:hAnsi="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pPr>
      <w:widowControl/>
      <w:adjustRightInd/>
      <w:spacing w:before="100" w:beforeAutospacing="1" w:after="100" w:afterAutospacing="1" w:line="240" w:lineRule="auto"/>
      <w:jc w:val="left"/>
    </w:pPr>
    <w:rPr>
      <w:rFonts w:ascii="宋体" w:hAnsi="宋体" w:cs="宋体"/>
      <w:kern w:val="0"/>
      <w:sz w:val="24"/>
      <w:szCs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character" w:customStyle="1" w:styleId="Char2">
    <w:name w:val="页眉 Char"/>
    <w:link w:val="afffd"/>
    <w:uiPriority w:val="99"/>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rPr>
      <w:i/>
      <w:iCs/>
      <w:color w:val="000000"/>
      <w:kern w:val="2"/>
      <w:sz w:val="21"/>
      <w:szCs w:val="21"/>
    </w:rPr>
  </w:style>
  <w:style w:type="character" w:customStyle="1" w:styleId="Char4">
    <w:name w:val="标题 Char"/>
    <w:link w:val="affff1"/>
    <w:rPr>
      <w:rFonts w:ascii="Arial" w:hAnsi="Arial" w:cs="Arial"/>
      <w:b/>
      <w:bCs/>
      <w:kern w:val="2"/>
      <w:sz w:val="32"/>
      <w:szCs w:val="32"/>
    </w:rPr>
  </w:style>
  <w:style w:type="paragraph" w:customStyle="1" w:styleId="affff9">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f"/>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
    <w:qFormat/>
    <w:pPr>
      <w:numPr>
        <w:numId w:val="18"/>
      </w:numPr>
      <w:jc w:val="center"/>
    </w:pPr>
    <w:rPr>
      <w:rFonts w:ascii="黑体" w:eastAsia="黑体" w:hAnsi="Times New Roman"/>
      <w:sz w:val="21"/>
    </w:rPr>
  </w:style>
  <w:style w:type="paragraph" w:customStyle="1" w:styleId="afb">
    <w:name w:val="标准文件_正文英文图标题"/>
    <w:next w:val="afffff"/>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qFormat/>
    <w:pPr>
      <w:spacing w:before="180" w:line="180" w:lineRule="exact"/>
      <w:jc w:val="center"/>
    </w:pPr>
    <w:rPr>
      <w:rFonts w:ascii="宋体" w:hAnsi="Times New Roman"/>
      <w:sz w:val="21"/>
    </w:rPr>
  </w:style>
  <w:style w:type="paragraph" w:customStyle="1" w:styleId="afffffff1">
    <w:name w:val="封面标准文稿类别"/>
    <w:qFormat/>
    <w:pPr>
      <w:spacing w:before="440" w:line="400" w:lineRule="exact"/>
      <w:jc w:val="center"/>
    </w:pPr>
    <w:rPr>
      <w:rFonts w:ascii="宋体" w:hAnsi="Times New Roman"/>
      <w:sz w:val="24"/>
    </w:rPr>
  </w:style>
  <w:style w:type="paragraph" w:customStyle="1" w:styleId="afffffff2">
    <w:name w:val="封面标准英文名称"/>
    <w:qFormat/>
    <w:pPr>
      <w:widowControl w:val="0"/>
      <w:spacing w:line="360" w:lineRule="exact"/>
      <w:jc w:val="center"/>
    </w:pPr>
    <w:rPr>
      <w:rFonts w:ascii="Times New Roman" w:hAnsi="Times New Roman"/>
      <w:sz w:val="28"/>
    </w:rPr>
  </w:style>
  <w:style w:type="paragraph" w:customStyle="1" w:styleId="afffffff3">
    <w:name w:val="封面一致性程度标识"/>
    <w:qFormat/>
    <w:pPr>
      <w:spacing w:before="440" w:line="440" w:lineRule="exact"/>
      <w:jc w:val="center"/>
    </w:pPr>
    <w:rPr>
      <w:rFonts w:ascii="Times New Roman" w:hAnsi="Times New Roman"/>
      <w:sz w:val="28"/>
    </w:rPr>
  </w:style>
  <w:style w:type="paragraph" w:customStyle="1" w:styleId="afffffff4">
    <w:name w:val="封面正文"/>
    <w:qFormat/>
    <w:pPr>
      <w:jc w:val="both"/>
    </w:pPr>
    <w:rPr>
      <w:rFonts w:ascii="Times New Roman" w:hAnsi="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
    <w:name w:val="列项·"/>
    <w:basedOn w:val="afffff"/>
    <w:qFormat/>
    <w:pPr>
      <w:tabs>
        <w:tab w:val="left" w:pos="840"/>
      </w:tabs>
    </w:pPr>
  </w:style>
  <w:style w:type="paragraph" w:customStyle="1" w:styleId="affffffff0">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3">
    <w:name w:val="发布"/>
    <w:basedOn w:val="afff6"/>
    <w:rPr>
      <w:rFonts w:ascii="黑体" w:eastAsia="黑体"/>
      <w:spacing w:val="85"/>
      <w:w w:val="100"/>
      <w:position w:val="3"/>
      <w:sz w:val="28"/>
      <w:szCs w:val="28"/>
    </w:rPr>
  </w:style>
  <w:style w:type="paragraph" w:customStyle="1" w:styleId="afffffffffff4">
    <w:name w:val="注：（正文）"/>
    <w:basedOn w:val="afff5"/>
    <w:next w:val="afff5"/>
    <w:pPr>
      <w:autoSpaceDE w:val="0"/>
      <w:autoSpaceDN w:val="0"/>
      <w:adjustRightInd/>
      <w:spacing w:before="100" w:beforeAutospacing="1" w:after="100" w:afterAutospacing="1" w:line="240" w:lineRule="auto"/>
      <w:ind w:left="794" w:hanging="397"/>
    </w:pPr>
    <w:rPr>
      <w:rFonts w:ascii="宋体"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tandard.sist.org.cn/StdSearch/stdDetail.aspx?AppID=QC/T%20267-2023&amp;v=QC/T%20267%24"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tandard.sist.org.cn/StdSearch/stdDetail.aspx?AppID=GB/T%202828.1-2012&amp;v=GB/T%202828.1%2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hyperlink" Target="http://standard.sist.org.cn/StdSearch/stdDetail.aspx?AppID=GB/T%20191-2025&amp;v=GB/T%20191%2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tandard.sist.org.cn/StdSearch/stdDetail.aspx?AppID=QC/T%20484-1999&amp;v=QC/T%20484%u20141999%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787F94" w:rsidRDefault="00990588">
          <w:pPr>
            <w:pStyle w:val="D54BAB6A92CD4072820882BF67FD2E9C"/>
          </w:pPr>
          <w:r>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787F94" w:rsidRDefault="00990588">
          <w:pPr>
            <w:pStyle w:val="64EC124431314981BF505828DBEDD6AA"/>
          </w:pPr>
          <w:r>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787F94" w:rsidRDefault="00990588">
          <w:pPr>
            <w:pStyle w:val="15FA2595009040A4A8CF7F4B819A8F8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271E57"/>
    <w:rsid w:val="003F06C9"/>
    <w:rsid w:val="00411F16"/>
    <w:rsid w:val="004C4826"/>
    <w:rsid w:val="00515ED3"/>
    <w:rsid w:val="005C19AE"/>
    <w:rsid w:val="00663F98"/>
    <w:rsid w:val="00787F94"/>
    <w:rsid w:val="00990588"/>
    <w:rsid w:val="00B109C6"/>
    <w:rsid w:val="00B84401"/>
    <w:rsid w:val="00BB1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qFormat/>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 w:type="paragraph" w:customStyle="1" w:styleId="1AB004C841664918A018BF949DC967B6">
    <w:name w:val="1AB004C841664918A018BF949DC967B6"/>
    <w:pPr>
      <w:widowControl w:val="0"/>
      <w:jc w:val="both"/>
    </w:pPr>
    <w:rPr>
      <w:kern w:val="2"/>
      <w:sz w:val="21"/>
      <w:szCs w:val="22"/>
    </w:rPr>
  </w:style>
  <w:style w:type="paragraph" w:customStyle="1" w:styleId="D0B284B69FA2418F8CF7DD29B0709831">
    <w:name w:val="D0B284B69FA2418F8CF7DD29B0709831"/>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qFormat/>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 w:type="paragraph" w:customStyle="1" w:styleId="1AB004C841664918A018BF949DC967B6">
    <w:name w:val="1AB004C841664918A018BF949DC967B6"/>
    <w:pPr>
      <w:widowControl w:val="0"/>
      <w:jc w:val="both"/>
    </w:pPr>
    <w:rPr>
      <w:kern w:val="2"/>
      <w:sz w:val="21"/>
      <w:szCs w:val="22"/>
    </w:rPr>
  </w:style>
  <w:style w:type="paragraph" w:customStyle="1" w:styleId="D0B284B69FA2418F8CF7DD29B0709831">
    <w:name w:val="D0B284B69FA2418F8CF7DD29B070983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3F54B-804B-4383-B534-FE02F5F2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647</TotalTime>
  <Pages>1</Pages>
  <Words>662</Words>
  <Characters>3780</Characters>
  <Application>Microsoft Office Word</Application>
  <DocSecurity>0</DocSecurity>
  <Lines>31</Lines>
  <Paragraphs>8</Paragraphs>
  <ScaleCrop>false</ScaleCrop>
  <Company>PCMI</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鲍</cp:lastModifiedBy>
  <cp:revision>88</cp:revision>
  <cp:lastPrinted>2026-02-09T01:16:00Z</cp:lastPrinted>
  <dcterms:created xsi:type="dcterms:W3CDTF">2024-01-05T06:10:00Z</dcterms:created>
  <dcterms:modified xsi:type="dcterms:W3CDTF">2026-02-09T01:18:00Z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eyJoZGlkIjoiYzQ4MjFkYmM4NmFlNTE3OTBhMTQwMGMzYWFiZjdiOGEiLCJ1c2VySWQiOiI5NjMyOTE2MjUifQ==</vt:lpwstr>
  </property>
  <property fmtid="{D5CDD505-2E9C-101B-9397-08002B2CF9AE}" pid="15" name="KSOProductBuildVer">
    <vt:lpwstr>2052-12.1.0.25225</vt:lpwstr>
  </property>
  <property fmtid="{D5CDD505-2E9C-101B-9397-08002B2CF9AE}" pid="16" name="ICV">
    <vt:lpwstr>CBD1D76531594147A51235A510605B24_12</vt:lpwstr>
  </property>
</Properties>
</file>