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3B8B2">
      <w:pPr>
        <w:pStyle w:val="3"/>
        <w:keepNext/>
        <w:keepLines/>
        <w:pageBreakBefore w:val="0"/>
        <w:widowControl w:val="0"/>
        <w:kinsoku/>
        <w:wordWrap/>
        <w:overflowPunct/>
        <w:topLinePunct w:val="0"/>
        <w:autoSpaceDE/>
        <w:autoSpaceDN/>
        <w:bidi w:val="0"/>
        <w:adjustRightInd/>
        <w:snapToGrid/>
        <w:spacing w:before="0" w:after="0" w:line="720" w:lineRule="exact"/>
        <w:ind w:firstLine="0" w:firstLineChars="0"/>
        <w:textAlignment w:val="auto"/>
        <w:rPr>
          <w:rFonts w:hint="eastAsia"/>
        </w:rPr>
      </w:pPr>
      <w:r>
        <w:rPr>
          <w:rFonts w:hint="eastAsia"/>
        </w:rPr>
        <w:t>团体标准</w:t>
      </w:r>
    </w:p>
    <w:p w14:paraId="6E55434D">
      <w:pPr>
        <w:pStyle w:val="3"/>
        <w:keepNext/>
        <w:keepLines/>
        <w:pageBreakBefore w:val="0"/>
        <w:widowControl w:val="0"/>
        <w:kinsoku/>
        <w:wordWrap/>
        <w:overflowPunct/>
        <w:topLinePunct w:val="0"/>
        <w:autoSpaceDE/>
        <w:autoSpaceDN/>
        <w:bidi w:val="0"/>
        <w:adjustRightInd/>
        <w:snapToGrid/>
        <w:spacing w:before="0" w:after="0" w:line="720" w:lineRule="exact"/>
        <w:ind w:firstLine="0" w:firstLineChars="0"/>
        <w:jc w:val="both"/>
        <w:textAlignment w:val="auto"/>
        <w:rPr>
          <w:rFonts w:hint="eastAsia"/>
        </w:rPr>
      </w:pPr>
      <w:r>
        <w:rPr>
          <w:rFonts w:hint="eastAsia"/>
        </w:rPr>
        <w:t>《</w:t>
      </w:r>
      <w:r>
        <w:rPr>
          <w:rFonts w:hint="eastAsia"/>
          <w:lang w:val="en-US" w:eastAsia="zh-CN"/>
        </w:rPr>
        <w:t>城市轨道交通车站各岗位作业规范</w:t>
      </w:r>
      <w:r>
        <w:rPr>
          <w:rFonts w:hint="eastAsia"/>
        </w:rPr>
        <w:t>》</w:t>
      </w:r>
    </w:p>
    <w:p w14:paraId="76D401CB">
      <w:pPr>
        <w:pStyle w:val="3"/>
        <w:keepNext/>
        <w:keepLines/>
        <w:pageBreakBefore w:val="0"/>
        <w:widowControl w:val="0"/>
        <w:kinsoku/>
        <w:wordWrap/>
        <w:overflowPunct/>
        <w:topLinePunct w:val="0"/>
        <w:autoSpaceDE/>
        <w:autoSpaceDN/>
        <w:bidi w:val="0"/>
        <w:adjustRightInd/>
        <w:snapToGrid/>
        <w:spacing w:before="0" w:after="0" w:line="720" w:lineRule="exact"/>
        <w:ind w:firstLine="0" w:firstLineChars="0"/>
        <w:textAlignment w:val="auto"/>
      </w:pPr>
      <w:r>
        <w:t>编制说明</w:t>
      </w:r>
    </w:p>
    <w:p w14:paraId="6BF17076">
      <w:pPr>
        <w:spacing w:line="540" w:lineRule="exact"/>
        <w:ind w:firstLine="0" w:firstLineChars="0"/>
        <w:jc w:val="center"/>
        <w:rPr>
          <w:rFonts w:ascii="方正楷体简体" w:hAnsi="方正楷体简体" w:eastAsia="方正楷体简体" w:cs="方正楷体简体"/>
          <w:b/>
          <w:sz w:val="32"/>
          <w:szCs w:val="32"/>
        </w:rPr>
      </w:pPr>
      <w:r>
        <w:rPr>
          <w:rFonts w:hint="eastAsia" w:ascii="方正小标宋_GBK" w:hAnsi="方正小标宋_GBK" w:eastAsia="方正小标宋_GBK" w:cs="方正小标宋_GBK"/>
          <w:b/>
          <w:sz w:val="32"/>
          <w:szCs w:val="32"/>
        </w:rPr>
        <w:t>（</w:t>
      </w:r>
      <w:r>
        <w:rPr>
          <w:rFonts w:hint="eastAsia" w:ascii="方正小标宋_GBK" w:hAnsi="方正小标宋_GBK" w:eastAsia="方正小标宋_GBK" w:cs="方正小标宋_GBK"/>
          <w:b/>
          <w:sz w:val="32"/>
          <w:szCs w:val="32"/>
          <w:lang w:val="en-US" w:eastAsia="zh-CN"/>
        </w:rPr>
        <w:t>征求意见</w:t>
      </w:r>
      <w:r>
        <w:rPr>
          <w:rFonts w:hint="eastAsia" w:ascii="方正小标宋_GBK" w:hAnsi="方正小标宋_GBK" w:eastAsia="方正小标宋_GBK" w:cs="方正小标宋_GBK"/>
          <w:b/>
          <w:sz w:val="32"/>
          <w:szCs w:val="32"/>
        </w:rPr>
        <w:t>稿）</w:t>
      </w:r>
    </w:p>
    <w:p w14:paraId="67C1F965">
      <w:pPr>
        <w:pStyle w:val="3"/>
        <w:ind w:firstLine="883"/>
      </w:pPr>
    </w:p>
    <w:p w14:paraId="17898790">
      <w:pPr>
        <w:pStyle w:val="4"/>
        <w:numPr>
          <w:ilvl w:val="0"/>
          <w:numId w:val="1"/>
        </w:numPr>
        <w:ind w:firstLine="643"/>
      </w:pPr>
      <w:r>
        <w:rPr>
          <w:rFonts w:hint="eastAsia"/>
        </w:rPr>
        <w:t>工作简介</w:t>
      </w:r>
    </w:p>
    <w:p w14:paraId="12225A0F">
      <w:pPr>
        <w:pStyle w:val="5"/>
        <w:numPr>
          <w:ilvl w:val="0"/>
          <w:numId w:val="2"/>
        </w:numPr>
      </w:pPr>
      <w:r>
        <w:rPr>
          <w:rFonts w:hint="eastAsia"/>
        </w:rPr>
        <w:t>任务来源</w:t>
      </w:r>
    </w:p>
    <w:p w14:paraId="0904E60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《城市轨道交通车站</w:t>
      </w:r>
      <w:r>
        <w:rPr>
          <w:rFonts w:hint="eastAsia" w:ascii="仿宋" w:hAnsi="仿宋" w:cs="仿宋"/>
          <w:kern w:val="0"/>
          <w:sz w:val="28"/>
          <w:szCs w:val="28"/>
          <w:lang w:val="en-US" w:eastAsia="zh-CN" w:bidi="ar"/>
        </w:rPr>
        <w:t>各岗位作业标准</w:t>
      </w:r>
      <w:r>
        <w:rPr>
          <w:rFonts w:hint="eastAsia" w:ascii="仿宋" w:hAnsi="仿宋" w:eastAsia="仿宋" w:cs="仿宋"/>
          <w:kern w:val="0"/>
          <w:sz w:val="28"/>
          <w:szCs w:val="28"/>
          <w:lang w:val="en-US" w:eastAsia="zh-CN" w:bidi="ar"/>
        </w:rPr>
        <w:t>》团体标准由[</w:t>
      </w:r>
      <w:r>
        <w:rPr>
          <w:rFonts w:hint="eastAsia" w:ascii="仿宋_GB2312" w:hAnsi="仿宋_GB2312" w:eastAsia="仿宋_GB2312" w:cs="仿宋_GB2312"/>
          <w:color w:val="000000"/>
        </w:rPr>
        <w:t>广西物品编码与标准化促进会</w:t>
      </w:r>
      <w:r>
        <w:rPr>
          <w:rFonts w:hint="eastAsia" w:ascii="仿宋" w:hAnsi="仿宋" w:eastAsia="仿宋" w:cs="仿宋"/>
          <w:kern w:val="0"/>
          <w:sz w:val="28"/>
          <w:szCs w:val="28"/>
          <w:lang w:val="en-US" w:eastAsia="zh-CN" w:bidi="ar"/>
        </w:rPr>
        <w:t>]批准立项，由南宁轨道交通运营有限公司提出。</w:t>
      </w:r>
    </w:p>
    <w:p w14:paraId="694ACEDE">
      <w:pPr>
        <w:pStyle w:val="5"/>
        <w:numPr>
          <w:ilvl w:val="0"/>
          <w:numId w:val="2"/>
        </w:numPr>
      </w:pPr>
      <w:r>
        <w:rPr>
          <w:rFonts w:hint="eastAsia"/>
        </w:rPr>
        <w:t>起草单位、主要起草人（姓名、单位、职务/职称、参与编制标准分工情况）等</w:t>
      </w:r>
    </w:p>
    <w:p w14:paraId="75EF0D36">
      <w:pPr>
        <w:rPr>
          <w:rFonts w:hint="eastAsia" w:ascii="仿宋" w:hAnsi="仿宋" w:eastAsia="仿宋" w:cs="仿宋"/>
          <w:sz w:val="28"/>
          <w:szCs w:val="28"/>
        </w:rPr>
      </w:pPr>
      <w:r>
        <w:rPr>
          <w:rFonts w:hint="eastAsia" w:ascii="仿宋" w:hAnsi="仿宋" w:eastAsia="仿宋" w:cs="仿宋"/>
          <w:sz w:val="28"/>
          <w:szCs w:val="28"/>
        </w:rPr>
        <w:t>本文件由</w:t>
      </w:r>
      <w:r>
        <w:rPr>
          <w:rFonts w:hint="eastAsia" w:ascii="仿宋" w:hAnsi="仿宋" w:eastAsia="仿宋" w:cs="仿宋"/>
          <w:kern w:val="0"/>
          <w:sz w:val="28"/>
          <w:szCs w:val="28"/>
          <w:lang w:val="en-US" w:eastAsia="zh-CN" w:bidi="ar"/>
        </w:rPr>
        <w:t>南宁轨道交通运营有限公司</w:t>
      </w:r>
      <w:r>
        <w:rPr>
          <w:rFonts w:hint="eastAsia" w:ascii="仿宋" w:hAnsi="仿宋" w:cs="仿宋"/>
          <w:kern w:val="0"/>
          <w:sz w:val="28"/>
          <w:szCs w:val="28"/>
          <w:lang w:val="en-US" w:eastAsia="zh-CN" w:bidi="ar"/>
        </w:rPr>
        <w:t>牵头，</w:t>
      </w:r>
      <w:r>
        <w:rPr>
          <w:rFonts w:hint="eastAsia" w:ascii="仿宋" w:hAnsi="仿宋" w:eastAsia="仿宋" w:cs="仿宋"/>
          <w:kern w:val="0"/>
          <w:sz w:val="28"/>
          <w:szCs w:val="28"/>
          <w:lang w:val="en-US" w:eastAsia="zh-CN" w:bidi="ar"/>
        </w:rPr>
        <w:t>广西壮族自治区标准技术研究院共</w:t>
      </w:r>
      <w:r>
        <w:rPr>
          <w:rFonts w:hint="eastAsia" w:ascii="仿宋" w:hAnsi="仿宋" w:eastAsia="仿宋" w:cs="仿宋"/>
          <w:sz w:val="28"/>
          <w:szCs w:val="28"/>
        </w:rPr>
        <w:t>同起草。主要起草人见表1。</w:t>
      </w:r>
    </w:p>
    <w:p w14:paraId="6EDAC667">
      <w:pPr>
        <w:jc w:val="center"/>
      </w:pPr>
      <w:r>
        <w:rPr>
          <w:rFonts w:hint="eastAsia"/>
        </w:rPr>
        <w:t>表1</w:t>
      </w:r>
    </w:p>
    <w:tbl>
      <w:tblPr>
        <w:tblStyle w:val="10"/>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516"/>
        <w:gridCol w:w="2519"/>
        <w:gridCol w:w="2639"/>
      </w:tblGrid>
      <w:tr w14:paraId="23D1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356" w:type="dxa"/>
            <w:vAlign w:val="center"/>
          </w:tcPr>
          <w:p w14:paraId="59FA4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cs="仿宋"/>
                <w:sz w:val="24"/>
              </w:rPr>
            </w:pPr>
            <w:r>
              <w:rPr>
                <w:rFonts w:hint="eastAsia" w:ascii="仿宋" w:hAnsi="仿宋" w:cs="仿宋"/>
                <w:sz w:val="24"/>
              </w:rPr>
              <w:t>姓名</w:t>
            </w:r>
          </w:p>
        </w:tc>
        <w:tc>
          <w:tcPr>
            <w:tcW w:w="2516" w:type="dxa"/>
            <w:vAlign w:val="center"/>
          </w:tcPr>
          <w:p w14:paraId="72400D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cs="仿宋"/>
                <w:sz w:val="24"/>
              </w:rPr>
            </w:pPr>
            <w:r>
              <w:rPr>
                <w:rFonts w:hint="eastAsia" w:ascii="仿宋" w:hAnsi="仿宋" w:cs="仿宋"/>
                <w:sz w:val="24"/>
              </w:rPr>
              <w:t>单位</w:t>
            </w:r>
          </w:p>
        </w:tc>
        <w:tc>
          <w:tcPr>
            <w:tcW w:w="2519" w:type="dxa"/>
            <w:vAlign w:val="center"/>
          </w:tcPr>
          <w:p w14:paraId="1E40B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cs="仿宋"/>
                <w:sz w:val="24"/>
              </w:rPr>
            </w:pPr>
            <w:r>
              <w:rPr>
                <w:rFonts w:hint="eastAsia" w:ascii="仿宋" w:hAnsi="仿宋" w:cs="仿宋"/>
                <w:sz w:val="24"/>
              </w:rPr>
              <w:t>职务/职称</w:t>
            </w:r>
          </w:p>
        </w:tc>
        <w:tc>
          <w:tcPr>
            <w:tcW w:w="2639" w:type="dxa"/>
            <w:vAlign w:val="center"/>
          </w:tcPr>
          <w:p w14:paraId="332EC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cs="仿宋"/>
                <w:sz w:val="24"/>
              </w:rPr>
            </w:pPr>
            <w:r>
              <w:rPr>
                <w:rFonts w:hint="eastAsia" w:ascii="仿宋" w:hAnsi="仿宋" w:cs="仿宋"/>
                <w:sz w:val="24"/>
              </w:rPr>
              <w:t>参与编制标准分工情况</w:t>
            </w:r>
          </w:p>
        </w:tc>
      </w:tr>
      <w:tr w14:paraId="68E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56" w:type="dxa"/>
            <w:vAlign w:val="center"/>
          </w:tcPr>
          <w:p w14:paraId="2CDF62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何炳永</w:t>
            </w:r>
          </w:p>
        </w:tc>
        <w:tc>
          <w:tcPr>
            <w:tcW w:w="2516" w:type="dxa"/>
            <w:vAlign w:val="center"/>
          </w:tcPr>
          <w:p w14:paraId="10D01BA3">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南宁轨道运营有限公司</w:t>
            </w:r>
          </w:p>
        </w:tc>
        <w:tc>
          <w:tcPr>
            <w:tcW w:w="2519" w:type="dxa"/>
            <w:vAlign w:val="center"/>
          </w:tcPr>
          <w:p w14:paraId="1AC0F17E">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高级工程师/副经理</w:t>
            </w:r>
          </w:p>
        </w:tc>
        <w:tc>
          <w:tcPr>
            <w:tcW w:w="2639" w:type="dxa"/>
            <w:vAlign w:val="center"/>
          </w:tcPr>
          <w:p w14:paraId="76FD27DE">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highlight w:val="none"/>
                <w:lang w:val="en-US" w:eastAsia="zh-CN"/>
              </w:rPr>
              <w:t>项目负责人，主持全面工作。</w:t>
            </w:r>
          </w:p>
        </w:tc>
      </w:tr>
      <w:tr w14:paraId="5754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56" w:type="dxa"/>
            <w:vAlign w:val="center"/>
          </w:tcPr>
          <w:p w14:paraId="413EB7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王合良</w:t>
            </w:r>
          </w:p>
        </w:tc>
        <w:tc>
          <w:tcPr>
            <w:tcW w:w="2516" w:type="dxa"/>
            <w:vAlign w:val="center"/>
          </w:tcPr>
          <w:p w14:paraId="1DFF45EE">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南宁轨道运营有限公司</w:t>
            </w:r>
          </w:p>
        </w:tc>
        <w:tc>
          <w:tcPr>
            <w:tcW w:w="2519" w:type="dxa"/>
            <w:vAlign w:val="center"/>
          </w:tcPr>
          <w:p w14:paraId="652A8783">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工程师/副主任</w:t>
            </w:r>
          </w:p>
        </w:tc>
        <w:tc>
          <w:tcPr>
            <w:tcW w:w="2639" w:type="dxa"/>
            <w:vAlign w:val="center"/>
          </w:tcPr>
          <w:p w14:paraId="2B9D9471">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技术指导、成果审查工作。</w:t>
            </w:r>
          </w:p>
        </w:tc>
      </w:tr>
      <w:tr w14:paraId="52BC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6043A8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李余贵</w:t>
            </w:r>
          </w:p>
        </w:tc>
        <w:tc>
          <w:tcPr>
            <w:tcW w:w="2516" w:type="dxa"/>
            <w:vAlign w:val="center"/>
          </w:tcPr>
          <w:p w14:paraId="1EAF61AB">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南宁轨道运营有限公司</w:t>
            </w:r>
          </w:p>
        </w:tc>
        <w:tc>
          <w:tcPr>
            <w:tcW w:w="2519" w:type="dxa"/>
            <w:vAlign w:val="center"/>
          </w:tcPr>
          <w:p w14:paraId="4942A281">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工程师/主办</w:t>
            </w:r>
          </w:p>
        </w:tc>
        <w:tc>
          <w:tcPr>
            <w:tcW w:w="2639" w:type="dxa"/>
            <w:vAlign w:val="center"/>
          </w:tcPr>
          <w:p w14:paraId="1C611059">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73C8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2F43B2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郭东珠</w:t>
            </w:r>
          </w:p>
        </w:tc>
        <w:tc>
          <w:tcPr>
            <w:tcW w:w="2516" w:type="dxa"/>
            <w:vAlign w:val="center"/>
          </w:tcPr>
          <w:p w14:paraId="593FDBCF">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5814B11F">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eastAsia="zh-CN"/>
              </w:rPr>
              <w:t>信息系统项目管理师</w:t>
            </w:r>
            <w:r>
              <w:rPr>
                <w:rFonts w:hint="eastAsia" w:ascii="宋体" w:hAnsi="宋体" w:eastAsia="宋体" w:cs="宋体"/>
                <w:sz w:val="21"/>
                <w:szCs w:val="21"/>
                <w:lang w:val="en-US" w:eastAsia="zh-CN"/>
              </w:rPr>
              <w:t>/区域副站长</w:t>
            </w:r>
          </w:p>
        </w:tc>
        <w:tc>
          <w:tcPr>
            <w:tcW w:w="2639" w:type="dxa"/>
            <w:vAlign w:val="center"/>
          </w:tcPr>
          <w:p w14:paraId="2834F34C">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6053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2F7FB0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eastAsia="zh-CN"/>
              </w:rPr>
              <w:t>覃保树</w:t>
            </w:r>
          </w:p>
        </w:tc>
        <w:tc>
          <w:tcPr>
            <w:tcW w:w="2516" w:type="dxa"/>
            <w:vAlign w:val="center"/>
          </w:tcPr>
          <w:p w14:paraId="18DB8E6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387F2402">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rPr>
              <w:t>信息系统项目管理师</w:t>
            </w:r>
            <w:r>
              <w:rPr>
                <w:rFonts w:hint="eastAsia" w:ascii="宋体" w:hAnsi="宋体" w:eastAsia="宋体" w:cs="宋体"/>
                <w:sz w:val="21"/>
                <w:szCs w:val="21"/>
                <w:lang w:val="en-US" w:eastAsia="zh-CN"/>
              </w:rPr>
              <w:t>/副主任</w:t>
            </w:r>
          </w:p>
        </w:tc>
        <w:tc>
          <w:tcPr>
            <w:tcW w:w="2639" w:type="dxa"/>
            <w:vAlign w:val="center"/>
          </w:tcPr>
          <w:p w14:paraId="3D0C83D4">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6F87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1A0B52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eastAsia="zh-CN"/>
              </w:rPr>
              <w:t>田震燃</w:t>
            </w:r>
          </w:p>
        </w:tc>
        <w:tc>
          <w:tcPr>
            <w:tcW w:w="2516" w:type="dxa"/>
            <w:vAlign w:val="center"/>
          </w:tcPr>
          <w:p w14:paraId="569FC284">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6B42F0A0">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工程师/主任</w:t>
            </w:r>
          </w:p>
        </w:tc>
        <w:tc>
          <w:tcPr>
            <w:tcW w:w="2639" w:type="dxa"/>
            <w:vAlign w:val="center"/>
          </w:tcPr>
          <w:p w14:paraId="0DDC9244">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4787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4AA2A2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eastAsia="zh-CN"/>
              </w:rPr>
              <w:t>黄渝珊</w:t>
            </w:r>
          </w:p>
        </w:tc>
        <w:tc>
          <w:tcPr>
            <w:tcW w:w="2516" w:type="dxa"/>
            <w:vAlign w:val="center"/>
          </w:tcPr>
          <w:p w14:paraId="4A45EA6D">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409B4828">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工程师/副主任</w:t>
            </w:r>
          </w:p>
        </w:tc>
        <w:tc>
          <w:tcPr>
            <w:tcW w:w="2639" w:type="dxa"/>
            <w:vAlign w:val="center"/>
          </w:tcPr>
          <w:p w14:paraId="0777F400">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3361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5014D0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杨兴源</w:t>
            </w:r>
          </w:p>
        </w:tc>
        <w:tc>
          <w:tcPr>
            <w:tcW w:w="2516" w:type="dxa"/>
            <w:shd w:val="clear" w:color="auto" w:fill="auto"/>
            <w:vAlign w:val="center"/>
          </w:tcPr>
          <w:p w14:paraId="1275920D">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73792E26">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工程师/主办</w:t>
            </w:r>
          </w:p>
        </w:tc>
        <w:tc>
          <w:tcPr>
            <w:tcW w:w="2639" w:type="dxa"/>
            <w:shd w:val="clear" w:color="auto" w:fill="auto"/>
            <w:vAlign w:val="center"/>
          </w:tcPr>
          <w:p w14:paraId="7CAA3AD3">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41C2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3FB55B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eastAsia="zh-CN"/>
              </w:rPr>
              <w:t>刘钢</w:t>
            </w:r>
          </w:p>
        </w:tc>
        <w:tc>
          <w:tcPr>
            <w:tcW w:w="2516" w:type="dxa"/>
            <w:shd w:val="clear" w:color="auto" w:fill="auto"/>
            <w:vAlign w:val="center"/>
          </w:tcPr>
          <w:p w14:paraId="4EE2F42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7D96D7EF">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工程师</w:t>
            </w:r>
            <w:r>
              <w:rPr>
                <w:rFonts w:hint="eastAsia" w:ascii="宋体" w:hAnsi="宋体" w:eastAsia="宋体" w:cs="宋体"/>
                <w:sz w:val="21"/>
                <w:szCs w:val="21"/>
                <w:lang w:val="en-US" w:eastAsia="zh-CN"/>
              </w:rPr>
              <w:t>/主任</w:t>
            </w:r>
          </w:p>
        </w:tc>
        <w:tc>
          <w:tcPr>
            <w:tcW w:w="2639" w:type="dxa"/>
            <w:shd w:val="clear" w:color="auto" w:fill="auto"/>
            <w:vAlign w:val="center"/>
          </w:tcPr>
          <w:p w14:paraId="1EC78B7C">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5022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05ADB0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吴耀巧</w:t>
            </w:r>
          </w:p>
        </w:tc>
        <w:tc>
          <w:tcPr>
            <w:tcW w:w="2516" w:type="dxa"/>
            <w:shd w:val="clear" w:color="auto" w:fill="auto"/>
            <w:vAlign w:val="center"/>
          </w:tcPr>
          <w:p w14:paraId="76D1637F">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kern w:val="2"/>
                <w:sz w:val="21"/>
                <w:szCs w:val="21"/>
                <w:lang w:val="en-US" w:eastAsia="zh-CN" w:bidi="ar"/>
              </w:rPr>
              <w:t>广西壮族自治区标准技术研究院</w:t>
            </w:r>
          </w:p>
        </w:tc>
        <w:tc>
          <w:tcPr>
            <w:tcW w:w="2519" w:type="dxa"/>
            <w:shd w:val="clear" w:color="auto" w:fill="auto"/>
            <w:vAlign w:val="center"/>
          </w:tcPr>
          <w:p w14:paraId="2E2C656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技术人员</w:t>
            </w:r>
          </w:p>
        </w:tc>
        <w:tc>
          <w:tcPr>
            <w:tcW w:w="2639" w:type="dxa"/>
            <w:shd w:val="clear" w:color="auto" w:fill="auto"/>
            <w:vAlign w:val="center"/>
          </w:tcPr>
          <w:p w14:paraId="7A019DAA">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标准编制、格式修改</w:t>
            </w:r>
          </w:p>
        </w:tc>
      </w:tr>
      <w:tr w14:paraId="1147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1D404B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eastAsia="zh-CN"/>
              </w:rPr>
              <w:t>张晓帅</w:t>
            </w:r>
          </w:p>
        </w:tc>
        <w:tc>
          <w:tcPr>
            <w:tcW w:w="2516" w:type="dxa"/>
            <w:shd w:val="clear" w:color="auto" w:fill="auto"/>
            <w:vAlign w:val="center"/>
          </w:tcPr>
          <w:p w14:paraId="1275516F">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5307269A">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工程师/主任</w:t>
            </w:r>
          </w:p>
        </w:tc>
        <w:tc>
          <w:tcPr>
            <w:tcW w:w="2639" w:type="dxa"/>
            <w:shd w:val="clear" w:color="auto" w:fill="auto"/>
            <w:vAlign w:val="center"/>
          </w:tcPr>
          <w:p w14:paraId="53CB6DFD">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7432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776042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王祥明</w:t>
            </w:r>
          </w:p>
        </w:tc>
        <w:tc>
          <w:tcPr>
            <w:tcW w:w="2516" w:type="dxa"/>
            <w:shd w:val="clear" w:color="auto" w:fill="auto"/>
            <w:vAlign w:val="center"/>
          </w:tcPr>
          <w:p w14:paraId="19819A7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0F17251A">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工程师/主办</w:t>
            </w:r>
          </w:p>
        </w:tc>
        <w:tc>
          <w:tcPr>
            <w:tcW w:w="2639" w:type="dxa"/>
            <w:shd w:val="clear" w:color="auto" w:fill="auto"/>
            <w:vAlign w:val="center"/>
          </w:tcPr>
          <w:p w14:paraId="67EDB7FC">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35BF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60F726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eastAsia="zh-CN"/>
              </w:rPr>
              <w:t>韦振</w:t>
            </w:r>
          </w:p>
        </w:tc>
        <w:tc>
          <w:tcPr>
            <w:tcW w:w="2516" w:type="dxa"/>
            <w:shd w:val="clear" w:color="auto" w:fill="auto"/>
            <w:vAlign w:val="center"/>
          </w:tcPr>
          <w:p w14:paraId="7EDEEC00">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145E21DD">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工程师/主任</w:t>
            </w:r>
          </w:p>
        </w:tc>
        <w:tc>
          <w:tcPr>
            <w:tcW w:w="2639" w:type="dxa"/>
            <w:shd w:val="clear" w:color="auto" w:fill="auto"/>
            <w:vAlign w:val="center"/>
          </w:tcPr>
          <w:p w14:paraId="41715EF0">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71C5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0B0FF6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eastAsia="zh-CN"/>
              </w:rPr>
              <w:t>胡敏</w:t>
            </w:r>
          </w:p>
        </w:tc>
        <w:tc>
          <w:tcPr>
            <w:tcW w:w="2516" w:type="dxa"/>
            <w:shd w:val="clear" w:color="auto" w:fill="auto"/>
            <w:vAlign w:val="center"/>
          </w:tcPr>
          <w:p w14:paraId="4C34A4C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485EC272">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工程师/主任</w:t>
            </w:r>
          </w:p>
        </w:tc>
        <w:tc>
          <w:tcPr>
            <w:tcW w:w="2639" w:type="dxa"/>
            <w:shd w:val="clear" w:color="auto" w:fill="auto"/>
            <w:vAlign w:val="center"/>
          </w:tcPr>
          <w:p w14:paraId="2B8185DD">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3FA6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4A84C5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蒙鹏宇</w:t>
            </w:r>
          </w:p>
        </w:tc>
        <w:tc>
          <w:tcPr>
            <w:tcW w:w="2516" w:type="dxa"/>
            <w:shd w:val="clear" w:color="auto" w:fill="auto"/>
            <w:vAlign w:val="center"/>
          </w:tcPr>
          <w:p w14:paraId="5AF29D5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1345D034">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工程师/主任</w:t>
            </w:r>
          </w:p>
        </w:tc>
        <w:tc>
          <w:tcPr>
            <w:tcW w:w="2639" w:type="dxa"/>
            <w:shd w:val="clear" w:color="auto" w:fill="auto"/>
            <w:vAlign w:val="center"/>
          </w:tcPr>
          <w:p w14:paraId="54EF02AC">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3175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6DA5D8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周媛媛</w:t>
            </w:r>
          </w:p>
        </w:tc>
        <w:tc>
          <w:tcPr>
            <w:tcW w:w="2516" w:type="dxa"/>
            <w:shd w:val="clear" w:color="auto" w:fill="auto"/>
            <w:vAlign w:val="center"/>
          </w:tcPr>
          <w:p w14:paraId="21787F49">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700A6F3D">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经济师/主办</w:t>
            </w:r>
          </w:p>
        </w:tc>
        <w:tc>
          <w:tcPr>
            <w:tcW w:w="2639" w:type="dxa"/>
            <w:shd w:val="clear" w:color="auto" w:fill="auto"/>
            <w:vAlign w:val="center"/>
          </w:tcPr>
          <w:p w14:paraId="0A52157A">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27A5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1D337B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eastAsia="zh-CN"/>
              </w:rPr>
              <w:t>张涛涛</w:t>
            </w:r>
          </w:p>
        </w:tc>
        <w:tc>
          <w:tcPr>
            <w:tcW w:w="2516" w:type="dxa"/>
            <w:shd w:val="clear" w:color="auto" w:fill="auto"/>
            <w:vAlign w:val="center"/>
          </w:tcPr>
          <w:p w14:paraId="59ED55AD">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7360EC48">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工程师/区域站长</w:t>
            </w:r>
          </w:p>
        </w:tc>
        <w:tc>
          <w:tcPr>
            <w:tcW w:w="2639" w:type="dxa"/>
            <w:shd w:val="clear" w:color="auto" w:fill="auto"/>
            <w:vAlign w:val="center"/>
          </w:tcPr>
          <w:p w14:paraId="15C5210C">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2D4E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58F559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eastAsia="zh-CN"/>
              </w:rPr>
              <w:t>龚乃辉</w:t>
            </w:r>
          </w:p>
        </w:tc>
        <w:tc>
          <w:tcPr>
            <w:tcW w:w="2516" w:type="dxa"/>
            <w:shd w:val="clear" w:color="auto" w:fill="auto"/>
            <w:vAlign w:val="center"/>
          </w:tcPr>
          <w:p w14:paraId="2EEEDCDF">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523CFE33">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工程师/主任</w:t>
            </w:r>
          </w:p>
        </w:tc>
        <w:tc>
          <w:tcPr>
            <w:tcW w:w="2639" w:type="dxa"/>
            <w:shd w:val="clear" w:color="auto" w:fill="auto"/>
            <w:vAlign w:val="center"/>
          </w:tcPr>
          <w:p w14:paraId="410F45B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466C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5DD78B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高武雄</w:t>
            </w:r>
          </w:p>
        </w:tc>
        <w:tc>
          <w:tcPr>
            <w:tcW w:w="2516" w:type="dxa"/>
            <w:shd w:val="clear" w:color="auto" w:fill="auto"/>
            <w:vAlign w:val="center"/>
          </w:tcPr>
          <w:p w14:paraId="2979E3E6">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3AA1388B">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工程师/副主任</w:t>
            </w:r>
          </w:p>
        </w:tc>
        <w:tc>
          <w:tcPr>
            <w:tcW w:w="2639" w:type="dxa"/>
            <w:shd w:val="clear" w:color="auto" w:fill="auto"/>
            <w:vAlign w:val="center"/>
          </w:tcPr>
          <w:p w14:paraId="676A0142">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56AB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04E847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梁柏斌</w:t>
            </w:r>
          </w:p>
        </w:tc>
        <w:tc>
          <w:tcPr>
            <w:tcW w:w="2516" w:type="dxa"/>
            <w:shd w:val="clear" w:color="auto" w:fill="auto"/>
            <w:vAlign w:val="center"/>
          </w:tcPr>
          <w:p w14:paraId="5444099E">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1BF51522">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工程师/主管</w:t>
            </w:r>
          </w:p>
        </w:tc>
        <w:tc>
          <w:tcPr>
            <w:tcW w:w="2639" w:type="dxa"/>
            <w:shd w:val="clear" w:color="auto" w:fill="auto"/>
            <w:vAlign w:val="center"/>
          </w:tcPr>
          <w:p w14:paraId="0974D370">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4E42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1026CD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朱思君</w:t>
            </w:r>
          </w:p>
        </w:tc>
        <w:tc>
          <w:tcPr>
            <w:tcW w:w="2516" w:type="dxa"/>
            <w:vAlign w:val="center"/>
          </w:tcPr>
          <w:p w14:paraId="18D4F126">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2B592E9B">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工程师/主办</w:t>
            </w:r>
          </w:p>
        </w:tc>
        <w:tc>
          <w:tcPr>
            <w:tcW w:w="2639" w:type="dxa"/>
            <w:vAlign w:val="center"/>
          </w:tcPr>
          <w:p w14:paraId="3F3518D1">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724F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08A2C7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李春潮</w:t>
            </w:r>
          </w:p>
        </w:tc>
        <w:tc>
          <w:tcPr>
            <w:tcW w:w="2516" w:type="dxa"/>
            <w:vAlign w:val="center"/>
          </w:tcPr>
          <w:p w14:paraId="3049A529">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498F8966">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工程师/值班站长</w:t>
            </w:r>
          </w:p>
        </w:tc>
        <w:tc>
          <w:tcPr>
            <w:tcW w:w="2639" w:type="dxa"/>
            <w:vAlign w:val="center"/>
          </w:tcPr>
          <w:p w14:paraId="36D59D26">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0098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5D8191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李鸿骏</w:t>
            </w:r>
          </w:p>
        </w:tc>
        <w:tc>
          <w:tcPr>
            <w:tcW w:w="2516" w:type="dxa"/>
            <w:vAlign w:val="center"/>
          </w:tcPr>
          <w:p w14:paraId="72D2A2D7">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5488CE72">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助理工程师/主办</w:t>
            </w:r>
          </w:p>
        </w:tc>
        <w:tc>
          <w:tcPr>
            <w:tcW w:w="2639" w:type="dxa"/>
            <w:vAlign w:val="center"/>
          </w:tcPr>
          <w:p w14:paraId="028D9551">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2120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325F00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尹嘉晓曦</w:t>
            </w:r>
          </w:p>
        </w:tc>
        <w:tc>
          <w:tcPr>
            <w:tcW w:w="2516" w:type="dxa"/>
            <w:vAlign w:val="center"/>
          </w:tcPr>
          <w:p w14:paraId="7EA2F24F">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2661E880">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值班站长</w:t>
            </w:r>
          </w:p>
        </w:tc>
        <w:tc>
          <w:tcPr>
            <w:tcW w:w="2639" w:type="dxa"/>
            <w:vAlign w:val="center"/>
          </w:tcPr>
          <w:p w14:paraId="1EC0F11B">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0FBC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37BE47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蒋妙倩</w:t>
            </w:r>
          </w:p>
        </w:tc>
        <w:tc>
          <w:tcPr>
            <w:tcW w:w="2516" w:type="dxa"/>
            <w:vAlign w:val="center"/>
          </w:tcPr>
          <w:p w14:paraId="0B1916D1">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17786953">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助理工程师/值班站长</w:t>
            </w:r>
          </w:p>
        </w:tc>
        <w:tc>
          <w:tcPr>
            <w:tcW w:w="2639" w:type="dxa"/>
            <w:vAlign w:val="center"/>
          </w:tcPr>
          <w:p w14:paraId="6386063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4FA7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08FDB5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陈秋燕</w:t>
            </w:r>
          </w:p>
        </w:tc>
        <w:tc>
          <w:tcPr>
            <w:tcW w:w="2516" w:type="dxa"/>
            <w:shd w:val="clear" w:color="auto" w:fill="auto"/>
            <w:vAlign w:val="center"/>
          </w:tcPr>
          <w:p w14:paraId="2F5895CB">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shd w:val="clear" w:color="auto" w:fill="auto"/>
            <w:vAlign w:val="center"/>
          </w:tcPr>
          <w:p w14:paraId="0B7686F2">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经济师/主办</w:t>
            </w:r>
          </w:p>
        </w:tc>
        <w:tc>
          <w:tcPr>
            <w:tcW w:w="2639" w:type="dxa"/>
            <w:shd w:val="clear" w:color="auto" w:fill="auto"/>
            <w:vAlign w:val="center"/>
          </w:tcPr>
          <w:p w14:paraId="24E1F7D8">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调研、资料收集、编制标准章节内容</w:t>
            </w:r>
          </w:p>
        </w:tc>
      </w:tr>
      <w:tr w14:paraId="1F22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4F3420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杨禄宏</w:t>
            </w:r>
          </w:p>
        </w:tc>
        <w:tc>
          <w:tcPr>
            <w:tcW w:w="2516" w:type="dxa"/>
            <w:vAlign w:val="center"/>
          </w:tcPr>
          <w:p w14:paraId="5986F457">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17B72799">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工程师/主办</w:t>
            </w:r>
          </w:p>
        </w:tc>
        <w:tc>
          <w:tcPr>
            <w:tcW w:w="2639" w:type="dxa"/>
            <w:vAlign w:val="center"/>
          </w:tcPr>
          <w:p w14:paraId="528BA49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1358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600394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沈予皓</w:t>
            </w:r>
          </w:p>
        </w:tc>
        <w:tc>
          <w:tcPr>
            <w:tcW w:w="2516" w:type="dxa"/>
            <w:vAlign w:val="center"/>
          </w:tcPr>
          <w:p w14:paraId="0A35FE5C">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12309FB7">
            <w:pPr>
              <w:keepNext w:val="0"/>
              <w:keepLines w:val="0"/>
              <w:suppressLineNumbers w:val="0"/>
              <w:snapToGrid w:val="0"/>
              <w:spacing w:before="0" w:beforeAutospacing="0" w:after="0" w:afterAutospacing="0"/>
              <w:ind w:left="0" w:leftChars="0" w:right="0" w:righ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工程师/主办</w:t>
            </w:r>
          </w:p>
        </w:tc>
        <w:tc>
          <w:tcPr>
            <w:tcW w:w="2639" w:type="dxa"/>
            <w:vAlign w:val="center"/>
          </w:tcPr>
          <w:p w14:paraId="1BE8122D">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635F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0A2378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覃静</w:t>
            </w:r>
          </w:p>
        </w:tc>
        <w:tc>
          <w:tcPr>
            <w:tcW w:w="2516" w:type="dxa"/>
            <w:vAlign w:val="center"/>
          </w:tcPr>
          <w:p w14:paraId="2FC2D8AE">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1AF2EFD6">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工程师/主办</w:t>
            </w:r>
          </w:p>
        </w:tc>
        <w:tc>
          <w:tcPr>
            <w:tcW w:w="2639" w:type="dxa"/>
            <w:vAlign w:val="center"/>
          </w:tcPr>
          <w:p w14:paraId="4B8BE6BE">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5BC5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34EA12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胡文娇</w:t>
            </w:r>
          </w:p>
        </w:tc>
        <w:tc>
          <w:tcPr>
            <w:tcW w:w="2516" w:type="dxa"/>
            <w:vAlign w:val="center"/>
          </w:tcPr>
          <w:p w14:paraId="4E920B77">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南宁轨道运营有限公司</w:t>
            </w:r>
          </w:p>
        </w:tc>
        <w:tc>
          <w:tcPr>
            <w:tcW w:w="2519" w:type="dxa"/>
            <w:vAlign w:val="center"/>
          </w:tcPr>
          <w:p w14:paraId="733F9EB8">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工程师/多职能区域副站长</w:t>
            </w:r>
          </w:p>
        </w:tc>
        <w:tc>
          <w:tcPr>
            <w:tcW w:w="2639" w:type="dxa"/>
            <w:vAlign w:val="center"/>
          </w:tcPr>
          <w:p w14:paraId="5BFA51BC">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调研、资料收集、编制标准章节内容</w:t>
            </w:r>
          </w:p>
        </w:tc>
      </w:tr>
      <w:tr w14:paraId="3055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49C4B6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赵菊艳</w:t>
            </w:r>
          </w:p>
        </w:tc>
        <w:tc>
          <w:tcPr>
            <w:tcW w:w="2516" w:type="dxa"/>
            <w:vAlign w:val="center"/>
          </w:tcPr>
          <w:p w14:paraId="63A5D1AA">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kern w:val="2"/>
                <w:sz w:val="21"/>
                <w:szCs w:val="21"/>
                <w:lang w:val="en-US" w:eastAsia="zh-CN" w:bidi="ar"/>
              </w:rPr>
              <w:t>广西壮族自治区标准技术研究院</w:t>
            </w:r>
          </w:p>
        </w:tc>
        <w:tc>
          <w:tcPr>
            <w:tcW w:w="2519" w:type="dxa"/>
            <w:vAlign w:val="center"/>
          </w:tcPr>
          <w:p w14:paraId="11BFDBB5">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技术人员</w:t>
            </w:r>
          </w:p>
        </w:tc>
        <w:tc>
          <w:tcPr>
            <w:tcW w:w="2639" w:type="dxa"/>
            <w:vAlign w:val="center"/>
          </w:tcPr>
          <w:p w14:paraId="238C6E49">
            <w:pPr>
              <w:keepNext w:val="0"/>
              <w:keepLines w:val="0"/>
              <w:suppressLineNumbers w:val="0"/>
              <w:snapToGrid w:val="0"/>
              <w:spacing w:before="0" w:beforeAutospacing="0" w:after="0" w:afterAutospacing="0"/>
              <w:ind w:left="0" w:leftChars="0"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标准编制、格式修改</w:t>
            </w:r>
          </w:p>
        </w:tc>
      </w:tr>
      <w:tr w14:paraId="56BD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6615D3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覃鹭涓</w:t>
            </w:r>
          </w:p>
        </w:tc>
        <w:tc>
          <w:tcPr>
            <w:tcW w:w="2516" w:type="dxa"/>
            <w:vAlign w:val="center"/>
          </w:tcPr>
          <w:p w14:paraId="5533F557">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kern w:val="2"/>
                <w:sz w:val="21"/>
                <w:szCs w:val="21"/>
                <w:lang w:val="en-US" w:eastAsia="zh-CN" w:bidi="ar"/>
              </w:rPr>
              <w:t>广西壮族自治区标准技术研究院</w:t>
            </w:r>
          </w:p>
        </w:tc>
        <w:tc>
          <w:tcPr>
            <w:tcW w:w="2519" w:type="dxa"/>
            <w:vAlign w:val="center"/>
          </w:tcPr>
          <w:p w14:paraId="1949BCB7">
            <w:pPr>
              <w:keepNext w:val="0"/>
              <w:keepLines w:val="0"/>
              <w:suppressLineNumbers w:val="0"/>
              <w:snapToGrid w:val="0"/>
              <w:spacing w:before="0" w:beforeAutospacing="0" w:after="0" w:afterAutospacing="0"/>
              <w:ind w:left="0" w:leftChars="0" w:right="0" w:rightChars="0" w:firstLine="420" w:firstLineChars="20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助理工程师</w:t>
            </w:r>
          </w:p>
        </w:tc>
        <w:tc>
          <w:tcPr>
            <w:tcW w:w="2639" w:type="dxa"/>
            <w:vAlign w:val="center"/>
          </w:tcPr>
          <w:p w14:paraId="52693AB9">
            <w:pPr>
              <w:keepNext w:val="0"/>
              <w:keepLines w:val="0"/>
              <w:suppressLineNumbers w:val="0"/>
              <w:snapToGrid w:val="0"/>
              <w:spacing w:before="0" w:beforeAutospacing="0" w:after="0" w:afterAutospacing="0"/>
              <w:ind w:left="0" w:leftChars="0"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标准编制、格式修改</w:t>
            </w:r>
          </w:p>
        </w:tc>
      </w:tr>
      <w:tr w14:paraId="15DD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723D03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农凯</w:t>
            </w:r>
          </w:p>
        </w:tc>
        <w:tc>
          <w:tcPr>
            <w:tcW w:w="2516" w:type="dxa"/>
            <w:vAlign w:val="center"/>
          </w:tcPr>
          <w:p w14:paraId="679B9F72">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kern w:val="2"/>
                <w:sz w:val="21"/>
                <w:szCs w:val="21"/>
                <w:lang w:val="en-US" w:eastAsia="zh-CN" w:bidi="ar"/>
              </w:rPr>
              <w:t>广西壮族自治区标准技术研究院</w:t>
            </w:r>
          </w:p>
        </w:tc>
        <w:tc>
          <w:tcPr>
            <w:tcW w:w="2519" w:type="dxa"/>
            <w:vAlign w:val="center"/>
          </w:tcPr>
          <w:p w14:paraId="5D62460B">
            <w:pPr>
              <w:keepNext w:val="0"/>
              <w:keepLines w:val="0"/>
              <w:suppressLineNumbers w:val="0"/>
              <w:snapToGrid w:val="0"/>
              <w:spacing w:before="0" w:beforeAutospacing="0" w:after="0" w:afterAutospacing="0"/>
              <w:ind w:left="0" w:leftChars="0" w:right="0" w:rightChars="0" w:firstLine="420" w:firstLineChars="20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副所长</w:t>
            </w:r>
          </w:p>
        </w:tc>
        <w:tc>
          <w:tcPr>
            <w:tcW w:w="2639" w:type="dxa"/>
            <w:vAlign w:val="center"/>
          </w:tcPr>
          <w:p w14:paraId="5CC535DF">
            <w:pPr>
              <w:keepNext w:val="0"/>
              <w:keepLines w:val="0"/>
              <w:suppressLineNumbers w:val="0"/>
              <w:snapToGrid w:val="0"/>
              <w:spacing w:before="0" w:beforeAutospacing="0" w:after="0" w:afterAutospacing="0"/>
              <w:ind w:left="0" w:leftChars="0"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标准编制、格式修改</w:t>
            </w:r>
          </w:p>
        </w:tc>
      </w:tr>
      <w:tr w14:paraId="7145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737334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李彦达</w:t>
            </w:r>
          </w:p>
        </w:tc>
        <w:tc>
          <w:tcPr>
            <w:tcW w:w="2516" w:type="dxa"/>
            <w:vAlign w:val="center"/>
          </w:tcPr>
          <w:p w14:paraId="7BBD8477">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kern w:val="2"/>
                <w:sz w:val="21"/>
                <w:szCs w:val="21"/>
                <w:lang w:val="en-US" w:eastAsia="zh-CN" w:bidi="ar"/>
              </w:rPr>
              <w:t>广西壮族自治区标准技术研究院</w:t>
            </w:r>
          </w:p>
        </w:tc>
        <w:tc>
          <w:tcPr>
            <w:tcW w:w="2519" w:type="dxa"/>
            <w:vAlign w:val="center"/>
          </w:tcPr>
          <w:p w14:paraId="58886D75">
            <w:pPr>
              <w:keepNext w:val="0"/>
              <w:keepLines w:val="0"/>
              <w:suppressLineNumbers w:val="0"/>
              <w:snapToGrid w:val="0"/>
              <w:spacing w:before="0" w:beforeAutospacing="0" w:after="0" w:afterAutospacing="0"/>
              <w:ind w:left="0" w:leftChars="0" w:right="0" w:rightChars="0" w:firstLine="420" w:firstLineChars="20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农艺师</w:t>
            </w:r>
          </w:p>
        </w:tc>
        <w:tc>
          <w:tcPr>
            <w:tcW w:w="2639" w:type="dxa"/>
            <w:vAlign w:val="center"/>
          </w:tcPr>
          <w:p w14:paraId="43BF2A58">
            <w:pPr>
              <w:keepNext w:val="0"/>
              <w:keepLines w:val="0"/>
              <w:suppressLineNumbers w:val="0"/>
              <w:snapToGrid w:val="0"/>
              <w:spacing w:before="0" w:beforeAutospacing="0" w:after="0" w:afterAutospacing="0"/>
              <w:ind w:left="0" w:leftChars="0"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标准编制、格式修改</w:t>
            </w:r>
          </w:p>
        </w:tc>
      </w:tr>
      <w:tr w14:paraId="5A9D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vAlign w:val="center"/>
          </w:tcPr>
          <w:p w14:paraId="4F6B4A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唐旭妍</w:t>
            </w:r>
          </w:p>
        </w:tc>
        <w:tc>
          <w:tcPr>
            <w:tcW w:w="2516" w:type="dxa"/>
            <w:vAlign w:val="center"/>
          </w:tcPr>
          <w:p w14:paraId="4DC30C3C">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kern w:val="0"/>
                <w:sz w:val="21"/>
                <w:szCs w:val="21"/>
                <w:lang w:val="en-US" w:eastAsia="zh-CN" w:bidi="ar"/>
              </w:rPr>
            </w:pPr>
            <w:r>
              <w:rPr>
                <w:rFonts w:hint="eastAsia" w:ascii="宋体" w:hAnsi="宋体" w:eastAsia="宋体" w:cs="宋体"/>
                <w:kern w:val="2"/>
                <w:sz w:val="21"/>
                <w:szCs w:val="21"/>
                <w:lang w:val="en-US" w:eastAsia="zh-CN" w:bidi="ar"/>
              </w:rPr>
              <w:t>广西壮族自治区标准技术研究院</w:t>
            </w:r>
          </w:p>
        </w:tc>
        <w:tc>
          <w:tcPr>
            <w:tcW w:w="2519" w:type="dxa"/>
            <w:vAlign w:val="center"/>
          </w:tcPr>
          <w:p w14:paraId="3F90D304">
            <w:pPr>
              <w:keepNext w:val="0"/>
              <w:keepLines w:val="0"/>
              <w:suppressLineNumbers w:val="0"/>
              <w:snapToGrid w:val="0"/>
              <w:spacing w:before="0" w:beforeAutospacing="0" w:after="0" w:afterAutospacing="0"/>
              <w:ind w:left="0" w:leftChars="0" w:right="0" w:rightChars="0" w:firstLine="420" w:firstLineChars="20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c>
          <w:tcPr>
            <w:tcW w:w="2639" w:type="dxa"/>
            <w:vAlign w:val="center"/>
          </w:tcPr>
          <w:p w14:paraId="53F7ED52">
            <w:pPr>
              <w:keepNext w:val="0"/>
              <w:keepLines w:val="0"/>
              <w:suppressLineNumbers w:val="0"/>
              <w:snapToGrid w:val="0"/>
              <w:spacing w:before="0" w:beforeAutospacing="0" w:after="0" w:afterAutospacing="0"/>
              <w:ind w:left="0" w:leftChars="0"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标准编制、格式修改</w:t>
            </w:r>
          </w:p>
        </w:tc>
      </w:tr>
    </w:tbl>
    <w:p w14:paraId="33CB770D">
      <w:pPr>
        <w:pStyle w:val="4"/>
        <w:ind w:firstLine="643"/>
      </w:pPr>
      <w:r>
        <w:rPr>
          <w:rFonts w:hint="eastAsia"/>
        </w:rPr>
        <w:t>二、标准编制过程</w:t>
      </w:r>
    </w:p>
    <w:p w14:paraId="1FA2FBCD">
      <w:pPr>
        <w:pStyle w:val="5"/>
      </w:pPr>
      <w:r>
        <w:rPr>
          <w:rFonts w:hint="eastAsia"/>
        </w:rPr>
        <w:t>1、成立编制工作组</w:t>
      </w:r>
    </w:p>
    <w:p w14:paraId="07BC0C56">
      <w:pPr>
        <w:keepNext w:val="0"/>
        <w:keepLines w:val="0"/>
        <w:widowControl/>
        <w:suppressLineNumbers w:val="0"/>
        <w:jc w:val="left"/>
      </w:pPr>
      <w:r>
        <w:rPr>
          <w:rFonts w:hint="eastAsia" w:ascii="仿宋" w:hAnsi="仿宋" w:eastAsia="仿宋" w:cs="仿宋"/>
          <w:kern w:val="0"/>
          <w:sz w:val="28"/>
          <w:szCs w:val="28"/>
          <w:lang w:val="en-US" w:eastAsia="zh-CN" w:bidi="ar"/>
        </w:rPr>
        <w:t>项目立项后，立即成立了由运营管理、客运服务、设备维护、安全管理等专业技术人员及一线业务骨干组成的标准编制工作组，明确职责分工与时间计划。</w:t>
      </w:r>
    </w:p>
    <w:p w14:paraId="5CABDC1A">
      <w:pPr>
        <w:pStyle w:val="5"/>
      </w:pPr>
      <w:r>
        <w:rPr>
          <w:rFonts w:hint="eastAsia"/>
        </w:rPr>
        <w:t>2、展开调研，收集资料</w:t>
      </w:r>
    </w:p>
    <w:p w14:paraId="4EC73CCF">
      <w:pPr>
        <w:pStyle w:val="8"/>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工作组系统调研了国家、行业及地方关于城市轨道交通运营服务的法律法规及标准规范（如《城市轨道交通运营管理规定》、GB/T 30012《城市轨道交通运营管理规范》等），并广泛收集了国内主要城市轨道交通运营单位在车站各岗位作业方面的规章制度、操作规程、成熟经验和典型案例。同时，对南宁轨道交通</w:t>
      </w:r>
      <w:r>
        <w:rPr>
          <w:rFonts w:hint="eastAsia" w:ascii="仿宋" w:hAnsi="仿宋" w:cs="仿宋"/>
          <w:sz w:val="28"/>
          <w:szCs w:val="28"/>
          <w:lang w:val="en-US" w:eastAsia="zh-CN"/>
        </w:rPr>
        <w:t>车站</w:t>
      </w:r>
      <w:r>
        <w:rPr>
          <w:rFonts w:hint="eastAsia" w:ascii="仿宋" w:hAnsi="仿宋" w:eastAsia="仿宋" w:cs="仿宋"/>
          <w:sz w:val="28"/>
          <w:szCs w:val="28"/>
        </w:rPr>
        <w:t>既有岗位作业指导书进行了全面梳理与评估。</w:t>
      </w:r>
    </w:p>
    <w:p w14:paraId="35D45654">
      <w:pPr>
        <w:pStyle w:val="5"/>
        <w:numPr>
          <w:ilvl w:val="0"/>
          <w:numId w:val="2"/>
        </w:numPr>
      </w:pPr>
      <w:r>
        <w:rPr>
          <w:rFonts w:hint="eastAsia"/>
        </w:rPr>
        <w:t>研讨确定主体内容</w:t>
      </w:r>
    </w:p>
    <w:p w14:paraId="464C1537">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在调研基础上，工作组多次召开内部研讨会，结合南宁轨道交通的运营实践、服务提升需求及行业发展趋势，确定了标准的核心架构与主体内容，聚焦于车站各关键岗位作业的标准化、精细化与协同化。</w:t>
      </w:r>
    </w:p>
    <w:p w14:paraId="4D2C60F6">
      <w:pPr>
        <w:pStyle w:val="5"/>
        <w:numPr>
          <w:ilvl w:val="0"/>
          <w:numId w:val="2"/>
        </w:numPr>
        <w:rPr>
          <w:rFonts w:hint="default"/>
          <w:lang w:val="en-US"/>
        </w:rPr>
      </w:pPr>
      <w:r>
        <w:rPr>
          <w:rFonts w:hint="default"/>
          <w:lang w:val="en-US"/>
        </w:rPr>
        <w:t>编制标准</w:t>
      </w:r>
    </w:p>
    <w:p w14:paraId="2826035F">
      <w:pPr>
        <w:keepNext w:val="0"/>
        <w:keepLines w:val="0"/>
        <w:widowControl/>
        <w:suppressLineNumbers w:val="0"/>
        <w:jc w:val="left"/>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w:t>
      </w:r>
      <w:r>
        <w:rPr>
          <w:rFonts w:hint="eastAsia" w:ascii="仿宋" w:hAnsi="仿宋" w:cs="仿宋"/>
          <w:kern w:val="0"/>
          <w:sz w:val="28"/>
          <w:szCs w:val="28"/>
          <w:lang w:val="en-US" w:eastAsia="zh-CN" w:bidi="ar"/>
        </w:rPr>
        <w:t>6</w:t>
      </w:r>
      <w:r>
        <w:rPr>
          <w:rFonts w:hint="default" w:ascii="仿宋" w:hAnsi="仿宋" w:eastAsia="仿宋" w:cs="仿宋"/>
          <w:kern w:val="0"/>
          <w:sz w:val="28"/>
          <w:szCs w:val="28"/>
          <w:lang w:val="en-US" w:eastAsia="zh-CN" w:bidi="ar"/>
        </w:rPr>
        <w:t>年</w:t>
      </w:r>
      <w:bookmarkStart w:id="5" w:name="_GoBack"/>
      <w:bookmarkEnd w:id="5"/>
      <w:r>
        <w:rPr>
          <w:rFonts w:hint="default" w:ascii="仿宋" w:hAnsi="仿宋" w:eastAsia="仿宋" w:cs="仿宋"/>
          <w:kern w:val="0"/>
          <w:sz w:val="28"/>
          <w:szCs w:val="28"/>
          <w:lang w:val="en-US" w:eastAsia="zh-CN" w:bidi="ar"/>
        </w:rPr>
        <w:t>2月，根据确定的标准框架，依据法律法规文件，通过实地走访调研、信息数据收集整理，编制小组经过讨论修改，完成了标准征求意见稿并进行征求意见。</w:t>
      </w:r>
    </w:p>
    <w:p w14:paraId="6AF9ED0E">
      <w:pPr>
        <w:pStyle w:val="4"/>
        <w:numPr>
          <w:ilvl w:val="0"/>
          <w:numId w:val="3"/>
        </w:numPr>
        <w:ind w:firstLine="643"/>
      </w:pPr>
      <w:r>
        <w:rPr>
          <w:rFonts w:hint="eastAsia"/>
        </w:rPr>
        <w:t>标准编制原则</w:t>
      </w:r>
    </w:p>
    <w:p w14:paraId="11082F4B">
      <w:pPr>
        <w:pStyle w:val="5"/>
        <w:numPr>
          <w:ilvl w:val="0"/>
          <w:numId w:val="4"/>
        </w:numPr>
        <w:ind w:firstLine="560"/>
      </w:pPr>
      <w:r>
        <w:rPr>
          <w:rFonts w:hint="eastAsia"/>
        </w:rPr>
        <w:t>规范性原则</w:t>
      </w:r>
    </w:p>
    <w:p w14:paraId="024C038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严格遵循GB/T 1.1《标准化工作导则》等基础标准的要求，确保标准文本结构、术语、格式的规范性。</w:t>
      </w:r>
    </w:p>
    <w:p w14:paraId="7E9CFF37">
      <w:pPr>
        <w:pStyle w:val="5"/>
        <w:numPr>
          <w:ilvl w:val="0"/>
          <w:numId w:val="4"/>
        </w:numPr>
        <w:ind w:firstLine="560"/>
      </w:pPr>
      <w:r>
        <w:rPr>
          <w:rFonts w:hint="eastAsia"/>
        </w:rPr>
        <w:t>一致性原则</w:t>
      </w:r>
    </w:p>
    <w:p w14:paraId="5F06F69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确保本标准与上层法律法规、国家标准及行业标准在基本原则和要求上保持一致，不产生冲突。</w:t>
      </w:r>
    </w:p>
    <w:p w14:paraId="2CABE38F">
      <w:pPr>
        <w:pStyle w:val="5"/>
        <w:numPr>
          <w:ilvl w:val="0"/>
          <w:numId w:val="4"/>
        </w:numPr>
        <w:ind w:firstLine="560"/>
      </w:pPr>
      <w:r>
        <w:rPr>
          <w:rFonts w:hint="eastAsia"/>
        </w:rPr>
        <w:t>可操作性原则</w:t>
      </w:r>
    </w:p>
    <w:p w14:paraId="27E701B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标准内容紧密结合车站各岗位（如值班站长、行车值班员、客运值班员、站务员、保安、安检、保洁等）的实际工作场景，作业步骤清晰、要求明确、用语准确，便于一线员工理解、记忆和执行。</w:t>
      </w:r>
    </w:p>
    <w:p w14:paraId="62874AA2">
      <w:pPr>
        <w:pStyle w:val="5"/>
        <w:numPr>
          <w:ilvl w:val="0"/>
          <w:numId w:val="4"/>
        </w:numPr>
        <w:ind w:firstLine="560"/>
      </w:pPr>
      <w:r>
        <w:rPr>
          <w:rFonts w:hint="eastAsia"/>
        </w:rPr>
        <w:t>通用性</w:t>
      </w:r>
    </w:p>
    <w:p w14:paraId="7128F69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在总结南宁经验的基础上，提炼出城市轨道交通车站</w:t>
      </w:r>
      <w:r>
        <w:rPr>
          <w:rFonts w:hint="eastAsia" w:ascii="仿宋" w:hAnsi="仿宋" w:cs="仿宋"/>
          <w:kern w:val="0"/>
          <w:sz w:val="28"/>
          <w:szCs w:val="28"/>
          <w:lang w:val="en-US" w:eastAsia="zh-CN" w:bidi="ar"/>
        </w:rPr>
        <w:t>各岗位作业</w:t>
      </w:r>
      <w:r>
        <w:rPr>
          <w:rFonts w:hint="eastAsia" w:ascii="仿宋" w:hAnsi="仿宋" w:eastAsia="仿宋" w:cs="仿宋"/>
          <w:kern w:val="0"/>
          <w:sz w:val="28"/>
          <w:szCs w:val="28"/>
          <w:lang w:val="en-US" w:eastAsia="zh-CN" w:bidi="ar"/>
        </w:rPr>
        <w:t>的通用性要求和普适性流程，使其能为同行业其他单位提供参考和借鉴。</w:t>
      </w:r>
    </w:p>
    <w:p w14:paraId="6FC8E041">
      <w:pPr>
        <w:pStyle w:val="4"/>
        <w:numPr>
          <w:ilvl w:val="0"/>
          <w:numId w:val="3"/>
        </w:numPr>
        <w:ind w:firstLine="643"/>
        <w:rPr>
          <w:rFonts w:hint="eastAsia" w:ascii="仿宋" w:hAnsi="仿宋" w:eastAsia="仿宋" w:cs="仿宋"/>
          <w:szCs w:val="32"/>
        </w:rPr>
      </w:pPr>
      <w:r>
        <w:t>主要内容（如技术指标、参数、公式、性能要求、试验方法、检验规则</w:t>
      </w:r>
      <w:r>
        <w:rPr>
          <w:rFonts w:hint="eastAsia"/>
        </w:rPr>
        <w:t>）的论据</w:t>
      </w:r>
    </w:p>
    <w:p w14:paraId="542E15A8">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《城市轨道交通车站各岗位作业规范》</w:t>
      </w:r>
      <w:r>
        <w:rPr>
          <w:rFonts w:hint="eastAsia" w:ascii="仿宋" w:hAnsi="仿宋" w:cs="仿宋"/>
          <w:kern w:val="0"/>
          <w:sz w:val="28"/>
          <w:szCs w:val="28"/>
          <w:lang w:val="en-US" w:eastAsia="zh-CN" w:bidi="ar"/>
        </w:rPr>
        <w:t>分为</w:t>
      </w:r>
      <w:r>
        <w:rPr>
          <w:rFonts w:hint="eastAsia" w:ascii="仿宋" w:hAnsi="仿宋" w:eastAsia="仿宋" w:cs="仿宋"/>
          <w:kern w:val="0"/>
          <w:sz w:val="28"/>
          <w:szCs w:val="28"/>
          <w:lang w:val="en-US" w:eastAsia="zh-CN" w:bidi="ar"/>
        </w:rPr>
        <w:t>8个章节：范围</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规范性引用文件</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术语和定义</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总体要求</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各岗位职责与作业要求</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设备设施操作与巡视要求</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应急情况处置</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评价与改进。其中，总体要求</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各岗位职责与作业要求</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设备设施操作与巡视要求</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应急情况处置</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评价与改进</w:t>
      </w:r>
      <w:r>
        <w:rPr>
          <w:rFonts w:hint="eastAsia" w:ascii="仿宋" w:hAnsi="仿宋" w:cs="仿宋"/>
          <w:kern w:val="0"/>
          <w:sz w:val="28"/>
          <w:szCs w:val="28"/>
          <w:lang w:val="en-US" w:eastAsia="zh-CN" w:bidi="ar"/>
        </w:rPr>
        <w:t>为本文件</w:t>
      </w:r>
      <w:r>
        <w:rPr>
          <w:rFonts w:hint="eastAsia" w:ascii="仿宋" w:hAnsi="仿宋" w:eastAsia="仿宋" w:cs="仿宋"/>
          <w:kern w:val="0"/>
          <w:sz w:val="28"/>
          <w:szCs w:val="28"/>
          <w:lang w:val="en-US" w:eastAsia="zh-CN" w:bidi="ar"/>
        </w:rPr>
        <w:t>主要内容。</w:t>
      </w:r>
    </w:p>
    <w:p w14:paraId="3051418F">
      <w:pPr>
        <w:pageBreakBefore w:val="0"/>
        <w:widowControl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rPr>
      </w:pPr>
      <w:r>
        <w:rPr>
          <w:rFonts w:ascii="Times New Roman" w:hAnsi="Times New Roman" w:cs="Times New Roman"/>
        </w:rPr>
        <w:t>第1章为“范围”，</w:t>
      </w:r>
      <w:r>
        <w:rPr>
          <w:rFonts w:hint="eastAsia" w:ascii="Times New Roman" w:hAnsi="Times New Roman" w:cs="Times New Roman"/>
        </w:rPr>
        <w:t>本文件界定了城市轨道交通车站相关术语和定义，规定了城市轨道交通车站各岗位职责、作业要求、设施设备操作与巡视要求以及应急情况处置和评价与改进的要求。本文件适用于城市轨道交通车站各岗位作业。</w:t>
      </w:r>
    </w:p>
    <w:p w14:paraId="481869EA">
      <w:pPr>
        <w:pageBreakBefore w:val="0"/>
        <w:widowControl w:val="0"/>
        <w:kinsoku/>
        <w:wordWrap/>
        <w:overflowPunct/>
        <w:topLinePunct w:val="0"/>
        <w:autoSpaceDE/>
        <w:autoSpaceDN/>
        <w:bidi w:val="0"/>
        <w:adjustRightInd/>
        <w:snapToGrid/>
        <w:spacing w:line="560" w:lineRule="exact"/>
        <w:ind w:left="0"/>
        <w:textAlignment w:val="auto"/>
        <w:rPr>
          <w:rFonts w:ascii="Times New Roman" w:hAnsi="Times New Roman" w:cs="Times New Roman"/>
        </w:rPr>
      </w:pPr>
      <w:r>
        <w:rPr>
          <w:rFonts w:ascii="Times New Roman" w:hAnsi="Times New Roman" w:cs="Times New Roman"/>
        </w:rPr>
        <w:t>第2章为“规范性引用文件”，</w:t>
      </w:r>
      <w:r>
        <w:rPr>
          <w:rFonts w:hint="eastAsia" w:ascii="Times New Roman" w:hAnsi="Times New Roman" w:cs="Times New Roman"/>
        </w:rPr>
        <w:t>本文件没有规范性引用文件。</w:t>
      </w:r>
    </w:p>
    <w:p w14:paraId="347AEB20">
      <w:pPr>
        <w:pageBreakBefore w:val="0"/>
        <w:widowControl w:val="0"/>
        <w:kinsoku/>
        <w:wordWrap/>
        <w:overflowPunct/>
        <w:topLinePunct w:val="0"/>
        <w:autoSpaceDE/>
        <w:autoSpaceDN/>
        <w:bidi w:val="0"/>
        <w:adjustRightInd/>
        <w:snapToGrid/>
        <w:spacing w:line="560" w:lineRule="exact"/>
        <w:ind w:left="0"/>
        <w:textAlignment w:val="auto"/>
        <w:rPr>
          <w:rFonts w:hint="eastAsia" w:ascii="Times New Roman" w:hAnsi="Times New Roman" w:eastAsia="仿宋" w:cs="Times New Roman"/>
          <w:lang w:eastAsia="zh-CN"/>
        </w:rPr>
      </w:pPr>
      <w:r>
        <w:rPr>
          <w:rFonts w:hint="eastAsia" w:ascii="Times New Roman" w:hAnsi="Times New Roman" w:cs="Times New Roman"/>
        </w:rPr>
        <w:t>第3章为“术语和定义”，本文件界定了</w:t>
      </w:r>
      <w:r>
        <w:rPr>
          <w:rFonts w:hint="eastAsia" w:ascii="Times New Roman" w:hAnsi="Times New Roman" w:cs="Times New Roman"/>
          <w:lang w:eastAsia="zh-CN"/>
        </w:rPr>
        <w:t>“</w:t>
      </w:r>
      <w:r>
        <w:rPr>
          <w:rFonts w:hint="eastAsia" w:ascii="Times New Roman" w:hAnsi="Times New Roman" w:cs="Times New Roman"/>
          <w:lang w:val="en-US" w:eastAsia="zh-CN"/>
        </w:rPr>
        <w:t>开放区域</w:t>
      </w:r>
      <w:r>
        <w:rPr>
          <w:rFonts w:hint="eastAsia" w:ascii="Times New Roman" w:hAnsi="Times New Roman" w:cs="Times New Roman"/>
          <w:lang w:eastAsia="zh-CN"/>
        </w:rPr>
        <w:t>”“</w:t>
      </w:r>
      <w:r>
        <w:rPr>
          <w:rFonts w:hint="eastAsia" w:ascii="Times New Roman" w:hAnsi="Times New Roman" w:cs="Times New Roman"/>
          <w:lang w:val="en-US" w:eastAsia="zh-CN"/>
        </w:rPr>
        <w:t>值班站长</w:t>
      </w:r>
      <w:r>
        <w:rPr>
          <w:rFonts w:hint="eastAsia" w:ascii="Times New Roman" w:hAnsi="Times New Roman" w:cs="Times New Roman"/>
          <w:lang w:eastAsia="zh-CN"/>
        </w:rPr>
        <w:t>”“行车值班员”“客运值班员”“站务员”“保安员”“安检员”“保洁员”术语和定义，为标准实施提供统一概念和技术定义。</w:t>
      </w:r>
    </w:p>
    <w:p w14:paraId="24CC8DBE">
      <w:pPr>
        <w:keepNext w:val="0"/>
        <w:keepLines w:val="0"/>
        <w:widowControl/>
        <w:suppressLineNumbers w:val="0"/>
        <w:jc w:val="left"/>
        <w:rPr>
          <w:rFonts w:hint="default" w:ascii="仿宋" w:hAnsi="仿宋" w:eastAsia="仿宋" w:cs="仿宋"/>
          <w:kern w:val="0"/>
          <w:sz w:val="28"/>
          <w:szCs w:val="28"/>
          <w:lang w:val="en-US" w:eastAsia="zh-CN" w:bidi="ar"/>
        </w:rPr>
      </w:pPr>
      <w:r>
        <w:rPr>
          <w:rFonts w:hint="eastAsia" w:ascii="仿宋" w:hAnsi="仿宋" w:cs="仿宋"/>
          <w:kern w:val="0"/>
          <w:sz w:val="28"/>
          <w:szCs w:val="28"/>
          <w:lang w:val="en-US" w:eastAsia="zh-CN" w:bidi="ar"/>
        </w:rPr>
        <w:t>第4章为“总体要求”，提出“安全第一、服务为本、效率优先”的总方针，规定了车站管理模式、组织架构及岗位协同机制，确定了本文件的总体方向。</w:t>
      </w:r>
    </w:p>
    <w:p w14:paraId="197FD47D">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cs="仿宋"/>
          <w:kern w:val="0"/>
          <w:sz w:val="28"/>
          <w:szCs w:val="28"/>
          <w:lang w:val="en-US" w:eastAsia="zh-CN" w:bidi="ar"/>
        </w:rPr>
        <w:t>第5章为“各岗位职责与作业要求”，</w:t>
      </w:r>
      <w:r>
        <w:rPr>
          <w:rFonts w:hint="eastAsia" w:ascii="仿宋" w:hAnsi="仿宋" w:eastAsia="仿宋" w:cs="仿宋"/>
          <w:kern w:val="0"/>
          <w:sz w:val="28"/>
          <w:szCs w:val="28"/>
          <w:lang w:val="en-US" w:eastAsia="zh-CN" w:bidi="ar"/>
        </w:rPr>
        <w:t>针对车站每一个运营岗位，建立全过程的标准化作业程序（SOP），明确每个环节的动作、用语、时间、质量及安全要求。其论据来源于国家及行业服务规范、设备操作规程、安全规章制度，以及南宁轨道交通长期运营实践中总结提炼的最佳作业实践和乘客服务经验。</w:t>
      </w:r>
    </w:p>
    <w:p w14:paraId="3F782357">
      <w:pPr>
        <w:pStyle w:val="2"/>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第6章为“设备设施操作与巡视要求”，规定了各岗位对相关设备的操作资格、巡视责任、巡视内容和故障处理流程。</w:t>
      </w:r>
    </w:p>
    <w:p w14:paraId="28F4C5CA">
      <w:pPr>
        <w:pStyle w:val="2"/>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第7章为“应急情况处置”，明确应急处理依据《城市轨道交通车站应急处理规范》执行。</w:t>
      </w:r>
    </w:p>
    <w:p w14:paraId="15BBAFF3">
      <w:pPr>
        <w:pStyle w:val="2"/>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第8章为“评价与改进”，要求运营单位建立基于本文件的作业质量检查、考核与评价机制，并列出多种评价方式。</w:t>
      </w:r>
    </w:p>
    <w:p w14:paraId="6A82DCA9">
      <w:pPr>
        <w:pStyle w:val="2"/>
        <w:rPr>
          <w:rFonts w:hint="eastAsia" w:eastAsia="仿宋_GB2312"/>
          <w:lang w:val="en-US" w:eastAsia="zh-CN"/>
        </w:rPr>
      </w:pPr>
      <w:r>
        <w:rPr>
          <w:rFonts w:hint="default"/>
          <w:lang w:val="en-US"/>
        </w:rPr>
        <w:t>附录A （资料性）车站巡视检查表示例</w:t>
      </w:r>
      <w:r>
        <w:rPr>
          <w:rFonts w:hint="eastAsia"/>
          <w:lang w:val="en-US" w:eastAsia="zh-CN"/>
        </w:rPr>
        <w:t>，给出了包含12大项的巡视检查内容表示例。</w:t>
      </w:r>
    </w:p>
    <w:p w14:paraId="6B80E49E">
      <w:pPr>
        <w:pStyle w:val="4"/>
        <w:numPr>
          <w:ilvl w:val="0"/>
          <w:numId w:val="3"/>
        </w:numPr>
        <w:ind w:firstLine="643"/>
      </w:pPr>
      <w:r>
        <w:rPr>
          <w:rFonts w:hint="eastAsia"/>
        </w:rPr>
        <w:t>与有关的现行法律法规和强制性标准的关系</w:t>
      </w:r>
    </w:p>
    <w:p w14:paraId="5C81D907">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在标准的制定过程中严格贯彻国家有关方针、政策、法律法规，严格执行国家标准和行业标准。与相关的各种基础标准相衔接，遵循了政策性和协调统一性的原则。标准的名称、内容及指标与现行的国家标准、行业标准之间不存在包含、重复、交叉问题。</w:t>
      </w:r>
    </w:p>
    <w:p w14:paraId="185F4385">
      <w:pPr>
        <w:pStyle w:val="4"/>
        <w:numPr>
          <w:ilvl w:val="0"/>
          <w:numId w:val="3"/>
        </w:numPr>
        <w:ind w:firstLine="643"/>
      </w:pPr>
      <w:r>
        <w:t>与原标准</w:t>
      </w:r>
      <w:r>
        <w:rPr>
          <w:rFonts w:hint="eastAsia"/>
        </w:rPr>
        <w:t>或</w:t>
      </w:r>
      <w:r>
        <w:t>其他标准的主要差异和水平对比</w:t>
      </w:r>
    </w:p>
    <w:p w14:paraId="7D955719">
      <w:pPr>
        <w:pStyle w:val="8"/>
        <w:keepNext w:val="0"/>
        <w:keepLines w:val="0"/>
        <w:widowControl/>
        <w:suppressLineNumbers w:val="0"/>
        <w:rPr>
          <w:sz w:val="28"/>
          <w:szCs w:val="28"/>
        </w:rPr>
      </w:pPr>
      <w:bookmarkStart w:id="0" w:name="_Hlk203641237"/>
      <w:r>
        <w:rPr>
          <w:sz w:val="28"/>
          <w:szCs w:val="28"/>
        </w:rPr>
        <w:t>目前，国家及行业层面已有一些综合性运营管理标准，但专门系统性地规定</w:t>
      </w:r>
      <w:r>
        <w:rPr>
          <w:rStyle w:val="12"/>
          <w:sz w:val="28"/>
          <w:szCs w:val="28"/>
        </w:rPr>
        <w:t>城市轨道交通车站内每一个具体岗位</w:t>
      </w:r>
      <w:r>
        <w:rPr>
          <w:sz w:val="28"/>
          <w:szCs w:val="28"/>
        </w:rPr>
        <w:t>的全流程、精细化作业标准尚属空白。公司内部虽有岗位作业指导书，但可能存在版本不一、详略不均、协同性不足等问题。本标准与现有标准或内部文件相比，差异和提升在于：</w:t>
      </w:r>
      <w:r>
        <w:rPr>
          <w:rStyle w:val="12"/>
          <w:sz w:val="28"/>
          <w:szCs w:val="28"/>
        </w:rPr>
        <w:t>覆盖更全面</w:t>
      </w:r>
      <w:r>
        <w:rPr>
          <w:sz w:val="28"/>
          <w:szCs w:val="28"/>
        </w:rPr>
        <w:t>，系统整合所有车站运营岗位；</w:t>
      </w:r>
      <w:r>
        <w:rPr>
          <w:rStyle w:val="12"/>
          <w:sz w:val="28"/>
          <w:szCs w:val="28"/>
        </w:rPr>
        <w:t>内容更精细</w:t>
      </w:r>
      <w:r>
        <w:rPr>
          <w:sz w:val="28"/>
          <w:szCs w:val="28"/>
        </w:rPr>
        <w:t>，将作业分解到可执行、可检查的步骤；</w:t>
      </w:r>
      <w:r>
        <w:rPr>
          <w:rStyle w:val="12"/>
          <w:sz w:val="28"/>
          <w:szCs w:val="28"/>
        </w:rPr>
        <w:t>协同性更强</w:t>
      </w:r>
      <w:r>
        <w:rPr>
          <w:sz w:val="28"/>
          <w:szCs w:val="28"/>
        </w:rPr>
        <w:t>，明确岗位间的作业衔接与信息流转；本标准旨在建立一套科学、统一、先进的车站岗位作业标准体系。</w:t>
      </w:r>
    </w:p>
    <w:p w14:paraId="41EF26A1">
      <w:pPr>
        <w:pStyle w:val="4"/>
        <w:numPr>
          <w:ilvl w:val="0"/>
          <w:numId w:val="3"/>
        </w:numPr>
        <w:ind w:firstLine="643"/>
      </w:pPr>
      <w:r>
        <w:t>解决的主要问题</w:t>
      </w:r>
      <w:bookmarkEnd w:id="0"/>
      <w:r>
        <w:t>。</w:t>
      </w:r>
      <w:r>
        <w:rPr>
          <w:rFonts w:hint="eastAsia"/>
        </w:rPr>
        <w:t xml:space="preserve">  </w:t>
      </w:r>
    </w:p>
    <w:p w14:paraId="5C62AC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firstLine="562" w:firstLineChars="200"/>
        <w:textAlignment w:val="auto"/>
        <w:rPr>
          <w:rFonts w:hint="eastAsia" w:ascii="仿宋" w:hAnsi="仿宋" w:eastAsia="仿宋" w:cs="仿宋"/>
          <w:sz w:val="28"/>
          <w:szCs w:val="28"/>
        </w:rPr>
      </w:pPr>
      <w:bookmarkStart w:id="1" w:name="_Hlk203641246"/>
      <w:r>
        <w:rPr>
          <w:rStyle w:val="12"/>
          <w:rFonts w:hint="eastAsia" w:ascii="仿宋" w:hAnsi="仿宋" w:cs="仿宋"/>
          <w:i w:val="0"/>
          <w:iCs w:val="0"/>
          <w:caps w:val="0"/>
          <w:spacing w:val="0"/>
          <w:sz w:val="28"/>
          <w:szCs w:val="28"/>
          <w:lang w:eastAsia="zh-CN"/>
        </w:rPr>
        <w:t>（</w:t>
      </w:r>
      <w:r>
        <w:rPr>
          <w:rStyle w:val="12"/>
          <w:rFonts w:hint="eastAsia" w:ascii="仿宋" w:hAnsi="仿宋" w:cs="仿宋"/>
          <w:i w:val="0"/>
          <w:iCs w:val="0"/>
          <w:caps w:val="0"/>
          <w:spacing w:val="0"/>
          <w:sz w:val="28"/>
          <w:szCs w:val="28"/>
          <w:lang w:val="en-US" w:eastAsia="zh-CN"/>
        </w:rPr>
        <w:t>一</w:t>
      </w:r>
      <w:r>
        <w:rPr>
          <w:rStyle w:val="12"/>
          <w:rFonts w:hint="eastAsia" w:ascii="仿宋" w:hAnsi="仿宋" w:cs="仿宋"/>
          <w:i w:val="0"/>
          <w:iCs w:val="0"/>
          <w:caps w:val="0"/>
          <w:spacing w:val="0"/>
          <w:sz w:val="28"/>
          <w:szCs w:val="28"/>
          <w:lang w:eastAsia="zh-CN"/>
        </w:rPr>
        <w:t>）</w:t>
      </w:r>
      <w:r>
        <w:rPr>
          <w:rStyle w:val="12"/>
          <w:rFonts w:hint="eastAsia" w:ascii="仿宋" w:hAnsi="仿宋" w:eastAsia="仿宋" w:cs="仿宋"/>
          <w:i w:val="0"/>
          <w:iCs w:val="0"/>
          <w:caps w:val="0"/>
          <w:spacing w:val="0"/>
          <w:sz w:val="28"/>
          <w:szCs w:val="28"/>
        </w:rPr>
        <w:t>解决岗位作业要求不统一、执行有偏差的问题</w:t>
      </w:r>
      <w:r>
        <w:rPr>
          <w:rFonts w:hint="eastAsia" w:ascii="仿宋" w:hAnsi="仿宋" w:eastAsia="仿宋" w:cs="仿宋"/>
          <w:i w:val="0"/>
          <w:iCs w:val="0"/>
          <w:caps w:val="0"/>
          <w:spacing w:val="0"/>
          <w:sz w:val="28"/>
          <w:szCs w:val="28"/>
        </w:rPr>
        <w:t>：通过标准化，消除不同线路、不同班组对同一岗位作业理解的差异，确保服务与安全质量的稳定。</w:t>
      </w:r>
    </w:p>
    <w:p w14:paraId="59F7DE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firstLine="562" w:firstLineChars="200"/>
        <w:textAlignment w:val="auto"/>
        <w:rPr>
          <w:rFonts w:hint="eastAsia" w:ascii="仿宋" w:hAnsi="仿宋" w:eastAsia="仿宋" w:cs="仿宋"/>
          <w:sz w:val="28"/>
          <w:szCs w:val="28"/>
        </w:rPr>
      </w:pPr>
      <w:r>
        <w:rPr>
          <w:rStyle w:val="12"/>
          <w:rFonts w:hint="eastAsia" w:ascii="仿宋" w:hAnsi="仿宋" w:cs="仿宋"/>
          <w:i w:val="0"/>
          <w:iCs w:val="0"/>
          <w:caps w:val="0"/>
          <w:spacing w:val="0"/>
          <w:sz w:val="28"/>
          <w:szCs w:val="28"/>
          <w:lang w:eastAsia="zh-CN"/>
        </w:rPr>
        <w:t>（</w:t>
      </w:r>
      <w:r>
        <w:rPr>
          <w:rStyle w:val="12"/>
          <w:rFonts w:hint="eastAsia" w:ascii="仿宋" w:hAnsi="仿宋" w:cs="仿宋"/>
          <w:i w:val="0"/>
          <w:iCs w:val="0"/>
          <w:caps w:val="0"/>
          <w:spacing w:val="0"/>
          <w:sz w:val="28"/>
          <w:szCs w:val="28"/>
          <w:lang w:val="en-US" w:eastAsia="zh-CN"/>
        </w:rPr>
        <w:t>二</w:t>
      </w:r>
      <w:r>
        <w:rPr>
          <w:rStyle w:val="12"/>
          <w:rFonts w:hint="eastAsia" w:ascii="仿宋" w:hAnsi="仿宋" w:cs="仿宋"/>
          <w:i w:val="0"/>
          <w:iCs w:val="0"/>
          <w:caps w:val="0"/>
          <w:spacing w:val="0"/>
          <w:sz w:val="28"/>
          <w:szCs w:val="28"/>
          <w:lang w:eastAsia="zh-CN"/>
        </w:rPr>
        <w:t>）</w:t>
      </w:r>
      <w:r>
        <w:rPr>
          <w:rStyle w:val="12"/>
          <w:rFonts w:hint="eastAsia" w:ascii="仿宋" w:hAnsi="仿宋" w:eastAsia="仿宋" w:cs="仿宋"/>
          <w:i w:val="0"/>
          <w:iCs w:val="0"/>
          <w:caps w:val="0"/>
          <w:spacing w:val="0"/>
          <w:sz w:val="28"/>
          <w:szCs w:val="28"/>
        </w:rPr>
        <w:t>解决新员工培训缺乏统一、高效教材的问题</w:t>
      </w:r>
      <w:r>
        <w:rPr>
          <w:rFonts w:hint="eastAsia" w:ascii="仿宋" w:hAnsi="仿宋" w:eastAsia="仿宋" w:cs="仿宋"/>
          <w:i w:val="0"/>
          <w:iCs w:val="0"/>
          <w:caps w:val="0"/>
          <w:spacing w:val="0"/>
          <w:sz w:val="28"/>
          <w:szCs w:val="28"/>
        </w:rPr>
        <w:t>：提供权威、</w:t>
      </w:r>
      <w:r>
        <w:rPr>
          <w:rFonts w:hint="eastAsia" w:ascii="仿宋" w:hAnsi="仿宋" w:cs="仿宋"/>
          <w:i w:val="0"/>
          <w:iCs w:val="0"/>
          <w:caps w:val="0"/>
          <w:spacing w:val="0"/>
          <w:sz w:val="28"/>
          <w:szCs w:val="28"/>
          <w:lang w:eastAsia="zh-CN"/>
        </w:rPr>
        <w:t>翔实</w:t>
      </w:r>
      <w:r>
        <w:rPr>
          <w:rFonts w:hint="eastAsia" w:ascii="仿宋" w:hAnsi="仿宋" w:eastAsia="仿宋" w:cs="仿宋"/>
          <w:i w:val="0"/>
          <w:iCs w:val="0"/>
          <w:caps w:val="0"/>
          <w:spacing w:val="0"/>
          <w:sz w:val="28"/>
          <w:szCs w:val="28"/>
        </w:rPr>
        <w:t>的岗位标准化培训蓝本，加速新员工胜任岗位。</w:t>
      </w:r>
    </w:p>
    <w:p w14:paraId="073508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firstLine="562" w:firstLineChars="200"/>
        <w:textAlignment w:val="auto"/>
        <w:rPr>
          <w:rFonts w:hint="eastAsia" w:ascii="仿宋" w:hAnsi="仿宋" w:eastAsia="仿宋" w:cs="仿宋"/>
          <w:sz w:val="28"/>
          <w:szCs w:val="28"/>
        </w:rPr>
      </w:pPr>
      <w:r>
        <w:rPr>
          <w:rStyle w:val="12"/>
          <w:rFonts w:hint="eastAsia" w:ascii="仿宋" w:hAnsi="仿宋" w:cs="仿宋"/>
          <w:i w:val="0"/>
          <w:iCs w:val="0"/>
          <w:caps w:val="0"/>
          <w:spacing w:val="0"/>
          <w:sz w:val="28"/>
          <w:szCs w:val="28"/>
          <w:lang w:eastAsia="zh-CN"/>
        </w:rPr>
        <w:t>（</w:t>
      </w:r>
      <w:r>
        <w:rPr>
          <w:rStyle w:val="12"/>
          <w:rFonts w:hint="eastAsia" w:ascii="仿宋" w:hAnsi="仿宋" w:cs="仿宋"/>
          <w:i w:val="0"/>
          <w:iCs w:val="0"/>
          <w:caps w:val="0"/>
          <w:spacing w:val="0"/>
          <w:sz w:val="28"/>
          <w:szCs w:val="28"/>
          <w:lang w:val="en-US" w:eastAsia="zh-CN"/>
        </w:rPr>
        <w:t>三</w:t>
      </w:r>
      <w:r>
        <w:rPr>
          <w:rStyle w:val="12"/>
          <w:rFonts w:hint="eastAsia" w:ascii="仿宋" w:hAnsi="仿宋" w:cs="仿宋"/>
          <w:i w:val="0"/>
          <w:iCs w:val="0"/>
          <w:caps w:val="0"/>
          <w:spacing w:val="0"/>
          <w:sz w:val="28"/>
          <w:szCs w:val="28"/>
          <w:lang w:eastAsia="zh-CN"/>
        </w:rPr>
        <w:t>）</w:t>
      </w:r>
      <w:r>
        <w:rPr>
          <w:rStyle w:val="12"/>
          <w:rFonts w:hint="eastAsia" w:ascii="仿宋" w:hAnsi="仿宋" w:eastAsia="仿宋" w:cs="仿宋"/>
          <w:i w:val="0"/>
          <w:iCs w:val="0"/>
          <w:caps w:val="0"/>
          <w:spacing w:val="0"/>
          <w:sz w:val="28"/>
          <w:szCs w:val="28"/>
        </w:rPr>
        <w:t>解决岗位间协同作业界面模糊、效率不高的问题</w:t>
      </w:r>
      <w:r>
        <w:rPr>
          <w:rFonts w:hint="eastAsia" w:ascii="仿宋" w:hAnsi="仿宋" w:eastAsia="仿宋" w:cs="仿宋"/>
          <w:i w:val="0"/>
          <w:iCs w:val="0"/>
          <w:caps w:val="0"/>
          <w:spacing w:val="0"/>
          <w:sz w:val="28"/>
          <w:szCs w:val="28"/>
        </w:rPr>
        <w:t>：明确接口流程，减少推诿与等待，提升车站整体运作流畅度。</w:t>
      </w:r>
    </w:p>
    <w:p w14:paraId="269277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firstLine="562" w:firstLineChars="200"/>
        <w:textAlignment w:val="auto"/>
        <w:rPr>
          <w:rFonts w:hint="eastAsia" w:ascii="仿宋" w:hAnsi="仿宋" w:eastAsia="仿宋" w:cs="仿宋"/>
          <w:sz w:val="28"/>
          <w:szCs w:val="28"/>
        </w:rPr>
      </w:pPr>
      <w:r>
        <w:rPr>
          <w:rStyle w:val="12"/>
          <w:rFonts w:hint="eastAsia" w:ascii="仿宋" w:hAnsi="仿宋" w:cs="仿宋"/>
          <w:i w:val="0"/>
          <w:iCs w:val="0"/>
          <w:caps w:val="0"/>
          <w:spacing w:val="0"/>
          <w:sz w:val="28"/>
          <w:szCs w:val="28"/>
          <w:lang w:eastAsia="zh-CN"/>
        </w:rPr>
        <w:t>（</w:t>
      </w:r>
      <w:r>
        <w:rPr>
          <w:rStyle w:val="12"/>
          <w:rFonts w:hint="eastAsia" w:ascii="仿宋" w:hAnsi="仿宋" w:cs="仿宋"/>
          <w:i w:val="0"/>
          <w:iCs w:val="0"/>
          <w:caps w:val="0"/>
          <w:spacing w:val="0"/>
          <w:sz w:val="28"/>
          <w:szCs w:val="28"/>
          <w:lang w:val="en-US" w:eastAsia="zh-CN"/>
        </w:rPr>
        <w:t>四</w:t>
      </w:r>
      <w:r>
        <w:rPr>
          <w:rStyle w:val="12"/>
          <w:rFonts w:hint="eastAsia" w:ascii="仿宋" w:hAnsi="仿宋" w:cs="仿宋"/>
          <w:i w:val="0"/>
          <w:iCs w:val="0"/>
          <w:caps w:val="0"/>
          <w:spacing w:val="0"/>
          <w:sz w:val="28"/>
          <w:szCs w:val="28"/>
          <w:lang w:eastAsia="zh-CN"/>
        </w:rPr>
        <w:t>）</w:t>
      </w:r>
      <w:r>
        <w:rPr>
          <w:rStyle w:val="12"/>
          <w:rFonts w:hint="eastAsia" w:ascii="仿宋" w:hAnsi="仿宋" w:eastAsia="仿宋" w:cs="仿宋"/>
          <w:i w:val="0"/>
          <w:iCs w:val="0"/>
          <w:caps w:val="0"/>
          <w:spacing w:val="0"/>
          <w:sz w:val="28"/>
          <w:szCs w:val="28"/>
        </w:rPr>
        <w:t>解决作业质量检查与考核缺乏客观、细致依据的问题</w:t>
      </w:r>
      <w:r>
        <w:rPr>
          <w:rFonts w:hint="eastAsia" w:ascii="仿宋" w:hAnsi="仿宋" w:eastAsia="仿宋" w:cs="仿宋"/>
          <w:i w:val="0"/>
          <w:iCs w:val="0"/>
          <w:caps w:val="0"/>
          <w:spacing w:val="0"/>
          <w:sz w:val="28"/>
          <w:szCs w:val="28"/>
        </w:rPr>
        <w:t>：为管理人员提供明确的检查清单和考核标准，使管理更精细化。</w:t>
      </w:r>
    </w:p>
    <w:p w14:paraId="569369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firstLine="562" w:firstLineChars="200"/>
        <w:textAlignment w:val="auto"/>
        <w:rPr>
          <w:rFonts w:hint="eastAsia" w:ascii="仿宋" w:hAnsi="仿宋" w:eastAsia="仿宋" w:cs="仿宋"/>
          <w:sz w:val="28"/>
          <w:szCs w:val="28"/>
        </w:rPr>
      </w:pPr>
      <w:r>
        <w:rPr>
          <w:rStyle w:val="12"/>
          <w:rFonts w:hint="eastAsia" w:ascii="仿宋" w:hAnsi="仿宋" w:cs="仿宋"/>
          <w:i w:val="0"/>
          <w:iCs w:val="0"/>
          <w:caps w:val="0"/>
          <w:spacing w:val="0"/>
          <w:sz w:val="28"/>
          <w:szCs w:val="28"/>
          <w:lang w:eastAsia="zh-CN"/>
        </w:rPr>
        <w:t>（</w:t>
      </w:r>
      <w:r>
        <w:rPr>
          <w:rStyle w:val="12"/>
          <w:rFonts w:hint="eastAsia" w:ascii="仿宋" w:hAnsi="仿宋" w:cs="仿宋"/>
          <w:i w:val="0"/>
          <w:iCs w:val="0"/>
          <w:caps w:val="0"/>
          <w:spacing w:val="0"/>
          <w:sz w:val="28"/>
          <w:szCs w:val="28"/>
          <w:lang w:val="en-US" w:eastAsia="zh-CN"/>
        </w:rPr>
        <w:t>五</w:t>
      </w:r>
      <w:r>
        <w:rPr>
          <w:rStyle w:val="12"/>
          <w:rFonts w:hint="eastAsia" w:ascii="仿宋" w:hAnsi="仿宋" w:cs="仿宋"/>
          <w:i w:val="0"/>
          <w:iCs w:val="0"/>
          <w:caps w:val="0"/>
          <w:spacing w:val="0"/>
          <w:sz w:val="28"/>
          <w:szCs w:val="28"/>
          <w:lang w:eastAsia="zh-CN"/>
        </w:rPr>
        <w:t>）</w:t>
      </w:r>
      <w:r>
        <w:rPr>
          <w:rStyle w:val="12"/>
          <w:rFonts w:hint="eastAsia" w:ascii="仿宋" w:hAnsi="仿宋" w:eastAsia="仿宋" w:cs="仿宋"/>
          <w:i w:val="0"/>
          <w:iCs w:val="0"/>
          <w:caps w:val="0"/>
          <w:spacing w:val="0"/>
          <w:sz w:val="28"/>
          <w:szCs w:val="28"/>
        </w:rPr>
        <w:t>促进经验沉淀与知识管理</w:t>
      </w:r>
      <w:r>
        <w:rPr>
          <w:rFonts w:hint="eastAsia" w:ascii="仿宋" w:hAnsi="仿宋" w:eastAsia="仿宋" w:cs="仿宋"/>
          <w:i w:val="0"/>
          <w:iCs w:val="0"/>
          <w:caps w:val="0"/>
          <w:spacing w:val="0"/>
          <w:sz w:val="28"/>
          <w:szCs w:val="28"/>
        </w:rPr>
        <w:t>：将优秀员工的操作诀窍和服务技巧固化为组织知识，避免因人员流动而流失。</w:t>
      </w:r>
    </w:p>
    <w:p w14:paraId="24F19BA9">
      <w:pPr>
        <w:pStyle w:val="4"/>
        <w:numPr>
          <w:ilvl w:val="0"/>
          <w:numId w:val="3"/>
        </w:numPr>
        <w:ind w:firstLine="643"/>
      </w:pPr>
      <w:r>
        <w:t>主要试验（或验证）情况分析</w:t>
      </w:r>
    </w:p>
    <w:bookmarkEnd w:id="1"/>
    <w:p w14:paraId="52E283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bookmarkStart w:id="2" w:name="_Hlk203641261"/>
      <w:r>
        <w:rPr>
          <w:rFonts w:hint="eastAsia" w:ascii="仿宋" w:hAnsi="仿宋" w:eastAsia="仿宋" w:cs="仿宋"/>
          <w:kern w:val="0"/>
          <w:sz w:val="28"/>
          <w:szCs w:val="28"/>
          <w:lang w:val="en-US" w:eastAsia="zh-CN" w:bidi="ar"/>
        </w:rPr>
        <w:t>本标准的部分核心作业流程和要求已在南宁轨道交通部分车站或线路进行试点应用，并通过日常检查、服务指标分析等方式验证其有效性。标准编制过程中，将选取典型车站及岗位对标准草案进行全流程的模拟操作与验证，收集一线反馈，进一步优化其合理性与适用性。</w:t>
      </w:r>
    </w:p>
    <w:p w14:paraId="24DB887A">
      <w:pPr>
        <w:pStyle w:val="4"/>
        <w:numPr>
          <w:ilvl w:val="0"/>
          <w:numId w:val="3"/>
        </w:numPr>
        <w:ind w:firstLine="643"/>
      </w:pPr>
      <w:r>
        <w:t>标准中</w:t>
      </w:r>
      <w:r>
        <w:rPr>
          <w:rFonts w:hint="eastAsia"/>
        </w:rPr>
        <w:t>涉及的专利情况</w:t>
      </w:r>
    </w:p>
    <w:bookmarkEnd w:id="2"/>
    <w:p w14:paraId="150F7209">
      <w:r>
        <w:rPr>
          <w:rFonts w:hint="eastAsia"/>
        </w:rPr>
        <w:t>“无”</w:t>
      </w:r>
    </w:p>
    <w:p w14:paraId="0C968236">
      <w:pPr>
        <w:pStyle w:val="4"/>
        <w:numPr>
          <w:ilvl w:val="0"/>
          <w:numId w:val="3"/>
        </w:numPr>
        <w:ind w:firstLine="643"/>
      </w:pPr>
      <w:bookmarkStart w:id="3" w:name="_Hlk203641283"/>
      <w:r>
        <w:t>产业化情况</w:t>
      </w:r>
    </w:p>
    <w:bookmarkEnd w:id="3"/>
    <w:p w14:paraId="2C3A4155">
      <w:pPr>
        <w:keepNext w:val="0"/>
        <w:keepLines w:val="0"/>
        <w:widowControl/>
        <w:suppressLineNumbers w:val="0"/>
        <w:jc w:val="left"/>
        <w:rPr>
          <w:rFonts w:hint="eastAsia" w:ascii="仿宋" w:hAnsi="仿宋" w:eastAsia="仿宋" w:cs="仿宋"/>
          <w:sz w:val="28"/>
          <w:szCs w:val="28"/>
        </w:rPr>
      </w:pPr>
      <w:bookmarkStart w:id="4" w:name="_Hlk203641310"/>
      <w:r>
        <w:rPr>
          <w:rFonts w:hint="eastAsia" w:ascii="仿宋" w:hAnsi="仿宋" w:eastAsia="仿宋" w:cs="仿宋"/>
          <w:kern w:val="0"/>
          <w:sz w:val="28"/>
          <w:szCs w:val="28"/>
          <w:lang w:val="en-US" w:eastAsia="zh-CN" w:bidi="ar"/>
        </w:rPr>
        <w:t>本文件直接应用于城市轨道交通运营产业，是运营服务体系与安全管理体系最基础的组成部分。与《城市轨道交通车站应急处理规范》等标准相配套，形成从日常作业到应急响应的完整操作标准链，能有效提升行业运营服务的专业化、规范化水平，为乘客提供更安全、可靠、优质的服务。</w:t>
      </w:r>
    </w:p>
    <w:p w14:paraId="0939151D">
      <w:pPr>
        <w:pStyle w:val="4"/>
        <w:numPr>
          <w:ilvl w:val="0"/>
          <w:numId w:val="3"/>
        </w:numPr>
        <w:ind w:firstLine="643"/>
      </w:pPr>
      <w:r>
        <w:t>采用国际标准和国外先进标准情况</w:t>
      </w:r>
    </w:p>
    <w:bookmarkEnd w:id="4"/>
    <w:p w14:paraId="732CD86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编制过程中参考了国际标准化组织（ISO）、国际公共交通协会（UITP）等发布的关于服务质量、乘客体验、岗位管理等方面的先进理念和部分标准要素，但主要依据国内法规、行业标准及我国运营实际情况进行制定，未直接采用或转化某项具体的国际标准。</w:t>
      </w:r>
    </w:p>
    <w:p w14:paraId="0672D117">
      <w:pPr>
        <w:pStyle w:val="4"/>
        <w:numPr>
          <w:ilvl w:val="0"/>
          <w:numId w:val="3"/>
        </w:numPr>
        <w:ind w:firstLine="643"/>
      </w:pPr>
      <w:r>
        <w:t>与相关国家标准、行业标准及其他标准，特别是强制性标准的协调性</w:t>
      </w:r>
    </w:p>
    <w:p w14:paraId="562EBAE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本文件制定的内容严格符合国家相关</w:t>
      </w:r>
      <w:r>
        <w:rPr>
          <w:rFonts w:hint="eastAsia" w:ascii="仿宋" w:hAnsi="仿宋" w:cs="仿宋"/>
          <w:kern w:val="0"/>
          <w:sz w:val="28"/>
          <w:szCs w:val="28"/>
          <w:lang w:val="en-US" w:eastAsia="zh-CN" w:bidi="ar"/>
        </w:rPr>
        <w:t>法律法规</w:t>
      </w:r>
      <w:r>
        <w:rPr>
          <w:rFonts w:hint="eastAsia" w:ascii="仿宋" w:hAnsi="仿宋" w:eastAsia="仿宋" w:cs="仿宋"/>
          <w:kern w:val="0"/>
          <w:sz w:val="28"/>
          <w:szCs w:val="28"/>
          <w:lang w:val="en-US" w:eastAsia="zh-CN" w:bidi="ar"/>
        </w:rPr>
        <w:t>和政策的规定，与现行国家标准、行业标准在服务、安全、管理等目标上协调一致，是对其要求在各岗位日常作业中的具体分解和落实，与公司正在编制的《城市轨道交通车站应急处理规范》在内容上互补，在管理上协同，共同构成车站运营标准体系。</w:t>
      </w:r>
    </w:p>
    <w:p w14:paraId="1440B27E">
      <w:pPr>
        <w:pStyle w:val="4"/>
        <w:numPr>
          <w:ilvl w:val="0"/>
          <w:numId w:val="3"/>
        </w:numPr>
        <w:ind w:firstLine="643"/>
      </w:pPr>
      <w:r>
        <w:rPr>
          <w:rFonts w:hint="eastAsia"/>
        </w:rPr>
        <w:t>符合市场需求和创新需求的情况说明</w:t>
      </w:r>
    </w:p>
    <w:p w14:paraId="6A1FC0C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本标准紧密贴合城市轨道交通行业提升运营效率、保障安全可靠、优化乘客体验的核心需求。通过将各岗位作业标准化、精细化，能够直接提升现场执行力，减少人为差错，是夯实运营安全基础、实现服务品质跨越的关键。在创新方面，本标准不仅固化现有优秀实践，更致力于引入“人性化服务</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预防性维护</w:t>
      </w:r>
      <w:r>
        <w:rPr>
          <w:rFonts w:hint="eastAsia" w:ascii="仿宋" w:hAnsi="仿宋" w:cs="仿宋"/>
          <w:kern w:val="0"/>
          <w:sz w:val="28"/>
          <w:szCs w:val="28"/>
          <w:lang w:val="en-US" w:eastAsia="zh-CN" w:bidi="ar"/>
        </w:rPr>
        <w:t>”“</w:t>
      </w:r>
      <w:r>
        <w:rPr>
          <w:rFonts w:hint="eastAsia" w:ascii="仿宋" w:hAnsi="仿宋" w:eastAsia="仿宋" w:cs="仿宋"/>
          <w:kern w:val="0"/>
          <w:sz w:val="28"/>
          <w:szCs w:val="28"/>
          <w:lang w:val="en-US" w:eastAsia="zh-CN" w:bidi="ar"/>
        </w:rPr>
        <w:t>数据驱动作业优化”等先进理念到作业标准中，推动车站运营从“经验管理”向“标准管理”和“精益管理”演进，为行业的数字化转型和智慧运营奠定坚实的作业基础。</w:t>
      </w:r>
    </w:p>
    <w:p w14:paraId="1BA1A888">
      <w:pPr>
        <w:pStyle w:val="4"/>
        <w:numPr>
          <w:ilvl w:val="0"/>
          <w:numId w:val="3"/>
        </w:numPr>
        <w:ind w:firstLine="643"/>
      </w:pPr>
      <w:r>
        <w:t>重大分歧意见的处理经过和依据</w:t>
      </w:r>
    </w:p>
    <w:p w14:paraId="23CB3576">
      <w:r>
        <w:rPr>
          <w:rFonts w:hint="eastAsia"/>
        </w:rPr>
        <w:t>“无”</w:t>
      </w:r>
    </w:p>
    <w:p w14:paraId="45CEB15B">
      <w:pPr>
        <w:pStyle w:val="4"/>
        <w:numPr>
          <w:ilvl w:val="0"/>
          <w:numId w:val="3"/>
        </w:numPr>
        <w:ind w:firstLine="643"/>
      </w:pPr>
      <w:r>
        <w:t>贯彻标准的要求和措施建议（包括组织措施、技术措施、</w:t>
      </w:r>
      <w:r>
        <w:rPr>
          <w:rFonts w:hint="eastAsia"/>
          <w:lang w:val="en-US" w:eastAsia="zh-CN"/>
        </w:rPr>
        <w:t>过渡</w:t>
      </w:r>
      <w:r>
        <w:t>办法等）</w:t>
      </w:r>
    </w:p>
    <w:p w14:paraId="66B0EB9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建议标准批准发布后，立即在南宁轨道交通全线网车站组织大规模、分层级的宣贯与培训，确保每位员工理解并掌握本岗位新标准。将新标准全面纳入岗位资格认证、日常考核与星级评定体系。同步修订或替换原有的各类作业指导书、培训教材。建议作为行业交流材料，供同行业单位参考。</w:t>
      </w:r>
    </w:p>
    <w:p w14:paraId="57C21E85">
      <w:pPr>
        <w:pStyle w:val="4"/>
        <w:numPr>
          <w:ilvl w:val="0"/>
          <w:numId w:val="3"/>
        </w:numPr>
        <w:ind w:firstLine="643"/>
      </w:pPr>
      <w:r>
        <w:t>其它应予说明的事项。</w:t>
      </w:r>
    </w:p>
    <w:p w14:paraId="13BF9890">
      <w:pPr>
        <w:rPr>
          <w:rFonts w:hint="eastAsia"/>
        </w:rPr>
      </w:pPr>
      <w:r>
        <w:rPr>
          <w:rFonts w:hint="eastAsia"/>
        </w:rPr>
        <w:t>“无”</w:t>
      </w:r>
    </w:p>
    <w:p w14:paraId="52922D2A">
      <w:pPr>
        <w:jc w:val="right"/>
      </w:pPr>
    </w:p>
    <w:p w14:paraId="4698D8CC">
      <w:pPr>
        <w:jc w:val="right"/>
      </w:pPr>
      <w:r>
        <w:rPr>
          <w:rFonts w:hint="eastAsia"/>
          <w:lang w:eastAsia="zh-CN"/>
        </w:rPr>
        <w:t>《</w:t>
      </w:r>
      <w:r>
        <w:rPr>
          <w:rFonts w:hint="eastAsia"/>
        </w:rPr>
        <w:t>城市轨道交通车站各岗位作业规范</w:t>
      </w:r>
      <w:r>
        <w:rPr>
          <w:rFonts w:hint="eastAsia"/>
          <w:lang w:eastAsia="zh-CN"/>
        </w:rPr>
        <w:t>》</w:t>
      </w:r>
      <w:r>
        <w:rPr>
          <w:rFonts w:hint="eastAsia"/>
        </w:rPr>
        <w:t>标准编制组</w:t>
      </w:r>
    </w:p>
    <w:p w14:paraId="1D23BB57">
      <w:pPr>
        <w:jc w:val="right"/>
      </w:pPr>
      <w:r>
        <w:rPr>
          <w:rFonts w:hint="eastAsia"/>
          <w:lang w:val="en-US" w:eastAsia="zh-CN"/>
        </w:rPr>
        <w:t>2026</w:t>
      </w:r>
      <w:r>
        <w:rPr>
          <w:rFonts w:hint="eastAsia"/>
        </w:rPr>
        <w:t>年</w:t>
      </w:r>
      <w:r>
        <w:rPr>
          <w:rFonts w:hint="eastAsia"/>
          <w:lang w:val="en-US" w:eastAsia="zh-CN"/>
        </w:rPr>
        <w:t>02</w:t>
      </w:r>
      <w:r>
        <w:rPr>
          <w:rFonts w:hint="eastAsia"/>
        </w:rPr>
        <w:t>月</w:t>
      </w:r>
      <w:r>
        <w:rPr>
          <w:rFonts w:hint="eastAsia"/>
          <w:lang w:val="en-US" w:eastAsia="zh-CN"/>
        </w:rPr>
        <w:t>05</w:t>
      </w:r>
      <w:r>
        <w:rPr>
          <w:rFonts w:hint="eastAsia"/>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452EFA43-54CB-4B69-BB26-2AF6DC83429B}"/>
  </w:font>
  <w:font w:name="仿宋_GB2312">
    <w:panose1 w:val="02010609030101010101"/>
    <w:charset w:val="86"/>
    <w:family w:val="modern"/>
    <w:pitch w:val="default"/>
    <w:sig w:usb0="00000001" w:usb1="080E0000" w:usb2="00000000" w:usb3="00000000" w:csb0="00040000" w:csb1="00000000"/>
    <w:embedRegular r:id="rId2" w:fontKey="{4930A7E6-8CC7-4E90-9DD3-0C57D9254DA8}"/>
  </w:font>
  <w:font w:name="方正楷体简体">
    <w:altName w:val="楷体_GB2312"/>
    <w:panose1 w:val="02000000000000000000"/>
    <w:charset w:val="86"/>
    <w:family w:val="script"/>
    <w:pitch w:val="default"/>
    <w:sig w:usb0="00000000" w:usb1="00000000" w:usb2="00000012" w:usb3="00000000" w:csb0="00040001" w:csb1="00000000"/>
    <w:embedRegular r:id="rId3" w:fontKey="{CE0737E6-2DA8-4803-90B1-1EDB1C6152FF}"/>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4" w:fontKey="{94E1C09D-4FF4-4455-ADA6-3A70B23D3B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86C5">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97B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4CA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8B4D">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B12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160E">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A63FD"/>
    <w:multiLevelType w:val="singleLevel"/>
    <w:tmpl w:val="A1DA63FD"/>
    <w:lvl w:ilvl="0" w:tentative="0">
      <w:start w:val="1"/>
      <w:numFmt w:val="decimal"/>
      <w:suff w:val="nothing"/>
      <w:lvlText w:val="%1、"/>
      <w:lvlJc w:val="left"/>
    </w:lvl>
  </w:abstractNum>
  <w:abstractNum w:abstractNumId="1">
    <w:nsid w:val="FC889F8B"/>
    <w:multiLevelType w:val="singleLevel"/>
    <w:tmpl w:val="FC889F8B"/>
    <w:lvl w:ilvl="0" w:tentative="0">
      <w:start w:val="1"/>
      <w:numFmt w:val="decimal"/>
      <w:suff w:val="nothing"/>
      <w:lvlText w:val="%1、"/>
      <w:lvlJc w:val="left"/>
      <w:pPr>
        <w:ind w:left="642" w:firstLine="0"/>
      </w:pPr>
    </w:lvl>
  </w:abstractNum>
  <w:abstractNum w:abstractNumId="2">
    <w:nsid w:val="426E6235"/>
    <w:multiLevelType w:val="singleLevel"/>
    <w:tmpl w:val="426E6235"/>
    <w:lvl w:ilvl="0" w:tentative="0">
      <w:start w:val="1"/>
      <w:numFmt w:val="chineseCounting"/>
      <w:suff w:val="nothing"/>
      <w:lvlText w:val="%1、"/>
      <w:lvlJc w:val="left"/>
      <w:rPr>
        <w:rFonts w:hint="eastAsia"/>
      </w:rPr>
    </w:lvl>
  </w:abstractNum>
  <w:abstractNum w:abstractNumId="3">
    <w:nsid w:val="62D4E857"/>
    <w:multiLevelType w:val="singleLevel"/>
    <w:tmpl w:val="62D4E857"/>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020906"/>
    <w:rsid w:val="000C4026"/>
    <w:rsid w:val="004A1387"/>
    <w:rsid w:val="004F6FD2"/>
    <w:rsid w:val="005540E8"/>
    <w:rsid w:val="0064079C"/>
    <w:rsid w:val="0074238C"/>
    <w:rsid w:val="007D4F16"/>
    <w:rsid w:val="00805748"/>
    <w:rsid w:val="00950000"/>
    <w:rsid w:val="009E720A"/>
    <w:rsid w:val="00A403F2"/>
    <w:rsid w:val="00B57FF7"/>
    <w:rsid w:val="00B71922"/>
    <w:rsid w:val="00BC102D"/>
    <w:rsid w:val="00C83E8A"/>
    <w:rsid w:val="00C9428F"/>
    <w:rsid w:val="00C97C48"/>
    <w:rsid w:val="00DD0410"/>
    <w:rsid w:val="00DF7B27"/>
    <w:rsid w:val="00FA10FF"/>
    <w:rsid w:val="01543DEF"/>
    <w:rsid w:val="01FC237E"/>
    <w:rsid w:val="04096F7B"/>
    <w:rsid w:val="053E4A71"/>
    <w:rsid w:val="0565302D"/>
    <w:rsid w:val="060C01C3"/>
    <w:rsid w:val="09287EA3"/>
    <w:rsid w:val="0A226FD3"/>
    <w:rsid w:val="0A591A4D"/>
    <w:rsid w:val="0B5F3925"/>
    <w:rsid w:val="0BAD7BE1"/>
    <w:rsid w:val="0BD10F88"/>
    <w:rsid w:val="0BD35176"/>
    <w:rsid w:val="0C2E5785"/>
    <w:rsid w:val="0D5A0848"/>
    <w:rsid w:val="0DFF4191"/>
    <w:rsid w:val="0E014D41"/>
    <w:rsid w:val="0F0B5FE8"/>
    <w:rsid w:val="0FF56606"/>
    <w:rsid w:val="109341E4"/>
    <w:rsid w:val="12931D29"/>
    <w:rsid w:val="129C545E"/>
    <w:rsid w:val="13C04469"/>
    <w:rsid w:val="16712C4E"/>
    <w:rsid w:val="1685792A"/>
    <w:rsid w:val="185D347E"/>
    <w:rsid w:val="1A120BD5"/>
    <w:rsid w:val="1A2F0E75"/>
    <w:rsid w:val="1AE41920"/>
    <w:rsid w:val="1B2817F1"/>
    <w:rsid w:val="1B8251B2"/>
    <w:rsid w:val="1BD06957"/>
    <w:rsid w:val="1E4470D6"/>
    <w:rsid w:val="1FA53BA4"/>
    <w:rsid w:val="212E6FDD"/>
    <w:rsid w:val="2245341D"/>
    <w:rsid w:val="25897210"/>
    <w:rsid w:val="2687496B"/>
    <w:rsid w:val="27F470CE"/>
    <w:rsid w:val="283226BC"/>
    <w:rsid w:val="2AA10C88"/>
    <w:rsid w:val="2B1240B8"/>
    <w:rsid w:val="2B8D373E"/>
    <w:rsid w:val="2D751518"/>
    <w:rsid w:val="31376BFC"/>
    <w:rsid w:val="31AE5656"/>
    <w:rsid w:val="32805DAB"/>
    <w:rsid w:val="32F21457"/>
    <w:rsid w:val="34F9444C"/>
    <w:rsid w:val="351D0293"/>
    <w:rsid w:val="352D17EF"/>
    <w:rsid w:val="366F1936"/>
    <w:rsid w:val="371745B9"/>
    <w:rsid w:val="3741268E"/>
    <w:rsid w:val="39726D9D"/>
    <w:rsid w:val="3A250733"/>
    <w:rsid w:val="3A6263F9"/>
    <w:rsid w:val="3A804B9A"/>
    <w:rsid w:val="3AE04719"/>
    <w:rsid w:val="3C0F1B44"/>
    <w:rsid w:val="3D5A2356"/>
    <w:rsid w:val="3D8A6223"/>
    <w:rsid w:val="3DF83CD0"/>
    <w:rsid w:val="3E0047CB"/>
    <w:rsid w:val="3E5E22B6"/>
    <w:rsid w:val="3E704F26"/>
    <w:rsid w:val="3F1C3601"/>
    <w:rsid w:val="40264B87"/>
    <w:rsid w:val="40E83295"/>
    <w:rsid w:val="41231DEC"/>
    <w:rsid w:val="41AF1AC2"/>
    <w:rsid w:val="431A6C38"/>
    <w:rsid w:val="44666259"/>
    <w:rsid w:val="459A19C4"/>
    <w:rsid w:val="4831611E"/>
    <w:rsid w:val="48E042B1"/>
    <w:rsid w:val="49D7054F"/>
    <w:rsid w:val="4B430E40"/>
    <w:rsid w:val="4FA7451F"/>
    <w:rsid w:val="501C0C99"/>
    <w:rsid w:val="511C3DC8"/>
    <w:rsid w:val="52D90ED7"/>
    <w:rsid w:val="5464380B"/>
    <w:rsid w:val="552008B5"/>
    <w:rsid w:val="567A51E0"/>
    <w:rsid w:val="57020AD9"/>
    <w:rsid w:val="59A86341"/>
    <w:rsid w:val="5A763835"/>
    <w:rsid w:val="5BE7533D"/>
    <w:rsid w:val="5C605459"/>
    <w:rsid w:val="5D6F165C"/>
    <w:rsid w:val="5DD60DF1"/>
    <w:rsid w:val="5EB6633B"/>
    <w:rsid w:val="5F626BA8"/>
    <w:rsid w:val="60162A4B"/>
    <w:rsid w:val="65076D30"/>
    <w:rsid w:val="65BE218E"/>
    <w:rsid w:val="65C0279B"/>
    <w:rsid w:val="6635067F"/>
    <w:rsid w:val="671766E1"/>
    <w:rsid w:val="67B6503F"/>
    <w:rsid w:val="68554B74"/>
    <w:rsid w:val="6908303C"/>
    <w:rsid w:val="693E27E3"/>
    <w:rsid w:val="693E7D3D"/>
    <w:rsid w:val="699501C1"/>
    <w:rsid w:val="6AD466B8"/>
    <w:rsid w:val="6AE20910"/>
    <w:rsid w:val="6D546B4F"/>
    <w:rsid w:val="6E7855AD"/>
    <w:rsid w:val="6F100AE9"/>
    <w:rsid w:val="6FA33C1A"/>
    <w:rsid w:val="70FC0C0D"/>
    <w:rsid w:val="71EE3A59"/>
    <w:rsid w:val="7208172C"/>
    <w:rsid w:val="73CB62C6"/>
    <w:rsid w:val="749D5D6D"/>
    <w:rsid w:val="74AE7F7A"/>
    <w:rsid w:val="797B017E"/>
    <w:rsid w:val="79C85DA8"/>
    <w:rsid w:val="7B6B633C"/>
    <w:rsid w:val="7CBB3032"/>
    <w:rsid w:val="7D0D75E9"/>
    <w:rsid w:val="7D92386F"/>
    <w:rsid w:val="7DB61100"/>
    <w:rsid w:val="7E90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4">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5">
    <w:name w:val="heading 3"/>
    <w:basedOn w:val="1"/>
    <w:next w:val="1"/>
    <w:unhideWhenUsed/>
    <w:qFormat/>
    <w:uiPriority w:val="0"/>
    <w:pPr>
      <w:keepNext/>
      <w:keepLines/>
      <w:spacing w:before="100" w:after="100" w:line="360" w:lineRule="auto"/>
      <w:outlineLvl w:val="2"/>
    </w:pPr>
    <w:rPr>
      <w:rFonts w:eastAsia="黑体"/>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qFormat/>
    <w:uiPriority w:val="99"/>
    <w:rPr>
      <w:rFonts w:ascii="宋体" w:hAnsi="Times New Roman" w:eastAsia="宋体"/>
      <w:color w:val="auto"/>
      <w:spacing w:val="0"/>
      <w:w w:val="100"/>
      <w:position w:val="0"/>
      <w:sz w:val="21"/>
      <w:u w:val="none"/>
      <w:vertAlign w:val="baseline"/>
    </w:rPr>
  </w:style>
  <w:style w:type="character" w:customStyle="1" w:styleId="14">
    <w:name w:val="页眉 字符"/>
    <w:basedOn w:val="11"/>
    <w:link w:val="7"/>
    <w:qFormat/>
    <w:uiPriority w:val="0"/>
    <w:rPr>
      <w:rFonts w:eastAsia="仿宋"/>
      <w:kern w:val="2"/>
      <w:sz w:val="18"/>
      <w:szCs w:val="18"/>
    </w:rPr>
  </w:style>
  <w:style w:type="character" w:customStyle="1" w:styleId="15">
    <w:name w:val="页脚 字符"/>
    <w:basedOn w:val="11"/>
    <w:link w:val="6"/>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10</Pages>
  <Words>4464</Words>
  <Characters>4489</Characters>
  <Lines>43</Lines>
  <Paragraphs>49</Paragraphs>
  <TotalTime>1</TotalTime>
  <ScaleCrop>false</ScaleCrop>
  <LinksUpToDate>false</LinksUpToDate>
  <CharactersWithSpaces>4494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wyq</cp:lastModifiedBy>
  <dcterms:modified xsi:type="dcterms:W3CDTF">2026-02-06T03:41:46Z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6ACDE3486587471DA6919B5F8F28B1D9</vt:lpwstr>
  </property>
  <property fmtid="{D5CDD505-2E9C-101B-9397-08002B2CF9AE}" pid="4" name="KSOTemplateDocerSaveRecord">
    <vt:lpwstr>eyJoZGlkIjoiNzZkOTJlMDlhMmU1NjIwN2RkOWFhYzhhNDc4NDA1MWQiLCJ1c2VySWQiOiIyNTc3NzM0NzQifQ==</vt:lpwstr>
  </property>
</Properties>
</file>