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3DDE" w14:textId="3930785E" w:rsidR="00696EA6" w:rsidRPr="00744677" w:rsidRDefault="00000000">
      <w:pPr>
        <w:jc w:val="center"/>
        <w:rPr>
          <w:b/>
          <w:bCs/>
          <w:sz w:val="32"/>
          <w:szCs w:val="32"/>
        </w:rPr>
      </w:pPr>
      <w:bookmarkStart w:id="0" w:name="OLE_LINK3"/>
      <w:r w:rsidRPr="00744677">
        <w:rPr>
          <w:rFonts w:hint="eastAsia"/>
          <w:b/>
          <w:bCs/>
          <w:sz w:val="32"/>
          <w:szCs w:val="32"/>
        </w:rPr>
        <w:t>《</w:t>
      </w:r>
      <w:r w:rsidR="008E08E5" w:rsidRPr="008E08E5">
        <w:rPr>
          <w:rFonts w:hint="eastAsia"/>
          <w:b/>
          <w:bCs/>
          <w:sz w:val="32"/>
          <w:szCs w:val="32"/>
        </w:rPr>
        <w:t>生物制造中试平台建设与运行规范</w:t>
      </w:r>
      <w:r w:rsidR="008E08E5" w:rsidRPr="008E08E5">
        <w:rPr>
          <w:rFonts w:hint="eastAsia"/>
          <w:b/>
          <w:bCs/>
          <w:sz w:val="32"/>
          <w:szCs w:val="32"/>
        </w:rPr>
        <w:t xml:space="preserve"> </w:t>
      </w:r>
      <w:r w:rsidR="008E08E5" w:rsidRPr="008E08E5">
        <w:rPr>
          <w:rFonts w:hint="eastAsia"/>
          <w:b/>
          <w:bCs/>
          <w:sz w:val="32"/>
          <w:szCs w:val="32"/>
        </w:rPr>
        <w:t>第</w:t>
      </w:r>
      <w:r w:rsidR="008E08E5" w:rsidRPr="008E08E5">
        <w:rPr>
          <w:rFonts w:hint="eastAsia"/>
          <w:b/>
          <w:bCs/>
          <w:sz w:val="32"/>
          <w:szCs w:val="32"/>
        </w:rPr>
        <w:t>1</w:t>
      </w:r>
      <w:r w:rsidR="008E08E5" w:rsidRPr="008E08E5">
        <w:rPr>
          <w:rFonts w:hint="eastAsia"/>
          <w:b/>
          <w:bCs/>
          <w:sz w:val="32"/>
          <w:szCs w:val="32"/>
        </w:rPr>
        <w:t>部分：食品</w:t>
      </w:r>
      <w:r w:rsidRPr="00744677">
        <w:rPr>
          <w:rFonts w:hint="eastAsia"/>
          <w:b/>
          <w:bCs/>
          <w:sz w:val="32"/>
          <w:szCs w:val="32"/>
        </w:rPr>
        <w:t>》</w:t>
      </w:r>
      <w:bookmarkEnd w:id="0"/>
    </w:p>
    <w:p w14:paraId="30343834" w14:textId="77777777" w:rsidR="00696EA6" w:rsidRPr="00744677" w:rsidRDefault="00000000">
      <w:pPr>
        <w:jc w:val="center"/>
        <w:rPr>
          <w:b/>
          <w:bCs/>
          <w:sz w:val="32"/>
          <w:szCs w:val="32"/>
        </w:rPr>
      </w:pPr>
      <w:r w:rsidRPr="00744677">
        <w:rPr>
          <w:rFonts w:hint="eastAsia"/>
          <w:b/>
          <w:bCs/>
          <w:sz w:val="32"/>
          <w:szCs w:val="32"/>
        </w:rPr>
        <w:t>标准编制说明</w:t>
      </w:r>
    </w:p>
    <w:p w14:paraId="62BA9095" w14:textId="381432D2" w:rsidR="00696EA6" w:rsidRDefault="00000000">
      <w:pPr>
        <w:jc w:val="center"/>
        <w:rPr>
          <w:b/>
          <w:bCs/>
          <w:sz w:val="36"/>
          <w:szCs w:val="36"/>
        </w:rPr>
      </w:pPr>
      <w:r w:rsidRPr="00744677">
        <w:rPr>
          <w:rFonts w:hint="eastAsia"/>
          <w:b/>
          <w:bCs/>
          <w:sz w:val="32"/>
          <w:szCs w:val="32"/>
        </w:rPr>
        <w:t>（</w:t>
      </w:r>
      <w:r w:rsidR="00BA5281">
        <w:rPr>
          <w:rFonts w:hint="eastAsia"/>
          <w:b/>
          <w:bCs/>
          <w:sz w:val="32"/>
          <w:szCs w:val="32"/>
        </w:rPr>
        <w:t>征求意见</w:t>
      </w:r>
      <w:r w:rsidRPr="00744677">
        <w:rPr>
          <w:rFonts w:hint="eastAsia"/>
          <w:b/>
          <w:bCs/>
          <w:sz w:val="32"/>
          <w:szCs w:val="32"/>
        </w:rPr>
        <w:t>稿）</w:t>
      </w:r>
    </w:p>
    <w:p w14:paraId="4498ECAB" w14:textId="77777777" w:rsidR="00696EA6" w:rsidRDefault="00696EA6">
      <w:pPr>
        <w:jc w:val="center"/>
        <w:rPr>
          <w:b/>
          <w:bCs/>
          <w:sz w:val="36"/>
          <w:szCs w:val="36"/>
        </w:rPr>
      </w:pPr>
    </w:p>
    <w:p w14:paraId="50245318"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一、工作简况</w:t>
      </w:r>
    </w:p>
    <w:p w14:paraId="164A2DB7"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1、任务来源</w:t>
      </w:r>
    </w:p>
    <w:p w14:paraId="0DDEA6AF" w14:textId="76A32B9A" w:rsidR="00696EA6" w:rsidRPr="008241EE" w:rsidRDefault="00000000">
      <w:pPr>
        <w:adjustRightInd w:val="0"/>
        <w:snapToGrid w:val="0"/>
        <w:spacing w:line="560" w:lineRule="exact"/>
        <w:ind w:firstLineChars="200" w:firstLine="480"/>
        <w:rPr>
          <w:rFonts w:asciiTheme="minorEastAsia" w:hAnsiTheme="minorEastAsia" w:cs="Times New Roman" w:hint="eastAsia"/>
          <w:sz w:val="24"/>
        </w:rPr>
      </w:pPr>
      <w:r w:rsidRPr="008241EE">
        <w:rPr>
          <w:rFonts w:asciiTheme="minorEastAsia" w:hAnsiTheme="minorEastAsia" w:cs="Times New Roman" w:hint="eastAsia"/>
          <w:sz w:val="24"/>
        </w:rPr>
        <w:t>根据2024年全国标准化工作要点，加强质量支撑和标准引领，深入推进国家标准化发展纲要各项重点任务实施，以标准有力引领现代化产业体系建设，推动标准化更好服务经济社会高质量发展。依据</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中华人民共和国标准化法和</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团体标准管理规定</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w:t>
      </w:r>
      <w:proofErr w:type="gramStart"/>
      <w:r w:rsidRPr="008241EE">
        <w:rPr>
          <w:rFonts w:asciiTheme="minorEastAsia" w:hAnsiTheme="minorEastAsia" w:cs="Times New Roman" w:hint="eastAsia"/>
          <w:sz w:val="24"/>
        </w:rPr>
        <w:t>国标委联</w:t>
      </w:r>
      <w:proofErr w:type="gramEnd"/>
      <w:r w:rsidRPr="008241EE">
        <w:rPr>
          <w:rFonts w:asciiTheme="minorEastAsia" w:hAnsiTheme="minorEastAsia" w:cs="Times New Roman" w:hint="eastAsia"/>
          <w:sz w:val="24"/>
        </w:rPr>
        <w:t>[2019]1号）的相关要求，中国食品药品企业质量</w:t>
      </w:r>
      <w:proofErr w:type="gramStart"/>
      <w:r w:rsidRPr="008241EE">
        <w:rPr>
          <w:rFonts w:asciiTheme="minorEastAsia" w:hAnsiTheme="minorEastAsia" w:cs="Times New Roman" w:hint="eastAsia"/>
          <w:sz w:val="24"/>
        </w:rPr>
        <w:t>安全促进会</w:t>
      </w:r>
      <w:proofErr w:type="gramEnd"/>
      <w:r w:rsidRPr="008241EE">
        <w:rPr>
          <w:rFonts w:asciiTheme="minorEastAsia" w:hAnsiTheme="minorEastAsia" w:cs="Times New Roman" w:hint="eastAsia"/>
          <w:sz w:val="24"/>
        </w:rPr>
        <w:t>立项并联合相关单位共同制定《</w:t>
      </w:r>
      <w:r w:rsidR="008E08E5" w:rsidRPr="008E08E5">
        <w:rPr>
          <w:rFonts w:asciiTheme="minorEastAsia" w:hAnsiTheme="minorEastAsia" w:cs="宋体" w:hint="eastAsia"/>
          <w:sz w:val="24"/>
        </w:rPr>
        <w:t>生物制造中试平台建设与运行规范 第1部分：食品</w:t>
      </w:r>
      <w:r w:rsidRPr="008241EE">
        <w:rPr>
          <w:rFonts w:asciiTheme="minorEastAsia" w:hAnsiTheme="minorEastAsia" w:cs="Times New Roman" w:hint="eastAsia"/>
          <w:sz w:val="24"/>
        </w:rPr>
        <w:t>》团体标准。</w:t>
      </w:r>
    </w:p>
    <w:p w14:paraId="38BDA8EB"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2、项目背景</w:t>
      </w:r>
    </w:p>
    <w:p w14:paraId="352993D3" w14:textId="77777777" w:rsidR="008E08E5" w:rsidRPr="008E08E5" w:rsidRDefault="008E08E5" w:rsidP="008E08E5">
      <w:pPr>
        <w:adjustRightInd w:val="0"/>
        <w:snapToGrid w:val="0"/>
        <w:spacing w:line="560" w:lineRule="exact"/>
        <w:ind w:firstLineChars="200" w:firstLine="480"/>
        <w:rPr>
          <w:rFonts w:ascii="宋体" w:eastAsia="宋体" w:hAnsi="宋体" w:cs="宋体" w:hint="eastAsia"/>
          <w:sz w:val="24"/>
        </w:rPr>
      </w:pPr>
      <w:r w:rsidRPr="008E08E5">
        <w:rPr>
          <w:rFonts w:ascii="宋体" w:eastAsia="宋体" w:hAnsi="宋体" w:cs="宋体" w:hint="eastAsia"/>
          <w:sz w:val="24"/>
        </w:rPr>
        <w:t>生物制造是国家重点支持的战略性新兴产业，食品领域作为生物制造的核心应用场景之一，正朝着天然化、功能化、绿色化方向快速发展，新型食品原料、添加剂、功能性食品等产品研发迭代加速。生物制造中试平台作为连接实验室研究与产业化规模生产的关键桥梁，在科技创新成果转化过程中发挥着不可替代的作用。它通过模拟工业化生产条件，对实验室成熟的科技成果进行放大试验和系统验证，解决从实验室小试到规模化生产过程中出现的工艺、装备、安全和质量等一系列关键技术问题。这一过程显著降低了生物制造技术的产业化风险，提高了科技成果转化效率。</w:t>
      </w:r>
    </w:p>
    <w:p w14:paraId="1718D3E1" w14:textId="77777777" w:rsidR="008E08E5" w:rsidRPr="008E08E5" w:rsidRDefault="008E08E5" w:rsidP="008E08E5">
      <w:pPr>
        <w:adjustRightInd w:val="0"/>
        <w:snapToGrid w:val="0"/>
        <w:spacing w:line="560" w:lineRule="exact"/>
        <w:ind w:firstLineChars="200" w:firstLine="480"/>
        <w:rPr>
          <w:rFonts w:ascii="宋体" w:eastAsia="宋体" w:hAnsi="宋体" w:cs="宋体" w:hint="eastAsia"/>
          <w:sz w:val="24"/>
        </w:rPr>
      </w:pPr>
      <w:r w:rsidRPr="008E08E5">
        <w:rPr>
          <w:rFonts w:ascii="宋体" w:eastAsia="宋体" w:hAnsi="宋体" w:cs="宋体" w:hint="eastAsia"/>
          <w:sz w:val="24"/>
        </w:rPr>
        <w:t>在政策层面，生物制造中试能力建设已上升到国家战略高度。2025年6月，工业和信息化部、国家发展改革委联合发布了《关于开展生物制造中试能力建设平台培育工作的通知》（工</w:t>
      </w:r>
      <w:proofErr w:type="gramStart"/>
      <w:r w:rsidRPr="008E08E5">
        <w:rPr>
          <w:rFonts w:ascii="宋体" w:eastAsia="宋体" w:hAnsi="宋体" w:cs="宋体" w:hint="eastAsia"/>
          <w:sz w:val="24"/>
        </w:rPr>
        <w:t>信厅联消费函</w:t>
      </w:r>
      <w:proofErr w:type="gramEnd"/>
      <w:r w:rsidRPr="008E08E5">
        <w:rPr>
          <w:rFonts w:ascii="宋体" w:eastAsia="宋体" w:hAnsi="宋体" w:cs="宋体" w:hint="eastAsia"/>
          <w:sz w:val="24"/>
        </w:rPr>
        <w:t>〔2025〕234号），明确提出到2027年，</w:t>
      </w:r>
      <w:r w:rsidRPr="008E08E5">
        <w:rPr>
          <w:rFonts w:ascii="宋体" w:eastAsia="宋体" w:hAnsi="宋体" w:cs="宋体" w:hint="eastAsia"/>
          <w:sz w:val="24"/>
        </w:rPr>
        <w:lastRenderedPageBreak/>
        <w:t>力争培育生物制造中试能力建设平台20个以上，服务企业数量超过200家，孵化产品400个以上，有力支撑创新成果的"</w:t>
      </w:r>
      <w:proofErr w:type="gramStart"/>
      <w:r w:rsidRPr="008E08E5">
        <w:rPr>
          <w:rFonts w:ascii="宋体" w:eastAsia="宋体" w:hAnsi="宋体" w:cs="宋体" w:hint="eastAsia"/>
          <w:sz w:val="24"/>
        </w:rPr>
        <w:t>小试验证</w:t>
      </w:r>
      <w:proofErr w:type="gramEnd"/>
      <w:r w:rsidRPr="008E08E5">
        <w:rPr>
          <w:rFonts w:ascii="宋体" w:eastAsia="宋体" w:hAnsi="宋体" w:cs="宋体" w:hint="eastAsia"/>
          <w:sz w:val="24"/>
        </w:rPr>
        <w:t>—中试扩大—产业化应用"。该通知将食品及添加剂列为重点培育领域之首，体现了食品生物制造中试平台建设的优先性和重要性。</w:t>
      </w:r>
    </w:p>
    <w:p w14:paraId="2E852A7E" w14:textId="77777777" w:rsidR="008E08E5" w:rsidRPr="008E08E5" w:rsidRDefault="008E08E5" w:rsidP="008E08E5">
      <w:pPr>
        <w:adjustRightInd w:val="0"/>
        <w:snapToGrid w:val="0"/>
        <w:spacing w:line="560" w:lineRule="exact"/>
        <w:ind w:firstLineChars="200" w:firstLine="480"/>
        <w:rPr>
          <w:rFonts w:ascii="宋体" w:eastAsia="宋体" w:hAnsi="宋体" w:cs="宋体" w:hint="eastAsia"/>
          <w:sz w:val="24"/>
        </w:rPr>
      </w:pPr>
      <w:r w:rsidRPr="008E08E5">
        <w:rPr>
          <w:rFonts w:ascii="宋体" w:eastAsia="宋体" w:hAnsi="宋体" w:cs="宋体" w:hint="eastAsia"/>
          <w:sz w:val="24"/>
        </w:rPr>
        <w:t>食品生物制造作为生物技术的重要组成部分，涵盖了食品及添加剂、功能性食品、益生菌及发酵制品、新型食品原料等多个方向。当前，食品产业正经历从传统加工向高科技生物制造的战略转型，通过利用合成生物技术、酶工程、发酵工程等先进生物技术，开发更营养、更安全、更可持续的食品资源和加工工艺。然而，食品生物制造科技成果的转化率仍处于较低水平，无法实现产业化应用。根源在于食品生物制造中试环节存在显著短板。一方面，已建成的食品生物制造中试平台缺乏统一的技术规范和运营标准，导致平台服务水平参差不齐，中试数据可信度低，难以获得产业界认可；另一方面，食品领域对生物安全、数据安全和过程质量控制有特殊要求，亟需建立相应的标准体系保障中试过程的安全性与可靠性。因此，制定专门针对食品生物制造中试平台建设与运行的标准，已成为落实国家政策、推动产业发展的迫切需求。</w:t>
      </w:r>
    </w:p>
    <w:p w14:paraId="20F9731E" w14:textId="45BBEFC0" w:rsidR="00736E9E" w:rsidRDefault="008E08E5" w:rsidP="008E08E5">
      <w:pPr>
        <w:adjustRightInd w:val="0"/>
        <w:snapToGrid w:val="0"/>
        <w:spacing w:line="560" w:lineRule="exact"/>
        <w:ind w:firstLineChars="200" w:firstLine="480"/>
        <w:rPr>
          <w:rFonts w:ascii="宋体" w:eastAsia="宋体" w:hAnsi="宋体" w:cs="宋体" w:hint="eastAsia"/>
          <w:sz w:val="24"/>
        </w:rPr>
      </w:pPr>
      <w:r w:rsidRPr="008E08E5">
        <w:rPr>
          <w:rFonts w:ascii="宋体" w:eastAsia="宋体" w:hAnsi="宋体" w:cs="宋体" w:hint="eastAsia"/>
          <w:sz w:val="24"/>
        </w:rPr>
        <w:t>本标准的制定将系统解决食品生物制造中试平台在建设与运行过程中的规范化、标准化问题。通过明确平台建设的技术要求、运行管理规范和服务流程标准，为食品生物制造中试平台提供统一的技术依据和操作指南。标准将涵盖中试平台的硬件配置、人才队伍、管理体系、服务流程以及安全保障等关键要素，确保平台能够提供可靠、高效、安全的食品生物制造中试服务。</w:t>
      </w:r>
    </w:p>
    <w:p w14:paraId="4A794C89" w14:textId="77777777" w:rsidR="00696EA6" w:rsidRDefault="00000000">
      <w:pPr>
        <w:numPr>
          <w:ilvl w:val="0"/>
          <w:numId w:val="3"/>
        </w:numPr>
        <w:rPr>
          <w:rFonts w:ascii="黑体" w:eastAsia="黑体" w:hAnsi="黑体" w:cs="黑体" w:hint="eastAsia"/>
          <w:sz w:val="28"/>
          <w:szCs w:val="28"/>
        </w:rPr>
      </w:pPr>
      <w:r>
        <w:rPr>
          <w:rFonts w:ascii="黑体" w:eastAsia="黑体" w:hAnsi="黑体" w:cs="黑体" w:hint="eastAsia"/>
          <w:sz w:val="28"/>
          <w:szCs w:val="28"/>
        </w:rPr>
        <w:t>主要工作过程</w:t>
      </w:r>
    </w:p>
    <w:p w14:paraId="759B8F35"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3.1标准研制阶段</w:t>
      </w:r>
    </w:p>
    <w:p w14:paraId="78DFA656" w14:textId="522412F7" w:rsidR="00696EA6" w:rsidRPr="008241EE" w:rsidRDefault="00000000">
      <w:pPr>
        <w:adjustRightInd w:val="0"/>
        <w:snapToGrid w:val="0"/>
        <w:spacing w:line="560" w:lineRule="exact"/>
        <w:ind w:firstLineChars="200" w:firstLine="480"/>
        <w:rPr>
          <w:rFonts w:ascii="宋体" w:eastAsia="宋体" w:hAnsi="宋体" w:cs="Times New Roman" w:hint="eastAsia"/>
          <w:sz w:val="24"/>
        </w:rPr>
      </w:pPr>
      <w:r w:rsidRPr="008241EE">
        <w:rPr>
          <w:rFonts w:ascii="宋体" w:eastAsia="宋体" w:hAnsi="宋体" w:cs="Times New Roman" w:hint="eastAsia"/>
          <w:sz w:val="24"/>
        </w:rPr>
        <w:t>2025年</w:t>
      </w:r>
      <w:r w:rsidR="009137D3">
        <w:rPr>
          <w:rFonts w:ascii="宋体" w:eastAsia="宋体" w:hAnsi="宋体" w:cs="Times New Roman" w:hint="eastAsia"/>
          <w:sz w:val="24"/>
        </w:rPr>
        <w:t>9</w:t>
      </w:r>
      <w:r w:rsidRPr="008241EE">
        <w:rPr>
          <w:rFonts w:ascii="宋体" w:eastAsia="宋体" w:hAnsi="宋体" w:cs="Times New Roman" w:hint="eastAsia"/>
          <w:sz w:val="24"/>
        </w:rPr>
        <w:t>～</w:t>
      </w:r>
      <w:r w:rsidR="009137D3">
        <w:rPr>
          <w:rFonts w:ascii="宋体" w:eastAsia="宋体" w:hAnsi="宋体" w:cs="Times New Roman" w:hint="eastAsia"/>
          <w:sz w:val="24"/>
        </w:rPr>
        <w:t>10</w:t>
      </w:r>
      <w:r w:rsidRPr="008241EE">
        <w:rPr>
          <w:rFonts w:ascii="宋体" w:eastAsia="宋体" w:hAnsi="宋体" w:cs="Times New Roman" w:hint="eastAsia"/>
          <w:sz w:val="24"/>
        </w:rPr>
        <w:t>月，起草组通过调研，了解</w:t>
      </w:r>
      <w:r w:rsidR="008E08E5" w:rsidRPr="008E08E5">
        <w:rPr>
          <w:rFonts w:ascii="宋体" w:eastAsia="宋体" w:hAnsi="宋体" w:cs="Times New Roman" w:hint="eastAsia"/>
          <w:sz w:val="24"/>
        </w:rPr>
        <w:t>食品生物制造中试平台</w:t>
      </w:r>
      <w:r w:rsidR="009137D3">
        <w:rPr>
          <w:rFonts w:ascii="宋体" w:eastAsia="宋体" w:hAnsi="宋体" w:cs="Times New Roman" w:hint="eastAsia"/>
          <w:sz w:val="24"/>
        </w:rPr>
        <w:t>相关</w:t>
      </w:r>
      <w:r w:rsidR="008E08E5">
        <w:rPr>
          <w:rFonts w:ascii="宋体" w:eastAsia="宋体" w:hAnsi="宋体" w:cs="Times New Roman" w:hint="eastAsia"/>
          <w:sz w:val="24"/>
        </w:rPr>
        <w:t>建设与运营</w:t>
      </w:r>
      <w:r w:rsidRPr="008241EE">
        <w:rPr>
          <w:rFonts w:ascii="宋体" w:eastAsia="宋体" w:hAnsi="宋体" w:cs="Times New Roman" w:hint="eastAsia"/>
          <w:sz w:val="24"/>
        </w:rPr>
        <w:t>情况，并组织收集、整理相关标准化资料、专业文献等，经分析、研讨、</w:t>
      </w:r>
      <w:r w:rsidRPr="008241EE">
        <w:rPr>
          <w:rFonts w:ascii="宋体" w:eastAsia="宋体" w:hAnsi="宋体" w:cs="Times New Roman" w:hint="eastAsia"/>
          <w:sz w:val="24"/>
        </w:rPr>
        <w:lastRenderedPageBreak/>
        <w:t>论证后编写完成《</w:t>
      </w:r>
      <w:r w:rsidR="008E08E5" w:rsidRPr="008E08E5">
        <w:rPr>
          <w:rFonts w:ascii="宋体" w:eastAsia="宋体" w:hAnsi="宋体" w:cs="Times New Roman" w:hint="eastAsia"/>
          <w:sz w:val="24"/>
        </w:rPr>
        <w:t>生物制造中试平台建设与运行规范 第1部分：食品</w:t>
      </w:r>
      <w:r w:rsidRPr="008241EE">
        <w:rPr>
          <w:rFonts w:ascii="宋体" w:eastAsia="宋体" w:hAnsi="宋体" w:cs="Times New Roman" w:hint="eastAsia"/>
          <w:sz w:val="24"/>
        </w:rPr>
        <w:t>》立项申请书及标准框架相关内容，并向中国食品药品企业质量</w:t>
      </w:r>
      <w:proofErr w:type="gramStart"/>
      <w:r w:rsidRPr="008241EE">
        <w:rPr>
          <w:rFonts w:ascii="宋体" w:eastAsia="宋体" w:hAnsi="宋体" w:cs="Times New Roman" w:hint="eastAsia"/>
          <w:sz w:val="24"/>
        </w:rPr>
        <w:t>安全促进会</w:t>
      </w:r>
      <w:proofErr w:type="gramEnd"/>
      <w:r w:rsidRPr="008241EE">
        <w:rPr>
          <w:rFonts w:ascii="宋体" w:eastAsia="宋体" w:hAnsi="宋体" w:cs="Times New Roman" w:hint="eastAsia"/>
          <w:sz w:val="24"/>
        </w:rPr>
        <w:t>提出标准立项申请。</w:t>
      </w:r>
    </w:p>
    <w:p w14:paraId="6811D2DB"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3.2标准立项阶段</w:t>
      </w:r>
    </w:p>
    <w:p w14:paraId="49E920D2" w14:textId="5FCC574C" w:rsidR="00BA5281" w:rsidRPr="00BA5281" w:rsidRDefault="00BA5281" w:rsidP="00BA5281">
      <w:pPr>
        <w:adjustRightInd w:val="0"/>
        <w:snapToGrid w:val="0"/>
        <w:spacing w:line="560" w:lineRule="exact"/>
        <w:ind w:firstLineChars="200" w:firstLine="480"/>
        <w:rPr>
          <w:rFonts w:ascii="宋体" w:eastAsia="宋体" w:hAnsi="宋体" w:cs="Times New Roman" w:hint="eastAsia"/>
          <w:sz w:val="24"/>
        </w:rPr>
      </w:pPr>
      <w:r w:rsidRPr="00BA5281">
        <w:rPr>
          <w:rFonts w:ascii="宋体" w:eastAsia="宋体" w:hAnsi="宋体" w:cs="Times New Roman" w:hint="eastAsia"/>
          <w:sz w:val="24"/>
        </w:rPr>
        <w:t>2025年1</w:t>
      </w:r>
      <w:r>
        <w:rPr>
          <w:rFonts w:ascii="宋体" w:eastAsia="宋体" w:hAnsi="宋体" w:cs="Times New Roman" w:hint="eastAsia"/>
          <w:sz w:val="24"/>
        </w:rPr>
        <w:t>1</w:t>
      </w:r>
      <w:r w:rsidRPr="00BA5281">
        <w:rPr>
          <w:rFonts w:ascii="宋体" w:eastAsia="宋体" w:hAnsi="宋体" w:cs="Times New Roman" w:hint="eastAsia"/>
          <w:sz w:val="24"/>
        </w:rPr>
        <w:t>月</w:t>
      </w:r>
      <w:r>
        <w:rPr>
          <w:rFonts w:ascii="宋体" w:eastAsia="宋体" w:hAnsi="宋体" w:cs="Times New Roman" w:hint="eastAsia"/>
          <w:sz w:val="24"/>
        </w:rPr>
        <w:t>17</w:t>
      </w:r>
      <w:r w:rsidRPr="00BA5281">
        <w:rPr>
          <w:rFonts w:ascii="宋体" w:eastAsia="宋体" w:hAnsi="宋体" w:cs="Times New Roman" w:hint="eastAsia"/>
          <w:sz w:val="24"/>
        </w:rPr>
        <w:t>日，中国食品药品企业质量</w:t>
      </w:r>
      <w:proofErr w:type="gramStart"/>
      <w:r w:rsidRPr="00BA5281">
        <w:rPr>
          <w:rFonts w:ascii="宋体" w:eastAsia="宋体" w:hAnsi="宋体" w:cs="Times New Roman" w:hint="eastAsia"/>
          <w:sz w:val="24"/>
        </w:rPr>
        <w:t>安全促进会</w:t>
      </w:r>
      <w:proofErr w:type="gramEnd"/>
      <w:r w:rsidRPr="00BA5281">
        <w:rPr>
          <w:rFonts w:ascii="宋体" w:eastAsia="宋体" w:hAnsi="宋体" w:cs="Times New Roman" w:hint="eastAsia"/>
          <w:sz w:val="24"/>
        </w:rPr>
        <w:t>组织召开《</w:t>
      </w:r>
      <w:r w:rsidRPr="00BA5281">
        <w:rPr>
          <w:rFonts w:ascii="宋体" w:eastAsia="宋体" w:hAnsi="宋体" w:cs="Times New Roman"/>
          <w:sz w:val="24"/>
        </w:rPr>
        <w:t>生物制造中试平台建设与运行规范 第1部分：食品</w:t>
      </w:r>
      <w:r w:rsidRPr="00BA5281">
        <w:rPr>
          <w:rFonts w:ascii="宋体" w:eastAsia="宋体" w:hAnsi="宋体" w:cs="Times New Roman" w:hint="eastAsia"/>
          <w:sz w:val="24"/>
        </w:rPr>
        <w:t>》标准立项会议，会议对标准立项目的、意义以及标准草案进行了论证，一致同意通过该标准的立项。</w:t>
      </w:r>
    </w:p>
    <w:p w14:paraId="79853DB1" w14:textId="30704C4F" w:rsidR="00696EA6" w:rsidRDefault="00BA5281" w:rsidP="00BA5281">
      <w:pPr>
        <w:adjustRightInd w:val="0"/>
        <w:snapToGrid w:val="0"/>
        <w:spacing w:line="560" w:lineRule="exact"/>
        <w:ind w:firstLineChars="200" w:firstLine="480"/>
        <w:rPr>
          <w:rFonts w:ascii="宋体" w:eastAsia="宋体" w:hAnsi="宋体" w:cs="Times New Roman"/>
          <w:sz w:val="24"/>
        </w:rPr>
      </w:pPr>
      <w:r w:rsidRPr="00BA5281">
        <w:rPr>
          <w:rFonts w:ascii="宋体" w:eastAsia="宋体" w:hAnsi="宋体" w:cs="Times New Roman" w:hint="eastAsia"/>
          <w:sz w:val="24"/>
        </w:rPr>
        <w:t>20</w:t>
      </w:r>
      <w:r>
        <w:rPr>
          <w:rFonts w:ascii="宋体" w:eastAsia="宋体" w:hAnsi="宋体" w:cs="Times New Roman" w:hint="eastAsia"/>
          <w:sz w:val="24"/>
        </w:rPr>
        <w:t>2</w:t>
      </w:r>
      <w:r w:rsidRPr="00BA5281">
        <w:rPr>
          <w:rFonts w:ascii="宋体" w:eastAsia="宋体" w:hAnsi="宋体" w:cs="Times New Roman" w:hint="eastAsia"/>
          <w:sz w:val="24"/>
        </w:rPr>
        <w:t>5年1</w:t>
      </w:r>
      <w:r w:rsidR="00B87E66">
        <w:rPr>
          <w:rFonts w:ascii="宋体" w:eastAsia="宋体" w:hAnsi="宋体" w:cs="Times New Roman" w:hint="eastAsia"/>
          <w:sz w:val="24"/>
        </w:rPr>
        <w:t>1</w:t>
      </w:r>
      <w:r w:rsidRPr="00BA5281">
        <w:rPr>
          <w:rFonts w:ascii="宋体" w:eastAsia="宋体" w:hAnsi="宋体" w:cs="Times New Roman" w:hint="eastAsia"/>
          <w:sz w:val="24"/>
        </w:rPr>
        <w:t>月</w:t>
      </w:r>
      <w:r w:rsidR="00B87E66">
        <w:rPr>
          <w:rFonts w:ascii="宋体" w:eastAsia="宋体" w:hAnsi="宋体" w:cs="Times New Roman" w:hint="eastAsia"/>
          <w:sz w:val="24"/>
        </w:rPr>
        <w:t>19</w:t>
      </w:r>
      <w:r w:rsidRPr="00BA5281">
        <w:rPr>
          <w:rFonts w:ascii="宋体" w:eastAsia="宋体" w:hAnsi="宋体" w:cs="Times New Roman" w:hint="eastAsia"/>
          <w:sz w:val="24"/>
        </w:rPr>
        <w:t>日，中国食品药品企业质量</w:t>
      </w:r>
      <w:proofErr w:type="gramStart"/>
      <w:r w:rsidRPr="00BA5281">
        <w:rPr>
          <w:rFonts w:ascii="宋体" w:eastAsia="宋体" w:hAnsi="宋体" w:cs="Times New Roman" w:hint="eastAsia"/>
          <w:sz w:val="24"/>
        </w:rPr>
        <w:t>安全促进会</w:t>
      </w:r>
      <w:proofErr w:type="gramEnd"/>
      <w:r w:rsidRPr="00BA5281">
        <w:rPr>
          <w:rFonts w:ascii="宋体" w:eastAsia="宋体" w:hAnsi="宋体" w:cs="Times New Roman" w:hint="eastAsia"/>
          <w:sz w:val="24"/>
        </w:rPr>
        <w:t>正式发布了《</w:t>
      </w:r>
      <w:r w:rsidR="00B87E66" w:rsidRPr="00B87E66">
        <w:rPr>
          <w:rFonts w:ascii="宋体" w:eastAsia="宋体" w:hAnsi="宋体" w:cs="Times New Roman"/>
          <w:sz w:val="24"/>
        </w:rPr>
        <w:t>生物制造中试平台建设与运行规范 第1部分：食品</w:t>
      </w:r>
      <w:r w:rsidRPr="00BA5281">
        <w:rPr>
          <w:rFonts w:ascii="宋体" w:eastAsia="宋体" w:hAnsi="宋体" w:cs="Times New Roman" w:hint="eastAsia"/>
          <w:sz w:val="24"/>
        </w:rPr>
        <w:t>》团体标准立项通知，并在全国团体标准信息平台进行公示</w:t>
      </w:r>
      <w:r w:rsidR="00D12141" w:rsidRPr="00BA5281">
        <w:rPr>
          <w:rFonts w:ascii="宋体" w:eastAsia="宋体" w:hAnsi="宋体" w:cs="Times New Roman" w:hint="eastAsia"/>
          <w:sz w:val="24"/>
        </w:rPr>
        <w:t>。</w:t>
      </w:r>
    </w:p>
    <w:p w14:paraId="22E7421B" w14:textId="69FA2533" w:rsidR="00BA5281" w:rsidRPr="00BA5281" w:rsidRDefault="00BA5281" w:rsidP="00BA5281">
      <w:pPr>
        <w:rPr>
          <w:rFonts w:ascii="黑体" w:eastAsia="黑体" w:hAnsi="黑体" w:cs="黑体" w:hint="eastAsia"/>
          <w:sz w:val="28"/>
          <w:szCs w:val="28"/>
        </w:rPr>
      </w:pPr>
      <w:r w:rsidRPr="00BA5281">
        <w:rPr>
          <w:rFonts w:ascii="黑体" w:eastAsia="黑体" w:hAnsi="黑体" w:cs="黑体" w:hint="eastAsia"/>
          <w:sz w:val="28"/>
          <w:szCs w:val="28"/>
        </w:rPr>
        <w:t>3.3 标准起草阶段</w:t>
      </w:r>
    </w:p>
    <w:p w14:paraId="56134A1A" w14:textId="25A21692" w:rsidR="00BA5281" w:rsidRPr="00D12141" w:rsidRDefault="00BA5281" w:rsidP="00BA5281">
      <w:pPr>
        <w:adjustRightInd w:val="0"/>
        <w:snapToGrid w:val="0"/>
        <w:spacing w:line="560" w:lineRule="exact"/>
        <w:ind w:firstLineChars="200" w:firstLine="480"/>
        <w:rPr>
          <w:rFonts w:asciiTheme="minorEastAsia" w:hAnsiTheme="minorEastAsia" w:cs="黑体" w:hint="eastAsia"/>
          <w:sz w:val="28"/>
          <w:szCs w:val="28"/>
        </w:rPr>
      </w:pPr>
      <w:r w:rsidRPr="00BA5281">
        <w:rPr>
          <w:rFonts w:ascii="宋体" w:eastAsia="宋体" w:hAnsi="宋体" w:cs="Times New Roman"/>
          <w:sz w:val="24"/>
        </w:rPr>
        <w:t>2025年</w:t>
      </w:r>
      <w:r w:rsidR="00B87E66">
        <w:rPr>
          <w:rFonts w:ascii="宋体" w:eastAsia="宋体" w:hAnsi="宋体" w:cs="Times New Roman" w:hint="eastAsia"/>
          <w:sz w:val="24"/>
        </w:rPr>
        <w:t>12月</w:t>
      </w:r>
      <w:r w:rsidRPr="00BA5281">
        <w:rPr>
          <w:rFonts w:ascii="宋体" w:eastAsia="宋体" w:hAnsi="宋体" w:cs="Times New Roman"/>
          <w:sz w:val="24"/>
        </w:rPr>
        <w:t>～</w:t>
      </w:r>
      <w:r w:rsidR="00B87E66">
        <w:rPr>
          <w:rFonts w:ascii="宋体" w:eastAsia="宋体" w:hAnsi="宋体" w:cs="Times New Roman" w:hint="eastAsia"/>
          <w:sz w:val="24"/>
        </w:rPr>
        <w:t>2026年1</w:t>
      </w:r>
      <w:r w:rsidRPr="00BA5281">
        <w:rPr>
          <w:rFonts w:ascii="宋体" w:eastAsia="宋体" w:hAnsi="宋体" w:cs="Times New Roman"/>
          <w:sz w:val="24"/>
        </w:rPr>
        <w:t>月，依据《中华人民共和国标准化法》、《国务院关于深化标准化工作改革方案》等文件的要求，按照团体标准的制修订程序组织有关技术人员成立标准起草工作组，通过相关信息化手段进行多次内容讨论和交流，并向相关单位和专家咨询，在广泛听取各方意见和充分论证的基础上，对标准初稿进行了完善和修改</w:t>
      </w:r>
      <w:r w:rsidR="00B87E66">
        <w:rPr>
          <w:rFonts w:ascii="宋体" w:eastAsia="宋体" w:hAnsi="宋体" w:cs="Times New Roman" w:hint="eastAsia"/>
          <w:sz w:val="24"/>
        </w:rPr>
        <w:t>后形成</w:t>
      </w:r>
      <w:r w:rsidRPr="00BA5281">
        <w:rPr>
          <w:rFonts w:ascii="宋体" w:eastAsia="宋体" w:hAnsi="宋体" w:cs="Times New Roman"/>
          <w:sz w:val="24"/>
        </w:rPr>
        <w:t>征求意见稿</w:t>
      </w:r>
      <w:r w:rsidR="00B87E66">
        <w:rPr>
          <w:rFonts w:ascii="宋体" w:eastAsia="宋体" w:hAnsi="宋体" w:cs="Times New Roman" w:hint="eastAsia"/>
          <w:sz w:val="24"/>
        </w:rPr>
        <w:t>及材料</w:t>
      </w:r>
      <w:r w:rsidRPr="00BA5281">
        <w:rPr>
          <w:rFonts w:ascii="宋体" w:eastAsia="宋体" w:hAnsi="宋体" w:cs="Times New Roman"/>
          <w:sz w:val="24"/>
        </w:rPr>
        <w:t>，公开征求意见。</w:t>
      </w:r>
    </w:p>
    <w:p w14:paraId="453D2F25" w14:textId="21DFCB94" w:rsidR="00696EA6" w:rsidRDefault="00000000">
      <w:pPr>
        <w:rPr>
          <w:rFonts w:ascii="Times New Roman" w:eastAsia="仿宋_GB2312" w:hAnsi="Times New Roman" w:cs="Times New Roman"/>
          <w:sz w:val="32"/>
          <w:szCs w:val="32"/>
        </w:rPr>
      </w:pPr>
      <w:r>
        <w:rPr>
          <w:rFonts w:ascii="黑体" w:eastAsia="黑体" w:hAnsi="黑体" w:cs="黑体" w:hint="eastAsia"/>
          <w:sz w:val="28"/>
          <w:szCs w:val="28"/>
        </w:rPr>
        <w:t>3.</w:t>
      </w:r>
      <w:r w:rsidR="00BA5281">
        <w:rPr>
          <w:rFonts w:ascii="黑体" w:eastAsia="黑体" w:hAnsi="黑体" w:cs="黑体" w:hint="eastAsia"/>
          <w:sz w:val="28"/>
          <w:szCs w:val="28"/>
        </w:rPr>
        <w:t>4</w:t>
      </w:r>
      <w:r>
        <w:rPr>
          <w:rFonts w:ascii="黑体" w:eastAsia="黑体" w:hAnsi="黑体" w:cs="黑体" w:hint="eastAsia"/>
          <w:sz w:val="28"/>
          <w:szCs w:val="28"/>
        </w:rPr>
        <w:t>征求意见阶段</w:t>
      </w:r>
    </w:p>
    <w:p w14:paraId="1835447C" w14:textId="0F5705BD" w:rsidR="00696EA6" w:rsidRDefault="0000000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BA5281">
        <w:rPr>
          <w:rFonts w:ascii="Cambria" w:eastAsia="仿宋_GB2312" w:hAnsi="Cambria" w:cs="Cambria" w:hint="eastAsia"/>
          <w:sz w:val="32"/>
          <w:szCs w:val="32"/>
        </w:rPr>
        <w:t>。。。。。</w:t>
      </w:r>
    </w:p>
    <w:p w14:paraId="10E846BD" w14:textId="15F51EF9" w:rsidR="00696EA6" w:rsidRDefault="00000000">
      <w:pPr>
        <w:rPr>
          <w:rFonts w:ascii="黑体" w:eastAsia="黑体" w:hAnsi="黑体" w:cs="黑体" w:hint="eastAsia"/>
          <w:sz w:val="28"/>
          <w:szCs w:val="28"/>
        </w:rPr>
      </w:pPr>
      <w:r>
        <w:rPr>
          <w:rFonts w:ascii="黑体" w:eastAsia="黑体" w:hAnsi="黑体" w:cs="黑体" w:hint="eastAsia"/>
          <w:sz w:val="28"/>
          <w:szCs w:val="28"/>
        </w:rPr>
        <w:t>3.</w:t>
      </w:r>
      <w:r w:rsidR="00BA5281">
        <w:rPr>
          <w:rFonts w:ascii="黑体" w:eastAsia="黑体" w:hAnsi="黑体" w:cs="黑体" w:hint="eastAsia"/>
          <w:sz w:val="28"/>
          <w:szCs w:val="28"/>
        </w:rPr>
        <w:t>5</w:t>
      </w:r>
      <w:r>
        <w:rPr>
          <w:rFonts w:ascii="黑体" w:eastAsia="黑体" w:hAnsi="黑体" w:cs="黑体" w:hint="eastAsia"/>
          <w:sz w:val="28"/>
          <w:szCs w:val="28"/>
        </w:rPr>
        <w:t>审查阶段</w:t>
      </w:r>
    </w:p>
    <w:p w14:paraId="73FC63C6" w14:textId="77777777" w:rsidR="00696EA6" w:rsidRDefault="00000000">
      <w:pPr>
        <w:ind w:firstLine="560"/>
        <w:rPr>
          <w:rFonts w:ascii="Times New Roman" w:eastAsia="仿宋_GB2312" w:hAnsi="Times New Roman" w:cs="Times New Roman"/>
          <w:sz w:val="32"/>
          <w:szCs w:val="32"/>
        </w:rPr>
      </w:pPr>
      <w:r>
        <w:rPr>
          <w:rFonts w:ascii="方正仿宋_GB2312" w:eastAsia="方正仿宋_GB2312" w:hAnsi="方正仿宋_GB2312" w:cs="方正仿宋_GB2312" w:hint="eastAsia"/>
          <w:sz w:val="28"/>
          <w:szCs w:val="28"/>
        </w:rPr>
        <w:t>。。。。。。</w:t>
      </w:r>
      <w:r>
        <w:rPr>
          <w:rFonts w:ascii="Times New Roman" w:eastAsia="仿宋_GB2312" w:hAnsi="Times New Roman" w:cs="Times New Roman" w:hint="eastAsia"/>
          <w:sz w:val="32"/>
          <w:szCs w:val="32"/>
        </w:rPr>
        <w:t>。</w:t>
      </w:r>
    </w:p>
    <w:p w14:paraId="2C34ED29" w14:textId="034ADAC1" w:rsidR="00696EA6" w:rsidRDefault="00000000">
      <w:pPr>
        <w:rPr>
          <w:rFonts w:ascii="黑体" w:eastAsia="黑体" w:hAnsi="黑体" w:cs="黑体" w:hint="eastAsia"/>
          <w:sz w:val="28"/>
          <w:szCs w:val="28"/>
        </w:rPr>
      </w:pPr>
      <w:r>
        <w:rPr>
          <w:rFonts w:ascii="黑体" w:eastAsia="黑体" w:hAnsi="黑体" w:cs="黑体" w:hint="eastAsia"/>
          <w:sz w:val="28"/>
          <w:szCs w:val="28"/>
        </w:rPr>
        <w:t>3.</w:t>
      </w:r>
      <w:r w:rsidR="00BA5281">
        <w:rPr>
          <w:rFonts w:ascii="黑体" w:eastAsia="黑体" w:hAnsi="黑体" w:cs="黑体" w:hint="eastAsia"/>
          <w:sz w:val="28"/>
          <w:szCs w:val="28"/>
        </w:rPr>
        <w:t>6</w:t>
      </w:r>
      <w:r>
        <w:rPr>
          <w:rFonts w:ascii="黑体" w:eastAsia="黑体" w:hAnsi="黑体" w:cs="黑体" w:hint="eastAsia"/>
          <w:sz w:val="28"/>
          <w:szCs w:val="28"/>
        </w:rPr>
        <w:t>报批阶段</w:t>
      </w:r>
    </w:p>
    <w:p w14:paraId="25AE2783" w14:textId="77777777" w:rsidR="00696EA6" w:rsidRDefault="00000000">
      <w:pPr>
        <w:ind w:firstLineChars="200" w:firstLine="560"/>
        <w:rPr>
          <w:rFonts w:ascii="黑体" w:eastAsia="黑体" w:hAnsi="黑体" w:cs="黑体" w:hint="eastAsia"/>
          <w:sz w:val="28"/>
          <w:szCs w:val="28"/>
        </w:rPr>
      </w:pPr>
      <w:r>
        <w:rPr>
          <w:rFonts w:ascii="黑体" w:eastAsia="黑体" w:hAnsi="黑体" w:cs="黑体" w:hint="eastAsia"/>
          <w:sz w:val="28"/>
          <w:szCs w:val="28"/>
        </w:rPr>
        <w:t>。。。。。。。</w:t>
      </w:r>
    </w:p>
    <w:p w14:paraId="51F53919"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 xml:space="preserve">二 标准编制原则和主要内容及其论据 </w:t>
      </w:r>
    </w:p>
    <w:p w14:paraId="6303E81A"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 xml:space="preserve">1、标准编制原则 </w:t>
      </w:r>
    </w:p>
    <w:p w14:paraId="515EB213" w14:textId="77777777" w:rsidR="00696EA6" w:rsidRPr="008241EE" w:rsidRDefault="00000000">
      <w:pPr>
        <w:adjustRightInd w:val="0"/>
        <w:snapToGrid w:val="0"/>
        <w:spacing w:line="560" w:lineRule="exact"/>
        <w:ind w:firstLineChars="200" w:firstLine="480"/>
        <w:rPr>
          <w:rFonts w:asciiTheme="minorEastAsia" w:hAnsiTheme="minorEastAsia" w:cs="Times New Roman" w:hint="eastAsia"/>
          <w:sz w:val="24"/>
        </w:rPr>
      </w:pPr>
      <w:r w:rsidRPr="008241EE">
        <w:rPr>
          <w:rFonts w:asciiTheme="minorEastAsia" w:hAnsiTheme="minorEastAsia" w:cs="Times New Roman" w:hint="eastAsia"/>
          <w:sz w:val="24"/>
        </w:rPr>
        <w:lastRenderedPageBreak/>
        <w:t xml:space="preserve">本标准按照 GB/T 1.1-2020《标准化工作导则 第 1 部分：标准的结构和编写规则》的要求进行编写。与相关领域法律、法规和规章、国家与行业标准等的兼容性和协调一致，符合国家和行业的有关方针、政策。标准内容具有规范性、科学性、先进性、合理性与可行性。适应产业发展的需要，运用统一、简化、协调、优化的原则。兼顾各方利益，广泛吸纳各方意见和建议，协调处理好各方意见。标准规定的技术 要求应便于实际实施，具有较强的可操作性。 </w:t>
      </w:r>
    </w:p>
    <w:p w14:paraId="5C6F7461" w14:textId="1E70CE86" w:rsidR="007B35D4" w:rsidRDefault="00000000" w:rsidP="007B35D4">
      <w:pPr>
        <w:adjustRightInd w:val="0"/>
        <w:snapToGrid w:val="0"/>
        <w:spacing w:line="560" w:lineRule="exact"/>
        <w:rPr>
          <w:rFonts w:ascii="Times New Roman" w:eastAsia="仿宋_GB2312" w:hAnsi="Times New Roman" w:cs="Times New Roman"/>
          <w:sz w:val="32"/>
          <w:szCs w:val="32"/>
        </w:rPr>
      </w:pPr>
      <w:r>
        <w:rPr>
          <w:rFonts w:ascii="黑体" w:eastAsia="黑体" w:hAnsi="黑体" w:cs="黑体" w:hint="eastAsia"/>
          <w:sz w:val="28"/>
          <w:szCs w:val="28"/>
        </w:rPr>
        <w:t>2、主要内容及其依据</w:t>
      </w:r>
      <w:r>
        <w:rPr>
          <w:rFonts w:ascii="Times New Roman" w:eastAsia="仿宋_GB2312" w:hAnsi="Times New Roman" w:cs="Times New Roman" w:hint="eastAsia"/>
          <w:sz w:val="32"/>
          <w:szCs w:val="32"/>
        </w:rPr>
        <w:t xml:space="preserve">   </w:t>
      </w:r>
    </w:p>
    <w:p w14:paraId="7BAD0DAD" w14:textId="77777777" w:rsidR="008E08E5" w:rsidRPr="008E08E5" w:rsidRDefault="008E08E5" w:rsidP="008E08E5">
      <w:pPr>
        <w:adjustRightInd w:val="0"/>
        <w:snapToGrid w:val="0"/>
        <w:spacing w:line="560" w:lineRule="exact"/>
        <w:ind w:firstLineChars="200" w:firstLine="480"/>
        <w:rPr>
          <w:rFonts w:ascii="宋体" w:eastAsia="宋体" w:hAnsi="宋体" w:cs="___WRD_EMBED_SUB_49" w:hint="eastAsia"/>
          <w:sz w:val="24"/>
        </w:rPr>
      </w:pPr>
      <w:r w:rsidRPr="008E08E5">
        <w:rPr>
          <w:rFonts w:ascii="宋体" w:eastAsia="宋体" w:hAnsi="宋体" w:cs="___WRD_EMBED_SUB_49" w:hint="eastAsia"/>
          <w:sz w:val="24"/>
        </w:rPr>
        <w:t>本文件界定了食品生物制造中试平台建设与运行规范的术语和定义；确立了基本原则；规定了建设要求、运行要求、服务提供要求、成果管理、绩效评估与持续改进。</w:t>
      </w:r>
    </w:p>
    <w:p w14:paraId="6A7A6FD6" w14:textId="38F2AD8B" w:rsidR="009137D3" w:rsidRDefault="008E08E5" w:rsidP="008E08E5">
      <w:pPr>
        <w:adjustRightInd w:val="0"/>
        <w:snapToGrid w:val="0"/>
        <w:spacing w:line="560" w:lineRule="exact"/>
        <w:ind w:firstLineChars="200" w:firstLine="480"/>
        <w:rPr>
          <w:rFonts w:ascii="Times New Roman" w:eastAsia="仿宋_GB2312" w:hAnsi="Times New Roman" w:cs="Times New Roman"/>
          <w:sz w:val="32"/>
          <w:szCs w:val="32"/>
        </w:rPr>
      </w:pPr>
      <w:r w:rsidRPr="008E08E5">
        <w:rPr>
          <w:rFonts w:ascii="宋体" w:eastAsia="宋体" w:hAnsi="宋体" w:cs="___WRD_EMBED_SUB_49" w:hint="eastAsia"/>
          <w:sz w:val="24"/>
        </w:rPr>
        <w:t>本文件适用于食品领域生物制造中试平台的规划、建设、运行及相关管理活动。</w:t>
      </w:r>
    </w:p>
    <w:p w14:paraId="2BAD6575" w14:textId="569C81B6" w:rsidR="008241EE" w:rsidRPr="008241EE" w:rsidRDefault="008241EE" w:rsidP="007B35D4">
      <w:pPr>
        <w:adjustRightInd w:val="0"/>
        <w:snapToGrid w:val="0"/>
        <w:spacing w:line="560" w:lineRule="exact"/>
        <w:rPr>
          <w:rFonts w:ascii="黑体" w:eastAsia="黑体" w:hAnsi="黑体" w:cs="Times New Roman" w:hint="eastAsia"/>
          <w:sz w:val="28"/>
          <w:szCs w:val="28"/>
        </w:rPr>
      </w:pPr>
      <w:r w:rsidRPr="008241EE">
        <w:rPr>
          <w:rFonts w:ascii="黑体" w:eastAsia="黑体" w:hAnsi="黑体" w:cs="Cambria" w:hint="eastAsia"/>
          <w:sz w:val="28"/>
          <w:szCs w:val="28"/>
        </w:rPr>
        <w:t xml:space="preserve">2.1 </w:t>
      </w:r>
      <w:r w:rsidR="005557BB">
        <w:rPr>
          <w:rFonts w:ascii="黑体" w:eastAsia="黑体" w:hAnsi="黑体" w:cs="Cambria" w:hint="eastAsia"/>
          <w:sz w:val="28"/>
          <w:szCs w:val="28"/>
        </w:rPr>
        <w:t>建设要求</w:t>
      </w:r>
    </w:p>
    <w:p w14:paraId="06B81795" w14:textId="538992A7" w:rsidR="00C773FB" w:rsidRDefault="00C773FB" w:rsidP="00C773FB">
      <w:pPr>
        <w:adjustRightInd w:val="0"/>
        <w:snapToGrid w:val="0"/>
        <w:spacing w:line="560" w:lineRule="exact"/>
        <w:ind w:firstLineChars="200" w:firstLine="480"/>
        <w:rPr>
          <w:rFonts w:ascii="宋体" w:eastAsia="宋体" w:hAnsi="宋体" w:cs="___WRD_EMBED_SUB_49" w:hint="eastAsia"/>
          <w:sz w:val="24"/>
        </w:rPr>
      </w:pPr>
      <w:r w:rsidRPr="00C773FB">
        <w:rPr>
          <w:rFonts w:ascii="宋体" w:eastAsia="宋体" w:hAnsi="宋体" w:cs="___WRD_EMBED_SUB_49" w:hint="eastAsia"/>
          <w:sz w:val="24"/>
        </w:rPr>
        <w:t>从源头上规避外部环境污染风险，并通过内部科学分区和隔离，建立预防交叉污染的第一道防线，确保产品安全的基础环境。直接引用 GB 14881《食品生产通用卫生规范》 ，这是食品生产场所选址的权威依据。功能分区、人物流分离、洁净区隔离等理念均源于GMP的基本要求。</w:t>
      </w:r>
    </w:p>
    <w:p w14:paraId="2D99E745" w14:textId="302F99B2" w:rsidR="00C773FB" w:rsidRPr="00C773FB" w:rsidRDefault="00C773FB" w:rsidP="00C773FB">
      <w:pPr>
        <w:adjustRightInd w:val="0"/>
        <w:snapToGrid w:val="0"/>
        <w:spacing w:line="560" w:lineRule="exact"/>
        <w:ind w:firstLineChars="200" w:firstLine="480"/>
        <w:rPr>
          <w:rFonts w:ascii="宋体" w:eastAsia="宋体" w:hAnsi="宋体" w:cs="___WRD_EMBED_SUB_49" w:hint="eastAsia"/>
          <w:sz w:val="24"/>
        </w:rPr>
      </w:pPr>
      <w:r w:rsidRPr="00C773FB">
        <w:rPr>
          <w:rFonts w:ascii="宋体" w:eastAsia="宋体" w:hAnsi="宋体" w:cs="___WRD_EMBED_SUB_49" w:hint="eastAsia"/>
          <w:sz w:val="24"/>
        </w:rPr>
        <w:t>设施要求确保建筑环境和配套设施满足食品卫生、安全生产和工艺需求的根本条件。食品卫生法规：对地面、墙面材料的要求符合食品卫生的通用原则。GB 5749《生活饮用水卫生标准》 是生产用水的法定标准；GB 50016《建筑设计防火规范》 是消防安全的强制性要求；HJ 574 等是环保排放的依据。</w:t>
      </w:r>
    </w:p>
    <w:p w14:paraId="02AEC303" w14:textId="5C93E29A" w:rsidR="00C773FB" w:rsidRDefault="00C773FB" w:rsidP="00C773FB">
      <w:pPr>
        <w:adjustRightInd w:val="0"/>
        <w:snapToGrid w:val="0"/>
        <w:spacing w:line="560" w:lineRule="exact"/>
        <w:ind w:firstLineChars="200" w:firstLine="480"/>
        <w:rPr>
          <w:rFonts w:ascii="宋体" w:eastAsia="宋体" w:hAnsi="宋体" w:cs="___WRD_EMBED_SUB_49" w:hint="eastAsia"/>
          <w:sz w:val="24"/>
        </w:rPr>
      </w:pPr>
      <w:r w:rsidRPr="00C773FB">
        <w:rPr>
          <w:rFonts w:ascii="宋体" w:eastAsia="宋体" w:hAnsi="宋体" w:cs="___WRD_EMBED_SUB_49" w:hint="eastAsia"/>
          <w:sz w:val="24"/>
        </w:rPr>
        <w:t>设备要求确保中试设备在安全性、可控性、精确度和配套性上能够真实模拟工业化生产，并满足研发和</w:t>
      </w:r>
      <w:proofErr w:type="gramStart"/>
      <w:r w:rsidRPr="00C773FB">
        <w:rPr>
          <w:rFonts w:ascii="宋体" w:eastAsia="宋体" w:hAnsi="宋体" w:cs="___WRD_EMBED_SUB_49" w:hint="eastAsia"/>
          <w:sz w:val="24"/>
        </w:rPr>
        <w:t>质控</w:t>
      </w:r>
      <w:proofErr w:type="gramEnd"/>
      <w:r w:rsidRPr="00C773FB">
        <w:rPr>
          <w:rFonts w:ascii="宋体" w:eastAsia="宋体" w:hAnsi="宋体" w:cs="___WRD_EMBED_SUB_49" w:hint="eastAsia"/>
          <w:sz w:val="24"/>
        </w:rPr>
        <w:t>需求。食品安全法规：设备材质要求符合食品接触材料的安全标准。对生物反应器、分离纯化等工艺装备的详细规格（如316L</w:t>
      </w:r>
      <w:r w:rsidRPr="00C773FB">
        <w:rPr>
          <w:rFonts w:ascii="宋体" w:eastAsia="宋体" w:hAnsi="宋体" w:cs="___WRD_EMBED_SUB_49" w:hint="eastAsia"/>
          <w:sz w:val="24"/>
        </w:rPr>
        <w:lastRenderedPageBreak/>
        <w:t>不锈钢、CIP/SIP、在线监测参数）源于生物工程领域的成熟工程经验和技术规范。检测设备的定期校准要求源于ISO/IEC 17025等实验室管理体系的通用原则。</w:t>
      </w:r>
    </w:p>
    <w:p w14:paraId="1D087BE2" w14:textId="0DE4A7F7" w:rsidR="00C773FB" w:rsidRPr="00C773FB" w:rsidRDefault="00C773FB" w:rsidP="00C773FB">
      <w:pPr>
        <w:adjustRightInd w:val="0"/>
        <w:snapToGrid w:val="0"/>
        <w:spacing w:line="560" w:lineRule="exact"/>
        <w:ind w:firstLineChars="200" w:firstLine="480"/>
        <w:rPr>
          <w:rFonts w:ascii="宋体" w:eastAsia="宋体" w:hAnsi="宋体" w:cs="___WRD_EMBED_SUB_49" w:hint="eastAsia"/>
          <w:sz w:val="24"/>
        </w:rPr>
      </w:pPr>
      <w:r w:rsidRPr="00C773FB">
        <w:rPr>
          <w:rFonts w:ascii="宋体" w:eastAsia="宋体" w:hAnsi="宋体" w:cs="___WRD_EMBED_SUB_49" w:hint="eastAsia"/>
          <w:sz w:val="24"/>
        </w:rPr>
        <w:t>公用工程为核心工艺设备提供稳定、可靠、高质量的“动力”支持，并确保环境控制和环保合</w:t>
      </w:r>
      <w:proofErr w:type="gramStart"/>
      <w:r w:rsidRPr="00C773FB">
        <w:rPr>
          <w:rFonts w:ascii="宋体" w:eastAsia="宋体" w:hAnsi="宋体" w:cs="___WRD_EMBED_SUB_49" w:hint="eastAsia"/>
          <w:sz w:val="24"/>
        </w:rPr>
        <w:t>规</w:t>
      </w:r>
      <w:proofErr w:type="gramEnd"/>
      <w:r w:rsidRPr="00C773FB">
        <w:rPr>
          <w:rFonts w:ascii="宋体" w:eastAsia="宋体" w:hAnsi="宋体" w:cs="___WRD_EMBED_SUB_49" w:hint="eastAsia"/>
          <w:sz w:val="24"/>
        </w:rPr>
        <w:t>，这是中试连续、稳定运行的关键。纯化水、注射用水水质标准直接引用《中国药典》或相关纯化水标准。洁净室设计依据 GB 50073《洁净厂房设计规范》。防爆电气要求源于危险区域划分的安全规范（如GB 50058）</w:t>
      </w:r>
      <w:r>
        <w:rPr>
          <w:rFonts w:ascii="宋体" w:eastAsia="宋体" w:hAnsi="宋体" w:cs="___WRD_EMBED_SUB_49" w:hint="eastAsia"/>
          <w:sz w:val="24"/>
        </w:rPr>
        <w:t>。</w:t>
      </w:r>
      <w:r w:rsidRPr="00C773FB">
        <w:rPr>
          <w:rFonts w:ascii="宋体" w:eastAsia="宋体" w:hAnsi="宋体" w:cs="___WRD_EMBED_SUB_49" w:hint="eastAsia"/>
          <w:sz w:val="24"/>
        </w:rPr>
        <w:t>废水、废气、固废的处理要求直接依据《环境保护法》及一系列污染物排放标准。</w:t>
      </w:r>
    </w:p>
    <w:p w14:paraId="02782366" w14:textId="64E1D8CA" w:rsidR="00C773FB" w:rsidRPr="00C773FB" w:rsidRDefault="00C773FB" w:rsidP="00C773FB">
      <w:pPr>
        <w:adjustRightInd w:val="0"/>
        <w:snapToGrid w:val="0"/>
        <w:spacing w:line="560" w:lineRule="exact"/>
        <w:ind w:firstLineChars="200" w:firstLine="480"/>
        <w:rPr>
          <w:rFonts w:ascii="宋体" w:eastAsia="宋体" w:hAnsi="宋体" w:cs="___WRD_EMBED_SUB_49" w:hint="eastAsia"/>
          <w:sz w:val="24"/>
        </w:rPr>
      </w:pPr>
      <w:r w:rsidRPr="00C773FB">
        <w:rPr>
          <w:rFonts w:ascii="宋体" w:eastAsia="宋体" w:hAnsi="宋体" w:cs="___WRD_EMBED_SUB_49" w:hint="eastAsia"/>
          <w:sz w:val="24"/>
        </w:rPr>
        <w:t>智能化要求</w:t>
      </w:r>
      <w:r>
        <w:rPr>
          <w:rFonts w:ascii="宋体" w:eastAsia="宋体" w:hAnsi="宋体" w:cs="___WRD_EMBED_SUB_49" w:hint="eastAsia"/>
          <w:sz w:val="24"/>
        </w:rPr>
        <w:t>为</w:t>
      </w:r>
      <w:r w:rsidRPr="00C773FB">
        <w:rPr>
          <w:rFonts w:ascii="宋体" w:eastAsia="宋体" w:hAnsi="宋体" w:cs="___WRD_EMBED_SUB_49" w:hint="eastAsia"/>
          <w:sz w:val="24"/>
        </w:rPr>
        <w:t>提升中试平台的数字化、自动化和管理信息化水平，实现数据驱动的精细化管理、过程优化和安全控制，并为数字</w:t>
      </w:r>
      <w:proofErr w:type="gramStart"/>
      <w:r w:rsidRPr="00C773FB">
        <w:rPr>
          <w:rFonts w:ascii="宋体" w:eastAsia="宋体" w:hAnsi="宋体" w:cs="___WRD_EMBED_SUB_49" w:hint="eastAsia"/>
          <w:sz w:val="24"/>
        </w:rPr>
        <w:t>孪生等</w:t>
      </w:r>
      <w:proofErr w:type="gramEnd"/>
      <w:r w:rsidRPr="00C773FB">
        <w:rPr>
          <w:rFonts w:ascii="宋体" w:eastAsia="宋体" w:hAnsi="宋体" w:cs="___WRD_EMBED_SUB_49" w:hint="eastAsia"/>
          <w:sz w:val="24"/>
        </w:rPr>
        <w:t>先进技术应用奠定基础。</w:t>
      </w:r>
    </w:p>
    <w:p w14:paraId="108B8882" w14:textId="0A9AA717" w:rsidR="008241EE" w:rsidRPr="008241EE" w:rsidRDefault="008241EE" w:rsidP="008241EE">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 xml:space="preserve">2.2 </w:t>
      </w:r>
      <w:r w:rsidR="00C773FB">
        <w:rPr>
          <w:rFonts w:ascii="黑体" w:eastAsia="黑体" w:hAnsi="黑体" w:cs="___WRD_EMBED_SUB_49" w:hint="eastAsia"/>
          <w:sz w:val="28"/>
          <w:szCs w:val="28"/>
        </w:rPr>
        <w:t>运行要求</w:t>
      </w:r>
    </w:p>
    <w:p w14:paraId="26EFDCCD" w14:textId="498D29CC" w:rsidR="00C773FB" w:rsidRPr="001C5147" w:rsidRDefault="00C773FB" w:rsidP="00C773FB">
      <w:pPr>
        <w:adjustRightInd w:val="0"/>
        <w:snapToGrid w:val="0"/>
        <w:spacing w:line="560" w:lineRule="exact"/>
        <w:ind w:firstLineChars="200" w:firstLine="480"/>
        <w:rPr>
          <w:rFonts w:asciiTheme="minorEastAsia" w:hAnsiTheme="minorEastAsia" w:cs="宋体" w:hint="eastAsia"/>
          <w:sz w:val="24"/>
        </w:rPr>
      </w:pPr>
      <w:r w:rsidRPr="001C5147">
        <w:rPr>
          <w:rFonts w:asciiTheme="minorEastAsia" w:hAnsiTheme="minorEastAsia" w:cs="宋体" w:hint="eastAsia"/>
          <w:sz w:val="24"/>
        </w:rPr>
        <w:t>人员与组织要求构建一个结构合理、职责清晰、专业能力过硬的技术与管理团队，这是所有活动得以正确执行的根本保障。人力资源管理最佳实践：对人员资质、团队构成、部门设置、培训体系和绩效评估的要求，源于现代组织管理和人力资源管理的基本框架。</w:t>
      </w:r>
    </w:p>
    <w:p w14:paraId="621290B9" w14:textId="174580EC" w:rsidR="00C773FB" w:rsidRPr="00C773FB" w:rsidRDefault="00C773FB" w:rsidP="00C773FB">
      <w:pPr>
        <w:adjustRightInd w:val="0"/>
        <w:snapToGrid w:val="0"/>
        <w:spacing w:line="560" w:lineRule="exact"/>
        <w:ind w:firstLineChars="200" w:firstLine="480"/>
        <w:rPr>
          <w:rFonts w:ascii="宋体" w:eastAsia="宋体" w:hAnsi="宋体" w:cs="___WRD_EMBED_SUB_49" w:hint="eastAsia"/>
          <w:sz w:val="24"/>
        </w:rPr>
      </w:pPr>
      <w:r w:rsidRPr="00C773FB">
        <w:rPr>
          <w:rFonts w:ascii="宋体" w:eastAsia="宋体" w:hAnsi="宋体" w:cs="___WRD_EMBED_SUB_49" w:hint="eastAsia"/>
          <w:sz w:val="24"/>
        </w:rPr>
        <w:t>管理制度通过建立体系化的文件制度，使所有操作和管理活动标准化、流程化，确保平台运行的一致性和</w:t>
      </w:r>
      <w:proofErr w:type="gramStart"/>
      <w:r w:rsidRPr="00C773FB">
        <w:rPr>
          <w:rFonts w:ascii="宋体" w:eastAsia="宋体" w:hAnsi="宋体" w:cs="___WRD_EMBED_SUB_49" w:hint="eastAsia"/>
          <w:sz w:val="24"/>
        </w:rPr>
        <w:t>可</w:t>
      </w:r>
      <w:proofErr w:type="gramEnd"/>
      <w:r w:rsidRPr="00C773FB">
        <w:rPr>
          <w:rFonts w:ascii="宋体" w:eastAsia="宋体" w:hAnsi="宋体" w:cs="___WRD_EMBED_SUB_49" w:hint="eastAsia"/>
          <w:sz w:val="24"/>
        </w:rPr>
        <w:t>追溯性。设备、物料、工艺、卫生、质量等管理制度，是质量管理体系核心要素的具体化应用。</w:t>
      </w:r>
    </w:p>
    <w:p w14:paraId="625712BC" w14:textId="289D1339" w:rsidR="00C773FB" w:rsidRPr="00C773FB" w:rsidRDefault="00C773FB" w:rsidP="00C773FB">
      <w:pPr>
        <w:adjustRightInd w:val="0"/>
        <w:snapToGrid w:val="0"/>
        <w:spacing w:line="560" w:lineRule="exact"/>
        <w:ind w:firstLineChars="200" w:firstLine="480"/>
        <w:rPr>
          <w:rFonts w:ascii="宋体" w:eastAsia="宋体" w:hAnsi="宋体" w:cs="___WRD_EMBED_SUB_49" w:hint="eastAsia"/>
          <w:sz w:val="24"/>
        </w:rPr>
      </w:pPr>
      <w:r w:rsidRPr="00C773FB">
        <w:rPr>
          <w:rFonts w:ascii="宋体" w:eastAsia="宋体" w:hAnsi="宋体" w:cs="___WRD_EMBED_SUB_49" w:hint="eastAsia"/>
          <w:sz w:val="24"/>
        </w:rPr>
        <w:t>工艺控制对中试活动实施全过程规范化管理，确保工艺数据的真实性、准确性和完整性，为工业化放大提供可靠依据。对方案编制、实时记录、数据完整性的要求符合</w:t>
      </w:r>
      <w:proofErr w:type="spellStart"/>
      <w:r w:rsidRPr="00C773FB">
        <w:rPr>
          <w:rFonts w:ascii="宋体" w:eastAsia="宋体" w:hAnsi="宋体" w:cs="___WRD_EMBED_SUB_49" w:hint="eastAsia"/>
          <w:sz w:val="24"/>
        </w:rPr>
        <w:t>GDocP</w:t>
      </w:r>
      <w:proofErr w:type="spellEnd"/>
      <w:r w:rsidRPr="00C773FB">
        <w:rPr>
          <w:rFonts w:ascii="宋体" w:eastAsia="宋体" w:hAnsi="宋体" w:cs="___WRD_EMBED_SUB_49" w:hint="eastAsia"/>
          <w:sz w:val="24"/>
        </w:rPr>
        <w:t>原则。技术研发管理规范体现了从方案设计、执行、验证到优化的完整研发管理流程。</w:t>
      </w:r>
    </w:p>
    <w:p w14:paraId="6875084A" w14:textId="4474A140" w:rsidR="00C773FB" w:rsidRPr="00C773FB" w:rsidRDefault="00C773FB" w:rsidP="00C773FB">
      <w:pPr>
        <w:adjustRightInd w:val="0"/>
        <w:snapToGrid w:val="0"/>
        <w:spacing w:line="560" w:lineRule="exact"/>
        <w:ind w:firstLineChars="200" w:firstLine="480"/>
        <w:rPr>
          <w:rFonts w:ascii="宋体" w:eastAsia="宋体" w:hAnsi="宋体" w:cs="___WRD_EMBED_SUB_49" w:hint="eastAsia"/>
          <w:sz w:val="24"/>
        </w:rPr>
      </w:pPr>
      <w:r w:rsidRPr="00C773FB">
        <w:rPr>
          <w:rFonts w:ascii="宋体" w:eastAsia="宋体" w:hAnsi="宋体" w:cs="___WRD_EMBED_SUB_49" w:hint="eastAsia"/>
          <w:sz w:val="24"/>
        </w:rPr>
        <w:t>安全与环保管理构建涵盖食品、生物、职业健康和环境的全面风险管理体系，</w:t>
      </w:r>
      <w:r w:rsidRPr="00C773FB">
        <w:rPr>
          <w:rFonts w:ascii="宋体" w:eastAsia="宋体" w:hAnsi="宋体" w:cs="___WRD_EMBED_SUB_49" w:hint="eastAsia"/>
          <w:sz w:val="24"/>
        </w:rPr>
        <w:lastRenderedPageBreak/>
        <w:t>严守安全环保底线，履行社会责任。依据《食品安全法》及一系列食品安全国家标准（GB）。生物安全：依据《生物安全法》、《病原微生物实验室生物安全管理条例》。环境保护：依据《环境保护法》、《固体废物污染环境防治法》等。职业健康：依据《职业病防治法》。风险管理理念：生物风险评估、食品安全风险防控机制是现代风险管理标准（如ISO 31000）的具体应用。</w:t>
      </w:r>
    </w:p>
    <w:p w14:paraId="33F099FA" w14:textId="0C55DC99" w:rsidR="00C773FB" w:rsidRPr="00C773FB" w:rsidRDefault="00F14110" w:rsidP="00C773FB">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2.</w:t>
      </w:r>
      <w:r>
        <w:rPr>
          <w:rFonts w:ascii="黑体" w:eastAsia="黑体" w:hAnsi="黑体" w:cs="___WRD_EMBED_SUB_49" w:hint="eastAsia"/>
          <w:sz w:val="28"/>
          <w:szCs w:val="28"/>
        </w:rPr>
        <w:t>3</w:t>
      </w:r>
      <w:r w:rsidRPr="008241EE">
        <w:rPr>
          <w:rFonts w:ascii="黑体" w:eastAsia="黑体" w:hAnsi="黑体" w:cs="___WRD_EMBED_SUB_49" w:hint="eastAsia"/>
          <w:sz w:val="28"/>
          <w:szCs w:val="28"/>
        </w:rPr>
        <w:t xml:space="preserve"> </w:t>
      </w:r>
      <w:r w:rsidR="00C773FB">
        <w:rPr>
          <w:rFonts w:ascii="黑体" w:eastAsia="黑体" w:hAnsi="黑体" w:cs="___WRD_EMBED_SUB_49" w:hint="eastAsia"/>
          <w:sz w:val="28"/>
          <w:szCs w:val="28"/>
        </w:rPr>
        <w:t>服务提供要求</w:t>
      </w:r>
    </w:p>
    <w:p w14:paraId="55E2D6C5" w14:textId="77777777" w:rsidR="00CF0465" w:rsidRPr="00CF0465" w:rsidRDefault="00CF0465" w:rsidP="00CF0465">
      <w:pPr>
        <w:adjustRightInd w:val="0"/>
        <w:snapToGrid w:val="0"/>
        <w:spacing w:line="560" w:lineRule="exact"/>
        <w:ind w:firstLineChars="200" w:firstLine="480"/>
        <w:rPr>
          <w:rFonts w:ascii="宋体" w:eastAsia="宋体" w:hAnsi="宋体" w:cs="___WRD_EMBED_SUB_49" w:hint="eastAsia"/>
          <w:sz w:val="24"/>
        </w:rPr>
      </w:pPr>
      <w:r w:rsidRPr="00CF0465">
        <w:rPr>
          <w:rFonts w:ascii="宋体" w:eastAsia="宋体" w:hAnsi="宋体" w:cs="___WRD_EMBED_SUB_49" w:hint="eastAsia"/>
          <w:sz w:val="24"/>
        </w:rPr>
        <w:t>围绕食品生物制造中试平台的服务全流程制定规范，核心涵盖三方面：</w:t>
      </w:r>
    </w:p>
    <w:p w14:paraId="7A562DD0" w14:textId="29D7A5E4" w:rsidR="00CF0465" w:rsidRPr="00CF0465" w:rsidRDefault="00CF0465" w:rsidP="00CF0465">
      <w:pPr>
        <w:adjustRightInd w:val="0"/>
        <w:snapToGrid w:val="0"/>
        <w:spacing w:line="560" w:lineRule="exact"/>
        <w:ind w:firstLineChars="200" w:firstLine="480"/>
        <w:rPr>
          <w:rFonts w:ascii="宋体" w:eastAsia="宋体" w:hAnsi="宋体" w:cs="___WRD_EMBED_SUB_49" w:hint="eastAsia"/>
          <w:sz w:val="24"/>
        </w:rPr>
      </w:pPr>
      <w:r w:rsidRPr="00CF0465">
        <w:rPr>
          <w:rFonts w:ascii="宋体" w:eastAsia="宋体" w:hAnsi="宋体" w:cs="___WRD_EMBED_SUB_49" w:hint="eastAsia"/>
          <w:sz w:val="24"/>
        </w:rPr>
        <w:t>服务范围与分类：基于科技成果转化（从实验室到工厂）的普遍阶段痛点而设计。工艺验证、放大研究、小批量生产、检测分析和技术咨询，完整覆盖了中试环节的全链条需求，体现了平台作为“桥梁”的核心价值。依据：《合同法》（现为《民法典》合同编）中关于委托合同和技术开发合同的规定。这种划分明确了不同商业模式下的责任、投入和产出分配，是商业实践的标准化体现。</w:t>
      </w:r>
    </w:p>
    <w:p w14:paraId="57287421" w14:textId="77777777" w:rsidR="00CF0465" w:rsidRPr="00CF0465" w:rsidRDefault="00CF0465" w:rsidP="00CF0465">
      <w:pPr>
        <w:adjustRightInd w:val="0"/>
        <w:snapToGrid w:val="0"/>
        <w:spacing w:line="560" w:lineRule="exact"/>
        <w:ind w:firstLineChars="200" w:firstLine="480"/>
        <w:rPr>
          <w:rFonts w:ascii="宋体" w:eastAsia="宋体" w:hAnsi="宋体" w:cs="___WRD_EMBED_SUB_49" w:hint="eastAsia"/>
          <w:sz w:val="24"/>
        </w:rPr>
      </w:pPr>
      <w:r w:rsidRPr="00CF0465">
        <w:rPr>
          <w:rFonts w:ascii="宋体" w:eastAsia="宋体" w:hAnsi="宋体" w:cs="___WRD_EMBED_SUB_49" w:hint="eastAsia"/>
          <w:sz w:val="24"/>
        </w:rPr>
        <w:t xml:space="preserve">服务流程：明确 “需求对接与评估→方案制定与合同签订→服务实施→服务验收” 闭环流程，设定关键时限（5 </w:t>
      </w:r>
      <w:proofErr w:type="gramStart"/>
      <w:r w:rsidRPr="00CF0465">
        <w:rPr>
          <w:rFonts w:ascii="宋体" w:eastAsia="宋体" w:hAnsi="宋体" w:cs="___WRD_EMBED_SUB_49" w:hint="eastAsia"/>
          <w:sz w:val="24"/>
        </w:rPr>
        <w:t>个</w:t>
      </w:r>
      <w:proofErr w:type="gramEnd"/>
      <w:r w:rsidRPr="00CF0465">
        <w:rPr>
          <w:rFonts w:ascii="宋体" w:eastAsia="宋体" w:hAnsi="宋体" w:cs="___WRD_EMBED_SUB_49" w:hint="eastAsia"/>
          <w:sz w:val="24"/>
        </w:rPr>
        <w:t xml:space="preserve">工作日内完成需求评估、10 </w:t>
      </w:r>
      <w:proofErr w:type="gramStart"/>
      <w:r w:rsidRPr="00CF0465">
        <w:rPr>
          <w:rFonts w:ascii="宋体" w:eastAsia="宋体" w:hAnsi="宋体" w:cs="___WRD_EMBED_SUB_49" w:hint="eastAsia"/>
          <w:sz w:val="24"/>
        </w:rPr>
        <w:t>个</w:t>
      </w:r>
      <w:proofErr w:type="gramEnd"/>
      <w:r w:rsidRPr="00CF0465">
        <w:rPr>
          <w:rFonts w:ascii="宋体" w:eastAsia="宋体" w:hAnsi="宋体" w:cs="___WRD_EMBED_SUB_49" w:hint="eastAsia"/>
          <w:sz w:val="24"/>
        </w:rPr>
        <w:t>工作日内编制服务方案等）。</w:t>
      </w:r>
    </w:p>
    <w:p w14:paraId="58A15C1F" w14:textId="6D6844C3" w:rsidR="008241EE" w:rsidRDefault="00CF0465" w:rsidP="00CF0465">
      <w:pPr>
        <w:adjustRightInd w:val="0"/>
        <w:snapToGrid w:val="0"/>
        <w:spacing w:line="560" w:lineRule="exact"/>
        <w:ind w:firstLineChars="200" w:firstLine="480"/>
        <w:rPr>
          <w:rFonts w:ascii="宋体" w:eastAsia="宋体" w:hAnsi="宋体" w:cs="___WRD_EMBED_SUB_49" w:hint="eastAsia"/>
          <w:sz w:val="24"/>
        </w:rPr>
      </w:pPr>
      <w:r w:rsidRPr="00CF0465">
        <w:rPr>
          <w:rFonts w:ascii="宋体" w:eastAsia="宋体" w:hAnsi="宋体" w:cs="___WRD_EMBED_SUB_49" w:hint="eastAsia"/>
          <w:sz w:val="24"/>
        </w:rPr>
        <w:t>关键要求：评估需覆盖技术可行性、资源适配性、合</w:t>
      </w:r>
      <w:proofErr w:type="gramStart"/>
      <w:r w:rsidRPr="00CF0465">
        <w:rPr>
          <w:rFonts w:ascii="宋体" w:eastAsia="宋体" w:hAnsi="宋体" w:cs="___WRD_EMBED_SUB_49" w:hint="eastAsia"/>
          <w:sz w:val="24"/>
        </w:rPr>
        <w:t>规</w:t>
      </w:r>
      <w:proofErr w:type="gramEnd"/>
      <w:r w:rsidRPr="00CF0465">
        <w:rPr>
          <w:rFonts w:ascii="宋体" w:eastAsia="宋体" w:hAnsi="宋体" w:cs="___WRD_EMBED_SUB_49" w:hint="eastAsia"/>
          <w:sz w:val="24"/>
        </w:rPr>
        <w:t>性；技术可行性：基于技术成熟度（TRL）评估理念，避免承接不成熟或原理错误的技术方案。资源适配性：基于资源管理最佳实践，确保项目可执行，避免资源浪费或承诺无法交付。合</w:t>
      </w:r>
      <w:proofErr w:type="gramStart"/>
      <w:r w:rsidRPr="00CF0465">
        <w:rPr>
          <w:rFonts w:ascii="宋体" w:eastAsia="宋体" w:hAnsi="宋体" w:cs="___WRD_EMBED_SUB_49" w:hint="eastAsia"/>
          <w:sz w:val="24"/>
        </w:rPr>
        <w:t>规</w:t>
      </w:r>
      <w:proofErr w:type="gramEnd"/>
      <w:r w:rsidRPr="00CF0465">
        <w:rPr>
          <w:rFonts w:ascii="宋体" w:eastAsia="宋体" w:hAnsi="宋体" w:cs="___WRD_EMBED_SUB_49" w:hint="eastAsia"/>
          <w:sz w:val="24"/>
        </w:rPr>
        <w:t>性：直接源于国家食品安全法规（如《食品安全法》）和环保政策，是平台合法运营的红线，确保项目从一开始就符合监管要求。服务实施中需实时记录参数并同步客户，参数变更需双方确认；验收需按合同标准执行，</w:t>
      </w:r>
      <w:proofErr w:type="gramStart"/>
      <w:r w:rsidRPr="00CF0465">
        <w:rPr>
          <w:rFonts w:ascii="宋体" w:eastAsia="宋体" w:hAnsi="宋体" w:cs="___WRD_EMBED_SUB_49" w:hint="eastAsia"/>
          <w:sz w:val="24"/>
        </w:rPr>
        <w:t>不合格项需</w:t>
      </w:r>
      <w:proofErr w:type="gramEnd"/>
      <w:r w:rsidRPr="00CF0465">
        <w:rPr>
          <w:rFonts w:ascii="宋体" w:eastAsia="宋体" w:hAnsi="宋体" w:cs="___WRD_EMBED_SUB_49" w:hint="eastAsia"/>
          <w:sz w:val="24"/>
        </w:rPr>
        <w:t xml:space="preserve"> 5 </w:t>
      </w:r>
      <w:proofErr w:type="gramStart"/>
      <w:r w:rsidRPr="00CF0465">
        <w:rPr>
          <w:rFonts w:ascii="宋体" w:eastAsia="宋体" w:hAnsi="宋体" w:cs="___WRD_EMBED_SUB_49" w:hint="eastAsia"/>
          <w:sz w:val="24"/>
        </w:rPr>
        <w:t>个</w:t>
      </w:r>
      <w:proofErr w:type="gramEnd"/>
      <w:r w:rsidRPr="00CF0465">
        <w:rPr>
          <w:rFonts w:ascii="宋体" w:eastAsia="宋体" w:hAnsi="宋体" w:cs="___WRD_EMBED_SUB_49" w:hint="eastAsia"/>
          <w:sz w:val="24"/>
        </w:rPr>
        <w:t>工作日内制定整改方案。</w:t>
      </w:r>
    </w:p>
    <w:p w14:paraId="49079AFF" w14:textId="5E8FE00C" w:rsidR="00C960BB" w:rsidRPr="008241EE" w:rsidRDefault="00C960BB" w:rsidP="00C960BB">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2.</w:t>
      </w:r>
      <w:r>
        <w:rPr>
          <w:rFonts w:ascii="黑体" w:eastAsia="黑体" w:hAnsi="黑体" w:cs="___WRD_EMBED_SUB_49" w:hint="eastAsia"/>
          <w:sz w:val="28"/>
          <w:szCs w:val="28"/>
        </w:rPr>
        <w:t>4</w:t>
      </w:r>
      <w:r w:rsidRPr="008241EE">
        <w:rPr>
          <w:rFonts w:ascii="黑体" w:eastAsia="黑体" w:hAnsi="黑体" w:cs="___WRD_EMBED_SUB_49" w:hint="eastAsia"/>
          <w:sz w:val="28"/>
          <w:szCs w:val="28"/>
        </w:rPr>
        <w:t xml:space="preserve"> </w:t>
      </w:r>
      <w:r w:rsidR="00CF0465">
        <w:rPr>
          <w:rFonts w:ascii="黑体" w:eastAsia="黑体" w:hAnsi="黑体" w:cs="___WRD_EMBED_SUB_49" w:hint="eastAsia"/>
          <w:sz w:val="28"/>
          <w:szCs w:val="28"/>
        </w:rPr>
        <w:t>成果管理</w:t>
      </w:r>
    </w:p>
    <w:p w14:paraId="4F589E53" w14:textId="7A8ABA0F" w:rsidR="001C5147" w:rsidRPr="001C5147" w:rsidRDefault="001C5147" w:rsidP="001C5147">
      <w:pPr>
        <w:adjustRightInd w:val="0"/>
        <w:snapToGrid w:val="0"/>
        <w:spacing w:line="560" w:lineRule="exact"/>
        <w:ind w:firstLineChars="200" w:firstLine="480"/>
        <w:rPr>
          <w:rFonts w:asciiTheme="minorEastAsia" w:hAnsiTheme="minorEastAsia" w:cs="宋体" w:hint="eastAsia"/>
          <w:sz w:val="24"/>
        </w:rPr>
      </w:pPr>
      <w:r w:rsidRPr="001C5147">
        <w:rPr>
          <w:rFonts w:asciiTheme="minorEastAsia" w:hAnsiTheme="minorEastAsia" w:cs="宋体" w:hint="eastAsia"/>
          <w:sz w:val="24"/>
        </w:rPr>
        <w:t>技术成果权益：明确了成果的所有权分配原则。其核心是 “约定优先，法</w:t>
      </w:r>
      <w:r w:rsidRPr="001C5147">
        <w:rPr>
          <w:rFonts w:asciiTheme="minorEastAsia" w:hAnsiTheme="minorEastAsia" w:cs="宋体" w:hint="eastAsia"/>
          <w:sz w:val="24"/>
        </w:rPr>
        <w:lastRenderedPageBreak/>
        <w:t>律兜底”。即在合作开始时，双方通过协议明确约定未来可能产生的新技术、新工艺、新产品的权益归属；若无约定，则援引相关法律法规处理。同时，平台负有尊重客户背景知识产权的保密义务，不得擅自使用或披露客户的技术秘密。</w:t>
      </w:r>
    </w:p>
    <w:p w14:paraId="4EDFDB8A" w14:textId="443A9736" w:rsidR="001C5147" w:rsidRPr="001C5147" w:rsidRDefault="001C5147" w:rsidP="001C5147">
      <w:pPr>
        <w:adjustRightInd w:val="0"/>
        <w:snapToGrid w:val="0"/>
        <w:spacing w:line="560" w:lineRule="exact"/>
        <w:ind w:firstLineChars="200" w:firstLine="480"/>
        <w:rPr>
          <w:rFonts w:asciiTheme="minorEastAsia" w:hAnsiTheme="minorEastAsia" w:cs="宋体" w:hint="eastAsia"/>
          <w:sz w:val="24"/>
        </w:rPr>
      </w:pPr>
      <w:r w:rsidRPr="001C5147">
        <w:rPr>
          <w:rFonts w:asciiTheme="minorEastAsia" w:hAnsiTheme="minorEastAsia" w:cs="宋体" w:hint="eastAsia"/>
          <w:sz w:val="24"/>
        </w:rPr>
        <w:t>知识产权保护：规定了平台为落实上述权益分配所需的制度化保障措施。要求平台建立主动的知识产权管理制度，通过对内（与员工签订保密协议）和对外（与客户约定保密责任）两种方式构建保密体系。强调了中试报告、论文等在公开前的知识产权审查，以防不当公开导致知识产权失效（如专利新颖性丧失）。</w:t>
      </w:r>
    </w:p>
    <w:p w14:paraId="3223DB16" w14:textId="07F60D75" w:rsidR="00C960BB" w:rsidRDefault="001C5147" w:rsidP="001C5147">
      <w:pPr>
        <w:adjustRightInd w:val="0"/>
        <w:snapToGrid w:val="0"/>
        <w:spacing w:line="560" w:lineRule="exact"/>
        <w:ind w:firstLineChars="200" w:firstLine="480"/>
        <w:rPr>
          <w:rFonts w:asciiTheme="minorEastAsia" w:hAnsiTheme="minorEastAsia" w:cs="___WRD_EMBED_SUB_49" w:hint="eastAsia"/>
          <w:sz w:val="28"/>
          <w:szCs w:val="28"/>
        </w:rPr>
      </w:pPr>
      <w:r w:rsidRPr="001C5147">
        <w:rPr>
          <w:rFonts w:asciiTheme="minorEastAsia" w:hAnsiTheme="minorEastAsia" w:cs="宋体" w:hint="eastAsia"/>
          <w:sz w:val="24"/>
        </w:rPr>
        <w:t>数据信息管理：处理了最具价值的过程性资产——数据。它在平台与客户之间划定了一条权利与隐私的界限：平台有权为内部研究和统计分析之目的使用这些数据，但前提是必须进行脱敏处理，不得泄露涉及客户技术秘密的具体内容（如核心配方、关键工艺参数）。同时，要求平台建立数据备份与恢复机制，履行数据的保管责任，防止因数据丢失给客户造成损失。</w:t>
      </w:r>
    </w:p>
    <w:p w14:paraId="0E963D64" w14:textId="2C53EA9C" w:rsidR="001C5147" w:rsidRDefault="001C5147" w:rsidP="001C5147">
      <w:pPr>
        <w:adjustRightInd w:val="0"/>
        <w:snapToGrid w:val="0"/>
        <w:spacing w:line="560" w:lineRule="exact"/>
        <w:rPr>
          <w:rFonts w:ascii="黑体" w:eastAsia="黑体" w:hAnsi="黑体" w:cs="___WRD_EMBED_SUB_49" w:hint="eastAsia"/>
          <w:sz w:val="28"/>
          <w:szCs w:val="28"/>
        </w:rPr>
      </w:pPr>
      <w:r w:rsidRPr="001C5147">
        <w:rPr>
          <w:rFonts w:ascii="黑体" w:eastAsia="黑体" w:hAnsi="黑体" w:cs="___WRD_EMBED_SUB_49" w:hint="eastAsia"/>
          <w:sz w:val="28"/>
          <w:szCs w:val="28"/>
        </w:rPr>
        <w:t>2.5 绩效评估与持续改进</w:t>
      </w:r>
    </w:p>
    <w:p w14:paraId="552D108B" w14:textId="07286D5F" w:rsidR="001C5147" w:rsidRPr="001C5147" w:rsidRDefault="001C5147" w:rsidP="001C5147">
      <w:pPr>
        <w:adjustRightInd w:val="0"/>
        <w:snapToGrid w:val="0"/>
        <w:spacing w:line="560" w:lineRule="exact"/>
        <w:ind w:firstLineChars="200" w:firstLine="480"/>
        <w:rPr>
          <w:rFonts w:asciiTheme="minorEastAsia" w:hAnsiTheme="minorEastAsia" w:cs="___WRD_EMBED_SUB_49" w:hint="eastAsia"/>
          <w:sz w:val="28"/>
          <w:szCs w:val="28"/>
        </w:rPr>
      </w:pPr>
      <w:r w:rsidRPr="001C5147">
        <w:rPr>
          <w:rFonts w:asciiTheme="minorEastAsia" w:hAnsiTheme="minorEastAsia" w:cs="宋体" w:hint="eastAsia"/>
          <w:sz w:val="24"/>
        </w:rPr>
        <w:t>该章节构建了食品生物制造中试平台 “评估 — 改进 — 优化” 的全闭环管理机制，</w:t>
      </w:r>
      <w:proofErr w:type="gramStart"/>
      <w:r w:rsidRPr="001C5147">
        <w:rPr>
          <w:rFonts w:asciiTheme="minorEastAsia" w:hAnsiTheme="minorEastAsia" w:cs="宋体" w:hint="eastAsia"/>
          <w:sz w:val="24"/>
        </w:rPr>
        <w:t>明确需</w:t>
      </w:r>
      <w:proofErr w:type="gramEnd"/>
      <w:r w:rsidRPr="001C5147">
        <w:rPr>
          <w:rFonts w:asciiTheme="minorEastAsia" w:hAnsiTheme="minorEastAsia" w:cs="宋体" w:hint="eastAsia"/>
          <w:sz w:val="24"/>
        </w:rPr>
        <w:t>通过内部（每年至少 1 次全面评估，关键指标季度 / 月度监测）与外部（按需定期 / 不定期）相结合的方式，定期评估中试服务的效能、效率和质量，围绕服务水平、技术能力、成果产出、运行质量、管理效能五大维度设置中试项目按时完成率、工艺放大成功率等关键指标，再基于评估结果制定明确责任与时限的改进措施，通过最高管理者定期管理评审保障改进有效性，持续提升平台建设与运行水平；这些指标的设置既贴合平台 “提供中试服务”“推动小试到工业化转化” 的核心定位，又能凸显技术转化价值、反映产业贡献、筑牢运营安全基础、优化内部管理效能，其来源涵盖技术服务类平台通用评估框架、食品生物制造中试的行业专属特性、食品安全与环保等相关标准法规要求，以及产业界对中试转化的实际需求。</w:t>
      </w:r>
    </w:p>
    <w:p w14:paraId="19EA0414" w14:textId="7C6ADDC3" w:rsidR="00696EA6" w:rsidRDefault="00000000">
      <w:pPr>
        <w:pStyle w:val="a7"/>
        <w:spacing w:line="360" w:lineRule="auto"/>
        <w:ind w:firstLineChars="0" w:firstLine="0"/>
        <w:rPr>
          <w:rFonts w:ascii="黑体" w:eastAsia="黑体" w:hAnsi="黑体" w:cs="黑体" w:hint="eastAsia"/>
          <w:sz w:val="28"/>
          <w:szCs w:val="28"/>
        </w:rPr>
      </w:pPr>
      <w:r>
        <w:rPr>
          <w:rFonts w:ascii="黑体" w:eastAsia="黑体" w:hAnsi="黑体" w:cs="黑体" w:hint="eastAsia"/>
          <w:sz w:val="28"/>
          <w:szCs w:val="28"/>
        </w:rPr>
        <w:t>三、对产业发展的作用</w:t>
      </w:r>
    </w:p>
    <w:p w14:paraId="1D7B5EE6" w14:textId="2E02E163" w:rsidR="001C5147" w:rsidRPr="008241EE" w:rsidRDefault="008241EE" w:rsidP="001C5147">
      <w:pPr>
        <w:spacing w:line="360" w:lineRule="auto"/>
        <w:ind w:firstLineChars="200" w:firstLine="480"/>
        <w:rPr>
          <w:rFonts w:asciiTheme="minorEastAsia" w:hAnsiTheme="minorEastAsia" w:cs="宋体" w:hint="eastAsia"/>
          <w:sz w:val="24"/>
        </w:rPr>
      </w:pPr>
      <w:r w:rsidRPr="008241EE">
        <w:rPr>
          <w:rFonts w:ascii="Times New Roman" w:hAnsi="Times New Roman" w:cs="Times New Roman"/>
          <w:sz w:val="24"/>
        </w:rPr>
        <w:lastRenderedPageBreak/>
        <w:t>​</w:t>
      </w:r>
      <w:r w:rsidR="001C5147" w:rsidRPr="008241EE">
        <w:rPr>
          <w:rFonts w:asciiTheme="minorEastAsia" w:hAnsiTheme="minorEastAsia" w:cs="宋体"/>
          <w:sz w:val="24"/>
        </w:rPr>
        <w:t xml:space="preserve"> </w:t>
      </w:r>
      <w:r w:rsidR="00DF557E" w:rsidRPr="00DF557E">
        <w:rPr>
          <w:rFonts w:asciiTheme="minorEastAsia" w:hAnsiTheme="minorEastAsia" w:cs="宋体" w:hint="eastAsia"/>
          <w:sz w:val="24"/>
        </w:rPr>
        <w:t>本部</w:t>
      </w:r>
      <w:proofErr w:type="gramStart"/>
      <w:r w:rsidR="00DF557E" w:rsidRPr="00DF557E">
        <w:rPr>
          <w:rFonts w:asciiTheme="minorEastAsia" w:hAnsiTheme="minorEastAsia" w:cs="宋体" w:hint="eastAsia"/>
          <w:sz w:val="24"/>
        </w:rPr>
        <w:t>分作为</w:t>
      </w:r>
      <w:proofErr w:type="gramEnd"/>
      <w:r w:rsidR="00DF557E" w:rsidRPr="00DF557E">
        <w:rPr>
          <w:rFonts w:asciiTheme="minorEastAsia" w:hAnsiTheme="minorEastAsia" w:cs="宋体" w:hint="eastAsia"/>
          <w:sz w:val="24"/>
        </w:rPr>
        <w:t>食品领域生物制造中试平台建设与运行的核心指引，其核心价值在于通过明确平台建设、运行、服务、绩效评估全流程的标准化要求，打通 “小试成果到工业化生产” 的关键转化瓶颈，为产业高质量发展提供系统性支撑。该标准通过统一选址布局、设施设备、公用工程、智能化建设等硬件规范，避免行业低水平重复建设，构建合</w:t>
      </w:r>
      <w:proofErr w:type="gramStart"/>
      <w:r w:rsidR="00DF557E" w:rsidRPr="00DF557E">
        <w:rPr>
          <w:rFonts w:asciiTheme="minorEastAsia" w:hAnsiTheme="minorEastAsia" w:cs="宋体" w:hint="eastAsia"/>
          <w:sz w:val="24"/>
        </w:rPr>
        <w:t>规化</w:t>
      </w:r>
      <w:proofErr w:type="gramEnd"/>
      <w:r w:rsidR="00DF557E" w:rsidRPr="00DF557E">
        <w:rPr>
          <w:rFonts w:asciiTheme="minorEastAsia" w:hAnsiTheme="minorEastAsia" w:cs="宋体" w:hint="eastAsia"/>
          <w:sz w:val="24"/>
        </w:rPr>
        <w:t>、集约化的中试服务基础，引导产业资源向高效转化、安全可控的方向集中；通过规范人员资质、工艺控制、安全环保等运行要求，有效降低小试放大过程中的技术风险、质量风险与合</w:t>
      </w:r>
      <w:proofErr w:type="gramStart"/>
      <w:r w:rsidR="00DF557E" w:rsidRPr="00DF557E">
        <w:rPr>
          <w:rFonts w:asciiTheme="minorEastAsia" w:hAnsiTheme="minorEastAsia" w:cs="宋体" w:hint="eastAsia"/>
          <w:sz w:val="24"/>
        </w:rPr>
        <w:t>规</w:t>
      </w:r>
      <w:proofErr w:type="gramEnd"/>
      <w:r w:rsidR="00DF557E" w:rsidRPr="00DF557E">
        <w:rPr>
          <w:rFonts w:asciiTheme="minorEastAsia" w:hAnsiTheme="minorEastAsia" w:cs="宋体" w:hint="eastAsia"/>
          <w:sz w:val="24"/>
        </w:rPr>
        <w:t>风险，提升食品生物制造技术的成果转化率，破解 “实验室成功、产业化难产” 的行业痛点；通过明确服务范围、分类及全流程时限标准，推动中试服务市场化、规范化发展，为中小</w:t>
      </w:r>
      <w:proofErr w:type="gramStart"/>
      <w:r w:rsidR="00DF557E" w:rsidRPr="00DF557E">
        <w:rPr>
          <w:rFonts w:asciiTheme="minorEastAsia" w:hAnsiTheme="minorEastAsia" w:cs="宋体" w:hint="eastAsia"/>
          <w:sz w:val="24"/>
        </w:rPr>
        <w:t>微企业</w:t>
      </w:r>
      <w:proofErr w:type="gramEnd"/>
      <w:r w:rsidR="00DF557E" w:rsidRPr="00DF557E">
        <w:rPr>
          <w:rFonts w:asciiTheme="minorEastAsia" w:hAnsiTheme="minorEastAsia" w:cs="宋体" w:hint="eastAsia"/>
          <w:sz w:val="24"/>
        </w:rPr>
        <w:t>提供标准化、可信赖的技术转化支撑，降低企业创新成本与试错成本；通过嵌入食品安全、生物安全、环保合</w:t>
      </w:r>
      <w:proofErr w:type="gramStart"/>
      <w:r w:rsidR="00DF557E" w:rsidRPr="00DF557E">
        <w:rPr>
          <w:rFonts w:asciiTheme="minorEastAsia" w:hAnsiTheme="minorEastAsia" w:cs="宋体" w:hint="eastAsia"/>
          <w:sz w:val="24"/>
        </w:rPr>
        <w:t>规</w:t>
      </w:r>
      <w:proofErr w:type="gramEnd"/>
      <w:r w:rsidR="00DF557E" w:rsidRPr="00DF557E">
        <w:rPr>
          <w:rFonts w:asciiTheme="minorEastAsia" w:hAnsiTheme="minorEastAsia" w:cs="宋体" w:hint="eastAsia"/>
          <w:sz w:val="24"/>
        </w:rPr>
        <w:t>等刚性要求，契合国家监管政策导向，保障终端产品安全，增强市场消费信任与产业公信力；通过绩效评估体系中技术创新、成果产出等指标引导，推动平台向智能化、高效化、绿色化升级，倒</w:t>
      </w:r>
      <w:proofErr w:type="gramStart"/>
      <w:r w:rsidR="00DF557E" w:rsidRPr="00DF557E">
        <w:rPr>
          <w:rFonts w:asciiTheme="minorEastAsia" w:hAnsiTheme="minorEastAsia" w:cs="宋体" w:hint="eastAsia"/>
          <w:sz w:val="24"/>
        </w:rPr>
        <w:t>逼产业</w:t>
      </w:r>
      <w:proofErr w:type="gramEnd"/>
      <w:r w:rsidR="00DF557E" w:rsidRPr="00DF557E">
        <w:rPr>
          <w:rFonts w:asciiTheme="minorEastAsia" w:hAnsiTheme="minorEastAsia" w:cs="宋体" w:hint="eastAsia"/>
          <w:sz w:val="24"/>
        </w:rPr>
        <w:t>突破关键核心技术，加速功能性食品配料、新型食品添加剂等产品迭代，助力食品生物制造产业向高质量、高附加值方向转型，为产业规模化、规范化、创新化发展奠定坚实基础。</w:t>
      </w:r>
    </w:p>
    <w:p w14:paraId="3E31C7C2"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四、与国际、国外和国内标准对比情况</w:t>
      </w:r>
    </w:p>
    <w:p w14:paraId="1718E7EF" w14:textId="77777777" w:rsidR="00696EA6" w:rsidRPr="008241EE" w:rsidRDefault="00000000">
      <w:pPr>
        <w:pStyle w:val="a7"/>
        <w:spacing w:line="360" w:lineRule="auto"/>
        <w:ind w:firstLine="480"/>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本文件为首次自主制定，不涉及国际国外标准采标情况。</w:t>
      </w:r>
    </w:p>
    <w:p w14:paraId="56A5C1B2"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五、与现行相关法律、法规、规章及相关标准的关系</w:t>
      </w:r>
    </w:p>
    <w:p w14:paraId="7C207594" w14:textId="77777777" w:rsidR="00696EA6" w:rsidRPr="008241EE" w:rsidRDefault="00000000">
      <w:pPr>
        <w:pStyle w:val="a7"/>
        <w:spacing w:line="360" w:lineRule="auto"/>
        <w:ind w:firstLine="480"/>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本文件与相关法律、法规、规章及相关标准协调一致，没有冲突。</w:t>
      </w:r>
    </w:p>
    <w:p w14:paraId="45C5F466"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六、重大分歧意见的处理经过和依据</w:t>
      </w:r>
    </w:p>
    <w:p w14:paraId="1943D47C" w14:textId="77777777" w:rsidR="00696EA6" w:rsidRPr="008241EE" w:rsidRDefault="00000000">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无。</w:t>
      </w:r>
    </w:p>
    <w:p w14:paraId="2AE82ABF"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七、贯彻指南的要求和措施建议</w:t>
      </w:r>
    </w:p>
    <w:p w14:paraId="19DC282D" w14:textId="77777777" w:rsidR="00696EA6" w:rsidRPr="008241EE" w:rsidRDefault="00000000" w:rsidP="00B46C38">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本文件发布后，应向相关企业进行宣传、贯彻，推荐执行该文件。</w:t>
      </w:r>
    </w:p>
    <w:p w14:paraId="79155E75"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八、其他应予说明的事项</w:t>
      </w:r>
    </w:p>
    <w:p w14:paraId="5F466382" w14:textId="77777777" w:rsidR="00696EA6" w:rsidRPr="008241EE" w:rsidRDefault="00000000" w:rsidP="00B46C38">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 xml:space="preserve">无。 </w:t>
      </w:r>
    </w:p>
    <w:p w14:paraId="66A157AA" w14:textId="77777777" w:rsidR="00696EA6" w:rsidRDefault="00696EA6">
      <w:pPr>
        <w:pStyle w:val="a7"/>
        <w:spacing w:line="360" w:lineRule="auto"/>
        <w:ind w:firstLineChars="247" w:firstLine="790"/>
        <w:rPr>
          <w:rFonts w:ascii="Times New Roman" w:eastAsia="仿宋_GB2312"/>
          <w:kern w:val="2"/>
          <w:sz w:val="32"/>
          <w:szCs w:val="32"/>
        </w:rPr>
      </w:pPr>
    </w:p>
    <w:p w14:paraId="493EAFCB" w14:textId="77777777" w:rsidR="00696EA6" w:rsidRDefault="00696EA6">
      <w:pPr>
        <w:pStyle w:val="a7"/>
        <w:spacing w:line="360" w:lineRule="auto"/>
        <w:ind w:firstLineChars="247" w:firstLine="790"/>
        <w:rPr>
          <w:rFonts w:ascii="Times New Roman" w:eastAsia="仿宋_GB2312"/>
          <w:kern w:val="2"/>
          <w:sz w:val="32"/>
          <w:szCs w:val="32"/>
        </w:rPr>
      </w:pPr>
    </w:p>
    <w:p w14:paraId="32E759E8" w14:textId="77777777" w:rsidR="00696EA6" w:rsidRDefault="00000000">
      <w:pPr>
        <w:jc w:val="center"/>
        <w:rPr>
          <w:rFonts w:ascii="Times New Roman" w:eastAsia="仿宋_GB2312" w:hAnsi="Times New Roman" w:cs="Times New Roman"/>
          <w:sz w:val="28"/>
          <w:szCs w:val="28"/>
        </w:rPr>
      </w:pPr>
      <w:r>
        <w:rPr>
          <w:rFonts w:hint="eastAsia"/>
          <w:b/>
          <w:bCs/>
          <w:sz w:val="28"/>
          <w:szCs w:val="28"/>
        </w:rPr>
        <w:lastRenderedPageBreak/>
        <w:t xml:space="preserve">             </w:t>
      </w:r>
    </w:p>
    <w:p w14:paraId="7090C314" w14:textId="77777777" w:rsidR="00696EA6" w:rsidRDefault="00696EA6"/>
    <w:sectPr w:rsidR="00696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68C1" w14:textId="77777777" w:rsidR="00241F06" w:rsidRDefault="00241F06" w:rsidP="00744677">
      <w:r>
        <w:separator/>
      </w:r>
    </w:p>
  </w:endnote>
  <w:endnote w:type="continuationSeparator" w:id="0">
    <w:p w14:paraId="73AA89FB" w14:textId="77777777" w:rsidR="00241F06" w:rsidRDefault="00241F06" w:rsidP="0074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embedRegular r:id="rId1" w:subsetted="1" w:fontKey="{7C2D1057-AEC3-4171-9037-934C87E4D93F}"/>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2" w:subsetted="1" w:fontKey="{DBDD8FE0-A01F-45D4-BE12-5CDB044AB9AD}"/>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embedRegular r:id="rId3" w:subsetted="1" w:fontKey="{36E3F71A-007D-4514-A9BC-7BE56BE60C9C}"/>
  </w:font>
  <w:font w:name="Cambria">
    <w:altName w:val="Cambria"/>
    <w:panose1 w:val="02040503050406030204"/>
    <w:charset w:val="00"/>
    <w:family w:val="roman"/>
    <w:pitch w:val="variable"/>
    <w:sig w:usb0="E00006FF" w:usb1="420024FF" w:usb2="02000000" w:usb3="00000000" w:csb0="0000019F" w:csb1="00000000"/>
  </w:font>
  <w:font w:name="方正仿宋_GB2312">
    <w:charset w:val="86"/>
    <w:family w:val="auto"/>
    <w:pitch w:val="default"/>
    <w:sig w:usb0="A00002BF" w:usb1="184F6CFA" w:usb2="00000012" w:usb3="00000000" w:csb0="00040001" w:csb1="00000000"/>
    <w:embedRegular r:id="rId4" w:fontKey="{AA855012-5C99-4473-AD38-75ACECEDF8DC}"/>
  </w:font>
  <w:font w:name="___WRD_EMBED_SUB_49">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0952" w14:textId="77777777" w:rsidR="00241F06" w:rsidRDefault="00241F06" w:rsidP="00744677">
      <w:r>
        <w:separator/>
      </w:r>
    </w:p>
  </w:footnote>
  <w:footnote w:type="continuationSeparator" w:id="0">
    <w:p w14:paraId="04EFEAF6" w14:textId="77777777" w:rsidR="00241F06" w:rsidRDefault="00241F06" w:rsidP="00744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C358E"/>
    <w:multiLevelType w:val="multilevel"/>
    <w:tmpl w:val="CF1C358E"/>
    <w:lvl w:ilvl="0">
      <w:start w:val="1"/>
      <w:numFmt w:val="none"/>
      <w:pStyle w:val="a"/>
      <w:lvlText w:val="%1注："/>
      <w:lvlJc w:val="left"/>
      <w:pPr>
        <w:ind w:left="942"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1" w15:restartNumberingAfterBreak="0">
    <w:nsid w:val="FAB82BD7"/>
    <w:multiLevelType w:val="singleLevel"/>
    <w:tmpl w:val="FAB82BD7"/>
    <w:lvl w:ilvl="0">
      <w:start w:val="3"/>
      <w:numFmt w:val="decimal"/>
      <w:suff w:val="nothing"/>
      <w:lvlText w:val="%1、"/>
      <w:lvlJc w:val="left"/>
    </w:lvl>
  </w:abstractNum>
  <w:abstractNum w:abstractNumId="2" w15:restartNumberingAfterBreak="0">
    <w:nsid w:val="45ECF118"/>
    <w:multiLevelType w:val="multilevel"/>
    <w:tmpl w:val="45ECF118"/>
    <w:lvl w:ilvl="0">
      <w:start w:val="1"/>
      <w:numFmt w:val="decimal"/>
      <w:pStyle w:val="a0"/>
      <w:suff w:val="nothing"/>
      <w:lvlText w:val="注%1："/>
      <w:lvlJc w:val="left"/>
      <w:pPr>
        <w:ind w:left="811" w:hanging="448"/>
      </w:pPr>
      <w:rPr>
        <w:rFonts w:ascii="黑体" w:eastAsia="黑体" w:hAnsi="Times New Roman" w:cs="黑体" w:hint="eastAsia"/>
        <w:b w:val="0"/>
        <w:i w:val="0"/>
        <w:sz w:val="18"/>
      </w:rPr>
    </w:lvl>
    <w:lvl w:ilvl="1">
      <w:start w:val="1"/>
      <w:numFmt w:val="lowerLetter"/>
      <w:lvlText w:val="%2)"/>
      <w:lvlJc w:val="left"/>
      <w:pPr>
        <w:tabs>
          <w:tab w:val="left" w:pos="0"/>
        </w:tabs>
        <w:ind w:left="992" w:hanging="629"/>
      </w:pPr>
    </w:lvl>
    <w:lvl w:ilvl="2">
      <w:start w:val="1"/>
      <w:numFmt w:val="lowerRoman"/>
      <w:lvlText w:val="%3."/>
      <w:lvlJc w:val="right"/>
      <w:pPr>
        <w:tabs>
          <w:tab w:val="left" w:pos="0"/>
        </w:tabs>
        <w:ind w:left="992" w:hanging="629"/>
      </w:pPr>
    </w:lvl>
    <w:lvl w:ilvl="3">
      <w:start w:val="1"/>
      <w:numFmt w:val="decimal"/>
      <w:lvlText w:val="%4."/>
      <w:lvlJc w:val="left"/>
      <w:pPr>
        <w:tabs>
          <w:tab w:val="left" w:pos="0"/>
        </w:tabs>
        <w:ind w:left="992" w:hanging="629"/>
      </w:pPr>
    </w:lvl>
    <w:lvl w:ilvl="4">
      <w:start w:val="1"/>
      <w:numFmt w:val="lowerLetter"/>
      <w:lvlText w:val="%5)"/>
      <w:lvlJc w:val="left"/>
      <w:pPr>
        <w:tabs>
          <w:tab w:val="left" w:pos="0"/>
        </w:tabs>
        <w:ind w:left="992" w:hanging="629"/>
      </w:pPr>
    </w:lvl>
    <w:lvl w:ilvl="5">
      <w:start w:val="1"/>
      <w:numFmt w:val="lowerRoman"/>
      <w:lvlText w:val="%6."/>
      <w:lvlJc w:val="right"/>
      <w:pPr>
        <w:tabs>
          <w:tab w:val="left" w:pos="0"/>
        </w:tabs>
        <w:ind w:left="992" w:hanging="629"/>
      </w:pPr>
    </w:lvl>
    <w:lvl w:ilvl="6">
      <w:start w:val="1"/>
      <w:numFmt w:val="decimal"/>
      <w:lvlText w:val="%7."/>
      <w:lvlJc w:val="left"/>
      <w:pPr>
        <w:tabs>
          <w:tab w:val="left" w:pos="0"/>
        </w:tabs>
        <w:ind w:left="992" w:hanging="629"/>
      </w:pPr>
    </w:lvl>
    <w:lvl w:ilvl="7">
      <w:start w:val="1"/>
      <w:numFmt w:val="lowerLetter"/>
      <w:lvlText w:val="%8)"/>
      <w:lvlJc w:val="left"/>
      <w:pPr>
        <w:tabs>
          <w:tab w:val="left" w:pos="0"/>
        </w:tabs>
        <w:ind w:left="992" w:hanging="629"/>
      </w:pPr>
    </w:lvl>
    <w:lvl w:ilvl="8">
      <w:start w:val="1"/>
      <w:numFmt w:val="lowerRoman"/>
      <w:lvlText w:val="%9."/>
      <w:lvlJc w:val="right"/>
      <w:pPr>
        <w:tabs>
          <w:tab w:val="left" w:pos="0"/>
        </w:tabs>
        <w:ind w:left="992" w:hanging="629"/>
      </w:pPr>
    </w:lvl>
  </w:abstractNum>
  <w:num w:numId="1" w16cid:durableId="224993461">
    <w:abstractNumId w:val="2"/>
  </w:num>
  <w:num w:numId="2" w16cid:durableId="1264143147">
    <w:abstractNumId w:val="0"/>
  </w:num>
  <w:num w:numId="3" w16cid:durableId="184801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ZhYmZmNmIxNDFkYzkyYWZlNDEwY2IyOTFkNWNlNmIifQ=="/>
  </w:docVars>
  <w:rsids>
    <w:rsidRoot w:val="10E87636"/>
    <w:rsid w:val="00002D3C"/>
    <w:rsid w:val="00066A02"/>
    <w:rsid w:val="00115A17"/>
    <w:rsid w:val="00180900"/>
    <w:rsid w:val="001C5147"/>
    <w:rsid w:val="00241F06"/>
    <w:rsid w:val="00244E67"/>
    <w:rsid w:val="00262A0E"/>
    <w:rsid w:val="002835FB"/>
    <w:rsid w:val="002B06F8"/>
    <w:rsid w:val="003253D2"/>
    <w:rsid w:val="00457C90"/>
    <w:rsid w:val="005557BB"/>
    <w:rsid w:val="005937D0"/>
    <w:rsid w:val="005D3CDF"/>
    <w:rsid w:val="00696EA6"/>
    <w:rsid w:val="00736E9E"/>
    <w:rsid w:val="00744677"/>
    <w:rsid w:val="00766298"/>
    <w:rsid w:val="007845F2"/>
    <w:rsid w:val="007B35D4"/>
    <w:rsid w:val="008241EE"/>
    <w:rsid w:val="008922C9"/>
    <w:rsid w:val="008A6E11"/>
    <w:rsid w:val="008E08E5"/>
    <w:rsid w:val="009137D3"/>
    <w:rsid w:val="00A27B6C"/>
    <w:rsid w:val="00AE7FC4"/>
    <w:rsid w:val="00B46C38"/>
    <w:rsid w:val="00B87E66"/>
    <w:rsid w:val="00B9559A"/>
    <w:rsid w:val="00BA5281"/>
    <w:rsid w:val="00C14405"/>
    <w:rsid w:val="00C773FB"/>
    <w:rsid w:val="00C960BB"/>
    <w:rsid w:val="00CF0465"/>
    <w:rsid w:val="00D12141"/>
    <w:rsid w:val="00D13545"/>
    <w:rsid w:val="00D326A0"/>
    <w:rsid w:val="00D5048A"/>
    <w:rsid w:val="00D95FEE"/>
    <w:rsid w:val="00DF557E"/>
    <w:rsid w:val="00EA665A"/>
    <w:rsid w:val="00F14110"/>
    <w:rsid w:val="00F253FF"/>
    <w:rsid w:val="00F9656E"/>
    <w:rsid w:val="03034FE0"/>
    <w:rsid w:val="080812F8"/>
    <w:rsid w:val="0B100BEF"/>
    <w:rsid w:val="0BC65752"/>
    <w:rsid w:val="0D390087"/>
    <w:rsid w:val="0D8C7124"/>
    <w:rsid w:val="0F8C0A60"/>
    <w:rsid w:val="0FB33B6A"/>
    <w:rsid w:val="0FEC31A4"/>
    <w:rsid w:val="0FF7237E"/>
    <w:rsid w:val="10262C63"/>
    <w:rsid w:val="10E87636"/>
    <w:rsid w:val="117874EE"/>
    <w:rsid w:val="123B3D2C"/>
    <w:rsid w:val="12C80001"/>
    <w:rsid w:val="15A80030"/>
    <w:rsid w:val="1878097B"/>
    <w:rsid w:val="18B56DB6"/>
    <w:rsid w:val="1B2F50C2"/>
    <w:rsid w:val="1E547A83"/>
    <w:rsid w:val="1E8E65A3"/>
    <w:rsid w:val="20607ACB"/>
    <w:rsid w:val="20947775"/>
    <w:rsid w:val="224F7DF7"/>
    <w:rsid w:val="23F4010C"/>
    <w:rsid w:val="25453E86"/>
    <w:rsid w:val="25555115"/>
    <w:rsid w:val="27182EAE"/>
    <w:rsid w:val="27802801"/>
    <w:rsid w:val="287A7C66"/>
    <w:rsid w:val="2DCF74A1"/>
    <w:rsid w:val="2DF94B96"/>
    <w:rsid w:val="324C4E5E"/>
    <w:rsid w:val="324F79A0"/>
    <w:rsid w:val="3F1121E7"/>
    <w:rsid w:val="3F6F51DD"/>
    <w:rsid w:val="41DF048E"/>
    <w:rsid w:val="431C567C"/>
    <w:rsid w:val="43EA577A"/>
    <w:rsid w:val="46205483"/>
    <w:rsid w:val="47C96421"/>
    <w:rsid w:val="4BE52395"/>
    <w:rsid w:val="4D6F55B6"/>
    <w:rsid w:val="4F471CD3"/>
    <w:rsid w:val="515406D7"/>
    <w:rsid w:val="559C3B2C"/>
    <w:rsid w:val="55C45E2B"/>
    <w:rsid w:val="56D54068"/>
    <w:rsid w:val="577D348A"/>
    <w:rsid w:val="590824D3"/>
    <w:rsid w:val="5C5E240A"/>
    <w:rsid w:val="5E8F2D4E"/>
    <w:rsid w:val="65E43CBA"/>
    <w:rsid w:val="66915A35"/>
    <w:rsid w:val="675E7FCF"/>
    <w:rsid w:val="682B1D3A"/>
    <w:rsid w:val="6B663FD0"/>
    <w:rsid w:val="6B680BAF"/>
    <w:rsid w:val="6E1E5877"/>
    <w:rsid w:val="70734FAA"/>
    <w:rsid w:val="71CD79BE"/>
    <w:rsid w:val="739E5B32"/>
    <w:rsid w:val="73D0517B"/>
    <w:rsid w:val="75A26245"/>
    <w:rsid w:val="772E39DC"/>
    <w:rsid w:val="790A14F7"/>
    <w:rsid w:val="7A85352B"/>
    <w:rsid w:val="7B213D83"/>
    <w:rsid w:val="7BF76916"/>
    <w:rsid w:val="7D56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4105D"/>
  <w15:docId w15:val="{290B4ACF-5C11-440A-9BF1-437EA231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960BB"/>
    <w:pPr>
      <w:widowControl w:val="0"/>
      <w:jc w:val="both"/>
    </w:pPr>
    <w:rPr>
      <w:rFonts w:asciiTheme="minorHAnsi" w:eastAsiaTheme="minorEastAsia" w:hAnsiTheme="minorHAnsi" w:cstheme="minorBidi"/>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qFormat/>
    <w:rPr>
      <w:sz w:val="24"/>
    </w:rPr>
  </w:style>
  <w:style w:type="table" w:styleId="a6">
    <w:name w:val="Table Grid"/>
    <w:basedOn w:val="a3"/>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7">
    <w:name w:val="段"/>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a8">
    <w:name w:val="标准文件_表格"/>
    <w:basedOn w:val="a9"/>
    <w:qFormat/>
    <w:pPr>
      <w:jc w:val="center"/>
    </w:pPr>
    <w:rPr>
      <w:rFonts w:hint="eastAsia"/>
      <w:sz w:val="18"/>
    </w:rPr>
  </w:style>
  <w:style w:type="paragraph" w:customStyle="1" w:styleId="a9">
    <w:name w:val="标准文件_段"/>
    <w:qFormat/>
    <w:pPr>
      <w:autoSpaceDE w:val="0"/>
      <w:autoSpaceDN w:val="0"/>
      <w:ind w:firstLineChars="200" w:firstLine="200"/>
      <w:jc w:val="both"/>
    </w:pPr>
    <w:rPr>
      <w:rFonts w:ascii="宋体" w:hAnsi="Times New Roman" w:cs="Times New Roman"/>
      <w:sz w:val="21"/>
    </w:rPr>
  </w:style>
  <w:style w:type="paragraph" w:customStyle="1" w:styleId="a0">
    <w:name w:val="标准文件_注×："/>
    <w:basedOn w:val="a1"/>
    <w:qFormat/>
    <w:pPr>
      <w:numPr>
        <w:numId w:val="1"/>
      </w:numPr>
      <w:autoSpaceDE w:val="0"/>
      <w:autoSpaceDN w:val="0"/>
    </w:pPr>
    <w:rPr>
      <w:rFonts w:ascii="宋体" w:eastAsia="宋体" w:hAnsi="Times New Roman" w:cs="Times New Roman" w:hint="eastAsia"/>
      <w:kern w:val="0"/>
      <w:sz w:val="18"/>
      <w:szCs w:val="18"/>
    </w:rPr>
  </w:style>
  <w:style w:type="paragraph" w:customStyle="1" w:styleId="a">
    <w:name w:val="标准文件_注："/>
    <w:basedOn w:val="a1"/>
    <w:next w:val="a1"/>
    <w:qFormat/>
    <w:pPr>
      <w:numPr>
        <w:numId w:val="2"/>
      </w:numPr>
      <w:autoSpaceDE w:val="0"/>
      <w:autoSpaceDN w:val="0"/>
      <w:ind w:left="737"/>
    </w:pPr>
    <w:rPr>
      <w:rFonts w:ascii="宋体" w:eastAsia="宋体" w:hAnsi="Times New Roman" w:cs="Times New Roman" w:hint="eastAsia"/>
      <w:kern w:val="0"/>
      <w:sz w:val="18"/>
      <w:szCs w:val="18"/>
    </w:rPr>
  </w:style>
  <w:style w:type="paragraph" w:styleId="aa">
    <w:name w:val="header"/>
    <w:basedOn w:val="a1"/>
    <w:link w:val="ab"/>
    <w:rsid w:val="00744677"/>
    <w:pPr>
      <w:tabs>
        <w:tab w:val="center" w:pos="4153"/>
        <w:tab w:val="right" w:pos="8306"/>
      </w:tabs>
      <w:snapToGrid w:val="0"/>
      <w:jc w:val="center"/>
    </w:pPr>
    <w:rPr>
      <w:sz w:val="18"/>
      <w:szCs w:val="18"/>
    </w:rPr>
  </w:style>
  <w:style w:type="character" w:customStyle="1" w:styleId="ab">
    <w:name w:val="页眉 字符"/>
    <w:basedOn w:val="a2"/>
    <w:link w:val="aa"/>
    <w:rsid w:val="00744677"/>
    <w:rPr>
      <w:rFonts w:asciiTheme="minorHAnsi" w:eastAsiaTheme="minorEastAsia" w:hAnsiTheme="minorHAnsi" w:cstheme="minorBidi"/>
      <w:kern w:val="2"/>
      <w:sz w:val="18"/>
      <w:szCs w:val="18"/>
    </w:rPr>
  </w:style>
  <w:style w:type="paragraph" w:styleId="ac">
    <w:name w:val="footer"/>
    <w:basedOn w:val="a1"/>
    <w:link w:val="ad"/>
    <w:rsid w:val="00744677"/>
    <w:pPr>
      <w:tabs>
        <w:tab w:val="center" w:pos="4153"/>
        <w:tab w:val="right" w:pos="8306"/>
      </w:tabs>
      <w:snapToGrid w:val="0"/>
      <w:jc w:val="left"/>
    </w:pPr>
    <w:rPr>
      <w:sz w:val="18"/>
      <w:szCs w:val="18"/>
    </w:rPr>
  </w:style>
  <w:style w:type="character" w:customStyle="1" w:styleId="ad">
    <w:name w:val="页脚 字符"/>
    <w:basedOn w:val="a2"/>
    <w:link w:val="ac"/>
    <w:rsid w:val="0074467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想不到名字</dc:creator>
  <cp:lastModifiedBy>丹丹 刘</cp:lastModifiedBy>
  <cp:revision>2</cp:revision>
  <dcterms:created xsi:type="dcterms:W3CDTF">2026-01-26T06:11:00Z</dcterms:created>
  <dcterms:modified xsi:type="dcterms:W3CDTF">2026-01-26T06:11:00Z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8F0B2995DCBE4C1E963AF08129812C98_13</vt:lpwstr>
  </property>
  <property fmtid="{D5CDD505-2E9C-101B-9397-08002B2CF9AE}" pid="4" name="KSOTemplateDocerSaveRecord">
    <vt:lpwstr>eyJoZGlkIjoiNGQ5NjRkYThhM2JiMGMwN2E0YWU4MmI4NDhjZDQ4YzciLCJ1c2VySWQiOiI0MjE4NjAwNjUifQ==</vt:lpwstr>
  </property>
</Properties>
</file>