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F59D4" w14:textId="77777777" w:rsidR="00B47C2E" w:rsidRDefault="00000000">
      <w:pPr>
        <w:jc w:val="center"/>
        <w:rPr>
          <w:rFonts w:ascii="Times New Roman" w:eastAsia="宋体" w:hAnsi="Times New Roman"/>
          <w:b/>
          <w:bCs/>
          <w:sz w:val="44"/>
          <w:szCs w:val="44"/>
        </w:rPr>
      </w:pPr>
      <w:r>
        <w:rPr>
          <w:rFonts w:ascii="Times New Roman" w:eastAsia="宋体" w:hAnsi="Times New Roman" w:hint="eastAsia"/>
          <w:b/>
          <w:bCs/>
          <w:sz w:val="44"/>
          <w:szCs w:val="44"/>
        </w:rPr>
        <w:t>《</w:t>
      </w:r>
      <w:r>
        <w:rPr>
          <w:rFonts w:ascii="Times New Roman" w:eastAsia="宋体" w:hAnsi="Times New Roman" w:hint="eastAsia"/>
          <w:b/>
          <w:bCs/>
          <w:color w:val="000000" w:themeColor="text1"/>
          <w:sz w:val="44"/>
          <w:szCs w:val="44"/>
        </w:rPr>
        <w:t>达乌里龙胆种苗繁育技术规程</w:t>
      </w:r>
      <w:r>
        <w:rPr>
          <w:rFonts w:ascii="Times New Roman" w:eastAsia="宋体" w:hAnsi="Times New Roman" w:hint="eastAsia"/>
          <w:b/>
          <w:bCs/>
          <w:sz w:val="44"/>
          <w:szCs w:val="44"/>
        </w:rPr>
        <w:t>》</w:t>
      </w:r>
    </w:p>
    <w:p w14:paraId="7106139F" w14:textId="77777777" w:rsidR="00B47C2E" w:rsidRDefault="00000000">
      <w:pPr>
        <w:jc w:val="center"/>
        <w:rPr>
          <w:rFonts w:ascii="Times New Roman" w:eastAsia="宋体" w:hAnsi="Times New Roman"/>
          <w:b/>
          <w:bCs/>
          <w:sz w:val="44"/>
          <w:szCs w:val="44"/>
        </w:rPr>
      </w:pPr>
      <w:r>
        <w:rPr>
          <w:rFonts w:ascii="Times New Roman" w:eastAsia="宋体" w:hAnsi="Times New Roman"/>
          <w:b/>
          <w:bCs/>
          <w:sz w:val="44"/>
          <w:szCs w:val="44"/>
        </w:rPr>
        <w:t>编制说明</w:t>
      </w:r>
    </w:p>
    <w:p w14:paraId="112BB379" w14:textId="77777777" w:rsidR="00B47C2E" w:rsidRDefault="00B47C2E">
      <w:pPr>
        <w:spacing w:line="240" w:lineRule="auto"/>
        <w:jc w:val="center"/>
        <w:rPr>
          <w:rFonts w:ascii="Times New Roman" w:eastAsia="宋体" w:hAnsi="Times New Roman"/>
          <w:b/>
          <w:bCs/>
          <w:sz w:val="21"/>
          <w:szCs w:val="21"/>
        </w:rPr>
      </w:pPr>
    </w:p>
    <w:p w14:paraId="5490F469" w14:textId="77777777" w:rsidR="00B47C2E" w:rsidRDefault="00000000">
      <w:pPr>
        <w:pStyle w:val="ac"/>
        <w:numPr>
          <w:ilvl w:val="0"/>
          <w:numId w:val="2"/>
        </w:numPr>
        <w:ind w:firstLineChars="0"/>
        <w:rPr>
          <w:rFonts w:ascii="Times New Roman" w:eastAsia="仿宋" w:hAnsi="Times New Roman"/>
          <w:sz w:val="32"/>
          <w:szCs w:val="32"/>
        </w:rPr>
      </w:pPr>
      <w:r>
        <w:rPr>
          <w:rFonts w:ascii="Times New Roman" w:eastAsia="黑体" w:hAnsi="Times New Roman"/>
          <w:sz w:val="32"/>
          <w:szCs w:val="32"/>
        </w:rPr>
        <w:t>工作简况</w:t>
      </w:r>
    </w:p>
    <w:p w14:paraId="57FD369C" w14:textId="77777777" w:rsidR="00B47C2E" w:rsidRDefault="00000000">
      <w:pPr>
        <w:numPr>
          <w:ilvl w:val="0"/>
          <w:numId w:val="3"/>
        </w:numPr>
        <w:rPr>
          <w:rFonts w:ascii="Times New Roman" w:eastAsia="仿宋" w:hAnsi="Times New Roman"/>
          <w:b/>
          <w:bCs/>
          <w:sz w:val="32"/>
          <w:szCs w:val="32"/>
        </w:rPr>
      </w:pPr>
      <w:r>
        <w:rPr>
          <w:rFonts w:ascii="Times New Roman" w:eastAsia="仿宋" w:hAnsi="Times New Roman"/>
          <w:b/>
          <w:bCs/>
          <w:sz w:val="32"/>
          <w:szCs w:val="32"/>
        </w:rPr>
        <w:t>立项情况</w:t>
      </w:r>
    </w:p>
    <w:p w14:paraId="2824F00A" w14:textId="77777777" w:rsidR="00B47C2E" w:rsidRDefault="00000000">
      <w:pPr>
        <w:spacing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hint="eastAsia"/>
          <w:sz w:val="32"/>
          <w:szCs w:val="32"/>
        </w:rPr>
        <w:t>国内中药材种植总面积约</w:t>
      </w:r>
      <w:r>
        <w:rPr>
          <w:rFonts w:ascii="Times New Roman" w:eastAsia="仿宋" w:hAnsi="Times New Roman" w:cs="Times New Roman" w:hint="eastAsia"/>
          <w:sz w:val="32"/>
          <w:szCs w:val="32"/>
        </w:rPr>
        <w:t>9200</w:t>
      </w:r>
      <w:r>
        <w:rPr>
          <w:rFonts w:ascii="Times New Roman" w:eastAsia="仿宋" w:hAnsi="Times New Roman" w:cs="Times New Roman" w:hint="eastAsia"/>
          <w:sz w:val="32"/>
          <w:szCs w:val="32"/>
        </w:rPr>
        <w:t>万亩，但秦艽规范化种植面积不足</w:t>
      </w:r>
      <w:r>
        <w:rPr>
          <w:rFonts w:ascii="Times New Roman" w:eastAsia="仿宋" w:hAnsi="Times New Roman" w:cs="Times New Roman" w:hint="eastAsia"/>
          <w:sz w:val="32"/>
          <w:szCs w:val="32"/>
        </w:rPr>
        <w:t>10</w:t>
      </w:r>
      <w:r>
        <w:rPr>
          <w:rFonts w:ascii="Times New Roman" w:eastAsia="仿宋" w:hAnsi="Times New Roman" w:cs="Times New Roman" w:hint="eastAsia"/>
          <w:sz w:val="32"/>
          <w:szCs w:val="32"/>
        </w:rPr>
        <w:t>万亩。这种多年生草本植物因种植周期长（</w:t>
      </w:r>
      <w:r>
        <w:rPr>
          <w:rFonts w:ascii="Times New Roman" w:eastAsia="仿宋" w:hAnsi="Times New Roman" w:cs="Times New Roman" w:hint="eastAsia"/>
          <w:sz w:val="32"/>
          <w:szCs w:val="32"/>
        </w:rPr>
        <w:t>3-4</w:t>
      </w:r>
      <w:r>
        <w:rPr>
          <w:rFonts w:ascii="Times New Roman" w:eastAsia="仿宋" w:hAnsi="Times New Roman" w:cs="Times New Roman" w:hint="eastAsia"/>
          <w:sz w:val="32"/>
          <w:szCs w:val="32"/>
        </w:rPr>
        <w:t>年），人工种植难度大，导致产量严重不足。据行业统计，全国年需求量达</w:t>
      </w:r>
      <w:r>
        <w:rPr>
          <w:rFonts w:ascii="Times New Roman" w:eastAsia="仿宋" w:hAnsi="Times New Roman" w:cs="Times New Roman" w:hint="eastAsia"/>
          <w:sz w:val="32"/>
          <w:szCs w:val="32"/>
        </w:rPr>
        <w:t>150</w:t>
      </w:r>
      <w:r>
        <w:rPr>
          <w:rFonts w:ascii="Times New Roman" w:eastAsia="仿宋" w:hAnsi="Times New Roman" w:cs="Times New Roman" w:hint="eastAsia"/>
          <w:sz w:val="32"/>
          <w:szCs w:val="32"/>
        </w:rPr>
        <w:t>万公斤，实际产量仅能满足</w:t>
      </w:r>
      <w:r>
        <w:rPr>
          <w:rFonts w:ascii="Times New Roman" w:eastAsia="仿宋" w:hAnsi="Times New Roman" w:cs="Times New Roman" w:hint="eastAsia"/>
          <w:sz w:val="32"/>
          <w:szCs w:val="32"/>
        </w:rPr>
        <w:t>1/3</w:t>
      </w:r>
      <w:r>
        <w:rPr>
          <w:rFonts w:ascii="Times New Roman" w:eastAsia="仿宋" w:hAnsi="Times New Roman" w:cs="Times New Roman" w:hint="eastAsia"/>
          <w:sz w:val="32"/>
          <w:szCs w:val="32"/>
        </w:rPr>
        <w:t>，市场缺口超百吨。按干货价格</w:t>
      </w:r>
      <w:r>
        <w:rPr>
          <w:rFonts w:ascii="Times New Roman" w:eastAsia="仿宋" w:hAnsi="Times New Roman" w:cs="Times New Roman" w:hint="eastAsia"/>
          <w:sz w:val="32"/>
          <w:szCs w:val="32"/>
        </w:rPr>
        <w:t>80-150</w:t>
      </w:r>
      <w:r>
        <w:rPr>
          <w:rFonts w:ascii="Times New Roman" w:eastAsia="仿宋" w:hAnsi="Times New Roman" w:cs="Times New Roman" w:hint="eastAsia"/>
          <w:sz w:val="32"/>
          <w:szCs w:val="32"/>
        </w:rPr>
        <w:t>元</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公斤计算，亩产值可达</w:t>
      </w:r>
      <w:r>
        <w:rPr>
          <w:rFonts w:ascii="Times New Roman" w:eastAsia="仿宋" w:hAnsi="Times New Roman" w:cs="Times New Roman" w:hint="eastAsia"/>
          <w:sz w:val="32"/>
          <w:szCs w:val="32"/>
        </w:rPr>
        <w:t>1.2-2.5</w:t>
      </w:r>
      <w:r>
        <w:rPr>
          <w:rFonts w:ascii="Times New Roman" w:eastAsia="仿宋" w:hAnsi="Times New Roman" w:cs="Times New Roman" w:hint="eastAsia"/>
          <w:sz w:val="32"/>
          <w:szCs w:val="32"/>
        </w:rPr>
        <w:t>万元，是玉米、小麦等传统作物的</w:t>
      </w:r>
      <w:r>
        <w:rPr>
          <w:rFonts w:ascii="Times New Roman" w:eastAsia="仿宋" w:hAnsi="Times New Roman" w:cs="Times New Roman" w:hint="eastAsia"/>
          <w:sz w:val="32"/>
          <w:szCs w:val="32"/>
        </w:rPr>
        <w:t>5-8</w:t>
      </w:r>
      <w:r>
        <w:rPr>
          <w:rFonts w:ascii="Times New Roman" w:eastAsia="仿宋" w:hAnsi="Times New Roman" w:cs="Times New Roman" w:hint="eastAsia"/>
          <w:sz w:val="32"/>
          <w:szCs w:val="32"/>
        </w:rPr>
        <w:t>倍。随着对小秦艽（达乌里龙胆）药用价值研究的逐步深入及市场对其资源的需求量的持续增加，急需实现达乌里龙胆的规模化育苗及种植。</w:t>
      </w:r>
      <w:r>
        <w:rPr>
          <w:rFonts w:ascii="Times New Roman" w:eastAsia="仿宋" w:hAnsi="Times New Roman" w:cs="Times New Roman" w:hint="eastAsia"/>
          <w:sz w:val="32"/>
          <w:szCs w:val="32"/>
        </w:rPr>
        <w:t>2025</w:t>
      </w:r>
      <w:r>
        <w:rPr>
          <w:rFonts w:ascii="Times New Roman" w:eastAsia="仿宋" w:hAnsi="Times New Roman" w:cs="Times New Roman" w:hint="eastAsia"/>
          <w:sz w:val="32"/>
          <w:szCs w:val="32"/>
        </w:rPr>
        <w:t>年</w:t>
      </w:r>
      <w:r>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月由</w:t>
      </w:r>
      <w:r>
        <w:rPr>
          <w:rFonts w:ascii="Times New Roman" w:eastAsia="仿宋" w:hAnsi="Times New Roman" w:hint="eastAsia"/>
          <w:color w:val="000000" w:themeColor="text1"/>
          <w:spacing w:val="-6"/>
          <w:sz w:val="32"/>
          <w:szCs w:val="32"/>
        </w:rPr>
        <w:t>蒙</w:t>
      </w:r>
      <w:r>
        <w:rPr>
          <w:rFonts w:ascii="Times New Roman" w:eastAsia="仿宋" w:hAnsi="Times New Roman" w:cs="Times New Roman" w:hint="eastAsia"/>
          <w:sz w:val="32"/>
          <w:szCs w:val="32"/>
        </w:rPr>
        <w:t>草生态环境（集团）股份有限公司提出地方团体标准《达乌里龙胆种苗繁育技术规程》的立项申请，</w:t>
      </w:r>
      <w:r>
        <w:rPr>
          <w:rFonts w:ascii="Times New Roman" w:eastAsia="仿宋" w:hAnsi="Times New Roman" w:cs="Times New Roman" w:hint="eastAsia"/>
          <w:sz w:val="32"/>
          <w:szCs w:val="32"/>
        </w:rPr>
        <w:t>2025</w:t>
      </w:r>
      <w:r>
        <w:rPr>
          <w:rFonts w:ascii="Times New Roman" w:eastAsia="仿宋" w:hAnsi="Times New Roman" w:cs="Times New Roman" w:hint="eastAsia"/>
          <w:sz w:val="32"/>
          <w:szCs w:val="32"/>
        </w:rPr>
        <w:t>年</w:t>
      </w:r>
      <w:r>
        <w:rPr>
          <w:rFonts w:ascii="Times New Roman" w:eastAsia="仿宋" w:hAnsi="Times New Roman" w:cs="Times New Roman" w:hint="eastAsia"/>
          <w:sz w:val="32"/>
          <w:szCs w:val="32"/>
        </w:rPr>
        <w:t>12</w:t>
      </w:r>
      <w:r>
        <w:rPr>
          <w:rFonts w:ascii="Times New Roman" w:eastAsia="仿宋" w:hAnsi="Times New Roman" w:cs="Times New Roman" w:hint="eastAsia"/>
          <w:sz w:val="32"/>
          <w:szCs w:val="32"/>
        </w:rPr>
        <w:t>月正式立项。本标准</w:t>
      </w:r>
      <w:r>
        <w:rPr>
          <w:rFonts w:ascii="Times New Roman" w:eastAsia="仿宋" w:hAnsi="Times New Roman" w:cs="Times New Roman"/>
          <w:sz w:val="32"/>
          <w:szCs w:val="32"/>
        </w:rPr>
        <w:t>立足</w:t>
      </w:r>
      <w:r>
        <w:rPr>
          <w:rFonts w:ascii="Times New Roman" w:eastAsia="仿宋" w:hAnsi="Times New Roman" w:cs="Times New Roman" w:hint="eastAsia"/>
          <w:sz w:val="32"/>
          <w:szCs w:val="32"/>
        </w:rPr>
        <w:t>干旱半干旱条件下达乌里龙胆播种育苗、组织培养育生产</w:t>
      </w:r>
      <w:r>
        <w:rPr>
          <w:rFonts w:ascii="Times New Roman" w:eastAsia="仿宋" w:hAnsi="Times New Roman" w:cs="Times New Roman"/>
          <w:sz w:val="32"/>
          <w:szCs w:val="32"/>
        </w:rPr>
        <w:t>的</w:t>
      </w:r>
      <w:r>
        <w:rPr>
          <w:rFonts w:ascii="Times New Roman" w:eastAsia="仿宋" w:hAnsi="Times New Roman" w:cs="Times New Roman" w:hint="eastAsia"/>
          <w:sz w:val="32"/>
          <w:szCs w:val="32"/>
        </w:rPr>
        <w:t>实践经验</w:t>
      </w:r>
      <w:r>
        <w:rPr>
          <w:rFonts w:ascii="Times New Roman" w:eastAsia="仿宋" w:hAnsi="Times New Roman" w:cs="Times New Roman"/>
          <w:sz w:val="32"/>
          <w:szCs w:val="32"/>
        </w:rPr>
        <w:t>，充分融合国内科研成果和</w:t>
      </w:r>
      <w:r>
        <w:rPr>
          <w:rFonts w:ascii="Times New Roman" w:eastAsia="仿宋" w:hAnsi="Times New Roman" w:cs="Times New Roman" w:hint="eastAsia"/>
          <w:sz w:val="32"/>
          <w:szCs w:val="32"/>
        </w:rPr>
        <w:t>试验结果</w:t>
      </w:r>
      <w:r>
        <w:rPr>
          <w:rFonts w:ascii="Times New Roman" w:eastAsia="仿宋" w:hAnsi="Times New Roman" w:cs="Times New Roman"/>
          <w:sz w:val="32"/>
          <w:szCs w:val="32"/>
        </w:rPr>
        <w:t>，重点制定</w:t>
      </w:r>
      <w:r>
        <w:rPr>
          <w:rFonts w:ascii="Times New Roman" w:eastAsia="仿宋" w:hAnsi="Times New Roman" w:cs="Times New Roman" w:hint="eastAsia"/>
          <w:sz w:val="32"/>
          <w:szCs w:val="32"/>
        </w:rPr>
        <w:t>达乌里龙胆种苗繁育技术规程</w:t>
      </w:r>
      <w:r>
        <w:rPr>
          <w:rFonts w:ascii="Times New Roman" w:eastAsia="仿宋" w:hAnsi="Times New Roman" w:cs="Times New Roman"/>
          <w:sz w:val="32"/>
          <w:szCs w:val="32"/>
        </w:rPr>
        <w:t>，</w:t>
      </w:r>
      <w:r>
        <w:rPr>
          <w:rFonts w:ascii="Times New Roman" w:eastAsia="仿宋" w:hAnsi="Times New Roman" w:cs="Times New Roman" w:hint="eastAsia"/>
          <w:sz w:val="32"/>
          <w:szCs w:val="32"/>
        </w:rPr>
        <w:t>符</w:t>
      </w:r>
      <w:r>
        <w:rPr>
          <w:rFonts w:ascii="Times New Roman" w:eastAsia="仿宋" w:hAnsi="Times New Roman" w:cs="Times New Roman"/>
          <w:sz w:val="32"/>
          <w:szCs w:val="32"/>
        </w:rPr>
        <w:t>合我国</w:t>
      </w:r>
      <w:r>
        <w:rPr>
          <w:rFonts w:ascii="Times New Roman" w:eastAsia="仿宋" w:hAnsi="Times New Roman" w:cs="Times New Roman" w:hint="eastAsia"/>
          <w:sz w:val="32"/>
          <w:szCs w:val="32"/>
        </w:rPr>
        <w:t>北方干旱半干旱地区达乌里龙胆育苗生产</w:t>
      </w:r>
      <w:r>
        <w:rPr>
          <w:rFonts w:ascii="Times New Roman" w:eastAsia="仿宋" w:hAnsi="Times New Roman" w:cs="Times New Roman"/>
          <w:sz w:val="32"/>
          <w:szCs w:val="32"/>
        </w:rPr>
        <w:t>的实际需求。</w:t>
      </w:r>
    </w:p>
    <w:p w14:paraId="2C1982A8" w14:textId="77777777" w:rsidR="00B47C2E" w:rsidRDefault="00000000">
      <w:pPr>
        <w:numPr>
          <w:ilvl w:val="0"/>
          <w:numId w:val="3"/>
        </w:numPr>
        <w:rPr>
          <w:rFonts w:ascii="Times New Roman" w:eastAsia="仿宋" w:hAnsi="Times New Roman"/>
          <w:b/>
          <w:bCs/>
          <w:sz w:val="32"/>
          <w:szCs w:val="32"/>
        </w:rPr>
      </w:pPr>
      <w:r>
        <w:rPr>
          <w:rFonts w:ascii="Times New Roman" w:eastAsia="仿宋" w:hAnsi="Times New Roman" w:hint="eastAsia"/>
          <w:b/>
          <w:bCs/>
          <w:sz w:val="32"/>
          <w:szCs w:val="32"/>
        </w:rPr>
        <w:t>提出单位</w:t>
      </w:r>
    </w:p>
    <w:p w14:paraId="69B62465" w14:textId="76AC16FF" w:rsidR="00B47C2E" w:rsidRDefault="00000000">
      <w:pPr>
        <w:spacing w:line="360" w:lineRule="auto"/>
        <w:ind w:firstLineChars="200" w:firstLine="616"/>
        <w:rPr>
          <w:rFonts w:ascii="Times New Roman" w:eastAsia="仿宋" w:hAnsi="Times New Roman" w:cs="Times New Roman"/>
          <w:sz w:val="32"/>
          <w:szCs w:val="32"/>
        </w:rPr>
      </w:pPr>
      <w:r>
        <w:rPr>
          <w:rFonts w:ascii="Times New Roman" w:eastAsia="仿宋" w:hAnsi="Times New Roman" w:hint="eastAsia"/>
          <w:color w:val="000000" w:themeColor="text1"/>
          <w:spacing w:val="-6"/>
          <w:sz w:val="32"/>
          <w:szCs w:val="32"/>
        </w:rPr>
        <w:lastRenderedPageBreak/>
        <w:t>蒙草生态环境（集团）股份有限公司</w:t>
      </w:r>
      <w:r w:rsidR="00F67923">
        <w:rPr>
          <w:rFonts w:ascii="Times New Roman" w:eastAsia="仿宋" w:hAnsi="Times New Roman" w:hint="eastAsia"/>
          <w:color w:val="000000" w:themeColor="text1"/>
          <w:spacing w:val="-6"/>
          <w:sz w:val="32"/>
          <w:szCs w:val="32"/>
        </w:rPr>
        <w:t>。</w:t>
      </w:r>
    </w:p>
    <w:p w14:paraId="0B9F2DD5" w14:textId="77777777" w:rsidR="00B47C2E" w:rsidRDefault="00000000">
      <w:pPr>
        <w:numPr>
          <w:ilvl w:val="0"/>
          <w:numId w:val="3"/>
        </w:numPr>
        <w:rPr>
          <w:rFonts w:ascii="Times New Roman" w:eastAsia="仿宋" w:hAnsi="Times New Roman"/>
          <w:b/>
          <w:bCs/>
          <w:sz w:val="32"/>
          <w:szCs w:val="32"/>
        </w:rPr>
      </w:pPr>
      <w:r>
        <w:rPr>
          <w:rFonts w:ascii="Times New Roman" w:eastAsia="仿宋" w:hAnsi="Times New Roman" w:hint="eastAsia"/>
          <w:b/>
          <w:bCs/>
          <w:sz w:val="32"/>
          <w:szCs w:val="32"/>
        </w:rPr>
        <w:t>归口</w:t>
      </w:r>
      <w:r>
        <w:rPr>
          <w:rFonts w:ascii="Times New Roman" w:eastAsia="仿宋" w:hAnsi="Times New Roman"/>
          <w:b/>
          <w:bCs/>
          <w:sz w:val="32"/>
          <w:szCs w:val="32"/>
        </w:rPr>
        <w:t>单位：</w:t>
      </w:r>
    </w:p>
    <w:p w14:paraId="74ADF082" w14:textId="42FB1CDD" w:rsidR="00B47C2E" w:rsidRDefault="00000000">
      <w:pPr>
        <w:spacing w:line="360" w:lineRule="auto"/>
        <w:ind w:firstLineChars="200" w:firstLine="616"/>
        <w:rPr>
          <w:rFonts w:ascii="Times New Roman" w:eastAsia="仿宋" w:hAnsi="Times New Roman"/>
          <w:color w:val="000000" w:themeColor="text1"/>
          <w:spacing w:val="-6"/>
          <w:sz w:val="32"/>
          <w:szCs w:val="32"/>
        </w:rPr>
      </w:pPr>
      <w:r>
        <w:rPr>
          <w:rFonts w:ascii="Times New Roman" w:eastAsia="仿宋" w:hAnsi="Times New Roman" w:hint="eastAsia"/>
          <w:color w:val="000000" w:themeColor="text1"/>
          <w:spacing w:val="-6"/>
          <w:sz w:val="32"/>
          <w:szCs w:val="32"/>
        </w:rPr>
        <w:t>内蒙古标准化协会</w:t>
      </w:r>
      <w:r w:rsidR="00F67923">
        <w:rPr>
          <w:rFonts w:ascii="Times New Roman" w:eastAsia="仿宋" w:hAnsi="Times New Roman" w:hint="eastAsia"/>
          <w:color w:val="000000" w:themeColor="text1"/>
          <w:spacing w:val="-6"/>
          <w:sz w:val="32"/>
          <w:szCs w:val="32"/>
        </w:rPr>
        <w:t>。</w:t>
      </w:r>
    </w:p>
    <w:p w14:paraId="4FF0AAE7" w14:textId="77777777" w:rsidR="00B47C2E" w:rsidRDefault="00000000">
      <w:pPr>
        <w:numPr>
          <w:ilvl w:val="0"/>
          <w:numId w:val="3"/>
        </w:numPr>
        <w:rPr>
          <w:rFonts w:ascii="Times New Roman" w:eastAsia="仿宋" w:hAnsi="Times New Roman"/>
          <w:b/>
          <w:bCs/>
          <w:sz w:val="32"/>
          <w:szCs w:val="32"/>
        </w:rPr>
      </w:pPr>
      <w:r>
        <w:rPr>
          <w:rFonts w:ascii="Times New Roman" w:eastAsia="仿宋" w:hAnsi="Times New Roman"/>
          <w:b/>
          <w:bCs/>
          <w:sz w:val="32"/>
          <w:szCs w:val="32"/>
        </w:rPr>
        <w:t>起草单位：</w:t>
      </w:r>
    </w:p>
    <w:p w14:paraId="5ED94D89" w14:textId="77777777" w:rsidR="00B47C2E" w:rsidRDefault="00000000">
      <w:pPr>
        <w:spacing w:line="360" w:lineRule="auto"/>
        <w:ind w:firstLineChars="200" w:firstLine="616"/>
        <w:jc w:val="both"/>
        <w:rPr>
          <w:rFonts w:ascii="Times New Roman" w:eastAsia="仿宋" w:hAnsi="Times New Roman"/>
          <w:color w:val="000000" w:themeColor="text1"/>
          <w:spacing w:val="-6"/>
          <w:sz w:val="32"/>
          <w:szCs w:val="32"/>
        </w:rPr>
      </w:pPr>
      <w:bookmarkStart w:id="0" w:name="OLE_LINK1"/>
      <w:r>
        <w:rPr>
          <w:rFonts w:ascii="Times New Roman" w:eastAsia="仿宋" w:hAnsi="Times New Roman" w:hint="eastAsia"/>
          <w:color w:val="000000" w:themeColor="text1"/>
          <w:spacing w:val="-6"/>
          <w:sz w:val="32"/>
          <w:szCs w:val="32"/>
        </w:rPr>
        <w:t>蒙草生态环境（集团）股份有限公司</w:t>
      </w:r>
      <w:bookmarkEnd w:id="0"/>
      <w:r>
        <w:rPr>
          <w:rFonts w:ascii="Times New Roman" w:eastAsia="仿宋" w:hAnsi="Times New Roman" w:hint="eastAsia"/>
          <w:color w:val="000000" w:themeColor="text1"/>
          <w:spacing w:val="-6"/>
          <w:sz w:val="32"/>
          <w:szCs w:val="32"/>
        </w:rPr>
        <w:t>、内蒙古农业大学、内蒙古蒙草草业科技有限公司、内蒙古自治区农牧业技术推广中心、内蒙古草业技术创新中心有限公司，内蒙古自治区花卉协会、内蒙古医科大学。</w:t>
      </w:r>
    </w:p>
    <w:p w14:paraId="51807701" w14:textId="77777777" w:rsidR="00B47C2E" w:rsidRDefault="00000000">
      <w:pPr>
        <w:numPr>
          <w:ilvl w:val="0"/>
          <w:numId w:val="3"/>
        </w:numPr>
        <w:rPr>
          <w:rFonts w:ascii="Times New Roman" w:eastAsia="仿宋" w:hAnsi="Times New Roman"/>
          <w:b/>
          <w:bCs/>
          <w:sz w:val="32"/>
          <w:szCs w:val="32"/>
        </w:rPr>
      </w:pPr>
      <w:r>
        <w:rPr>
          <w:rFonts w:ascii="Times New Roman" w:eastAsia="仿宋" w:hAnsi="Times New Roman"/>
          <w:b/>
          <w:bCs/>
          <w:sz w:val="32"/>
          <w:szCs w:val="32"/>
        </w:rPr>
        <w:t>起草人</w:t>
      </w:r>
      <w:r>
        <w:rPr>
          <w:rFonts w:ascii="Times New Roman" w:eastAsia="仿宋" w:hAnsi="Times New Roman" w:hint="eastAsia"/>
          <w:b/>
          <w:bCs/>
          <w:sz w:val="32"/>
          <w:szCs w:val="32"/>
        </w:rPr>
        <w:t>：</w:t>
      </w:r>
    </w:p>
    <w:p w14:paraId="48625354" w14:textId="77777777" w:rsidR="00B47C2E" w:rsidRDefault="00000000">
      <w:pPr>
        <w:spacing w:line="360" w:lineRule="auto"/>
        <w:ind w:firstLineChars="200" w:firstLine="616"/>
        <w:jc w:val="both"/>
        <w:rPr>
          <w:rFonts w:ascii="Times New Roman" w:eastAsia="仿宋" w:hAnsi="Times New Roman"/>
          <w:color w:val="000000" w:themeColor="text1"/>
          <w:spacing w:val="-6"/>
          <w:sz w:val="32"/>
          <w:szCs w:val="32"/>
        </w:rPr>
      </w:pPr>
      <w:r>
        <w:rPr>
          <w:rFonts w:ascii="Times New Roman" w:eastAsia="仿宋" w:hAnsi="Times New Roman" w:hint="eastAsia"/>
          <w:color w:val="000000" w:themeColor="text1"/>
          <w:spacing w:val="-6"/>
          <w:sz w:val="32"/>
          <w:szCs w:val="32"/>
        </w:rPr>
        <w:t>吕艳芳、刘思泱、荆莹、赵韦、张文彪、王召明、花梅、任晓敏、张继安、杨海燕、石研、曹阳、石文文、陈壮玲、刘颖、郝治满、王聪、姜超、王思明、淡照晶、张红红、尤新利、张欣、李晶晶、淡亮晶、张建丽、赵浩丞、蔚云飞、丁雪琴、孙轶萱、张尚雄、辛宇、闫皓冉、彭凌晨、罗安、陈瑞涵、牛蕴澎、周颖、巩青、张亦芃、苑榕、刘若男、多姝玮。</w:t>
      </w:r>
    </w:p>
    <w:p w14:paraId="7F23A1EA" w14:textId="77777777" w:rsidR="00B47C2E" w:rsidRDefault="00000000">
      <w:pPr>
        <w:pStyle w:val="ac"/>
        <w:numPr>
          <w:ilvl w:val="0"/>
          <w:numId w:val="2"/>
        </w:numPr>
        <w:ind w:firstLineChars="0"/>
        <w:rPr>
          <w:rFonts w:ascii="Times New Roman" w:eastAsia="黑体" w:hAnsi="Times New Roman"/>
          <w:sz w:val="32"/>
          <w:szCs w:val="32"/>
        </w:rPr>
      </w:pPr>
      <w:r>
        <w:rPr>
          <w:rFonts w:ascii="Times New Roman" w:eastAsia="黑体" w:hAnsi="Times New Roman"/>
          <w:sz w:val="32"/>
          <w:szCs w:val="32"/>
        </w:rPr>
        <w:t>制定标准的目的和意义</w:t>
      </w:r>
    </w:p>
    <w:p w14:paraId="15079D80" w14:textId="77777777" w:rsidR="00B47C2E" w:rsidRDefault="00000000">
      <w:pPr>
        <w:spacing w:after="0" w:line="360" w:lineRule="auto"/>
        <w:ind w:firstLineChars="200" w:firstLine="616"/>
        <w:jc w:val="both"/>
        <w:rPr>
          <w:rFonts w:ascii="仿宋" w:eastAsia="仿宋" w:hAnsi="仿宋" w:cs="仿宋" w:hint="eastAsia"/>
          <w:sz w:val="32"/>
          <w:szCs w:val="32"/>
        </w:rPr>
      </w:pPr>
      <w:r>
        <w:rPr>
          <w:rFonts w:ascii="Times New Roman" w:eastAsia="仿宋" w:hAnsi="Times New Roman" w:hint="eastAsia"/>
          <w:color w:val="000000" w:themeColor="text1"/>
          <w:spacing w:val="-6"/>
          <w:sz w:val="32"/>
          <w:szCs w:val="32"/>
        </w:rPr>
        <w:t>2020</w:t>
      </w:r>
      <w:r>
        <w:rPr>
          <w:rFonts w:ascii="Times New Roman" w:eastAsia="仿宋" w:hAnsi="Times New Roman" w:hint="eastAsia"/>
          <w:color w:val="000000" w:themeColor="text1"/>
          <w:spacing w:val="-6"/>
          <w:sz w:val="32"/>
          <w:szCs w:val="32"/>
        </w:rPr>
        <w:t>年</w:t>
      </w:r>
      <w:r>
        <w:rPr>
          <w:rFonts w:ascii="Times New Roman" w:eastAsia="仿宋" w:hAnsi="Times New Roman" w:hint="eastAsia"/>
          <w:color w:val="000000" w:themeColor="text1"/>
          <w:spacing w:val="-6"/>
          <w:sz w:val="32"/>
          <w:szCs w:val="32"/>
        </w:rPr>
        <w:t>2</w:t>
      </w:r>
      <w:r>
        <w:rPr>
          <w:rFonts w:ascii="Times New Roman" w:eastAsia="仿宋" w:hAnsi="Times New Roman" w:hint="eastAsia"/>
          <w:color w:val="000000" w:themeColor="text1"/>
          <w:spacing w:val="-6"/>
          <w:sz w:val="32"/>
          <w:szCs w:val="32"/>
        </w:rPr>
        <w:t>月</w:t>
      </w:r>
      <w:r>
        <w:rPr>
          <w:rFonts w:ascii="Times New Roman" w:eastAsia="仿宋" w:hAnsi="Times New Roman" w:hint="eastAsia"/>
          <w:color w:val="000000" w:themeColor="text1"/>
          <w:spacing w:val="-6"/>
          <w:sz w:val="32"/>
          <w:szCs w:val="32"/>
        </w:rPr>
        <w:t>11</w:t>
      </w:r>
      <w:r>
        <w:rPr>
          <w:rFonts w:ascii="Times New Roman" w:eastAsia="仿宋" w:hAnsi="Times New Roman" w:hint="eastAsia"/>
          <w:color w:val="000000" w:themeColor="text1"/>
          <w:spacing w:val="-6"/>
          <w:sz w:val="32"/>
          <w:szCs w:val="32"/>
        </w:rPr>
        <w:t>日，《国务院办公厅关于加强农业种质资源保护与利用的意见》</w:t>
      </w:r>
      <w:r>
        <w:rPr>
          <w:rFonts w:ascii="Times New Roman" w:eastAsia="仿宋" w:hAnsi="Times New Roman" w:hint="eastAsia"/>
          <w:color w:val="000000" w:themeColor="text1"/>
          <w:spacing w:val="-6"/>
          <w:sz w:val="32"/>
          <w:szCs w:val="32"/>
        </w:rPr>
        <w:t>(</w:t>
      </w:r>
      <w:r>
        <w:rPr>
          <w:rFonts w:ascii="Times New Roman" w:eastAsia="仿宋" w:hAnsi="Times New Roman" w:hint="eastAsia"/>
          <w:color w:val="000000" w:themeColor="text1"/>
          <w:spacing w:val="-6"/>
          <w:sz w:val="32"/>
          <w:szCs w:val="32"/>
        </w:rPr>
        <w:t>简称《意见》</w:t>
      </w:r>
      <w:r>
        <w:rPr>
          <w:rFonts w:ascii="Times New Roman" w:eastAsia="仿宋" w:hAnsi="Times New Roman" w:hint="eastAsia"/>
          <w:color w:val="000000" w:themeColor="text1"/>
          <w:spacing w:val="-6"/>
          <w:sz w:val="32"/>
          <w:szCs w:val="32"/>
        </w:rPr>
        <w:t>)</w:t>
      </w:r>
      <w:r>
        <w:rPr>
          <w:rFonts w:ascii="Times New Roman" w:eastAsia="仿宋" w:hAnsi="Times New Roman" w:hint="eastAsia"/>
          <w:color w:val="000000" w:themeColor="text1"/>
          <w:spacing w:val="-6"/>
          <w:sz w:val="32"/>
          <w:szCs w:val="32"/>
        </w:rPr>
        <w:t>正式印发，这是中华人民共和国成立以来首个专门聚焦农业种质资源保护与利用的重要文件。《意见》就加强农业种质资源保护与利用确立了几项</w:t>
      </w:r>
      <w:r>
        <w:rPr>
          <w:rFonts w:ascii="Times New Roman" w:eastAsia="仿宋" w:hAnsi="Times New Roman" w:hint="eastAsia"/>
          <w:color w:val="000000" w:themeColor="text1"/>
          <w:spacing w:val="-6"/>
          <w:sz w:val="32"/>
          <w:szCs w:val="32"/>
        </w:rPr>
        <w:lastRenderedPageBreak/>
        <w:t>任务，包括种质资源收集与保护、健全保护体系、搭建种质资源鉴定评价与基因发掘平台、建立鉴定评价体系、强化鉴定评价等。加强对野生药用植物资源的保护和合理利用，提高药材的品质产量，促进地道药材产品的市场竞争力。</w:t>
      </w:r>
      <w:r>
        <w:rPr>
          <w:rFonts w:ascii="Times New Roman" w:eastAsia="仿宋" w:hAnsi="Times New Roman" w:hint="eastAsia"/>
          <w:color w:val="000000" w:themeColor="text1"/>
          <w:spacing w:val="-6"/>
          <w:sz w:val="32"/>
          <w:szCs w:val="32"/>
        </w:rPr>
        <w:t>2022</w:t>
      </w:r>
      <w:r>
        <w:rPr>
          <w:rFonts w:ascii="Times New Roman" w:eastAsia="仿宋" w:hAnsi="Times New Roman" w:hint="eastAsia"/>
          <w:color w:val="000000" w:themeColor="text1"/>
          <w:spacing w:val="-6"/>
          <w:sz w:val="32"/>
          <w:szCs w:val="32"/>
        </w:rPr>
        <w:t>年</w:t>
      </w:r>
      <w:r>
        <w:rPr>
          <w:rFonts w:ascii="Times New Roman" w:eastAsia="仿宋" w:hAnsi="Times New Roman" w:hint="eastAsia"/>
          <w:color w:val="000000" w:themeColor="text1"/>
          <w:spacing w:val="-6"/>
          <w:sz w:val="32"/>
          <w:szCs w:val="32"/>
        </w:rPr>
        <w:t>1</w:t>
      </w:r>
      <w:r>
        <w:rPr>
          <w:rFonts w:ascii="Times New Roman" w:eastAsia="仿宋" w:hAnsi="Times New Roman" w:hint="eastAsia"/>
          <w:color w:val="000000" w:themeColor="text1"/>
          <w:spacing w:val="-6"/>
          <w:sz w:val="32"/>
          <w:szCs w:val="32"/>
        </w:rPr>
        <w:t>月</w:t>
      </w:r>
      <w:r>
        <w:rPr>
          <w:rFonts w:ascii="Times New Roman" w:eastAsia="仿宋" w:hAnsi="Times New Roman" w:hint="eastAsia"/>
          <w:color w:val="000000" w:themeColor="text1"/>
          <w:spacing w:val="-6"/>
          <w:sz w:val="32"/>
          <w:szCs w:val="32"/>
        </w:rPr>
        <w:t>13</w:t>
      </w:r>
      <w:r>
        <w:rPr>
          <w:rFonts w:ascii="Times New Roman" w:eastAsia="仿宋" w:hAnsi="Times New Roman" w:hint="eastAsia"/>
          <w:color w:val="000000" w:themeColor="text1"/>
          <w:spacing w:val="-6"/>
          <w:sz w:val="32"/>
          <w:szCs w:val="32"/>
        </w:rPr>
        <w:t>日，自治区人民政府办公厅发布了《内蒙古自治区人民政府办公厅关于促进中医药（蒙医药）特色发展若干政策措施的通知</w:t>
      </w:r>
      <w:r>
        <w:rPr>
          <w:rFonts w:ascii="仿宋" w:eastAsia="仿宋" w:hAnsi="仿宋" w:cs="仿宋" w:hint="eastAsia"/>
          <w:sz w:val="32"/>
          <w:szCs w:val="32"/>
        </w:rPr>
        <w:t>》，提出推动中药材（蒙药材）规范化、规模化种植。</w:t>
      </w:r>
    </w:p>
    <w:p w14:paraId="6031E4FB" w14:textId="77777777" w:rsidR="00B47C2E" w:rsidRDefault="00000000">
      <w:pPr>
        <w:spacing w:after="0" w:line="360" w:lineRule="auto"/>
        <w:ind w:firstLineChars="200" w:firstLine="640"/>
        <w:jc w:val="both"/>
        <w:rPr>
          <w:rFonts w:ascii="仿宋" w:eastAsia="仿宋" w:hAnsi="仿宋" w:cs="仿宋" w:hint="eastAsia"/>
          <w:sz w:val="32"/>
          <w:szCs w:val="32"/>
        </w:rPr>
      </w:pPr>
      <w:r>
        <w:rPr>
          <w:rFonts w:ascii="仿宋" w:eastAsia="仿宋" w:hAnsi="仿宋" w:cs="仿宋" w:hint="eastAsia"/>
          <w:sz w:val="32"/>
          <w:szCs w:val="32"/>
        </w:rPr>
        <w:t>蒙药有着悠久的历史，是蒙古族人民长期同疾患作斗争的经验总结，特色蒙药资源更是蒙古族的医学宝藏，蒙古草原上和森林中生长着丰富多样的药用植物，因此内蒙古也被称为天然药物之乡。</w:t>
      </w:r>
    </w:p>
    <w:p w14:paraId="752A54D6" w14:textId="77777777" w:rsidR="00B47C2E" w:rsidRDefault="00000000">
      <w:pPr>
        <w:spacing w:after="0" w:line="360" w:lineRule="auto"/>
        <w:ind w:firstLineChars="200" w:firstLine="640"/>
        <w:jc w:val="both"/>
        <w:rPr>
          <w:rFonts w:ascii="Times New Roman" w:eastAsia="仿宋" w:hAnsi="Times New Roman"/>
          <w:color w:val="000000" w:themeColor="text1"/>
          <w:spacing w:val="-6"/>
          <w:sz w:val="32"/>
          <w:szCs w:val="32"/>
        </w:rPr>
      </w:pPr>
      <w:r>
        <w:rPr>
          <w:rFonts w:ascii="仿宋" w:eastAsia="仿宋" w:hAnsi="仿宋" w:cs="仿宋" w:hint="eastAsia"/>
          <w:sz w:val="32"/>
          <w:szCs w:val="32"/>
        </w:rPr>
        <w:t>达乌里龙胆（</w:t>
      </w:r>
      <w:r>
        <w:rPr>
          <w:rFonts w:ascii="仿宋" w:eastAsia="仿宋" w:hAnsi="仿宋" w:cs="仿宋" w:hint="eastAsia"/>
          <w:i/>
          <w:iCs/>
          <w:sz w:val="32"/>
          <w:szCs w:val="32"/>
        </w:rPr>
        <w:t>Gentiana dahurica</w:t>
      </w:r>
      <w:r>
        <w:rPr>
          <w:rFonts w:ascii="仿宋" w:eastAsia="仿宋" w:hAnsi="仿宋" w:cs="仿宋" w:hint="eastAsia"/>
          <w:sz w:val="32"/>
          <w:szCs w:val="32"/>
        </w:rPr>
        <w:t xml:space="preserve"> Fischer），又名达乌里秦艽、小秦艽，为龙胆科（Gentianaceae）龙胆属（</w:t>
      </w:r>
      <w:r>
        <w:rPr>
          <w:rFonts w:ascii="仿宋" w:eastAsia="仿宋" w:hAnsi="仿宋" w:cs="仿宋" w:hint="eastAsia"/>
          <w:i/>
          <w:iCs/>
          <w:sz w:val="32"/>
          <w:szCs w:val="32"/>
        </w:rPr>
        <w:t>Gentiana</w:t>
      </w:r>
      <w:r>
        <w:rPr>
          <w:rFonts w:ascii="仿宋" w:eastAsia="仿宋" w:hAnsi="仿宋" w:cs="仿宋" w:hint="eastAsia"/>
          <w:sz w:val="32"/>
          <w:szCs w:val="32"/>
        </w:rPr>
        <w:t>）多年生草本，与大叶秦艽（</w:t>
      </w:r>
      <w:r>
        <w:rPr>
          <w:rFonts w:ascii="仿宋" w:eastAsia="仿宋" w:hAnsi="仿宋" w:cs="仿宋" w:hint="eastAsia"/>
          <w:i/>
          <w:iCs/>
          <w:sz w:val="32"/>
          <w:szCs w:val="32"/>
        </w:rPr>
        <w:t>Gmacrophyla Pall</w:t>
      </w:r>
      <w:r>
        <w:rPr>
          <w:rFonts w:ascii="仿宋" w:eastAsia="仿宋" w:hAnsi="仿宋" w:cs="仿宋" w:hint="eastAsia"/>
          <w:sz w:val="32"/>
          <w:szCs w:val="32"/>
        </w:rPr>
        <w:t>）、粗茎秦艽（</w:t>
      </w:r>
      <w:r>
        <w:rPr>
          <w:rFonts w:ascii="仿宋" w:eastAsia="仿宋" w:hAnsi="仿宋" w:cs="仿宋" w:hint="eastAsia"/>
          <w:i/>
          <w:iCs/>
          <w:sz w:val="32"/>
          <w:szCs w:val="32"/>
        </w:rPr>
        <w:t xml:space="preserve">G.crassicaulis </w:t>
      </w:r>
      <w:r>
        <w:rPr>
          <w:rFonts w:ascii="仿宋" w:eastAsia="仿宋" w:hAnsi="仿宋" w:cs="仿宋" w:hint="eastAsia"/>
          <w:sz w:val="32"/>
          <w:szCs w:val="32"/>
        </w:rPr>
        <w:t>Duthie）、麻花秦艽（</w:t>
      </w:r>
      <w:r>
        <w:rPr>
          <w:rFonts w:ascii="仿宋" w:eastAsia="仿宋" w:hAnsi="仿宋" w:cs="仿宋" w:hint="eastAsia"/>
          <w:i/>
          <w:iCs/>
          <w:sz w:val="32"/>
          <w:szCs w:val="32"/>
        </w:rPr>
        <w:t>G.straminea</w:t>
      </w:r>
      <w:r>
        <w:rPr>
          <w:rFonts w:ascii="仿宋" w:eastAsia="仿宋" w:hAnsi="仿宋" w:cs="仿宋" w:hint="eastAsia"/>
          <w:sz w:val="32"/>
          <w:szCs w:val="32"/>
        </w:rPr>
        <w:t xml:space="preserve"> Maxim）</w:t>
      </w:r>
      <w:r>
        <w:rPr>
          <w:rFonts w:ascii="Times New Roman" w:eastAsia="仿宋" w:hAnsi="Times New Roman" w:hint="eastAsia"/>
          <w:color w:val="000000" w:themeColor="text1"/>
          <w:spacing w:val="-6"/>
          <w:sz w:val="32"/>
          <w:szCs w:val="32"/>
        </w:rPr>
        <w:t>共同收载于</w:t>
      </w:r>
      <w:r>
        <w:rPr>
          <w:rFonts w:ascii="Times New Roman" w:eastAsia="仿宋" w:hAnsi="Times New Roman" w:hint="eastAsia"/>
          <w:color w:val="000000" w:themeColor="text1"/>
          <w:spacing w:val="-6"/>
          <w:sz w:val="32"/>
          <w:szCs w:val="32"/>
        </w:rPr>
        <w:t>2025</w:t>
      </w:r>
      <w:r>
        <w:rPr>
          <w:rFonts w:ascii="Times New Roman" w:eastAsia="仿宋" w:hAnsi="Times New Roman" w:hint="eastAsia"/>
          <w:color w:val="000000" w:themeColor="text1"/>
          <w:spacing w:val="-6"/>
          <w:sz w:val="32"/>
          <w:szCs w:val="32"/>
        </w:rPr>
        <w:t>版《中国药典》和蒙药志中，以其干燥根和花入药。其干燥根，具有祛风湿、退虚热、止痛的功效；其干燥花，具有清热解毒、止咳祛痰的功效，为蒙族民间常用解吉那保类药用植物。已有不少文献报道小秦艽中龙胆苦甘含量均超过</w:t>
      </w:r>
      <w:r>
        <w:rPr>
          <w:rFonts w:ascii="Times New Roman" w:eastAsia="仿宋" w:hAnsi="Times New Roman" w:hint="eastAsia"/>
          <w:color w:val="000000" w:themeColor="text1"/>
          <w:spacing w:val="-6"/>
          <w:sz w:val="32"/>
          <w:szCs w:val="32"/>
        </w:rPr>
        <w:t>2005</w:t>
      </w:r>
      <w:r>
        <w:rPr>
          <w:rFonts w:ascii="Times New Roman" w:eastAsia="仿宋" w:hAnsi="Times New Roman" w:hint="eastAsia"/>
          <w:color w:val="000000" w:themeColor="text1"/>
          <w:spacing w:val="-6"/>
          <w:sz w:val="32"/>
          <w:szCs w:val="32"/>
        </w:rPr>
        <w:t>版《中国药典》中规定的</w:t>
      </w:r>
      <w:r>
        <w:rPr>
          <w:rFonts w:ascii="Times New Roman" w:eastAsia="仿宋" w:hAnsi="Times New Roman" w:hint="eastAsia"/>
          <w:color w:val="000000" w:themeColor="text1"/>
          <w:spacing w:val="-6"/>
          <w:sz w:val="32"/>
          <w:szCs w:val="32"/>
        </w:rPr>
        <w:t xml:space="preserve"> 2%</w:t>
      </w:r>
      <w:r>
        <w:rPr>
          <w:rFonts w:ascii="Times New Roman" w:eastAsia="仿宋" w:hAnsi="Times New Roman" w:hint="eastAsia"/>
          <w:color w:val="000000" w:themeColor="text1"/>
          <w:spacing w:val="-6"/>
          <w:sz w:val="32"/>
          <w:szCs w:val="32"/>
        </w:rPr>
        <w:t>含量标准。小秦艽主要分布于内蒙古、陕西、甘肃、宁夏、山西、青海、新疆、四川、西藏及河北等省（区）。生于海拔</w:t>
      </w:r>
      <w:r>
        <w:rPr>
          <w:rFonts w:ascii="Times New Roman" w:eastAsia="仿宋" w:hAnsi="Times New Roman" w:hint="eastAsia"/>
          <w:color w:val="000000" w:themeColor="text1"/>
          <w:spacing w:val="-6"/>
          <w:sz w:val="32"/>
          <w:szCs w:val="32"/>
        </w:rPr>
        <w:t>800</w:t>
      </w:r>
      <w:r>
        <w:rPr>
          <w:rFonts w:ascii="Times New Roman" w:eastAsia="仿宋" w:hAnsi="Times New Roman" w:hint="eastAsia"/>
          <w:color w:val="000000" w:themeColor="text1"/>
          <w:spacing w:val="-6"/>
          <w:sz w:val="32"/>
          <w:szCs w:val="32"/>
        </w:rPr>
        <w:t>～</w:t>
      </w:r>
      <w:r>
        <w:rPr>
          <w:rFonts w:ascii="Times New Roman" w:eastAsia="仿宋" w:hAnsi="Times New Roman" w:hint="eastAsia"/>
          <w:color w:val="000000" w:themeColor="text1"/>
          <w:spacing w:val="-6"/>
          <w:sz w:val="32"/>
          <w:szCs w:val="32"/>
        </w:rPr>
        <w:t>4500m</w:t>
      </w:r>
      <w:r>
        <w:rPr>
          <w:rFonts w:ascii="Times New Roman" w:eastAsia="仿宋" w:hAnsi="Times New Roman" w:hint="eastAsia"/>
          <w:color w:val="000000" w:themeColor="text1"/>
          <w:spacing w:val="-6"/>
          <w:sz w:val="32"/>
          <w:szCs w:val="32"/>
        </w:rPr>
        <w:t>的草原、山地</w:t>
      </w:r>
      <w:r>
        <w:rPr>
          <w:rFonts w:ascii="Times New Roman" w:eastAsia="仿宋" w:hAnsi="Times New Roman" w:hint="eastAsia"/>
          <w:color w:val="000000" w:themeColor="text1"/>
          <w:spacing w:val="-6"/>
          <w:sz w:val="32"/>
          <w:szCs w:val="32"/>
        </w:rPr>
        <w:lastRenderedPageBreak/>
        <w:t>草甸、灌木丛、山坡林下或草丛中，喜凉爽、湿润气候，耐寒。其主要有效成分的药理作用有：（</w:t>
      </w:r>
      <w:r>
        <w:rPr>
          <w:rFonts w:ascii="Times New Roman" w:eastAsia="仿宋" w:hAnsi="Times New Roman" w:hint="eastAsia"/>
          <w:color w:val="000000" w:themeColor="text1"/>
          <w:spacing w:val="-6"/>
          <w:sz w:val="32"/>
          <w:szCs w:val="32"/>
        </w:rPr>
        <w:t>1</w:t>
      </w:r>
      <w:r>
        <w:rPr>
          <w:rFonts w:ascii="Times New Roman" w:eastAsia="仿宋" w:hAnsi="Times New Roman" w:hint="eastAsia"/>
          <w:color w:val="000000" w:themeColor="text1"/>
          <w:spacing w:val="-6"/>
          <w:sz w:val="32"/>
          <w:szCs w:val="32"/>
        </w:rPr>
        <w:t>）落干酸：具有一定的抗炎活性。（</w:t>
      </w:r>
      <w:r>
        <w:rPr>
          <w:rFonts w:ascii="Times New Roman" w:eastAsia="仿宋" w:hAnsi="Times New Roman" w:hint="eastAsia"/>
          <w:color w:val="000000" w:themeColor="text1"/>
          <w:spacing w:val="-6"/>
          <w:sz w:val="32"/>
          <w:szCs w:val="32"/>
        </w:rPr>
        <w:t>2</w:t>
      </w:r>
      <w:r>
        <w:rPr>
          <w:rFonts w:ascii="Times New Roman" w:eastAsia="仿宋" w:hAnsi="Times New Roman" w:hint="eastAsia"/>
          <w:color w:val="000000" w:themeColor="text1"/>
          <w:spacing w:val="-6"/>
          <w:sz w:val="32"/>
          <w:szCs w:val="32"/>
        </w:rPr>
        <w:t>）獐牙菜苦苷：用于治疗脱毛症；具有明显的镇痛作用；具有抑制中枢神经及抗炎、退热、抗惊厥作用；对痉挛性疼痛有显著解痉作用。（</w:t>
      </w:r>
      <w:r>
        <w:rPr>
          <w:rFonts w:ascii="Times New Roman" w:eastAsia="仿宋" w:hAnsi="Times New Roman" w:hint="eastAsia"/>
          <w:color w:val="000000" w:themeColor="text1"/>
          <w:spacing w:val="-6"/>
          <w:sz w:val="32"/>
          <w:szCs w:val="32"/>
        </w:rPr>
        <w:t>3</w:t>
      </w:r>
      <w:r>
        <w:rPr>
          <w:rFonts w:ascii="Times New Roman" w:eastAsia="仿宋" w:hAnsi="Times New Roman" w:hint="eastAsia"/>
          <w:color w:val="000000" w:themeColor="text1"/>
          <w:spacing w:val="-6"/>
          <w:sz w:val="32"/>
          <w:szCs w:val="32"/>
        </w:rPr>
        <w:t>）龙胆苦苷：保肝作用；健胃；抗炎；升血糖；利胆；对中枢神经有兴奋作用。（</w:t>
      </w:r>
      <w:r>
        <w:rPr>
          <w:rFonts w:ascii="Times New Roman" w:eastAsia="仿宋" w:hAnsi="Times New Roman" w:hint="eastAsia"/>
          <w:color w:val="000000" w:themeColor="text1"/>
          <w:spacing w:val="-6"/>
          <w:sz w:val="32"/>
          <w:szCs w:val="32"/>
        </w:rPr>
        <w:t>4</w:t>
      </w:r>
      <w:r>
        <w:rPr>
          <w:rFonts w:ascii="Times New Roman" w:eastAsia="仿宋" w:hAnsi="Times New Roman" w:hint="eastAsia"/>
          <w:color w:val="000000" w:themeColor="text1"/>
          <w:spacing w:val="-6"/>
          <w:sz w:val="32"/>
          <w:szCs w:val="32"/>
        </w:rPr>
        <w:t>）獐芽菜苷：具有退热、抗惊厥作用。（</w:t>
      </w:r>
      <w:r>
        <w:rPr>
          <w:rFonts w:ascii="Times New Roman" w:eastAsia="仿宋" w:hAnsi="Times New Roman" w:hint="eastAsia"/>
          <w:color w:val="000000" w:themeColor="text1"/>
          <w:spacing w:val="-6"/>
          <w:sz w:val="32"/>
          <w:szCs w:val="32"/>
        </w:rPr>
        <w:t>5</w:t>
      </w:r>
      <w:r>
        <w:rPr>
          <w:rFonts w:ascii="Times New Roman" w:eastAsia="仿宋" w:hAnsi="Times New Roman" w:hint="eastAsia"/>
          <w:color w:val="000000" w:themeColor="text1"/>
          <w:spacing w:val="-6"/>
          <w:sz w:val="32"/>
          <w:szCs w:val="32"/>
        </w:rPr>
        <w:t>）异荭草苷：具有治疗心血管疾病作用。（</w:t>
      </w:r>
      <w:r>
        <w:rPr>
          <w:rFonts w:ascii="Times New Roman" w:eastAsia="仿宋" w:hAnsi="Times New Roman" w:hint="eastAsia"/>
          <w:color w:val="000000" w:themeColor="text1"/>
          <w:spacing w:val="-6"/>
          <w:sz w:val="32"/>
          <w:szCs w:val="32"/>
        </w:rPr>
        <w:t>6</w:t>
      </w:r>
      <w:r>
        <w:rPr>
          <w:rFonts w:ascii="Times New Roman" w:eastAsia="仿宋" w:hAnsi="Times New Roman" w:hint="eastAsia"/>
          <w:color w:val="000000" w:themeColor="text1"/>
          <w:spacing w:val="-6"/>
          <w:sz w:val="32"/>
          <w:szCs w:val="32"/>
        </w:rPr>
        <w:t>）总生物碱：抗炎、抗过敏、升血糖、中枢镇静作用、抗风湿、降压、抗过敏性休克及抗组胺作用。（</w:t>
      </w:r>
      <w:r>
        <w:rPr>
          <w:rFonts w:ascii="Times New Roman" w:eastAsia="仿宋" w:hAnsi="Times New Roman" w:hint="eastAsia"/>
          <w:color w:val="000000" w:themeColor="text1"/>
          <w:spacing w:val="-6"/>
          <w:sz w:val="32"/>
          <w:szCs w:val="32"/>
        </w:rPr>
        <w:t>7</w:t>
      </w:r>
      <w:r>
        <w:rPr>
          <w:rFonts w:ascii="Times New Roman" w:eastAsia="仿宋" w:hAnsi="Times New Roman" w:hint="eastAsia"/>
          <w:color w:val="000000" w:themeColor="text1"/>
          <w:spacing w:val="-6"/>
          <w:sz w:val="32"/>
          <w:szCs w:val="32"/>
        </w:rPr>
        <w:t>）多糖：增强和调节免疫、抗肿瘤、抗氧化、抗衰老和降血脂等。小秦艽是中（蒙）药民间常用草药，近年来受到越来越多的关注。但其药材资源的匮乏却是制约小秦艽开发利用的最大障碍。目前，有关小秦芄的研究多侧重于化学成分及其药用价值等方面，而有关小秦艽生理生态学特征、生长发育特性、引种栽培、人工驯化、组织培养及次生代谢产物积累机理、临床应用等方面的研究尚属空白。</w:t>
      </w:r>
    </w:p>
    <w:p w14:paraId="740585E8" w14:textId="77777777" w:rsidR="00B47C2E" w:rsidRDefault="00000000">
      <w:pPr>
        <w:spacing w:after="0" w:line="360" w:lineRule="auto"/>
        <w:ind w:firstLineChars="200" w:firstLine="616"/>
        <w:jc w:val="both"/>
        <w:rPr>
          <w:rFonts w:ascii="仿宋" w:eastAsia="仿宋" w:hAnsi="仿宋" w:cs="仿宋" w:hint="eastAsia"/>
          <w:sz w:val="32"/>
          <w:szCs w:val="32"/>
        </w:rPr>
      </w:pPr>
      <w:r>
        <w:rPr>
          <w:rFonts w:ascii="Times New Roman" w:eastAsia="仿宋" w:hAnsi="Times New Roman" w:hint="eastAsia"/>
          <w:color w:val="000000" w:themeColor="text1"/>
          <w:spacing w:val="-6"/>
          <w:sz w:val="32"/>
          <w:szCs w:val="32"/>
        </w:rPr>
        <w:t>国内中药材种植总面积约</w:t>
      </w:r>
      <w:r>
        <w:rPr>
          <w:rFonts w:ascii="Times New Roman" w:eastAsia="仿宋" w:hAnsi="Times New Roman" w:hint="eastAsia"/>
          <w:color w:val="000000" w:themeColor="text1"/>
          <w:spacing w:val="-6"/>
          <w:sz w:val="32"/>
          <w:szCs w:val="32"/>
        </w:rPr>
        <w:t>9200</w:t>
      </w:r>
      <w:r>
        <w:rPr>
          <w:rFonts w:ascii="Times New Roman" w:eastAsia="仿宋" w:hAnsi="Times New Roman" w:hint="eastAsia"/>
          <w:color w:val="000000" w:themeColor="text1"/>
          <w:spacing w:val="-6"/>
          <w:sz w:val="32"/>
          <w:szCs w:val="32"/>
        </w:rPr>
        <w:t>万亩，但秦艽规范化种植面积不足</w:t>
      </w:r>
      <w:r>
        <w:rPr>
          <w:rFonts w:ascii="Times New Roman" w:eastAsia="仿宋" w:hAnsi="Times New Roman" w:hint="eastAsia"/>
          <w:color w:val="000000" w:themeColor="text1"/>
          <w:spacing w:val="-6"/>
          <w:sz w:val="32"/>
          <w:szCs w:val="32"/>
        </w:rPr>
        <w:t>10</w:t>
      </w:r>
      <w:r>
        <w:rPr>
          <w:rFonts w:ascii="Times New Roman" w:eastAsia="仿宋" w:hAnsi="Times New Roman" w:hint="eastAsia"/>
          <w:color w:val="000000" w:themeColor="text1"/>
          <w:spacing w:val="-6"/>
          <w:sz w:val="32"/>
          <w:szCs w:val="32"/>
        </w:rPr>
        <w:t>万亩。这种多年生草本植物因种植</w:t>
      </w:r>
      <w:r>
        <w:rPr>
          <w:rFonts w:ascii="仿宋" w:eastAsia="仿宋" w:hAnsi="仿宋" w:cs="仿宋" w:hint="eastAsia"/>
          <w:sz w:val="32"/>
          <w:szCs w:val="32"/>
        </w:rPr>
        <w:t>周期长（3-4年），人工种植难度大，导致产量严重不足。据行业统计，全国年需求量达150万公斤，实际产量仅能满足1/3，市场缺口超百吨。按干货价格80-150元/公斤计算，亩产值可达1.2-2.5万元，是玉米、小麦等传统作物的5-8倍。随着对小秦艽（达</w:t>
      </w:r>
      <w:r>
        <w:rPr>
          <w:rFonts w:ascii="仿宋" w:eastAsia="仿宋" w:hAnsi="仿宋" w:cs="仿宋" w:hint="eastAsia"/>
          <w:sz w:val="32"/>
          <w:szCs w:val="32"/>
        </w:rPr>
        <w:lastRenderedPageBreak/>
        <w:t>乌里龙胆）药用价值研究的逐步深入及市场对其资源的需求量的持续增加，急需实现达乌里龙胆的规模化育苗及种植。本标准立足干旱半干旱条件下达乌里龙胆播种育苗、组织培养育生产的实践经验，充分融合国内科研成果和试验结果，重点制定达乌里龙胆种苗繁育技术规程，符合我国北方干旱半干旱地区达乌里龙胆育苗生产的实际需求。</w:t>
      </w:r>
    </w:p>
    <w:p w14:paraId="12EF1257" w14:textId="77777777" w:rsidR="00B47C2E" w:rsidRDefault="00000000">
      <w:pPr>
        <w:pStyle w:val="ac"/>
        <w:numPr>
          <w:ilvl w:val="0"/>
          <w:numId w:val="2"/>
        </w:numPr>
        <w:ind w:firstLineChars="0"/>
        <w:rPr>
          <w:rFonts w:ascii="Times New Roman" w:eastAsia="黑体" w:hAnsi="Times New Roman"/>
          <w:sz w:val="32"/>
          <w:szCs w:val="32"/>
        </w:rPr>
      </w:pPr>
      <w:r>
        <w:rPr>
          <w:rFonts w:ascii="Times New Roman" w:eastAsia="黑体" w:hAnsi="Times New Roman"/>
          <w:sz w:val="32"/>
          <w:szCs w:val="32"/>
        </w:rPr>
        <w:t>编制过程</w:t>
      </w:r>
    </w:p>
    <w:p w14:paraId="789F4D39" w14:textId="77777777" w:rsidR="00B47C2E" w:rsidRDefault="00000000">
      <w:pPr>
        <w:numPr>
          <w:ilvl w:val="0"/>
          <w:numId w:val="4"/>
        </w:numPr>
        <w:rPr>
          <w:rFonts w:ascii="Times New Roman" w:eastAsia="仿宋" w:hAnsi="Times New Roman"/>
          <w:b/>
          <w:bCs/>
          <w:sz w:val="32"/>
          <w:szCs w:val="32"/>
        </w:rPr>
      </w:pPr>
      <w:r>
        <w:rPr>
          <w:rFonts w:ascii="Times New Roman" w:eastAsia="仿宋" w:hAnsi="Times New Roman"/>
          <w:b/>
          <w:bCs/>
          <w:sz w:val="32"/>
          <w:szCs w:val="32"/>
        </w:rPr>
        <w:t>分工情况</w:t>
      </w:r>
    </w:p>
    <w:p w14:paraId="126277B3" w14:textId="77777777" w:rsidR="00B47C2E" w:rsidRDefault="00000000">
      <w:pPr>
        <w:ind w:firstLine="643"/>
        <w:jc w:val="both"/>
        <w:rPr>
          <w:rFonts w:ascii="仿宋" w:eastAsia="仿宋" w:hAnsi="仿宋" w:hint="eastAsia"/>
          <w:sz w:val="32"/>
          <w:szCs w:val="32"/>
        </w:rPr>
      </w:pPr>
      <w:r>
        <w:rPr>
          <w:rFonts w:ascii="仿宋" w:eastAsia="仿宋" w:hAnsi="仿宋" w:hint="eastAsia"/>
          <w:sz w:val="32"/>
          <w:szCs w:val="32"/>
        </w:rPr>
        <w:t>由蒙草生态环境（集团）股份有限公司王召明牵头，蒙草生态环境（集团）股份有限公司良繁技术研究院赵韦、刘思泱、</w:t>
      </w:r>
      <w:r>
        <w:rPr>
          <w:rFonts w:ascii="Times New Roman" w:eastAsia="仿宋" w:hAnsi="Times New Roman" w:hint="eastAsia"/>
          <w:color w:val="000000" w:themeColor="text1"/>
          <w:spacing w:val="-6"/>
          <w:sz w:val="32"/>
          <w:szCs w:val="32"/>
        </w:rPr>
        <w:t>张建丽、赵浩丞、蔚云飞、丁雪琴</w:t>
      </w:r>
      <w:r>
        <w:rPr>
          <w:rFonts w:ascii="仿宋" w:eastAsia="仿宋" w:hAnsi="仿宋" w:hint="eastAsia"/>
          <w:sz w:val="32"/>
          <w:szCs w:val="32"/>
        </w:rPr>
        <w:t>、孙轶萱</w:t>
      </w:r>
      <w:r>
        <w:rPr>
          <w:rFonts w:ascii="Times New Roman" w:eastAsia="仿宋" w:hAnsi="Times New Roman" w:hint="eastAsia"/>
          <w:color w:val="000000" w:themeColor="text1"/>
          <w:spacing w:val="-6"/>
          <w:sz w:val="32"/>
          <w:szCs w:val="32"/>
        </w:rPr>
        <w:t>、张尚雄、辛宇、闫皓冉，内蒙古农业大学花梅、任晓敏、彭凌晨、罗安、陈瑞涵、牛蕴澎，内蒙古草业技术创新中心有限公司吕艳芳、郝治满、陈壮玲</w:t>
      </w:r>
      <w:r>
        <w:rPr>
          <w:rFonts w:ascii="仿宋" w:eastAsia="仿宋" w:hAnsi="仿宋" w:hint="eastAsia"/>
          <w:sz w:val="32"/>
          <w:szCs w:val="32"/>
        </w:rPr>
        <w:t>、淡照晶、张红红</w:t>
      </w:r>
      <w:r>
        <w:rPr>
          <w:rFonts w:ascii="Times New Roman" w:eastAsia="仿宋" w:hAnsi="Times New Roman" w:hint="eastAsia"/>
          <w:color w:val="000000" w:themeColor="text1"/>
          <w:spacing w:val="-6"/>
          <w:sz w:val="32"/>
          <w:szCs w:val="32"/>
        </w:rPr>
        <w:t>和内蒙古蒙草草业科技有限公司张文彪、石文文、刘颖、尤新利、张欣、李晶晶、淡亮晶负责标准技术内容的</w:t>
      </w:r>
      <w:r>
        <w:rPr>
          <w:rFonts w:ascii="仿宋" w:eastAsia="仿宋" w:hAnsi="仿宋" w:hint="eastAsia"/>
          <w:sz w:val="32"/>
          <w:szCs w:val="32"/>
        </w:rPr>
        <w:t>研究和编制；内蒙古自治区农牧业技术推广中心张继安、杨海燕、石研，内蒙古花卉协会王聪、姜超、王思明和内蒙古医科大学曹阳等提供技术支持，负责验证和修订；由蒙草生态环境（集团）股份有限公司标准部荆莹、周颖、巩青、</w:t>
      </w:r>
      <w:r>
        <w:rPr>
          <w:rFonts w:ascii="仿宋" w:eastAsia="仿宋" w:hAnsi="仿宋" w:cs="仿宋" w:hint="eastAsia"/>
          <w:bCs/>
          <w:sz w:val="32"/>
          <w:szCs w:val="32"/>
        </w:rPr>
        <w:t>张亦芃</w:t>
      </w:r>
      <w:r>
        <w:rPr>
          <w:rFonts w:ascii="仿宋" w:eastAsia="仿宋" w:hAnsi="仿宋" w:hint="eastAsia"/>
          <w:sz w:val="32"/>
          <w:szCs w:val="32"/>
        </w:rPr>
        <w:t>、</w:t>
      </w:r>
      <w:r>
        <w:rPr>
          <w:rFonts w:ascii="仿宋" w:eastAsia="仿宋" w:hAnsi="仿宋" w:cs="仿宋" w:hint="eastAsia"/>
          <w:bCs/>
          <w:sz w:val="32"/>
          <w:szCs w:val="32"/>
        </w:rPr>
        <w:t>苑榕</w:t>
      </w:r>
      <w:r>
        <w:rPr>
          <w:rFonts w:ascii="仿宋" w:eastAsia="仿宋" w:hAnsi="仿宋" w:hint="eastAsia"/>
          <w:sz w:val="32"/>
          <w:szCs w:val="32"/>
        </w:rPr>
        <w:t>、</w:t>
      </w:r>
      <w:r>
        <w:rPr>
          <w:rFonts w:ascii="仿宋" w:eastAsia="仿宋" w:hAnsi="仿宋" w:cs="仿宋" w:hint="eastAsia"/>
          <w:bCs/>
          <w:sz w:val="32"/>
          <w:szCs w:val="32"/>
        </w:rPr>
        <w:t>刘若男</w:t>
      </w:r>
      <w:r>
        <w:rPr>
          <w:rFonts w:ascii="仿宋" w:eastAsia="仿宋" w:hAnsi="仿宋" w:hint="eastAsia"/>
          <w:sz w:val="32"/>
          <w:szCs w:val="32"/>
        </w:rPr>
        <w:t>、</w:t>
      </w:r>
      <w:r>
        <w:rPr>
          <w:rFonts w:ascii="仿宋" w:eastAsia="仿宋" w:hAnsi="仿宋" w:cs="仿宋" w:hint="eastAsia"/>
          <w:bCs/>
          <w:sz w:val="32"/>
          <w:szCs w:val="32"/>
        </w:rPr>
        <w:t>多姝玮</w:t>
      </w:r>
      <w:r>
        <w:rPr>
          <w:rFonts w:ascii="仿宋" w:eastAsia="仿宋" w:hAnsi="仿宋" w:hint="eastAsia"/>
          <w:sz w:val="32"/>
          <w:szCs w:val="32"/>
        </w:rPr>
        <w:t>等负责标准框架、格式、进度流程等把控，共同开展标准起草稿的制定工作。</w:t>
      </w:r>
    </w:p>
    <w:p w14:paraId="6696C865" w14:textId="77777777" w:rsidR="00B47C2E" w:rsidRDefault="00B47C2E">
      <w:pPr>
        <w:ind w:firstLine="643"/>
        <w:jc w:val="both"/>
        <w:rPr>
          <w:rFonts w:ascii="仿宋" w:eastAsia="仿宋" w:hAnsi="仿宋" w:hint="eastAsia"/>
          <w:sz w:val="32"/>
          <w:szCs w:val="32"/>
        </w:rPr>
      </w:pPr>
    </w:p>
    <w:p w14:paraId="4192B7A3" w14:textId="77777777" w:rsidR="00B47C2E" w:rsidRPr="00F67923" w:rsidRDefault="00000000">
      <w:pPr>
        <w:jc w:val="center"/>
        <w:rPr>
          <w:rFonts w:ascii="仿宋" w:eastAsia="仿宋" w:hAnsi="仿宋" w:hint="eastAsia"/>
          <w:sz w:val="28"/>
          <w:szCs w:val="28"/>
        </w:rPr>
      </w:pPr>
      <w:r w:rsidRPr="00F67923">
        <w:rPr>
          <w:rFonts w:ascii="仿宋" w:eastAsia="仿宋" w:hAnsi="仿宋" w:cs="仿宋" w:hint="eastAsia"/>
          <w:b/>
          <w:sz w:val="28"/>
          <w:szCs w:val="28"/>
        </w:rPr>
        <w:t>表1  标准起草人员及其主要工作内容</w:t>
      </w:r>
    </w:p>
    <w:tbl>
      <w:tblPr>
        <w:tblStyle w:val="aa"/>
        <w:tblW w:w="8519"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823"/>
        <w:gridCol w:w="3300"/>
        <w:gridCol w:w="671"/>
        <w:gridCol w:w="3725"/>
      </w:tblGrid>
      <w:tr w:rsidR="00B47C2E" w14:paraId="3D3ECC34" w14:textId="77777777">
        <w:trPr>
          <w:trHeight w:val="332"/>
          <w:tblHeader/>
          <w:jc w:val="center"/>
        </w:trPr>
        <w:tc>
          <w:tcPr>
            <w:tcW w:w="823" w:type="dxa"/>
            <w:vAlign w:val="center"/>
          </w:tcPr>
          <w:p w14:paraId="349BC61A" w14:textId="77777777" w:rsidR="00B47C2E" w:rsidRDefault="00000000">
            <w:pPr>
              <w:snapToGrid w:val="0"/>
              <w:spacing w:after="80"/>
              <w:jc w:val="center"/>
              <w:rPr>
                <w:rFonts w:ascii="仿宋" w:eastAsia="仿宋" w:hAnsi="仿宋" w:cs="仿宋" w:hint="eastAsia"/>
                <w:b/>
                <w:sz w:val="20"/>
                <w:szCs w:val="20"/>
              </w:rPr>
            </w:pPr>
            <w:r>
              <w:rPr>
                <w:rFonts w:ascii="仿宋" w:eastAsia="仿宋" w:hAnsi="仿宋" w:cs="仿宋" w:hint="eastAsia"/>
                <w:b/>
                <w:sz w:val="20"/>
                <w:szCs w:val="20"/>
              </w:rPr>
              <w:t>姓名</w:t>
            </w:r>
          </w:p>
        </w:tc>
        <w:tc>
          <w:tcPr>
            <w:tcW w:w="3300" w:type="dxa"/>
            <w:vAlign w:val="center"/>
          </w:tcPr>
          <w:p w14:paraId="570B9DC6" w14:textId="77777777" w:rsidR="00B47C2E" w:rsidRDefault="00000000">
            <w:pPr>
              <w:snapToGrid w:val="0"/>
              <w:spacing w:after="80"/>
              <w:jc w:val="center"/>
              <w:rPr>
                <w:rFonts w:ascii="仿宋" w:eastAsia="仿宋" w:hAnsi="仿宋" w:cs="仿宋" w:hint="eastAsia"/>
                <w:b/>
                <w:sz w:val="20"/>
                <w:szCs w:val="20"/>
              </w:rPr>
            </w:pPr>
            <w:r>
              <w:rPr>
                <w:rFonts w:ascii="仿宋" w:eastAsia="仿宋" w:hAnsi="仿宋" w:cs="仿宋" w:hint="eastAsia"/>
                <w:b/>
                <w:sz w:val="20"/>
                <w:szCs w:val="20"/>
              </w:rPr>
              <w:t>工作单位</w:t>
            </w:r>
          </w:p>
        </w:tc>
        <w:tc>
          <w:tcPr>
            <w:tcW w:w="671" w:type="dxa"/>
            <w:vAlign w:val="center"/>
          </w:tcPr>
          <w:p w14:paraId="73B095F6" w14:textId="77777777" w:rsidR="00B47C2E" w:rsidRDefault="00000000">
            <w:pPr>
              <w:snapToGrid w:val="0"/>
              <w:spacing w:after="80"/>
              <w:jc w:val="center"/>
              <w:rPr>
                <w:rFonts w:ascii="仿宋" w:eastAsia="仿宋" w:hAnsi="仿宋" w:cs="仿宋" w:hint="eastAsia"/>
                <w:b/>
                <w:sz w:val="20"/>
                <w:szCs w:val="20"/>
              </w:rPr>
            </w:pPr>
            <w:r>
              <w:rPr>
                <w:rFonts w:ascii="仿宋" w:eastAsia="仿宋" w:hAnsi="仿宋" w:cs="仿宋" w:hint="eastAsia"/>
                <w:b/>
                <w:sz w:val="20"/>
                <w:szCs w:val="20"/>
              </w:rPr>
              <w:t>职称</w:t>
            </w:r>
          </w:p>
        </w:tc>
        <w:tc>
          <w:tcPr>
            <w:tcW w:w="3725" w:type="dxa"/>
            <w:vAlign w:val="center"/>
          </w:tcPr>
          <w:p w14:paraId="5875E0D2" w14:textId="77777777" w:rsidR="00B47C2E" w:rsidRDefault="00000000">
            <w:pPr>
              <w:snapToGrid w:val="0"/>
              <w:spacing w:after="80"/>
              <w:jc w:val="center"/>
              <w:rPr>
                <w:rFonts w:ascii="仿宋" w:eastAsia="仿宋" w:hAnsi="仿宋" w:cs="仿宋" w:hint="eastAsia"/>
                <w:b/>
                <w:sz w:val="20"/>
                <w:szCs w:val="20"/>
              </w:rPr>
            </w:pPr>
            <w:r>
              <w:rPr>
                <w:rFonts w:ascii="仿宋" w:eastAsia="仿宋" w:hAnsi="仿宋" w:cs="仿宋" w:hint="eastAsia"/>
                <w:b/>
                <w:sz w:val="20"/>
                <w:szCs w:val="20"/>
              </w:rPr>
              <w:t>主要工作内容</w:t>
            </w:r>
          </w:p>
        </w:tc>
      </w:tr>
      <w:tr w:rsidR="00B47C2E" w14:paraId="79A80CFE" w14:textId="77777777">
        <w:trPr>
          <w:trHeight w:val="382"/>
          <w:jc w:val="center"/>
        </w:trPr>
        <w:tc>
          <w:tcPr>
            <w:tcW w:w="823" w:type="dxa"/>
            <w:shd w:val="clear" w:color="auto" w:fill="auto"/>
            <w:vAlign w:val="center"/>
          </w:tcPr>
          <w:p w14:paraId="2D2CC0A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吕艳芳</w:t>
            </w:r>
          </w:p>
        </w:tc>
        <w:tc>
          <w:tcPr>
            <w:tcW w:w="3300" w:type="dxa"/>
            <w:shd w:val="clear" w:color="auto" w:fill="auto"/>
            <w:vAlign w:val="center"/>
          </w:tcPr>
          <w:p w14:paraId="28E7B7B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71" w:type="dxa"/>
            <w:shd w:val="clear" w:color="auto" w:fill="auto"/>
            <w:vAlign w:val="center"/>
          </w:tcPr>
          <w:p w14:paraId="5C8084C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4973C70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起草负责人，参与标准编写、验证和修订、起草等全过程。</w:t>
            </w:r>
          </w:p>
        </w:tc>
      </w:tr>
      <w:tr w:rsidR="00B47C2E" w14:paraId="2620FBB7" w14:textId="77777777">
        <w:trPr>
          <w:trHeight w:val="382"/>
          <w:jc w:val="center"/>
        </w:trPr>
        <w:tc>
          <w:tcPr>
            <w:tcW w:w="823" w:type="dxa"/>
            <w:shd w:val="clear" w:color="auto" w:fill="auto"/>
            <w:vAlign w:val="center"/>
          </w:tcPr>
          <w:p w14:paraId="3F07733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刘思泱</w:t>
            </w:r>
          </w:p>
        </w:tc>
        <w:tc>
          <w:tcPr>
            <w:tcW w:w="3300" w:type="dxa"/>
            <w:shd w:val="clear" w:color="auto" w:fill="auto"/>
            <w:vAlign w:val="center"/>
          </w:tcPr>
          <w:p w14:paraId="1BDC0A6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6388E4B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15BA462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起草负责人，负责标准编写、验证和修订、起草等全过程。</w:t>
            </w:r>
          </w:p>
        </w:tc>
      </w:tr>
      <w:tr w:rsidR="00B47C2E" w14:paraId="3F8A64C7" w14:textId="77777777">
        <w:trPr>
          <w:trHeight w:val="332"/>
          <w:jc w:val="center"/>
        </w:trPr>
        <w:tc>
          <w:tcPr>
            <w:tcW w:w="823" w:type="dxa"/>
            <w:shd w:val="clear" w:color="auto" w:fill="auto"/>
            <w:vAlign w:val="center"/>
          </w:tcPr>
          <w:p w14:paraId="5A6556E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荆  莹</w:t>
            </w:r>
          </w:p>
        </w:tc>
        <w:tc>
          <w:tcPr>
            <w:tcW w:w="3300" w:type="dxa"/>
            <w:shd w:val="clear" w:color="auto" w:fill="auto"/>
            <w:vAlign w:val="center"/>
          </w:tcPr>
          <w:p w14:paraId="7CC390F7"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759D44A5"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2D5F63F4" w14:textId="77777777" w:rsidR="00B47C2E" w:rsidRDefault="00000000">
            <w:pPr>
              <w:snapToGrid w:val="0"/>
              <w:spacing w:after="80"/>
              <w:jc w:val="both"/>
              <w:rPr>
                <w:rFonts w:ascii="仿宋" w:eastAsia="仿宋" w:hAnsi="仿宋" w:cs="仿宋" w:hint="eastAsia"/>
                <w:bCs/>
                <w:sz w:val="20"/>
                <w:szCs w:val="20"/>
              </w:rPr>
            </w:pPr>
            <w:r>
              <w:rPr>
                <w:rFonts w:ascii="仿宋" w:eastAsia="仿宋" w:hAnsi="仿宋" w:cs="仿宋" w:hint="eastAsia"/>
                <w:bCs/>
                <w:sz w:val="20"/>
                <w:szCs w:val="20"/>
              </w:rPr>
              <w:t>负责标准框架、格式、进度、流程把控。</w:t>
            </w:r>
          </w:p>
        </w:tc>
      </w:tr>
      <w:tr w:rsidR="00B47C2E" w14:paraId="3E3C07C2" w14:textId="77777777">
        <w:trPr>
          <w:trHeight w:val="332"/>
          <w:jc w:val="center"/>
        </w:trPr>
        <w:tc>
          <w:tcPr>
            <w:tcW w:w="823" w:type="dxa"/>
            <w:shd w:val="clear" w:color="auto" w:fill="auto"/>
            <w:vAlign w:val="center"/>
          </w:tcPr>
          <w:p w14:paraId="3B48F7A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赵  韦</w:t>
            </w:r>
          </w:p>
        </w:tc>
        <w:tc>
          <w:tcPr>
            <w:tcW w:w="3300" w:type="dxa"/>
            <w:shd w:val="clear" w:color="auto" w:fill="auto"/>
            <w:vAlign w:val="center"/>
          </w:tcPr>
          <w:p w14:paraId="795218A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5D8803E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460B655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主要起草人，负责项目制定统筹协调。</w:t>
            </w:r>
          </w:p>
        </w:tc>
      </w:tr>
      <w:tr w:rsidR="00B47C2E" w14:paraId="51C8538E" w14:textId="77777777">
        <w:trPr>
          <w:trHeight w:val="332"/>
          <w:jc w:val="center"/>
        </w:trPr>
        <w:tc>
          <w:tcPr>
            <w:tcW w:w="823" w:type="dxa"/>
            <w:shd w:val="clear" w:color="auto" w:fill="auto"/>
            <w:vAlign w:val="center"/>
          </w:tcPr>
          <w:p w14:paraId="2002840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张文彪</w:t>
            </w:r>
          </w:p>
        </w:tc>
        <w:tc>
          <w:tcPr>
            <w:tcW w:w="3300" w:type="dxa"/>
            <w:shd w:val="clear" w:color="auto" w:fill="auto"/>
            <w:vAlign w:val="center"/>
          </w:tcPr>
          <w:p w14:paraId="1B90DA1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71" w:type="dxa"/>
            <w:shd w:val="clear" w:color="auto" w:fill="auto"/>
            <w:vAlign w:val="center"/>
          </w:tcPr>
          <w:p w14:paraId="1F0C59E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shd w:val="clear" w:color="auto" w:fill="auto"/>
            <w:vAlign w:val="center"/>
          </w:tcPr>
          <w:p w14:paraId="37E11AA7"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11"/>
                <w:sz w:val="20"/>
                <w:szCs w:val="20"/>
              </w:rPr>
              <w:t>主要起草人，负责标准编写、验证和修订。</w:t>
            </w:r>
          </w:p>
        </w:tc>
      </w:tr>
      <w:tr w:rsidR="00B47C2E" w14:paraId="3C5B780C" w14:textId="77777777">
        <w:trPr>
          <w:trHeight w:val="332"/>
          <w:jc w:val="center"/>
        </w:trPr>
        <w:tc>
          <w:tcPr>
            <w:tcW w:w="823" w:type="dxa"/>
            <w:shd w:val="clear" w:color="auto" w:fill="auto"/>
            <w:vAlign w:val="center"/>
          </w:tcPr>
          <w:p w14:paraId="0D3A5517"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王召明</w:t>
            </w:r>
          </w:p>
        </w:tc>
        <w:tc>
          <w:tcPr>
            <w:tcW w:w="3300" w:type="dxa"/>
            <w:shd w:val="clear" w:color="auto" w:fill="auto"/>
            <w:vAlign w:val="center"/>
          </w:tcPr>
          <w:p w14:paraId="11DF196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36DECAF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1C1DC00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主要起草人，负责项目制定统筹协调。</w:t>
            </w:r>
          </w:p>
        </w:tc>
      </w:tr>
      <w:tr w:rsidR="00B47C2E" w14:paraId="1E1D663F" w14:textId="77777777">
        <w:trPr>
          <w:trHeight w:val="332"/>
          <w:jc w:val="center"/>
        </w:trPr>
        <w:tc>
          <w:tcPr>
            <w:tcW w:w="823" w:type="dxa"/>
            <w:shd w:val="clear" w:color="auto" w:fill="auto"/>
            <w:vAlign w:val="center"/>
          </w:tcPr>
          <w:p w14:paraId="1C19391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花梅</w:t>
            </w:r>
          </w:p>
        </w:tc>
        <w:tc>
          <w:tcPr>
            <w:tcW w:w="3300" w:type="dxa"/>
            <w:shd w:val="clear" w:color="auto" w:fill="auto"/>
            <w:vAlign w:val="center"/>
          </w:tcPr>
          <w:p w14:paraId="0EB084FF"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内蒙古农业大学</w:t>
            </w:r>
          </w:p>
        </w:tc>
        <w:tc>
          <w:tcPr>
            <w:tcW w:w="671" w:type="dxa"/>
            <w:shd w:val="clear" w:color="auto" w:fill="auto"/>
            <w:vAlign w:val="center"/>
          </w:tcPr>
          <w:p w14:paraId="24EAE95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讲师</w:t>
            </w:r>
          </w:p>
        </w:tc>
        <w:tc>
          <w:tcPr>
            <w:tcW w:w="3725" w:type="dxa"/>
            <w:shd w:val="clear" w:color="auto" w:fill="auto"/>
            <w:vAlign w:val="center"/>
          </w:tcPr>
          <w:p w14:paraId="6306FCC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11"/>
                <w:sz w:val="20"/>
                <w:szCs w:val="20"/>
              </w:rPr>
              <w:t>主要起草人，负责标准编写、验证和修订。</w:t>
            </w:r>
          </w:p>
        </w:tc>
      </w:tr>
      <w:tr w:rsidR="00B47C2E" w14:paraId="0A6EAB41" w14:textId="77777777">
        <w:trPr>
          <w:trHeight w:val="332"/>
          <w:jc w:val="center"/>
        </w:trPr>
        <w:tc>
          <w:tcPr>
            <w:tcW w:w="823" w:type="dxa"/>
            <w:shd w:val="clear" w:color="auto" w:fill="auto"/>
            <w:vAlign w:val="center"/>
          </w:tcPr>
          <w:p w14:paraId="68E8389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任晓敏</w:t>
            </w:r>
          </w:p>
        </w:tc>
        <w:tc>
          <w:tcPr>
            <w:tcW w:w="3300" w:type="dxa"/>
            <w:shd w:val="clear" w:color="auto" w:fill="auto"/>
            <w:vAlign w:val="center"/>
          </w:tcPr>
          <w:p w14:paraId="2FCF80B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内蒙古农业大学</w:t>
            </w:r>
          </w:p>
        </w:tc>
        <w:tc>
          <w:tcPr>
            <w:tcW w:w="671" w:type="dxa"/>
            <w:shd w:val="clear" w:color="auto" w:fill="auto"/>
            <w:vAlign w:val="center"/>
          </w:tcPr>
          <w:p w14:paraId="468A15D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3A73E03F"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11"/>
                <w:sz w:val="20"/>
                <w:szCs w:val="20"/>
              </w:rPr>
              <w:t>主要起草人，负责标准编写、验证和修订。</w:t>
            </w:r>
          </w:p>
        </w:tc>
      </w:tr>
      <w:tr w:rsidR="00B47C2E" w14:paraId="0A686F8C" w14:textId="77777777">
        <w:trPr>
          <w:trHeight w:val="332"/>
          <w:jc w:val="center"/>
        </w:trPr>
        <w:tc>
          <w:tcPr>
            <w:tcW w:w="823" w:type="dxa"/>
            <w:shd w:val="clear" w:color="auto" w:fill="auto"/>
            <w:vAlign w:val="center"/>
          </w:tcPr>
          <w:p w14:paraId="52AC925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张继安</w:t>
            </w:r>
          </w:p>
        </w:tc>
        <w:tc>
          <w:tcPr>
            <w:tcW w:w="3300" w:type="dxa"/>
            <w:shd w:val="clear" w:color="auto" w:fill="auto"/>
            <w:vAlign w:val="center"/>
          </w:tcPr>
          <w:p w14:paraId="4176D02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内蒙古自治区农牧业技术推广中心</w:t>
            </w:r>
          </w:p>
        </w:tc>
        <w:tc>
          <w:tcPr>
            <w:tcW w:w="671" w:type="dxa"/>
            <w:shd w:val="clear" w:color="auto" w:fill="auto"/>
            <w:vAlign w:val="center"/>
          </w:tcPr>
          <w:p w14:paraId="061C12A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7E046A2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11"/>
                <w:sz w:val="20"/>
                <w:szCs w:val="20"/>
              </w:rPr>
              <w:t>主要起草人，负责标准编写、验证和修订。</w:t>
            </w:r>
          </w:p>
        </w:tc>
      </w:tr>
      <w:tr w:rsidR="00B47C2E" w14:paraId="1D8E258A" w14:textId="77777777">
        <w:trPr>
          <w:trHeight w:val="332"/>
          <w:jc w:val="center"/>
        </w:trPr>
        <w:tc>
          <w:tcPr>
            <w:tcW w:w="823" w:type="dxa"/>
            <w:shd w:val="clear" w:color="auto" w:fill="auto"/>
            <w:vAlign w:val="center"/>
          </w:tcPr>
          <w:p w14:paraId="638C159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杨海燕</w:t>
            </w:r>
          </w:p>
        </w:tc>
        <w:tc>
          <w:tcPr>
            <w:tcW w:w="3300" w:type="dxa"/>
            <w:shd w:val="clear" w:color="auto" w:fill="auto"/>
            <w:vAlign w:val="center"/>
          </w:tcPr>
          <w:p w14:paraId="10242F0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内蒙古自治区农牧业技术推广中心</w:t>
            </w:r>
          </w:p>
        </w:tc>
        <w:tc>
          <w:tcPr>
            <w:tcW w:w="671" w:type="dxa"/>
            <w:shd w:val="clear" w:color="auto" w:fill="auto"/>
            <w:vAlign w:val="center"/>
          </w:tcPr>
          <w:p w14:paraId="572BC5E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45530907"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11"/>
                <w:sz w:val="20"/>
                <w:szCs w:val="20"/>
              </w:rPr>
              <w:t>主要起草人，负责标准编写、验证和修订。</w:t>
            </w:r>
          </w:p>
        </w:tc>
      </w:tr>
      <w:tr w:rsidR="00B47C2E" w14:paraId="5F901DEB" w14:textId="77777777">
        <w:trPr>
          <w:trHeight w:val="332"/>
          <w:jc w:val="center"/>
        </w:trPr>
        <w:tc>
          <w:tcPr>
            <w:tcW w:w="823" w:type="dxa"/>
            <w:shd w:val="clear" w:color="auto" w:fill="auto"/>
            <w:vAlign w:val="center"/>
          </w:tcPr>
          <w:p w14:paraId="7142EA5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石研</w:t>
            </w:r>
          </w:p>
        </w:tc>
        <w:tc>
          <w:tcPr>
            <w:tcW w:w="3300" w:type="dxa"/>
            <w:shd w:val="clear" w:color="auto" w:fill="auto"/>
            <w:vAlign w:val="center"/>
          </w:tcPr>
          <w:p w14:paraId="2F25B35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内蒙古自治区农牧业技术推广中心</w:t>
            </w:r>
          </w:p>
        </w:tc>
        <w:tc>
          <w:tcPr>
            <w:tcW w:w="671" w:type="dxa"/>
            <w:shd w:val="clear" w:color="auto" w:fill="auto"/>
            <w:vAlign w:val="center"/>
          </w:tcPr>
          <w:p w14:paraId="545E34C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3D1B68C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11"/>
                <w:sz w:val="20"/>
                <w:szCs w:val="20"/>
              </w:rPr>
              <w:t>主要起草人，负责标准编写、验证和修订。</w:t>
            </w:r>
          </w:p>
        </w:tc>
      </w:tr>
      <w:tr w:rsidR="00B47C2E" w14:paraId="18BBAA7B" w14:textId="77777777">
        <w:trPr>
          <w:trHeight w:val="332"/>
          <w:jc w:val="center"/>
        </w:trPr>
        <w:tc>
          <w:tcPr>
            <w:tcW w:w="823" w:type="dxa"/>
            <w:shd w:val="clear" w:color="auto" w:fill="auto"/>
            <w:vAlign w:val="center"/>
          </w:tcPr>
          <w:p w14:paraId="36D8A8F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曹阳</w:t>
            </w:r>
          </w:p>
        </w:tc>
        <w:tc>
          <w:tcPr>
            <w:tcW w:w="3300" w:type="dxa"/>
            <w:shd w:val="clear" w:color="auto" w:fill="auto"/>
            <w:vAlign w:val="center"/>
          </w:tcPr>
          <w:p w14:paraId="30D721D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内蒙古医科大学</w:t>
            </w:r>
          </w:p>
        </w:tc>
        <w:tc>
          <w:tcPr>
            <w:tcW w:w="671" w:type="dxa"/>
            <w:shd w:val="clear" w:color="auto" w:fill="auto"/>
            <w:vAlign w:val="center"/>
          </w:tcPr>
          <w:p w14:paraId="4838FBB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讲师</w:t>
            </w:r>
          </w:p>
        </w:tc>
        <w:tc>
          <w:tcPr>
            <w:tcW w:w="3725" w:type="dxa"/>
            <w:shd w:val="clear" w:color="auto" w:fill="auto"/>
            <w:vAlign w:val="center"/>
          </w:tcPr>
          <w:p w14:paraId="4D1E269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11"/>
                <w:sz w:val="20"/>
                <w:szCs w:val="20"/>
              </w:rPr>
              <w:t>主要起草人，负责标准编写、验证和修订。</w:t>
            </w:r>
          </w:p>
        </w:tc>
      </w:tr>
      <w:tr w:rsidR="00B47C2E" w14:paraId="54F4DE7B" w14:textId="77777777">
        <w:trPr>
          <w:trHeight w:val="332"/>
          <w:jc w:val="center"/>
        </w:trPr>
        <w:tc>
          <w:tcPr>
            <w:tcW w:w="823" w:type="dxa"/>
            <w:shd w:val="clear" w:color="auto" w:fill="auto"/>
            <w:vAlign w:val="center"/>
          </w:tcPr>
          <w:p w14:paraId="7287DD9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石文文</w:t>
            </w:r>
          </w:p>
        </w:tc>
        <w:tc>
          <w:tcPr>
            <w:tcW w:w="3300" w:type="dxa"/>
            <w:shd w:val="clear" w:color="auto" w:fill="auto"/>
            <w:vAlign w:val="center"/>
          </w:tcPr>
          <w:p w14:paraId="614BD5F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71" w:type="dxa"/>
            <w:shd w:val="clear" w:color="auto" w:fill="auto"/>
            <w:vAlign w:val="center"/>
          </w:tcPr>
          <w:p w14:paraId="355B8FD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14A9E64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1A0524B5" w14:textId="77777777">
        <w:trPr>
          <w:trHeight w:val="332"/>
          <w:jc w:val="center"/>
        </w:trPr>
        <w:tc>
          <w:tcPr>
            <w:tcW w:w="823" w:type="dxa"/>
            <w:shd w:val="clear" w:color="auto" w:fill="auto"/>
            <w:vAlign w:val="center"/>
          </w:tcPr>
          <w:p w14:paraId="5107EB9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刘  颖</w:t>
            </w:r>
          </w:p>
        </w:tc>
        <w:tc>
          <w:tcPr>
            <w:tcW w:w="3300" w:type="dxa"/>
            <w:shd w:val="clear" w:color="auto" w:fill="auto"/>
            <w:vAlign w:val="center"/>
          </w:tcPr>
          <w:p w14:paraId="37E64165"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71" w:type="dxa"/>
            <w:shd w:val="clear" w:color="auto" w:fill="auto"/>
            <w:vAlign w:val="center"/>
          </w:tcPr>
          <w:p w14:paraId="1767A05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shd w:val="clear" w:color="auto" w:fill="auto"/>
            <w:vAlign w:val="center"/>
          </w:tcPr>
          <w:p w14:paraId="7D7F5C4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7866156F" w14:textId="77777777">
        <w:trPr>
          <w:trHeight w:val="332"/>
          <w:jc w:val="center"/>
        </w:trPr>
        <w:tc>
          <w:tcPr>
            <w:tcW w:w="823" w:type="dxa"/>
            <w:shd w:val="clear" w:color="auto" w:fill="auto"/>
            <w:vAlign w:val="center"/>
          </w:tcPr>
          <w:p w14:paraId="525DFDB5"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郝治满</w:t>
            </w:r>
          </w:p>
        </w:tc>
        <w:tc>
          <w:tcPr>
            <w:tcW w:w="3300" w:type="dxa"/>
            <w:shd w:val="clear" w:color="auto" w:fill="auto"/>
            <w:vAlign w:val="center"/>
          </w:tcPr>
          <w:p w14:paraId="7ADAED4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71" w:type="dxa"/>
            <w:shd w:val="clear" w:color="auto" w:fill="auto"/>
            <w:vAlign w:val="center"/>
          </w:tcPr>
          <w:p w14:paraId="3BCEC06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shd w:val="clear" w:color="auto" w:fill="auto"/>
            <w:vAlign w:val="center"/>
          </w:tcPr>
          <w:p w14:paraId="05B7D4A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18475D5C" w14:textId="77777777">
        <w:trPr>
          <w:trHeight w:val="332"/>
          <w:jc w:val="center"/>
        </w:trPr>
        <w:tc>
          <w:tcPr>
            <w:tcW w:w="823" w:type="dxa"/>
            <w:shd w:val="clear" w:color="auto" w:fill="auto"/>
            <w:vAlign w:val="center"/>
          </w:tcPr>
          <w:p w14:paraId="7F512C7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陈壮玲</w:t>
            </w:r>
          </w:p>
        </w:tc>
        <w:tc>
          <w:tcPr>
            <w:tcW w:w="3300" w:type="dxa"/>
            <w:shd w:val="clear" w:color="auto" w:fill="auto"/>
            <w:vAlign w:val="center"/>
          </w:tcPr>
          <w:p w14:paraId="68230B9F"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71" w:type="dxa"/>
            <w:shd w:val="clear" w:color="auto" w:fill="auto"/>
            <w:vAlign w:val="center"/>
          </w:tcPr>
          <w:p w14:paraId="2381B67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shd w:val="clear" w:color="auto" w:fill="auto"/>
            <w:vAlign w:val="center"/>
          </w:tcPr>
          <w:p w14:paraId="4242D08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72EC05E3" w14:textId="77777777">
        <w:trPr>
          <w:trHeight w:val="332"/>
          <w:jc w:val="center"/>
        </w:trPr>
        <w:tc>
          <w:tcPr>
            <w:tcW w:w="823" w:type="dxa"/>
            <w:shd w:val="clear" w:color="auto" w:fill="auto"/>
            <w:vAlign w:val="center"/>
          </w:tcPr>
          <w:p w14:paraId="04D5456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王  聪</w:t>
            </w:r>
          </w:p>
        </w:tc>
        <w:tc>
          <w:tcPr>
            <w:tcW w:w="3300" w:type="dxa"/>
            <w:shd w:val="clear" w:color="auto" w:fill="auto"/>
            <w:vAlign w:val="center"/>
          </w:tcPr>
          <w:p w14:paraId="04D33B2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内蒙古花卉协会</w:t>
            </w:r>
          </w:p>
        </w:tc>
        <w:tc>
          <w:tcPr>
            <w:tcW w:w="671" w:type="dxa"/>
            <w:shd w:val="clear" w:color="auto" w:fill="auto"/>
            <w:vAlign w:val="center"/>
          </w:tcPr>
          <w:p w14:paraId="3690573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教授</w:t>
            </w:r>
          </w:p>
        </w:tc>
        <w:tc>
          <w:tcPr>
            <w:tcW w:w="3725" w:type="dxa"/>
            <w:shd w:val="clear" w:color="auto" w:fill="auto"/>
            <w:vAlign w:val="center"/>
          </w:tcPr>
          <w:p w14:paraId="5A6F17A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576DBEDB" w14:textId="77777777">
        <w:trPr>
          <w:trHeight w:val="332"/>
          <w:jc w:val="center"/>
        </w:trPr>
        <w:tc>
          <w:tcPr>
            <w:tcW w:w="823" w:type="dxa"/>
            <w:shd w:val="clear" w:color="auto" w:fill="auto"/>
            <w:vAlign w:val="center"/>
          </w:tcPr>
          <w:p w14:paraId="63AABE9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姜  超</w:t>
            </w:r>
          </w:p>
        </w:tc>
        <w:tc>
          <w:tcPr>
            <w:tcW w:w="3300" w:type="dxa"/>
            <w:shd w:val="clear" w:color="auto" w:fill="auto"/>
            <w:vAlign w:val="center"/>
          </w:tcPr>
          <w:p w14:paraId="285E7AB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内蒙古花卉协会</w:t>
            </w:r>
          </w:p>
        </w:tc>
        <w:tc>
          <w:tcPr>
            <w:tcW w:w="671" w:type="dxa"/>
            <w:shd w:val="clear" w:color="auto" w:fill="auto"/>
            <w:vAlign w:val="center"/>
          </w:tcPr>
          <w:p w14:paraId="4B9608A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教授</w:t>
            </w:r>
          </w:p>
        </w:tc>
        <w:tc>
          <w:tcPr>
            <w:tcW w:w="3725" w:type="dxa"/>
            <w:shd w:val="clear" w:color="auto" w:fill="auto"/>
            <w:vAlign w:val="center"/>
          </w:tcPr>
          <w:p w14:paraId="55D7EB6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3CEA148B" w14:textId="77777777">
        <w:trPr>
          <w:trHeight w:val="332"/>
          <w:jc w:val="center"/>
        </w:trPr>
        <w:tc>
          <w:tcPr>
            <w:tcW w:w="823" w:type="dxa"/>
            <w:shd w:val="clear" w:color="auto" w:fill="auto"/>
            <w:vAlign w:val="center"/>
          </w:tcPr>
          <w:p w14:paraId="283FB08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王思明</w:t>
            </w:r>
          </w:p>
        </w:tc>
        <w:tc>
          <w:tcPr>
            <w:tcW w:w="3300" w:type="dxa"/>
            <w:shd w:val="clear" w:color="auto" w:fill="auto"/>
            <w:vAlign w:val="center"/>
          </w:tcPr>
          <w:p w14:paraId="2E62E94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内蒙古花卉协会</w:t>
            </w:r>
          </w:p>
        </w:tc>
        <w:tc>
          <w:tcPr>
            <w:tcW w:w="671" w:type="dxa"/>
            <w:shd w:val="clear" w:color="auto" w:fill="auto"/>
            <w:vAlign w:val="center"/>
          </w:tcPr>
          <w:p w14:paraId="239C2D4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3981A02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486757AB" w14:textId="77777777">
        <w:trPr>
          <w:trHeight w:val="332"/>
          <w:jc w:val="center"/>
        </w:trPr>
        <w:tc>
          <w:tcPr>
            <w:tcW w:w="823" w:type="dxa"/>
            <w:shd w:val="clear" w:color="auto" w:fill="auto"/>
            <w:vAlign w:val="center"/>
          </w:tcPr>
          <w:p w14:paraId="7B22F58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淡照晶</w:t>
            </w:r>
          </w:p>
        </w:tc>
        <w:tc>
          <w:tcPr>
            <w:tcW w:w="3300" w:type="dxa"/>
            <w:shd w:val="clear" w:color="auto" w:fill="auto"/>
            <w:vAlign w:val="center"/>
          </w:tcPr>
          <w:p w14:paraId="0733395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71" w:type="dxa"/>
            <w:shd w:val="clear" w:color="auto" w:fill="auto"/>
            <w:vAlign w:val="center"/>
          </w:tcPr>
          <w:p w14:paraId="532C19C5"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5DE57FD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2F3EBE09" w14:textId="77777777">
        <w:trPr>
          <w:trHeight w:val="332"/>
          <w:jc w:val="center"/>
        </w:trPr>
        <w:tc>
          <w:tcPr>
            <w:tcW w:w="823" w:type="dxa"/>
            <w:shd w:val="clear" w:color="auto" w:fill="auto"/>
            <w:vAlign w:val="center"/>
          </w:tcPr>
          <w:p w14:paraId="3F9B03C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张红红</w:t>
            </w:r>
          </w:p>
        </w:tc>
        <w:tc>
          <w:tcPr>
            <w:tcW w:w="3300" w:type="dxa"/>
            <w:shd w:val="clear" w:color="auto" w:fill="auto"/>
            <w:vAlign w:val="center"/>
          </w:tcPr>
          <w:p w14:paraId="38EDB0A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内蒙古草业技术创新中心有限公司</w:t>
            </w:r>
          </w:p>
        </w:tc>
        <w:tc>
          <w:tcPr>
            <w:tcW w:w="671" w:type="dxa"/>
            <w:shd w:val="clear" w:color="auto" w:fill="auto"/>
            <w:vAlign w:val="center"/>
          </w:tcPr>
          <w:p w14:paraId="119EE71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shd w:val="clear" w:color="auto" w:fill="auto"/>
            <w:vAlign w:val="center"/>
          </w:tcPr>
          <w:p w14:paraId="181315F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22BDB7ED" w14:textId="77777777">
        <w:trPr>
          <w:trHeight w:val="332"/>
          <w:jc w:val="center"/>
        </w:trPr>
        <w:tc>
          <w:tcPr>
            <w:tcW w:w="823" w:type="dxa"/>
            <w:shd w:val="clear" w:color="auto" w:fill="auto"/>
            <w:vAlign w:val="center"/>
          </w:tcPr>
          <w:p w14:paraId="150D2B2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尤新利</w:t>
            </w:r>
          </w:p>
        </w:tc>
        <w:tc>
          <w:tcPr>
            <w:tcW w:w="3300" w:type="dxa"/>
            <w:shd w:val="clear" w:color="auto" w:fill="auto"/>
            <w:vAlign w:val="center"/>
          </w:tcPr>
          <w:p w14:paraId="353E10E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71" w:type="dxa"/>
            <w:shd w:val="clear" w:color="auto" w:fill="auto"/>
            <w:vAlign w:val="center"/>
          </w:tcPr>
          <w:p w14:paraId="291B203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10AEF37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46FD46EC" w14:textId="77777777">
        <w:trPr>
          <w:trHeight w:val="332"/>
          <w:jc w:val="center"/>
        </w:trPr>
        <w:tc>
          <w:tcPr>
            <w:tcW w:w="823" w:type="dxa"/>
            <w:shd w:val="clear" w:color="auto" w:fill="auto"/>
            <w:vAlign w:val="center"/>
          </w:tcPr>
          <w:p w14:paraId="6345C75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张欣</w:t>
            </w:r>
          </w:p>
        </w:tc>
        <w:tc>
          <w:tcPr>
            <w:tcW w:w="3300" w:type="dxa"/>
            <w:shd w:val="clear" w:color="auto" w:fill="auto"/>
            <w:vAlign w:val="center"/>
          </w:tcPr>
          <w:p w14:paraId="06FCBF4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71" w:type="dxa"/>
            <w:shd w:val="clear" w:color="auto" w:fill="auto"/>
            <w:vAlign w:val="center"/>
          </w:tcPr>
          <w:p w14:paraId="2941DD0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5EC858A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081FE1ED" w14:textId="77777777">
        <w:trPr>
          <w:trHeight w:val="332"/>
          <w:jc w:val="center"/>
        </w:trPr>
        <w:tc>
          <w:tcPr>
            <w:tcW w:w="823" w:type="dxa"/>
            <w:shd w:val="clear" w:color="auto" w:fill="auto"/>
            <w:vAlign w:val="center"/>
          </w:tcPr>
          <w:p w14:paraId="7D96A02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李晶晶</w:t>
            </w:r>
          </w:p>
        </w:tc>
        <w:tc>
          <w:tcPr>
            <w:tcW w:w="3300" w:type="dxa"/>
            <w:shd w:val="clear" w:color="auto" w:fill="auto"/>
            <w:vAlign w:val="center"/>
          </w:tcPr>
          <w:p w14:paraId="168BD36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71" w:type="dxa"/>
            <w:shd w:val="clear" w:color="auto" w:fill="auto"/>
            <w:vAlign w:val="center"/>
          </w:tcPr>
          <w:p w14:paraId="0D394C5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高级</w:t>
            </w:r>
          </w:p>
        </w:tc>
        <w:tc>
          <w:tcPr>
            <w:tcW w:w="3725" w:type="dxa"/>
            <w:shd w:val="clear" w:color="auto" w:fill="auto"/>
            <w:vAlign w:val="center"/>
          </w:tcPr>
          <w:p w14:paraId="6A31809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79E10CE2" w14:textId="77777777">
        <w:trPr>
          <w:trHeight w:val="332"/>
          <w:jc w:val="center"/>
        </w:trPr>
        <w:tc>
          <w:tcPr>
            <w:tcW w:w="823" w:type="dxa"/>
            <w:shd w:val="clear" w:color="auto" w:fill="auto"/>
            <w:vAlign w:val="center"/>
          </w:tcPr>
          <w:p w14:paraId="4A2B013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淡亮晶</w:t>
            </w:r>
          </w:p>
        </w:tc>
        <w:tc>
          <w:tcPr>
            <w:tcW w:w="3300" w:type="dxa"/>
            <w:shd w:val="clear" w:color="auto" w:fill="auto"/>
            <w:vAlign w:val="center"/>
          </w:tcPr>
          <w:p w14:paraId="6EDB4737"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内蒙古蒙草草业科技有限公司</w:t>
            </w:r>
          </w:p>
        </w:tc>
        <w:tc>
          <w:tcPr>
            <w:tcW w:w="671" w:type="dxa"/>
            <w:shd w:val="clear" w:color="auto" w:fill="auto"/>
            <w:vAlign w:val="center"/>
          </w:tcPr>
          <w:p w14:paraId="6D4802D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shd w:val="clear" w:color="auto" w:fill="auto"/>
            <w:vAlign w:val="center"/>
          </w:tcPr>
          <w:p w14:paraId="7EA0CCE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0676EF97" w14:textId="77777777">
        <w:trPr>
          <w:trHeight w:val="332"/>
          <w:jc w:val="center"/>
        </w:trPr>
        <w:tc>
          <w:tcPr>
            <w:tcW w:w="823" w:type="dxa"/>
            <w:shd w:val="clear" w:color="auto" w:fill="auto"/>
            <w:vAlign w:val="center"/>
          </w:tcPr>
          <w:p w14:paraId="49B8340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张建丽</w:t>
            </w:r>
          </w:p>
        </w:tc>
        <w:tc>
          <w:tcPr>
            <w:tcW w:w="3300" w:type="dxa"/>
            <w:shd w:val="clear" w:color="auto" w:fill="auto"/>
            <w:vAlign w:val="center"/>
          </w:tcPr>
          <w:p w14:paraId="3AB01EF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11A00B2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43D967F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7DC8EA9F" w14:textId="77777777">
        <w:trPr>
          <w:trHeight w:val="332"/>
          <w:jc w:val="center"/>
        </w:trPr>
        <w:tc>
          <w:tcPr>
            <w:tcW w:w="823" w:type="dxa"/>
            <w:shd w:val="clear" w:color="auto" w:fill="auto"/>
            <w:vAlign w:val="center"/>
          </w:tcPr>
          <w:p w14:paraId="1BD21A7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赵浩丞</w:t>
            </w:r>
          </w:p>
        </w:tc>
        <w:tc>
          <w:tcPr>
            <w:tcW w:w="3300" w:type="dxa"/>
            <w:shd w:val="clear" w:color="auto" w:fill="auto"/>
            <w:vAlign w:val="center"/>
          </w:tcPr>
          <w:p w14:paraId="664D4FC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3EFB0A6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3FCB856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17683FD1" w14:textId="77777777">
        <w:trPr>
          <w:trHeight w:val="332"/>
          <w:jc w:val="center"/>
        </w:trPr>
        <w:tc>
          <w:tcPr>
            <w:tcW w:w="823" w:type="dxa"/>
            <w:shd w:val="clear" w:color="auto" w:fill="auto"/>
            <w:vAlign w:val="center"/>
          </w:tcPr>
          <w:p w14:paraId="1FDDD6C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蔚云飞</w:t>
            </w:r>
          </w:p>
        </w:tc>
        <w:tc>
          <w:tcPr>
            <w:tcW w:w="3300" w:type="dxa"/>
            <w:shd w:val="clear" w:color="auto" w:fill="auto"/>
            <w:vAlign w:val="center"/>
          </w:tcPr>
          <w:p w14:paraId="1C85D52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554E335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3414A77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59830B1B" w14:textId="77777777">
        <w:trPr>
          <w:trHeight w:val="332"/>
          <w:jc w:val="center"/>
        </w:trPr>
        <w:tc>
          <w:tcPr>
            <w:tcW w:w="823" w:type="dxa"/>
            <w:shd w:val="clear" w:color="auto" w:fill="auto"/>
            <w:vAlign w:val="center"/>
          </w:tcPr>
          <w:p w14:paraId="1564FD6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lastRenderedPageBreak/>
              <w:t>丁雪琴</w:t>
            </w:r>
          </w:p>
        </w:tc>
        <w:tc>
          <w:tcPr>
            <w:tcW w:w="3300" w:type="dxa"/>
            <w:shd w:val="clear" w:color="auto" w:fill="auto"/>
            <w:vAlign w:val="center"/>
          </w:tcPr>
          <w:p w14:paraId="5E5964E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267FE22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1312F66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7B759C15" w14:textId="77777777">
        <w:trPr>
          <w:trHeight w:val="332"/>
          <w:jc w:val="center"/>
        </w:trPr>
        <w:tc>
          <w:tcPr>
            <w:tcW w:w="823" w:type="dxa"/>
            <w:shd w:val="clear" w:color="auto" w:fill="auto"/>
            <w:vAlign w:val="center"/>
          </w:tcPr>
          <w:p w14:paraId="134DEE2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孙轶萱</w:t>
            </w:r>
          </w:p>
        </w:tc>
        <w:tc>
          <w:tcPr>
            <w:tcW w:w="3300" w:type="dxa"/>
            <w:shd w:val="clear" w:color="auto" w:fill="auto"/>
            <w:vAlign w:val="center"/>
          </w:tcPr>
          <w:p w14:paraId="2FB6958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0A94295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71022C97"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7B29B8DD" w14:textId="77777777">
        <w:trPr>
          <w:trHeight w:val="332"/>
          <w:jc w:val="center"/>
        </w:trPr>
        <w:tc>
          <w:tcPr>
            <w:tcW w:w="823" w:type="dxa"/>
            <w:shd w:val="clear" w:color="auto" w:fill="auto"/>
            <w:vAlign w:val="center"/>
          </w:tcPr>
          <w:p w14:paraId="69F1BBF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张尚雄</w:t>
            </w:r>
          </w:p>
        </w:tc>
        <w:tc>
          <w:tcPr>
            <w:tcW w:w="3300" w:type="dxa"/>
            <w:shd w:val="clear" w:color="auto" w:fill="auto"/>
            <w:vAlign w:val="center"/>
          </w:tcPr>
          <w:p w14:paraId="79C44FE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7B39A5E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6D9EAB97"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48D3D772" w14:textId="77777777">
        <w:trPr>
          <w:trHeight w:val="332"/>
          <w:jc w:val="center"/>
        </w:trPr>
        <w:tc>
          <w:tcPr>
            <w:tcW w:w="823" w:type="dxa"/>
            <w:shd w:val="clear" w:color="auto" w:fill="auto"/>
            <w:vAlign w:val="center"/>
          </w:tcPr>
          <w:p w14:paraId="0AA5DD9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辛  宇</w:t>
            </w:r>
          </w:p>
        </w:tc>
        <w:tc>
          <w:tcPr>
            <w:tcW w:w="3300" w:type="dxa"/>
            <w:shd w:val="clear" w:color="auto" w:fill="auto"/>
            <w:vAlign w:val="center"/>
          </w:tcPr>
          <w:p w14:paraId="1833961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0E11EA3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shd w:val="clear" w:color="auto" w:fill="auto"/>
            <w:vAlign w:val="center"/>
          </w:tcPr>
          <w:p w14:paraId="60521A9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506317F8" w14:textId="77777777">
        <w:trPr>
          <w:trHeight w:val="332"/>
          <w:jc w:val="center"/>
        </w:trPr>
        <w:tc>
          <w:tcPr>
            <w:tcW w:w="823" w:type="dxa"/>
            <w:shd w:val="clear" w:color="auto" w:fill="auto"/>
            <w:vAlign w:val="center"/>
          </w:tcPr>
          <w:p w14:paraId="01FD0529"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闫皓冉</w:t>
            </w:r>
          </w:p>
        </w:tc>
        <w:tc>
          <w:tcPr>
            <w:tcW w:w="3300" w:type="dxa"/>
            <w:shd w:val="clear" w:color="auto" w:fill="auto"/>
            <w:vAlign w:val="center"/>
          </w:tcPr>
          <w:p w14:paraId="62BBBA1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shd w:val="clear" w:color="auto" w:fill="auto"/>
            <w:vAlign w:val="center"/>
          </w:tcPr>
          <w:p w14:paraId="56DE765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shd w:val="clear" w:color="auto" w:fill="auto"/>
            <w:vAlign w:val="center"/>
          </w:tcPr>
          <w:p w14:paraId="2F6F001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12CE0D82" w14:textId="77777777">
        <w:trPr>
          <w:trHeight w:val="332"/>
          <w:jc w:val="center"/>
        </w:trPr>
        <w:tc>
          <w:tcPr>
            <w:tcW w:w="823" w:type="dxa"/>
            <w:vAlign w:val="center"/>
          </w:tcPr>
          <w:p w14:paraId="049B65F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彭凌晨</w:t>
            </w:r>
          </w:p>
        </w:tc>
        <w:tc>
          <w:tcPr>
            <w:tcW w:w="3300" w:type="dxa"/>
            <w:vAlign w:val="center"/>
          </w:tcPr>
          <w:p w14:paraId="58A3FC57" w14:textId="77777777" w:rsidR="00B47C2E" w:rsidRDefault="00000000">
            <w:pPr>
              <w:snapToGrid w:val="0"/>
              <w:spacing w:after="80"/>
              <w:jc w:val="center"/>
              <w:rPr>
                <w:rFonts w:ascii="仿宋" w:eastAsia="仿宋" w:hAnsi="仿宋" w:cs="仿宋" w:hint="eastAsia"/>
                <w:bCs/>
                <w:spacing w:val="-6"/>
                <w:sz w:val="20"/>
                <w:szCs w:val="20"/>
              </w:rPr>
            </w:pPr>
            <w:r>
              <w:rPr>
                <w:rFonts w:ascii="仿宋" w:eastAsia="仿宋" w:hAnsi="仿宋" w:cs="仿宋" w:hint="eastAsia"/>
                <w:bCs/>
                <w:sz w:val="20"/>
                <w:szCs w:val="20"/>
              </w:rPr>
              <w:t>内蒙古农业大学</w:t>
            </w:r>
          </w:p>
        </w:tc>
        <w:tc>
          <w:tcPr>
            <w:tcW w:w="671" w:type="dxa"/>
            <w:vAlign w:val="center"/>
          </w:tcPr>
          <w:p w14:paraId="26146B4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7863415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5E34836E" w14:textId="77777777">
        <w:trPr>
          <w:trHeight w:val="332"/>
          <w:jc w:val="center"/>
        </w:trPr>
        <w:tc>
          <w:tcPr>
            <w:tcW w:w="823" w:type="dxa"/>
            <w:vAlign w:val="center"/>
          </w:tcPr>
          <w:p w14:paraId="05E8ED8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罗安</w:t>
            </w:r>
          </w:p>
        </w:tc>
        <w:tc>
          <w:tcPr>
            <w:tcW w:w="3300" w:type="dxa"/>
            <w:vAlign w:val="center"/>
          </w:tcPr>
          <w:p w14:paraId="53EDEBF9" w14:textId="77777777" w:rsidR="00B47C2E" w:rsidRDefault="00000000">
            <w:pPr>
              <w:snapToGrid w:val="0"/>
              <w:spacing w:after="80"/>
              <w:jc w:val="center"/>
              <w:rPr>
                <w:rFonts w:ascii="仿宋" w:eastAsia="仿宋" w:hAnsi="仿宋" w:cs="仿宋" w:hint="eastAsia"/>
                <w:bCs/>
                <w:spacing w:val="-6"/>
                <w:sz w:val="20"/>
                <w:szCs w:val="20"/>
              </w:rPr>
            </w:pPr>
            <w:r>
              <w:rPr>
                <w:rFonts w:ascii="仿宋" w:eastAsia="仿宋" w:hAnsi="仿宋" w:cs="仿宋" w:hint="eastAsia"/>
                <w:bCs/>
                <w:sz w:val="20"/>
                <w:szCs w:val="20"/>
              </w:rPr>
              <w:t>内蒙古农业大学</w:t>
            </w:r>
          </w:p>
        </w:tc>
        <w:tc>
          <w:tcPr>
            <w:tcW w:w="671" w:type="dxa"/>
            <w:vAlign w:val="center"/>
          </w:tcPr>
          <w:p w14:paraId="6982A0A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535AD1E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171EA4A7" w14:textId="77777777">
        <w:trPr>
          <w:trHeight w:val="332"/>
          <w:jc w:val="center"/>
        </w:trPr>
        <w:tc>
          <w:tcPr>
            <w:tcW w:w="823" w:type="dxa"/>
            <w:vAlign w:val="center"/>
          </w:tcPr>
          <w:p w14:paraId="1FA3095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陈瑞涵</w:t>
            </w:r>
          </w:p>
        </w:tc>
        <w:tc>
          <w:tcPr>
            <w:tcW w:w="3300" w:type="dxa"/>
            <w:vAlign w:val="center"/>
          </w:tcPr>
          <w:p w14:paraId="4CAA74DF" w14:textId="77777777" w:rsidR="00B47C2E" w:rsidRDefault="00000000">
            <w:pPr>
              <w:snapToGrid w:val="0"/>
              <w:spacing w:after="80"/>
              <w:jc w:val="center"/>
              <w:rPr>
                <w:rFonts w:ascii="仿宋" w:eastAsia="仿宋" w:hAnsi="仿宋" w:cs="仿宋" w:hint="eastAsia"/>
                <w:bCs/>
                <w:spacing w:val="-6"/>
                <w:sz w:val="20"/>
                <w:szCs w:val="20"/>
              </w:rPr>
            </w:pPr>
            <w:r>
              <w:rPr>
                <w:rFonts w:ascii="仿宋" w:eastAsia="仿宋" w:hAnsi="仿宋" w:cs="仿宋" w:hint="eastAsia"/>
                <w:bCs/>
                <w:sz w:val="20"/>
                <w:szCs w:val="20"/>
              </w:rPr>
              <w:t>内蒙古农业大学</w:t>
            </w:r>
          </w:p>
        </w:tc>
        <w:tc>
          <w:tcPr>
            <w:tcW w:w="671" w:type="dxa"/>
            <w:vAlign w:val="center"/>
          </w:tcPr>
          <w:p w14:paraId="42526B2C"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6EE660D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26F3FDE8" w14:textId="77777777">
        <w:trPr>
          <w:trHeight w:val="332"/>
          <w:jc w:val="center"/>
        </w:trPr>
        <w:tc>
          <w:tcPr>
            <w:tcW w:w="823" w:type="dxa"/>
            <w:vAlign w:val="center"/>
          </w:tcPr>
          <w:p w14:paraId="0D9F4E2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牛蕴澎</w:t>
            </w:r>
          </w:p>
        </w:tc>
        <w:tc>
          <w:tcPr>
            <w:tcW w:w="3300" w:type="dxa"/>
            <w:vAlign w:val="center"/>
          </w:tcPr>
          <w:p w14:paraId="3385B31D" w14:textId="77777777" w:rsidR="00B47C2E" w:rsidRDefault="00000000">
            <w:pPr>
              <w:snapToGrid w:val="0"/>
              <w:spacing w:after="80"/>
              <w:jc w:val="center"/>
              <w:rPr>
                <w:rFonts w:ascii="仿宋" w:eastAsia="仿宋" w:hAnsi="仿宋" w:cs="仿宋" w:hint="eastAsia"/>
                <w:bCs/>
                <w:spacing w:val="-6"/>
                <w:sz w:val="20"/>
                <w:szCs w:val="20"/>
              </w:rPr>
            </w:pPr>
            <w:r>
              <w:rPr>
                <w:rFonts w:ascii="仿宋" w:eastAsia="仿宋" w:hAnsi="仿宋" w:cs="仿宋" w:hint="eastAsia"/>
                <w:bCs/>
                <w:sz w:val="20"/>
                <w:szCs w:val="20"/>
              </w:rPr>
              <w:t>内蒙古农业大学</w:t>
            </w:r>
          </w:p>
        </w:tc>
        <w:tc>
          <w:tcPr>
            <w:tcW w:w="671" w:type="dxa"/>
            <w:vAlign w:val="center"/>
          </w:tcPr>
          <w:p w14:paraId="2B3538E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33D5AA5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起草人，参与标准的指标验证</w:t>
            </w:r>
          </w:p>
        </w:tc>
      </w:tr>
      <w:tr w:rsidR="00B47C2E" w14:paraId="0DEADEA3" w14:textId="77777777">
        <w:trPr>
          <w:trHeight w:val="332"/>
          <w:jc w:val="center"/>
        </w:trPr>
        <w:tc>
          <w:tcPr>
            <w:tcW w:w="823" w:type="dxa"/>
            <w:vAlign w:val="center"/>
          </w:tcPr>
          <w:p w14:paraId="7960794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周  颖</w:t>
            </w:r>
          </w:p>
        </w:tc>
        <w:tc>
          <w:tcPr>
            <w:tcW w:w="3300" w:type="dxa"/>
            <w:vAlign w:val="center"/>
          </w:tcPr>
          <w:p w14:paraId="0518B9D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vAlign w:val="center"/>
          </w:tcPr>
          <w:p w14:paraId="209F0185"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vAlign w:val="center"/>
          </w:tcPr>
          <w:p w14:paraId="0F0A019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负责标准框架、格式、进度、流程把控</w:t>
            </w:r>
          </w:p>
        </w:tc>
      </w:tr>
      <w:tr w:rsidR="00B47C2E" w14:paraId="30489FC9" w14:textId="77777777">
        <w:trPr>
          <w:trHeight w:val="332"/>
          <w:jc w:val="center"/>
        </w:trPr>
        <w:tc>
          <w:tcPr>
            <w:tcW w:w="823" w:type="dxa"/>
            <w:vAlign w:val="center"/>
          </w:tcPr>
          <w:p w14:paraId="066BC73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巩  青</w:t>
            </w:r>
          </w:p>
        </w:tc>
        <w:tc>
          <w:tcPr>
            <w:tcW w:w="3300" w:type="dxa"/>
            <w:vAlign w:val="center"/>
          </w:tcPr>
          <w:p w14:paraId="6FC6651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vAlign w:val="center"/>
          </w:tcPr>
          <w:p w14:paraId="29202015"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中级</w:t>
            </w:r>
          </w:p>
        </w:tc>
        <w:tc>
          <w:tcPr>
            <w:tcW w:w="3725" w:type="dxa"/>
            <w:vAlign w:val="center"/>
          </w:tcPr>
          <w:p w14:paraId="507B967A"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负责标准框架、格式、进度、流程把控</w:t>
            </w:r>
          </w:p>
        </w:tc>
      </w:tr>
      <w:tr w:rsidR="00B47C2E" w14:paraId="411513E5" w14:textId="77777777">
        <w:trPr>
          <w:trHeight w:val="332"/>
          <w:jc w:val="center"/>
        </w:trPr>
        <w:tc>
          <w:tcPr>
            <w:tcW w:w="823" w:type="dxa"/>
            <w:vAlign w:val="center"/>
          </w:tcPr>
          <w:p w14:paraId="6D26B73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张亦芃</w:t>
            </w:r>
          </w:p>
        </w:tc>
        <w:tc>
          <w:tcPr>
            <w:tcW w:w="3300" w:type="dxa"/>
            <w:vAlign w:val="center"/>
          </w:tcPr>
          <w:p w14:paraId="014F809E"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vAlign w:val="center"/>
          </w:tcPr>
          <w:p w14:paraId="6205D363"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148B5A5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负责标准框架、格式、进度、流程把控</w:t>
            </w:r>
          </w:p>
        </w:tc>
      </w:tr>
      <w:tr w:rsidR="00B47C2E" w14:paraId="02E92650" w14:textId="77777777">
        <w:trPr>
          <w:trHeight w:val="332"/>
          <w:jc w:val="center"/>
        </w:trPr>
        <w:tc>
          <w:tcPr>
            <w:tcW w:w="823" w:type="dxa"/>
            <w:vAlign w:val="center"/>
          </w:tcPr>
          <w:p w14:paraId="60A907B0"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苑榕</w:t>
            </w:r>
          </w:p>
        </w:tc>
        <w:tc>
          <w:tcPr>
            <w:tcW w:w="3300" w:type="dxa"/>
            <w:vAlign w:val="center"/>
          </w:tcPr>
          <w:p w14:paraId="4F98E06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vAlign w:val="center"/>
          </w:tcPr>
          <w:p w14:paraId="36E6883F"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450599C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负责标准框架、格式、进度、流程把控</w:t>
            </w:r>
          </w:p>
        </w:tc>
      </w:tr>
      <w:tr w:rsidR="00B47C2E" w14:paraId="41ADA569" w14:textId="77777777">
        <w:trPr>
          <w:trHeight w:val="332"/>
          <w:jc w:val="center"/>
        </w:trPr>
        <w:tc>
          <w:tcPr>
            <w:tcW w:w="823" w:type="dxa"/>
            <w:vAlign w:val="center"/>
          </w:tcPr>
          <w:p w14:paraId="456F7552"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刘若男</w:t>
            </w:r>
          </w:p>
        </w:tc>
        <w:tc>
          <w:tcPr>
            <w:tcW w:w="3300" w:type="dxa"/>
            <w:vAlign w:val="center"/>
          </w:tcPr>
          <w:p w14:paraId="5FF4B5B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vAlign w:val="center"/>
          </w:tcPr>
          <w:p w14:paraId="49EBFFAD"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7DBC73A6"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负责标准框架、格式、进度、流程把控</w:t>
            </w:r>
          </w:p>
        </w:tc>
      </w:tr>
      <w:tr w:rsidR="00B47C2E" w14:paraId="29F10659" w14:textId="77777777">
        <w:trPr>
          <w:trHeight w:val="348"/>
          <w:jc w:val="center"/>
        </w:trPr>
        <w:tc>
          <w:tcPr>
            <w:tcW w:w="823" w:type="dxa"/>
            <w:vAlign w:val="center"/>
          </w:tcPr>
          <w:p w14:paraId="3DAF7B98"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多姝玮</w:t>
            </w:r>
          </w:p>
        </w:tc>
        <w:tc>
          <w:tcPr>
            <w:tcW w:w="3300" w:type="dxa"/>
            <w:vAlign w:val="center"/>
          </w:tcPr>
          <w:p w14:paraId="102556E1"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pacing w:val="-6"/>
                <w:sz w:val="20"/>
                <w:szCs w:val="20"/>
              </w:rPr>
              <w:t>蒙草生态环境（集团）股份有限公司</w:t>
            </w:r>
          </w:p>
        </w:tc>
        <w:tc>
          <w:tcPr>
            <w:tcW w:w="671" w:type="dxa"/>
            <w:vAlign w:val="center"/>
          </w:tcPr>
          <w:p w14:paraId="0382B55B"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w:t>
            </w:r>
          </w:p>
        </w:tc>
        <w:tc>
          <w:tcPr>
            <w:tcW w:w="3725" w:type="dxa"/>
            <w:vAlign w:val="center"/>
          </w:tcPr>
          <w:p w14:paraId="48741FB4" w14:textId="77777777" w:rsidR="00B47C2E" w:rsidRDefault="00000000">
            <w:pPr>
              <w:snapToGrid w:val="0"/>
              <w:spacing w:after="80"/>
              <w:jc w:val="center"/>
              <w:rPr>
                <w:rFonts w:ascii="仿宋" w:eastAsia="仿宋" w:hAnsi="仿宋" w:cs="仿宋" w:hint="eastAsia"/>
                <w:bCs/>
                <w:sz w:val="20"/>
                <w:szCs w:val="20"/>
              </w:rPr>
            </w:pPr>
            <w:r>
              <w:rPr>
                <w:rFonts w:ascii="仿宋" w:eastAsia="仿宋" w:hAnsi="仿宋" w:cs="仿宋" w:hint="eastAsia"/>
                <w:bCs/>
                <w:sz w:val="20"/>
                <w:szCs w:val="20"/>
              </w:rPr>
              <w:t>负责标准框架、格式、进度、流程把控</w:t>
            </w:r>
          </w:p>
        </w:tc>
      </w:tr>
    </w:tbl>
    <w:p w14:paraId="1E8D4286" w14:textId="77777777" w:rsidR="00B47C2E" w:rsidRDefault="00000000">
      <w:pPr>
        <w:numPr>
          <w:ilvl w:val="0"/>
          <w:numId w:val="4"/>
        </w:numPr>
        <w:rPr>
          <w:rFonts w:ascii="Times New Roman" w:eastAsia="仿宋" w:hAnsi="Times New Roman"/>
          <w:b/>
          <w:bCs/>
          <w:sz w:val="32"/>
          <w:szCs w:val="32"/>
        </w:rPr>
      </w:pPr>
      <w:r>
        <w:rPr>
          <w:rFonts w:ascii="Times New Roman" w:eastAsia="仿宋" w:hAnsi="Times New Roman"/>
          <w:b/>
          <w:bCs/>
          <w:sz w:val="32"/>
          <w:szCs w:val="32"/>
        </w:rPr>
        <w:t>起草阶段</w:t>
      </w:r>
    </w:p>
    <w:p w14:paraId="2C3DDF61" w14:textId="77777777" w:rsidR="00B47C2E" w:rsidRDefault="00000000">
      <w:pPr>
        <w:spacing w:after="100"/>
        <w:ind w:firstLineChars="200" w:firstLine="640"/>
        <w:jc w:val="both"/>
        <w:rPr>
          <w:rFonts w:ascii="仿宋" w:eastAsia="仿宋" w:hAnsi="仿宋"/>
          <w:color w:val="000000" w:themeColor="text1"/>
          <w:sz w:val="32"/>
          <w:szCs w:val="32"/>
        </w:rPr>
      </w:pPr>
      <w:r>
        <w:rPr>
          <w:rFonts w:ascii="仿宋" w:eastAsia="仿宋" w:hAnsi="仿宋" w:hint="eastAsia"/>
          <w:color w:val="000000" w:themeColor="text1"/>
          <w:sz w:val="32"/>
          <w:szCs w:val="32"/>
        </w:rPr>
        <w:t>2025年5月～2026年1月，结合内蒙古农业大学达乌里龙胆组织培养实践经验，蒙草生态环境（集团）股份有限公司和内蒙古蒙草草业科技有限公司生产经验，内蒙古自治区农牧业技术推广中心和内蒙古自治区花卉协会的推广应用经验，以及内蒙古医科大学和内蒙古草业技术创新中心有限公司的科研内容，按照标准起草和编制的要求，对</w:t>
      </w:r>
      <w:r>
        <w:rPr>
          <w:rFonts w:ascii="Times New Roman" w:eastAsia="仿宋" w:hAnsi="Times New Roman" w:cs="Times New Roman" w:hint="eastAsia"/>
          <w:sz w:val="32"/>
          <w:szCs w:val="32"/>
        </w:rPr>
        <w:t>达乌里龙胆种苗繁育技术规程</w:t>
      </w:r>
      <w:r>
        <w:rPr>
          <w:rFonts w:ascii="仿宋" w:eastAsia="仿宋" w:hAnsi="仿宋" w:hint="eastAsia"/>
          <w:color w:val="000000" w:themeColor="text1"/>
          <w:sz w:val="32"/>
          <w:szCs w:val="32"/>
        </w:rPr>
        <w:t>的主要技术参数进行充分调查研究、综合分析和反复验证，进行数据整合汇总，以实用适用为原则进行编制，形成《达乌里龙胆种苗繁育技术规程》标准征</w:t>
      </w:r>
      <w:r>
        <w:rPr>
          <w:rFonts w:ascii="仿宋" w:eastAsia="仿宋" w:hAnsi="仿宋" w:cs="仿宋" w:hint="eastAsia"/>
          <w:bCs/>
          <w:color w:val="000000" w:themeColor="text1"/>
          <w:sz w:val="32"/>
          <w:szCs w:val="32"/>
        </w:rPr>
        <w:t>求意见稿</w:t>
      </w:r>
      <w:r>
        <w:rPr>
          <w:rFonts w:ascii="仿宋" w:eastAsia="仿宋" w:hAnsi="仿宋" w:hint="eastAsia"/>
          <w:color w:val="000000" w:themeColor="text1"/>
          <w:sz w:val="32"/>
          <w:szCs w:val="32"/>
        </w:rPr>
        <w:t>。</w:t>
      </w:r>
    </w:p>
    <w:p w14:paraId="18D4477B" w14:textId="77777777" w:rsidR="00B00FBA" w:rsidRPr="001A74C5" w:rsidRDefault="00B00FBA" w:rsidP="00B00FBA">
      <w:pPr>
        <w:spacing w:before="100" w:beforeAutospacing="1" w:line="276" w:lineRule="auto"/>
        <w:rPr>
          <w:rFonts w:ascii="仿宋" w:eastAsia="仿宋" w:hAnsi="仿宋" w:cs="Times New Roman" w:hint="eastAsia"/>
          <w:b/>
          <w:bCs/>
          <w:sz w:val="32"/>
          <w:szCs w:val="32"/>
          <w14:ligatures w14:val="none"/>
        </w:rPr>
      </w:pPr>
      <w:bookmarkStart w:id="1" w:name="_Hlk220940559"/>
      <w:r w:rsidRPr="001A74C5">
        <w:rPr>
          <w:rFonts w:ascii="仿宋" w:eastAsia="仿宋" w:hAnsi="仿宋" w:cs="Times New Roman" w:hint="eastAsia"/>
          <w:b/>
          <w:bCs/>
          <w:sz w:val="32"/>
          <w:szCs w:val="32"/>
          <w14:ligatures w14:val="none"/>
        </w:rPr>
        <w:lastRenderedPageBreak/>
        <w:t>（三）征求意见阶段</w:t>
      </w:r>
    </w:p>
    <w:p w14:paraId="22C6FFAB" w14:textId="77777777" w:rsidR="00B00FBA" w:rsidRPr="003607AA" w:rsidRDefault="00B00FBA" w:rsidP="00B00FBA">
      <w:pPr>
        <w:spacing w:before="100" w:beforeAutospacing="1" w:line="276" w:lineRule="auto"/>
        <w:ind w:firstLineChars="200" w:firstLine="640"/>
        <w:jc w:val="both"/>
        <w:rPr>
          <w:rFonts w:ascii="仿宋" w:eastAsia="仿宋" w:hAnsi="仿宋" w:hint="eastAsia"/>
          <w:color w:val="000000" w:themeColor="text1"/>
          <w:sz w:val="32"/>
          <w:szCs w:val="32"/>
        </w:rPr>
      </w:pPr>
      <w:r w:rsidRPr="003607AA">
        <w:rPr>
          <w:rFonts w:ascii="仿宋" w:eastAsia="仿宋" w:hAnsi="仿宋" w:hint="eastAsia"/>
          <w:color w:val="000000" w:themeColor="text1"/>
          <w:sz w:val="32"/>
          <w:szCs w:val="32"/>
        </w:rPr>
        <w:t>202</w:t>
      </w:r>
      <w:r>
        <w:rPr>
          <w:rFonts w:ascii="仿宋" w:eastAsia="仿宋" w:hAnsi="仿宋" w:hint="eastAsia"/>
          <w:color w:val="000000" w:themeColor="text1"/>
          <w:sz w:val="32"/>
          <w:szCs w:val="32"/>
        </w:rPr>
        <w:t>6年1月</w:t>
      </w:r>
      <w:r w:rsidRPr="003607AA">
        <w:rPr>
          <w:rFonts w:ascii="仿宋" w:eastAsia="仿宋" w:hAnsi="仿宋" w:hint="eastAsia"/>
          <w:color w:val="000000" w:themeColor="text1"/>
          <w:sz w:val="32"/>
          <w:szCs w:val="32"/>
        </w:rPr>
        <w:t>形成了工作组讨论稿，明确了编制思路和框架；现在根据内蒙古标准化协会研讨评审意见修改形成标准函审征求意见稿。202</w:t>
      </w:r>
      <w:r>
        <w:rPr>
          <w:rFonts w:ascii="仿宋" w:eastAsia="仿宋" w:hAnsi="仿宋" w:hint="eastAsia"/>
          <w:color w:val="000000" w:themeColor="text1"/>
          <w:sz w:val="32"/>
          <w:szCs w:val="32"/>
        </w:rPr>
        <w:t>6年2月至</w:t>
      </w:r>
      <w:r w:rsidRPr="003607AA">
        <w:rPr>
          <w:rFonts w:ascii="仿宋" w:eastAsia="仿宋" w:hAnsi="仿宋" w:hint="eastAsia"/>
          <w:color w:val="000000" w:themeColor="text1"/>
          <w:sz w:val="32"/>
          <w:szCs w:val="32"/>
        </w:rPr>
        <w:t>202</w:t>
      </w:r>
      <w:r>
        <w:rPr>
          <w:rFonts w:ascii="仿宋" w:eastAsia="仿宋" w:hAnsi="仿宋" w:hint="eastAsia"/>
          <w:color w:val="000000" w:themeColor="text1"/>
          <w:sz w:val="32"/>
          <w:szCs w:val="32"/>
        </w:rPr>
        <w:t>6年3月</w:t>
      </w:r>
      <w:r w:rsidRPr="003607AA">
        <w:rPr>
          <w:rFonts w:ascii="仿宋" w:eastAsia="仿宋" w:hAnsi="仿宋" w:hint="eastAsia"/>
          <w:color w:val="000000" w:themeColor="text1"/>
          <w:sz w:val="32"/>
          <w:szCs w:val="32"/>
        </w:rPr>
        <w:t>，标准征求意见稿在全国团体标准信息平台上进行为期1个月的公示，广泛征求社会各界意见。</w:t>
      </w:r>
    </w:p>
    <w:p w14:paraId="474B0F9F" w14:textId="77777777" w:rsidR="00B00FBA" w:rsidRDefault="00B00FBA" w:rsidP="00B00FBA">
      <w:pPr>
        <w:spacing w:before="100" w:beforeAutospacing="1" w:line="276" w:lineRule="auto"/>
        <w:rPr>
          <w:rFonts w:ascii="仿宋" w:eastAsia="仿宋" w:hAnsi="仿宋" w:cs="Times New Roman" w:hint="eastAsia"/>
          <w:b/>
          <w:bCs/>
          <w:sz w:val="32"/>
          <w:szCs w:val="32"/>
          <w14:ligatures w14:val="none"/>
        </w:rPr>
      </w:pPr>
      <w:r w:rsidRPr="003607AA">
        <w:rPr>
          <w:rFonts w:ascii="仿宋" w:eastAsia="仿宋" w:hAnsi="仿宋" w:cs="Times New Roman" w:hint="eastAsia"/>
          <w:b/>
          <w:bCs/>
          <w:sz w:val="32"/>
          <w:szCs w:val="32"/>
          <w14:ligatures w14:val="none"/>
        </w:rPr>
        <w:t>（四）送审阶段</w:t>
      </w:r>
    </w:p>
    <w:p w14:paraId="25A33210" w14:textId="77777777" w:rsidR="00B00FBA" w:rsidRPr="003607AA" w:rsidRDefault="00B00FBA" w:rsidP="00B00FBA">
      <w:pPr>
        <w:spacing w:before="100" w:beforeAutospacing="1" w:line="276" w:lineRule="auto"/>
        <w:rPr>
          <w:rFonts w:ascii="仿宋" w:eastAsia="仿宋" w:hAnsi="仿宋" w:hint="eastAsia"/>
          <w:color w:val="000000" w:themeColor="text1"/>
          <w:sz w:val="32"/>
          <w:szCs w:val="32"/>
        </w:rPr>
      </w:pPr>
      <w:r>
        <w:rPr>
          <w:rFonts w:ascii="仿宋" w:eastAsia="仿宋" w:hAnsi="仿宋" w:hint="eastAsia"/>
          <w:color w:val="000000" w:themeColor="text1"/>
          <w:sz w:val="32"/>
          <w:szCs w:val="32"/>
        </w:rPr>
        <w:t xml:space="preserve">    </w:t>
      </w:r>
      <w:r w:rsidRPr="003607AA">
        <w:rPr>
          <w:rFonts w:ascii="仿宋" w:eastAsia="仿宋" w:hAnsi="仿宋" w:hint="eastAsia"/>
          <w:color w:val="000000" w:themeColor="text1"/>
          <w:sz w:val="32"/>
          <w:szCs w:val="32"/>
        </w:rPr>
        <w:t>稿经修改后提交内蒙古标准化协会，审核后形成送审稿，于202</w:t>
      </w:r>
      <w:r>
        <w:rPr>
          <w:rFonts w:ascii="仿宋" w:eastAsia="仿宋" w:hAnsi="仿宋" w:hint="eastAsia"/>
          <w:color w:val="000000" w:themeColor="text1"/>
          <w:sz w:val="32"/>
          <w:szCs w:val="32"/>
        </w:rPr>
        <w:t>6年3月</w:t>
      </w:r>
      <w:r w:rsidRPr="003607AA">
        <w:rPr>
          <w:rFonts w:ascii="仿宋" w:eastAsia="仿宋" w:hAnsi="仿宋" w:hint="eastAsia"/>
          <w:color w:val="000000" w:themeColor="text1"/>
          <w:sz w:val="32"/>
          <w:szCs w:val="32"/>
        </w:rPr>
        <w:t>召开专家论证会，通过论证并形成论证意见。</w:t>
      </w:r>
    </w:p>
    <w:p w14:paraId="00C4477D" w14:textId="77777777" w:rsidR="00B00FBA" w:rsidRPr="003607AA" w:rsidRDefault="00B00FBA" w:rsidP="00B00FBA">
      <w:pPr>
        <w:spacing w:before="100" w:beforeAutospacing="1" w:line="276" w:lineRule="auto"/>
        <w:rPr>
          <w:rFonts w:ascii="仿宋" w:eastAsia="仿宋" w:hAnsi="仿宋" w:cs="Times New Roman" w:hint="eastAsia"/>
          <w:b/>
          <w:bCs/>
          <w:sz w:val="32"/>
          <w:szCs w:val="32"/>
          <w14:ligatures w14:val="none"/>
        </w:rPr>
      </w:pPr>
      <w:r w:rsidRPr="003607AA">
        <w:rPr>
          <w:rFonts w:ascii="仿宋" w:eastAsia="仿宋" w:hAnsi="仿宋" w:cs="Times New Roman" w:hint="eastAsia"/>
          <w:b/>
          <w:bCs/>
          <w:sz w:val="32"/>
          <w:szCs w:val="32"/>
          <w14:ligatures w14:val="none"/>
        </w:rPr>
        <w:t>（五）报批阶段</w:t>
      </w:r>
    </w:p>
    <w:p w14:paraId="0BE362CB" w14:textId="2DB4402B" w:rsidR="00B00FBA" w:rsidRPr="00B00FBA" w:rsidRDefault="00B00FBA" w:rsidP="00B00FBA">
      <w:pPr>
        <w:spacing w:after="100"/>
        <w:ind w:firstLineChars="200" w:firstLine="640"/>
        <w:rPr>
          <w:rFonts w:ascii="仿宋" w:eastAsia="仿宋" w:hAnsi="仿宋" w:hint="eastAsia"/>
          <w:color w:val="000000" w:themeColor="text1"/>
          <w:sz w:val="32"/>
          <w:szCs w:val="32"/>
        </w:rPr>
      </w:pPr>
      <w:r w:rsidRPr="003607AA">
        <w:rPr>
          <w:rFonts w:ascii="仿宋" w:eastAsia="仿宋" w:hAnsi="仿宋" w:hint="eastAsia"/>
          <w:color w:val="000000" w:themeColor="text1"/>
          <w:sz w:val="32"/>
          <w:szCs w:val="32"/>
        </w:rPr>
        <w:t>根据终审会意见对标准及编制说明送审稿进行修改完善形成报批稿，报送至内蒙古标准化协会审查，审查通过后进行发布及出版。</w:t>
      </w:r>
      <w:bookmarkEnd w:id="1"/>
    </w:p>
    <w:p w14:paraId="5CAF57C4" w14:textId="77777777" w:rsidR="00B47C2E" w:rsidRDefault="00000000">
      <w:pPr>
        <w:rPr>
          <w:rFonts w:ascii="Times New Roman" w:eastAsia="黑体" w:hAnsi="Times New Roman"/>
          <w:sz w:val="32"/>
          <w:szCs w:val="32"/>
        </w:rPr>
      </w:pPr>
      <w:r>
        <w:rPr>
          <w:rFonts w:ascii="Times New Roman" w:eastAsia="黑体" w:hAnsi="Times New Roman"/>
          <w:sz w:val="32"/>
          <w:szCs w:val="32"/>
        </w:rPr>
        <w:t>四、制定标准的原则和依据，与现行法律、法规、标准的关系</w:t>
      </w:r>
    </w:p>
    <w:p w14:paraId="4DC6D7A3" w14:textId="77777777" w:rsidR="00B47C2E" w:rsidRDefault="00000000">
      <w:pPr>
        <w:rPr>
          <w:rFonts w:ascii="Times New Roman" w:eastAsia="仿宋" w:hAnsi="Times New Roman"/>
          <w:b/>
          <w:bCs/>
          <w:color w:val="000000" w:themeColor="text1"/>
          <w:sz w:val="32"/>
          <w:szCs w:val="32"/>
        </w:rPr>
      </w:pPr>
      <w:r>
        <w:rPr>
          <w:rFonts w:ascii="Times New Roman" w:eastAsia="仿宋" w:hAnsi="Times New Roman" w:hint="eastAsia"/>
          <w:b/>
          <w:bCs/>
          <w:color w:val="000000" w:themeColor="text1"/>
          <w:sz w:val="32"/>
          <w:szCs w:val="32"/>
        </w:rPr>
        <w:t>（一）</w:t>
      </w:r>
      <w:r>
        <w:rPr>
          <w:rFonts w:ascii="Times New Roman" w:eastAsia="仿宋" w:hAnsi="Times New Roman"/>
          <w:b/>
          <w:bCs/>
          <w:color w:val="000000" w:themeColor="text1"/>
          <w:sz w:val="32"/>
          <w:szCs w:val="32"/>
        </w:rPr>
        <w:t>原则和依据</w:t>
      </w:r>
    </w:p>
    <w:p w14:paraId="604B7575" w14:textId="77777777" w:rsidR="00B47C2E" w:rsidRDefault="00000000">
      <w:pPr>
        <w:pStyle w:val="2"/>
        <w:spacing w:before="156" w:after="0" w:line="240" w:lineRule="auto"/>
        <w:rPr>
          <w:rFonts w:ascii="仿宋" w:eastAsia="仿宋" w:hAnsi="仿宋" w:hint="eastAsia"/>
        </w:rPr>
      </w:pPr>
      <w:r>
        <w:rPr>
          <w:rFonts w:ascii="仿宋" w:eastAsia="仿宋" w:hAnsi="仿宋" w:hint="eastAsia"/>
        </w:rPr>
        <w:t>1、科学性原则和先进性原则</w:t>
      </w:r>
    </w:p>
    <w:p w14:paraId="49E60343" w14:textId="77777777" w:rsidR="00B47C2E" w:rsidRDefault="000000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《达乌里龙胆种苗繁育技术规程》的制定以呼和浩特市</w:t>
      </w:r>
      <w:r>
        <w:rPr>
          <w:rFonts w:ascii="仿宋" w:eastAsia="仿宋" w:hAnsi="仿宋" w:hint="eastAsia"/>
          <w:color w:val="000000" w:themeColor="text1"/>
          <w:sz w:val="32"/>
          <w:szCs w:val="32"/>
        </w:rPr>
        <w:lastRenderedPageBreak/>
        <w:t>科技计划项目《达乌里龙胆和泡囊草种质资源收集、组培快繁及种子繁殖关键技术研究》（项目编号2022-社-3）的科研和应用实践为基础，严格遵循“适地适种、科学精准”的核心原则。结合达乌里龙胆播种育苗和组织培养育苗的研究和应用数据，确保规程内容符合达乌里龙胆种苗产业实际应用需求，为达乌里龙胆种苗繁育提供科学、可靠的技术依据。整体技术水平达到行业先进水平。</w:t>
      </w:r>
    </w:p>
    <w:p w14:paraId="1818018D" w14:textId="77777777" w:rsidR="00B47C2E" w:rsidRDefault="00000000">
      <w:pPr>
        <w:pStyle w:val="2"/>
        <w:spacing w:before="156" w:after="0" w:line="240" w:lineRule="auto"/>
        <w:rPr>
          <w:rFonts w:ascii="仿宋" w:eastAsia="仿宋" w:hAnsi="仿宋" w:hint="eastAsia"/>
        </w:rPr>
      </w:pPr>
      <w:r>
        <w:rPr>
          <w:rFonts w:ascii="仿宋" w:eastAsia="仿宋" w:hAnsi="仿宋" w:hint="eastAsia"/>
        </w:rPr>
        <w:t>2、实用性原则、可操作性原则和经济性原则</w:t>
      </w:r>
    </w:p>
    <w:p w14:paraId="6C003A63" w14:textId="77777777" w:rsidR="00B47C2E" w:rsidRDefault="00000000">
      <w:pPr>
        <w:spacing w:after="100"/>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以内蒙古农业大学达乌里龙胆组织培养实践经验，蒙草生态环境（集团）股份有限公司和内蒙古蒙草草业科技有限公司生产经验，内蒙古自治区农牧业技术推广中心和内蒙古自治区花卉协会的推广应用经验，以及内蒙古医科大学和内蒙古草业技术创新中心有限公司的科研内容为基础，以实用性原则、可操作性原则和经济性原则为指导，进行《达乌里龙胆种苗繁育技术规程》标准的编制。</w:t>
      </w:r>
    </w:p>
    <w:p w14:paraId="5FCCE2B2" w14:textId="77777777" w:rsidR="00B47C2E" w:rsidRDefault="00000000">
      <w:pPr>
        <w:pStyle w:val="2"/>
        <w:spacing w:before="156" w:after="0" w:line="240" w:lineRule="auto"/>
        <w:rPr>
          <w:rFonts w:ascii="仿宋" w:eastAsia="仿宋" w:hAnsi="仿宋" w:hint="eastAsia"/>
        </w:rPr>
      </w:pPr>
      <w:r>
        <w:rPr>
          <w:rFonts w:ascii="仿宋" w:eastAsia="仿宋" w:hAnsi="仿宋" w:hint="eastAsia"/>
        </w:rPr>
        <w:t>3、编制依据</w:t>
      </w:r>
    </w:p>
    <w:p w14:paraId="5221B4E2" w14:textId="77777777" w:rsidR="00B47C2E" w:rsidRDefault="000000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本标准依据《中华人民共和国标准化法》《国家标准化发展纲要》《内蒙古自治区地方标准管理办法》和《内蒙古自治区标准化条例》进行编制。</w:t>
      </w:r>
    </w:p>
    <w:p w14:paraId="7225235B" w14:textId="77777777" w:rsidR="00B47C2E" w:rsidRDefault="000000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本标准核心技术依据内蒙古农业大学达乌里龙胆组织培养实践经验，蒙草生态环境（集团）股份有限公司和内蒙古蒙草草业科技有限公司生产经验，内蒙古自治区农牧业技</w:t>
      </w:r>
      <w:r>
        <w:rPr>
          <w:rFonts w:ascii="仿宋" w:eastAsia="仿宋" w:hAnsi="仿宋" w:hint="eastAsia"/>
          <w:color w:val="000000" w:themeColor="text1"/>
          <w:sz w:val="32"/>
          <w:szCs w:val="32"/>
        </w:rPr>
        <w:lastRenderedPageBreak/>
        <w:t>术推广中心和内蒙古自治区花卉</w:t>
      </w:r>
      <w:r>
        <w:rPr>
          <w:rFonts w:ascii="仿宋" w:eastAsia="仿宋" w:hAnsi="仿宋" w:hint="eastAsia"/>
          <w:sz w:val="32"/>
          <w:szCs w:val="32"/>
        </w:rPr>
        <w:t>协会的推广应用经验，以及内蒙古医科大学和内蒙古草业技术创新中心有限公司的科研内容，进行标准技术指标编制。</w:t>
      </w:r>
    </w:p>
    <w:p w14:paraId="15CA516C" w14:textId="77777777" w:rsidR="00B47C2E" w:rsidRDefault="000000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本文件的编写内容与格式严格按照GB/T 1.1-2020《标准化工作导则 第1部分：标准化文件的结构和起草规则》的规则起草。</w:t>
      </w:r>
    </w:p>
    <w:p w14:paraId="0DA25D5A" w14:textId="77777777" w:rsidR="00B47C2E" w:rsidRDefault="000000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本文件所有内容符合强制性国家标准、行业标准与地方标准，若与其相抵触时，以国家标准、行业标准为准，参考和引用的标准已作为规范性引和文件列入本“规范”文本。</w:t>
      </w:r>
    </w:p>
    <w:p w14:paraId="28E3F341" w14:textId="77777777" w:rsidR="00B47C2E" w:rsidRDefault="00000000">
      <w:pPr>
        <w:numPr>
          <w:ilvl w:val="0"/>
          <w:numId w:val="5"/>
        </w:numPr>
        <w:rPr>
          <w:rFonts w:ascii="Times New Roman" w:eastAsia="仿宋" w:hAnsi="Times New Roman"/>
          <w:b/>
          <w:bCs/>
          <w:color w:val="000000" w:themeColor="text1"/>
          <w:sz w:val="32"/>
          <w:szCs w:val="32"/>
        </w:rPr>
      </w:pPr>
      <w:r>
        <w:rPr>
          <w:rFonts w:ascii="Times New Roman" w:eastAsia="仿宋" w:hAnsi="Times New Roman"/>
          <w:b/>
          <w:bCs/>
          <w:color w:val="000000" w:themeColor="text1"/>
          <w:sz w:val="32"/>
          <w:szCs w:val="32"/>
        </w:rPr>
        <w:t>与现行法律、法规、标准的关系</w:t>
      </w:r>
    </w:p>
    <w:p w14:paraId="4BF7C8DF" w14:textId="77777777" w:rsidR="00B47C2E" w:rsidRDefault="00000000">
      <w:pPr>
        <w:numPr>
          <w:ilvl w:val="0"/>
          <w:numId w:val="6"/>
        </w:numPr>
        <w:ind w:firstLineChars="200" w:firstLine="643"/>
        <w:rPr>
          <w:rFonts w:ascii="仿宋" w:eastAsia="仿宋" w:hAnsi="仿宋" w:hint="eastAsia"/>
          <w:b/>
          <w:bCs/>
          <w:sz w:val="32"/>
          <w:szCs w:val="32"/>
        </w:rPr>
      </w:pPr>
      <w:r>
        <w:rPr>
          <w:rFonts w:ascii="仿宋" w:eastAsia="仿宋" w:hAnsi="仿宋" w:hint="eastAsia"/>
          <w:b/>
          <w:bCs/>
          <w:sz w:val="32"/>
          <w:szCs w:val="32"/>
        </w:rPr>
        <w:t>主要法律法规</w:t>
      </w:r>
    </w:p>
    <w:p w14:paraId="7BE1FF0E"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《中华人民共和国标准化法》</w:t>
      </w:r>
    </w:p>
    <w:p w14:paraId="2802B971"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《内蒙古自治区地方标准管理办法》</w:t>
      </w:r>
    </w:p>
    <w:p w14:paraId="0B90F98C"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《内蒙古自治区标准化条例》</w:t>
      </w:r>
    </w:p>
    <w:p w14:paraId="53C22D00"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《公平竞争审查条例》（中华人民共和国国务院令 第783号）</w:t>
      </w:r>
    </w:p>
    <w:p w14:paraId="5B453B3B" w14:textId="77777777" w:rsidR="00B47C2E" w:rsidRDefault="00000000">
      <w:pPr>
        <w:numPr>
          <w:ilvl w:val="0"/>
          <w:numId w:val="6"/>
        </w:numPr>
        <w:ind w:firstLineChars="200" w:firstLine="643"/>
        <w:rPr>
          <w:rFonts w:ascii="仿宋" w:eastAsia="仿宋" w:hAnsi="仿宋" w:hint="eastAsia"/>
          <w:b/>
          <w:bCs/>
          <w:sz w:val="32"/>
          <w:szCs w:val="32"/>
        </w:rPr>
      </w:pPr>
      <w:r>
        <w:rPr>
          <w:rFonts w:ascii="仿宋" w:eastAsia="仿宋" w:hAnsi="仿宋" w:hint="eastAsia"/>
          <w:b/>
          <w:bCs/>
          <w:sz w:val="32"/>
          <w:szCs w:val="32"/>
        </w:rPr>
        <w:t>主要政策文件</w:t>
      </w:r>
    </w:p>
    <w:p w14:paraId="09FE254C"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2021年10月中共中央、国务院《国家标准化发展纲要》</w:t>
      </w:r>
    </w:p>
    <w:p w14:paraId="75E9866F"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2025年3月国务院办公厅《关于提升中药质量促进中医药产业高质量发展的意见》</w:t>
      </w:r>
    </w:p>
    <w:p w14:paraId="1AD74883"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lastRenderedPageBreak/>
        <w:t>2018年农业农村部、国家中医药管理局《全国道地药材生产基地建设规划（2018—2025年）》</w:t>
      </w:r>
    </w:p>
    <w:p w14:paraId="50058A8D"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2016年 中共中央、国务院中医药发展战略规划纲要(2016-2030年)》</w:t>
      </w:r>
    </w:p>
    <w:p w14:paraId="7FA12F91" w14:textId="77777777" w:rsidR="00B47C2E" w:rsidRDefault="00000000">
      <w:pPr>
        <w:numPr>
          <w:ilvl w:val="0"/>
          <w:numId w:val="6"/>
        </w:numPr>
        <w:ind w:firstLineChars="200" w:firstLine="643"/>
        <w:rPr>
          <w:rFonts w:ascii="仿宋" w:eastAsia="仿宋" w:hAnsi="仿宋" w:hint="eastAsia"/>
          <w:b/>
          <w:bCs/>
          <w:sz w:val="32"/>
          <w:szCs w:val="32"/>
        </w:rPr>
      </w:pPr>
      <w:r>
        <w:rPr>
          <w:rFonts w:ascii="仿宋" w:eastAsia="仿宋" w:hAnsi="仿宋" w:hint="eastAsia"/>
          <w:b/>
          <w:bCs/>
          <w:sz w:val="32"/>
          <w:szCs w:val="32"/>
        </w:rPr>
        <w:t>主导性指导标准</w:t>
      </w:r>
    </w:p>
    <w:p w14:paraId="65AAC08A"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 xml:space="preserve">GB/T 2930.4  草种子检验规程 发芽试验 </w:t>
      </w:r>
    </w:p>
    <w:p w14:paraId="62A95981"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GB/T 2930.9  草种子检验规程 重量测定</w:t>
      </w:r>
    </w:p>
    <w:p w14:paraId="15DB8EDF"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GB/T 8321  农药合理使用准则</w:t>
      </w:r>
    </w:p>
    <w:p w14:paraId="2304AECC"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 xml:space="preserve">综上，本标准不违反我国现行的任何法律法规，与现行标准互相补充，不存在任何矛盾之处。 </w:t>
      </w:r>
    </w:p>
    <w:p w14:paraId="05B27AEA" w14:textId="77777777" w:rsidR="00B47C2E" w:rsidRDefault="00000000">
      <w:pPr>
        <w:rPr>
          <w:rFonts w:ascii="Times New Roman" w:eastAsia="黑体" w:hAnsi="Times New Roman"/>
          <w:sz w:val="32"/>
          <w:szCs w:val="32"/>
        </w:rPr>
      </w:pPr>
      <w:r>
        <w:rPr>
          <w:rFonts w:ascii="Times New Roman" w:eastAsia="黑体" w:hAnsi="Times New Roman" w:hint="eastAsia"/>
          <w:sz w:val="32"/>
          <w:szCs w:val="32"/>
        </w:rPr>
        <w:t>五、</w:t>
      </w:r>
      <w:r>
        <w:rPr>
          <w:rFonts w:ascii="Times New Roman" w:eastAsia="黑体" w:hAnsi="Times New Roman"/>
          <w:sz w:val="32"/>
          <w:szCs w:val="32"/>
        </w:rPr>
        <w:t>主要条款的说明，主要技术指标、参数、试验验证的论述</w:t>
      </w:r>
    </w:p>
    <w:p w14:paraId="2B221C54" w14:textId="77777777" w:rsidR="00B47C2E" w:rsidRDefault="00000000">
      <w:pPr>
        <w:spacing w:after="100"/>
        <w:ind w:firstLine="643"/>
        <w:rPr>
          <w:rFonts w:ascii="仿宋" w:eastAsia="仿宋" w:hAnsi="仿宋" w:cs="仿宋" w:hint="eastAsia"/>
          <w:b/>
          <w:sz w:val="32"/>
          <w:szCs w:val="32"/>
        </w:rPr>
      </w:pPr>
      <w:r>
        <w:rPr>
          <w:rFonts w:ascii="仿宋" w:eastAsia="仿宋" w:hAnsi="仿宋" w:cs="仿宋" w:hint="eastAsia"/>
          <w:b/>
          <w:sz w:val="32"/>
          <w:szCs w:val="32"/>
        </w:rPr>
        <w:t>（一）主要条款说明</w:t>
      </w:r>
    </w:p>
    <w:p w14:paraId="56A59AA1" w14:textId="77777777" w:rsidR="00B47C2E" w:rsidRDefault="00000000">
      <w:pPr>
        <w:ind w:firstLineChars="200" w:firstLine="640"/>
        <w:jc w:val="both"/>
        <w:rPr>
          <w:rFonts w:ascii="仿宋" w:eastAsia="仿宋" w:hAnsi="仿宋" w:hint="eastAsia"/>
          <w:sz w:val="32"/>
          <w:szCs w:val="32"/>
        </w:rPr>
      </w:pPr>
      <w:r>
        <w:rPr>
          <w:rFonts w:ascii="仿宋" w:eastAsia="仿宋" w:hAnsi="仿宋" w:hint="eastAsia"/>
          <w:sz w:val="32"/>
          <w:szCs w:val="32"/>
        </w:rPr>
        <w:t>《</w:t>
      </w:r>
      <w:r>
        <w:rPr>
          <w:rFonts w:ascii="仿宋" w:eastAsia="仿宋" w:hAnsi="仿宋" w:hint="eastAsia"/>
          <w:color w:val="000000" w:themeColor="text1"/>
          <w:sz w:val="32"/>
          <w:szCs w:val="32"/>
        </w:rPr>
        <w:t>达乌里龙胆种苗繁育技术规程</w:t>
      </w:r>
      <w:r>
        <w:rPr>
          <w:rFonts w:ascii="仿宋" w:eastAsia="仿宋" w:hAnsi="仿宋" w:hint="eastAsia"/>
          <w:sz w:val="32"/>
          <w:szCs w:val="32"/>
        </w:rPr>
        <w:t>》共包括8章。第一章规定了本规程的适用范围；第二章对规范性引用文件进行了说明；第三章对术语和定义作出界定；第四章阐述了达乌里龙胆播种育苗的方法；第五章达乌里龙胆组织培养育苗的方法；第六章说明了达乌里龙胆田间管理的内容；第七章说明了达乌里龙胆种子采收及贮藏的要求；第八章规定了达乌里龙胆苗木出圃的要求。</w:t>
      </w:r>
    </w:p>
    <w:p w14:paraId="2A2A03B5" w14:textId="77777777" w:rsidR="00B47C2E" w:rsidRDefault="00000000">
      <w:pPr>
        <w:spacing w:after="100"/>
        <w:ind w:firstLine="643"/>
        <w:rPr>
          <w:rFonts w:ascii="仿宋" w:eastAsia="仿宋" w:hAnsi="仿宋" w:cs="仿宋" w:hint="eastAsia"/>
          <w:b/>
          <w:sz w:val="32"/>
          <w:szCs w:val="32"/>
        </w:rPr>
      </w:pPr>
      <w:r>
        <w:rPr>
          <w:rFonts w:ascii="仿宋" w:eastAsia="仿宋" w:hAnsi="仿宋" w:cs="仿宋" w:hint="eastAsia"/>
          <w:b/>
          <w:sz w:val="32"/>
          <w:szCs w:val="32"/>
        </w:rPr>
        <w:t>（二）主要技术指标、参数、试验论证的论述</w:t>
      </w:r>
    </w:p>
    <w:p w14:paraId="28DCFBD7"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lastRenderedPageBreak/>
        <w:t>1、术语</w:t>
      </w:r>
    </w:p>
    <w:p w14:paraId="40B62CB7" w14:textId="77777777" w:rsidR="00B47C2E" w:rsidRDefault="00000000">
      <w:pPr>
        <w:spacing w:after="100" w:line="240" w:lineRule="auto"/>
        <w:ind w:firstLineChars="200" w:firstLine="643"/>
        <w:jc w:val="both"/>
        <w:rPr>
          <w:rFonts w:ascii="仿宋" w:eastAsia="仿宋" w:hAnsi="仿宋" w:hint="eastAsia"/>
          <w:b/>
          <w:bCs/>
          <w:sz w:val="32"/>
          <w:szCs w:val="32"/>
          <w14:ligatures w14:val="none"/>
        </w:rPr>
      </w:pPr>
      <w:bookmarkStart w:id="2" w:name="_Toc4603"/>
      <w:r>
        <w:rPr>
          <w:rFonts w:ascii="仿宋" w:eastAsia="仿宋" w:hAnsi="仿宋" w:hint="eastAsia"/>
          <w:b/>
          <w:bCs/>
          <w:sz w:val="32"/>
          <w:szCs w:val="32"/>
          <w14:ligatures w14:val="none"/>
        </w:rPr>
        <w:t xml:space="preserve">达乌里龙胆  </w:t>
      </w:r>
      <w:r>
        <w:rPr>
          <w:rFonts w:ascii="仿宋" w:eastAsia="仿宋" w:hAnsi="仿宋" w:hint="eastAsia"/>
          <w:b/>
          <w:bCs/>
          <w:i/>
          <w:iCs/>
          <w:sz w:val="32"/>
          <w:szCs w:val="32"/>
          <w14:ligatures w14:val="none"/>
        </w:rPr>
        <w:t>Gentiana dahurica</w:t>
      </w:r>
      <w:r>
        <w:rPr>
          <w:rFonts w:ascii="仿宋" w:eastAsia="仿宋" w:hAnsi="仿宋" w:hint="eastAsia"/>
          <w:b/>
          <w:bCs/>
          <w:sz w:val="32"/>
          <w:szCs w:val="32"/>
          <w14:ligatures w14:val="none"/>
        </w:rPr>
        <w:t xml:space="preserve"> Fischer</w:t>
      </w:r>
    </w:p>
    <w:bookmarkEnd w:id="2"/>
    <w:p w14:paraId="27DE3881" w14:textId="77777777" w:rsidR="00B47C2E" w:rsidRDefault="00000000">
      <w:pPr>
        <w:pStyle w:val="ad"/>
        <w:ind w:firstLine="616"/>
        <w:rPr>
          <w:rFonts w:hAnsi="宋体" w:cs="宋体" w:hint="eastAsia"/>
        </w:rPr>
      </w:pPr>
      <w:r>
        <w:rPr>
          <w:rFonts w:ascii="仿宋" w:eastAsia="仿宋" w:hAnsi="仿宋" w:cstheme="minorBidi" w:hint="eastAsia"/>
          <w:spacing w:val="-6"/>
          <w:kern w:val="2"/>
          <w:sz w:val="32"/>
          <w:szCs w:val="32"/>
          <w14:ligatures w14:val="standardContextual"/>
        </w:rPr>
        <w:t>本标准所指的达乌里龙胆的药用名称为小秦艽，是药用秦艽的一种</w:t>
      </w:r>
      <w:r>
        <w:rPr>
          <w:rFonts w:ascii="仿宋" w:eastAsia="仿宋" w:hAnsi="仿宋" w:cs="仿宋" w:hint="eastAsia"/>
          <w:spacing w:val="-6"/>
          <w:kern w:val="2"/>
          <w:sz w:val="32"/>
          <w:szCs w:val="32"/>
          <w14:ligatures w14:val="standardContextual"/>
        </w:rPr>
        <w:t>，参照《药典》2025版，将其定义为：</w:t>
      </w:r>
      <w:r>
        <w:rPr>
          <w:rFonts w:ascii="仿宋" w:eastAsia="仿宋" w:hAnsi="仿宋" w:cs="仿宋" w:hint="eastAsia"/>
          <w:sz w:val="32"/>
          <w:szCs w:val="32"/>
        </w:rPr>
        <w:t>又名达乌里秦艽、小秦艽，为龙胆科（Gentianaceae）龙胆属（</w:t>
      </w:r>
      <w:r>
        <w:rPr>
          <w:rFonts w:ascii="仿宋" w:eastAsia="仿宋" w:hAnsi="仿宋" w:cs="仿宋" w:hint="eastAsia"/>
          <w:i/>
          <w:iCs/>
          <w:sz w:val="32"/>
          <w:szCs w:val="32"/>
        </w:rPr>
        <w:t>Gentiana</w:t>
      </w:r>
      <w:r>
        <w:rPr>
          <w:rFonts w:ascii="仿宋" w:eastAsia="仿宋" w:hAnsi="仿宋" w:cs="仿宋" w:hint="eastAsia"/>
          <w:sz w:val="32"/>
          <w:szCs w:val="32"/>
        </w:rPr>
        <w:t>）多年生草本，与大叶秦艽（</w:t>
      </w:r>
      <w:r>
        <w:rPr>
          <w:rFonts w:ascii="仿宋" w:eastAsia="仿宋" w:hAnsi="仿宋" w:cs="仿宋" w:hint="eastAsia"/>
          <w:i/>
          <w:iCs/>
          <w:sz w:val="32"/>
          <w:szCs w:val="32"/>
        </w:rPr>
        <w:t>Gentiana macrophylla</w:t>
      </w:r>
      <w:r>
        <w:rPr>
          <w:rFonts w:ascii="仿宋" w:eastAsia="仿宋" w:hAnsi="仿宋" w:cs="仿宋" w:hint="eastAsia"/>
          <w:sz w:val="32"/>
          <w:szCs w:val="32"/>
        </w:rPr>
        <w:t xml:space="preserve"> Pall.）、麻花秦艽（</w:t>
      </w:r>
      <w:r>
        <w:rPr>
          <w:rFonts w:ascii="仿宋" w:eastAsia="仿宋" w:hAnsi="仿宋" w:cs="仿宋" w:hint="eastAsia"/>
          <w:i/>
          <w:iCs/>
          <w:sz w:val="32"/>
          <w:szCs w:val="32"/>
        </w:rPr>
        <w:t>Gentiana straminea</w:t>
      </w:r>
      <w:r>
        <w:rPr>
          <w:rFonts w:ascii="仿宋" w:eastAsia="仿宋" w:hAnsi="仿宋" w:cs="仿宋" w:hint="eastAsia"/>
          <w:sz w:val="32"/>
          <w:szCs w:val="32"/>
        </w:rPr>
        <w:t xml:space="preserve"> Maxim.）、粗茎秦艽（</w:t>
      </w:r>
      <w:r>
        <w:rPr>
          <w:rFonts w:ascii="仿宋" w:eastAsia="仿宋" w:hAnsi="仿宋" w:cs="仿宋" w:hint="eastAsia"/>
          <w:i/>
          <w:iCs/>
          <w:sz w:val="32"/>
          <w:szCs w:val="32"/>
        </w:rPr>
        <w:t xml:space="preserve">Gentiana crassicaulis </w:t>
      </w:r>
      <w:r>
        <w:rPr>
          <w:rFonts w:ascii="仿宋" w:eastAsia="仿宋" w:hAnsi="仿宋" w:cs="仿宋" w:hint="eastAsia"/>
          <w:sz w:val="32"/>
          <w:szCs w:val="32"/>
        </w:rPr>
        <w:t>Duthieex Burk.）共同收载于2025版《中国药典》和蒙药志中，以其干燥根和花入药。其干燥根，具有祛风湿、退虚热、止痛功效；其干燥花，具有清热解毒、止咳祛痰功效，为蒙药。</w:t>
      </w:r>
    </w:p>
    <w:p w14:paraId="132A8668"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2、达乌里龙胆发芽试验</w:t>
      </w:r>
    </w:p>
    <w:p w14:paraId="6172F994"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（1）材料</w:t>
      </w:r>
    </w:p>
    <w:p w14:paraId="12DD8CA4" w14:textId="77777777" w:rsidR="00B47C2E" w:rsidRDefault="00000000">
      <w:pPr>
        <w:pStyle w:val="ad"/>
        <w:ind w:firstLine="640"/>
        <w:rPr>
          <w:rFonts w:ascii="仿宋" w:eastAsia="仿宋" w:hAnsi="仿宋" w:cs="仿宋" w:hint="eastAsia"/>
          <w:sz w:val="32"/>
          <w:szCs w:val="32"/>
        </w:rPr>
      </w:pPr>
      <w:r>
        <w:rPr>
          <w:rFonts w:ascii="仿宋" w:eastAsia="仿宋" w:hAnsi="仿宋" w:cs="仿宋" w:hint="eastAsia"/>
          <w:sz w:val="32"/>
          <w:szCs w:val="32"/>
        </w:rPr>
        <w:t>资源库收集储存达乌里龙胆8份材料（图1）。</w:t>
      </w:r>
    </w:p>
    <w:p w14:paraId="58693C4E" w14:textId="77777777" w:rsidR="00B47C2E" w:rsidRDefault="00000000" w:rsidP="00B00FBA">
      <w:pPr>
        <w:pStyle w:val="20"/>
        <w:rPr>
          <w:rFonts w:hint="eastAsia"/>
          <w:lang w:bidi="ar"/>
        </w:rPr>
      </w:pPr>
      <w:r>
        <w:rPr>
          <w:rFonts w:hint="eastAsia"/>
          <w:noProof/>
        </w:rPr>
        <w:drawing>
          <wp:anchor distT="0" distB="0" distL="114300" distR="114300" simplePos="0" relativeHeight="251659264" behindDoc="0" locked="0" layoutInCell="1" allowOverlap="1" wp14:anchorId="0156E453" wp14:editId="7D81F6F3">
            <wp:simplePos x="0" y="0"/>
            <wp:positionH relativeFrom="column">
              <wp:posOffset>88265</wp:posOffset>
            </wp:positionH>
            <wp:positionV relativeFrom="paragraph">
              <wp:posOffset>81915</wp:posOffset>
            </wp:positionV>
            <wp:extent cx="5173980" cy="2069465"/>
            <wp:effectExtent l="0" t="0" r="7620" b="63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173980" cy="2069465"/>
                    </a:xfrm>
                    <a:prstGeom prst="rect">
                      <a:avLst/>
                    </a:prstGeom>
                    <a:noFill/>
                    <a:ln>
                      <a:noFill/>
                    </a:ln>
                  </pic:spPr>
                </pic:pic>
              </a:graphicData>
            </a:graphic>
          </wp:anchor>
        </w:drawing>
      </w:r>
      <w:r>
        <w:rPr>
          <w:rFonts w:hint="eastAsia"/>
          <w:lang w:bidi="ar"/>
        </w:rPr>
        <w:t>图1  资源库收集储存达乌里龙胆8份材料</w:t>
      </w:r>
    </w:p>
    <w:p w14:paraId="583B562C"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（2）试验方法</w:t>
      </w:r>
    </w:p>
    <w:p w14:paraId="7765CE04"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lastRenderedPageBreak/>
        <w:t>每种编号的龙胆分4个处理，处理A、B为纯净水润床冷冻3天后25度培养，处理C为2g/L硝酸钾润床后25度培养，处理D为纯净水润直接放25度培养箱。</w:t>
      </w:r>
    </w:p>
    <w:p w14:paraId="179D6F35" w14:textId="77777777" w:rsidR="00B47C2E" w:rsidRDefault="00000000">
      <w:pPr>
        <w:numPr>
          <w:ilvl w:val="0"/>
          <w:numId w:val="7"/>
        </w:num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结果</w:t>
      </w:r>
    </w:p>
    <w:p w14:paraId="0DC0128F" w14:textId="77777777" w:rsidR="00B47C2E" w:rsidRDefault="00000000">
      <w:pPr>
        <w:spacing w:after="100"/>
        <w:jc w:val="center"/>
        <w:rPr>
          <w:rFonts w:ascii="仿宋" w:eastAsia="仿宋" w:hAnsi="仿宋" w:cs="仿宋" w:hint="eastAsia"/>
          <w:b/>
          <w:bCs/>
          <w:sz w:val="32"/>
          <w:szCs w:val="32"/>
          <w:lang w:bidi="ar"/>
        </w:rPr>
      </w:pPr>
      <w:r>
        <w:rPr>
          <w:rFonts w:ascii="仿宋" w:eastAsia="仿宋" w:hAnsi="仿宋" w:cs="仿宋" w:hint="eastAsia"/>
          <w:b/>
          <w:bCs/>
          <w:sz w:val="32"/>
          <w:szCs w:val="32"/>
          <w:lang w:bidi="ar"/>
        </w:rPr>
        <w:t>表2 达乌里龙胆种子发芽率结果</w:t>
      </w:r>
    </w:p>
    <w:tbl>
      <w:tblPr>
        <w:tblpPr w:leftFromText="181" w:rightFromText="181" w:vertAnchor="text" w:horzAnchor="page" w:tblpX="1498" w:tblpY="1"/>
        <w:tblOverlap w:val="never"/>
        <w:tblW w:w="5199" w:type="pct"/>
        <w:tblBorders>
          <w:top w:val="single" w:sz="4" w:space="0" w:color="auto"/>
          <w:bottom w:val="single" w:sz="4" w:space="0" w:color="auto"/>
        </w:tblBorders>
        <w:tblLook w:val="04A0" w:firstRow="1" w:lastRow="0" w:firstColumn="1" w:lastColumn="0" w:noHBand="0" w:noVBand="1"/>
      </w:tblPr>
      <w:tblGrid>
        <w:gridCol w:w="885"/>
        <w:gridCol w:w="2093"/>
        <w:gridCol w:w="1307"/>
        <w:gridCol w:w="1139"/>
        <w:gridCol w:w="1722"/>
        <w:gridCol w:w="1491"/>
      </w:tblGrid>
      <w:tr w:rsidR="00B47C2E" w14:paraId="008E0739" w14:textId="77777777">
        <w:trPr>
          <w:trHeight w:val="1299"/>
        </w:trPr>
        <w:tc>
          <w:tcPr>
            <w:tcW w:w="512" w:type="pct"/>
            <w:tcBorders>
              <w:left w:val="nil"/>
              <w:bottom w:val="single" w:sz="4" w:space="0" w:color="auto"/>
              <w:right w:val="nil"/>
            </w:tcBorders>
            <w:shd w:val="clear" w:color="auto" w:fill="auto"/>
            <w:vAlign w:val="center"/>
          </w:tcPr>
          <w:p w14:paraId="1C94A44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序号</w:t>
            </w:r>
          </w:p>
        </w:tc>
        <w:tc>
          <w:tcPr>
            <w:tcW w:w="1211" w:type="pct"/>
            <w:tcBorders>
              <w:left w:val="nil"/>
              <w:bottom w:val="single" w:sz="4" w:space="0" w:color="auto"/>
              <w:right w:val="nil"/>
            </w:tcBorders>
            <w:shd w:val="clear" w:color="auto" w:fill="auto"/>
            <w:vAlign w:val="center"/>
          </w:tcPr>
          <w:p w14:paraId="0D70328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预处理方式</w:t>
            </w:r>
          </w:p>
        </w:tc>
        <w:tc>
          <w:tcPr>
            <w:tcW w:w="756" w:type="pct"/>
            <w:tcBorders>
              <w:left w:val="nil"/>
              <w:bottom w:val="single" w:sz="4" w:space="0" w:color="auto"/>
              <w:right w:val="nil"/>
            </w:tcBorders>
            <w:shd w:val="clear" w:color="auto" w:fill="auto"/>
            <w:vAlign w:val="center"/>
          </w:tcPr>
          <w:p w14:paraId="245052D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预处理时间</w:t>
            </w:r>
          </w:p>
        </w:tc>
        <w:tc>
          <w:tcPr>
            <w:tcW w:w="659" w:type="pct"/>
            <w:tcBorders>
              <w:left w:val="nil"/>
              <w:bottom w:val="single" w:sz="4" w:space="0" w:color="auto"/>
              <w:right w:val="nil"/>
            </w:tcBorders>
            <w:shd w:val="clear" w:color="auto" w:fill="auto"/>
            <w:vAlign w:val="center"/>
          </w:tcPr>
          <w:p w14:paraId="3886F97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培养温度</w:t>
            </w:r>
          </w:p>
        </w:tc>
        <w:tc>
          <w:tcPr>
            <w:tcW w:w="997" w:type="pct"/>
            <w:tcBorders>
              <w:left w:val="nil"/>
              <w:bottom w:val="single" w:sz="4" w:space="0" w:color="auto"/>
              <w:right w:val="nil"/>
            </w:tcBorders>
            <w:shd w:val="clear" w:color="auto" w:fill="auto"/>
            <w:noWrap/>
            <w:vAlign w:val="center"/>
          </w:tcPr>
          <w:p w14:paraId="2D1D31A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发芽率(%)</w:t>
            </w:r>
          </w:p>
        </w:tc>
        <w:tc>
          <w:tcPr>
            <w:tcW w:w="863" w:type="pct"/>
            <w:tcBorders>
              <w:left w:val="nil"/>
              <w:bottom w:val="single" w:sz="4" w:space="0" w:color="auto"/>
              <w:right w:val="nil"/>
            </w:tcBorders>
            <w:shd w:val="clear" w:color="auto" w:fill="auto"/>
            <w:vAlign w:val="center"/>
          </w:tcPr>
          <w:p w14:paraId="5405E0C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芽率平均值(%)</w:t>
            </w:r>
          </w:p>
        </w:tc>
      </w:tr>
      <w:tr w:rsidR="00B47C2E" w14:paraId="6F91EB0B" w14:textId="77777777">
        <w:trPr>
          <w:trHeight w:val="654"/>
        </w:trPr>
        <w:tc>
          <w:tcPr>
            <w:tcW w:w="512" w:type="pct"/>
            <w:vMerge w:val="restart"/>
            <w:tcBorders>
              <w:top w:val="single" w:sz="4" w:space="0" w:color="auto"/>
              <w:left w:val="nil"/>
              <w:bottom w:val="nil"/>
              <w:right w:val="nil"/>
            </w:tcBorders>
            <w:shd w:val="clear" w:color="auto" w:fill="auto"/>
            <w:vAlign w:val="center"/>
          </w:tcPr>
          <w:p w14:paraId="63B7B4A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DL-1</w:t>
            </w:r>
          </w:p>
        </w:tc>
        <w:tc>
          <w:tcPr>
            <w:tcW w:w="1211" w:type="pct"/>
            <w:tcBorders>
              <w:top w:val="single" w:sz="4" w:space="0" w:color="auto"/>
              <w:left w:val="nil"/>
              <w:bottom w:val="single" w:sz="4" w:space="0" w:color="auto"/>
              <w:right w:val="nil"/>
            </w:tcBorders>
            <w:shd w:val="clear" w:color="auto" w:fill="auto"/>
            <w:vAlign w:val="center"/>
          </w:tcPr>
          <w:p w14:paraId="199A452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4E5CEB3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5DB7D62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70A03D3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10%</w:t>
            </w:r>
          </w:p>
        </w:tc>
        <w:tc>
          <w:tcPr>
            <w:tcW w:w="863" w:type="pct"/>
            <w:vMerge w:val="restart"/>
            <w:tcBorders>
              <w:top w:val="single" w:sz="4" w:space="0" w:color="auto"/>
              <w:left w:val="nil"/>
              <w:bottom w:val="single" w:sz="4" w:space="0" w:color="auto"/>
              <w:right w:val="nil"/>
            </w:tcBorders>
            <w:shd w:val="clear" w:color="auto" w:fill="auto"/>
            <w:vAlign w:val="center"/>
          </w:tcPr>
          <w:p w14:paraId="4E5A0C2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18%</w:t>
            </w:r>
          </w:p>
        </w:tc>
      </w:tr>
      <w:tr w:rsidR="00B47C2E" w14:paraId="7C12069D" w14:textId="77777777">
        <w:trPr>
          <w:trHeight w:val="654"/>
        </w:trPr>
        <w:tc>
          <w:tcPr>
            <w:tcW w:w="512" w:type="pct"/>
            <w:vMerge/>
            <w:tcBorders>
              <w:top w:val="nil"/>
              <w:left w:val="nil"/>
              <w:bottom w:val="nil"/>
              <w:right w:val="nil"/>
            </w:tcBorders>
            <w:shd w:val="clear" w:color="auto" w:fill="auto"/>
            <w:vAlign w:val="center"/>
          </w:tcPr>
          <w:p w14:paraId="4BF2F6E3"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42F63FE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7BFE47C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651556D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7EB262E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7%</w:t>
            </w:r>
          </w:p>
        </w:tc>
        <w:tc>
          <w:tcPr>
            <w:tcW w:w="863" w:type="pct"/>
            <w:vMerge/>
            <w:tcBorders>
              <w:top w:val="single" w:sz="4" w:space="0" w:color="auto"/>
              <w:left w:val="nil"/>
              <w:bottom w:val="single" w:sz="4" w:space="0" w:color="auto"/>
              <w:right w:val="nil"/>
            </w:tcBorders>
            <w:shd w:val="clear" w:color="auto" w:fill="auto"/>
            <w:vAlign w:val="center"/>
          </w:tcPr>
          <w:p w14:paraId="1C8A2DF6"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3AE1EC69" w14:textId="77777777">
        <w:trPr>
          <w:trHeight w:val="654"/>
        </w:trPr>
        <w:tc>
          <w:tcPr>
            <w:tcW w:w="512" w:type="pct"/>
            <w:vMerge/>
            <w:tcBorders>
              <w:top w:val="nil"/>
              <w:left w:val="nil"/>
              <w:bottom w:val="nil"/>
              <w:right w:val="nil"/>
            </w:tcBorders>
            <w:shd w:val="clear" w:color="auto" w:fill="auto"/>
            <w:vAlign w:val="center"/>
          </w:tcPr>
          <w:p w14:paraId="5A94A37A"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135075A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10BD9A6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54DA018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4A790E7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31%</w:t>
            </w:r>
          </w:p>
        </w:tc>
        <w:tc>
          <w:tcPr>
            <w:tcW w:w="863" w:type="pct"/>
            <w:vMerge/>
            <w:tcBorders>
              <w:top w:val="single" w:sz="4" w:space="0" w:color="auto"/>
              <w:left w:val="nil"/>
              <w:bottom w:val="single" w:sz="4" w:space="0" w:color="auto"/>
              <w:right w:val="nil"/>
            </w:tcBorders>
            <w:shd w:val="clear" w:color="auto" w:fill="auto"/>
            <w:vAlign w:val="center"/>
          </w:tcPr>
          <w:p w14:paraId="212C4864"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43730917" w14:textId="77777777">
        <w:trPr>
          <w:trHeight w:val="654"/>
        </w:trPr>
        <w:tc>
          <w:tcPr>
            <w:tcW w:w="512" w:type="pct"/>
            <w:vMerge/>
            <w:tcBorders>
              <w:top w:val="nil"/>
              <w:left w:val="nil"/>
              <w:bottom w:val="single" w:sz="4" w:space="0" w:color="auto"/>
              <w:right w:val="nil"/>
            </w:tcBorders>
            <w:shd w:val="clear" w:color="auto" w:fill="auto"/>
            <w:vAlign w:val="center"/>
          </w:tcPr>
          <w:p w14:paraId="083747F2"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4BCFD38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bottom w:val="single" w:sz="4" w:space="0" w:color="auto"/>
              <w:right w:val="nil"/>
            </w:tcBorders>
            <w:shd w:val="clear" w:color="auto" w:fill="auto"/>
            <w:vAlign w:val="center"/>
          </w:tcPr>
          <w:p w14:paraId="7EF38A61"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6010BA5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7CC9E62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22%</w:t>
            </w:r>
          </w:p>
        </w:tc>
        <w:tc>
          <w:tcPr>
            <w:tcW w:w="863" w:type="pct"/>
            <w:vMerge/>
            <w:tcBorders>
              <w:top w:val="single" w:sz="4" w:space="0" w:color="auto"/>
              <w:left w:val="nil"/>
              <w:bottom w:val="single" w:sz="4" w:space="0" w:color="auto"/>
              <w:right w:val="nil"/>
            </w:tcBorders>
            <w:shd w:val="clear" w:color="auto" w:fill="auto"/>
            <w:vAlign w:val="center"/>
          </w:tcPr>
          <w:p w14:paraId="688EA594"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6D556C17" w14:textId="77777777">
        <w:trPr>
          <w:trHeight w:val="654"/>
        </w:trPr>
        <w:tc>
          <w:tcPr>
            <w:tcW w:w="512" w:type="pct"/>
            <w:vMerge w:val="restart"/>
            <w:tcBorders>
              <w:top w:val="single" w:sz="4" w:space="0" w:color="auto"/>
              <w:left w:val="nil"/>
              <w:bottom w:val="nil"/>
              <w:right w:val="nil"/>
            </w:tcBorders>
            <w:shd w:val="clear" w:color="auto" w:fill="auto"/>
            <w:vAlign w:val="center"/>
          </w:tcPr>
          <w:p w14:paraId="2F30878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DL-2</w:t>
            </w:r>
          </w:p>
        </w:tc>
        <w:tc>
          <w:tcPr>
            <w:tcW w:w="1211" w:type="pct"/>
            <w:tcBorders>
              <w:top w:val="single" w:sz="4" w:space="0" w:color="auto"/>
              <w:left w:val="nil"/>
              <w:bottom w:val="single" w:sz="4" w:space="0" w:color="auto"/>
              <w:right w:val="nil"/>
            </w:tcBorders>
            <w:shd w:val="clear" w:color="auto" w:fill="auto"/>
            <w:vAlign w:val="center"/>
          </w:tcPr>
          <w:p w14:paraId="73CC2D8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7AFB1B3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0E50B76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49996FF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62%</w:t>
            </w:r>
          </w:p>
        </w:tc>
        <w:tc>
          <w:tcPr>
            <w:tcW w:w="863" w:type="pct"/>
            <w:vMerge w:val="restart"/>
            <w:tcBorders>
              <w:top w:val="single" w:sz="4" w:space="0" w:color="auto"/>
              <w:left w:val="nil"/>
              <w:bottom w:val="single" w:sz="4" w:space="0" w:color="auto"/>
              <w:right w:val="nil"/>
            </w:tcBorders>
            <w:shd w:val="clear" w:color="auto" w:fill="auto"/>
            <w:vAlign w:val="center"/>
          </w:tcPr>
          <w:p w14:paraId="1E6A413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60%</w:t>
            </w:r>
          </w:p>
        </w:tc>
      </w:tr>
      <w:tr w:rsidR="00B47C2E" w14:paraId="2914D970" w14:textId="77777777">
        <w:trPr>
          <w:trHeight w:val="654"/>
        </w:trPr>
        <w:tc>
          <w:tcPr>
            <w:tcW w:w="512" w:type="pct"/>
            <w:vMerge/>
            <w:tcBorders>
              <w:top w:val="nil"/>
              <w:left w:val="nil"/>
              <w:bottom w:val="nil"/>
              <w:right w:val="nil"/>
            </w:tcBorders>
            <w:shd w:val="clear" w:color="auto" w:fill="auto"/>
            <w:vAlign w:val="center"/>
          </w:tcPr>
          <w:p w14:paraId="0120B1A2"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5E4B5051"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0A5523A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7F46402B"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4518A4C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43%</w:t>
            </w:r>
          </w:p>
        </w:tc>
        <w:tc>
          <w:tcPr>
            <w:tcW w:w="863" w:type="pct"/>
            <w:vMerge/>
            <w:tcBorders>
              <w:top w:val="single" w:sz="4" w:space="0" w:color="auto"/>
              <w:left w:val="nil"/>
              <w:bottom w:val="single" w:sz="4" w:space="0" w:color="auto"/>
              <w:right w:val="nil"/>
            </w:tcBorders>
            <w:shd w:val="clear" w:color="auto" w:fill="auto"/>
            <w:vAlign w:val="center"/>
          </w:tcPr>
          <w:p w14:paraId="5D7693E6"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4B0B5BC7" w14:textId="77777777">
        <w:trPr>
          <w:trHeight w:val="654"/>
        </w:trPr>
        <w:tc>
          <w:tcPr>
            <w:tcW w:w="512" w:type="pct"/>
            <w:vMerge/>
            <w:tcBorders>
              <w:top w:val="nil"/>
              <w:left w:val="nil"/>
              <w:bottom w:val="nil"/>
              <w:right w:val="nil"/>
            </w:tcBorders>
            <w:shd w:val="clear" w:color="auto" w:fill="auto"/>
            <w:vAlign w:val="center"/>
          </w:tcPr>
          <w:p w14:paraId="1FE67355"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66E34EF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3958E6F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22A27DE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4EC4184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81%</w:t>
            </w:r>
          </w:p>
        </w:tc>
        <w:tc>
          <w:tcPr>
            <w:tcW w:w="863" w:type="pct"/>
            <w:vMerge/>
            <w:tcBorders>
              <w:top w:val="single" w:sz="4" w:space="0" w:color="auto"/>
              <w:left w:val="nil"/>
              <w:bottom w:val="single" w:sz="4" w:space="0" w:color="auto"/>
              <w:right w:val="nil"/>
            </w:tcBorders>
            <w:shd w:val="clear" w:color="auto" w:fill="auto"/>
            <w:vAlign w:val="center"/>
          </w:tcPr>
          <w:p w14:paraId="53E31E39"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1FF3DB35" w14:textId="77777777">
        <w:trPr>
          <w:trHeight w:val="654"/>
        </w:trPr>
        <w:tc>
          <w:tcPr>
            <w:tcW w:w="512" w:type="pct"/>
            <w:vMerge/>
            <w:tcBorders>
              <w:top w:val="nil"/>
              <w:left w:val="nil"/>
              <w:bottom w:val="single" w:sz="4" w:space="0" w:color="auto"/>
              <w:right w:val="nil"/>
            </w:tcBorders>
            <w:shd w:val="clear" w:color="auto" w:fill="auto"/>
            <w:vAlign w:val="center"/>
          </w:tcPr>
          <w:p w14:paraId="0DCCD0CA"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057293A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bottom w:val="single" w:sz="4" w:space="0" w:color="auto"/>
              <w:right w:val="nil"/>
            </w:tcBorders>
            <w:shd w:val="clear" w:color="auto" w:fill="auto"/>
            <w:vAlign w:val="center"/>
          </w:tcPr>
          <w:p w14:paraId="17971EF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1B8BFDD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6496E51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55%</w:t>
            </w:r>
          </w:p>
        </w:tc>
        <w:tc>
          <w:tcPr>
            <w:tcW w:w="863" w:type="pct"/>
            <w:vMerge/>
            <w:tcBorders>
              <w:top w:val="single" w:sz="4" w:space="0" w:color="auto"/>
              <w:left w:val="nil"/>
              <w:bottom w:val="single" w:sz="4" w:space="0" w:color="auto"/>
              <w:right w:val="nil"/>
            </w:tcBorders>
            <w:shd w:val="clear" w:color="auto" w:fill="auto"/>
            <w:vAlign w:val="center"/>
          </w:tcPr>
          <w:p w14:paraId="0BDFB372"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4EE36A47" w14:textId="77777777">
        <w:trPr>
          <w:trHeight w:val="654"/>
        </w:trPr>
        <w:tc>
          <w:tcPr>
            <w:tcW w:w="512" w:type="pct"/>
            <w:vMerge w:val="restart"/>
            <w:tcBorders>
              <w:top w:val="single" w:sz="4" w:space="0" w:color="auto"/>
              <w:left w:val="nil"/>
              <w:bottom w:val="nil"/>
              <w:right w:val="nil"/>
            </w:tcBorders>
            <w:shd w:val="clear" w:color="auto" w:fill="auto"/>
            <w:vAlign w:val="center"/>
          </w:tcPr>
          <w:p w14:paraId="692D3BF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DL-3</w:t>
            </w:r>
          </w:p>
        </w:tc>
        <w:tc>
          <w:tcPr>
            <w:tcW w:w="1211" w:type="pct"/>
            <w:tcBorders>
              <w:top w:val="single" w:sz="4" w:space="0" w:color="auto"/>
              <w:left w:val="nil"/>
              <w:bottom w:val="single" w:sz="4" w:space="0" w:color="auto"/>
              <w:right w:val="nil"/>
            </w:tcBorders>
            <w:shd w:val="clear" w:color="auto" w:fill="auto"/>
            <w:vAlign w:val="center"/>
          </w:tcPr>
          <w:p w14:paraId="0762906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6B49B9AB"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0664CC9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6408521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45%</w:t>
            </w:r>
          </w:p>
        </w:tc>
        <w:tc>
          <w:tcPr>
            <w:tcW w:w="863" w:type="pct"/>
            <w:vMerge w:val="restart"/>
            <w:tcBorders>
              <w:top w:val="single" w:sz="4" w:space="0" w:color="auto"/>
              <w:left w:val="nil"/>
              <w:bottom w:val="single" w:sz="4" w:space="0" w:color="auto"/>
              <w:right w:val="nil"/>
            </w:tcBorders>
            <w:shd w:val="clear" w:color="auto" w:fill="auto"/>
            <w:vAlign w:val="center"/>
          </w:tcPr>
          <w:p w14:paraId="2E42AC9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58%</w:t>
            </w:r>
          </w:p>
        </w:tc>
      </w:tr>
      <w:tr w:rsidR="00B47C2E" w14:paraId="0FBDBA43" w14:textId="77777777">
        <w:trPr>
          <w:trHeight w:val="654"/>
        </w:trPr>
        <w:tc>
          <w:tcPr>
            <w:tcW w:w="512" w:type="pct"/>
            <w:vMerge/>
            <w:tcBorders>
              <w:top w:val="nil"/>
              <w:left w:val="nil"/>
              <w:bottom w:val="nil"/>
              <w:right w:val="nil"/>
            </w:tcBorders>
            <w:shd w:val="clear" w:color="auto" w:fill="auto"/>
            <w:vAlign w:val="center"/>
          </w:tcPr>
          <w:p w14:paraId="05710EB2"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5D4D818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016F011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1A89C286"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31F8492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39%</w:t>
            </w:r>
          </w:p>
        </w:tc>
        <w:tc>
          <w:tcPr>
            <w:tcW w:w="863" w:type="pct"/>
            <w:vMerge/>
            <w:tcBorders>
              <w:top w:val="single" w:sz="4" w:space="0" w:color="auto"/>
              <w:left w:val="nil"/>
              <w:bottom w:val="single" w:sz="4" w:space="0" w:color="auto"/>
              <w:right w:val="nil"/>
            </w:tcBorders>
            <w:shd w:val="clear" w:color="auto" w:fill="auto"/>
            <w:vAlign w:val="center"/>
          </w:tcPr>
          <w:p w14:paraId="1D1A29AE"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7F33E011" w14:textId="77777777">
        <w:trPr>
          <w:trHeight w:val="654"/>
        </w:trPr>
        <w:tc>
          <w:tcPr>
            <w:tcW w:w="512" w:type="pct"/>
            <w:vMerge/>
            <w:tcBorders>
              <w:top w:val="nil"/>
              <w:left w:val="nil"/>
              <w:bottom w:val="nil"/>
              <w:right w:val="nil"/>
            </w:tcBorders>
            <w:shd w:val="clear" w:color="auto" w:fill="auto"/>
            <w:vAlign w:val="center"/>
          </w:tcPr>
          <w:p w14:paraId="7C9F6774"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0A50BDC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568E058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21765A9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547E313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72%</w:t>
            </w:r>
          </w:p>
        </w:tc>
        <w:tc>
          <w:tcPr>
            <w:tcW w:w="863" w:type="pct"/>
            <w:vMerge/>
            <w:tcBorders>
              <w:top w:val="single" w:sz="4" w:space="0" w:color="auto"/>
              <w:left w:val="nil"/>
              <w:bottom w:val="single" w:sz="4" w:space="0" w:color="auto"/>
              <w:right w:val="nil"/>
            </w:tcBorders>
            <w:shd w:val="clear" w:color="auto" w:fill="auto"/>
            <w:vAlign w:val="center"/>
          </w:tcPr>
          <w:p w14:paraId="0831F295"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54EDC41D" w14:textId="77777777">
        <w:trPr>
          <w:trHeight w:val="654"/>
        </w:trPr>
        <w:tc>
          <w:tcPr>
            <w:tcW w:w="512" w:type="pct"/>
            <w:vMerge/>
            <w:tcBorders>
              <w:top w:val="nil"/>
              <w:left w:val="nil"/>
              <w:bottom w:val="single" w:sz="4" w:space="0" w:color="auto"/>
              <w:right w:val="nil"/>
            </w:tcBorders>
            <w:shd w:val="clear" w:color="auto" w:fill="auto"/>
            <w:vAlign w:val="center"/>
          </w:tcPr>
          <w:p w14:paraId="0427F73F"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0C44E42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bottom w:val="single" w:sz="4" w:space="0" w:color="auto"/>
              <w:right w:val="nil"/>
            </w:tcBorders>
            <w:shd w:val="clear" w:color="auto" w:fill="auto"/>
            <w:vAlign w:val="center"/>
          </w:tcPr>
          <w:p w14:paraId="49F1BC2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59CD0EE5"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2AC14D65"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74%</w:t>
            </w:r>
          </w:p>
        </w:tc>
        <w:tc>
          <w:tcPr>
            <w:tcW w:w="863" w:type="pct"/>
            <w:vMerge/>
            <w:tcBorders>
              <w:top w:val="single" w:sz="4" w:space="0" w:color="auto"/>
              <w:left w:val="nil"/>
              <w:bottom w:val="single" w:sz="4" w:space="0" w:color="auto"/>
              <w:right w:val="nil"/>
            </w:tcBorders>
            <w:shd w:val="clear" w:color="auto" w:fill="auto"/>
            <w:vAlign w:val="center"/>
          </w:tcPr>
          <w:p w14:paraId="54C2EC3D"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4666F03A" w14:textId="77777777">
        <w:trPr>
          <w:trHeight w:val="654"/>
        </w:trPr>
        <w:tc>
          <w:tcPr>
            <w:tcW w:w="512" w:type="pct"/>
            <w:vMerge w:val="restart"/>
            <w:tcBorders>
              <w:top w:val="single" w:sz="4" w:space="0" w:color="auto"/>
              <w:left w:val="nil"/>
              <w:bottom w:val="nil"/>
              <w:right w:val="nil"/>
            </w:tcBorders>
            <w:shd w:val="clear" w:color="auto" w:fill="auto"/>
            <w:vAlign w:val="center"/>
          </w:tcPr>
          <w:p w14:paraId="4089723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DL-4</w:t>
            </w:r>
          </w:p>
        </w:tc>
        <w:tc>
          <w:tcPr>
            <w:tcW w:w="1211" w:type="pct"/>
            <w:tcBorders>
              <w:top w:val="single" w:sz="4" w:space="0" w:color="auto"/>
              <w:left w:val="nil"/>
              <w:bottom w:val="single" w:sz="4" w:space="0" w:color="auto"/>
              <w:right w:val="nil"/>
            </w:tcBorders>
            <w:shd w:val="clear" w:color="auto" w:fill="auto"/>
            <w:vAlign w:val="center"/>
          </w:tcPr>
          <w:p w14:paraId="73EF6E1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436028F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5B10BB96"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2BF94F3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863" w:type="pct"/>
            <w:vMerge w:val="restart"/>
            <w:tcBorders>
              <w:top w:val="single" w:sz="4" w:space="0" w:color="auto"/>
              <w:left w:val="nil"/>
              <w:bottom w:val="single" w:sz="4" w:space="0" w:color="auto"/>
              <w:right w:val="nil"/>
            </w:tcBorders>
            <w:shd w:val="clear" w:color="auto" w:fill="auto"/>
            <w:vAlign w:val="center"/>
          </w:tcPr>
          <w:p w14:paraId="1661F0F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28%</w:t>
            </w:r>
          </w:p>
        </w:tc>
      </w:tr>
      <w:tr w:rsidR="00B47C2E" w14:paraId="3C8E159A" w14:textId="77777777">
        <w:trPr>
          <w:trHeight w:val="654"/>
        </w:trPr>
        <w:tc>
          <w:tcPr>
            <w:tcW w:w="512" w:type="pct"/>
            <w:vMerge/>
            <w:tcBorders>
              <w:top w:val="nil"/>
              <w:left w:val="nil"/>
              <w:bottom w:val="nil"/>
              <w:right w:val="nil"/>
            </w:tcBorders>
            <w:shd w:val="clear" w:color="auto" w:fill="auto"/>
            <w:vAlign w:val="center"/>
          </w:tcPr>
          <w:p w14:paraId="761AC47F"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7BF13DC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70DB44F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26F1C3E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23F608E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35%</w:t>
            </w:r>
          </w:p>
        </w:tc>
        <w:tc>
          <w:tcPr>
            <w:tcW w:w="863" w:type="pct"/>
            <w:vMerge/>
            <w:tcBorders>
              <w:top w:val="single" w:sz="4" w:space="0" w:color="auto"/>
              <w:left w:val="nil"/>
              <w:bottom w:val="single" w:sz="4" w:space="0" w:color="auto"/>
              <w:right w:val="nil"/>
            </w:tcBorders>
            <w:shd w:val="clear" w:color="auto" w:fill="auto"/>
            <w:vAlign w:val="center"/>
          </w:tcPr>
          <w:p w14:paraId="30BF78E7"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7A3B0652" w14:textId="77777777">
        <w:trPr>
          <w:trHeight w:val="654"/>
        </w:trPr>
        <w:tc>
          <w:tcPr>
            <w:tcW w:w="512" w:type="pct"/>
            <w:vMerge/>
            <w:tcBorders>
              <w:top w:val="nil"/>
              <w:left w:val="nil"/>
              <w:bottom w:val="nil"/>
              <w:right w:val="nil"/>
            </w:tcBorders>
            <w:shd w:val="clear" w:color="auto" w:fill="auto"/>
            <w:vAlign w:val="center"/>
          </w:tcPr>
          <w:p w14:paraId="31DF8D10"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683369A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17698A35"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46E7D8D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4777664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28%</w:t>
            </w:r>
          </w:p>
        </w:tc>
        <w:tc>
          <w:tcPr>
            <w:tcW w:w="863" w:type="pct"/>
            <w:vMerge/>
            <w:tcBorders>
              <w:top w:val="single" w:sz="4" w:space="0" w:color="auto"/>
              <w:left w:val="nil"/>
              <w:bottom w:val="single" w:sz="4" w:space="0" w:color="auto"/>
              <w:right w:val="nil"/>
            </w:tcBorders>
            <w:shd w:val="clear" w:color="auto" w:fill="auto"/>
            <w:vAlign w:val="center"/>
          </w:tcPr>
          <w:p w14:paraId="4A9CBE3D"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764FB4ED" w14:textId="77777777">
        <w:trPr>
          <w:trHeight w:val="654"/>
        </w:trPr>
        <w:tc>
          <w:tcPr>
            <w:tcW w:w="512" w:type="pct"/>
            <w:vMerge/>
            <w:tcBorders>
              <w:top w:val="nil"/>
              <w:left w:val="nil"/>
              <w:bottom w:val="single" w:sz="4" w:space="0" w:color="auto"/>
              <w:right w:val="nil"/>
            </w:tcBorders>
            <w:shd w:val="clear" w:color="auto" w:fill="auto"/>
            <w:vAlign w:val="center"/>
          </w:tcPr>
          <w:p w14:paraId="456E61AA"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36A5838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bottom w:val="single" w:sz="4" w:space="0" w:color="auto"/>
              <w:right w:val="nil"/>
            </w:tcBorders>
            <w:shd w:val="clear" w:color="auto" w:fill="auto"/>
            <w:vAlign w:val="center"/>
          </w:tcPr>
          <w:p w14:paraId="06B4E5C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64DF110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5C9D134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863" w:type="pct"/>
            <w:vMerge/>
            <w:tcBorders>
              <w:top w:val="single" w:sz="4" w:space="0" w:color="auto"/>
              <w:left w:val="nil"/>
              <w:bottom w:val="single" w:sz="4" w:space="0" w:color="auto"/>
              <w:right w:val="nil"/>
            </w:tcBorders>
            <w:shd w:val="clear" w:color="auto" w:fill="auto"/>
            <w:vAlign w:val="center"/>
          </w:tcPr>
          <w:p w14:paraId="10FA8868"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06372947" w14:textId="77777777">
        <w:trPr>
          <w:trHeight w:val="654"/>
        </w:trPr>
        <w:tc>
          <w:tcPr>
            <w:tcW w:w="512" w:type="pct"/>
            <w:vMerge w:val="restart"/>
            <w:tcBorders>
              <w:top w:val="single" w:sz="4" w:space="0" w:color="auto"/>
              <w:left w:val="nil"/>
              <w:bottom w:val="nil"/>
              <w:right w:val="nil"/>
            </w:tcBorders>
            <w:shd w:val="clear" w:color="auto" w:fill="auto"/>
            <w:vAlign w:val="center"/>
          </w:tcPr>
          <w:p w14:paraId="6ADCDC4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DL-5</w:t>
            </w:r>
          </w:p>
        </w:tc>
        <w:tc>
          <w:tcPr>
            <w:tcW w:w="1211" w:type="pct"/>
            <w:tcBorders>
              <w:top w:val="single" w:sz="4" w:space="0" w:color="auto"/>
              <w:left w:val="nil"/>
              <w:bottom w:val="single" w:sz="4" w:space="0" w:color="auto"/>
              <w:right w:val="nil"/>
            </w:tcBorders>
            <w:shd w:val="clear" w:color="auto" w:fill="auto"/>
            <w:vAlign w:val="center"/>
          </w:tcPr>
          <w:p w14:paraId="35FCB86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3B3B7BC5"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7408166B"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75510F9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58%</w:t>
            </w:r>
          </w:p>
        </w:tc>
        <w:tc>
          <w:tcPr>
            <w:tcW w:w="863" w:type="pct"/>
            <w:vMerge w:val="restart"/>
            <w:tcBorders>
              <w:top w:val="single" w:sz="4" w:space="0" w:color="auto"/>
              <w:left w:val="nil"/>
              <w:bottom w:val="single" w:sz="4" w:space="0" w:color="auto"/>
              <w:right w:val="nil"/>
            </w:tcBorders>
            <w:shd w:val="clear" w:color="auto" w:fill="auto"/>
            <w:vAlign w:val="center"/>
          </w:tcPr>
          <w:p w14:paraId="41D0E6E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58%</w:t>
            </w:r>
          </w:p>
        </w:tc>
      </w:tr>
      <w:tr w:rsidR="00B47C2E" w14:paraId="4540B1DF" w14:textId="77777777">
        <w:trPr>
          <w:trHeight w:val="654"/>
        </w:trPr>
        <w:tc>
          <w:tcPr>
            <w:tcW w:w="512" w:type="pct"/>
            <w:vMerge/>
            <w:tcBorders>
              <w:top w:val="nil"/>
              <w:left w:val="nil"/>
              <w:bottom w:val="nil"/>
              <w:right w:val="nil"/>
            </w:tcBorders>
            <w:shd w:val="clear" w:color="auto" w:fill="auto"/>
            <w:vAlign w:val="center"/>
          </w:tcPr>
          <w:p w14:paraId="0D3737DA"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1A665C5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63F2688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659FD4F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3FBAA34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57%</w:t>
            </w:r>
          </w:p>
        </w:tc>
        <w:tc>
          <w:tcPr>
            <w:tcW w:w="863" w:type="pct"/>
            <w:vMerge/>
            <w:tcBorders>
              <w:top w:val="single" w:sz="4" w:space="0" w:color="auto"/>
              <w:left w:val="nil"/>
              <w:bottom w:val="single" w:sz="4" w:space="0" w:color="auto"/>
              <w:right w:val="nil"/>
            </w:tcBorders>
            <w:shd w:val="clear" w:color="auto" w:fill="auto"/>
            <w:vAlign w:val="center"/>
          </w:tcPr>
          <w:p w14:paraId="76160167"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17336236" w14:textId="77777777">
        <w:trPr>
          <w:trHeight w:val="654"/>
        </w:trPr>
        <w:tc>
          <w:tcPr>
            <w:tcW w:w="512" w:type="pct"/>
            <w:vMerge/>
            <w:tcBorders>
              <w:top w:val="nil"/>
              <w:left w:val="nil"/>
              <w:bottom w:val="nil"/>
              <w:right w:val="nil"/>
            </w:tcBorders>
            <w:shd w:val="clear" w:color="auto" w:fill="auto"/>
            <w:vAlign w:val="center"/>
          </w:tcPr>
          <w:p w14:paraId="5DF48FC0"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0A3BAD7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2E7B6E1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503B9F2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1A56895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63%</w:t>
            </w:r>
          </w:p>
        </w:tc>
        <w:tc>
          <w:tcPr>
            <w:tcW w:w="863" w:type="pct"/>
            <w:vMerge/>
            <w:tcBorders>
              <w:top w:val="single" w:sz="4" w:space="0" w:color="auto"/>
              <w:left w:val="nil"/>
              <w:bottom w:val="single" w:sz="4" w:space="0" w:color="auto"/>
              <w:right w:val="nil"/>
            </w:tcBorders>
            <w:shd w:val="clear" w:color="auto" w:fill="auto"/>
            <w:vAlign w:val="center"/>
          </w:tcPr>
          <w:p w14:paraId="04DFC273"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18615FF8" w14:textId="77777777">
        <w:trPr>
          <w:trHeight w:val="654"/>
        </w:trPr>
        <w:tc>
          <w:tcPr>
            <w:tcW w:w="512" w:type="pct"/>
            <w:vMerge/>
            <w:tcBorders>
              <w:top w:val="nil"/>
              <w:left w:val="nil"/>
              <w:bottom w:val="single" w:sz="4" w:space="0" w:color="auto"/>
              <w:right w:val="nil"/>
            </w:tcBorders>
            <w:shd w:val="clear" w:color="auto" w:fill="auto"/>
            <w:vAlign w:val="center"/>
          </w:tcPr>
          <w:p w14:paraId="294B8072"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508B4C3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bottom w:val="single" w:sz="4" w:space="0" w:color="auto"/>
              <w:right w:val="nil"/>
            </w:tcBorders>
            <w:shd w:val="clear" w:color="auto" w:fill="auto"/>
            <w:vAlign w:val="center"/>
          </w:tcPr>
          <w:p w14:paraId="0AF69ED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32374F1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0EE190F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55%</w:t>
            </w:r>
          </w:p>
        </w:tc>
        <w:tc>
          <w:tcPr>
            <w:tcW w:w="863" w:type="pct"/>
            <w:vMerge/>
            <w:tcBorders>
              <w:top w:val="single" w:sz="4" w:space="0" w:color="auto"/>
              <w:left w:val="nil"/>
              <w:bottom w:val="single" w:sz="4" w:space="0" w:color="auto"/>
              <w:right w:val="nil"/>
            </w:tcBorders>
            <w:shd w:val="clear" w:color="auto" w:fill="auto"/>
            <w:vAlign w:val="center"/>
          </w:tcPr>
          <w:p w14:paraId="7E839112"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0AD410F2" w14:textId="77777777">
        <w:trPr>
          <w:trHeight w:val="654"/>
        </w:trPr>
        <w:tc>
          <w:tcPr>
            <w:tcW w:w="512" w:type="pct"/>
            <w:vMerge w:val="restart"/>
            <w:tcBorders>
              <w:top w:val="single" w:sz="4" w:space="0" w:color="auto"/>
              <w:left w:val="nil"/>
              <w:bottom w:val="nil"/>
              <w:right w:val="nil"/>
            </w:tcBorders>
            <w:shd w:val="clear" w:color="auto" w:fill="auto"/>
            <w:vAlign w:val="center"/>
          </w:tcPr>
          <w:p w14:paraId="6AAB6D7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DL-6</w:t>
            </w:r>
          </w:p>
        </w:tc>
        <w:tc>
          <w:tcPr>
            <w:tcW w:w="1211" w:type="pct"/>
            <w:tcBorders>
              <w:top w:val="single" w:sz="4" w:space="0" w:color="auto"/>
              <w:left w:val="nil"/>
              <w:bottom w:val="single" w:sz="4" w:space="0" w:color="auto"/>
              <w:right w:val="nil"/>
            </w:tcBorders>
            <w:shd w:val="clear" w:color="auto" w:fill="auto"/>
            <w:vAlign w:val="center"/>
          </w:tcPr>
          <w:p w14:paraId="4D92FC7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1AEC4EB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7694115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2969975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55%</w:t>
            </w:r>
          </w:p>
        </w:tc>
        <w:tc>
          <w:tcPr>
            <w:tcW w:w="863" w:type="pct"/>
            <w:vMerge w:val="restart"/>
            <w:tcBorders>
              <w:top w:val="single" w:sz="4" w:space="0" w:color="auto"/>
              <w:left w:val="nil"/>
              <w:bottom w:val="single" w:sz="4" w:space="0" w:color="auto"/>
              <w:right w:val="nil"/>
            </w:tcBorders>
            <w:shd w:val="clear" w:color="auto" w:fill="auto"/>
            <w:vAlign w:val="center"/>
          </w:tcPr>
          <w:p w14:paraId="52E0882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58%</w:t>
            </w:r>
          </w:p>
        </w:tc>
      </w:tr>
      <w:tr w:rsidR="00B47C2E" w14:paraId="09F431E1" w14:textId="77777777">
        <w:trPr>
          <w:trHeight w:val="654"/>
        </w:trPr>
        <w:tc>
          <w:tcPr>
            <w:tcW w:w="512" w:type="pct"/>
            <w:vMerge/>
            <w:tcBorders>
              <w:top w:val="nil"/>
              <w:left w:val="nil"/>
              <w:bottom w:val="nil"/>
              <w:right w:val="nil"/>
            </w:tcBorders>
            <w:shd w:val="clear" w:color="auto" w:fill="auto"/>
            <w:vAlign w:val="center"/>
          </w:tcPr>
          <w:p w14:paraId="049AC00D"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3FC665A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3937651B"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1D2E8CA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1DD7E12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43%</w:t>
            </w:r>
          </w:p>
        </w:tc>
        <w:tc>
          <w:tcPr>
            <w:tcW w:w="863" w:type="pct"/>
            <w:vMerge/>
            <w:tcBorders>
              <w:top w:val="single" w:sz="4" w:space="0" w:color="auto"/>
              <w:left w:val="nil"/>
              <w:bottom w:val="single" w:sz="4" w:space="0" w:color="auto"/>
              <w:right w:val="nil"/>
            </w:tcBorders>
            <w:shd w:val="clear" w:color="auto" w:fill="auto"/>
            <w:vAlign w:val="center"/>
          </w:tcPr>
          <w:p w14:paraId="7DE65FC0"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54F7D7FF" w14:textId="77777777">
        <w:trPr>
          <w:trHeight w:val="654"/>
        </w:trPr>
        <w:tc>
          <w:tcPr>
            <w:tcW w:w="512" w:type="pct"/>
            <w:vMerge/>
            <w:tcBorders>
              <w:top w:val="nil"/>
              <w:left w:val="nil"/>
              <w:bottom w:val="nil"/>
              <w:right w:val="nil"/>
            </w:tcBorders>
            <w:shd w:val="clear" w:color="auto" w:fill="auto"/>
            <w:vAlign w:val="center"/>
          </w:tcPr>
          <w:p w14:paraId="782A3237"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05D57201"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688333F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0C6CFC3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4C13DAD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69%</w:t>
            </w:r>
          </w:p>
        </w:tc>
        <w:tc>
          <w:tcPr>
            <w:tcW w:w="863" w:type="pct"/>
            <w:vMerge/>
            <w:tcBorders>
              <w:top w:val="single" w:sz="4" w:space="0" w:color="auto"/>
              <w:left w:val="nil"/>
              <w:bottom w:val="single" w:sz="4" w:space="0" w:color="auto"/>
              <w:right w:val="nil"/>
            </w:tcBorders>
            <w:shd w:val="clear" w:color="auto" w:fill="auto"/>
            <w:vAlign w:val="center"/>
          </w:tcPr>
          <w:p w14:paraId="30C01BD0"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1240CF2B" w14:textId="77777777">
        <w:trPr>
          <w:trHeight w:val="654"/>
        </w:trPr>
        <w:tc>
          <w:tcPr>
            <w:tcW w:w="512" w:type="pct"/>
            <w:vMerge/>
            <w:tcBorders>
              <w:top w:val="nil"/>
              <w:left w:val="nil"/>
              <w:bottom w:val="single" w:sz="4" w:space="0" w:color="auto"/>
              <w:right w:val="nil"/>
            </w:tcBorders>
            <w:shd w:val="clear" w:color="auto" w:fill="auto"/>
            <w:vAlign w:val="center"/>
          </w:tcPr>
          <w:p w14:paraId="43263EE2"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2D47378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bottom w:val="single" w:sz="4" w:space="0" w:color="auto"/>
              <w:right w:val="nil"/>
            </w:tcBorders>
            <w:shd w:val="clear" w:color="auto" w:fill="auto"/>
            <w:vAlign w:val="center"/>
          </w:tcPr>
          <w:p w14:paraId="2028E35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5BA6898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1EF5C7D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64%</w:t>
            </w:r>
          </w:p>
        </w:tc>
        <w:tc>
          <w:tcPr>
            <w:tcW w:w="863" w:type="pct"/>
            <w:vMerge/>
            <w:tcBorders>
              <w:top w:val="single" w:sz="4" w:space="0" w:color="auto"/>
              <w:left w:val="nil"/>
              <w:bottom w:val="single" w:sz="4" w:space="0" w:color="auto"/>
              <w:right w:val="nil"/>
            </w:tcBorders>
            <w:shd w:val="clear" w:color="auto" w:fill="auto"/>
            <w:vAlign w:val="center"/>
          </w:tcPr>
          <w:p w14:paraId="56017DB8"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375EF19A" w14:textId="77777777">
        <w:trPr>
          <w:trHeight w:val="654"/>
        </w:trPr>
        <w:tc>
          <w:tcPr>
            <w:tcW w:w="512" w:type="pct"/>
            <w:vMerge w:val="restart"/>
            <w:tcBorders>
              <w:top w:val="single" w:sz="4" w:space="0" w:color="auto"/>
              <w:left w:val="nil"/>
              <w:bottom w:val="nil"/>
              <w:right w:val="nil"/>
            </w:tcBorders>
            <w:shd w:val="clear" w:color="auto" w:fill="auto"/>
            <w:vAlign w:val="center"/>
          </w:tcPr>
          <w:p w14:paraId="5B58577F"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DL-7</w:t>
            </w:r>
          </w:p>
        </w:tc>
        <w:tc>
          <w:tcPr>
            <w:tcW w:w="1211" w:type="pct"/>
            <w:tcBorders>
              <w:top w:val="single" w:sz="4" w:space="0" w:color="auto"/>
              <w:left w:val="nil"/>
              <w:bottom w:val="single" w:sz="4" w:space="0" w:color="auto"/>
              <w:right w:val="nil"/>
            </w:tcBorders>
            <w:shd w:val="clear" w:color="auto" w:fill="auto"/>
            <w:vAlign w:val="center"/>
          </w:tcPr>
          <w:p w14:paraId="672189C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0CAFDE6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51F2FA7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717F8F2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61%</w:t>
            </w:r>
          </w:p>
        </w:tc>
        <w:tc>
          <w:tcPr>
            <w:tcW w:w="863" w:type="pct"/>
            <w:vMerge w:val="restart"/>
            <w:tcBorders>
              <w:top w:val="single" w:sz="4" w:space="0" w:color="auto"/>
              <w:left w:val="nil"/>
              <w:bottom w:val="single" w:sz="4" w:space="0" w:color="auto"/>
              <w:right w:val="nil"/>
            </w:tcBorders>
            <w:shd w:val="clear" w:color="auto" w:fill="auto"/>
            <w:vAlign w:val="center"/>
          </w:tcPr>
          <w:p w14:paraId="45A3C8E6"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69%</w:t>
            </w:r>
          </w:p>
        </w:tc>
      </w:tr>
      <w:tr w:rsidR="00B47C2E" w14:paraId="14D28DB1" w14:textId="77777777">
        <w:trPr>
          <w:trHeight w:val="654"/>
        </w:trPr>
        <w:tc>
          <w:tcPr>
            <w:tcW w:w="512" w:type="pct"/>
            <w:vMerge/>
            <w:tcBorders>
              <w:top w:val="nil"/>
              <w:left w:val="nil"/>
              <w:bottom w:val="nil"/>
              <w:right w:val="nil"/>
            </w:tcBorders>
            <w:shd w:val="clear" w:color="auto" w:fill="auto"/>
            <w:vAlign w:val="center"/>
          </w:tcPr>
          <w:p w14:paraId="506776D0"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2C45E98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111D6D7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30FE0EC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1D89D53E"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82%</w:t>
            </w:r>
          </w:p>
        </w:tc>
        <w:tc>
          <w:tcPr>
            <w:tcW w:w="863" w:type="pct"/>
            <w:vMerge/>
            <w:tcBorders>
              <w:top w:val="single" w:sz="4" w:space="0" w:color="auto"/>
              <w:left w:val="nil"/>
              <w:bottom w:val="single" w:sz="4" w:space="0" w:color="auto"/>
              <w:right w:val="nil"/>
            </w:tcBorders>
            <w:shd w:val="clear" w:color="auto" w:fill="auto"/>
            <w:vAlign w:val="center"/>
          </w:tcPr>
          <w:p w14:paraId="4BC6630B"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2DCEAB3F" w14:textId="77777777">
        <w:trPr>
          <w:trHeight w:val="654"/>
        </w:trPr>
        <w:tc>
          <w:tcPr>
            <w:tcW w:w="512" w:type="pct"/>
            <w:vMerge/>
            <w:tcBorders>
              <w:top w:val="nil"/>
              <w:left w:val="nil"/>
              <w:bottom w:val="nil"/>
              <w:right w:val="nil"/>
            </w:tcBorders>
            <w:shd w:val="clear" w:color="auto" w:fill="auto"/>
            <w:vAlign w:val="center"/>
          </w:tcPr>
          <w:p w14:paraId="6C9279F8"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4A5E018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136E4BC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095DC4B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6D4FAB5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67%</w:t>
            </w:r>
          </w:p>
        </w:tc>
        <w:tc>
          <w:tcPr>
            <w:tcW w:w="863" w:type="pct"/>
            <w:vMerge/>
            <w:tcBorders>
              <w:top w:val="single" w:sz="4" w:space="0" w:color="auto"/>
              <w:left w:val="nil"/>
              <w:bottom w:val="single" w:sz="4" w:space="0" w:color="auto"/>
              <w:right w:val="nil"/>
            </w:tcBorders>
            <w:shd w:val="clear" w:color="auto" w:fill="auto"/>
            <w:vAlign w:val="center"/>
          </w:tcPr>
          <w:p w14:paraId="246E12A9"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3EFEB926" w14:textId="77777777">
        <w:trPr>
          <w:trHeight w:val="654"/>
        </w:trPr>
        <w:tc>
          <w:tcPr>
            <w:tcW w:w="512" w:type="pct"/>
            <w:vMerge/>
            <w:tcBorders>
              <w:top w:val="nil"/>
              <w:left w:val="nil"/>
              <w:bottom w:val="single" w:sz="4" w:space="0" w:color="auto"/>
              <w:right w:val="nil"/>
            </w:tcBorders>
            <w:shd w:val="clear" w:color="auto" w:fill="auto"/>
            <w:vAlign w:val="center"/>
          </w:tcPr>
          <w:p w14:paraId="6C8C5F29"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602B887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bottom w:val="single" w:sz="4" w:space="0" w:color="auto"/>
              <w:right w:val="nil"/>
            </w:tcBorders>
            <w:shd w:val="clear" w:color="auto" w:fill="auto"/>
            <w:vAlign w:val="center"/>
          </w:tcPr>
          <w:p w14:paraId="011F8F6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32CD4F8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0970406B"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66%</w:t>
            </w:r>
          </w:p>
        </w:tc>
        <w:tc>
          <w:tcPr>
            <w:tcW w:w="863" w:type="pct"/>
            <w:vMerge/>
            <w:tcBorders>
              <w:top w:val="single" w:sz="4" w:space="0" w:color="auto"/>
              <w:left w:val="nil"/>
              <w:bottom w:val="single" w:sz="4" w:space="0" w:color="auto"/>
              <w:right w:val="nil"/>
            </w:tcBorders>
            <w:shd w:val="clear" w:color="auto" w:fill="auto"/>
            <w:vAlign w:val="center"/>
          </w:tcPr>
          <w:p w14:paraId="3263F019"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4A40AB26" w14:textId="77777777">
        <w:trPr>
          <w:trHeight w:val="654"/>
        </w:trPr>
        <w:tc>
          <w:tcPr>
            <w:tcW w:w="512" w:type="pct"/>
            <w:vMerge w:val="restart"/>
            <w:tcBorders>
              <w:top w:val="single" w:sz="4" w:space="0" w:color="auto"/>
              <w:left w:val="nil"/>
              <w:bottom w:val="nil"/>
              <w:right w:val="nil"/>
            </w:tcBorders>
            <w:shd w:val="clear" w:color="auto" w:fill="auto"/>
            <w:vAlign w:val="center"/>
          </w:tcPr>
          <w:p w14:paraId="4D11C2A1"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DL-8</w:t>
            </w:r>
          </w:p>
        </w:tc>
        <w:tc>
          <w:tcPr>
            <w:tcW w:w="1211" w:type="pct"/>
            <w:tcBorders>
              <w:top w:val="single" w:sz="4" w:space="0" w:color="auto"/>
              <w:left w:val="nil"/>
              <w:bottom w:val="single" w:sz="4" w:space="0" w:color="auto"/>
              <w:right w:val="nil"/>
            </w:tcBorders>
            <w:shd w:val="clear" w:color="auto" w:fill="auto"/>
            <w:vAlign w:val="center"/>
          </w:tcPr>
          <w:p w14:paraId="3D647826"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52622597"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1A48FF41"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7D751B94"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78%</w:t>
            </w:r>
          </w:p>
        </w:tc>
        <w:tc>
          <w:tcPr>
            <w:tcW w:w="863" w:type="pct"/>
            <w:vMerge w:val="restart"/>
            <w:tcBorders>
              <w:top w:val="single" w:sz="4" w:space="0" w:color="auto"/>
              <w:left w:val="nil"/>
              <w:bottom w:val="single" w:sz="4" w:space="0" w:color="auto"/>
              <w:right w:val="nil"/>
            </w:tcBorders>
            <w:shd w:val="clear" w:color="auto" w:fill="auto"/>
            <w:vAlign w:val="center"/>
          </w:tcPr>
          <w:p w14:paraId="10AFFB1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77%</w:t>
            </w:r>
          </w:p>
        </w:tc>
      </w:tr>
      <w:tr w:rsidR="00B47C2E" w14:paraId="1974C50A" w14:textId="77777777">
        <w:trPr>
          <w:trHeight w:val="654"/>
        </w:trPr>
        <w:tc>
          <w:tcPr>
            <w:tcW w:w="512" w:type="pct"/>
            <w:vMerge/>
            <w:tcBorders>
              <w:top w:val="nil"/>
              <w:left w:val="nil"/>
              <w:bottom w:val="nil"/>
              <w:right w:val="nil"/>
            </w:tcBorders>
            <w:shd w:val="clear" w:color="auto" w:fill="auto"/>
            <w:vAlign w:val="center"/>
          </w:tcPr>
          <w:p w14:paraId="2DF2AC12"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51BFEB28"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5℃预冷</w:t>
            </w:r>
          </w:p>
        </w:tc>
        <w:tc>
          <w:tcPr>
            <w:tcW w:w="756" w:type="pct"/>
            <w:tcBorders>
              <w:top w:val="single" w:sz="4" w:space="0" w:color="auto"/>
              <w:left w:val="nil"/>
              <w:bottom w:val="single" w:sz="4" w:space="0" w:color="auto"/>
              <w:right w:val="nil"/>
            </w:tcBorders>
            <w:shd w:val="clear" w:color="auto" w:fill="auto"/>
            <w:vAlign w:val="center"/>
          </w:tcPr>
          <w:p w14:paraId="4AAD355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3d</w:t>
            </w:r>
          </w:p>
        </w:tc>
        <w:tc>
          <w:tcPr>
            <w:tcW w:w="659" w:type="pct"/>
            <w:tcBorders>
              <w:top w:val="single" w:sz="4" w:space="0" w:color="auto"/>
              <w:left w:val="nil"/>
              <w:bottom w:val="single" w:sz="4" w:space="0" w:color="auto"/>
              <w:right w:val="nil"/>
            </w:tcBorders>
            <w:shd w:val="clear" w:color="auto" w:fill="auto"/>
            <w:vAlign w:val="center"/>
          </w:tcPr>
          <w:p w14:paraId="71E46CAC"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20℃</w:t>
            </w:r>
          </w:p>
        </w:tc>
        <w:tc>
          <w:tcPr>
            <w:tcW w:w="997" w:type="pct"/>
            <w:tcBorders>
              <w:top w:val="single" w:sz="4" w:space="0" w:color="auto"/>
              <w:left w:val="nil"/>
              <w:bottom w:val="single" w:sz="4" w:space="0" w:color="auto"/>
              <w:right w:val="nil"/>
            </w:tcBorders>
            <w:shd w:val="clear" w:color="auto" w:fill="auto"/>
            <w:vAlign w:val="center"/>
          </w:tcPr>
          <w:p w14:paraId="6329FE6A"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69%</w:t>
            </w:r>
          </w:p>
        </w:tc>
        <w:tc>
          <w:tcPr>
            <w:tcW w:w="863" w:type="pct"/>
            <w:vMerge/>
            <w:tcBorders>
              <w:top w:val="single" w:sz="4" w:space="0" w:color="auto"/>
              <w:left w:val="nil"/>
              <w:bottom w:val="single" w:sz="4" w:space="0" w:color="auto"/>
              <w:right w:val="nil"/>
            </w:tcBorders>
            <w:shd w:val="clear" w:color="auto" w:fill="auto"/>
            <w:vAlign w:val="center"/>
          </w:tcPr>
          <w:p w14:paraId="5D121321"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6E203CE4" w14:textId="77777777">
        <w:trPr>
          <w:trHeight w:val="654"/>
        </w:trPr>
        <w:tc>
          <w:tcPr>
            <w:tcW w:w="512" w:type="pct"/>
            <w:vMerge/>
            <w:tcBorders>
              <w:top w:val="nil"/>
              <w:left w:val="nil"/>
              <w:bottom w:val="nil"/>
              <w:right w:val="nil"/>
            </w:tcBorders>
            <w:shd w:val="clear" w:color="auto" w:fill="auto"/>
            <w:vAlign w:val="center"/>
          </w:tcPr>
          <w:p w14:paraId="2FB7C143"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bottom w:val="single" w:sz="4" w:space="0" w:color="auto"/>
              <w:right w:val="nil"/>
            </w:tcBorders>
            <w:shd w:val="clear" w:color="auto" w:fill="auto"/>
            <w:vAlign w:val="center"/>
          </w:tcPr>
          <w:p w14:paraId="377DFCC2"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KNO3代替水</w:t>
            </w:r>
          </w:p>
        </w:tc>
        <w:tc>
          <w:tcPr>
            <w:tcW w:w="756" w:type="pct"/>
            <w:tcBorders>
              <w:top w:val="single" w:sz="4" w:space="0" w:color="auto"/>
              <w:left w:val="nil"/>
              <w:bottom w:val="single" w:sz="4" w:space="0" w:color="auto"/>
              <w:right w:val="nil"/>
            </w:tcBorders>
            <w:shd w:val="clear" w:color="auto" w:fill="auto"/>
            <w:vAlign w:val="center"/>
          </w:tcPr>
          <w:p w14:paraId="77567B0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bottom w:val="single" w:sz="4" w:space="0" w:color="auto"/>
              <w:right w:val="nil"/>
            </w:tcBorders>
            <w:shd w:val="clear" w:color="auto" w:fill="auto"/>
            <w:vAlign w:val="center"/>
          </w:tcPr>
          <w:p w14:paraId="4BBA0871"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bottom w:val="single" w:sz="4" w:space="0" w:color="auto"/>
              <w:right w:val="nil"/>
            </w:tcBorders>
            <w:shd w:val="clear" w:color="auto" w:fill="auto"/>
            <w:vAlign w:val="center"/>
          </w:tcPr>
          <w:p w14:paraId="3AE2B5B0"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88%</w:t>
            </w:r>
          </w:p>
        </w:tc>
        <w:tc>
          <w:tcPr>
            <w:tcW w:w="863" w:type="pct"/>
            <w:vMerge/>
            <w:tcBorders>
              <w:top w:val="single" w:sz="4" w:space="0" w:color="auto"/>
              <w:left w:val="nil"/>
              <w:bottom w:val="single" w:sz="4" w:space="0" w:color="auto"/>
              <w:right w:val="nil"/>
            </w:tcBorders>
            <w:shd w:val="clear" w:color="auto" w:fill="auto"/>
            <w:vAlign w:val="center"/>
          </w:tcPr>
          <w:p w14:paraId="2660E43A" w14:textId="77777777" w:rsidR="00B47C2E" w:rsidRDefault="00B47C2E">
            <w:pPr>
              <w:spacing w:after="0" w:line="240" w:lineRule="auto"/>
              <w:jc w:val="center"/>
              <w:rPr>
                <w:rFonts w:ascii="仿宋" w:eastAsia="仿宋" w:hAnsi="仿宋" w:hint="eastAsia"/>
                <w:color w:val="000000" w:themeColor="text1"/>
                <w:sz w:val="28"/>
                <w:szCs w:val="28"/>
              </w:rPr>
            </w:pPr>
          </w:p>
        </w:tc>
      </w:tr>
      <w:tr w:rsidR="00B47C2E" w14:paraId="0E339295" w14:textId="77777777">
        <w:trPr>
          <w:trHeight w:val="665"/>
        </w:trPr>
        <w:tc>
          <w:tcPr>
            <w:tcW w:w="512" w:type="pct"/>
            <w:vMerge/>
            <w:tcBorders>
              <w:top w:val="nil"/>
              <w:left w:val="nil"/>
              <w:right w:val="nil"/>
            </w:tcBorders>
            <w:shd w:val="clear" w:color="auto" w:fill="auto"/>
            <w:vAlign w:val="center"/>
          </w:tcPr>
          <w:p w14:paraId="65CCDD07" w14:textId="77777777" w:rsidR="00B47C2E" w:rsidRDefault="00B47C2E">
            <w:pPr>
              <w:spacing w:after="0" w:line="240" w:lineRule="auto"/>
              <w:jc w:val="center"/>
              <w:rPr>
                <w:rFonts w:ascii="仿宋" w:eastAsia="仿宋" w:hAnsi="仿宋" w:hint="eastAsia"/>
                <w:color w:val="000000" w:themeColor="text1"/>
                <w:sz w:val="28"/>
                <w:szCs w:val="28"/>
              </w:rPr>
            </w:pPr>
          </w:p>
        </w:tc>
        <w:tc>
          <w:tcPr>
            <w:tcW w:w="1211" w:type="pct"/>
            <w:tcBorders>
              <w:top w:val="single" w:sz="4" w:space="0" w:color="auto"/>
              <w:left w:val="nil"/>
              <w:right w:val="nil"/>
            </w:tcBorders>
            <w:shd w:val="clear" w:color="auto" w:fill="auto"/>
            <w:vAlign w:val="center"/>
          </w:tcPr>
          <w:p w14:paraId="7F484C73"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CK</w:t>
            </w:r>
          </w:p>
        </w:tc>
        <w:tc>
          <w:tcPr>
            <w:tcW w:w="756" w:type="pct"/>
            <w:tcBorders>
              <w:top w:val="single" w:sz="4" w:space="0" w:color="auto"/>
              <w:left w:val="nil"/>
              <w:right w:val="nil"/>
            </w:tcBorders>
            <w:shd w:val="clear" w:color="auto" w:fill="auto"/>
            <w:vAlign w:val="center"/>
          </w:tcPr>
          <w:p w14:paraId="13A9E219"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w:t>
            </w:r>
          </w:p>
        </w:tc>
        <w:tc>
          <w:tcPr>
            <w:tcW w:w="659" w:type="pct"/>
            <w:tcBorders>
              <w:top w:val="single" w:sz="4" w:space="0" w:color="auto"/>
              <w:left w:val="nil"/>
              <w:right w:val="nil"/>
            </w:tcBorders>
            <w:shd w:val="clear" w:color="auto" w:fill="auto"/>
            <w:vAlign w:val="center"/>
          </w:tcPr>
          <w:p w14:paraId="7753988B"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25℃</w:t>
            </w:r>
          </w:p>
        </w:tc>
        <w:tc>
          <w:tcPr>
            <w:tcW w:w="997" w:type="pct"/>
            <w:tcBorders>
              <w:top w:val="single" w:sz="4" w:space="0" w:color="auto"/>
              <w:left w:val="nil"/>
              <w:right w:val="nil"/>
            </w:tcBorders>
            <w:shd w:val="clear" w:color="auto" w:fill="auto"/>
            <w:vAlign w:val="center"/>
          </w:tcPr>
          <w:p w14:paraId="5D1006ED" w14:textId="77777777" w:rsidR="00B47C2E" w:rsidRDefault="00000000">
            <w:pPr>
              <w:spacing w:after="0" w:line="240" w:lineRule="auto"/>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71%</w:t>
            </w:r>
          </w:p>
        </w:tc>
        <w:tc>
          <w:tcPr>
            <w:tcW w:w="863" w:type="pct"/>
            <w:vMerge/>
            <w:tcBorders>
              <w:top w:val="single" w:sz="4" w:space="0" w:color="auto"/>
              <w:left w:val="nil"/>
              <w:bottom w:val="single" w:sz="4" w:space="0" w:color="auto"/>
              <w:right w:val="nil"/>
            </w:tcBorders>
            <w:shd w:val="clear" w:color="auto" w:fill="auto"/>
            <w:vAlign w:val="center"/>
          </w:tcPr>
          <w:p w14:paraId="4AE6AACF" w14:textId="77777777" w:rsidR="00B47C2E" w:rsidRDefault="00B47C2E">
            <w:pPr>
              <w:spacing w:after="0" w:line="240" w:lineRule="auto"/>
              <w:jc w:val="center"/>
              <w:rPr>
                <w:rFonts w:ascii="仿宋" w:eastAsia="仿宋" w:hAnsi="仿宋" w:hint="eastAsia"/>
                <w:color w:val="000000" w:themeColor="text1"/>
                <w:sz w:val="28"/>
                <w:szCs w:val="28"/>
              </w:rPr>
            </w:pPr>
          </w:p>
        </w:tc>
      </w:tr>
    </w:tbl>
    <w:p w14:paraId="6B8B0743" w14:textId="77777777" w:rsidR="00B47C2E" w:rsidRDefault="00B47C2E">
      <w:pPr>
        <w:spacing w:after="100"/>
        <w:ind w:firstLineChars="200" w:firstLine="643"/>
        <w:rPr>
          <w:rFonts w:ascii="仿宋" w:eastAsia="仿宋" w:hAnsi="仿宋" w:hint="eastAsia"/>
          <w:b/>
          <w:bCs/>
          <w:sz w:val="32"/>
          <w:szCs w:val="32"/>
        </w:rPr>
      </w:pPr>
    </w:p>
    <w:p w14:paraId="4FA28AD4"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（4）小结</w:t>
      </w:r>
    </w:p>
    <w:p w14:paraId="29B4B9AA" w14:textId="77777777" w:rsidR="00B47C2E" w:rsidRDefault="00000000">
      <w:pPr>
        <w:spacing w:after="0" w:line="279" w:lineRule="auto"/>
        <w:ind w:firstLineChars="200" w:firstLine="640"/>
        <w:jc w:val="both"/>
        <w:rPr>
          <w:rFonts w:ascii="仿宋" w:eastAsia="仿宋" w:hAnsi="仿宋" w:hint="eastAsia"/>
          <w:color w:val="000000" w:themeColor="text1"/>
          <w:sz w:val="32"/>
          <w:szCs w:val="32"/>
        </w:rPr>
      </w:pPr>
      <w:r>
        <w:rPr>
          <w:rFonts w:ascii="仿宋" w:eastAsia="仿宋" w:hAnsi="仿宋" w:hint="eastAsia"/>
          <w:color w:val="000000" w:themeColor="text1"/>
          <w:sz w:val="32"/>
          <w:szCs w:val="32"/>
        </w:rPr>
        <w:t>结果表明（表2），在25℃的培养温度优于20℃培养；</w:t>
      </w:r>
      <w:r>
        <w:rPr>
          <w:rFonts w:ascii="仿宋" w:eastAsia="仿宋" w:hAnsi="仿宋" w:hint="eastAsia"/>
          <w:color w:val="000000" w:themeColor="text1"/>
          <w:sz w:val="32"/>
          <w:szCs w:val="32"/>
        </w:rPr>
        <w:lastRenderedPageBreak/>
        <w:t>在25℃的培养温度下，不同预处理的发芽率为：硝酸钾（2g/L）＞5℃预冷预＞CK。图2为达乌里龙胆种子萌发过程的不同形态。</w:t>
      </w:r>
    </w:p>
    <w:p w14:paraId="15436FA6" w14:textId="77777777" w:rsidR="00B47C2E" w:rsidRDefault="00000000">
      <w:pPr>
        <w:jc w:val="center"/>
        <w:rPr>
          <w:rFonts w:ascii="仿宋" w:eastAsia="仿宋" w:hAnsi="仿宋" w:cs="仿宋" w:hint="eastAsia"/>
          <w:sz w:val="32"/>
          <w:szCs w:val="32"/>
        </w:rPr>
      </w:pPr>
      <w:r>
        <w:rPr>
          <w:rFonts w:ascii="仿宋" w:eastAsia="仿宋" w:hAnsi="仿宋" w:cs="仿宋" w:hint="eastAsia"/>
          <w:noProof/>
          <w:sz w:val="32"/>
          <w:szCs w:val="32"/>
        </w:rPr>
        <w:drawing>
          <wp:inline distT="0" distB="0" distL="0" distR="0" wp14:anchorId="7DEBCE52" wp14:editId="5A5729E1">
            <wp:extent cx="5126990" cy="2353310"/>
            <wp:effectExtent l="0" t="0" r="3810" b="8890"/>
            <wp:docPr id="70" name="IM 48"/>
            <wp:cNvGraphicFramePr/>
            <a:graphic xmlns:a="http://schemas.openxmlformats.org/drawingml/2006/main">
              <a:graphicData uri="http://schemas.openxmlformats.org/drawingml/2006/picture">
                <pic:pic xmlns:pic="http://schemas.openxmlformats.org/drawingml/2006/picture">
                  <pic:nvPicPr>
                    <pic:cNvPr id="70" name="IM 48"/>
                    <pic:cNvPicPr/>
                  </pic:nvPicPr>
                  <pic:blipFill>
                    <a:blip r:embed="rId9"/>
                    <a:stretch>
                      <a:fillRect/>
                    </a:stretch>
                  </pic:blipFill>
                  <pic:spPr>
                    <a:xfrm>
                      <a:off x="0" y="0"/>
                      <a:ext cx="5126990" cy="2353310"/>
                    </a:xfrm>
                    <a:prstGeom prst="rect">
                      <a:avLst/>
                    </a:prstGeom>
                  </pic:spPr>
                </pic:pic>
              </a:graphicData>
            </a:graphic>
          </wp:inline>
        </w:drawing>
      </w:r>
    </w:p>
    <w:p w14:paraId="571EF251" w14:textId="77777777" w:rsidR="00B47C2E" w:rsidRDefault="00000000" w:rsidP="00B00FBA">
      <w:pPr>
        <w:pStyle w:val="20"/>
        <w:rPr>
          <w:rFonts w:hint="eastAsia"/>
          <w:lang w:bidi="ar"/>
        </w:rPr>
      </w:pPr>
      <w:r>
        <w:rPr>
          <w:rFonts w:hint="eastAsia"/>
          <w:lang w:bidi="ar"/>
        </w:rPr>
        <w:t>图2  达乌里龙胆种子萌发形态</w:t>
      </w:r>
    </w:p>
    <w:p w14:paraId="59430469"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3、达乌里龙胆育苗技术总结</w:t>
      </w:r>
    </w:p>
    <w:p w14:paraId="7B0D1B10"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（1）材料</w:t>
      </w:r>
    </w:p>
    <w:p w14:paraId="40D43CBC"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资源库收集储存达乌里龙胆8份材料（图1）。</w:t>
      </w:r>
    </w:p>
    <w:p w14:paraId="292ABEF5"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（2）试验方法</w:t>
      </w:r>
    </w:p>
    <w:p w14:paraId="67EC7B7E"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对收集的8份达乌里龙胆种子进行繁殖技术研究，对不同种质来源的种子进行播种育苗，统计其育苗移栽前的株高、根长、叶片数，以及移栽后的成活率，每种材料随机测定10株数值。</w:t>
      </w:r>
    </w:p>
    <w:p w14:paraId="764A7D57" w14:textId="77777777" w:rsidR="00B47C2E" w:rsidRDefault="00000000" w:rsidP="00B00FBA">
      <w:pPr>
        <w:pStyle w:val="20"/>
        <w:rPr>
          <w:rFonts w:hint="eastAsia"/>
        </w:rPr>
      </w:pPr>
      <w:r>
        <w:rPr>
          <w:rFonts w:hint="eastAsia"/>
          <w:noProof/>
        </w:rPr>
        <w:lastRenderedPageBreak/>
        <w:drawing>
          <wp:inline distT="0" distB="0" distL="114300" distR="114300" wp14:anchorId="5CEE93F3" wp14:editId="47AEAABE">
            <wp:extent cx="2262505" cy="1652905"/>
            <wp:effectExtent l="0" t="0" r="10795" b="10795"/>
            <wp:docPr id="19" name="图片 19" descr="upload_post_object_v2_240308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pload_post_object_v2_2403087479"/>
                    <pic:cNvPicPr>
                      <a:picLocks noChangeAspect="1"/>
                    </pic:cNvPicPr>
                  </pic:nvPicPr>
                  <pic:blipFill>
                    <a:blip r:embed="rId10"/>
                    <a:srcRect r="72728"/>
                    <a:stretch>
                      <a:fillRect/>
                    </a:stretch>
                  </pic:blipFill>
                  <pic:spPr>
                    <a:xfrm>
                      <a:off x="0" y="0"/>
                      <a:ext cx="2262505" cy="1652905"/>
                    </a:xfrm>
                    <a:prstGeom prst="rect">
                      <a:avLst/>
                    </a:prstGeom>
                  </pic:spPr>
                </pic:pic>
              </a:graphicData>
            </a:graphic>
          </wp:inline>
        </w:drawing>
      </w:r>
      <w:r>
        <w:rPr>
          <w:rFonts w:hint="eastAsia"/>
          <w:noProof/>
        </w:rPr>
        <w:drawing>
          <wp:inline distT="0" distB="0" distL="114300" distR="114300" wp14:anchorId="12D91038" wp14:editId="2C4FFBFA">
            <wp:extent cx="2385060" cy="1673225"/>
            <wp:effectExtent l="0" t="0" r="2540" b="3175"/>
            <wp:docPr id="20" name="图片 20" descr="upload_post_object_v2_240308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pload_post_object_v2_2403087479"/>
                    <pic:cNvPicPr>
                      <a:picLocks noChangeAspect="1"/>
                    </pic:cNvPicPr>
                  </pic:nvPicPr>
                  <pic:blipFill>
                    <a:blip r:embed="rId10"/>
                    <a:srcRect l="27164" r="44434"/>
                    <a:stretch>
                      <a:fillRect/>
                    </a:stretch>
                  </pic:blipFill>
                  <pic:spPr>
                    <a:xfrm>
                      <a:off x="0" y="0"/>
                      <a:ext cx="2385060" cy="1673225"/>
                    </a:xfrm>
                    <a:prstGeom prst="rect">
                      <a:avLst/>
                    </a:prstGeom>
                  </pic:spPr>
                </pic:pic>
              </a:graphicData>
            </a:graphic>
          </wp:inline>
        </w:drawing>
      </w:r>
      <w:r>
        <w:rPr>
          <w:rFonts w:hint="eastAsia"/>
          <w:noProof/>
        </w:rPr>
        <w:drawing>
          <wp:inline distT="0" distB="0" distL="114300" distR="114300" wp14:anchorId="1382722D" wp14:editId="0E62DF59">
            <wp:extent cx="2239010" cy="1597025"/>
            <wp:effectExtent l="0" t="0" r="8890" b="3175"/>
            <wp:docPr id="7" name="图片 7" descr="upload_post_object_v2_240308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pload_post_object_v2_2403087479"/>
                    <pic:cNvPicPr>
                      <a:picLocks noChangeAspect="1"/>
                    </pic:cNvPicPr>
                  </pic:nvPicPr>
                  <pic:blipFill>
                    <a:blip r:embed="rId10"/>
                    <a:srcRect l="55648" r="16420"/>
                    <a:stretch>
                      <a:fillRect/>
                    </a:stretch>
                  </pic:blipFill>
                  <pic:spPr>
                    <a:xfrm>
                      <a:off x="0" y="0"/>
                      <a:ext cx="2239010" cy="1597025"/>
                    </a:xfrm>
                    <a:prstGeom prst="rect">
                      <a:avLst/>
                    </a:prstGeom>
                  </pic:spPr>
                </pic:pic>
              </a:graphicData>
            </a:graphic>
          </wp:inline>
        </w:drawing>
      </w:r>
    </w:p>
    <w:p w14:paraId="22B77A61" w14:textId="77777777" w:rsidR="00B47C2E" w:rsidRDefault="00000000" w:rsidP="00B00FBA">
      <w:pPr>
        <w:pStyle w:val="20"/>
        <w:rPr>
          <w:rFonts w:hint="eastAsia"/>
          <w:lang w:bidi="ar"/>
        </w:rPr>
      </w:pPr>
      <w:r>
        <w:rPr>
          <w:rFonts w:hint="eastAsia"/>
          <w:lang w:bidi="ar"/>
        </w:rPr>
        <w:t>图3  达乌里龙胆种子育苗</w:t>
      </w:r>
    </w:p>
    <w:p w14:paraId="73DE93CE"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（3）结果</w:t>
      </w:r>
    </w:p>
    <w:p w14:paraId="3CD94B5C" w14:textId="77777777" w:rsidR="00B47C2E" w:rsidRDefault="00000000">
      <w:pPr>
        <w:spacing w:after="100"/>
        <w:jc w:val="center"/>
        <w:rPr>
          <w:rFonts w:ascii="仿宋" w:eastAsia="仿宋" w:hAnsi="仿宋" w:cs="仿宋" w:hint="eastAsia"/>
          <w:b/>
          <w:bCs/>
          <w:sz w:val="32"/>
          <w:szCs w:val="32"/>
          <w:lang w:bidi="ar"/>
        </w:rPr>
      </w:pPr>
      <w:r>
        <w:rPr>
          <w:rFonts w:ascii="仿宋" w:eastAsia="仿宋" w:hAnsi="仿宋" w:cs="仿宋" w:hint="eastAsia"/>
          <w:b/>
          <w:bCs/>
          <w:sz w:val="32"/>
          <w:szCs w:val="32"/>
          <w:lang w:bidi="ar"/>
        </w:rPr>
        <w:t>表3  8份达乌里龙胆种质材料育苗观测结果比较</w:t>
      </w:r>
    </w:p>
    <w:tbl>
      <w:tblPr>
        <w:tblW w:w="4934" w:type="pct"/>
        <w:jc w:val="center"/>
        <w:tblLayout w:type="fixed"/>
        <w:tblLook w:val="04A0" w:firstRow="1" w:lastRow="0" w:firstColumn="1" w:lastColumn="0" w:noHBand="0" w:noVBand="1"/>
      </w:tblPr>
      <w:tblGrid>
        <w:gridCol w:w="1024"/>
        <w:gridCol w:w="1152"/>
        <w:gridCol w:w="821"/>
        <w:gridCol w:w="1193"/>
        <w:gridCol w:w="870"/>
        <w:gridCol w:w="1298"/>
        <w:gridCol w:w="818"/>
        <w:gridCol w:w="1020"/>
      </w:tblGrid>
      <w:tr w:rsidR="00B47C2E" w14:paraId="3B4B7068" w14:textId="77777777">
        <w:trPr>
          <w:trHeight w:val="648"/>
          <w:jc w:val="center"/>
        </w:trPr>
        <w:tc>
          <w:tcPr>
            <w:tcW w:w="624" w:type="pct"/>
            <w:vMerge w:val="restart"/>
            <w:tcBorders>
              <w:top w:val="single" w:sz="8" w:space="0" w:color="000000"/>
              <w:left w:val="nil"/>
              <w:right w:val="nil"/>
            </w:tcBorders>
            <w:shd w:val="clear" w:color="auto" w:fill="auto"/>
            <w:noWrap/>
            <w:vAlign w:val="center"/>
          </w:tcPr>
          <w:p w14:paraId="772CD64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编号</w:t>
            </w:r>
          </w:p>
        </w:tc>
        <w:tc>
          <w:tcPr>
            <w:tcW w:w="1202" w:type="pct"/>
            <w:gridSpan w:val="2"/>
            <w:tcBorders>
              <w:top w:val="single" w:sz="8" w:space="0" w:color="000000"/>
              <w:left w:val="nil"/>
              <w:bottom w:val="nil"/>
              <w:right w:val="nil"/>
            </w:tcBorders>
            <w:shd w:val="clear" w:color="auto" w:fill="auto"/>
            <w:noWrap/>
            <w:vAlign w:val="center"/>
          </w:tcPr>
          <w:p w14:paraId="0E250AB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株高(cm)</w:t>
            </w:r>
          </w:p>
        </w:tc>
        <w:tc>
          <w:tcPr>
            <w:tcW w:w="1258" w:type="pct"/>
            <w:gridSpan w:val="2"/>
            <w:tcBorders>
              <w:top w:val="single" w:sz="8" w:space="0" w:color="000000"/>
              <w:left w:val="nil"/>
              <w:bottom w:val="nil"/>
              <w:right w:val="nil"/>
            </w:tcBorders>
            <w:shd w:val="clear" w:color="auto" w:fill="auto"/>
            <w:noWrap/>
            <w:vAlign w:val="center"/>
          </w:tcPr>
          <w:p w14:paraId="3E187C20"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根长(cm)</w:t>
            </w:r>
          </w:p>
        </w:tc>
        <w:tc>
          <w:tcPr>
            <w:tcW w:w="1291" w:type="pct"/>
            <w:gridSpan w:val="2"/>
            <w:tcBorders>
              <w:top w:val="single" w:sz="8" w:space="0" w:color="000000"/>
              <w:left w:val="nil"/>
              <w:bottom w:val="nil"/>
              <w:right w:val="nil"/>
            </w:tcBorders>
            <w:shd w:val="clear" w:color="auto" w:fill="auto"/>
            <w:noWrap/>
            <w:vAlign w:val="center"/>
          </w:tcPr>
          <w:p w14:paraId="4C5E9E3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叶片数</w:t>
            </w:r>
          </w:p>
        </w:tc>
        <w:tc>
          <w:tcPr>
            <w:tcW w:w="622" w:type="pct"/>
            <w:vMerge w:val="restart"/>
            <w:tcBorders>
              <w:top w:val="single" w:sz="8" w:space="0" w:color="000000"/>
              <w:left w:val="nil"/>
              <w:right w:val="nil"/>
            </w:tcBorders>
            <w:shd w:val="clear" w:color="auto" w:fill="auto"/>
            <w:noWrap/>
            <w:vAlign w:val="center"/>
          </w:tcPr>
          <w:p w14:paraId="64E8352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成活率(%)</w:t>
            </w:r>
          </w:p>
        </w:tc>
      </w:tr>
      <w:tr w:rsidR="00B47C2E" w14:paraId="01F9FEBD" w14:textId="77777777">
        <w:trPr>
          <w:trHeight w:val="1043"/>
          <w:jc w:val="center"/>
        </w:trPr>
        <w:tc>
          <w:tcPr>
            <w:tcW w:w="624" w:type="pct"/>
            <w:vMerge/>
            <w:tcBorders>
              <w:left w:val="nil"/>
              <w:bottom w:val="nil"/>
              <w:right w:val="nil"/>
            </w:tcBorders>
            <w:shd w:val="clear" w:color="auto" w:fill="auto"/>
            <w:noWrap/>
            <w:vAlign w:val="center"/>
          </w:tcPr>
          <w:p w14:paraId="582426D0" w14:textId="77777777" w:rsidR="00B47C2E" w:rsidRDefault="00B47C2E">
            <w:pPr>
              <w:pStyle w:val="af2"/>
              <w:spacing w:after="0"/>
              <w:rPr>
                <w:rFonts w:ascii="仿宋" w:eastAsia="仿宋" w:hAnsi="仿宋" w:cs="仿宋" w:hint="eastAsia"/>
                <w:sz w:val="24"/>
              </w:rPr>
            </w:pPr>
          </w:p>
        </w:tc>
        <w:tc>
          <w:tcPr>
            <w:tcW w:w="702" w:type="pct"/>
            <w:tcBorders>
              <w:top w:val="single" w:sz="8" w:space="0" w:color="000000"/>
              <w:left w:val="nil"/>
              <w:bottom w:val="nil"/>
              <w:right w:val="nil"/>
            </w:tcBorders>
            <w:shd w:val="clear" w:color="auto" w:fill="auto"/>
            <w:noWrap/>
            <w:vAlign w:val="center"/>
          </w:tcPr>
          <w:p w14:paraId="7DF1DC0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500" w:type="pct"/>
            <w:tcBorders>
              <w:top w:val="single" w:sz="8" w:space="0" w:color="000000"/>
              <w:left w:val="nil"/>
              <w:bottom w:val="nil"/>
              <w:right w:val="nil"/>
            </w:tcBorders>
            <w:shd w:val="clear" w:color="auto" w:fill="auto"/>
            <w:noWrap/>
            <w:vAlign w:val="center"/>
          </w:tcPr>
          <w:p w14:paraId="4292793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727" w:type="pct"/>
            <w:tcBorders>
              <w:top w:val="single" w:sz="8" w:space="0" w:color="000000"/>
              <w:left w:val="nil"/>
              <w:bottom w:val="nil"/>
              <w:right w:val="nil"/>
            </w:tcBorders>
            <w:shd w:val="clear" w:color="auto" w:fill="auto"/>
            <w:noWrap/>
            <w:vAlign w:val="center"/>
          </w:tcPr>
          <w:p w14:paraId="08412540"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531" w:type="pct"/>
            <w:tcBorders>
              <w:top w:val="single" w:sz="8" w:space="0" w:color="000000"/>
              <w:left w:val="nil"/>
              <w:bottom w:val="nil"/>
              <w:right w:val="nil"/>
            </w:tcBorders>
            <w:shd w:val="clear" w:color="auto" w:fill="auto"/>
            <w:noWrap/>
            <w:vAlign w:val="center"/>
          </w:tcPr>
          <w:p w14:paraId="463EBBC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792" w:type="pct"/>
            <w:tcBorders>
              <w:top w:val="single" w:sz="8" w:space="0" w:color="000000"/>
              <w:left w:val="nil"/>
              <w:bottom w:val="nil"/>
              <w:right w:val="nil"/>
            </w:tcBorders>
            <w:shd w:val="clear" w:color="auto" w:fill="auto"/>
            <w:noWrap/>
            <w:vAlign w:val="center"/>
          </w:tcPr>
          <w:p w14:paraId="6FB7801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498" w:type="pct"/>
            <w:tcBorders>
              <w:top w:val="single" w:sz="8" w:space="0" w:color="000000"/>
              <w:left w:val="nil"/>
              <w:bottom w:val="single" w:sz="4" w:space="0" w:color="auto"/>
              <w:right w:val="nil"/>
            </w:tcBorders>
            <w:shd w:val="clear" w:color="auto" w:fill="auto"/>
            <w:noWrap/>
            <w:vAlign w:val="center"/>
          </w:tcPr>
          <w:p w14:paraId="6DBAADC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622" w:type="pct"/>
            <w:vMerge/>
            <w:tcBorders>
              <w:left w:val="nil"/>
              <w:bottom w:val="single" w:sz="4" w:space="0" w:color="auto"/>
              <w:right w:val="nil"/>
            </w:tcBorders>
            <w:shd w:val="clear" w:color="auto" w:fill="auto"/>
            <w:noWrap/>
            <w:vAlign w:val="center"/>
          </w:tcPr>
          <w:p w14:paraId="2DAA8696" w14:textId="77777777" w:rsidR="00B47C2E" w:rsidRDefault="00B47C2E">
            <w:pPr>
              <w:pStyle w:val="af2"/>
              <w:spacing w:after="0"/>
              <w:rPr>
                <w:rFonts w:ascii="仿宋" w:eastAsia="仿宋" w:hAnsi="仿宋" w:cs="仿宋" w:hint="eastAsia"/>
                <w:sz w:val="24"/>
              </w:rPr>
            </w:pPr>
          </w:p>
        </w:tc>
      </w:tr>
      <w:tr w:rsidR="00B47C2E" w14:paraId="4AE8B784" w14:textId="77777777">
        <w:trPr>
          <w:trHeight w:val="549"/>
          <w:jc w:val="center"/>
        </w:trPr>
        <w:tc>
          <w:tcPr>
            <w:tcW w:w="624" w:type="pct"/>
            <w:tcBorders>
              <w:top w:val="single" w:sz="4" w:space="0" w:color="auto"/>
              <w:left w:val="nil"/>
              <w:bottom w:val="nil"/>
              <w:right w:val="nil"/>
            </w:tcBorders>
            <w:shd w:val="clear" w:color="auto" w:fill="auto"/>
            <w:noWrap/>
            <w:vAlign w:val="center"/>
          </w:tcPr>
          <w:p w14:paraId="6EAE4EC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DL-1</w:t>
            </w:r>
          </w:p>
        </w:tc>
        <w:tc>
          <w:tcPr>
            <w:tcW w:w="702" w:type="pct"/>
            <w:tcBorders>
              <w:top w:val="single" w:sz="4" w:space="0" w:color="auto"/>
              <w:left w:val="nil"/>
              <w:bottom w:val="nil"/>
              <w:right w:val="nil"/>
            </w:tcBorders>
            <w:shd w:val="clear" w:color="auto" w:fill="auto"/>
            <w:noWrap/>
            <w:vAlign w:val="center"/>
          </w:tcPr>
          <w:p w14:paraId="301047D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0.3-1.0</w:t>
            </w:r>
          </w:p>
        </w:tc>
        <w:tc>
          <w:tcPr>
            <w:tcW w:w="500" w:type="pct"/>
            <w:tcBorders>
              <w:top w:val="single" w:sz="4" w:space="0" w:color="auto"/>
              <w:left w:val="nil"/>
              <w:bottom w:val="nil"/>
              <w:right w:val="nil"/>
            </w:tcBorders>
            <w:shd w:val="clear" w:color="auto" w:fill="auto"/>
            <w:noWrap/>
            <w:vAlign w:val="center"/>
          </w:tcPr>
          <w:p w14:paraId="7BA1BC8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0.76</w:t>
            </w:r>
          </w:p>
        </w:tc>
        <w:tc>
          <w:tcPr>
            <w:tcW w:w="727" w:type="pct"/>
            <w:tcBorders>
              <w:top w:val="single" w:sz="4" w:space="0" w:color="auto"/>
              <w:left w:val="nil"/>
              <w:bottom w:val="nil"/>
              <w:right w:val="nil"/>
            </w:tcBorders>
            <w:shd w:val="clear" w:color="auto" w:fill="auto"/>
            <w:noWrap/>
            <w:vAlign w:val="center"/>
          </w:tcPr>
          <w:p w14:paraId="06CA7FA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1.0-5.0</w:t>
            </w:r>
          </w:p>
        </w:tc>
        <w:tc>
          <w:tcPr>
            <w:tcW w:w="531" w:type="pct"/>
            <w:tcBorders>
              <w:top w:val="single" w:sz="4" w:space="0" w:color="auto"/>
              <w:left w:val="nil"/>
              <w:bottom w:val="nil"/>
              <w:right w:val="nil"/>
            </w:tcBorders>
            <w:shd w:val="clear" w:color="auto" w:fill="auto"/>
            <w:noWrap/>
            <w:vAlign w:val="center"/>
          </w:tcPr>
          <w:p w14:paraId="2190FAC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3.60</w:t>
            </w:r>
          </w:p>
        </w:tc>
        <w:tc>
          <w:tcPr>
            <w:tcW w:w="792" w:type="pct"/>
            <w:tcBorders>
              <w:top w:val="single" w:sz="4" w:space="0" w:color="auto"/>
              <w:left w:val="nil"/>
              <w:bottom w:val="nil"/>
              <w:right w:val="nil"/>
            </w:tcBorders>
            <w:shd w:val="clear" w:color="auto" w:fill="auto"/>
            <w:noWrap/>
            <w:vAlign w:val="center"/>
          </w:tcPr>
          <w:p w14:paraId="51F1391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4.0-6.0</w:t>
            </w:r>
          </w:p>
        </w:tc>
        <w:tc>
          <w:tcPr>
            <w:tcW w:w="498" w:type="pct"/>
            <w:tcBorders>
              <w:top w:val="nil"/>
              <w:left w:val="nil"/>
              <w:bottom w:val="nil"/>
              <w:right w:val="nil"/>
            </w:tcBorders>
            <w:shd w:val="clear" w:color="auto" w:fill="auto"/>
            <w:noWrap/>
            <w:vAlign w:val="center"/>
          </w:tcPr>
          <w:p w14:paraId="2E29472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5.00</w:t>
            </w:r>
          </w:p>
        </w:tc>
        <w:tc>
          <w:tcPr>
            <w:tcW w:w="622" w:type="pct"/>
            <w:tcBorders>
              <w:top w:val="nil"/>
              <w:left w:val="nil"/>
              <w:bottom w:val="nil"/>
              <w:right w:val="nil"/>
            </w:tcBorders>
            <w:shd w:val="clear" w:color="auto" w:fill="auto"/>
            <w:noWrap/>
            <w:vAlign w:val="center"/>
          </w:tcPr>
          <w:p w14:paraId="009ABA4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44%</w:t>
            </w:r>
          </w:p>
        </w:tc>
      </w:tr>
      <w:tr w:rsidR="00B47C2E" w14:paraId="05BA73D7" w14:textId="77777777">
        <w:trPr>
          <w:trHeight w:val="466"/>
          <w:jc w:val="center"/>
        </w:trPr>
        <w:tc>
          <w:tcPr>
            <w:tcW w:w="624" w:type="pct"/>
            <w:tcBorders>
              <w:top w:val="nil"/>
              <w:left w:val="nil"/>
              <w:bottom w:val="nil"/>
              <w:right w:val="nil"/>
            </w:tcBorders>
            <w:shd w:val="clear" w:color="auto" w:fill="auto"/>
            <w:noWrap/>
            <w:vAlign w:val="center"/>
          </w:tcPr>
          <w:p w14:paraId="5CD5239C"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DL-2</w:t>
            </w:r>
          </w:p>
        </w:tc>
        <w:tc>
          <w:tcPr>
            <w:tcW w:w="702" w:type="pct"/>
            <w:tcBorders>
              <w:top w:val="nil"/>
              <w:left w:val="nil"/>
              <w:bottom w:val="nil"/>
              <w:right w:val="nil"/>
            </w:tcBorders>
            <w:shd w:val="clear" w:color="auto" w:fill="auto"/>
            <w:noWrap/>
            <w:vAlign w:val="center"/>
          </w:tcPr>
          <w:p w14:paraId="77C4091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0.5-1.0</w:t>
            </w:r>
          </w:p>
        </w:tc>
        <w:tc>
          <w:tcPr>
            <w:tcW w:w="500" w:type="pct"/>
            <w:tcBorders>
              <w:top w:val="nil"/>
              <w:left w:val="nil"/>
              <w:bottom w:val="nil"/>
              <w:right w:val="nil"/>
            </w:tcBorders>
            <w:shd w:val="clear" w:color="auto" w:fill="auto"/>
            <w:noWrap/>
            <w:vAlign w:val="center"/>
          </w:tcPr>
          <w:p w14:paraId="369E778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0.70</w:t>
            </w:r>
          </w:p>
        </w:tc>
        <w:tc>
          <w:tcPr>
            <w:tcW w:w="727" w:type="pct"/>
            <w:tcBorders>
              <w:top w:val="nil"/>
              <w:left w:val="nil"/>
              <w:bottom w:val="nil"/>
              <w:right w:val="nil"/>
            </w:tcBorders>
            <w:shd w:val="clear" w:color="auto" w:fill="auto"/>
            <w:noWrap/>
            <w:vAlign w:val="center"/>
          </w:tcPr>
          <w:p w14:paraId="785C2F5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3.0-5.0</w:t>
            </w:r>
          </w:p>
        </w:tc>
        <w:tc>
          <w:tcPr>
            <w:tcW w:w="531" w:type="pct"/>
            <w:tcBorders>
              <w:top w:val="nil"/>
              <w:left w:val="nil"/>
              <w:bottom w:val="nil"/>
              <w:right w:val="nil"/>
            </w:tcBorders>
            <w:shd w:val="clear" w:color="auto" w:fill="auto"/>
            <w:noWrap/>
            <w:vAlign w:val="center"/>
          </w:tcPr>
          <w:p w14:paraId="0391DAE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3.86</w:t>
            </w:r>
          </w:p>
        </w:tc>
        <w:tc>
          <w:tcPr>
            <w:tcW w:w="792" w:type="pct"/>
            <w:tcBorders>
              <w:top w:val="nil"/>
              <w:left w:val="nil"/>
              <w:bottom w:val="nil"/>
              <w:right w:val="nil"/>
            </w:tcBorders>
            <w:shd w:val="clear" w:color="auto" w:fill="auto"/>
            <w:noWrap/>
            <w:vAlign w:val="center"/>
          </w:tcPr>
          <w:p w14:paraId="0D879AC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4.0-6.0</w:t>
            </w:r>
          </w:p>
        </w:tc>
        <w:tc>
          <w:tcPr>
            <w:tcW w:w="498" w:type="pct"/>
            <w:tcBorders>
              <w:top w:val="nil"/>
              <w:left w:val="nil"/>
              <w:bottom w:val="nil"/>
              <w:right w:val="nil"/>
            </w:tcBorders>
            <w:shd w:val="clear" w:color="auto" w:fill="auto"/>
            <w:noWrap/>
            <w:vAlign w:val="center"/>
          </w:tcPr>
          <w:p w14:paraId="2649630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5.40</w:t>
            </w:r>
          </w:p>
        </w:tc>
        <w:tc>
          <w:tcPr>
            <w:tcW w:w="622" w:type="pct"/>
            <w:tcBorders>
              <w:top w:val="nil"/>
              <w:left w:val="nil"/>
              <w:bottom w:val="nil"/>
              <w:right w:val="nil"/>
            </w:tcBorders>
            <w:shd w:val="clear" w:color="auto" w:fill="auto"/>
            <w:noWrap/>
            <w:vAlign w:val="center"/>
          </w:tcPr>
          <w:p w14:paraId="6868560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75%</w:t>
            </w:r>
          </w:p>
        </w:tc>
      </w:tr>
      <w:tr w:rsidR="00B47C2E" w14:paraId="2DBC34F1" w14:textId="77777777">
        <w:trPr>
          <w:trHeight w:val="466"/>
          <w:jc w:val="center"/>
        </w:trPr>
        <w:tc>
          <w:tcPr>
            <w:tcW w:w="624" w:type="pct"/>
            <w:tcBorders>
              <w:top w:val="nil"/>
              <w:left w:val="nil"/>
              <w:bottom w:val="nil"/>
              <w:right w:val="nil"/>
            </w:tcBorders>
            <w:shd w:val="clear" w:color="auto" w:fill="auto"/>
            <w:noWrap/>
            <w:vAlign w:val="center"/>
          </w:tcPr>
          <w:p w14:paraId="5CFAB248"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DL-3</w:t>
            </w:r>
          </w:p>
        </w:tc>
        <w:tc>
          <w:tcPr>
            <w:tcW w:w="702" w:type="pct"/>
            <w:tcBorders>
              <w:top w:val="nil"/>
              <w:left w:val="nil"/>
              <w:bottom w:val="nil"/>
              <w:right w:val="nil"/>
            </w:tcBorders>
            <w:shd w:val="clear" w:color="auto" w:fill="auto"/>
            <w:noWrap/>
            <w:vAlign w:val="center"/>
          </w:tcPr>
          <w:p w14:paraId="1896505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0.2-1.0</w:t>
            </w:r>
          </w:p>
        </w:tc>
        <w:tc>
          <w:tcPr>
            <w:tcW w:w="500" w:type="pct"/>
            <w:tcBorders>
              <w:top w:val="nil"/>
              <w:left w:val="nil"/>
              <w:bottom w:val="nil"/>
              <w:right w:val="nil"/>
            </w:tcBorders>
            <w:shd w:val="clear" w:color="auto" w:fill="auto"/>
            <w:noWrap/>
            <w:vAlign w:val="center"/>
          </w:tcPr>
          <w:p w14:paraId="59941D4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0.50</w:t>
            </w:r>
          </w:p>
        </w:tc>
        <w:tc>
          <w:tcPr>
            <w:tcW w:w="727" w:type="pct"/>
            <w:tcBorders>
              <w:top w:val="nil"/>
              <w:left w:val="nil"/>
              <w:bottom w:val="nil"/>
              <w:right w:val="nil"/>
            </w:tcBorders>
            <w:shd w:val="clear" w:color="auto" w:fill="auto"/>
            <w:noWrap/>
            <w:vAlign w:val="center"/>
          </w:tcPr>
          <w:p w14:paraId="2234DFB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1.0-4.5</w:t>
            </w:r>
          </w:p>
        </w:tc>
        <w:tc>
          <w:tcPr>
            <w:tcW w:w="531" w:type="pct"/>
            <w:tcBorders>
              <w:top w:val="nil"/>
              <w:left w:val="nil"/>
              <w:bottom w:val="nil"/>
              <w:right w:val="nil"/>
            </w:tcBorders>
            <w:shd w:val="clear" w:color="auto" w:fill="auto"/>
            <w:noWrap/>
            <w:vAlign w:val="center"/>
          </w:tcPr>
          <w:p w14:paraId="6176AFD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3.00</w:t>
            </w:r>
          </w:p>
        </w:tc>
        <w:tc>
          <w:tcPr>
            <w:tcW w:w="792" w:type="pct"/>
            <w:tcBorders>
              <w:top w:val="nil"/>
              <w:left w:val="nil"/>
              <w:bottom w:val="nil"/>
              <w:right w:val="nil"/>
            </w:tcBorders>
            <w:shd w:val="clear" w:color="auto" w:fill="auto"/>
            <w:noWrap/>
            <w:vAlign w:val="center"/>
          </w:tcPr>
          <w:p w14:paraId="2145A95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2.0-5.0</w:t>
            </w:r>
          </w:p>
        </w:tc>
        <w:tc>
          <w:tcPr>
            <w:tcW w:w="498" w:type="pct"/>
            <w:tcBorders>
              <w:top w:val="nil"/>
              <w:left w:val="nil"/>
              <w:bottom w:val="nil"/>
              <w:right w:val="nil"/>
            </w:tcBorders>
            <w:shd w:val="clear" w:color="auto" w:fill="auto"/>
            <w:noWrap/>
            <w:vAlign w:val="center"/>
          </w:tcPr>
          <w:p w14:paraId="087D882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4.00</w:t>
            </w:r>
          </w:p>
        </w:tc>
        <w:tc>
          <w:tcPr>
            <w:tcW w:w="622" w:type="pct"/>
            <w:tcBorders>
              <w:top w:val="nil"/>
              <w:left w:val="nil"/>
              <w:bottom w:val="nil"/>
              <w:right w:val="nil"/>
            </w:tcBorders>
            <w:shd w:val="clear" w:color="auto" w:fill="auto"/>
            <w:noWrap/>
            <w:vAlign w:val="center"/>
          </w:tcPr>
          <w:p w14:paraId="52DE1AE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w:t>
            </w:r>
          </w:p>
        </w:tc>
      </w:tr>
      <w:tr w:rsidR="00B47C2E" w14:paraId="319AE516" w14:textId="77777777">
        <w:trPr>
          <w:trHeight w:val="466"/>
          <w:jc w:val="center"/>
        </w:trPr>
        <w:tc>
          <w:tcPr>
            <w:tcW w:w="624" w:type="pct"/>
            <w:tcBorders>
              <w:top w:val="nil"/>
              <w:left w:val="nil"/>
              <w:bottom w:val="nil"/>
              <w:right w:val="nil"/>
            </w:tcBorders>
            <w:shd w:val="clear" w:color="auto" w:fill="auto"/>
            <w:noWrap/>
            <w:vAlign w:val="center"/>
          </w:tcPr>
          <w:p w14:paraId="2847CD88"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DL-4</w:t>
            </w:r>
          </w:p>
        </w:tc>
        <w:tc>
          <w:tcPr>
            <w:tcW w:w="702" w:type="pct"/>
            <w:tcBorders>
              <w:top w:val="nil"/>
              <w:left w:val="nil"/>
              <w:bottom w:val="nil"/>
              <w:right w:val="nil"/>
            </w:tcBorders>
            <w:shd w:val="clear" w:color="auto" w:fill="auto"/>
            <w:noWrap/>
            <w:vAlign w:val="center"/>
          </w:tcPr>
          <w:p w14:paraId="65A494E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0.1-1.0</w:t>
            </w:r>
          </w:p>
        </w:tc>
        <w:tc>
          <w:tcPr>
            <w:tcW w:w="500" w:type="pct"/>
            <w:tcBorders>
              <w:top w:val="nil"/>
              <w:left w:val="nil"/>
              <w:bottom w:val="nil"/>
              <w:right w:val="nil"/>
            </w:tcBorders>
            <w:shd w:val="clear" w:color="auto" w:fill="auto"/>
            <w:noWrap/>
            <w:vAlign w:val="center"/>
          </w:tcPr>
          <w:p w14:paraId="75F21C9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0.55</w:t>
            </w:r>
          </w:p>
        </w:tc>
        <w:tc>
          <w:tcPr>
            <w:tcW w:w="727" w:type="pct"/>
            <w:tcBorders>
              <w:top w:val="nil"/>
              <w:left w:val="nil"/>
              <w:bottom w:val="nil"/>
              <w:right w:val="nil"/>
            </w:tcBorders>
            <w:shd w:val="clear" w:color="auto" w:fill="auto"/>
            <w:noWrap/>
            <w:vAlign w:val="center"/>
          </w:tcPr>
          <w:p w14:paraId="6440AF0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1.0-5.0</w:t>
            </w:r>
          </w:p>
        </w:tc>
        <w:tc>
          <w:tcPr>
            <w:tcW w:w="531" w:type="pct"/>
            <w:tcBorders>
              <w:top w:val="nil"/>
              <w:left w:val="nil"/>
              <w:bottom w:val="nil"/>
              <w:right w:val="nil"/>
            </w:tcBorders>
            <w:shd w:val="clear" w:color="auto" w:fill="auto"/>
            <w:noWrap/>
            <w:vAlign w:val="center"/>
          </w:tcPr>
          <w:p w14:paraId="2088042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3.50</w:t>
            </w:r>
          </w:p>
        </w:tc>
        <w:tc>
          <w:tcPr>
            <w:tcW w:w="792" w:type="pct"/>
            <w:tcBorders>
              <w:top w:val="nil"/>
              <w:left w:val="nil"/>
              <w:bottom w:val="nil"/>
              <w:right w:val="nil"/>
            </w:tcBorders>
            <w:shd w:val="clear" w:color="auto" w:fill="auto"/>
            <w:noWrap/>
            <w:vAlign w:val="center"/>
          </w:tcPr>
          <w:p w14:paraId="1D1406C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3.0-6.0</w:t>
            </w:r>
          </w:p>
        </w:tc>
        <w:tc>
          <w:tcPr>
            <w:tcW w:w="498" w:type="pct"/>
            <w:tcBorders>
              <w:top w:val="nil"/>
              <w:left w:val="nil"/>
              <w:bottom w:val="nil"/>
              <w:right w:val="nil"/>
            </w:tcBorders>
            <w:shd w:val="clear" w:color="auto" w:fill="auto"/>
            <w:noWrap/>
            <w:vAlign w:val="center"/>
          </w:tcPr>
          <w:p w14:paraId="2454425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5.20</w:t>
            </w:r>
          </w:p>
        </w:tc>
        <w:tc>
          <w:tcPr>
            <w:tcW w:w="622" w:type="pct"/>
            <w:tcBorders>
              <w:top w:val="nil"/>
              <w:left w:val="nil"/>
              <w:bottom w:val="nil"/>
              <w:right w:val="nil"/>
            </w:tcBorders>
            <w:shd w:val="clear" w:color="auto" w:fill="auto"/>
            <w:noWrap/>
            <w:vAlign w:val="center"/>
          </w:tcPr>
          <w:p w14:paraId="4F816209"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78%</w:t>
            </w:r>
          </w:p>
        </w:tc>
      </w:tr>
      <w:tr w:rsidR="00B47C2E" w14:paraId="42E1AFEA" w14:textId="77777777">
        <w:trPr>
          <w:trHeight w:val="466"/>
          <w:jc w:val="center"/>
        </w:trPr>
        <w:tc>
          <w:tcPr>
            <w:tcW w:w="624" w:type="pct"/>
            <w:tcBorders>
              <w:top w:val="nil"/>
              <w:left w:val="nil"/>
              <w:bottom w:val="nil"/>
              <w:right w:val="nil"/>
            </w:tcBorders>
            <w:shd w:val="clear" w:color="auto" w:fill="auto"/>
            <w:noWrap/>
            <w:vAlign w:val="center"/>
          </w:tcPr>
          <w:p w14:paraId="1E535376"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DL-5</w:t>
            </w:r>
          </w:p>
        </w:tc>
        <w:tc>
          <w:tcPr>
            <w:tcW w:w="702" w:type="pct"/>
            <w:tcBorders>
              <w:top w:val="nil"/>
              <w:left w:val="nil"/>
              <w:bottom w:val="nil"/>
              <w:right w:val="nil"/>
            </w:tcBorders>
            <w:shd w:val="clear" w:color="auto" w:fill="auto"/>
            <w:noWrap/>
            <w:vAlign w:val="center"/>
          </w:tcPr>
          <w:p w14:paraId="7DB5A0D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0.5-1.5</w:t>
            </w:r>
          </w:p>
        </w:tc>
        <w:tc>
          <w:tcPr>
            <w:tcW w:w="500" w:type="pct"/>
            <w:tcBorders>
              <w:top w:val="nil"/>
              <w:left w:val="nil"/>
              <w:bottom w:val="nil"/>
              <w:right w:val="nil"/>
            </w:tcBorders>
            <w:shd w:val="clear" w:color="auto" w:fill="auto"/>
            <w:noWrap/>
            <w:vAlign w:val="center"/>
          </w:tcPr>
          <w:p w14:paraId="3BE95E0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1.11</w:t>
            </w:r>
          </w:p>
        </w:tc>
        <w:tc>
          <w:tcPr>
            <w:tcW w:w="727" w:type="pct"/>
            <w:tcBorders>
              <w:top w:val="nil"/>
              <w:left w:val="nil"/>
              <w:bottom w:val="nil"/>
              <w:right w:val="nil"/>
            </w:tcBorders>
            <w:shd w:val="clear" w:color="auto" w:fill="auto"/>
            <w:noWrap/>
            <w:vAlign w:val="center"/>
          </w:tcPr>
          <w:p w14:paraId="02C93CA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2.5-4.5</w:t>
            </w:r>
          </w:p>
        </w:tc>
        <w:tc>
          <w:tcPr>
            <w:tcW w:w="531" w:type="pct"/>
            <w:tcBorders>
              <w:top w:val="nil"/>
              <w:left w:val="nil"/>
              <w:bottom w:val="nil"/>
              <w:right w:val="nil"/>
            </w:tcBorders>
            <w:shd w:val="clear" w:color="auto" w:fill="auto"/>
            <w:noWrap/>
            <w:vAlign w:val="center"/>
          </w:tcPr>
          <w:p w14:paraId="7D2809F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3.75</w:t>
            </w:r>
          </w:p>
        </w:tc>
        <w:tc>
          <w:tcPr>
            <w:tcW w:w="792" w:type="pct"/>
            <w:tcBorders>
              <w:top w:val="nil"/>
              <w:left w:val="nil"/>
              <w:bottom w:val="nil"/>
              <w:right w:val="nil"/>
            </w:tcBorders>
            <w:shd w:val="clear" w:color="auto" w:fill="auto"/>
            <w:noWrap/>
            <w:vAlign w:val="center"/>
          </w:tcPr>
          <w:p w14:paraId="0414016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4.0-6.0</w:t>
            </w:r>
          </w:p>
        </w:tc>
        <w:tc>
          <w:tcPr>
            <w:tcW w:w="498" w:type="pct"/>
            <w:tcBorders>
              <w:top w:val="nil"/>
              <w:left w:val="nil"/>
              <w:bottom w:val="nil"/>
              <w:right w:val="nil"/>
            </w:tcBorders>
            <w:shd w:val="clear" w:color="auto" w:fill="auto"/>
            <w:noWrap/>
            <w:vAlign w:val="center"/>
          </w:tcPr>
          <w:p w14:paraId="0E86E31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5.00</w:t>
            </w:r>
          </w:p>
        </w:tc>
        <w:tc>
          <w:tcPr>
            <w:tcW w:w="622" w:type="pct"/>
            <w:tcBorders>
              <w:top w:val="nil"/>
              <w:left w:val="nil"/>
              <w:bottom w:val="nil"/>
              <w:right w:val="nil"/>
            </w:tcBorders>
            <w:shd w:val="clear" w:color="auto" w:fill="auto"/>
            <w:noWrap/>
            <w:vAlign w:val="center"/>
          </w:tcPr>
          <w:p w14:paraId="67C31AA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61%</w:t>
            </w:r>
          </w:p>
        </w:tc>
      </w:tr>
      <w:tr w:rsidR="00B47C2E" w14:paraId="21908E97" w14:textId="77777777">
        <w:trPr>
          <w:trHeight w:val="467"/>
          <w:jc w:val="center"/>
        </w:trPr>
        <w:tc>
          <w:tcPr>
            <w:tcW w:w="624" w:type="pct"/>
            <w:tcBorders>
              <w:top w:val="nil"/>
              <w:left w:val="nil"/>
              <w:bottom w:val="nil"/>
              <w:right w:val="nil"/>
            </w:tcBorders>
            <w:shd w:val="clear" w:color="auto" w:fill="auto"/>
            <w:noWrap/>
            <w:vAlign w:val="center"/>
          </w:tcPr>
          <w:p w14:paraId="67266F89"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DL-6</w:t>
            </w:r>
          </w:p>
        </w:tc>
        <w:tc>
          <w:tcPr>
            <w:tcW w:w="702" w:type="pct"/>
            <w:tcBorders>
              <w:top w:val="nil"/>
              <w:left w:val="nil"/>
              <w:bottom w:val="nil"/>
              <w:right w:val="nil"/>
            </w:tcBorders>
            <w:shd w:val="clear" w:color="auto" w:fill="auto"/>
            <w:noWrap/>
            <w:vAlign w:val="center"/>
          </w:tcPr>
          <w:p w14:paraId="4891B83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0.2-0.5</w:t>
            </w:r>
          </w:p>
        </w:tc>
        <w:tc>
          <w:tcPr>
            <w:tcW w:w="500" w:type="pct"/>
            <w:tcBorders>
              <w:top w:val="nil"/>
              <w:left w:val="nil"/>
              <w:bottom w:val="nil"/>
              <w:right w:val="nil"/>
            </w:tcBorders>
            <w:shd w:val="clear" w:color="auto" w:fill="auto"/>
            <w:noWrap/>
            <w:vAlign w:val="center"/>
          </w:tcPr>
          <w:p w14:paraId="1954902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0.33</w:t>
            </w:r>
          </w:p>
        </w:tc>
        <w:tc>
          <w:tcPr>
            <w:tcW w:w="727" w:type="pct"/>
            <w:tcBorders>
              <w:top w:val="nil"/>
              <w:left w:val="nil"/>
              <w:bottom w:val="nil"/>
              <w:right w:val="nil"/>
            </w:tcBorders>
            <w:shd w:val="clear" w:color="auto" w:fill="auto"/>
            <w:noWrap/>
            <w:vAlign w:val="center"/>
          </w:tcPr>
          <w:p w14:paraId="5C2A621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1.0-4.5</w:t>
            </w:r>
          </w:p>
        </w:tc>
        <w:tc>
          <w:tcPr>
            <w:tcW w:w="531" w:type="pct"/>
            <w:tcBorders>
              <w:top w:val="nil"/>
              <w:left w:val="nil"/>
              <w:bottom w:val="nil"/>
              <w:right w:val="nil"/>
            </w:tcBorders>
            <w:shd w:val="clear" w:color="auto" w:fill="auto"/>
            <w:noWrap/>
            <w:vAlign w:val="center"/>
          </w:tcPr>
          <w:p w14:paraId="6102AC61"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2.70</w:t>
            </w:r>
          </w:p>
        </w:tc>
        <w:tc>
          <w:tcPr>
            <w:tcW w:w="792" w:type="pct"/>
            <w:tcBorders>
              <w:top w:val="nil"/>
              <w:left w:val="nil"/>
              <w:bottom w:val="nil"/>
              <w:right w:val="nil"/>
            </w:tcBorders>
            <w:shd w:val="clear" w:color="auto" w:fill="auto"/>
            <w:noWrap/>
            <w:vAlign w:val="center"/>
          </w:tcPr>
          <w:p w14:paraId="3E9BE7C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4.0-6.0</w:t>
            </w:r>
          </w:p>
        </w:tc>
        <w:tc>
          <w:tcPr>
            <w:tcW w:w="498" w:type="pct"/>
            <w:tcBorders>
              <w:top w:val="nil"/>
              <w:left w:val="nil"/>
              <w:bottom w:val="nil"/>
              <w:right w:val="nil"/>
            </w:tcBorders>
            <w:shd w:val="clear" w:color="auto" w:fill="auto"/>
            <w:noWrap/>
            <w:vAlign w:val="center"/>
          </w:tcPr>
          <w:p w14:paraId="7E1744E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4.80</w:t>
            </w:r>
          </w:p>
        </w:tc>
        <w:tc>
          <w:tcPr>
            <w:tcW w:w="622" w:type="pct"/>
            <w:tcBorders>
              <w:top w:val="nil"/>
              <w:left w:val="nil"/>
              <w:bottom w:val="nil"/>
              <w:right w:val="nil"/>
            </w:tcBorders>
            <w:shd w:val="clear" w:color="auto" w:fill="auto"/>
            <w:noWrap/>
            <w:vAlign w:val="center"/>
          </w:tcPr>
          <w:p w14:paraId="5DBC72E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39%</w:t>
            </w:r>
          </w:p>
        </w:tc>
      </w:tr>
      <w:tr w:rsidR="00B47C2E" w14:paraId="53B528B2" w14:textId="77777777">
        <w:trPr>
          <w:trHeight w:val="466"/>
          <w:jc w:val="center"/>
        </w:trPr>
        <w:tc>
          <w:tcPr>
            <w:tcW w:w="624" w:type="pct"/>
            <w:tcBorders>
              <w:top w:val="nil"/>
              <w:left w:val="nil"/>
              <w:bottom w:val="nil"/>
              <w:right w:val="nil"/>
            </w:tcBorders>
            <w:shd w:val="clear" w:color="auto" w:fill="auto"/>
            <w:noWrap/>
            <w:vAlign w:val="center"/>
          </w:tcPr>
          <w:p w14:paraId="41BAF0B3"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DL-7</w:t>
            </w:r>
          </w:p>
        </w:tc>
        <w:tc>
          <w:tcPr>
            <w:tcW w:w="702" w:type="pct"/>
            <w:tcBorders>
              <w:top w:val="nil"/>
              <w:left w:val="nil"/>
              <w:bottom w:val="nil"/>
              <w:right w:val="nil"/>
            </w:tcBorders>
            <w:shd w:val="clear" w:color="auto" w:fill="auto"/>
            <w:noWrap/>
            <w:vAlign w:val="center"/>
          </w:tcPr>
          <w:p w14:paraId="3BB0E58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0.2-1.5</w:t>
            </w:r>
          </w:p>
        </w:tc>
        <w:tc>
          <w:tcPr>
            <w:tcW w:w="500" w:type="pct"/>
            <w:tcBorders>
              <w:top w:val="nil"/>
              <w:left w:val="nil"/>
              <w:bottom w:val="nil"/>
              <w:right w:val="nil"/>
            </w:tcBorders>
            <w:shd w:val="clear" w:color="auto" w:fill="auto"/>
            <w:noWrap/>
            <w:vAlign w:val="center"/>
          </w:tcPr>
          <w:p w14:paraId="0C63735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0.67</w:t>
            </w:r>
          </w:p>
        </w:tc>
        <w:tc>
          <w:tcPr>
            <w:tcW w:w="727" w:type="pct"/>
            <w:tcBorders>
              <w:top w:val="nil"/>
              <w:left w:val="nil"/>
              <w:bottom w:val="nil"/>
              <w:right w:val="nil"/>
            </w:tcBorders>
            <w:shd w:val="clear" w:color="auto" w:fill="auto"/>
            <w:noWrap/>
            <w:vAlign w:val="center"/>
          </w:tcPr>
          <w:p w14:paraId="5E4BD87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2.5-7.0</w:t>
            </w:r>
          </w:p>
        </w:tc>
        <w:tc>
          <w:tcPr>
            <w:tcW w:w="531" w:type="pct"/>
            <w:tcBorders>
              <w:top w:val="nil"/>
              <w:left w:val="nil"/>
              <w:bottom w:val="nil"/>
              <w:right w:val="nil"/>
            </w:tcBorders>
            <w:shd w:val="clear" w:color="auto" w:fill="auto"/>
            <w:noWrap/>
            <w:vAlign w:val="center"/>
          </w:tcPr>
          <w:p w14:paraId="1EBD537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4.13</w:t>
            </w:r>
          </w:p>
        </w:tc>
        <w:tc>
          <w:tcPr>
            <w:tcW w:w="792" w:type="pct"/>
            <w:tcBorders>
              <w:top w:val="nil"/>
              <w:left w:val="nil"/>
              <w:bottom w:val="nil"/>
              <w:right w:val="nil"/>
            </w:tcBorders>
            <w:shd w:val="clear" w:color="auto" w:fill="auto"/>
            <w:noWrap/>
            <w:vAlign w:val="center"/>
          </w:tcPr>
          <w:p w14:paraId="603788B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4.0-6.0</w:t>
            </w:r>
          </w:p>
        </w:tc>
        <w:tc>
          <w:tcPr>
            <w:tcW w:w="498" w:type="pct"/>
            <w:tcBorders>
              <w:top w:val="nil"/>
              <w:left w:val="nil"/>
              <w:bottom w:val="nil"/>
              <w:right w:val="nil"/>
            </w:tcBorders>
            <w:shd w:val="clear" w:color="auto" w:fill="auto"/>
            <w:noWrap/>
            <w:vAlign w:val="center"/>
          </w:tcPr>
          <w:p w14:paraId="4D85C7A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5.50</w:t>
            </w:r>
          </w:p>
        </w:tc>
        <w:tc>
          <w:tcPr>
            <w:tcW w:w="622" w:type="pct"/>
            <w:tcBorders>
              <w:top w:val="nil"/>
              <w:left w:val="nil"/>
              <w:bottom w:val="nil"/>
              <w:right w:val="nil"/>
            </w:tcBorders>
            <w:shd w:val="clear" w:color="auto" w:fill="auto"/>
            <w:noWrap/>
            <w:vAlign w:val="center"/>
          </w:tcPr>
          <w:p w14:paraId="204A0BD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42%</w:t>
            </w:r>
          </w:p>
        </w:tc>
      </w:tr>
      <w:tr w:rsidR="00B47C2E" w14:paraId="25365154" w14:textId="77777777">
        <w:trPr>
          <w:trHeight w:val="466"/>
          <w:jc w:val="center"/>
        </w:trPr>
        <w:tc>
          <w:tcPr>
            <w:tcW w:w="624" w:type="pct"/>
            <w:tcBorders>
              <w:top w:val="nil"/>
              <w:left w:val="nil"/>
              <w:bottom w:val="nil"/>
              <w:right w:val="nil"/>
            </w:tcBorders>
            <w:shd w:val="clear" w:color="auto" w:fill="auto"/>
            <w:noWrap/>
            <w:vAlign w:val="center"/>
          </w:tcPr>
          <w:p w14:paraId="67E71C96"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DL-8</w:t>
            </w:r>
          </w:p>
        </w:tc>
        <w:tc>
          <w:tcPr>
            <w:tcW w:w="702" w:type="pct"/>
            <w:tcBorders>
              <w:top w:val="nil"/>
              <w:left w:val="nil"/>
              <w:bottom w:val="nil"/>
              <w:right w:val="nil"/>
            </w:tcBorders>
            <w:shd w:val="clear" w:color="auto" w:fill="auto"/>
            <w:noWrap/>
            <w:vAlign w:val="center"/>
          </w:tcPr>
          <w:p w14:paraId="2840A439"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0.2-1.0</w:t>
            </w:r>
          </w:p>
        </w:tc>
        <w:tc>
          <w:tcPr>
            <w:tcW w:w="500" w:type="pct"/>
            <w:tcBorders>
              <w:top w:val="nil"/>
              <w:left w:val="nil"/>
              <w:bottom w:val="nil"/>
              <w:right w:val="nil"/>
            </w:tcBorders>
            <w:shd w:val="clear" w:color="auto" w:fill="auto"/>
            <w:noWrap/>
            <w:vAlign w:val="center"/>
          </w:tcPr>
          <w:p w14:paraId="52E8F09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0.52</w:t>
            </w:r>
          </w:p>
        </w:tc>
        <w:tc>
          <w:tcPr>
            <w:tcW w:w="727" w:type="pct"/>
            <w:tcBorders>
              <w:top w:val="nil"/>
              <w:left w:val="nil"/>
              <w:bottom w:val="nil"/>
              <w:right w:val="nil"/>
            </w:tcBorders>
            <w:shd w:val="clear" w:color="auto" w:fill="auto"/>
            <w:noWrap/>
            <w:vAlign w:val="center"/>
          </w:tcPr>
          <w:p w14:paraId="4D63323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1.0-6.0</w:t>
            </w:r>
          </w:p>
        </w:tc>
        <w:tc>
          <w:tcPr>
            <w:tcW w:w="531" w:type="pct"/>
            <w:tcBorders>
              <w:top w:val="nil"/>
              <w:left w:val="nil"/>
              <w:bottom w:val="nil"/>
              <w:right w:val="nil"/>
            </w:tcBorders>
            <w:shd w:val="clear" w:color="auto" w:fill="auto"/>
            <w:noWrap/>
            <w:vAlign w:val="center"/>
          </w:tcPr>
          <w:p w14:paraId="718B366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3.42</w:t>
            </w:r>
          </w:p>
        </w:tc>
        <w:tc>
          <w:tcPr>
            <w:tcW w:w="792" w:type="pct"/>
            <w:tcBorders>
              <w:top w:val="nil"/>
              <w:left w:val="nil"/>
              <w:bottom w:val="nil"/>
              <w:right w:val="nil"/>
            </w:tcBorders>
            <w:shd w:val="clear" w:color="auto" w:fill="auto"/>
            <w:noWrap/>
            <w:vAlign w:val="center"/>
          </w:tcPr>
          <w:p w14:paraId="04B240D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2.0-6.0</w:t>
            </w:r>
          </w:p>
        </w:tc>
        <w:tc>
          <w:tcPr>
            <w:tcW w:w="498" w:type="pct"/>
            <w:tcBorders>
              <w:top w:val="nil"/>
              <w:left w:val="nil"/>
              <w:bottom w:val="nil"/>
              <w:right w:val="nil"/>
            </w:tcBorders>
            <w:shd w:val="clear" w:color="auto" w:fill="auto"/>
            <w:noWrap/>
            <w:vAlign w:val="center"/>
          </w:tcPr>
          <w:p w14:paraId="456E600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4.50</w:t>
            </w:r>
          </w:p>
        </w:tc>
        <w:tc>
          <w:tcPr>
            <w:tcW w:w="622" w:type="pct"/>
            <w:tcBorders>
              <w:top w:val="nil"/>
              <w:left w:val="nil"/>
              <w:bottom w:val="nil"/>
              <w:right w:val="nil"/>
            </w:tcBorders>
            <w:shd w:val="clear" w:color="auto" w:fill="auto"/>
            <w:noWrap/>
            <w:vAlign w:val="center"/>
          </w:tcPr>
          <w:p w14:paraId="3666EA4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79%</w:t>
            </w:r>
          </w:p>
        </w:tc>
      </w:tr>
      <w:tr w:rsidR="00B47C2E" w14:paraId="605769EF" w14:textId="77777777">
        <w:trPr>
          <w:trHeight w:val="648"/>
          <w:jc w:val="center"/>
        </w:trPr>
        <w:tc>
          <w:tcPr>
            <w:tcW w:w="624" w:type="pct"/>
            <w:tcBorders>
              <w:top w:val="nil"/>
              <w:left w:val="nil"/>
              <w:bottom w:val="single" w:sz="8" w:space="0" w:color="000000"/>
              <w:right w:val="nil"/>
            </w:tcBorders>
            <w:shd w:val="clear" w:color="auto" w:fill="auto"/>
            <w:noWrap/>
            <w:vAlign w:val="center"/>
          </w:tcPr>
          <w:p w14:paraId="2FDACB73"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平均值</w:t>
            </w:r>
          </w:p>
        </w:tc>
        <w:tc>
          <w:tcPr>
            <w:tcW w:w="702" w:type="pct"/>
            <w:tcBorders>
              <w:top w:val="nil"/>
              <w:left w:val="nil"/>
              <w:bottom w:val="single" w:sz="8" w:space="0" w:color="000000"/>
              <w:right w:val="nil"/>
            </w:tcBorders>
            <w:shd w:val="clear" w:color="auto" w:fill="auto"/>
            <w:noWrap/>
            <w:vAlign w:val="center"/>
          </w:tcPr>
          <w:p w14:paraId="77BBBCA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500" w:type="pct"/>
            <w:tcBorders>
              <w:top w:val="nil"/>
              <w:left w:val="nil"/>
              <w:bottom w:val="single" w:sz="8" w:space="0" w:color="000000"/>
              <w:right w:val="nil"/>
            </w:tcBorders>
            <w:shd w:val="clear" w:color="auto" w:fill="auto"/>
            <w:noWrap/>
            <w:vAlign w:val="center"/>
          </w:tcPr>
          <w:p w14:paraId="7840AC7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0.64</w:t>
            </w:r>
          </w:p>
        </w:tc>
        <w:tc>
          <w:tcPr>
            <w:tcW w:w="727" w:type="pct"/>
            <w:tcBorders>
              <w:top w:val="nil"/>
              <w:left w:val="nil"/>
              <w:bottom w:val="single" w:sz="8" w:space="0" w:color="000000"/>
              <w:right w:val="nil"/>
            </w:tcBorders>
            <w:shd w:val="clear" w:color="auto" w:fill="auto"/>
            <w:noWrap/>
            <w:vAlign w:val="center"/>
          </w:tcPr>
          <w:p w14:paraId="6424C610"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531" w:type="pct"/>
            <w:tcBorders>
              <w:top w:val="nil"/>
              <w:left w:val="nil"/>
              <w:bottom w:val="single" w:sz="8" w:space="0" w:color="000000"/>
              <w:right w:val="nil"/>
            </w:tcBorders>
            <w:shd w:val="clear" w:color="auto" w:fill="auto"/>
            <w:noWrap/>
            <w:vAlign w:val="center"/>
          </w:tcPr>
          <w:p w14:paraId="71CF519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3.50</w:t>
            </w:r>
          </w:p>
        </w:tc>
        <w:tc>
          <w:tcPr>
            <w:tcW w:w="792" w:type="pct"/>
            <w:tcBorders>
              <w:top w:val="nil"/>
              <w:left w:val="nil"/>
              <w:bottom w:val="single" w:sz="8" w:space="0" w:color="000000"/>
              <w:right w:val="nil"/>
            </w:tcBorders>
            <w:shd w:val="clear" w:color="auto" w:fill="auto"/>
            <w:noWrap/>
            <w:vAlign w:val="center"/>
          </w:tcPr>
          <w:p w14:paraId="397AF34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 xml:space="preserve">/ </w:t>
            </w:r>
          </w:p>
        </w:tc>
        <w:tc>
          <w:tcPr>
            <w:tcW w:w="498" w:type="pct"/>
            <w:tcBorders>
              <w:top w:val="nil"/>
              <w:left w:val="nil"/>
              <w:bottom w:val="single" w:sz="8" w:space="0" w:color="000000"/>
              <w:right w:val="nil"/>
            </w:tcBorders>
            <w:shd w:val="clear" w:color="auto" w:fill="auto"/>
            <w:noWrap/>
            <w:vAlign w:val="center"/>
          </w:tcPr>
          <w:p w14:paraId="3CD33BA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4.93</w:t>
            </w:r>
          </w:p>
        </w:tc>
        <w:tc>
          <w:tcPr>
            <w:tcW w:w="622" w:type="pct"/>
            <w:tcBorders>
              <w:top w:val="nil"/>
              <w:left w:val="nil"/>
              <w:bottom w:val="single" w:sz="8" w:space="0" w:color="000000"/>
              <w:right w:val="nil"/>
            </w:tcBorders>
            <w:shd w:val="clear" w:color="auto" w:fill="auto"/>
            <w:noWrap/>
            <w:vAlign w:val="center"/>
          </w:tcPr>
          <w:p w14:paraId="0EA4B8E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54%</w:t>
            </w:r>
          </w:p>
        </w:tc>
      </w:tr>
    </w:tbl>
    <w:p w14:paraId="1487F01C" w14:textId="77777777" w:rsidR="00B47C2E" w:rsidRDefault="00B47C2E" w:rsidP="00B00FBA">
      <w:pPr>
        <w:pStyle w:val="20"/>
        <w:rPr>
          <w:rFonts w:hint="eastAsia"/>
        </w:rPr>
      </w:pPr>
    </w:p>
    <w:p w14:paraId="7FB63601" w14:textId="352A4184" w:rsidR="00B47C2E" w:rsidRDefault="00000000" w:rsidP="00B00FBA">
      <w:pPr>
        <w:pStyle w:val="20"/>
        <w:rPr>
          <w:rFonts w:hint="eastAsia"/>
        </w:rPr>
      </w:pPr>
      <w:r>
        <w:rPr>
          <w:rFonts w:hint="eastAsia"/>
          <w:noProof/>
        </w:rPr>
        <w:drawing>
          <wp:inline distT="0" distB="0" distL="114300" distR="114300" wp14:anchorId="021F1940" wp14:editId="7E185D66">
            <wp:extent cx="5237480" cy="707644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lum bright="-6000"/>
                    </a:blip>
                    <a:stretch>
                      <a:fillRect/>
                    </a:stretch>
                  </pic:blipFill>
                  <pic:spPr>
                    <a:xfrm>
                      <a:off x="0" y="0"/>
                      <a:ext cx="5237480" cy="7076440"/>
                    </a:xfrm>
                    <a:prstGeom prst="rect">
                      <a:avLst/>
                    </a:prstGeom>
                    <a:noFill/>
                    <a:ln>
                      <a:noFill/>
                    </a:ln>
                  </pic:spPr>
                </pic:pic>
              </a:graphicData>
            </a:graphic>
          </wp:inline>
        </w:drawing>
      </w:r>
    </w:p>
    <w:p w14:paraId="0C42C1B9" w14:textId="77777777" w:rsidR="00B47C2E" w:rsidRDefault="00000000" w:rsidP="00B00FBA">
      <w:pPr>
        <w:pStyle w:val="20"/>
        <w:rPr>
          <w:rFonts w:hint="eastAsia"/>
          <w:lang w:bidi="ar"/>
        </w:rPr>
      </w:pPr>
      <w:r>
        <w:rPr>
          <w:rFonts w:hint="eastAsia"/>
          <w:lang w:bidi="ar"/>
        </w:rPr>
        <w:t>图4  达乌里龙胆种子育苗不同种源达乌里龙胆播种育苗</w:t>
      </w:r>
    </w:p>
    <w:p w14:paraId="780E8555" w14:textId="77777777" w:rsidR="00B47C2E" w:rsidRDefault="00B47C2E">
      <w:pPr>
        <w:spacing w:after="100"/>
        <w:jc w:val="center"/>
        <w:rPr>
          <w:rFonts w:ascii="仿宋" w:eastAsia="仿宋" w:hAnsi="仿宋" w:cs="仿宋" w:hint="eastAsia"/>
          <w:sz w:val="32"/>
          <w:szCs w:val="32"/>
          <w:lang w:bidi="ar"/>
        </w:rPr>
      </w:pPr>
    </w:p>
    <w:p w14:paraId="601E17BF" w14:textId="77777777" w:rsidR="00B47C2E" w:rsidRDefault="00B47C2E">
      <w:pPr>
        <w:spacing w:after="100"/>
        <w:jc w:val="center"/>
        <w:rPr>
          <w:rFonts w:ascii="仿宋" w:eastAsia="仿宋" w:hAnsi="仿宋" w:cs="仿宋" w:hint="eastAsia"/>
          <w:sz w:val="32"/>
          <w:szCs w:val="32"/>
          <w:lang w:bidi="ar"/>
        </w:rPr>
      </w:pPr>
    </w:p>
    <w:p w14:paraId="79F97841" w14:textId="31202924" w:rsidR="00B47C2E" w:rsidRDefault="00000000" w:rsidP="00B00FBA">
      <w:pPr>
        <w:pStyle w:val="20"/>
        <w:rPr>
          <w:rFonts w:hint="eastAsia"/>
        </w:rPr>
      </w:pPr>
      <w:r>
        <w:rPr>
          <w:rFonts w:hint="eastAsia"/>
          <w:noProof/>
        </w:rPr>
        <w:lastRenderedPageBreak/>
        <w:drawing>
          <wp:inline distT="0" distB="0" distL="114300" distR="114300" wp14:anchorId="07C41842" wp14:editId="08E34C4F">
            <wp:extent cx="5296535" cy="6969125"/>
            <wp:effectExtent l="0" t="0" r="12065"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296535" cy="6969125"/>
                    </a:xfrm>
                    <a:prstGeom prst="rect">
                      <a:avLst/>
                    </a:prstGeom>
                    <a:noFill/>
                    <a:ln>
                      <a:noFill/>
                    </a:ln>
                  </pic:spPr>
                </pic:pic>
              </a:graphicData>
            </a:graphic>
          </wp:inline>
        </w:drawing>
      </w:r>
    </w:p>
    <w:p w14:paraId="72875450" w14:textId="77777777" w:rsidR="00B47C2E" w:rsidRDefault="00000000" w:rsidP="00B00FBA">
      <w:pPr>
        <w:pStyle w:val="20"/>
        <w:rPr>
          <w:rFonts w:hint="eastAsia"/>
          <w:lang w:bidi="ar"/>
        </w:rPr>
      </w:pPr>
      <w:r>
        <w:rPr>
          <w:rFonts w:hint="eastAsia"/>
          <w:lang w:bidi="ar"/>
        </w:rPr>
        <w:t>图5  不同种源达乌里龙胆播种育苗的根系</w:t>
      </w:r>
    </w:p>
    <w:p w14:paraId="4CBA8742" w14:textId="77777777" w:rsidR="00B47C2E" w:rsidRDefault="00B47C2E" w:rsidP="00B00FBA">
      <w:pPr>
        <w:pStyle w:val="20"/>
        <w:rPr>
          <w:rFonts w:hint="eastAsia"/>
        </w:rPr>
      </w:pPr>
    </w:p>
    <w:p w14:paraId="2AE3D51B"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（4）小结</w:t>
      </w:r>
    </w:p>
    <w:p w14:paraId="01733664"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由表3可知，收集的8份达乌里龙胆种子的平均发芽</w:t>
      </w:r>
      <w:r>
        <w:rPr>
          <w:rFonts w:ascii="仿宋" w:eastAsia="仿宋" w:hAnsi="仿宋" w:hint="eastAsia"/>
          <w:color w:val="000000" w:themeColor="text1"/>
          <w:sz w:val="32"/>
          <w:szCs w:val="32"/>
        </w:rPr>
        <w:lastRenderedPageBreak/>
        <w:t>率在3%-79%之间，说明不同来源地的野生达乌里龙胆种子的发芽率差异显著。DL-8的发芽率最高（79%），DL-4的发芽率次之（78%），DL-2的发芽率再次之（75%），其它来源的种子发芽率均在70%以下。DL-3的发芽率最低（3%），说明野生采集的种子不能直接应用于生产，若应用于生产，则一定要先测定发芽率。</w:t>
      </w:r>
    </w:p>
    <w:p w14:paraId="3BFA5C0A"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收集的8份达乌里龙胆种子育苗后移栽前的株高、根长和叶片数，平均值分别在0.33cm-1.11cm、2.70-4.13cm、4.00-5.50之间。其中平均株高最高的是DL-1（0.76cm），平均根长最长的是DL-7（4.13），平均叶片数最多的是DL-7（5.50）；平均株高最低的是DL-6（0.33cm），平均根长最短的是DL-6（2.70），平均叶片数最少的是DL-3（4.00）。</w:t>
      </w:r>
    </w:p>
    <w:p w14:paraId="0EA9D0F1"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综合表3的观测数据和图4、图5育苗的实际情况，DL-8、DL-1、DL-4和DL-7的种源较好，DL-2、DL-5次之，DL-3、DL-7较差。</w:t>
      </w:r>
    </w:p>
    <w:p w14:paraId="23C15C4F"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4、达乌里龙胆育苗组培育苗技术总结</w:t>
      </w:r>
    </w:p>
    <w:p w14:paraId="4BFF035D"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（1）无菌体系的建立</w:t>
      </w:r>
    </w:p>
    <w:p w14:paraId="1130D743"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将8份收集的达乌里龙胆种子（表2）流水浸泡24h后，在超净台按照下列顺序进行以下操作：</w:t>
      </w:r>
    </w:p>
    <w:p w14:paraId="19BEDBF7" w14:textId="77777777" w:rsidR="00B47C2E" w:rsidRDefault="00000000">
      <w:pPr>
        <w:numPr>
          <w:ilvl w:val="0"/>
          <w:numId w:val="8"/>
        </w:numPr>
        <w:spacing w:after="0" w:line="279" w:lineRule="auto"/>
        <w:ind w:left="0" w:firstLine="510"/>
        <w:rPr>
          <w:rFonts w:ascii="仿宋" w:eastAsia="仿宋" w:hAnsi="仿宋" w:hint="eastAsia"/>
          <w:color w:val="000000" w:themeColor="text1"/>
          <w:sz w:val="32"/>
          <w:szCs w:val="32"/>
        </w:rPr>
      </w:pPr>
      <w:r>
        <w:rPr>
          <w:rFonts w:ascii="仿宋" w:eastAsia="仿宋" w:hAnsi="仿宋" w:hint="eastAsia"/>
          <w:color w:val="000000" w:themeColor="text1"/>
          <w:sz w:val="32"/>
          <w:szCs w:val="32"/>
        </w:rPr>
        <w:t>无水乙醇浸泡30s；</w:t>
      </w:r>
    </w:p>
    <w:p w14:paraId="4A09562A" w14:textId="77777777" w:rsidR="00B47C2E" w:rsidRDefault="00000000">
      <w:pPr>
        <w:numPr>
          <w:ilvl w:val="0"/>
          <w:numId w:val="8"/>
        </w:numPr>
        <w:spacing w:after="0" w:line="279" w:lineRule="auto"/>
        <w:ind w:left="0" w:firstLine="510"/>
        <w:rPr>
          <w:rFonts w:ascii="仿宋" w:eastAsia="仿宋" w:hAnsi="仿宋" w:hint="eastAsia"/>
          <w:color w:val="000000" w:themeColor="text1"/>
          <w:sz w:val="32"/>
          <w:szCs w:val="32"/>
        </w:rPr>
      </w:pPr>
      <w:r>
        <w:rPr>
          <w:rFonts w:ascii="仿宋" w:eastAsia="仿宋" w:hAnsi="仿宋" w:hint="eastAsia"/>
          <w:color w:val="000000" w:themeColor="text1"/>
          <w:sz w:val="32"/>
          <w:szCs w:val="32"/>
        </w:rPr>
        <w:t>无菌水冲洗3次；</w:t>
      </w:r>
    </w:p>
    <w:p w14:paraId="633B7561" w14:textId="77777777" w:rsidR="00B47C2E" w:rsidRDefault="00000000">
      <w:pPr>
        <w:numPr>
          <w:ilvl w:val="0"/>
          <w:numId w:val="8"/>
        </w:numPr>
        <w:spacing w:after="0" w:line="279" w:lineRule="auto"/>
        <w:ind w:left="0" w:firstLine="510"/>
        <w:rPr>
          <w:rFonts w:ascii="仿宋" w:eastAsia="仿宋" w:hAnsi="仿宋" w:hint="eastAsia"/>
          <w:color w:val="000000" w:themeColor="text1"/>
          <w:sz w:val="32"/>
          <w:szCs w:val="32"/>
        </w:rPr>
      </w:pPr>
      <w:r>
        <w:rPr>
          <w:rFonts w:ascii="仿宋" w:eastAsia="仿宋" w:hAnsi="仿宋" w:hint="eastAsia"/>
          <w:color w:val="000000" w:themeColor="text1"/>
          <w:sz w:val="32"/>
          <w:szCs w:val="32"/>
        </w:rPr>
        <w:lastRenderedPageBreak/>
        <w:t>4%次氯酸钠浸泡9min；</w:t>
      </w:r>
    </w:p>
    <w:p w14:paraId="7B12E832" w14:textId="77777777" w:rsidR="00B47C2E" w:rsidRDefault="00000000">
      <w:pPr>
        <w:numPr>
          <w:ilvl w:val="0"/>
          <w:numId w:val="8"/>
        </w:numPr>
        <w:spacing w:after="0" w:line="279" w:lineRule="auto"/>
        <w:ind w:left="0" w:firstLine="510"/>
        <w:rPr>
          <w:rFonts w:ascii="仿宋" w:eastAsia="仿宋" w:hAnsi="仿宋" w:hint="eastAsia"/>
          <w:color w:val="000000" w:themeColor="text1"/>
          <w:sz w:val="32"/>
          <w:szCs w:val="32"/>
        </w:rPr>
      </w:pPr>
      <w:r>
        <w:rPr>
          <w:rFonts w:ascii="仿宋" w:eastAsia="仿宋" w:hAnsi="仿宋" w:hint="eastAsia"/>
          <w:color w:val="000000" w:themeColor="text1"/>
          <w:sz w:val="32"/>
          <w:szCs w:val="32"/>
        </w:rPr>
        <w:t>无菌水冲洗5次；</w:t>
      </w:r>
    </w:p>
    <w:p w14:paraId="1F62BDD4" w14:textId="77777777" w:rsidR="00B47C2E" w:rsidRDefault="00000000">
      <w:pPr>
        <w:numPr>
          <w:ilvl w:val="0"/>
          <w:numId w:val="8"/>
        </w:numPr>
        <w:spacing w:after="0" w:line="279" w:lineRule="auto"/>
        <w:ind w:left="0" w:firstLine="510"/>
        <w:rPr>
          <w:rFonts w:ascii="仿宋" w:eastAsia="仿宋" w:hAnsi="仿宋" w:hint="eastAsia"/>
          <w:color w:val="000000" w:themeColor="text1"/>
          <w:sz w:val="32"/>
          <w:szCs w:val="32"/>
        </w:rPr>
      </w:pPr>
      <w:r>
        <w:rPr>
          <w:rFonts w:ascii="仿宋" w:eastAsia="仿宋" w:hAnsi="仿宋" w:hint="eastAsia"/>
          <w:color w:val="000000" w:themeColor="text1"/>
          <w:sz w:val="32"/>
          <w:szCs w:val="32"/>
        </w:rPr>
        <w:t>种子在无菌滤纸上吸干水分；</w:t>
      </w:r>
    </w:p>
    <w:p w14:paraId="2A1924A4" w14:textId="77777777" w:rsidR="00B47C2E" w:rsidRDefault="00000000">
      <w:pPr>
        <w:numPr>
          <w:ilvl w:val="0"/>
          <w:numId w:val="8"/>
        </w:numPr>
        <w:spacing w:after="0" w:line="279" w:lineRule="auto"/>
        <w:ind w:left="0" w:firstLine="510"/>
        <w:rPr>
          <w:rFonts w:ascii="仿宋" w:eastAsia="仿宋" w:hAnsi="仿宋" w:hint="eastAsia"/>
          <w:color w:val="000000" w:themeColor="text1"/>
          <w:sz w:val="32"/>
          <w:szCs w:val="32"/>
        </w:rPr>
      </w:pPr>
      <w:r>
        <w:rPr>
          <w:rFonts w:ascii="仿宋" w:eastAsia="仿宋" w:hAnsi="仿宋" w:hint="eastAsia"/>
          <w:color w:val="000000" w:themeColor="text1"/>
          <w:sz w:val="32"/>
          <w:szCs w:val="32"/>
        </w:rPr>
        <w:t>将种子接种于MS + 0.2mg/L IBA + 30g蔗糖 + 7g琼脂的培养基中；</w:t>
      </w:r>
    </w:p>
    <w:p w14:paraId="219F6B04" w14:textId="77777777" w:rsidR="00B47C2E" w:rsidRDefault="00000000">
      <w:pPr>
        <w:numPr>
          <w:ilvl w:val="0"/>
          <w:numId w:val="8"/>
        </w:numPr>
        <w:spacing w:after="0" w:line="279" w:lineRule="auto"/>
        <w:ind w:left="0" w:firstLine="510"/>
        <w:rPr>
          <w:rFonts w:ascii="仿宋" w:eastAsia="仿宋" w:hAnsi="仿宋" w:hint="eastAsia"/>
          <w:color w:val="000000" w:themeColor="text1"/>
          <w:sz w:val="32"/>
          <w:szCs w:val="32"/>
        </w:rPr>
      </w:pPr>
      <w:r>
        <w:rPr>
          <w:rFonts w:ascii="仿宋" w:eastAsia="仿宋" w:hAnsi="仿宋" w:hint="eastAsia"/>
          <w:color w:val="000000" w:themeColor="text1"/>
          <w:sz w:val="32"/>
          <w:szCs w:val="32"/>
        </w:rPr>
        <w:t>放置在白天16h光照，夜间8h无光的组培培养条件下，常温培养1个月以上。</w:t>
      </w:r>
    </w:p>
    <w:p w14:paraId="7BD93E35" w14:textId="77777777" w:rsidR="00B47C2E" w:rsidRDefault="00000000">
      <w:pPr>
        <w:spacing w:after="0" w:line="279" w:lineRule="auto"/>
        <w:ind w:firstLineChars="200"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获得6份达乌里龙胆组培苗种质材料（图6），分别是DL-1、DL-2、DL-4、DL-5、DL-6和DL-7。其中DL-4的组培苗植株较健壮（图7），且获得的组培苗最多（6瓶）；其次DL-7获得的组培苗数量也较多（4瓶）；其它材料获得的组培苗均较少，少于2瓶；DL-3和DL-8未获得组培苗。</w:t>
      </w:r>
    </w:p>
    <w:p w14:paraId="58347B93" w14:textId="77777777" w:rsidR="00B47C2E" w:rsidRDefault="00000000">
      <w:pPr>
        <w:pStyle w:val="a9"/>
        <w:jc w:val="center"/>
        <w:rPr>
          <w:rFonts w:ascii="仿宋" w:eastAsia="仿宋" w:hAnsi="仿宋" w:cs="仿宋" w:hint="eastAsia"/>
          <w:sz w:val="32"/>
          <w:szCs w:val="32"/>
        </w:rPr>
      </w:pPr>
      <w:r>
        <w:rPr>
          <w:rFonts w:ascii="仿宋" w:eastAsia="仿宋" w:hAnsi="仿宋" w:cs="仿宋" w:hint="eastAsia"/>
          <w:noProof/>
          <w:sz w:val="32"/>
          <w:szCs w:val="32"/>
        </w:rPr>
        <w:drawing>
          <wp:inline distT="0" distB="0" distL="114300" distR="114300" wp14:anchorId="12F32C3F" wp14:editId="15F5338C">
            <wp:extent cx="2627630" cy="1446530"/>
            <wp:effectExtent l="0" t="0" r="1270" b="1270"/>
            <wp:docPr id="98" name="图片 98" descr="_MG_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_MG_7012"/>
                    <pic:cNvPicPr>
                      <a:picLocks noChangeAspect="1"/>
                    </pic:cNvPicPr>
                  </pic:nvPicPr>
                  <pic:blipFill>
                    <a:blip r:embed="rId13">
                      <a:lum bright="18000" contrast="36000"/>
                    </a:blip>
                    <a:srcRect t="21942" b="1206"/>
                    <a:stretch>
                      <a:fillRect/>
                    </a:stretch>
                  </pic:blipFill>
                  <pic:spPr>
                    <a:xfrm>
                      <a:off x="0" y="0"/>
                      <a:ext cx="2627630" cy="1446530"/>
                    </a:xfrm>
                    <a:prstGeom prst="rect">
                      <a:avLst/>
                    </a:prstGeom>
                  </pic:spPr>
                </pic:pic>
              </a:graphicData>
            </a:graphic>
          </wp:inline>
        </w:drawing>
      </w:r>
      <w:r>
        <w:rPr>
          <w:rFonts w:ascii="仿宋" w:eastAsia="仿宋" w:hAnsi="仿宋" w:cs="仿宋" w:hint="eastAsia"/>
          <w:noProof/>
          <w:sz w:val="32"/>
          <w:szCs w:val="32"/>
        </w:rPr>
        <w:drawing>
          <wp:inline distT="0" distB="0" distL="114300" distR="114300" wp14:anchorId="7AC74059" wp14:editId="48FC82E7">
            <wp:extent cx="2588895" cy="1458595"/>
            <wp:effectExtent l="0" t="0" r="1905" b="1905"/>
            <wp:docPr id="100" name="图片 100" descr="IMG_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7137"/>
                    <pic:cNvPicPr>
                      <a:picLocks noChangeAspect="1"/>
                    </pic:cNvPicPr>
                  </pic:nvPicPr>
                  <pic:blipFill>
                    <a:blip r:embed="rId14"/>
                    <a:srcRect b="20013"/>
                    <a:stretch>
                      <a:fillRect/>
                    </a:stretch>
                  </pic:blipFill>
                  <pic:spPr>
                    <a:xfrm>
                      <a:off x="0" y="0"/>
                      <a:ext cx="2588895" cy="1458595"/>
                    </a:xfrm>
                    <a:prstGeom prst="rect">
                      <a:avLst/>
                    </a:prstGeom>
                  </pic:spPr>
                </pic:pic>
              </a:graphicData>
            </a:graphic>
          </wp:inline>
        </w:drawing>
      </w:r>
    </w:p>
    <w:p w14:paraId="7075AE36" w14:textId="77777777" w:rsidR="00B47C2E" w:rsidRDefault="00000000" w:rsidP="00B00FBA">
      <w:pPr>
        <w:pStyle w:val="20"/>
        <w:rPr>
          <w:rFonts w:hint="eastAsia"/>
          <w:lang w:bidi="ar"/>
        </w:rPr>
      </w:pPr>
      <w:r>
        <w:rPr>
          <w:rFonts w:hint="eastAsia"/>
          <w:lang w:bidi="ar"/>
        </w:rPr>
        <w:t>图6  获得不同种质来源的达乌里龙胆组培苗</w:t>
      </w:r>
    </w:p>
    <w:p w14:paraId="6DA93876" w14:textId="77777777" w:rsidR="00B47C2E" w:rsidRDefault="00000000">
      <w:pPr>
        <w:jc w:val="center"/>
        <w:rPr>
          <w:rFonts w:ascii="仿宋" w:eastAsia="仿宋" w:hAnsi="仿宋" w:cs="仿宋" w:hint="eastAsia"/>
          <w:sz w:val="32"/>
          <w:szCs w:val="32"/>
        </w:rPr>
      </w:pPr>
      <w:r>
        <w:rPr>
          <w:rFonts w:ascii="仿宋" w:eastAsia="仿宋" w:hAnsi="仿宋" w:cs="仿宋" w:hint="eastAsia"/>
          <w:noProof/>
          <w:sz w:val="32"/>
          <w:szCs w:val="32"/>
        </w:rPr>
        <w:lastRenderedPageBreak/>
        <w:drawing>
          <wp:inline distT="0" distB="0" distL="114300" distR="114300" wp14:anchorId="1A36B967" wp14:editId="407363F5">
            <wp:extent cx="3003550" cy="2797810"/>
            <wp:effectExtent l="0" t="0" r="6350" b="8890"/>
            <wp:docPr id="1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pic:cNvPicPr>
                      <a:picLocks noChangeAspect="1"/>
                    </pic:cNvPicPr>
                  </pic:nvPicPr>
                  <pic:blipFill>
                    <a:blip r:embed="rId15"/>
                    <a:stretch>
                      <a:fillRect/>
                    </a:stretch>
                  </pic:blipFill>
                  <pic:spPr>
                    <a:xfrm>
                      <a:off x="0" y="0"/>
                      <a:ext cx="3003550" cy="2797810"/>
                    </a:xfrm>
                    <a:prstGeom prst="rect">
                      <a:avLst/>
                    </a:prstGeom>
                    <a:noFill/>
                    <a:ln>
                      <a:noFill/>
                    </a:ln>
                  </pic:spPr>
                </pic:pic>
              </a:graphicData>
            </a:graphic>
          </wp:inline>
        </w:drawing>
      </w:r>
    </w:p>
    <w:p w14:paraId="0FE807F9" w14:textId="77777777" w:rsidR="00B47C2E" w:rsidRDefault="00000000" w:rsidP="00B00FBA">
      <w:pPr>
        <w:pStyle w:val="20"/>
        <w:rPr>
          <w:rFonts w:hint="eastAsia"/>
          <w:lang w:bidi="ar"/>
        </w:rPr>
      </w:pPr>
      <w:r>
        <w:rPr>
          <w:rFonts w:hint="eastAsia"/>
          <w:lang w:bidi="ar"/>
        </w:rPr>
        <w:t>图7  DL-4达乌里龙胆组培苗</w:t>
      </w:r>
    </w:p>
    <w:p w14:paraId="53868DBC"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（2）组织培养再生体系的建立</w:t>
      </w:r>
    </w:p>
    <w:p w14:paraId="6BF83A90" w14:textId="77777777" w:rsidR="00B47C2E" w:rsidRDefault="00000000">
      <w:pPr>
        <w:spacing w:after="0" w:line="279" w:lineRule="auto"/>
        <w:ind w:firstLineChars="200" w:firstLine="643"/>
        <w:rPr>
          <w:rFonts w:ascii="仿宋" w:eastAsia="仿宋" w:hAnsi="仿宋" w:hint="eastAsia"/>
          <w:color w:val="000000" w:themeColor="text1"/>
          <w:sz w:val="32"/>
          <w:szCs w:val="32"/>
        </w:rPr>
      </w:pPr>
      <w:r>
        <w:rPr>
          <w:rFonts w:ascii="仿宋" w:eastAsia="仿宋" w:hAnsi="仿宋" w:hint="eastAsia"/>
          <w:b/>
          <w:bCs/>
          <w:color w:val="000000" w:themeColor="text1"/>
          <w:sz w:val="32"/>
          <w:szCs w:val="32"/>
        </w:rPr>
        <w:t>诱导培养：</w:t>
      </w:r>
      <w:r>
        <w:rPr>
          <w:rFonts w:ascii="仿宋" w:eastAsia="仿宋" w:hAnsi="仿宋" w:hint="eastAsia"/>
          <w:color w:val="000000" w:themeColor="text1"/>
          <w:sz w:val="32"/>
          <w:szCs w:val="32"/>
        </w:rPr>
        <w:t>以达乌里龙胆组培苗为材料，切叶片和茎段两个部位分别进行诱导培养，培养基为 MS + 2,4-D 2.0 mg/L + 6-BA 0.5 mg/L  + 30g蔗糖 + 7g琼脂，放置在白天16h光照，夜间8h无光的组培培养条件下，常温培养15d至30d或1个月以上可获得愈伤组织。</w:t>
      </w:r>
    </w:p>
    <w:p w14:paraId="2CEB9B47" w14:textId="77777777" w:rsidR="00B47C2E" w:rsidRDefault="00000000">
      <w:pPr>
        <w:jc w:val="center"/>
        <w:rPr>
          <w:rFonts w:ascii="仿宋" w:eastAsia="仿宋" w:hAnsi="仿宋" w:cs="仿宋" w:hint="eastAsia"/>
          <w:sz w:val="32"/>
          <w:szCs w:val="32"/>
        </w:rPr>
      </w:pPr>
      <w:r>
        <w:rPr>
          <w:rFonts w:ascii="仿宋" w:eastAsia="仿宋" w:hAnsi="仿宋" w:cs="仿宋" w:hint="eastAsia"/>
          <w:noProof/>
          <w:sz w:val="32"/>
          <w:szCs w:val="32"/>
        </w:rPr>
        <w:drawing>
          <wp:inline distT="0" distB="0" distL="114300" distR="114300" wp14:anchorId="25CE890B" wp14:editId="7F6C3911">
            <wp:extent cx="2365375" cy="2106930"/>
            <wp:effectExtent l="0" t="0" r="9525" b="1270"/>
            <wp:docPr id="107" name="图片 107" descr="微信图片_20251015105628_310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51015105628_310_69"/>
                    <pic:cNvPicPr>
                      <a:picLocks noChangeAspect="1"/>
                    </pic:cNvPicPr>
                  </pic:nvPicPr>
                  <pic:blipFill>
                    <a:blip r:embed="rId16">
                      <a:lum bright="12000" contrast="30000"/>
                    </a:blip>
                    <a:srcRect l="6551" t="39852" r="14123" b="5838"/>
                    <a:stretch>
                      <a:fillRect/>
                    </a:stretch>
                  </pic:blipFill>
                  <pic:spPr>
                    <a:xfrm>
                      <a:off x="0" y="0"/>
                      <a:ext cx="2365375" cy="2106930"/>
                    </a:xfrm>
                    <a:prstGeom prst="rect">
                      <a:avLst/>
                    </a:prstGeom>
                  </pic:spPr>
                </pic:pic>
              </a:graphicData>
            </a:graphic>
          </wp:inline>
        </w:drawing>
      </w:r>
      <w:r>
        <w:rPr>
          <w:rFonts w:ascii="仿宋" w:eastAsia="仿宋" w:hAnsi="仿宋" w:cs="仿宋" w:hint="eastAsia"/>
          <w:sz w:val="32"/>
          <w:szCs w:val="32"/>
        </w:rPr>
        <w:t xml:space="preserve">         </w:t>
      </w:r>
    </w:p>
    <w:p w14:paraId="65B0BB19" w14:textId="77777777" w:rsidR="00B47C2E" w:rsidRDefault="00000000" w:rsidP="00B00FBA">
      <w:pPr>
        <w:pStyle w:val="20"/>
        <w:rPr>
          <w:rFonts w:hint="eastAsia"/>
          <w:lang w:bidi="ar"/>
        </w:rPr>
      </w:pPr>
      <w:r>
        <w:rPr>
          <w:rFonts w:hint="eastAsia"/>
          <w:lang w:bidi="ar"/>
        </w:rPr>
        <w:t xml:space="preserve">图8  叶片诱导达乌里龙胆愈伤组织   </w:t>
      </w:r>
    </w:p>
    <w:p w14:paraId="480692C9" w14:textId="77777777" w:rsidR="00B47C2E" w:rsidRDefault="00000000" w:rsidP="00B00FBA">
      <w:pPr>
        <w:pStyle w:val="20"/>
        <w:rPr>
          <w:rFonts w:hint="eastAsia"/>
          <w:lang w:bidi="ar"/>
        </w:rPr>
      </w:pPr>
      <w:r>
        <w:rPr>
          <w:rFonts w:hint="eastAsia"/>
          <w:noProof/>
        </w:rPr>
        <w:lastRenderedPageBreak/>
        <w:drawing>
          <wp:inline distT="0" distB="0" distL="114300" distR="114300" wp14:anchorId="75D64BB7" wp14:editId="3923A624">
            <wp:extent cx="3267075" cy="2825115"/>
            <wp:effectExtent l="0" t="0" r="9525" b="6985"/>
            <wp:docPr id="106" name="图片 106" descr="c2adb7e1b1eb0cdecce8603ff22a0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2adb7e1b1eb0cdecce8603ff22a02af"/>
                    <pic:cNvPicPr>
                      <a:picLocks noChangeAspect="1"/>
                    </pic:cNvPicPr>
                  </pic:nvPicPr>
                  <pic:blipFill>
                    <a:blip r:embed="rId17"/>
                    <a:srcRect l="13713" t="28578" r="26998" b="5108"/>
                    <a:stretch>
                      <a:fillRect/>
                    </a:stretch>
                  </pic:blipFill>
                  <pic:spPr>
                    <a:xfrm>
                      <a:off x="0" y="0"/>
                      <a:ext cx="3267075" cy="2825115"/>
                    </a:xfrm>
                    <a:prstGeom prst="rect">
                      <a:avLst/>
                    </a:prstGeom>
                  </pic:spPr>
                </pic:pic>
              </a:graphicData>
            </a:graphic>
          </wp:inline>
        </w:drawing>
      </w:r>
    </w:p>
    <w:p w14:paraId="3F3A07A8" w14:textId="77777777" w:rsidR="00B47C2E" w:rsidRDefault="00000000" w:rsidP="00B00FBA">
      <w:pPr>
        <w:pStyle w:val="20"/>
        <w:rPr>
          <w:rFonts w:hint="eastAsia"/>
          <w:lang w:bidi="ar"/>
        </w:rPr>
      </w:pPr>
      <w:r>
        <w:rPr>
          <w:rFonts w:hint="eastAsia"/>
          <w:lang w:bidi="ar"/>
        </w:rPr>
        <w:t>图9  茎段诱导达乌里龙胆愈伤组织</w:t>
      </w:r>
    </w:p>
    <w:p w14:paraId="30447B51" w14:textId="77777777" w:rsidR="00B47C2E" w:rsidRDefault="00000000">
      <w:pPr>
        <w:spacing w:after="0" w:line="279" w:lineRule="auto"/>
        <w:ind w:firstLineChars="200" w:firstLine="643"/>
        <w:rPr>
          <w:rFonts w:ascii="仿宋" w:eastAsia="仿宋" w:hAnsi="仿宋" w:hint="eastAsia"/>
          <w:b/>
          <w:bCs/>
          <w:color w:val="000000" w:themeColor="text1"/>
          <w:sz w:val="32"/>
          <w:szCs w:val="32"/>
        </w:rPr>
      </w:pPr>
      <w:r>
        <w:rPr>
          <w:rFonts w:ascii="仿宋" w:eastAsia="仿宋" w:hAnsi="仿宋" w:hint="eastAsia"/>
          <w:b/>
          <w:bCs/>
          <w:color w:val="000000" w:themeColor="text1"/>
          <w:sz w:val="32"/>
          <w:szCs w:val="32"/>
        </w:rPr>
        <w:t>分化培养：</w:t>
      </w:r>
      <w:r>
        <w:rPr>
          <w:rFonts w:ascii="仿宋" w:eastAsia="仿宋" w:hAnsi="仿宋" w:hint="eastAsia"/>
          <w:color w:val="000000" w:themeColor="text1"/>
          <w:sz w:val="32"/>
          <w:szCs w:val="32"/>
        </w:rPr>
        <w:t>以诱导培养获得的愈伤组织为材料，进行分化培养，培养基为 MS + 2,4-D 0.1 mg/L + 6-BA 0.5 mg/L  + 30g蔗糖 + 7g琼脂，放置在白天16h光照，夜间8h无光的组培培养条件下，常温培养1个月以上，获得分化的不定芽，分化倍数约为20-30倍。</w:t>
      </w:r>
    </w:p>
    <w:p w14:paraId="4E3BB09C" w14:textId="77777777" w:rsidR="00B47C2E" w:rsidRDefault="00000000">
      <w:pPr>
        <w:pStyle w:val="a8"/>
        <w:jc w:val="center"/>
        <w:rPr>
          <w:rFonts w:ascii="仿宋" w:eastAsia="仿宋" w:hAnsi="仿宋" w:cs="仿宋" w:hint="eastAsia"/>
          <w:sz w:val="32"/>
          <w:szCs w:val="32"/>
        </w:rPr>
      </w:pPr>
      <w:r>
        <w:rPr>
          <w:rFonts w:ascii="仿宋" w:eastAsia="仿宋" w:hAnsi="仿宋" w:cs="仿宋" w:hint="eastAsia"/>
          <w:noProof/>
          <w:sz w:val="32"/>
          <w:szCs w:val="32"/>
        </w:rPr>
        <w:drawing>
          <wp:inline distT="0" distB="0" distL="114300" distR="114300" wp14:anchorId="27A973E5" wp14:editId="2ACFD03D">
            <wp:extent cx="2719070" cy="3286125"/>
            <wp:effectExtent l="0" t="0" r="3175" b="11430"/>
            <wp:docPr id="109" name="图片 109" descr="ef0fc291733b9e5c8c8795161f835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f0fc291733b9e5c8c8795161f835e74"/>
                    <pic:cNvPicPr>
                      <a:picLocks noChangeAspect="1"/>
                    </pic:cNvPicPr>
                  </pic:nvPicPr>
                  <pic:blipFill>
                    <a:blip r:embed="rId18"/>
                    <a:srcRect l="56887" t="22944" r="10190" b="20631"/>
                    <a:stretch>
                      <a:fillRect/>
                    </a:stretch>
                  </pic:blipFill>
                  <pic:spPr>
                    <a:xfrm rot="5400000">
                      <a:off x="0" y="0"/>
                      <a:ext cx="2719070" cy="3286125"/>
                    </a:xfrm>
                    <a:prstGeom prst="rect">
                      <a:avLst/>
                    </a:prstGeom>
                  </pic:spPr>
                </pic:pic>
              </a:graphicData>
            </a:graphic>
          </wp:inline>
        </w:drawing>
      </w:r>
    </w:p>
    <w:p w14:paraId="62F336DF" w14:textId="77777777" w:rsidR="00B47C2E" w:rsidRDefault="00000000" w:rsidP="00B00FBA">
      <w:pPr>
        <w:pStyle w:val="20"/>
        <w:rPr>
          <w:rFonts w:hint="eastAsia"/>
          <w:lang w:bidi="ar"/>
        </w:rPr>
      </w:pPr>
      <w:r>
        <w:rPr>
          <w:rFonts w:hint="eastAsia"/>
          <w:lang w:bidi="ar"/>
        </w:rPr>
        <w:t>图10  达乌里龙胆愈伤组织不定芽分化</w:t>
      </w:r>
    </w:p>
    <w:p w14:paraId="278CFFED" w14:textId="77777777" w:rsidR="00B47C2E" w:rsidRDefault="00000000">
      <w:pPr>
        <w:spacing w:after="0" w:line="279" w:lineRule="auto"/>
        <w:ind w:firstLineChars="200" w:firstLine="643"/>
        <w:rPr>
          <w:rFonts w:ascii="仿宋" w:eastAsia="仿宋" w:hAnsi="仿宋" w:hint="eastAsia"/>
          <w:b/>
          <w:bCs/>
          <w:color w:val="000000" w:themeColor="text1"/>
          <w:sz w:val="32"/>
          <w:szCs w:val="32"/>
        </w:rPr>
      </w:pPr>
      <w:r>
        <w:rPr>
          <w:rFonts w:ascii="仿宋" w:eastAsia="仿宋" w:hAnsi="仿宋" w:hint="eastAsia"/>
          <w:b/>
          <w:bCs/>
          <w:color w:val="000000" w:themeColor="text1"/>
          <w:sz w:val="32"/>
          <w:szCs w:val="32"/>
        </w:rPr>
        <w:lastRenderedPageBreak/>
        <w:t>生根培养：</w:t>
      </w:r>
      <w:r>
        <w:rPr>
          <w:rFonts w:ascii="仿宋" w:eastAsia="仿宋" w:hAnsi="仿宋" w:hint="eastAsia"/>
          <w:color w:val="000000" w:themeColor="text1"/>
          <w:sz w:val="32"/>
          <w:szCs w:val="32"/>
        </w:rPr>
        <w:t>以分化培养获得的不定芽为材料，进行生根培养，培养基为1/2 MS + 2,4-D 0.25 mg/L + NAA 0.05 mg/L + 30g蔗糖 + 7g琼脂，放置在白天16h光照，夜间8h无光的组培培养条件下，常温培养1个月以上，获得生根的达乌里龙胆组培苗。</w:t>
      </w:r>
    </w:p>
    <w:p w14:paraId="6742E4B0" w14:textId="77777777" w:rsidR="00B47C2E" w:rsidRDefault="00000000">
      <w:pPr>
        <w:jc w:val="center"/>
        <w:rPr>
          <w:rFonts w:ascii="仿宋" w:eastAsia="仿宋" w:hAnsi="仿宋" w:cs="仿宋" w:hint="eastAsia"/>
          <w:sz w:val="32"/>
          <w:szCs w:val="32"/>
        </w:rPr>
      </w:pPr>
      <w:r>
        <w:rPr>
          <w:rFonts w:ascii="仿宋" w:eastAsia="仿宋" w:hAnsi="仿宋" w:cs="仿宋" w:hint="eastAsia"/>
          <w:noProof/>
          <w:sz w:val="32"/>
          <w:szCs w:val="32"/>
        </w:rPr>
        <w:drawing>
          <wp:inline distT="0" distB="0" distL="114300" distR="114300" wp14:anchorId="017488E8" wp14:editId="6EB4F077">
            <wp:extent cx="2444750" cy="2934335"/>
            <wp:effectExtent l="0" t="0" r="6350" b="12065"/>
            <wp:docPr id="111" name="F35B0BEE-F18A-47BB-8FCB-E00DA2F2635D-1" descr="C:/Users/15335555703/AppData/Local/Temp/wps.LDnVz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35B0BEE-F18A-47BB-8FCB-E00DA2F2635D-1" descr="C:/Users/15335555703/AppData/Local/Temp/wps.LDnVzqwps"/>
                    <pic:cNvPicPr>
                      <a:picLocks noChangeAspect="1"/>
                    </pic:cNvPicPr>
                  </pic:nvPicPr>
                  <pic:blipFill>
                    <a:blip r:embed="rId19"/>
                    <a:srcRect l="8165" t="19742" r="14118" b="22323"/>
                    <a:stretch>
                      <a:fillRect/>
                    </a:stretch>
                  </pic:blipFill>
                  <pic:spPr>
                    <a:xfrm>
                      <a:off x="0" y="0"/>
                      <a:ext cx="2444750" cy="2934335"/>
                    </a:xfrm>
                    <a:prstGeom prst="rect">
                      <a:avLst/>
                    </a:prstGeom>
                  </pic:spPr>
                </pic:pic>
              </a:graphicData>
            </a:graphic>
          </wp:inline>
        </w:drawing>
      </w:r>
      <w:r>
        <w:rPr>
          <w:rFonts w:ascii="仿宋" w:eastAsia="仿宋" w:hAnsi="仿宋" w:cs="仿宋" w:hint="eastAsia"/>
          <w:sz w:val="32"/>
          <w:szCs w:val="32"/>
        </w:rPr>
        <w:t xml:space="preserve"> </w:t>
      </w:r>
      <w:r>
        <w:rPr>
          <w:rFonts w:ascii="仿宋" w:eastAsia="仿宋" w:hAnsi="仿宋" w:cs="仿宋" w:hint="eastAsia"/>
          <w:noProof/>
          <w:sz w:val="32"/>
          <w:szCs w:val="32"/>
        </w:rPr>
        <w:drawing>
          <wp:inline distT="0" distB="0" distL="114300" distR="114300" wp14:anchorId="2E79EA50" wp14:editId="161EBF6E">
            <wp:extent cx="2950210" cy="2272030"/>
            <wp:effectExtent l="0" t="0" r="1270" b="8890"/>
            <wp:docPr id="115" name="F35B0BEE-F18A-47BB-8FCB-E00DA2F2635D-2" descr="C:/Users/15335555703/AppData/Local/Temp/wps.mHcYU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35B0BEE-F18A-47BB-8FCB-E00DA2F2635D-2" descr="C:/Users/15335555703/AppData/Local/Temp/wps.mHcYUpwps"/>
                    <pic:cNvPicPr>
                      <a:picLocks noChangeAspect="1"/>
                    </pic:cNvPicPr>
                  </pic:nvPicPr>
                  <pic:blipFill>
                    <a:blip r:embed="rId20"/>
                    <a:srcRect t="18370" r="30229" b="17701"/>
                    <a:stretch>
                      <a:fillRect/>
                    </a:stretch>
                  </pic:blipFill>
                  <pic:spPr>
                    <a:xfrm rot="5400000">
                      <a:off x="0" y="0"/>
                      <a:ext cx="2950210" cy="2272030"/>
                    </a:xfrm>
                    <a:prstGeom prst="rect">
                      <a:avLst/>
                    </a:prstGeom>
                  </pic:spPr>
                </pic:pic>
              </a:graphicData>
            </a:graphic>
          </wp:inline>
        </w:drawing>
      </w:r>
      <w:r>
        <w:rPr>
          <w:rFonts w:ascii="仿宋" w:eastAsia="仿宋" w:hAnsi="仿宋" w:cs="仿宋" w:hint="eastAsia"/>
          <w:sz w:val="32"/>
          <w:szCs w:val="32"/>
        </w:rPr>
        <w:t xml:space="preserve"> </w:t>
      </w:r>
      <w:r>
        <w:rPr>
          <w:rFonts w:ascii="仿宋" w:eastAsia="仿宋" w:hAnsi="仿宋" w:cs="仿宋" w:hint="eastAsia"/>
          <w:noProof/>
          <w:sz w:val="32"/>
          <w:szCs w:val="32"/>
        </w:rPr>
        <w:drawing>
          <wp:inline distT="0" distB="0" distL="114300" distR="114300" wp14:anchorId="34A29390" wp14:editId="5C03C26B">
            <wp:extent cx="3035300" cy="2886710"/>
            <wp:effectExtent l="0" t="0" r="0" b="8890"/>
            <wp:docPr id="116" name="F35B0BEE-F18A-47BB-8FCB-E00DA2F2635D-3" descr="C:/Users/15335555703/AppData/Local/Temp/wps.ZmOVf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35B0BEE-F18A-47BB-8FCB-E00DA2F2635D-3" descr="C:/Users/15335555703/AppData/Local/Temp/wps.ZmOVfjwps"/>
                    <pic:cNvPicPr>
                      <a:picLocks noChangeAspect="1"/>
                    </pic:cNvPicPr>
                  </pic:nvPicPr>
                  <pic:blipFill>
                    <a:blip r:embed="rId21"/>
                    <a:srcRect l="22633" t="10747" r="11633" b="3974"/>
                    <a:stretch>
                      <a:fillRect/>
                    </a:stretch>
                  </pic:blipFill>
                  <pic:spPr>
                    <a:xfrm>
                      <a:off x="0" y="0"/>
                      <a:ext cx="3035300" cy="2886710"/>
                    </a:xfrm>
                    <a:prstGeom prst="rect">
                      <a:avLst/>
                    </a:prstGeom>
                  </pic:spPr>
                </pic:pic>
              </a:graphicData>
            </a:graphic>
          </wp:inline>
        </w:drawing>
      </w:r>
    </w:p>
    <w:p w14:paraId="0C4C199E" w14:textId="77777777" w:rsidR="00B47C2E" w:rsidRDefault="00000000" w:rsidP="00B00FBA">
      <w:pPr>
        <w:pStyle w:val="20"/>
        <w:rPr>
          <w:rFonts w:hint="eastAsia"/>
          <w:lang w:bidi="ar"/>
        </w:rPr>
      </w:pPr>
      <w:r>
        <w:rPr>
          <w:rFonts w:hint="eastAsia"/>
          <w:lang w:bidi="ar"/>
        </w:rPr>
        <w:t>图11  达乌里龙胆不定芽生根前后对比</w:t>
      </w:r>
    </w:p>
    <w:p w14:paraId="5E7F8888" w14:textId="77777777" w:rsidR="00B47C2E" w:rsidRDefault="00B47C2E">
      <w:pPr>
        <w:pStyle w:val="a7"/>
        <w:spacing w:line="360" w:lineRule="auto"/>
        <w:rPr>
          <w:rFonts w:ascii="仿宋" w:eastAsia="仿宋" w:hAnsi="仿宋" w:cs="仿宋" w:hint="eastAsia"/>
          <w:b/>
          <w:bCs/>
          <w:sz w:val="32"/>
          <w:szCs w:val="32"/>
        </w:rPr>
      </w:pPr>
    </w:p>
    <w:p w14:paraId="5DA5A3D8" w14:textId="77777777" w:rsidR="00B47C2E" w:rsidRDefault="00000000">
      <w:p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lastRenderedPageBreak/>
        <w:t>（3）组织苗的移栽</w:t>
      </w:r>
    </w:p>
    <w:p w14:paraId="368B7886" w14:textId="77777777" w:rsidR="00B47C2E" w:rsidRDefault="00000000">
      <w:pPr>
        <w:spacing w:after="0" w:line="279" w:lineRule="auto"/>
        <w:ind w:firstLineChars="200" w:firstLine="643"/>
        <w:jc w:val="both"/>
        <w:rPr>
          <w:rFonts w:ascii="仿宋" w:eastAsia="仿宋" w:hAnsi="仿宋" w:hint="eastAsia"/>
          <w:color w:val="000000" w:themeColor="text1"/>
          <w:sz w:val="32"/>
          <w:szCs w:val="32"/>
        </w:rPr>
      </w:pPr>
      <w:r>
        <w:rPr>
          <w:rFonts w:ascii="仿宋" w:eastAsia="仿宋" w:hAnsi="仿宋" w:hint="eastAsia"/>
          <w:b/>
          <w:bCs/>
          <w:color w:val="000000" w:themeColor="text1"/>
          <w:sz w:val="32"/>
          <w:szCs w:val="32"/>
        </w:rPr>
        <w:t>不同根系组培苗移栽成活率统计：</w:t>
      </w:r>
      <w:r>
        <w:rPr>
          <w:rFonts w:ascii="仿宋" w:eastAsia="仿宋" w:hAnsi="仿宋" w:hint="eastAsia"/>
          <w:color w:val="000000" w:themeColor="text1"/>
          <w:sz w:val="32"/>
          <w:szCs w:val="32"/>
        </w:rPr>
        <w:t>将生根较好（ZPG-Y）和生根少（ZPG-N）的达乌里龙胆组培苗分别移栽至营养钵，在温室大棚培养3个月后，统计株高、茎粗、叶片数、叶长、叶宽及成活率，每种材料随机测定10株数值。由表4可知，不同根系的达乌里龙胆组培苗的成活率差异较大，生根较好（ZPG-Y）的组培苗成活率较高，为55.6%；生根少（ZPG-N）的组培苗发芽率较低，为30.6%。此外，生根较好（ZPG-Y）组培苗的株高、茎粗、叶片数、叶长和叶宽的值均高于生根少（ZPG-N）的组培苗。说明达乌里龙胆组培苗在应用于生产前，应将根系情况作为关键质量指标。</w:t>
      </w:r>
    </w:p>
    <w:p w14:paraId="1F9B8B77" w14:textId="77777777" w:rsidR="00B47C2E" w:rsidRDefault="00B47C2E">
      <w:pPr>
        <w:pStyle w:val="a7"/>
        <w:spacing w:line="460" w:lineRule="exact"/>
        <w:ind w:firstLineChars="200" w:firstLine="640"/>
        <w:rPr>
          <w:rFonts w:ascii="仿宋" w:eastAsia="仿宋" w:hAnsi="仿宋" w:cs="仿宋" w:hint="eastAsia"/>
          <w:sz w:val="32"/>
          <w:szCs w:val="32"/>
        </w:rPr>
      </w:pPr>
    </w:p>
    <w:p w14:paraId="2D422574" w14:textId="77777777" w:rsidR="00B47C2E" w:rsidRDefault="00000000">
      <w:pPr>
        <w:jc w:val="center"/>
        <w:rPr>
          <w:rFonts w:ascii="仿宋" w:eastAsia="仿宋" w:hAnsi="仿宋" w:cs="仿宋" w:hint="eastAsia"/>
          <w:sz w:val="32"/>
          <w:szCs w:val="32"/>
        </w:rPr>
      </w:pPr>
      <w:r>
        <w:rPr>
          <w:rFonts w:ascii="仿宋" w:eastAsia="仿宋" w:hAnsi="仿宋" w:cs="仿宋" w:hint="eastAsia"/>
          <w:noProof/>
          <w:sz w:val="32"/>
          <w:szCs w:val="32"/>
        </w:rPr>
        <w:drawing>
          <wp:inline distT="0" distB="0" distL="114300" distR="114300" wp14:anchorId="17466B2D" wp14:editId="038A4AD5">
            <wp:extent cx="2645410" cy="2339975"/>
            <wp:effectExtent l="0" t="0" r="8890" b="9525"/>
            <wp:docPr id="118" name="F35B0BEE-F18A-47BB-8FCB-E00DA2F2635D-4" descr="C:/Users/15335555703/AppData/Local/Temp/wps.ROQvl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35B0BEE-F18A-47BB-8FCB-E00DA2F2635D-4" descr="C:/Users/15335555703/AppData/Local/Temp/wps.ROQvlowps"/>
                    <pic:cNvPicPr>
                      <a:picLocks noChangeAspect="1"/>
                    </pic:cNvPicPr>
                  </pic:nvPicPr>
                  <pic:blipFill>
                    <a:blip r:embed="rId22"/>
                    <a:srcRect l="19671" t="10747" r="7697" b="3974"/>
                    <a:stretch>
                      <a:fillRect/>
                    </a:stretch>
                  </pic:blipFill>
                  <pic:spPr>
                    <a:xfrm>
                      <a:off x="0" y="0"/>
                      <a:ext cx="2645410" cy="2339975"/>
                    </a:xfrm>
                    <a:prstGeom prst="rect">
                      <a:avLst/>
                    </a:prstGeom>
                  </pic:spPr>
                </pic:pic>
              </a:graphicData>
            </a:graphic>
          </wp:inline>
        </w:drawing>
      </w:r>
      <w:r>
        <w:rPr>
          <w:rFonts w:ascii="仿宋" w:eastAsia="仿宋" w:hAnsi="仿宋" w:cs="仿宋" w:hint="eastAsia"/>
          <w:noProof/>
          <w:sz w:val="32"/>
          <w:szCs w:val="32"/>
        </w:rPr>
        <w:drawing>
          <wp:inline distT="0" distB="0" distL="114300" distR="114300" wp14:anchorId="6B658AAB" wp14:editId="3185B24A">
            <wp:extent cx="2588260" cy="2339975"/>
            <wp:effectExtent l="0" t="0" r="2540" b="9525"/>
            <wp:docPr id="117" name="F35B0BEE-F18A-47BB-8FCB-E00DA2F2635D-5" descr="C:/Users/15335555703/AppData/Local/Temp/wps.GzhtD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35B0BEE-F18A-47BB-8FCB-E00DA2F2635D-5" descr="C:/Users/15335555703/AppData/Local/Temp/wps.GzhtDTwps"/>
                    <pic:cNvPicPr>
                      <a:picLocks noChangeAspect="1"/>
                    </pic:cNvPicPr>
                  </pic:nvPicPr>
                  <pic:blipFill>
                    <a:blip r:embed="rId23"/>
                    <a:srcRect l="15794" t="7435" r="7302"/>
                    <a:stretch>
                      <a:fillRect/>
                    </a:stretch>
                  </pic:blipFill>
                  <pic:spPr>
                    <a:xfrm>
                      <a:off x="0" y="0"/>
                      <a:ext cx="2588260" cy="2339975"/>
                    </a:xfrm>
                    <a:prstGeom prst="rect">
                      <a:avLst/>
                    </a:prstGeom>
                  </pic:spPr>
                </pic:pic>
              </a:graphicData>
            </a:graphic>
          </wp:inline>
        </w:drawing>
      </w:r>
    </w:p>
    <w:p w14:paraId="5DA3A915" w14:textId="77777777" w:rsidR="00B47C2E" w:rsidRDefault="00000000" w:rsidP="00B00FBA">
      <w:pPr>
        <w:pStyle w:val="20"/>
        <w:rPr>
          <w:rFonts w:hint="eastAsia"/>
          <w:lang w:bidi="ar"/>
        </w:rPr>
      </w:pPr>
      <w:r>
        <w:rPr>
          <w:rFonts w:hint="eastAsia"/>
          <w:lang w:bidi="ar"/>
        </w:rPr>
        <w:t>图</w:t>
      </w:r>
      <w:r>
        <w:rPr>
          <w:rFonts w:hint="eastAsia"/>
          <w:lang w:bidi="ar"/>
        </w:rPr>
        <w:fldChar w:fldCharType="begin"/>
      </w:r>
      <w:r>
        <w:rPr>
          <w:rFonts w:hint="eastAsia"/>
          <w:lang w:bidi="ar"/>
        </w:rPr>
        <w:instrText xml:space="preserve"> SEQ 图 \* ARABIC </w:instrText>
      </w:r>
      <w:r>
        <w:rPr>
          <w:rFonts w:hint="eastAsia"/>
          <w:lang w:bidi="ar"/>
        </w:rPr>
        <w:fldChar w:fldCharType="separate"/>
      </w:r>
      <w:r>
        <w:rPr>
          <w:rFonts w:hint="eastAsia"/>
          <w:lang w:bidi="ar"/>
        </w:rPr>
        <w:t>1</w:t>
      </w:r>
      <w:r>
        <w:rPr>
          <w:rFonts w:hint="eastAsia"/>
          <w:lang w:bidi="ar"/>
        </w:rPr>
        <w:fldChar w:fldCharType="end"/>
      </w:r>
      <w:r>
        <w:rPr>
          <w:rFonts w:hint="eastAsia"/>
          <w:lang w:bidi="ar"/>
        </w:rPr>
        <w:t>2  达乌里龙胆不定芽生根前后对比</w:t>
      </w:r>
    </w:p>
    <w:p w14:paraId="6A9A7194" w14:textId="77777777" w:rsidR="00B47C2E" w:rsidRDefault="00B47C2E" w:rsidP="00B00FBA">
      <w:pPr>
        <w:pStyle w:val="20"/>
        <w:rPr>
          <w:rFonts w:hint="eastAsia"/>
          <w:lang w:bidi="ar"/>
        </w:rPr>
        <w:sectPr w:rsidR="00B47C2E">
          <w:pgSz w:w="11906" w:h="16838"/>
          <w:pgMar w:top="1440" w:right="1800" w:bottom="1440" w:left="1800" w:header="851" w:footer="992" w:gutter="0"/>
          <w:cols w:space="425"/>
          <w:docGrid w:type="lines" w:linePitch="312"/>
        </w:sectPr>
      </w:pPr>
    </w:p>
    <w:p w14:paraId="42042AA2" w14:textId="77777777" w:rsidR="00B47C2E" w:rsidRDefault="00000000" w:rsidP="00B00FBA">
      <w:pPr>
        <w:pStyle w:val="20"/>
        <w:rPr>
          <w:rFonts w:hint="eastAsia"/>
          <w:lang w:bidi="ar"/>
        </w:rPr>
      </w:pPr>
      <w:r>
        <w:rPr>
          <w:rFonts w:hint="eastAsia"/>
          <w:lang w:bidi="ar"/>
        </w:rPr>
        <w:lastRenderedPageBreak/>
        <w:t>表4  不同根系达乌里龙胆组培苗观测数据比较</w:t>
      </w:r>
    </w:p>
    <w:tbl>
      <w:tblPr>
        <w:tblW w:w="4992" w:type="pct"/>
        <w:jc w:val="center"/>
        <w:tblLayout w:type="fixed"/>
        <w:tblLook w:val="04A0" w:firstRow="1" w:lastRow="0" w:firstColumn="1" w:lastColumn="0" w:noHBand="0" w:noVBand="1"/>
      </w:tblPr>
      <w:tblGrid>
        <w:gridCol w:w="1626"/>
        <w:gridCol w:w="1010"/>
        <w:gridCol w:w="848"/>
        <w:gridCol w:w="1158"/>
        <w:gridCol w:w="1051"/>
        <w:gridCol w:w="1271"/>
        <w:gridCol w:w="1051"/>
        <w:gridCol w:w="1271"/>
        <w:gridCol w:w="1051"/>
        <w:gridCol w:w="1157"/>
        <w:gridCol w:w="1051"/>
        <w:gridCol w:w="1391"/>
      </w:tblGrid>
      <w:tr w:rsidR="00B47C2E" w14:paraId="4D944A56" w14:textId="77777777">
        <w:trPr>
          <w:trHeight w:val="365"/>
          <w:jc w:val="center"/>
        </w:trPr>
        <w:tc>
          <w:tcPr>
            <w:tcW w:w="583" w:type="pct"/>
            <w:vMerge w:val="restart"/>
            <w:tcBorders>
              <w:top w:val="single" w:sz="8" w:space="0" w:color="000000"/>
              <w:left w:val="nil"/>
              <w:right w:val="nil"/>
            </w:tcBorders>
            <w:shd w:val="clear" w:color="auto" w:fill="auto"/>
            <w:noWrap/>
            <w:vAlign w:val="center"/>
          </w:tcPr>
          <w:p w14:paraId="34E469F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编号</w:t>
            </w:r>
          </w:p>
        </w:tc>
        <w:tc>
          <w:tcPr>
            <w:tcW w:w="666" w:type="pct"/>
            <w:gridSpan w:val="2"/>
            <w:tcBorders>
              <w:top w:val="single" w:sz="8" w:space="0" w:color="000000"/>
              <w:left w:val="nil"/>
              <w:bottom w:val="nil"/>
              <w:right w:val="nil"/>
            </w:tcBorders>
            <w:shd w:val="clear" w:color="auto" w:fill="auto"/>
            <w:noWrap/>
            <w:vAlign w:val="center"/>
          </w:tcPr>
          <w:p w14:paraId="39C1C56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株高(cm)</w:t>
            </w:r>
          </w:p>
        </w:tc>
        <w:tc>
          <w:tcPr>
            <w:tcW w:w="792" w:type="pct"/>
            <w:gridSpan w:val="2"/>
            <w:tcBorders>
              <w:top w:val="single" w:sz="8" w:space="0" w:color="000000"/>
              <w:left w:val="nil"/>
              <w:bottom w:val="nil"/>
              <w:right w:val="nil"/>
            </w:tcBorders>
            <w:shd w:val="clear" w:color="auto" w:fill="auto"/>
            <w:noWrap/>
            <w:vAlign w:val="center"/>
          </w:tcPr>
          <w:p w14:paraId="59BFD63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茎粗(mm)</w:t>
            </w:r>
          </w:p>
        </w:tc>
        <w:tc>
          <w:tcPr>
            <w:tcW w:w="833" w:type="pct"/>
            <w:gridSpan w:val="2"/>
            <w:tcBorders>
              <w:top w:val="single" w:sz="8" w:space="0" w:color="000000"/>
              <w:left w:val="nil"/>
              <w:bottom w:val="nil"/>
              <w:right w:val="nil"/>
            </w:tcBorders>
            <w:shd w:val="clear" w:color="auto" w:fill="auto"/>
            <w:noWrap/>
            <w:vAlign w:val="center"/>
          </w:tcPr>
          <w:p w14:paraId="2F8AD4B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叶片数</w:t>
            </w:r>
          </w:p>
        </w:tc>
        <w:tc>
          <w:tcPr>
            <w:tcW w:w="833" w:type="pct"/>
            <w:gridSpan w:val="2"/>
            <w:tcBorders>
              <w:top w:val="single" w:sz="8" w:space="0" w:color="000000"/>
              <w:left w:val="nil"/>
              <w:bottom w:val="nil"/>
              <w:right w:val="nil"/>
            </w:tcBorders>
            <w:shd w:val="clear" w:color="auto" w:fill="auto"/>
            <w:noWrap/>
            <w:vAlign w:val="center"/>
          </w:tcPr>
          <w:p w14:paraId="7C0FB2F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叶长(cm)</w:t>
            </w:r>
          </w:p>
        </w:tc>
        <w:tc>
          <w:tcPr>
            <w:tcW w:w="792" w:type="pct"/>
            <w:gridSpan w:val="2"/>
            <w:tcBorders>
              <w:top w:val="single" w:sz="8" w:space="0" w:color="000000"/>
              <w:left w:val="nil"/>
              <w:bottom w:val="nil"/>
              <w:right w:val="nil"/>
            </w:tcBorders>
            <w:shd w:val="clear" w:color="auto" w:fill="auto"/>
            <w:noWrap/>
            <w:vAlign w:val="center"/>
          </w:tcPr>
          <w:p w14:paraId="0152A8C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叶宽(mm)</w:t>
            </w:r>
          </w:p>
        </w:tc>
        <w:tc>
          <w:tcPr>
            <w:tcW w:w="499" w:type="pct"/>
            <w:vMerge w:val="restart"/>
            <w:tcBorders>
              <w:top w:val="single" w:sz="8" w:space="0" w:color="000000"/>
              <w:left w:val="nil"/>
              <w:right w:val="nil"/>
            </w:tcBorders>
            <w:shd w:val="clear" w:color="auto" w:fill="auto"/>
            <w:noWrap/>
            <w:vAlign w:val="center"/>
          </w:tcPr>
          <w:p w14:paraId="5B224A9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成活率(%)</w:t>
            </w:r>
          </w:p>
        </w:tc>
      </w:tr>
      <w:tr w:rsidR="00B47C2E" w14:paraId="27A1E62C" w14:textId="77777777">
        <w:trPr>
          <w:trHeight w:val="524"/>
          <w:jc w:val="center"/>
        </w:trPr>
        <w:tc>
          <w:tcPr>
            <w:tcW w:w="583" w:type="pct"/>
            <w:vMerge/>
            <w:tcBorders>
              <w:left w:val="nil"/>
              <w:bottom w:val="nil"/>
              <w:right w:val="nil"/>
            </w:tcBorders>
            <w:shd w:val="clear" w:color="auto" w:fill="auto"/>
            <w:noWrap/>
            <w:vAlign w:val="center"/>
          </w:tcPr>
          <w:p w14:paraId="4CF4B57C" w14:textId="77777777" w:rsidR="00B47C2E" w:rsidRDefault="00B47C2E">
            <w:pPr>
              <w:pStyle w:val="af2"/>
              <w:spacing w:after="0"/>
              <w:rPr>
                <w:rFonts w:ascii="仿宋" w:eastAsia="仿宋" w:hAnsi="仿宋" w:cs="仿宋" w:hint="eastAsia"/>
                <w:sz w:val="24"/>
              </w:rPr>
            </w:pPr>
          </w:p>
        </w:tc>
        <w:tc>
          <w:tcPr>
            <w:tcW w:w="362" w:type="pct"/>
            <w:tcBorders>
              <w:top w:val="single" w:sz="8" w:space="0" w:color="000000"/>
              <w:left w:val="nil"/>
              <w:bottom w:val="nil"/>
              <w:right w:val="nil"/>
            </w:tcBorders>
            <w:shd w:val="clear" w:color="auto" w:fill="auto"/>
            <w:noWrap/>
            <w:vAlign w:val="center"/>
          </w:tcPr>
          <w:p w14:paraId="62E333A1"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04" w:type="pct"/>
            <w:tcBorders>
              <w:top w:val="single" w:sz="8" w:space="0" w:color="000000"/>
              <w:left w:val="nil"/>
              <w:bottom w:val="nil"/>
              <w:right w:val="nil"/>
            </w:tcBorders>
            <w:shd w:val="clear" w:color="auto" w:fill="auto"/>
            <w:noWrap/>
            <w:vAlign w:val="center"/>
          </w:tcPr>
          <w:p w14:paraId="4140A2A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15" w:type="pct"/>
            <w:tcBorders>
              <w:top w:val="single" w:sz="8" w:space="0" w:color="000000"/>
              <w:left w:val="nil"/>
              <w:bottom w:val="nil"/>
              <w:right w:val="nil"/>
            </w:tcBorders>
            <w:shd w:val="clear" w:color="auto" w:fill="auto"/>
            <w:noWrap/>
            <w:vAlign w:val="center"/>
          </w:tcPr>
          <w:p w14:paraId="67AD6BA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76" w:type="pct"/>
            <w:tcBorders>
              <w:top w:val="single" w:sz="8" w:space="0" w:color="000000"/>
              <w:left w:val="nil"/>
              <w:bottom w:val="nil"/>
              <w:right w:val="nil"/>
            </w:tcBorders>
            <w:shd w:val="clear" w:color="auto" w:fill="auto"/>
            <w:noWrap/>
            <w:vAlign w:val="center"/>
          </w:tcPr>
          <w:p w14:paraId="03072D2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56" w:type="pct"/>
            <w:tcBorders>
              <w:top w:val="single" w:sz="8" w:space="0" w:color="000000"/>
              <w:left w:val="nil"/>
              <w:bottom w:val="nil"/>
              <w:right w:val="nil"/>
            </w:tcBorders>
            <w:shd w:val="clear" w:color="auto" w:fill="auto"/>
            <w:noWrap/>
            <w:vAlign w:val="center"/>
          </w:tcPr>
          <w:p w14:paraId="455CCC79"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76" w:type="pct"/>
            <w:tcBorders>
              <w:top w:val="single" w:sz="8" w:space="0" w:color="000000"/>
              <w:left w:val="nil"/>
              <w:bottom w:val="nil"/>
              <w:right w:val="nil"/>
            </w:tcBorders>
            <w:shd w:val="clear" w:color="auto" w:fill="auto"/>
            <w:noWrap/>
            <w:vAlign w:val="center"/>
          </w:tcPr>
          <w:p w14:paraId="141D0F7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56" w:type="pct"/>
            <w:tcBorders>
              <w:top w:val="single" w:sz="8" w:space="0" w:color="000000"/>
              <w:left w:val="nil"/>
              <w:bottom w:val="nil"/>
              <w:right w:val="nil"/>
            </w:tcBorders>
            <w:shd w:val="clear" w:color="auto" w:fill="auto"/>
            <w:noWrap/>
            <w:vAlign w:val="center"/>
          </w:tcPr>
          <w:p w14:paraId="39E7C42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76" w:type="pct"/>
            <w:tcBorders>
              <w:top w:val="single" w:sz="8" w:space="0" w:color="000000"/>
              <w:left w:val="nil"/>
              <w:bottom w:val="nil"/>
              <w:right w:val="nil"/>
            </w:tcBorders>
            <w:shd w:val="clear" w:color="auto" w:fill="auto"/>
            <w:noWrap/>
            <w:vAlign w:val="center"/>
          </w:tcPr>
          <w:p w14:paraId="0B5C667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15" w:type="pct"/>
            <w:tcBorders>
              <w:top w:val="single" w:sz="8" w:space="0" w:color="000000"/>
              <w:left w:val="nil"/>
              <w:bottom w:val="nil"/>
              <w:right w:val="nil"/>
            </w:tcBorders>
            <w:shd w:val="clear" w:color="auto" w:fill="auto"/>
            <w:noWrap/>
            <w:vAlign w:val="center"/>
          </w:tcPr>
          <w:p w14:paraId="72D4488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76" w:type="pct"/>
            <w:tcBorders>
              <w:top w:val="single" w:sz="8" w:space="0" w:color="000000"/>
              <w:left w:val="nil"/>
              <w:bottom w:val="single" w:sz="4" w:space="0" w:color="auto"/>
              <w:right w:val="nil"/>
            </w:tcBorders>
            <w:shd w:val="clear" w:color="auto" w:fill="auto"/>
            <w:noWrap/>
            <w:vAlign w:val="center"/>
          </w:tcPr>
          <w:p w14:paraId="54EE9C89"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99" w:type="pct"/>
            <w:vMerge/>
            <w:tcBorders>
              <w:left w:val="nil"/>
              <w:bottom w:val="single" w:sz="4" w:space="0" w:color="auto"/>
              <w:right w:val="nil"/>
            </w:tcBorders>
            <w:shd w:val="clear" w:color="auto" w:fill="auto"/>
            <w:noWrap/>
            <w:vAlign w:val="center"/>
          </w:tcPr>
          <w:p w14:paraId="60F8109B" w14:textId="77777777" w:rsidR="00B47C2E" w:rsidRDefault="00B47C2E">
            <w:pPr>
              <w:pStyle w:val="af2"/>
              <w:spacing w:after="0"/>
              <w:rPr>
                <w:rFonts w:ascii="仿宋" w:eastAsia="仿宋" w:hAnsi="仿宋" w:cs="仿宋" w:hint="eastAsia"/>
                <w:sz w:val="24"/>
              </w:rPr>
            </w:pPr>
          </w:p>
        </w:tc>
      </w:tr>
      <w:tr w:rsidR="00B47C2E" w14:paraId="4EC436EF" w14:textId="77777777">
        <w:trPr>
          <w:trHeight w:val="517"/>
          <w:jc w:val="center"/>
        </w:trPr>
        <w:tc>
          <w:tcPr>
            <w:tcW w:w="583" w:type="pct"/>
            <w:tcBorders>
              <w:top w:val="single" w:sz="4" w:space="0" w:color="auto"/>
              <w:left w:val="nil"/>
              <w:bottom w:val="nil"/>
              <w:right w:val="nil"/>
            </w:tcBorders>
            <w:shd w:val="clear" w:color="auto" w:fill="auto"/>
            <w:noWrap/>
            <w:vAlign w:val="center"/>
          </w:tcPr>
          <w:p w14:paraId="0907F3F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ZPG-Y</w:t>
            </w:r>
          </w:p>
        </w:tc>
        <w:tc>
          <w:tcPr>
            <w:tcW w:w="362" w:type="pct"/>
            <w:tcBorders>
              <w:top w:val="single" w:sz="4" w:space="0" w:color="auto"/>
              <w:left w:val="nil"/>
              <w:bottom w:val="nil"/>
              <w:right w:val="nil"/>
            </w:tcBorders>
            <w:shd w:val="clear" w:color="auto" w:fill="auto"/>
            <w:noWrap/>
            <w:vAlign w:val="center"/>
          </w:tcPr>
          <w:p w14:paraId="1127E7C3" w14:textId="77777777" w:rsidR="00B47C2E" w:rsidRDefault="00000000">
            <w:pPr>
              <w:pStyle w:val="af2"/>
              <w:spacing w:after="0"/>
              <w:rPr>
                <w:rFonts w:ascii="仿宋" w:eastAsia="仿宋" w:hAnsi="仿宋" w:cs="仿宋" w:hint="eastAsia"/>
                <w:color w:val="FF0000"/>
                <w:sz w:val="24"/>
              </w:rPr>
            </w:pPr>
            <w:r>
              <w:rPr>
                <w:rFonts w:ascii="仿宋" w:eastAsia="仿宋" w:hAnsi="仿宋" w:cs="仿宋" w:hint="eastAsia"/>
                <w:sz w:val="24"/>
              </w:rPr>
              <w:t>12.0-16.5</w:t>
            </w:r>
          </w:p>
        </w:tc>
        <w:tc>
          <w:tcPr>
            <w:tcW w:w="304" w:type="pct"/>
            <w:tcBorders>
              <w:top w:val="single" w:sz="4" w:space="0" w:color="auto"/>
              <w:left w:val="nil"/>
              <w:bottom w:val="nil"/>
              <w:right w:val="nil"/>
            </w:tcBorders>
            <w:shd w:val="clear" w:color="auto" w:fill="auto"/>
            <w:noWrap/>
            <w:vAlign w:val="center"/>
          </w:tcPr>
          <w:p w14:paraId="42F2D5D1" w14:textId="77777777" w:rsidR="00B47C2E" w:rsidRDefault="00000000">
            <w:pPr>
              <w:pStyle w:val="af2"/>
              <w:spacing w:after="0"/>
              <w:rPr>
                <w:rFonts w:ascii="仿宋" w:eastAsia="仿宋" w:hAnsi="仿宋" w:cs="仿宋" w:hint="eastAsia"/>
                <w:color w:val="FF0000"/>
                <w:sz w:val="24"/>
              </w:rPr>
            </w:pPr>
            <w:r>
              <w:rPr>
                <w:rFonts w:ascii="仿宋" w:eastAsia="仿宋" w:hAnsi="仿宋" w:cs="仿宋" w:hint="eastAsia"/>
                <w:sz w:val="24"/>
              </w:rPr>
              <w:t>14.05</w:t>
            </w:r>
          </w:p>
        </w:tc>
        <w:tc>
          <w:tcPr>
            <w:tcW w:w="415" w:type="pct"/>
            <w:tcBorders>
              <w:top w:val="single" w:sz="4" w:space="0" w:color="auto"/>
              <w:left w:val="nil"/>
              <w:bottom w:val="nil"/>
              <w:right w:val="nil"/>
            </w:tcBorders>
            <w:shd w:val="clear" w:color="auto" w:fill="auto"/>
            <w:noWrap/>
            <w:vAlign w:val="center"/>
          </w:tcPr>
          <w:p w14:paraId="790192A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3.0-4.5</w:t>
            </w:r>
          </w:p>
        </w:tc>
        <w:tc>
          <w:tcPr>
            <w:tcW w:w="376" w:type="pct"/>
            <w:tcBorders>
              <w:top w:val="single" w:sz="4" w:space="0" w:color="auto"/>
              <w:left w:val="nil"/>
              <w:bottom w:val="nil"/>
              <w:right w:val="nil"/>
            </w:tcBorders>
            <w:shd w:val="clear" w:color="auto" w:fill="auto"/>
            <w:noWrap/>
            <w:vAlign w:val="center"/>
          </w:tcPr>
          <w:p w14:paraId="4C6522A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3.72</w:t>
            </w:r>
          </w:p>
        </w:tc>
        <w:tc>
          <w:tcPr>
            <w:tcW w:w="456" w:type="pct"/>
            <w:tcBorders>
              <w:top w:val="single" w:sz="4" w:space="0" w:color="auto"/>
              <w:left w:val="nil"/>
              <w:bottom w:val="nil"/>
              <w:right w:val="nil"/>
            </w:tcBorders>
            <w:shd w:val="clear" w:color="auto" w:fill="auto"/>
            <w:noWrap/>
            <w:vAlign w:val="center"/>
          </w:tcPr>
          <w:p w14:paraId="5EEF743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2.0-11.0</w:t>
            </w:r>
          </w:p>
        </w:tc>
        <w:tc>
          <w:tcPr>
            <w:tcW w:w="376" w:type="pct"/>
            <w:tcBorders>
              <w:top w:val="single" w:sz="4" w:space="0" w:color="auto"/>
              <w:left w:val="nil"/>
              <w:bottom w:val="nil"/>
              <w:right w:val="nil"/>
            </w:tcBorders>
            <w:shd w:val="clear" w:color="auto" w:fill="auto"/>
            <w:noWrap/>
            <w:vAlign w:val="center"/>
          </w:tcPr>
          <w:p w14:paraId="2349BB5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8.33</w:t>
            </w:r>
          </w:p>
        </w:tc>
        <w:tc>
          <w:tcPr>
            <w:tcW w:w="456" w:type="pct"/>
            <w:tcBorders>
              <w:top w:val="single" w:sz="4" w:space="0" w:color="auto"/>
              <w:left w:val="nil"/>
              <w:bottom w:val="nil"/>
              <w:right w:val="nil"/>
            </w:tcBorders>
            <w:shd w:val="clear" w:color="auto" w:fill="auto"/>
            <w:noWrap/>
            <w:vAlign w:val="center"/>
          </w:tcPr>
          <w:p w14:paraId="5EA3F6C1" w14:textId="77777777" w:rsidR="00B47C2E" w:rsidRDefault="00000000">
            <w:pPr>
              <w:pStyle w:val="af2"/>
              <w:spacing w:after="0"/>
              <w:rPr>
                <w:rFonts w:ascii="仿宋" w:eastAsia="仿宋" w:hAnsi="仿宋" w:cs="仿宋" w:hint="eastAsia"/>
                <w:color w:val="FF0000"/>
                <w:sz w:val="24"/>
              </w:rPr>
            </w:pPr>
            <w:r>
              <w:rPr>
                <w:rFonts w:ascii="仿宋" w:eastAsia="仿宋" w:hAnsi="仿宋" w:cs="仿宋" w:hint="eastAsia"/>
                <w:sz w:val="24"/>
              </w:rPr>
              <w:t>9.0-12.5</w:t>
            </w:r>
          </w:p>
        </w:tc>
        <w:tc>
          <w:tcPr>
            <w:tcW w:w="376" w:type="pct"/>
            <w:tcBorders>
              <w:top w:val="single" w:sz="4" w:space="0" w:color="auto"/>
              <w:left w:val="nil"/>
              <w:bottom w:val="nil"/>
              <w:right w:val="nil"/>
            </w:tcBorders>
            <w:shd w:val="clear" w:color="auto" w:fill="auto"/>
            <w:noWrap/>
            <w:vAlign w:val="center"/>
          </w:tcPr>
          <w:p w14:paraId="533E2C45" w14:textId="77777777" w:rsidR="00B47C2E" w:rsidRDefault="00000000">
            <w:pPr>
              <w:pStyle w:val="af2"/>
              <w:spacing w:after="0"/>
              <w:rPr>
                <w:rFonts w:ascii="仿宋" w:eastAsia="仿宋" w:hAnsi="仿宋" w:cs="仿宋" w:hint="eastAsia"/>
                <w:color w:val="FF0000"/>
                <w:sz w:val="24"/>
              </w:rPr>
            </w:pPr>
            <w:r>
              <w:rPr>
                <w:rFonts w:ascii="仿宋" w:eastAsia="仿宋" w:hAnsi="仿宋" w:cs="仿宋" w:hint="eastAsia"/>
                <w:sz w:val="24"/>
              </w:rPr>
              <w:t>10.61</w:t>
            </w:r>
          </w:p>
        </w:tc>
        <w:tc>
          <w:tcPr>
            <w:tcW w:w="415" w:type="pct"/>
            <w:tcBorders>
              <w:top w:val="single" w:sz="4" w:space="0" w:color="auto"/>
              <w:left w:val="nil"/>
              <w:bottom w:val="nil"/>
              <w:right w:val="nil"/>
            </w:tcBorders>
            <w:shd w:val="clear" w:color="auto" w:fill="auto"/>
            <w:noWrap/>
            <w:vAlign w:val="center"/>
          </w:tcPr>
          <w:p w14:paraId="13352AF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5.0-8.0</w:t>
            </w:r>
          </w:p>
        </w:tc>
        <w:tc>
          <w:tcPr>
            <w:tcW w:w="376" w:type="pct"/>
            <w:tcBorders>
              <w:top w:val="nil"/>
              <w:left w:val="nil"/>
              <w:bottom w:val="nil"/>
              <w:right w:val="nil"/>
            </w:tcBorders>
            <w:shd w:val="clear" w:color="auto" w:fill="auto"/>
            <w:noWrap/>
            <w:vAlign w:val="center"/>
          </w:tcPr>
          <w:p w14:paraId="79BDD550"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7.00</w:t>
            </w:r>
          </w:p>
        </w:tc>
        <w:tc>
          <w:tcPr>
            <w:tcW w:w="499" w:type="pct"/>
            <w:tcBorders>
              <w:top w:val="nil"/>
              <w:left w:val="nil"/>
              <w:bottom w:val="nil"/>
              <w:right w:val="nil"/>
            </w:tcBorders>
            <w:shd w:val="clear" w:color="auto" w:fill="auto"/>
            <w:noWrap/>
            <w:vAlign w:val="center"/>
          </w:tcPr>
          <w:p w14:paraId="02AD55E0" w14:textId="77777777" w:rsidR="00B47C2E" w:rsidRDefault="00000000">
            <w:pPr>
              <w:pStyle w:val="af2"/>
              <w:spacing w:after="0"/>
              <w:rPr>
                <w:rFonts w:ascii="仿宋" w:eastAsia="仿宋" w:hAnsi="仿宋" w:cs="仿宋" w:hint="eastAsia"/>
                <w:color w:val="FF0000"/>
                <w:sz w:val="24"/>
              </w:rPr>
            </w:pPr>
            <w:r>
              <w:rPr>
                <w:rFonts w:ascii="仿宋" w:eastAsia="仿宋" w:hAnsi="仿宋" w:cs="仿宋" w:hint="eastAsia"/>
                <w:sz w:val="24"/>
              </w:rPr>
              <w:t>55.6</w:t>
            </w:r>
          </w:p>
        </w:tc>
      </w:tr>
      <w:tr w:rsidR="00B47C2E" w14:paraId="2445EFD4" w14:textId="77777777">
        <w:trPr>
          <w:trHeight w:val="509"/>
          <w:jc w:val="center"/>
        </w:trPr>
        <w:tc>
          <w:tcPr>
            <w:tcW w:w="583" w:type="pct"/>
            <w:tcBorders>
              <w:top w:val="nil"/>
              <w:left w:val="nil"/>
              <w:bottom w:val="nil"/>
              <w:right w:val="nil"/>
            </w:tcBorders>
            <w:shd w:val="clear" w:color="auto" w:fill="auto"/>
            <w:noWrap/>
            <w:vAlign w:val="center"/>
          </w:tcPr>
          <w:p w14:paraId="587C506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ZP-N</w:t>
            </w:r>
          </w:p>
        </w:tc>
        <w:tc>
          <w:tcPr>
            <w:tcW w:w="362" w:type="pct"/>
            <w:tcBorders>
              <w:top w:val="nil"/>
              <w:left w:val="nil"/>
              <w:bottom w:val="nil"/>
              <w:right w:val="nil"/>
            </w:tcBorders>
            <w:shd w:val="clear" w:color="auto" w:fill="auto"/>
            <w:noWrap/>
            <w:vAlign w:val="center"/>
          </w:tcPr>
          <w:p w14:paraId="34249D1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6.5-15.0</w:t>
            </w:r>
          </w:p>
        </w:tc>
        <w:tc>
          <w:tcPr>
            <w:tcW w:w="304" w:type="pct"/>
            <w:tcBorders>
              <w:top w:val="nil"/>
              <w:left w:val="nil"/>
              <w:bottom w:val="nil"/>
              <w:right w:val="nil"/>
            </w:tcBorders>
            <w:shd w:val="clear" w:color="auto" w:fill="auto"/>
            <w:noWrap/>
            <w:vAlign w:val="center"/>
          </w:tcPr>
          <w:p w14:paraId="7BAC2F6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13.30</w:t>
            </w:r>
          </w:p>
        </w:tc>
        <w:tc>
          <w:tcPr>
            <w:tcW w:w="415" w:type="pct"/>
            <w:tcBorders>
              <w:top w:val="nil"/>
              <w:left w:val="nil"/>
              <w:bottom w:val="nil"/>
              <w:right w:val="nil"/>
            </w:tcBorders>
            <w:shd w:val="clear" w:color="auto" w:fill="auto"/>
            <w:noWrap/>
            <w:vAlign w:val="center"/>
          </w:tcPr>
          <w:p w14:paraId="17A2B83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3.0-4.0</w:t>
            </w:r>
          </w:p>
        </w:tc>
        <w:tc>
          <w:tcPr>
            <w:tcW w:w="376" w:type="pct"/>
            <w:tcBorders>
              <w:top w:val="nil"/>
              <w:left w:val="nil"/>
              <w:bottom w:val="nil"/>
              <w:right w:val="nil"/>
            </w:tcBorders>
            <w:shd w:val="clear" w:color="auto" w:fill="auto"/>
            <w:noWrap/>
            <w:vAlign w:val="center"/>
          </w:tcPr>
          <w:p w14:paraId="5882DCE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3.20</w:t>
            </w:r>
          </w:p>
        </w:tc>
        <w:tc>
          <w:tcPr>
            <w:tcW w:w="456" w:type="pct"/>
            <w:tcBorders>
              <w:top w:val="nil"/>
              <w:left w:val="nil"/>
              <w:bottom w:val="nil"/>
              <w:right w:val="nil"/>
            </w:tcBorders>
            <w:shd w:val="clear" w:color="auto" w:fill="auto"/>
            <w:noWrap/>
            <w:vAlign w:val="center"/>
          </w:tcPr>
          <w:p w14:paraId="2F6103C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6.0-9.0</w:t>
            </w:r>
          </w:p>
        </w:tc>
        <w:tc>
          <w:tcPr>
            <w:tcW w:w="376" w:type="pct"/>
            <w:tcBorders>
              <w:top w:val="nil"/>
              <w:left w:val="nil"/>
              <w:bottom w:val="nil"/>
              <w:right w:val="nil"/>
            </w:tcBorders>
            <w:shd w:val="clear" w:color="auto" w:fill="auto"/>
            <w:noWrap/>
            <w:vAlign w:val="center"/>
          </w:tcPr>
          <w:p w14:paraId="37DAA0D1"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7.40</w:t>
            </w:r>
          </w:p>
        </w:tc>
        <w:tc>
          <w:tcPr>
            <w:tcW w:w="456" w:type="pct"/>
            <w:tcBorders>
              <w:top w:val="nil"/>
              <w:left w:val="nil"/>
              <w:bottom w:val="nil"/>
              <w:right w:val="nil"/>
            </w:tcBorders>
            <w:shd w:val="clear" w:color="auto" w:fill="auto"/>
            <w:noWrap/>
            <w:vAlign w:val="center"/>
          </w:tcPr>
          <w:p w14:paraId="59583C41"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4.5-12.0</w:t>
            </w:r>
          </w:p>
        </w:tc>
        <w:tc>
          <w:tcPr>
            <w:tcW w:w="376" w:type="pct"/>
            <w:tcBorders>
              <w:top w:val="nil"/>
              <w:left w:val="nil"/>
              <w:bottom w:val="nil"/>
              <w:right w:val="nil"/>
            </w:tcBorders>
            <w:shd w:val="clear" w:color="auto" w:fill="auto"/>
            <w:noWrap/>
            <w:vAlign w:val="center"/>
          </w:tcPr>
          <w:p w14:paraId="290C6AA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7.70</w:t>
            </w:r>
          </w:p>
        </w:tc>
        <w:tc>
          <w:tcPr>
            <w:tcW w:w="415" w:type="pct"/>
            <w:tcBorders>
              <w:top w:val="nil"/>
              <w:left w:val="nil"/>
              <w:bottom w:val="nil"/>
              <w:right w:val="nil"/>
            </w:tcBorders>
            <w:shd w:val="clear" w:color="auto" w:fill="auto"/>
            <w:noWrap/>
            <w:vAlign w:val="center"/>
          </w:tcPr>
          <w:p w14:paraId="5C641E6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4.0-6.0</w:t>
            </w:r>
          </w:p>
        </w:tc>
        <w:tc>
          <w:tcPr>
            <w:tcW w:w="376" w:type="pct"/>
            <w:tcBorders>
              <w:top w:val="nil"/>
              <w:left w:val="nil"/>
              <w:bottom w:val="nil"/>
              <w:right w:val="nil"/>
            </w:tcBorders>
            <w:shd w:val="clear" w:color="auto" w:fill="auto"/>
            <w:noWrap/>
            <w:vAlign w:val="center"/>
          </w:tcPr>
          <w:p w14:paraId="07EEFC7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5.10</w:t>
            </w:r>
          </w:p>
        </w:tc>
        <w:tc>
          <w:tcPr>
            <w:tcW w:w="499" w:type="pct"/>
            <w:tcBorders>
              <w:top w:val="nil"/>
              <w:left w:val="nil"/>
              <w:bottom w:val="nil"/>
              <w:right w:val="nil"/>
            </w:tcBorders>
            <w:shd w:val="clear" w:color="auto" w:fill="auto"/>
            <w:noWrap/>
            <w:vAlign w:val="center"/>
          </w:tcPr>
          <w:p w14:paraId="7657E05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30.6</w:t>
            </w:r>
          </w:p>
        </w:tc>
      </w:tr>
      <w:tr w:rsidR="00B47C2E" w14:paraId="07976B02" w14:textId="77777777">
        <w:trPr>
          <w:trHeight w:val="365"/>
          <w:jc w:val="center"/>
        </w:trPr>
        <w:tc>
          <w:tcPr>
            <w:tcW w:w="583" w:type="pct"/>
            <w:tcBorders>
              <w:top w:val="nil"/>
              <w:left w:val="nil"/>
              <w:bottom w:val="single" w:sz="8" w:space="0" w:color="000000"/>
              <w:right w:val="nil"/>
            </w:tcBorders>
            <w:shd w:val="clear" w:color="auto" w:fill="auto"/>
            <w:noWrap/>
            <w:vAlign w:val="center"/>
          </w:tcPr>
          <w:p w14:paraId="2A0E4E7D"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平均值</w:t>
            </w:r>
          </w:p>
        </w:tc>
        <w:tc>
          <w:tcPr>
            <w:tcW w:w="362" w:type="pct"/>
            <w:tcBorders>
              <w:top w:val="nil"/>
              <w:left w:val="nil"/>
              <w:bottom w:val="single" w:sz="8" w:space="0" w:color="000000"/>
              <w:right w:val="nil"/>
            </w:tcBorders>
            <w:shd w:val="clear" w:color="auto" w:fill="auto"/>
            <w:noWrap/>
            <w:vAlign w:val="center"/>
          </w:tcPr>
          <w:p w14:paraId="01E5ED4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304" w:type="pct"/>
            <w:tcBorders>
              <w:top w:val="nil"/>
              <w:left w:val="nil"/>
              <w:bottom w:val="single" w:sz="8" w:space="0" w:color="000000"/>
              <w:right w:val="nil"/>
            </w:tcBorders>
            <w:shd w:val="clear" w:color="auto" w:fill="auto"/>
            <w:noWrap/>
            <w:vAlign w:val="center"/>
          </w:tcPr>
          <w:p w14:paraId="6CCC646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13.68</w:t>
            </w:r>
          </w:p>
        </w:tc>
        <w:tc>
          <w:tcPr>
            <w:tcW w:w="415" w:type="pct"/>
            <w:tcBorders>
              <w:top w:val="nil"/>
              <w:left w:val="nil"/>
              <w:bottom w:val="single" w:sz="8" w:space="0" w:color="000000"/>
              <w:right w:val="nil"/>
            </w:tcBorders>
            <w:shd w:val="clear" w:color="auto" w:fill="auto"/>
            <w:noWrap/>
            <w:vAlign w:val="center"/>
          </w:tcPr>
          <w:p w14:paraId="7835AD2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376" w:type="pct"/>
            <w:tcBorders>
              <w:top w:val="nil"/>
              <w:left w:val="nil"/>
              <w:bottom w:val="single" w:sz="8" w:space="0" w:color="000000"/>
              <w:right w:val="nil"/>
            </w:tcBorders>
            <w:shd w:val="clear" w:color="auto" w:fill="auto"/>
            <w:noWrap/>
            <w:vAlign w:val="center"/>
          </w:tcPr>
          <w:p w14:paraId="3E41606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3.46</w:t>
            </w:r>
          </w:p>
        </w:tc>
        <w:tc>
          <w:tcPr>
            <w:tcW w:w="456" w:type="pct"/>
            <w:tcBorders>
              <w:top w:val="nil"/>
              <w:left w:val="nil"/>
              <w:bottom w:val="single" w:sz="8" w:space="0" w:color="000000"/>
              <w:right w:val="nil"/>
            </w:tcBorders>
            <w:shd w:val="clear" w:color="auto" w:fill="auto"/>
            <w:noWrap/>
            <w:vAlign w:val="center"/>
          </w:tcPr>
          <w:p w14:paraId="6D1C2D2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 xml:space="preserve">/ </w:t>
            </w:r>
          </w:p>
        </w:tc>
        <w:tc>
          <w:tcPr>
            <w:tcW w:w="376" w:type="pct"/>
            <w:tcBorders>
              <w:top w:val="nil"/>
              <w:left w:val="nil"/>
              <w:bottom w:val="single" w:sz="8" w:space="0" w:color="000000"/>
              <w:right w:val="nil"/>
            </w:tcBorders>
            <w:shd w:val="clear" w:color="auto" w:fill="auto"/>
            <w:noWrap/>
            <w:vAlign w:val="center"/>
          </w:tcPr>
          <w:p w14:paraId="6CFD13E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7.87</w:t>
            </w:r>
          </w:p>
        </w:tc>
        <w:tc>
          <w:tcPr>
            <w:tcW w:w="456" w:type="pct"/>
            <w:tcBorders>
              <w:top w:val="nil"/>
              <w:left w:val="nil"/>
              <w:bottom w:val="single" w:sz="8" w:space="0" w:color="000000"/>
              <w:right w:val="nil"/>
            </w:tcBorders>
            <w:shd w:val="clear" w:color="auto" w:fill="auto"/>
            <w:noWrap/>
            <w:vAlign w:val="center"/>
          </w:tcPr>
          <w:p w14:paraId="43F22E29"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376" w:type="pct"/>
            <w:tcBorders>
              <w:top w:val="nil"/>
              <w:left w:val="nil"/>
              <w:bottom w:val="single" w:sz="8" w:space="0" w:color="000000"/>
              <w:right w:val="nil"/>
            </w:tcBorders>
            <w:shd w:val="clear" w:color="auto" w:fill="auto"/>
            <w:noWrap/>
            <w:vAlign w:val="center"/>
          </w:tcPr>
          <w:p w14:paraId="3CE1A440"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9.16</w:t>
            </w:r>
          </w:p>
        </w:tc>
        <w:tc>
          <w:tcPr>
            <w:tcW w:w="415" w:type="pct"/>
            <w:tcBorders>
              <w:top w:val="nil"/>
              <w:left w:val="nil"/>
              <w:bottom w:val="single" w:sz="8" w:space="0" w:color="000000"/>
              <w:right w:val="nil"/>
            </w:tcBorders>
            <w:shd w:val="clear" w:color="auto" w:fill="auto"/>
            <w:noWrap/>
            <w:vAlign w:val="center"/>
          </w:tcPr>
          <w:p w14:paraId="3766FE6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 xml:space="preserve">/ </w:t>
            </w:r>
          </w:p>
        </w:tc>
        <w:tc>
          <w:tcPr>
            <w:tcW w:w="376" w:type="pct"/>
            <w:tcBorders>
              <w:top w:val="nil"/>
              <w:left w:val="nil"/>
              <w:bottom w:val="single" w:sz="8" w:space="0" w:color="000000"/>
              <w:right w:val="nil"/>
            </w:tcBorders>
            <w:shd w:val="clear" w:color="auto" w:fill="auto"/>
            <w:noWrap/>
            <w:vAlign w:val="center"/>
          </w:tcPr>
          <w:p w14:paraId="053B408B"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6.06</w:t>
            </w:r>
          </w:p>
        </w:tc>
        <w:tc>
          <w:tcPr>
            <w:tcW w:w="499" w:type="pct"/>
            <w:tcBorders>
              <w:top w:val="nil"/>
              <w:left w:val="nil"/>
              <w:bottom w:val="single" w:sz="8" w:space="0" w:color="000000"/>
              <w:right w:val="nil"/>
            </w:tcBorders>
            <w:shd w:val="clear" w:color="auto" w:fill="auto"/>
            <w:noWrap/>
            <w:vAlign w:val="center"/>
          </w:tcPr>
          <w:p w14:paraId="4D27B6A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44.5</w:t>
            </w:r>
          </w:p>
        </w:tc>
      </w:tr>
    </w:tbl>
    <w:p w14:paraId="56F0D7A2" w14:textId="77777777" w:rsidR="00B47C2E" w:rsidRDefault="00000000" w:rsidP="00B00FBA">
      <w:pPr>
        <w:pStyle w:val="20"/>
        <w:rPr>
          <w:rFonts w:hint="eastAsia"/>
          <w:lang w:bidi="ar"/>
        </w:rPr>
      </w:pPr>
      <w:r>
        <w:rPr>
          <w:rFonts w:hint="eastAsia"/>
          <w:lang w:bidi="ar"/>
        </w:rPr>
        <w:t>表5  不同基质达乌里龙胆组培苗观测数据比较</w:t>
      </w:r>
    </w:p>
    <w:tbl>
      <w:tblPr>
        <w:tblW w:w="5000" w:type="pct"/>
        <w:jc w:val="center"/>
        <w:tblLayout w:type="fixed"/>
        <w:tblLook w:val="04A0" w:firstRow="1" w:lastRow="0" w:firstColumn="1" w:lastColumn="0" w:noHBand="0" w:noVBand="1"/>
      </w:tblPr>
      <w:tblGrid>
        <w:gridCol w:w="2438"/>
        <w:gridCol w:w="1307"/>
        <w:gridCol w:w="886"/>
        <w:gridCol w:w="1154"/>
        <w:gridCol w:w="699"/>
        <w:gridCol w:w="1277"/>
        <w:gridCol w:w="793"/>
        <w:gridCol w:w="1320"/>
        <w:gridCol w:w="935"/>
        <w:gridCol w:w="1228"/>
        <w:gridCol w:w="963"/>
        <w:gridCol w:w="958"/>
      </w:tblGrid>
      <w:tr w:rsidR="00B47C2E" w14:paraId="26E931EB" w14:textId="77777777">
        <w:trPr>
          <w:trHeight w:val="90"/>
          <w:jc w:val="center"/>
        </w:trPr>
        <w:tc>
          <w:tcPr>
            <w:tcW w:w="872" w:type="pct"/>
            <w:vMerge w:val="restart"/>
            <w:tcBorders>
              <w:top w:val="single" w:sz="8" w:space="0" w:color="000000"/>
              <w:left w:val="nil"/>
              <w:bottom w:val="single" w:sz="4" w:space="0" w:color="auto"/>
              <w:right w:val="nil"/>
            </w:tcBorders>
            <w:shd w:val="clear" w:color="auto" w:fill="auto"/>
            <w:noWrap/>
            <w:vAlign w:val="center"/>
          </w:tcPr>
          <w:p w14:paraId="708D4C9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编号</w:t>
            </w:r>
          </w:p>
        </w:tc>
        <w:tc>
          <w:tcPr>
            <w:tcW w:w="785" w:type="pct"/>
            <w:gridSpan w:val="2"/>
            <w:tcBorders>
              <w:top w:val="single" w:sz="8" w:space="0" w:color="000000"/>
              <w:left w:val="nil"/>
              <w:bottom w:val="single" w:sz="4" w:space="0" w:color="auto"/>
              <w:right w:val="nil"/>
            </w:tcBorders>
            <w:shd w:val="clear" w:color="auto" w:fill="auto"/>
            <w:noWrap/>
            <w:vAlign w:val="center"/>
          </w:tcPr>
          <w:p w14:paraId="77C169B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株高(cm)</w:t>
            </w:r>
          </w:p>
        </w:tc>
        <w:tc>
          <w:tcPr>
            <w:tcW w:w="663" w:type="pct"/>
            <w:gridSpan w:val="2"/>
            <w:tcBorders>
              <w:top w:val="single" w:sz="8" w:space="0" w:color="000000"/>
              <w:left w:val="nil"/>
              <w:bottom w:val="single" w:sz="4" w:space="0" w:color="auto"/>
              <w:right w:val="nil"/>
            </w:tcBorders>
            <w:shd w:val="clear" w:color="auto" w:fill="auto"/>
            <w:noWrap/>
            <w:vAlign w:val="center"/>
          </w:tcPr>
          <w:p w14:paraId="5202932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茎粗(mm)</w:t>
            </w:r>
          </w:p>
        </w:tc>
        <w:tc>
          <w:tcPr>
            <w:tcW w:w="741" w:type="pct"/>
            <w:gridSpan w:val="2"/>
            <w:tcBorders>
              <w:top w:val="single" w:sz="8" w:space="0" w:color="000000"/>
              <w:left w:val="nil"/>
              <w:bottom w:val="single" w:sz="4" w:space="0" w:color="auto"/>
              <w:right w:val="nil"/>
            </w:tcBorders>
            <w:shd w:val="clear" w:color="auto" w:fill="auto"/>
            <w:noWrap/>
            <w:vAlign w:val="center"/>
          </w:tcPr>
          <w:p w14:paraId="47D37BF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叶片数</w:t>
            </w:r>
          </w:p>
        </w:tc>
        <w:tc>
          <w:tcPr>
            <w:tcW w:w="808" w:type="pct"/>
            <w:gridSpan w:val="2"/>
            <w:tcBorders>
              <w:top w:val="single" w:sz="8" w:space="0" w:color="000000"/>
              <w:left w:val="nil"/>
              <w:bottom w:val="single" w:sz="4" w:space="0" w:color="auto"/>
              <w:right w:val="nil"/>
            </w:tcBorders>
            <w:shd w:val="clear" w:color="auto" w:fill="auto"/>
            <w:noWrap/>
            <w:vAlign w:val="center"/>
          </w:tcPr>
          <w:p w14:paraId="1747427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叶长(cm)</w:t>
            </w:r>
          </w:p>
        </w:tc>
        <w:tc>
          <w:tcPr>
            <w:tcW w:w="785" w:type="pct"/>
            <w:gridSpan w:val="2"/>
            <w:tcBorders>
              <w:top w:val="single" w:sz="8" w:space="0" w:color="000000"/>
              <w:left w:val="nil"/>
              <w:bottom w:val="single" w:sz="4" w:space="0" w:color="auto"/>
              <w:right w:val="nil"/>
            </w:tcBorders>
            <w:shd w:val="clear" w:color="auto" w:fill="auto"/>
            <w:noWrap/>
            <w:vAlign w:val="center"/>
          </w:tcPr>
          <w:p w14:paraId="23CDAE9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叶宽(mm)</w:t>
            </w:r>
          </w:p>
        </w:tc>
        <w:tc>
          <w:tcPr>
            <w:tcW w:w="343" w:type="pct"/>
            <w:vMerge w:val="restart"/>
            <w:tcBorders>
              <w:top w:val="single" w:sz="4" w:space="0" w:color="auto"/>
              <w:left w:val="nil"/>
              <w:bottom w:val="single" w:sz="4" w:space="0" w:color="auto"/>
              <w:right w:val="nil"/>
            </w:tcBorders>
            <w:shd w:val="clear" w:color="auto" w:fill="auto"/>
            <w:noWrap/>
            <w:vAlign w:val="center"/>
          </w:tcPr>
          <w:p w14:paraId="24B09FA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成活率(%)</w:t>
            </w:r>
          </w:p>
        </w:tc>
      </w:tr>
      <w:tr w:rsidR="00B47C2E" w14:paraId="6D03BE41" w14:textId="77777777">
        <w:trPr>
          <w:trHeight w:val="143"/>
          <w:jc w:val="center"/>
        </w:trPr>
        <w:tc>
          <w:tcPr>
            <w:tcW w:w="872" w:type="pct"/>
            <w:vMerge/>
            <w:tcBorders>
              <w:top w:val="single" w:sz="4" w:space="0" w:color="auto"/>
              <w:left w:val="nil"/>
              <w:bottom w:val="nil"/>
              <w:right w:val="nil"/>
            </w:tcBorders>
            <w:shd w:val="clear" w:color="auto" w:fill="auto"/>
            <w:noWrap/>
            <w:vAlign w:val="center"/>
          </w:tcPr>
          <w:p w14:paraId="5B2CC7F5" w14:textId="77777777" w:rsidR="00B47C2E" w:rsidRDefault="00B47C2E">
            <w:pPr>
              <w:pStyle w:val="af2"/>
              <w:spacing w:after="0"/>
              <w:rPr>
                <w:rFonts w:ascii="仿宋" w:eastAsia="仿宋" w:hAnsi="仿宋" w:cs="仿宋" w:hint="eastAsia"/>
                <w:sz w:val="24"/>
              </w:rPr>
            </w:pPr>
          </w:p>
        </w:tc>
        <w:tc>
          <w:tcPr>
            <w:tcW w:w="468" w:type="pct"/>
            <w:tcBorders>
              <w:top w:val="single" w:sz="4" w:space="0" w:color="auto"/>
              <w:left w:val="nil"/>
              <w:bottom w:val="nil"/>
              <w:right w:val="nil"/>
            </w:tcBorders>
            <w:shd w:val="clear" w:color="auto" w:fill="auto"/>
            <w:noWrap/>
            <w:vAlign w:val="center"/>
          </w:tcPr>
          <w:p w14:paraId="5FFFD5B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17" w:type="pct"/>
            <w:tcBorders>
              <w:top w:val="single" w:sz="4" w:space="0" w:color="auto"/>
              <w:left w:val="nil"/>
              <w:bottom w:val="nil"/>
              <w:right w:val="nil"/>
            </w:tcBorders>
            <w:shd w:val="clear" w:color="auto" w:fill="auto"/>
            <w:noWrap/>
            <w:vAlign w:val="center"/>
          </w:tcPr>
          <w:p w14:paraId="74B609B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13" w:type="pct"/>
            <w:tcBorders>
              <w:top w:val="single" w:sz="4" w:space="0" w:color="auto"/>
              <w:left w:val="nil"/>
              <w:bottom w:val="nil"/>
              <w:right w:val="nil"/>
            </w:tcBorders>
            <w:shd w:val="clear" w:color="auto" w:fill="auto"/>
            <w:noWrap/>
            <w:vAlign w:val="center"/>
          </w:tcPr>
          <w:p w14:paraId="06A0B670"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249" w:type="pct"/>
            <w:tcBorders>
              <w:top w:val="single" w:sz="4" w:space="0" w:color="auto"/>
              <w:left w:val="nil"/>
              <w:bottom w:val="nil"/>
              <w:right w:val="nil"/>
            </w:tcBorders>
            <w:shd w:val="clear" w:color="auto" w:fill="auto"/>
            <w:noWrap/>
            <w:vAlign w:val="center"/>
          </w:tcPr>
          <w:p w14:paraId="5E83964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57" w:type="pct"/>
            <w:tcBorders>
              <w:top w:val="single" w:sz="4" w:space="0" w:color="auto"/>
              <w:left w:val="nil"/>
              <w:bottom w:val="nil"/>
              <w:right w:val="nil"/>
            </w:tcBorders>
            <w:shd w:val="clear" w:color="auto" w:fill="auto"/>
            <w:noWrap/>
            <w:vAlign w:val="center"/>
          </w:tcPr>
          <w:p w14:paraId="792895A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284" w:type="pct"/>
            <w:tcBorders>
              <w:top w:val="single" w:sz="4" w:space="0" w:color="auto"/>
              <w:left w:val="nil"/>
              <w:bottom w:val="nil"/>
              <w:right w:val="nil"/>
            </w:tcBorders>
            <w:shd w:val="clear" w:color="auto" w:fill="auto"/>
            <w:noWrap/>
            <w:vAlign w:val="center"/>
          </w:tcPr>
          <w:p w14:paraId="2502178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73" w:type="pct"/>
            <w:tcBorders>
              <w:top w:val="single" w:sz="4" w:space="0" w:color="auto"/>
              <w:left w:val="nil"/>
              <w:bottom w:val="nil"/>
              <w:right w:val="nil"/>
            </w:tcBorders>
            <w:shd w:val="clear" w:color="auto" w:fill="auto"/>
            <w:noWrap/>
            <w:vAlign w:val="center"/>
          </w:tcPr>
          <w:p w14:paraId="5C4DC3F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34" w:type="pct"/>
            <w:tcBorders>
              <w:top w:val="single" w:sz="4" w:space="0" w:color="auto"/>
              <w:left w:val="nil"/>
              <w:bottom w:val="nil"/>
              <w:right w:val="nil"/>
            </w:tcBorders>
            <w:shd w:val="clear" w:color="auto" w:fill="auto"/>
            <w:noWrap/>
            <w:vAlign w:val="center"/>
          </w:tcPr>
          <w:p w14:paraId="2E6331A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440" w:type="pct"/>
            <w:tcBorders>
              <w:top w:val="single" w:sz="4" w:space="0" w:color="auto"/>
              <w:left w:val="nil"/>
              <w:bottom w:val="nil"/>
              <w:right w:val="nil"/>
            </w:tcBorders>
            <w:shd w:val="clear" w:color="auto" w:fill="auto"/>
            <w:noWrap/>
            <w:vAlign w:val="center"/>
          </w:tcPr>
          <w:p w14:paraId="2E7558A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变幅</w:t>
            </w:r>
          </w:p>
        </w:tc>
        <w:tc>
          <w:tcPr>
            <w:tcW w:w="344" w:type="pct"/>
            <w:tcBorders>
              <w:top w:val="single" w:sz="4" w:space="0" w:color="auto"/>
              <w:left w:val="nil"/>
              <w:bottom w:val="single" w:sz="4" w:space="0" w:color="auto"/>
              <w:right w:val="nil"/>
            </w:tcBorders>
            <w:shd w:val="clear" w:color="auto" w:fill="auto"/>
            <w:noWrap/>
            <w:vAlign w:val="center"/>
          </w:tcPr>
          <w:p w14:paraId="66D67E8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平均值</w:t>
            </w:r>
          </w:p>
        </w:tc>
        <w:tc>
          <w:tcPr>
            <w:tcW w:w="343" w:type="pct"/>
            <w:vMerge/>
            <w:tcBorders>
              <w:top w:val="single" w:sz="4" w:space="0" w:color="auto"/>
              <w:left w:val="nil"/>
              <w:bottom w:val="single" w:sz="4" w:space="0" w:color="auto"/>
              <w:right w:val="nil"/>
            </w:tcBorders>
            <w:shd w:val="clear" w:color="auto" w:fill="auto"/>
            <w:noWrap/>
            <w:vAlign w:val="center"/>
          </w:tcPr>
          <w:p w14:paraId="4DC08038" w14:textId="77777777" w:rsidR="00B47C2E" w:rsidRDefault="00B47C2E">
            <w:pPr>
              <w:pStyle w:val="af2"/>
              <w:spacing w:after="0"/>
              <w:rPr>
                <w:rFonts w:ascii="仿宋" w:eastAsia="仿宋" w:hAnsi="仿宋" w:cs="仿宋" w:hint="eastAsia"/>
                <w:sz w:val="24"/>
              </w:rPr>
            </w:pPr>
          </w:p>
        </w:tc>
      </w:tr>
      <w:tr w:rsidR="00B47C2E" w14:paraId="0E52F739" w14:textId="77777777">
        <w:trPr>
          <w:trHeight w:val="148"/>
          <w:jc w:val="center"/>
        </w:trPr>
        <w:tc>
          <w:tcPr>
            <w:tcW w:w="872" w:type="pct"/>
            <w:tcBorders>
              <w:top w:val="single" w:sz="4" w:space="0" w:color="auto"/>
              <w:left w:val="nil"/>
              <w:bottom w:val="nil"/>
              <w:right w:val="nil"/>
            </w:tcBorders>
            <w:shd w:val="clear" w:color="auto" w:fill="auto"/>
            <w:noWrap/>
            <w:vAlign w:val="center"/>
          </w:tcPr>
          <w:p w14:paraId="43A6C29E" w14:textId="77777777" w:rsidR="00B47C2E" w:rsidRDefault="00000000">
            <w:pPr>
              <w:pStyle w:val="af2"/>
              <w:spacing w:after="0"/>
              <w:rPr>
                <w:rFonts w:ascii="仿宋" w:eastAsia="仿宋" w:hAnsi="仿宋" w:cs="仿宋" w:hint="eastAsia"/>
                <w:spacing w:val="-11"/>
                <w:sz w:val="24"/>
              </w:rPr>
            </w:pPr>
            <w:r>
              <w:rPr>
                <w:rFonts w:ascii="仿宋" w:eastAsia="仿宋" w:hAnsi="仿宋" w:cs="仿宋" w:hint="eastAsia"/>
                <w:spacing w:val="-11"/>
                <w:sz w:val="24"/>
              </w:rPr>
              <w:t>草炭土：珍珠岩：蛭石</w:t>
            </w:r>
          </w:p>
          <w:p w14:paraId="6F84FCB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1:1:1</w:t>
            </w:r>
          </w:p>
        </w:tc>
        <w:tc>
          <w:tcPr>
            <w:tcW w:w="468" w:type="pct"/>
            <w:tcBorders>
              <w:top w:val="single" w:sz="4" w:space="0" w:color="auto"/>
              <w:left w:val="nil"/>
              <w:bottom w:val="nil"/>
              <w:right w:val="nil"/>
            </w:tcBorders>
            <w:shd w:val="clear" w:color="auto" w:fill="auto"/>
            <w:noWrap/>
            <w:vAlign w:val="center"/>
          </w:tcPr>
          <w:p w14:paraId="5BE0DA9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9.0-17.0</w:t>
            </w:r>
          </w:p>
        </w:tc>
        <w:tc>
          <w:tcPr>
            <w:tcW w:w="317" w:type="pct"/>
            <w:tcBorders>
              <w:top w:val="single" w:sz="4" w:space="0" w:color="auto"/>
              <w:left w:val="nil"/>
              <w:bottom w:val="nil"/>
              <w:right w:val="nil"/>
            </w:tcBorders>
            <w:shd w:val="clear" w:color="auto" w:fill="auto"/>
            <w:noWrap/>
            <w:vAlign w:val="center"/>
          </w:tcPr>
          <w:p w14:paraId="5C2EBD7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13.84</w:t>
            </w:r>
          </w:p>
        </w:tc>
        <w:tc>
          <w:tcPr>
            <w:tcW w:w="413" w:type="pct"/>
            <w:tcBorders>
              <w:top w:val="single" w:sz="4" w:space="0" w:color="auto"/>
              <w:left w:val="nil"/>
              <w:bottom w:val="nil"/>
              <w:right w:val="nil"/>
            </w:tcBorders>
            <w:shd w:val="clear" w:color="auto" w:fill="auto"/>
            <w:noWrap/>
            <w:vAlign w:val="center"/>
          </w:tcPr>
          <w:p w14:paraId="0827DD5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3.0-5.0</w:t>
            </w:r>
          </w:p>
        </w:tc>
        <w:tc>
          <w:tcPr>
            <w:tcW w:w="249" w:type="pct"/>
            <w:tcBorders>
              <w:top w:val="single" w:sz="4" w:space="0" w:color="auto"/>
              <w:left w:val="nil"/>
              <w:bottom w:val="nil"/>
              <w:right w:val="nil"/>
            </w:tcBorders>
            <w:shd w:val="clear" w:color="auto" w:fill="auto"/>
            <w:noWrap/>
            <w:vAlign w:val="center"/>
          </w:tcPr>
          <w:p w14:paraId="7C643623"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4.30</w:t>
            </w:r>
          </w:p>
        </w:tc>
        <w:tc>
          <w:tcPr>
            <w:tcW w:w="457" w:type="pct"/>
            <w:tcBorders>
              <w:top w:val="single" w:sz="4" w:space="0" w:color="auto"/>
              <w:left w:val="nil"/>
              <w:bottom w:val="nil"/>
              <w:right w:val="nil"/>
            </w:tcBorders>
            <w:shd w:val="clear" w:color="auto" w:fill="auto"/>
            <w:noWrap/>
            <w:vAlign w:val="center"/>
          </w:tcPr>
          <w:p w14:paraId="2B7DD87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6.0-10.0</w:t>
            </w:r>
          </w:p>
        </w:tc>
        <w:tc>
          <w:tcPr>
            <w:tcW w:w="284" w:type="pct"/>
            <w:tcBorders>
              <w:top w:val="single" w:sz="4" w:space="0" w:color="auto"/>
              <w:left w:val="nil"/>
              <w:bottom w:val="nil"/>
              <w:right w:val="nil"/>
            </w:tcBorders>
            <w:shd w:val="clear" w:color="auto" w:fill="auto"/>
            <w:noWrap/>
            <w:vAlign w:val="center"/>
          </w:tcPr>
          <w:p w14:paraId="15E75CA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8.60</w:t>
            </w:r>
          </w:p>
        </w:tc>
        <w:tc>
          <w:tcPr>
            <w:tcW w:w="473" w:type="pct"/>
            <w:tcBorders>
              <w:top w:val="single" w:sz="4" w:space="0" w:color="auto"/>
              <w:left w:val="nil"/>
              <w:bottom w:val="nil"/>
              <w:right w:val="nil"/>
            </w:tcBorders>
            <w:shd w:val="clear" w:color="auto" w:fill="auto"/>
            <w:noWrap/>
            <w:vAlign w:val="center"/>
          </w:tcPr>
          <w:p w14:paraId="67DB18D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6.0-15.0</w:t>
            </w:r>
          </w:p>
        </w:tc>
        <w:tc>
          <w:tcPr>
            <w:tcW w:w="334" w:type="pct"/>
            <w:tcBorders>
              <w:top w:val="single" w:sz="4" w:space="0" w:color="auto"/>
              <w:left w:val="nil"/>
              <w:bottom w:val="nil"/>
              <w:right w:val="nil"/>
            </w:tcBorders>
            <w:shd w:val="clear" w:color="auto" w:fill="auto"/>
            <w:noWrap/>
            <w:vAlign w:val="center"/>
          </w:tcPr>
          <w:p w14:paraId="5B54A83A"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10.70</w:t>
            </w:r>
          </w:p>
        </w:tc>
        <w:tc>
          <w:tcPr>
            <w:tcW w:w="440" w:type="pct"/>
            <w:tcBorders>
              <w:top w:val="single" w:sz="4" w:space="0" w:color="auto"/>
              <w:left w:val="nil"/>
              <w:bottom w:val="nil"/>
              <w:right w:val="nil"/>
            </w:tcBorders>
            <w:shd w:val="clear" w:color="auto" w:fill="auto"/>
            <w:noWrap/>
            <w:vAlign w:val="center"/>
          </w:tcPr>
          <w:p w14:paraId="59C694C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5.0-10.0</w:t>
            </w:r>
          </w:p>
        </w:tc>
        <w:tc>
          <w:tcPr>
            <w:tcW w:w="344" w:type="pct"/>
            <w:tcBorders>
              <w:top w:val="nil"/>
              <w:left w:val="nil"/>
              <w:bottom w:val="nil"/>
              <w:right w:val="nil"/>
            </w:tcBorders>
            <w:shd w:val="clear" w:color="auto" w:fill="auto"/>
            <w:noWrap/>
            <w:vAlign w:val="center"/>
          </w:tcPr>
          <w:p w14:paraId="3246A31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7.50</w:t>
            </w:r>
          </w:p>
        </w:tc>
        <w:tc>
          <w:tcPr>
            <w:tcW w:w="343" w:type="pct"/>
            <w:tcBorders>
              <w:top w:val="single" w:sz="4" w:space="0" w:color="auto"/>
              <w:left w:val="nil"/>
              <w:bottom w:val="nil"/>
              <w:right w:val="nil"/>
            </w:tcBorders>
            <w:shd w:val="clear" w:color="auto" w:fill="auto"/>
            <w:noWrap/>
            <w:vAlign w:val="center"/>
          </w:tcPr>
          <w:p w14:paraId="5AEB421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31</w:t>
            </w:r>
          </w:p>
        </w:tc>
      </w:tr>
      <w:tr w:rsidR="00B47C2E" w14:paraId="53C0E7E8" w14:textId="77777777">
        <w:trPr>
          <w:trHeight w:val="98"/>
          <w:jc w:val="center"/>
        </w:trPr>
        <w:tc>
          <w:tcPr>
            <w:tcW w:w="872" w:type="pct"/>
            <w:tcBorders>
              <w:top w:val="nil"/>
              <w:left w:val="nil"/>
              <w:bottom w:val="nil"/>
              <w:right w:val="nil"/>
            </w:tcBorders>
            <w:shd w:val="clear" w:color="auto" w:fill="auto"/>
            <w:noWrap/>
            <w:vAlign w:val="center"/>
          </w:tcPr>
          <w:p w14:paraId="1FE3062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草炭土：珍珠岩</w:t>
            </w:r>
          </w:p>
          <w:p w14:paraId="636F9B5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1:1</w:t>
            </w:r>
          </w:p>
        </w:tc>
        <w:tc>
          <w:tcPr>
            <w:tcW w:w="468" w:type="pct"/>
            <w:tcBorders>
              <w:top w:val="nil"/>
              <w:left w:val="nil"/>
              <w:bottom w:val="nil"/>
              <w:right w:val="nil"/>
            </w:tcBorders>
            <w:shd w:val="clear" w:color="auto" w:fill="auto"/>
            <w:noWrap/>
            <w:vAlign w:val="center"/>
          </w:tcPr>
          <w:p w14:paraId="4BA874D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11.0-14.5</w:t>
            </w:r>
          </w:p>
        </w:tc>
        <w:tc>
          <w:tcPr>
            <w:tcW w:w="317" w:type="pct"/>
            <w:tcBorders>
              <w:top w:val="nil"/>
              <w:left w:val="nil"/>
              <w:bottom w:val="nil"/>
              <w:right w:val="nil"/>
            </w:tcBorders>
            <w:shd w:val="clear" w:color="auto" w:fill="auto"/>
            <w:noWrap/>
            <w:vAlign w:val="center"/>
          </w:tcPr>
          <w:p w14:paraId="18980499"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12.65</w:t>
            </w:r>
          </w:p>
        </w:tc>
        <w:tc>
          <w:tcPr>
            <w:tcW w:w="413" w:type="pct"/>
            <w:tcBorders>
              <w:top w:val="nil"/>
              <w:left w:val="nil"/>
              <w:bottom w:val="nil"/>
              <w:right w:val="nil"/>
            </w:tcBorders>
            <w:shd w:val="clear" w:color="auto" w:fill="auto"/>
            <w:noWrap/>
            <w:vAlign w:val="center"/>
          </w:tcPr>
          <w:p w14:paraId="1AF531E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3.0-4.5</w:t>
            </w:r>
          </w:p>
        </w:tc>
        <w:tc>
          <w:tcPr>
            <w:tcW w:w="249" w:type="pct"/>
            <w:tcBorders>
              <w:top w:val="nil"/>
              <w:left w:val="nil"/>
              <w:bottom w:val="nil"/>
              <w:right w:val="nil"/>
            </w:tcBorders>
            <w:shd w:val="clear" w:color="auto" w:fill="auto"/>
            <w:noWrap/>
            <w:vAlign w:val="center"/>
          </w:tcPr>
          <w:p w14:paraId="4B88605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3.95</w:t>
            </w:r>
          </w:p>
        </w:tc>
        <w:tc>
          <w:tcPr>
            <w:tcW w:w="457" w:type="pct"/>
            <w:tcBorders>
              <w:top w:val="nil"/>
              <w:left w:val="nil"/>
              <w:bottom w:val="nil"/>
              <w:right w:val="nil"/>
            </w:tcBorders>
            <w:shd w:val="clear" w:color="auto" w:fill="auto"/>
            <w:noWrap/>
            <w:vAlign w:val="center"/>
          </w:tcPr>
          <w:p w14:paraId="49E4688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6.0-14.0</w:t>
            </w:r>
          </w:p>
        </w:tc>
        <w:tc>
          <w:tcPr>
            <w:tcW w:w="284" w:type="pct"/>
            <w:tcBorders>
              <w:top w:val="nil"/>
              <w:left w:val="nil"/>
              <w:bottom w:val="nil"/>
              <w:right w:val="nil"/>
            </w:tcBorders>
            <w:shd w:val="clear" w:color="auto" w:fill="auto"/>
            <w:noWrap/>
            <w:vAlign w:val="center"/>
          </w:tcPr>
          <w:p w14:paraId="5A8BFAF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8.90</w:t>
            </w:r>
          </w:p>
        </w:tc>
        <w:tc>
          <w:tcPr>
            <w:tcW w:w="473" w:type="pct"/>
            <w:tcBorders>
              <w:top w:val="nil"/>
              <w:left w:val="nil"/>
              <w:bottom w:val="nil"/>
              <w:right w:val="nil"/>
            </w:tcBorders>
            <w:shd w:val="clear" w:color="auto" w:fill="auto"/>
            <w:noWrap/>
            <w:vAlign w:val="center"/>
          </w:tcPr>
          <w:p w14:paraId="47276E0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7.0-11.0</w:t>
            </w:r>
          </w:p>
        </w:tc>
        <w:tc>
          <w:tcPr>
            <w:tcW w:w="334" w:type="pct"/>
            <w:tcBorders>
              <w:top w:val="nil"/>
              <w:left w:val="nil"/>
              <w:bottom w:val="nil"/>
              <w:right w:val="nil"/>
            </w:tcBorders>
            <w:shd w:val="clear" w:color="auto" w:fill="auto"/>
            <w:noWrap/>
            <w:vAlign w:val="center"/>
          </w:tcPr>
          <w:p w14:paraId="4EB416DF"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9.15</w:t>
            </w:r>
          </w:p>
        </w:tc>
        <w:tc>
          <w:tcPr>
            <w:tcW w:w="440" w:type="pct"/>
            <w:tcBorders>
              <w:top w:val="nil"/>
              <w:left w:val="nil"/>
              <w:bottom w:val="nil"/>
              <w:right w:val="nil"/>
            </w:tcBorders>
            <w:shd w:val="clear" w:color="auto" w:fill="auto"/>
            <w:noWrap/>
            <w:vAlign w:val="center"/>
          </w:tcPr>
          <w:p w14:paraId="6DDE422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4.0-8.0</w:t>
            </w:r>
          </w:p>
        </w:tc>
        <w:tc>
          <w:tcPr>
            <w:tcW w:w="344" w:type="pct"/>
            <w:tcBorders>
              <w:top w:val="nil"/>
              <w:left w:val="nil"/>
              <w:bottom w:val="nil"/>
              <w:right w:val="nil"/>
            </w:tcBorders>
            <w:shd w:val="clear" w:color="auto" w:fill="auto"/>
            <w:noWrap/>
            <w:vAlign w:val="center"/>
          </w:tcPr>
          <w:p w14:paraId="029D9809"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6.30</w:t>
            </w:r>
          </w:p>
        </w:tc>
        <w:tc>
          <w:tcPr>
            <w:tcW w:w="343" w:type="pct"/>
            <w:tcBorders>
              <w:top w:val="nil"/>
              <w:left w:val="nil"/>
              <w:bottom w:val="nil"/>
              <w:right w:val="nil"/>
            </w:tcBorders>
            <w:shd w:val="clear" w:color="auto" w:fill="auto"/>
            <w:noWrap/>
            <w:vAlign w:val="center"/>
          </w:tcPr>
          <w:p w14:paraId="72DE431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50</w:t>
            </w:r>
          </w:p>
        </w:tc>
      </w:tr>
      <w:tr w:rsidR="00B47C2E" w14:paraId="5767E5CF" w14:textId="77777777">
        <w:trPr>
          <w:trHeight w:val="98"/>
          <w:jc w:val="center"/>
        </w:trPr>
        <w:tc>
          <w:tcPr>
            <w:tcW w:w="872" w:type="pct"/>
            <w:tcBorders>
              <w:top w:val="nil"/>
              <w:left w:val="nil"/>
              <w:bottom w:val="nil"/>
              <w:right w:val="nil"/>
            </w:tcBorders>
            <w:shd w:val="clear" w:color="auto" w:fill="auto"/>
            <w:noWrap/>
            <w:vAlign w:val="center"/>
          </w:tcPr>
          <w:p w14:paraId="2A8D8753"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草炭土：蛭石</w:t>
            </w:r>
          </w:p>
          <w:p w14:paraId="128D3F0A"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1:1</w:t>
            </w:r>
          </w:p>
        </w:tc>
        <w:tc>
          <w:tcPr>
            <w:tcW w:w="468" w:type="pct"/>
            <w:tcBorders>
              <w:top w:val="nil"/>
              <w:left w:val="nil"/>
              <w:bottom w:val="nil"/>
              <w:right w:val="nil"/>
            </w:tcBorders>
            <w:shd w:val="clear" w:color="auto" w:fill="auto"/>
            <w:noWrap/>
            <w:vAlign w:val="center"/>
          </w:tcPr>
          <w:p w14:paraId="4FB82BD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10.0-17.0</w:t>
            </w:r>
          </w:p>
        </w:tc>
        <w:tc>
          <w:tcPr>
            <w:tcW w:w="317" w:type="pct"/>
            <w:tcBorders>
              <w:top w:val="nil"/>
              <w:left w:val="nil"/>
              <w:bottom w:val="nil"/>
              <w:right w:val="nil"/>
            </w:tcBorders>
            <w:shd w:val="clear" w:color="auto" w:fill="auto"/>
            <w:noWrap/>
            <w:vAlign w:val="center"/>
          </w:tcPr>
          <w:p w14:paraId="67769C5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13.35</w:t>
            </w:r>
          </w:p>
        </w:tc>
        <w:tc>
          <w:tcPr>
            <w:tcW w:w="413" w:type="pct"/>
            <w:tcBorders>
              <w:top w:val="nil"/>
              <w:left w:val="nil"/>
              <w:bottom w:val="nil"/>
              <w:right w:val="nil"/>
            </w:tcBorders>
            <w:shd w:val="clear" w:color="auto" w:fill="auto"/>
            <w:noWrap/>
            <w:vAlign w:val="center"/>
          </w:tcPr>
          <w:p w14:paraId="4C588926"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3.5-4.0</w:t>
            </w:r>
          </w:p>
        </w:tc>
        <w:tc>
          <w:tcPr>
            <w:tcW w:w="249" w:type="pct"/>
            <w:tcBorders>
              <w:top w:val="nil"/>
              <w:left w:val="nil"/>
              <w:bottom w:val="nil"/>
              <w:right w:val="nil"/>
            </w:tcBorders>
            <w:shd w:val="clear" w:color="auto" w:fill="auto"/>
            <w:noWrap/>
            <w:vAlign w:val="center"/>
          </w:tcPr>
          <w:p w14:paraId="7B9264F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4.00</w:t>
            </w:r>
          </w:p>
        </w:tc>
        <w:tc>
          <w:tcPr>
            <w:tcW w:w="457" w:type="pct"/>
            <w:tcBorders>
              <w:top w:val="nil"/>
              <w:left w:val="nil"/>
              <w:bottom w:val="nil"/>
              <w:right w:val="nil"/>
            </w:tcBorders>
            <w:shd w:val="clear" w:color="auto" w:fill="auto"/>
            <w:noWrap/>
            <w:vAlign w:val="center"/>
          </w:tcPr>
          <w:p w14:paraId="3A379891"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7.0-10.0</w:t>
            </w:r>
          </w:p>
        </w:tc>
        <w:tc>
          <w:tcPr>
            <w:tcW w:w="284" w:type="pct"/>
            <w:tcBorders>
              <w:top w:val="nil"/>
              <w:left w:val="nil"/>
              <w:bottom w:val="nil"/>
              <w:right w:val="nil"/>
            </w:tcBorders>
            <w:shd w:val="clear" w:color="auto" w:fill="auto"/>
            <w:noWrap/>
            <w:vAlign w:val="center"/>
          </w:tcPr>
          <w:p w14:paraId="01E4C7E0"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7.90</w:t>
            </w:r>
          </w:p>
        </w:tc>
        <w:tc>
          <w:tcPr>
            <w:tcW w:w="473" w:type="pct"/>
            <w:tcBorders>
              <w:top w:val="nil"/>
              <w:left w:val="nil"/>
              <w:bottom w:val="nil"/>
              <w:right w:val="nil"/>
            </w:tcBorders>
            <w:shd w:val="clear" w:color="auto" w:fill="auto"/>
            <w:noWrap/>
            <w:vAlign w:val="center"/>
          </w:tcPr>
          <w:p w14:paraId="40D47DA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7.0-12.0</w:t>
            </w:r>
          </w:p>
        </w:tc>
        <w:tc>
          <w:tcPr>
            <w:tcW w:w="334" w:type="pct"/>
            <w:tcBorders>
              <w:top w:val="nil"/>
              <w:left w:val="nil"/>
              <w:bottom w:val="nil"/>
              <w:right w:val="nil"/>
            </w:tcBorders>
            <w:shd w:val="clear" w:color="auto" w:fill="auto"/>
            <w:noWrap/>
            <w:vAlign w:val="center"/>
          </w:tcPr>
          <w:p w14:paraId="32E4EF4C"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9.80</w:t>
            </w:r>
          </w:p>
        </w:tc>
        <w:tc>
          <w:tcPr>
            <w:tcW w:w="440" w:type="pct"/>
            <w:tcBorders>
              <w:top w:val="nil"/>
              <w:left w:val="nil"/>
              <w:bottom w:val="nil"/>
              <w:right w:val="nil"/>
            </w:tcBorders>
            <w:shd w:val="clear" w:color="auto" w:fill="auto"/>
            <w:noWrap/>
            <w:vAlign w:val="center"/>
          </w:tcPr>
          <w:p w14:paraId="13BD049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5.0-8.0</w:t>
            </w:r>
          </w:p>
        </w:tc>
        <w:tc>
          <w:tcPr>
            <w:tcW w:w="344" w:type="pct"/>
            <w:tcBorders>
              <w:top w:val="nil"/>
              <w:left w:val="nil"/>
              <w:bottom w:val="nil"/>
              <w:right w:val="nil"/>
            </w:tcBorders>
            <w:shd w:val="clear" w:color="auto" w:fill="auto"/>
            <w:noWrap/>
            <w:vAlign w:val="center"/>
          </w:tcPr>
          <w:p w14:paraId="5566B1E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6.50</w:t>
            </w:r>
          </w:p>
        </w:tc>
        <w:tc>
          <w:tcPr>
            <w:tcW w:w="343" w:type="pct"/>
            <w:tcBorders>
              <w:top w:val="nil"/>
              <w:left w:val="nil"/>
              <w:bottom w:val="nil"/>
              <w:right w:val="nil"/>
            </w:tcBorders>
            <w:shd w:val="clear" w:color="auto" w:fill="auto"/>
            <w:noWrap/>
            <w:vAlign w:val="center"/>
          </w:tcPr>
          <w:p w14:paraId="5FC30371"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56</w:t>
            </w:r>
          </w:p>
        </w:tc>
      </w:tr>
      <w:tr w:rsidR="00B47C2E" w14:paraId="182FD786" w14:textId="77777777">
        <w:trPr>
          <w:trHeight w:val="90"/>
          <w:jc w:val="center"/>
        </w:trPr>
        <w:tc>
          <w:tcPr>
            <w:tcW w:w="872" w:type="pct"/>
            <w:tcBorders>
              <w:top w:val="nil"/>
              <w:left w:val="nil"/>
              <w:bottom w:val="single" w:sz="8" w:space="0" w:color="000000"/>
              <w:right w:val="nil"/>
            </w:tcBorders>
            <w:shd w:val="clear" w:color="auto" w:fill="auto"/>
            <w:noWrap/>
            <w:vAlign w:val="center"/>
          </w:tcPr>
          <w:p w14:paraId="47E81548" w14:textId="77777777" w:rsidR="00B47C2E" w:rsidRDefault="00000000">
            <w:pPr>
              <w:spacing w:after="0"/>
              <w:jc w:val="center"/>
              <w:rPr>
                <w:rFonts w:ascii="仿宋" w:eastAsia="仿宋" w:hAnsi="仿宋" w:cs="仿宋" w:hint="eastAsia"/>
                <w:sz w:val="24"/>
              </w:rPr>
            </w:pPr>
            <w:r>
              <w:rPr>
                <w:rFonts w:ascii="仿宋" w:eastAsia="仿宋" w:hAnsi="仿宋" w:cs="仿宋" w:hint="eastAsia"/>
                <w:sz w:val="24"/>
              </w:rPr>
              <w:t>平均值</w:t>
            </w:r>
          </w:p>
        </w:tc>
        <w:tc>
          <w:tcPr>
            <w:tcW w:w="468" w:type="pct"/>
            <w:tcBorders>
              <w:top w:val="nil"/>
              <w:left w:val="nil"/>
              <w:bottom w:val="single" w:sz="8" w:space="0" w:color="000000"/>
              <w:right w:val="nil"/>
            </w:tcBorders>
            <w:shd w:val="clear" w:color="auto" w:fill="auto"/>
            <w:noWrap/>
            <w:vAlign w:val="center"/>
          </w:tcPr>
          <w:p w14:paraId="2D855841"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317" w:type="pct"/>
            <w:tcBorders>
              <w:top w:val="nil"/>
              <w:left w:val="nil"/>
              <w:bottom w:val="single" w:sz="8" w:space="0" w:color="000000"/>
              <w:right w:val="nil"/>
            </w:tcBorders>
            <w:shd w:val="clear" w:color="auto" w:fill="auto"/>
            <w:noWrap/>
            <w:vAlign w:val="center"/>
          </w:tcPr>
          <w:p w14:paraId="6F977B12"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13.28</w:t>
            </w:r>
          </w:p>
        </w:tc>
        <w:tc>
          <w:tcPr>
            <w:tcW w:w="413" w:type="pct"/>
            <w:tcBorders>
              <w:top w:val="nil"/>
              <w:left w:val="nil"/>
              <w:bottom w:val="single" w:sz="8" w:space="0" w:color="000000"/>
              <w:right w:val="nil"/>
            </w:tcBorders>
            <w:shd w:val="clear" w:color="auto" w:fill="auto"/>
            <w:noWrap/>
            <w:vAlign w:val="center"/>
          </w:tcPr>
          <w:p w14:paraId="215949F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249" w:type="pct"/>
            <w:tcBorders>
              <w:top w:val="nil"/>
              <w:left w:val="nil"/>
              <w:bottom w:val="single" w:sz="8" w:space="0" w:color="000000"/>
              <w:right w:val="nil"/>
            </w:tcBorders>
            <w:shd w:val="clear" w:color="auto" w:fill="auto"/>
            <w:noWrap/>
            <w:vAlign w:val="center"/>
          </w:tcPr>
          <w:p w14:paraId="797850D7"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4.08</w:t>
            </w:r>
          </w:p>
        </w:tc>
        <w:tc>
          <w:tcPr>
            <w:tcW w:w="457" w:type="pct"/>
            <w:tcBorders>
              <w:top w:val="nil"/>
              <w:left w:val="nil"/>
              <w:bottom w:val="single" w:sz="8" w:space="0" w:color="000000"/>
              <w:right w:val="nil"/>
            </w:tcBorders>
            <w:shd w:val="clear" w:color="auto" w:fill="auto"/>
            <w:noWrap/>
            <w:vAlign w:val="center"/>
          </w:tcPr>
          <w:p w14:paraId="17C23175"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 xml:space="preserve">/ </w:t>
            </w:r>
          </w:p>
        </w:tc>
        <w:tc>
          <w:tcPr>
            <w:tcW w:w="284" w:type="pct"/>
            <w:tcBorders>
              <w:top w:val="nil"/>
              <w:left w:val="nil"/>
              <w:bottom w:val="single" w:sz="8" w:space="0" w:color="000000"/>
              <w:right w:val="nil"/>
            </w:tcBorders>
            <w:shd w:val="clear" w:color="auto" w:fill="auto"/>
            <w:noWrap/>
            <w:vAlign w:val="center"/>
          </w:tcPr>
          <w:p w14:paraId="0FF017F8"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8.47</w:t>
            </w:r>
          </w:p>
        </w:tc>
        <w:tc>
          <w:tcPr>
            <w:tcW w:w="473" w:type="pct"/>
            <w:tcBorders>
              <w:top w:val="nil"/>
              <w:left w:val="nil"/>
              <w:bottom w:val="single" w:sz="8" w:space="0" w:color="000000"/>
              <w:right w:val="nil"/>
            </w:tcBorders>
            <w:shd w:val="clear" w:color="auto" w:fill="auto"/>
            <w:noWrap/>
            <w:vAlign w:val="center"/>
          </w:tcPr>
          <w:p w14:paraId="08D43CF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w:t>
            </w:r>
          </w:p>
        </w:tc>
        <w:tc>
          <w:tcPr>
            <w:tcW w:w="334" w:type="pct"/>
            <w:tcBorders>
              <w:top w:val="nil"/>
              <w:left w:val="nil"/>
              <w:bottom w:val="single" w:sz="8" w:space="0" w:color="000000"/>
              <w:right w:val="nil"/>
            </w:tcBorders>
            <w:shd w:val="clear" w:color="auto" w:fill="auto"/>
            <w:noWrap/>
            <w:vAlign w:val="center"/>
          </w:tcPr>
          <w:p w14:paraId="5134A314"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9.88</w:t>
            </w:r>
          </w:p>
        </w:tc>
        <w:tc>
          <w:tcPr>
            <w:tcW w:w="440" w:type="pct"/>
            <w:tcBorders>
              <w:top w:val="nil"/>
              <w:left w:val="nil"/>
              <w:bottom w:val="single" w:sz="8" w:space="0" w:color="000000"/>
              <w:right w:val="nil"/>
            </w:tcBorders>
            <w:shd w:val="clear" w:color="auto" w:fill="auto"/>
            <w:noWrap/>
            <w:vAlign w:val="center"/>
          </w:tcPr>
          <w:p w14:paraId="6B61290E"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 xml:space="preserve">/ </w:t>
            </w:r>
          </w:p>
        </w:tc>
        <w:tc>
          <w:tcPr>
            <w:tcW w:w="344" w:type="pct"/>
            <w:tcBorders>
              <w:top w:val="nil"/>
              <w:left w:val="nil"/>
              <w:bottom w:val="single" w:sz="8" w:space="0" w:color="000000"/>
              <w:right w:val="nil"/>
            </w:tcBorders>
            <w:shd w:val="clear" w:color="auto" w:fill="auto"/>
            <w:noWrap/>
            <w:vAlign w:val="center"/>
          </w:tcPr>
          <w:p w14:paraId="0970E26B"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20.30</w:t>
            </w:r>
          </w:p>
        </w:tc>
        <w:tc>
          <w:tcPr>
            <w:tcW w:w="343" w:type="pct"/>
            <w:tcBorders>
              <w:top w:val="nil"/>
              <w:left w:val="nil"/>
              <w:bottom w:val="single" w:sz="8" w:space="0" w:color="000000"/>
              <w:right w:val="nil"/>
            </w:tcBorders>
            <w:shd w:val="clear" w:color="auto" w:fill="auto"/>
            <w:noWrap/>
            <w:vAlign w:val="center"/>
          </w:tcPr>
          <w:p w14:paraId="4AAADEBD" w14:textId="77777777" w:rsidR="00B47C2E" w:rsidRDefault="00000000">
            <w:pPr>
              <w:pStyle w:val="af2"/>
              <w:spacing w:after="0"/>
              <w:rPr>
                <w:rFonts w:ascii="仿宋" w:eastAsia="仿宋" w:hAnsi="仿宋" w:cs="仿宋" w:hint="eastAsia"/>
                <w:sz w:val="24"/>
              </w:rPr>
            </w:pPr>
            <w:r>
              <w:rPr>
                <w:rFonts w:ascii="仿宋" w:eastAsia="仿宋" w:hAnsi="仿宋" w:cs="仿宋" w:hint="eastAsia"/>
                <w:sz w:val="24"/>
              </w:rPr>
              <w:t>46</w:t>
            </w:r>
          </w:p>
        </w:tc>
      </w:tr>
    </w:tbl>
    <w:p w14:paraId="7E6BE181" w14:textId="77777777" w:rsidR="00B47C2E" w:rsidRDefault="00B47C2E">
      <w:pPr>
        <w:pStyle w:val="a7"/>
        <w:spacing w:line="360" w:lineRule="auto"/>
        <w:ind w:firstLineChars="200" w:firstLine="643"/>
        <w:rPr>
          <w:rFonts w:ascii="仿宋" w:eastAsia="仿宋" w:hAnsi="仿宋" w:cs="仿宋" w:hint="eastAsia"/>
          <w:b/>
          <w:bCs/>
          <w:sz w:val="32"/>
          <w:szCs w:val="32"/>
          <w:lang w:bidi="ar"/>
        </w:rPr>
        <w:sectPr w:rsidR="00B47C2E">
          <w:pgSz w:w="16838" w:h="11906" w:orient="landscape"/>
          <w:pgMar w:top="1800" w:right="1440" w:bottom="1800" w:left="1440" w:header="851" w:footer="992" w:gutter="0"/>
          <w:cols w:space="425"/>
          <w:docGrid w:type="lines" w:linePitch="312"/>
        </w:sectPr>
      </w:pPr>
    </w:p>
    <w:p w14:paraId="0BB70A0D" w14:textId="77777777" w:rsidR="00B47C2E" w:rsidRDefault="00000000">
      <w:pPr>
        <w:spacing w:after="0" w:line="279" w:lineRule="auto"/>
        <w:ind w:firstLineChars="200" w:firstLine="643"/>
        <w:rPr>
          <w:rFonts w:ascii="仿宋" w:eastAsia="仿宋" w:hAnsi="仿宋" w:hint="eastAsia"/>
          <w:b/>
          <w:bCs/>
          <w:color w:val="000000" w:themeColor="text1"/>
          <w:sz w:val="32"/>
          <w:szCs w:val="32"/>
        </w:rPr>
      </w:pPr>
      <w:r>
        <w:rPr>
          <w:rFonts w:ascii="仿宋" w:eastAsia="仿宋" w:hAnsi="仿宋" w:hint="eastAsia"/>
          <w:b/>
          <w:bCs/>
          <w:color w:val="000000" w:themeColor="text1"/>
          <w:sz w:val="32"/>
          <w:szCs w:val="32"/>
        </w:rPr>
        <w:lastRenderedPageBreak/>
        <w:t>不同栽培基质组培苗移栽成活率统计：</w:t>
      </w:r>
      <w:r>
        <w:rPr>
          <w:rFonts w:ascii="仿宋" w:eastAsia="仿宋" w:hAnsi="仿宋" w:hint="eastAsia"/>
          <w:color w:val="000000" w:themeColor="text1"/>
          <w:sz w:val="32"/>
          <w:szCs w:val="32"/>
        </w:rPr>
        <w:t>将生根较好的达乌里龙胆组培苗分别移栽至3种不同配比基质的营养钵中，分别是草炭：珍珠岩：蛭石=1:1:1、草炭：珍珠岩=1:1和草炭：蛭石=1:1。在温室大棚培养3个月后，统计株高、茎粗、叶片数、叶长、叶宽及成活率，每种材料随机测定10株数值。由表5可知，达乌里龙胆组培苗在草炭土：蛭石=1:1的基质中成活率最高（56%），在草炭土：珍珠岩=1:1的基质中成活率次之（50%），在草炭土：珍珠岩：蛭石=1:1:1的基质中成活率最低（31%）。说明达乌里龙胆组培苗移栽的最佳基质为草炭：蛭石=1:1。</w:t>
      </w:r>
    </w:p>
    <w:p w14:paraId="080955B0" w14:textId="77777777" w:rsidR="00B47C2E" w:rsidRDefault="00000000">
      <w:pPr>
        <w:numPr>
          <w:ilvl w:val="0"/>
          <w:numId w:val="9"/>
        </w:numPr>
        <w:rPr>
          <w:rFonts w:ascii="Times New Roman" w:eastAsia="黑体" w:hAnsi="Times New Roman"/>
          <w:sz w:val="32"/>
          <w:szCs w:val="32"/>
        </w:rPr>
      </w:pPr>
      <w:r>
        <w:rPr>
          <w:rFonts w:ascii="Times New Roman" w:eastAsia="黑体" w:hAnsi="Times New Roman"/>
          <w:sz w:val="32"/>
          <w:szCs w:val="32"/>
        </w:rPr>
        <w:t>重大意见分歧的处理依据和结果</w:t>
      </w:r>
    </w:p>
    <w:p w14:paraId="692906EB" w14:textId="77777777" w:rsidR="00B47C2E" w:rsidRDefault="00000000">
      <w:pPr>
        <w:spacing w:after="100"/>
        <w:ind w:firstLineChars="200" w:firstLine="616"/>
        <w:rPr>
          <w:rFonts w:ascii="Times New Roman" w:eastAsia="黑体" w:hAnsi="Times New Roman"/>
          <w:sz w:val="32"/>
          <w:szCs w:val="32"/>
        </w:rPr>
      </w:pPr>
      <w:r>
        <w:rPr>
          <w:rFonts w:ascii="Times New Roman" w:eastAsia="仿宋" w:hAnsi="Times New Roman" w:hint="eastAsia"/>
          <w:color w:val="000000" w:themeColor="text1"/>
          <w:spacing w:val="-6"/>
          <w:sz w:val="32"/>
          <w:szCs w:val="32"/>
        </w:rPr>
        <w:t>本文件在编写过程中没有重大意见分歧。</w:t>
      </w:r>
    </w:p>
    <w:p w14:paraId="65FB583C" w14:textId="77777777" w:rsidR="00B47C2E" w:rsidRDefault="00000000">
      <w:pPr>
        <w:numPr>
          <w:ilvl w:val="0"/>
          <w:numId w:val="9"/>
        </w:numPr>
        <w:rPr>
          <w:rFonts w:ascii="Times New Roman" w:eastAsia="黑体" w:hAnsi="Times New Roman"/>
          <w:sz w:val="32"/>
          <w:szCs w:val="32"/>
        </w:rPr>
      </w:pPr>
      <w:r>
        <w:rPr>
          <w:rFonts w:ascii="Times New Roman" w:eastAsia="黑体" w:hAnsi="Times New Roman"/>
          <w:sz w:val="32"/>
          <w:szCs w:val="32"/>
        </w:rPr>
        <w:t>采用国际标准或国外先进标准的，说明采标程度，以及国内外同类标准水平的对比情况</w:t>
      </w:r>
    </w:p>
    <w:p w14:paraId="7674E117" w14:textId="77777777" w:rsidR="00B47C2E" w:rsidRDefault="00000000">
      <w:pPr>
        <w:spacing w:after="100"/>
        <w:ind w:firstLineChars="200" w:firstLine="643"/>
        <w:rPr>
          <w:rFonts w:ascii="Times New Roman" w:eastAsia="黑体" w:hAnsi="Times New Roman"/>
          <w:sz w:val="32"/>
          <w:szCs w:val="32"/>
        </w:rPr>
      </w:pPr>
      <w:r>
        <w:rPr>
          <w:rFonts w:ascii="仿宋" w:eastAsia="仿宋" w:hAnsi="仿宋" w:hint="eastAsia"/>
          <w:b/>
          <w:bCs/>
          <w:sz w:val="32"/>
          <w:szCs w:val="32"/>
        </w:rPr>
        <w:t>1、采标程度</w:t>
      </w:r>
    </w:p>
    <w:p w14:paraId="7CEC33C0" w14:textId="77777777" w:rsidR="00B47C2E" w:rsidRDefault="00000000">
      <w:pPr>
        <w:pStyle w:val="ad"/>
        <w:ind w:firstLine="640"/>
        <w:rPr>
          <w:rFonts w:ascii="仿宋" w:eastAsia="仿宋" w:hAnsi="仿宋" w:hint="eastAsia"/>
          <w:sz w:val="32"/>
          <w:szCs w:val="32"/>
        </w:rPr>
      </w:pPr>
      <w:r>
        <w:rPr>
          <w:rFonts w:ascii="仿宋" w:eastAsia="仿宋" w:hAnsi="仿宋" w:hint="eastAsia"/>
          <w:sz w:val="32"/>
          <w:szCs w:val="32"/>
        </w:rPr>
        <w:t>本文件未采用国际标准和国外标准，采用了国内先进标准。其中，国标采用了《GB/T 2930.4  草种子检验规程 发芽试验》《GB/T 2930.9  草种子检验规程 重量测定》《GB/T 8321  农药合理使用准则》3 项。</w:t>
      </w:r>
    </w:p>
    <w:p w14:paraId="0C8A4B75" w14:textId="77777777" w:rsidR="00B47C2E" w:rsidRDefault="00000000">
      <w:pPr>
        <w:numPr>
          <w:ilvl w:val="0"/>
          <w:numId w:val="10"/>
        </w:numPr>
        <w:spacing w:after="100"/>
        <w:ind w:firstLineChars="200" w:firstLine="643"/>
        <w:rPr>
          <w:rFonts w:ascii="仿宋" w:eastAsia="仿宋" w:hAnsi="仿宋" w:hint="eastAsia"/>
          <w:b/>
          <w:bCs/>
          <w:sz w:val="32"/>
          <w:szCs w:val="32"/>
        </w:rPr>
      </w:pPr>
      <w:r>
        <w:rPr>
          <w:rFonts w:ascii="仿宋" w:eastAsia="仿宋" w:hAnsi="仿宋" w:hint="eastAsia"/>
          <w:b/>
          <w:bCs/>
          <w:sz w:val="32"/>
          <w:szCs w:val="32"/>
        </w:rPr>
        <w:t>国内外同类标准水平的对比情况</w:t>
      </w:r>
    </w:p>
    <w:p w14:paraId="307D80FA" w14:textId="77777777" w:rsidR="00B47C2E" w:rsidRDefault="00000000">
      <w:pPr>
        <w:pStyle w:val="ad"/>
        <w:ind w:firstLine="640"/>
        <w:rPr>
          <w:rFonts w:ascii="仿宋" w:eastAsia="仿宋" w:hAnsi="仿宋" w:hint="eastAsia"/>
          <w:sz w:val="32"/>
          <w:szCs w:val="32"/>
        </w:rPr>
      </w:pPr>
      <w:r>
        <w:rPr>
          <w:rFonts w:ascii="仿宋" w:eastAsia="仿宋" w:hAnsi="仿宋" w:hint="eastAsia"/>
          <w:sz w:val="32"/>
          <w:szCs w:val="32"/>
        </w:rPr>
        <w:lastRenderedPageBreak/>
        <w:t>在“全国标准信息公共服务平台”系统上，搜索“龙胆”相关现行国标1个，行标1个，地标9个（表6）。国标</w:t>
      </w:r>
      <w:hyperlink r:id="rId24" w:history="1">
        <w:r>
          <w:rPr>
            <w:rFonts w:ascii="仿宋" w:eastAsia="仿宋" w:hAnsi="仿宋"/>
            <w:sz w:val="32"/>
            <w:szCs w:val="32"/>
          </w:rPr>
          <w:t>GB/Z 39244-2020</w:t>
        </w:r>
      </w:hyperlink>
      <w:r>
        <w:rPr>
          <w:rFonts w:ascii="仿宋" w:eastAsia="仿宋" w:hAnsi="仿宋" w:hint="eastAsia"/>
          <w:sz w:val="32"/>
          <w:szCs w:val="32"/>
        </w:rPr>
        <w:t>《</w:t>
      </w:r>
      <w:hyperlink r:id="rId25" w:history="1">
        <w:r>
          <w:rPr>
            <w:rFonts w:ascii="仿宋" w:eastAsia="仿宋" w:hAnsi="仿宋"/>
            <w:sz w:val="32"/>
            <w:szCs w:val="32"/>
          </w:rPr>
          <w:t>精准扶贫 中药材 坚龙胆产业项目运营管理规范</w:t>
        </w:r>
      </w:hyperlink>
      <w:r>
        <w:rPr>
          <w:rFonts w:ascii="仿宋" w:eastAsia="仿宋" w:hAnsi="仿宋" w:hint="eastAsia"/>
          <w:sz w:val="32"/>
          <w:szCs w:val="32"/>
        </w:rPr>
        <w:t>》为项目运营管理规范，非育苗技术规程标准；行标</w:t>
      </w:r>
      <w:hyperlink r:id="rId26" w:tgtFrame="https://std.samr.gov.cn/search/_blank" w:history="1">
        <w:r>
          <w:rPr>
            <w:rFonts w:ascii="仿宋" w:eastAsia="仿宋" w:hAnsi="仿宋"/>
            <w:sz w:val="32"/>
            <w:szCs w:val="32"/>
          </w:rPr>
          <w:t>LY/T 2633-2016</w:t>
        </w:r>
        <w:r>
          <w:rPr>
            <w:rFonts w:ascii="仿宋" w:eastAsia="仿宋" w:hAnsi="仿宋" w:hint="eastAsia"/>
            <w:sz w:val="32"/>
            <w:szCs w:val="32"/>
          </w:rPr>
          <w:t>《</w:t>
        </w:r>
        <w:r>
          <w:rPr>
            <w:rFonts w:ascii="仿宋" w:eastAsia="仿宋" w:hAnsi="仿宋"/>
            <w:sz w:val="32"/>
            <w:szCs w:val="32"/>
          </w:rPr>
          <w:t>龙胆林下栽培技术规程</w:t>
        </w:r>
        <w:r>
          <w:rPr>
            <w:rFonts w:ascii="仿宋" w:eastAsia="仿宋" w:hAnsi="仿宋" w:hint="eastAsia"/>
            <w:sz w:val="32"/>
            <w:szCs w:val="32"/>
          </w:rPr>
          <w:t>》</w:t>
        </w:r>
      </w:hyperlink>
      <w:r>
        <w:rPr>
          <w:rFonts w:ascii="仿宋" w:eastAsia="仿宋" w:hAnsi="仿宋" w:hint="eastAsia"/>
          <w:sz w:val="32"/>
          <w:szCs w:val="32"/>
        </w:rPr>
        <w:t>与本标准使用范围不同，目的和技术内容不同。9个地标中，2个是龙胆石斑鱼标准，1个是地理标志标准，3个是适用于东北地区的标准，3个是适用于云南贵州等南方地区的标准，均与本拟定标准《达乌里龙胆种苗繁育技术规程》的适用范围不同。</w:t>
      </w:r>
    </w:p>
    <w:p w14:paraId="59C9B682" w14:textId="77777777" w:rsidR="00B47C2E" w:rsidRDefault="00000000">
      <w:pPr>
        <w:pStyle w:val="ad"/>
        <w:ind w:firstLine="640"/>
        <w:rPr>
          <w:rFonts w:ascii="仿宋" w:eastAsia="仿宋" w:hAnsi="仿宋" w:hint="eastAsia"/>
          <w:sz w:val="32"/>
          <w:szCs w:val="32"/>
        </w:rPr>
      </w:pPr>
      <w:r>
        <w:rPr>
          <w:rFonts w:ascii="仿宋" w:eastAsia="仿宋" w:hAnsi="仿宋" w:hint="eastAsia"/>
          <w:sz w:val="32"/>
          <w:szCs w:val="32"/>
        </w:rPr>
        <w:t>因龙胆的药材名为“秦艽”，故在“国家标准全文公开系统”网站上有搜索了“秦艽”，没有相关现行国标和行标，只有地标19个（表7）。地标中，与种苗繁育相关的有2个标准，即四川省DB51/T 1766-2014《秦艽种苗生产技术规程》和青海省DB63/T 555.2-2005《秦艽生产操作规程 第2部分：种子及种苗生产技术（SOP）》，四川省与本标准适用区域不同，青海省虽与本标准适用区域有交叉，但技术内容不完全相同。</w:t>
      </w:r>
    </w:p>
    <w:p w14:paraId="2A6B8234" w14:textId="77777777" w:rsidR="00B47C2E" w:rsidRPr="00B00FBA" w:rsidRDefault="00000000" w:rsidP="00B00FBA">
      <w:pPr>
        <w:pStyle w:val="20"/>
        <w:rPr>
          <w:rFonts w:hint="eastAsia"/>
          <w:lang w:bidi="ar"/>
        </w:rPr>
      </w:pPr>
      <w:r w:rsidRPr="00B00FBA">
        <w:rPr>
          <w:rFonts w:hint="eastAsia"/>
          <w:lang w:bidi="ar"/>
        </w:rPr>
        <w:t>表6  全国标准信息公共服务平台检索“龙胆”相关标准</w:t>
      </w:r>
    </w:p>
    <w:tbl>
      <w:tblPr>
        <w:tblStyle w:val="aa"/>
        <w:tblW w:w="4995" w:type="pct"/>
        <w:tblLayout w:type="fixed"/>
        <w:tblLook w:val="04A0" w:firstRow="1" w:lastRow="0" w:firstColumn="1" w:lastColumn="0" w:noHBand="0" w:noVBand="1"/>
      </w:tblPr>
      <w:tblGrid>
        <w:gridCol w:w="555"/>
        <w:gridCol w:w="2286"/>
        <w:gridCol w:w="2868"/>
        <w:gridCol w:w="1129"/>
        <w:gridCol w:w="1450"/>
      </w:tblGrid>
      <w:tr w:rsidR="00B47C2E" w14:paraId="13500450" w14:textId="77777777">
        <w:trPr>
          <w:trHeight w:val="90"/>
        </w:trPr>
        <w:tc>
          <w:tcPr>
            <w:tcW w:w="335" w:type="pct"/>
            <w:vAlign w:val="center"/>
          </w:tcPr>
          <w:p w14:paraId="796ECAB8" w14:textId="77777777" w:rsidR="00B47C2E" w:rsidRDefault="00000000">
            <w:pPr>
              <w:spacing w:after="0" w:line="240" w:lineRule="auto"/>
              <w:rPr>
                <w:rFonts w:ascii="仿宋" w:eastAsia="仿宋" w:hAnsi="仿宋" w:cs="仿宋" w:hint="eastAsia"/>
                <w:sz w:val="24"/>
              </w:rPr>
            </w:pPr>
            <w:r>
              <w:rPr>
                <w:rFonts w:ascii="仿宋" w:eastAsia="仿宋" w:hAnsi="仿宋" w:cs="仿宋" w:hint="eastAsia"/>
                <w:b/>
                <w:bCs/>
                <w:sz w:val="24"/>
              </w:rPr>
              <w:t>序号</w:t>
            </w:r>
          </w:p>
        </w:tc>
        <w:tc>
          <w:tcPr>
            <w:tcW w:w="1378" w:type="pct"/>
            <w:vAlign w:val="center"/>
          </w:tcPr>
          <w:p w14:paraId="2A640023"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b/>
                <w:bCs/>
                <w:sz w:val="24"/>
              </w:rPr>
              <w:t>标准编号</w:t>
            </w:r>
          </w:p>
        </w:tc>
        <w:tc>
          <w:tcPr>
            <w:tcW w:w="1729" w:type="pct"/>
            <w:vAlign w:val="center"/>
          </w:tcPr>
          <w:p w14:paraId="59660BF7"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b/>
                <w:bCs/>
                <w:sz w:val="24"/>
              </w:rPr>
              <w:t>标准名称</w:t>
            </w:r>
          </w:p>
        </w:tc>
        <w:tc>
          <w:tcPr>
            <w:tcW w:w="681" w:type="pct"/>
            <w:vAlign w:val="center"/>
          </w:tcPr>
          <w:p w14:paraId="3AE5E6FC"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b/>
                <w:bCs/>
                <w:sz w:val="24"/>
              </w:rPr>
              <w:t>类型</w:t>
            </w:r>
          </w:p>
        </w:tc>
        <w:tc>
          <w:tcPr>
            <w:tcW w:w="875" w:type="pct"/>
            <w:vAlign w:val="center"/>
          </w:tcPr>
          <w:p w14:paraId="20DB2CBD" w14:textId="77777777" w:rsidR="00B47C2E" w:rsidRDefault="00000000">
            <w:pPr>
              <w:spacing w:after="0" w:line="240" w:lineRule="auto"/>
              <w:jc w:val="center"/>
              <w:rPr>
                <w:rFonts w:ascii="仿宋" w:eastAsia="仿宋" w:hAnsi="仿宋" w:cs="仿宋" w:hint="eastAsia"/>
                <w:b/>
                <w:bCs/>
                <w:sz w:val="24"/>
              </w:rPr>
            </w:pPr>
            <w:r>
              <w:rPr>
                <w:rFonts w:ascii="仿宋" w:eastAsia="仿宋" w:hAnsi="仿宋" w:cs="仿宋" w:hint="eastAsia"/>
                <w:b/>
                <w:bCs/>
                <w:sz w:val="24"/>
              </w:rPr>
              <w:t>实施日期</w:t>
            </w:r>
          </w:p>
        </w:tc>
      </w:tr>
      <w:tr w:rsidR="00B47C2E" w14:paraId="0886D25E" w14:textId="77777777">
        <w:trPr>
          <w:trHeight w:val="167"/>
        </w:trPr>
        <w:tc>
          <w:tcPr>
            <w:tcW w:w="335" w:type="pct"/>
            <w:shd w:val="clear" w:color="auto" w:fill="auto"/>
            <w:vAlign w:val="center"/>
          </w:tcPr>
          <w:p w14:paraId="7FC226A2"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1</w:t>
            </w:r>
          </w:p>
        </w:tc>
        <w:tc>
          <w:tcPr>
            <w:tcW w:w="1378" w:type="pct"/>
            <w:vAlign w:val="center"/>
          </w:tcPr>
          <w:p w14:paraId="5651102F" w14:textId="77777777" w:rsidR="00B47C2E" w:rsidRDefault="00000000">
            <w:pPr>
              <w:spacing w:after="0" w:line="240" w:lineRule="auto"/>
              <w:jc w:val="center"/>
              <w:rPr>
                <w:rFonts w:ascii="仿宋" w:eastAsia="仿宋" w:hAnsi="仿宋" w:cs="仿宋" w:hint="eastAsia"/>
                <w:sz w:val="24"/>
              </w:rPr>
            </w:pPr>
            <w:hyperlink r:id="rId27" w:history="1">
              <w:r>
                <w:rPr>
                  <w:rFonts w:ascii="仿宋" w:eastAsia="仿宋" w:hAnsi="仿宋" w:cs="仿宋"/>
                  <w:sz w:val="24"/>
                </w:rPr>
                <w:t>GB/Z 39244-2020</w:t>
              </w:r>
            </w:hyperlink>
          </w:p>
        </w:tc>
        <w:tc>
          <w:tcPr>
            <w:tcW w:w="1729" w:type="pct"/>
            <w:vAlign w:val="center"/>
          </w:tcPr>
          <w:p w14:paraId="7EE6B44F" w14:textId="77777777" w:rsidR="00B47C2E" w:rsidRDefault="00000000">
            <w:pPr>
              <w:spacing w:after="0" w:line="240" w:lineRule="auto"/>
              <w:jc w:val="center"/>
              <w:rPr>
                <w:rFonts w:ascii="仿宋" w:eastAsia="仿宋" w:hAnsi="仿宋" w:cs="仿宋" w:hint="eastAsia"/>
                <w:sz w:val="24"/>
              </w:rPr>
            </w:pPr>
            <w:hyperlink r:id="rId28" w:history="1">
              <w:r>
                <w:rPr>
                  <w:rFonts w:ascii="仿宋" w:eastAsia="仿宋" w:hAnsi="仿宋" w:cs="仿宋"/>
                  <w:sz w:val="24"/>
                </w:rPr>
                <w:t>精准扶贫 中药材 坚龙胆产业项目运营管理规范</w:t>
              </w:r>
            </w:hyperlink>
          </w:p>
        </w:tc>
        <w:tc>
          <w:tcPr>
            <w:tcW w:w="681" w:type="pct"/>
            <w:vAlign w:val="center"/>
          </w:tcPr>
          <w:p w14:paraId="73A047B6"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国标</w:t>
            </w:r>
          </w:p>
        </w:tc>
        <w:tc>
          <w:tcPr>
            <w:tcW w:w="875" w:type="pct"/>
            <w:vAlign w:val="center"/>
          </w:tcPr>
          <w:p w14:paraId="66EC0B9F"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2021-06-01</w:t>
            </w:r>
          </w:p>
        </w:tc>
      </w:tr>
      <w:tr w:rsidR="00B47C2E" w14:paraId="22135122" w14:textId="77777777">
        <w:trPr>
          <w:trHeight w:val="167"/>
        </w:trPr>
        <w:tc>
          <w:tcPr>
            <w:tcW w:w="335" w:type="pct"/>
            <w:shd w:val="clear" w:color="auto" w:fill="auto"/>
            <w:vAlign w:val="center"/>
          </w:tcPr>
          <w:p w14:paraId="37412070"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w:t>
            </w:r>
          </w:p>
        </w:tc>
        <w:tc>
          <w:tcPr>
            <w:tcW w:w="1378" w:type="pct"/>
            <w:vAlign w:val="center"/>
          </w:tcPr>
          <w:p w14:paraId="58863CAE"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sz w:val="24"/>
              </w:rPr>
              <w:t>LY/T 2633-2016</w:t>
            </w:r>
          </w:p>
        </w:tc>
        <w:tc>
          <w:tcPr>
            <w:tcW w:w="1729" w:type="pct"/>
            <w:vAlign w:val="center"/>
          </w:tcPr>
          <w:p w14:paraId="30D2D0CE" w14:textId="77777777" w:rsidR="00B47C2E" w:rsidRDefault="00000000">
            <w:pPr>
              <w:spacing w:after="0" w:line="240" w:lineRule="auto"/>
              <w:jc w:val="center"/>
              <w:rPr>
                <w:rFonts w:ascii="仿宋" w:eastAsia="仿宋" w:hAnsi="仿宋" w:cs="仿宋" w:hint="eastAsia"/>
                <w:sz w:val="24"/>
              </w:rPr>
            </w:pPr>
            <w:hyperlink r:id="rId29" w:tgtFrame="https://std.samr.gov.cn/search/_blank" w:history="1">
              <w:r>
                <w:rPr>
                  <w:rFonts w:ascii="仿宋" w:eastAsia="仿宋" w:hAnsi="仿宋" w:cs="仿宋"/>
                  <w:sz w:val="24"/>
                </w:rPr>
                <w:t>龙胆林下栽培技术规程</w:t>
              </w:r>
            </w:hyperlink>
          </w:p>
        </w:tc>
        <w:tc>
          <w:tcPr>
            <w:tcW w:w="681" w:type="pct"/>
            <w:vAlign w:val="center"/>
          </w:tcPr>
          <w:p w14:paraId="22A13066"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行标</w:t>
            </w:r>
          </w:p>
        </w:tc>
        <w:tc>
          <w:tcPr>
            <w:tcW w:w="875" w:type="pct"/>
            <w:vAlign w:val="center"/>
          </w:tcPr>
          <w:p w14:paraId="1CCA906C"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2016-06-01</w:t>
            </w:r>
          </w:p>
        </w:tc>
      </w:tr>
      <w:tr w:rsidR="00B47C2E" w14:paraId="2C5D9ABB" w14:textId="77777777">
        <w:trPr>
          <w:trHeight w:val="167"/>
        </w:trPr>
        <w:tc>
          <w:tcPr>
            <w:tcW w:w="335" w:type="pct"/>
            <w:shd w:val="clear" w:color="auto" w:fill="auto"/>
            <w:vAlign w:val="center"/>
          </w:tcPr>
          <w:p w14:paraId="5A1C4D48"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3</w:t>
            </w:r>
          </w:p>
        </w:tc>
        <w:tc>
          <w:tcPr>
            <w:tcW w:w="1378" w:type="pct"/>
            <w:shd w:val="clear" w:color="auto" w:fill="auto"/>
            <w:vAlign w:val="center"/>
          </w:tcPr>
          <w:p w14:paraId="0ACDAB63"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DB1302/T 592-2025</w:t>
            </w:r>
          </w:p>
        </w:tc>
        <w:tc>
          <w:tcPr>
            <w:tcW w:w="1729" w:type="pct"/>
            <w:shd w:val="clear" w:color="auto" w:fill="auto"/>
            <w:vAlign w:val="center"/>
          </w:tcPr>
          <w:p w14:paraId="0F349B7B" w14:textId="77777777" w:rsidR="00B47C2E" w:rsidRDefault="00000000">
            <w:pPr>
              <w:spacing w:after="0" w:line="240" w:lineRule="auto"/>
              <w:jc w:val="center"/>
              <w:rPr>
                <w:rFonts w:ascii="仿宋" w:eastAsia="仿宋" w:hAnsi="仿宋" w:cs="仿宋" w:hint="eastAsia"/>
                <w:sz w:val="24"/>
              </w:rPr>
            </w:pPr>
            <w:hyperlink r:id="rId30" w:tgtFrame="https://dbba.sacinfo.org.cn/_blank" w:history="1">
              <w:r>
                <w:rPr>
                  <w:rFonts w:ascii="仿宋" w:eastAsia="仿宋" w:hAnsi="仿宋" w:cs="仿宋"/>
                  <w:sz w:val="24"/>
                </w:rPr>
                <w:t>珍珠龙胆石斑鱼工厂化养殖技术规程</w:t>
              </w:r>
            </w:hyperlink>
          </w:p>
        </w:tc>
        <w:tc>
          <w:tcPr>
            <w:tcW w:w="681" w:type="pct"/>
            <w:shd w:val="clear" w:color="auto" w:fill="auto"/>
            <w:vAlign w:val="center"/>
          </w:tcPr>
          <w:p w14:paraId="703D7F18"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唐山市</w:t>
            </w:r>
          </w:p>
        </w:tc>
        <w:tc>
          <w:tcPr>
            <w:tcW w:w="875" w:type="pct"/>
            <w:shd w:val="clear" w:color="auto" w:fill="auto"/>
            <w:vAlign w:val="center"/>
          </w:tcPr>
          <w:p w14:paraId="0241AB84"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2025-04-15</w:t>
            </w:r>
          </w:p>
        </w:tc>
      </w:tr>
      <w:tr w:rsidR="00B47C2E" w14:paraId="50CBC3E3" w14:textId="77777777">
        <w:trPr>
          <w:trHeight w:val="167"/>
        </w:trPr>
        <w:tc>
          <w:tcPr>
            <w:tcW w:w="335" w:type="pct"/>
            <w:shd w:val="clear" w:color="auto" w:fill="auto"/>
            <w:vAlign w:val="center"/>
          </w:tcPr>
          <w:p w14:paraId="1E05BF1F"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4</w:t>
            </w:r>
          </w:p>
        </w:tc>
        <w:tc>
          <w:tcPr>
            <w:tcW w:w="1378" w:type="pct"/>
            <w:shd w:val="clear" w:color="auto" w:fill="auto"/>
            <w:vAlign w:val="center"/>
          </w:tcPr>
          <w:p w14:paraId="5D81C1CE"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DB21/T 3925.2-</w:t>
            </w:r>
            <w:r>
              <w:rPr>
                <w:rFonts w:ascii="仿宋" w:eastAsia="仿宋" w:hAnsi="仿宋" w:cs="仿宋" w:hint="eastAsia"/>
                <w:sz w:val="24"/>
              </w:rPr>
              <w:lastRenderedPageBreak/>
              <w:t>2024</w:t>
            </w:r>
          </w:p>
        </w:tc>
        <w:tc>
          <w:tcPr>
            <w:tcW w:w="1729" w:type="pct"/>
            <w:shd w:val="clear" w:color="auto" w:fill="auto"/>
            <w:vAlign w:val="center"/>
          </w:tcPr>
          <w:p w14:paraId="55F4E8DB" w14:textId="77777777" w:rsidR="00B47C2E" w:rsidRDefault="00000000">
            <w:pPr>
              <w:spacing w:after="0" w:line="240" w:lineRule="auto"/>
              <w:jc w:val="center"/>
              <w:rPr>
                <w:rFonts w:ascii="仿宋" w:eastAsia="仿宋" w:hAnsi="仿宋" w:cs="仿宋" w:hint="eastAsia"/>
                <w:sz w:val="24"/>
              </w:rPr>
            </w:pPr>
            <w:hyperlink r:id="rId31" w:tgtFrame="https://dbba.sacinfo.org.cn/_blank" w:history="1">
              <w:r>
                <w:rPr>
                  <w:rFonts w:ascii="仿宋" w:eastAsia="仿宋" w:hAnsi="仿宋" w:cs="仿宋"/>
                  <w:sz w:val="24"/>
                </w:rPr>
                <w:t xml:space="preserve">道地药材种子质量分级 </w:t>
              </w:r>
              <w:r>
                <w:rPr>
                  <w:rFonts w:ascii="仿宋" w:eastAsia="仿宋" w:hAnsi="仿宋" w:cs="仿宋"/>
                  <w:sz w:val="24"/>
                </w:rPr>
                <w:lastRenderedPageBreak/>
                <w:t>第2部分：龙胆</w:t>
              </w:r>
            </w:hyperlink>
          </w:p>
        </w:tc>
        <w:tc>
          <w:tcPr>
            <w:tcW w:w="681" w:type="pct"/>
            <w:shd w:val="clear" w:color="auto" w:fill="auto"/>
            <w:vAlign w:val="center"/>
          </w:tcPr>
          <w:p w14:paraId="2F95FE6A"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lastRenderedPageBreak/>
              <w:t>辽宁省</w:t>
            </w:r>
          </w:p>
        </w:tc>
        <w:tc>
          <w:tcPr>
            <w:tcW w:w="875" w:type="pct"/>
            <w:shd w:val="clear" w:color="auto" w:fill="auto"/>
            <w:vAlign w:val="center"/>
          </w:tcPr>
          <w:p w14:paraId="284DEEB8"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2024-03-29</w:t>
            </w:r>
          </w:p>
        </w:tc>
      </w:tr>
      <w:tr w:rsidR="00B47C2E" w14:paraId="5684DBDA" w14:textId="77777777">
        <w:trPr>
          <w:trHeight w:val="167"/>
        </w:trPr>
        <w:tc>
          <w:tcPr>
            <w:tcW w:w="335" w:type="pct"/>
            <w:shd w:val="clear" w:color="auto" w:fill="auto"/>
            <w:vAlign w:val="center"/>
          </w:tcPr>
          <w:p w14:paraId="3426BA66"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5</w:t>
            </w:r>
          </w:p>
        </w:tc>
        <w:tc>
          <w:tcPr>
            <w:tcW w:w="1378" w:type="pct"/>
            <w:shd w:val="clear" w:color="auto" w:fill="auto"/>
            <w:vAlign w:val="center"/>
          </w:tcPr>
          <w:p w14:paraId="4CC9BA37"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DB46/T 539-2021</w:t>
            </w:r>
          </w:p>
        </w:tc>
        <w:tc>
          <w:tcPr>
            <w:tcW w:w="1729" w:type="pct"/>
            <w:shd w:val="clear" w:color="auto" w:fill="auto"/>
            <w:vAlign w:val="center"/>
          </w:tcPr>
          <w:p w14:paraId="71F99DAE" w14:textId="77777777" w:rsidR="00B47C2E" w:rsidRDefault="00000000">
            <w:pPr>
              <w:spacing w:after="0" w:line="240" w:lineRule="auto"/>
              <w:jc w:val="center"/>
              <w:rPr>
                <w:rFonts w:ascii="仿宋" w:eastAsia="仿宋" w:hAnsi="仿宋" w:cs="仿宋" w:hint="eastAsia"/>
                <w:sz w:val="24"/>
              </w:rPr>
            </w:pPr>
            <w:hyperlink r:id="rId32" w:tgtFrame="https://dbba.sacinfo.org.cn/_blank" w:history="1">
              <w:r>
                <w:rPr>
                  <w:rFonts w:ascii="仿宋" w:eastAsia="仿宋" w:hAnsi="仿宋" w:cs="仿宋"/>
                  <w:sz w:val="24"/>
                </w:rPr>
                <w:t>珍珠龙胆石斑鱼(虎龙杂交斑)循环水养殖技术规程</w:t>
              </w:r>
            </w:hyperlink>
          </w:p>
        </w:tc>
        <w:tc>
          <w:tcPr>
            <w:tcW w:w="681" w:type="pct"/>
            <w:shd w:val="clear" w:color="auto" w:fill="auto"/>
            <w:vAlign w:val="center"/>
          </w:tcPr>
          <w:p w14:paraId="102303EA"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海南省</w:t>
            </w:r>
          </w:p>
        </w:tc>
        <w:tc>
          <w:tcPr>
            <w:tcW w:w="875" w:type="pct"/>
            <w:shd w:val="clear" w:color="auto" w:fill="auto"/>
            <w:vAlign w:val="center"/>
          </w:tcPr>
          <w:p w14:paraId="2A59EA79"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2021-09-01</w:t>
            </w:r>
          </w:p>
        </w:tc>
      </w:tr>
      <w:tr w:rsidR="00B47C2E" w14:paraId="4C498B33" w14:textId="77777777">
        <w:trPr>
          <w:trHeight w:val="167"/>
        </w:trPr>
        <w:tc>
          <w:tcPr>
            <w:tcW w:w="335" w:type="pct"/>
            <w:shd w:val="clear" w:color="auto" w:fill="auto"/>
            <w:vAlign w:val="center"/>
          </w:tcPr>
          <w:p w14:paraId="41F3275E"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6</w:t>
            </w:r>
          </w:p>
        </w:tc>
        <w:tc>
          <w:tcPr>
            <w:tcW w:w="1378" w:type="pct"/>
            <w:shd w:val="clear" w:color="auto" w:fill="auto"/>
            <w:vAlign w:val="center"/>
          </w:tcPr>
          <w:p w14:paraId="283A0D94"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DB53/T1031-2021</w:t>
            </w:r>
          </w:p>
        </w:tc>
        <w:tc>
          <w:tcPr>
            <w:tcW w:w="1729" w:type="pct"/>
            <w:shd w:val="clear" w:color="auto" w:fill="auto"/>
            <w:vAlign w:val="center"/>
          </w:tcPr>
          <w:p w14:paraId="5627A4BB" w14:textId="77777777" w:rsidR="00B47C2E" w:rsidRDefault="00000000">
            <w:pPr>
              <w:spacing w:after="0" w:line="240" w:lineRule="auto"/>
              <w:jc w:val="center"/>
              <w:rPr>
                <w:rFonts w:ascii="仿宋" w:eastAsia="仿宋" w:hAnsi="仿宋" w:cs="仿宋" w:hint="eastAsia"/>
                <w:sz w:val="24"/>
              </w:rPr>
            </w:pPr>
            <w:hyperlink r:id="rId33" w:tgtFrame="https://dbba.sacinfo.org.cn/_blank" w:history="1">
              <w:r>
                <w:rPr>
                  <w:rFonts w:ascii="仿宋" w:eastAsia="仿宋" w:hAnsi="仿宋" w:cs="仿宋"/>
                  <w:sz w:val="24"/>
                </w:rPr>
                <w:t>滇龙胆栽培技术规程</w:t>
              </w:r>
            </w:hyperlink>
          </w:p>
        </w:tc>
        <w:tc>
          <w:tcPr>
            <w:tcW w:w="681" w:type="pct"/>
            <w:shd w:val="clear" w:color="auto" w:fill="auto"/>
            <w:vAlign w:val="center"/>
          </w:tcPr>
          <w:p w14:paraId="49E77C17"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云南省</w:t>
            </w:r>
          </w:p>
        </w:tc>
        <w:tc>
          <w:tcPr>
            <w:tcW w:w="875" w:type="pct"/>
            <w:shd w:val="clear" w:color="auto" w:fill="auto"/>
            <w:vAlign w:val="center"/>
          </w:tcPr>
          <w:p w14:paraId="5090563F"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2021-08-25</w:t>
            </w:r>
          </w:p>
        </w:tc>
      </w:tr>
      <w:tr w:rsidR="00B47C2E" w14:paraId="7C674781" w14:textId="77777777">
        <w:trPr>
          <w:trHeight w:val="167"/>
        </w:trPr>
        <w:tc>
          <w:tcPr>
            <w:tcW w:w="335" w:type="pct"/>
            <w:shd w:val="clear" w:color="auto" w:fill="auto"/>
            <w:vAlign w:val="center"/>
          </w:tcPr>
          <w:p w14:paraId="3C6DF4FA"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7</w:t>
            </w:r>
          </w:p>
        </w:tc>
        <w:tc>
          <w:tcPr>
            <w:tcW w:w="1378" w:type="pct"/>
            <w:shd w:val="clear" w:color="auto" w:fill="auto"/>
            <w:vAlign w:val="center"/>
          </w:tcPr>
          <w:p w14:paraId="615BDF4E"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DB5329/T 44-2019</w:t>
            </w:r>
          </w:p>
        </w:tc>
        <w:tc>
          <w:tcPr>
            <w:tcW w:w="1729" w:type="pct"/>
            <w:shd w:val="clear" w:color="auto" w:fill="auto"/>
            <w:vAlign w:val="center"/>
          </w:tcPr>
          <w:p w14:paraId="1C928DED" w14:textId="77777777" w:rsidR="00B47C2E" w:rsidRDefault="00000000">
            <w:pPr>
              <w:spacing w:after="0" w:line="240" w:lineRule="auto"/>
              <w:jc w:val="center"/>
              <w:rPr>
                <w:rFonts w:ascii="仿宋" w:eastAsia="仿宋" w:hAnsi="仿宋" w:cs="仿宋" w:hint="eastAsia"/>
                <w:sz w:val="24"/>
              </w:rPr>
            </w:pPr>
            <w:hyperlink r:id="rId34" w:tgtFrame="https://dbba.sacinfo.org.cn/_blank" w:history="1">
              <w:r>
                <w:rPr>
                  <w:rFonts w:ascii="仿宋" w:eastAsia="仿宋" w:hAnsi="仿宋" w:cs="仿宋"/>
                  <w:spacing w:val="-6"/>
                  <w:sz w:val="24"/>
                </w:rPr>
                <w:t>大理州龙胆草栽培技术规程</w:t>
              </w:r>
            </w:hyperlink>
          </w:p>
        </w:tc>
        <w:tc>
          <w:tcPr>
            <w:tcW w:w="681" w:type="pct"/>
            <w:shd w:val="clear" w:color="auto" w:fill="auto"/>
            <w:vAlign w:val="center"/>
          </w:tcPr>
          <w:p w14:paraId="3D5B87BA"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大理白族自治州</w:t>
            </w:r>
          </w:p>
        </w:tc>
        <w:tc>
          <w:tcPr>
            <w:tcW w:w="875" w:type="pct"/>
            <w:shd w:val="clear" w:color="auto" w:fill="auto"/>
            <w:vAlign w:val="center"/>
          </w:tcPr>
          <w:p w14:paraId="7B72C11C"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2019-11-29</w:t>
            </w:r>
          </w:p>
        </w:tc>
      </w:tr>
      <w:tr w:rsidR="00B47C2E" w14:paraId="1B325596" w14:textId="77777777">
        <w:trPr>
          <w:trHeight w:val="440"/>
        </w:trPr>
        <w:tc>
          <w:tcPr>
            <w:tcW w:w="335" w:type="pct"/>
            <w:shd w:val="clear" w:color="auto" w:fill="auto"/>
            <w:vAlign w:val="center"/>
          </w:tcPr>
          <w:p w14:paraId="212F1547"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8</w:t>
            </w:r>
          </w:p>
        </w:tc>
        <w:tc>
          <w:tcPr>
            <w:tcW w:w="1378" w:type="pct"/>
            <w:shd w:val="clear" w:color="auto" w:fill="auto"/>
            <w:vAlign w:val="center"/>
          </w:tcPr>
          <w:p w14:paraId="2650108C"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DB52/T 1227-2017</w:t>
            </w:r>
          </w:p>
        </w:tc>
        <w:tc>
          <w:tcPr>
            <w:tcW w:w="1729" w:type="pct"/>
            <w:shd w:val="clear" w:color="auto" w:fill="auto"/>
            <w:vAlign w:val="center"/>
          </w:tcPr>
          <w:p w14:paraId="689796D6" w14:textId="77777777" w:rsidR="00B47C2E" w:rsidRDefault="00000000">
            <w:pPr>
              <w:spacing w:after="0" w:line="240" w:lineRule="auto"/>
              <w:jc w:val="center"/>
              <w:rPr>
                <w:rFonts w:ascii="仿宋" w:eastAsia="仿宋" w:hAnsi="仿宋" w:cs="仿宋" w:hint="eastAsia"/>
                <w:sz w:val="24"/>
              </w:rPr>
            </w:pPr>
            <w:hyperlink r:id="rId35" w:tgtFrame="https://dbba.sacinfo.org.cn/_blank" w:history="1">
              <w:r>
                <w:rPr>
                  <w:rFonts w:ascii="仿宋" w:eastAsia="仿宋" w:hAnsi="仿宋" w:cs="仿宋"/>
                  <w:sz w:val="24"/>
                </w:rPr>
                <w:t>地理标志产品 六枝龙胆草</w:t>
              </w:r>
            </w:hyperlink>
          </w:p>
        </w:tc>
        <w:tc>
          <w:tcPr>
            <w:tcW w:w="681" w:type="pct"/>
            <w:shd w:val="clear" w:color="auto" w:fill="auto"/>
            <w:vAlign w:val="center"/>
          </w:tcPr>
          <w:p w14:paraId="1A8270A1"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贵州省</w:t>
            </w:r>
          </w:p>
        </w:tc>
        <w:tc>
          <w:tcPr>
            <w:tcW w:w="875" w:type="pct"/>
            <w:shd w:val="clear" w:color="auto" w:fill="auto"/>
            <w:vAlign w:val="center"/>
          </w:tcPr>
          <w:p w14:paraId="19277EA6"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2018-03-26</w:t>
            </w:r>
          </w:p>
        </w:tc>
      </w:tr>
      <w:tr w:rsidR="00B47C2E" w14:paraId="585A9455" w14:textId="77777777">
        <w:trPr>
          <w:trHeight w:val="499"/>
        </w:trPr>
        <w:tc>
          <w:tcPr>
            <w:tcW w:w="335" w:type="pct"/>
            <w:shd w:val="clear" w:color="auto" w:fill="auto"/>
            <w:vAlign w:val="center"/>
          </w:tcPr>
          <w:p w14:paraId="750A2691"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9</w:t>
            </w:r>
          </w:p>
        </w:tc>
        <w:tc>
          <w:tcPr>
            <w:tcW w:w="1378" w:type="pct"/>
            <w:shd w:val="clear" w:color="auto" w:fill="auto"/>
            <w:vAlign w:val="center"/>
          </w:tcPr>
          <w:p w14:paraId="21768908"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DB23/T 1882-2017</w:t>
            </w:r>
          </w:p>
        </w:tc>
        <w:tc>
          <w:tcPr>
            <w:tcW w:w="1729" w:type="pct"/>
            <w:shd w:val="clear" w:color="auto" w:fill="auto"/>
            <w:vAlign w:val="center"/>
          </w:tcPr>
          <w:p w14:paraId="5B73B13A" w14:textId="77777777" w:rsidR="00B47C2E" w:rsidRDefault="00000000">
            <w:pPr>
              <w:spacing w:after="0" w:line="240" w:lineRule="auto"/>
              <w:jc w:val="center"/>
              <w:rPr>
                <w:rFonts w:ascii="仿宋" w:eastAsia="仿宋" w:hAnsi="仿宋" w:cs="仿宋" w:hint="eastAsia"/>
                <w:sz w:val="24"/>
              </w:rPr>
            </w:pPr>
            <w:hyperlink r:id="rId36" w:tgtFrame="https://dbba.sacinfo.org.cn/_blank" w:history="1">
              <w:r>
                <w:rPr>
                  <w:rFonts w:ascii="仿宋" w:eastAsia="仿宋" w:hAnsi="仿宋" w:cs="仿宋"/>
                  <w:sz w:val="24"/>
                </w:rPr>
                <w:t>林下龙胆草栽培技术规程</w:t>
              </w:r>
            </w:hyperlink>
          </w:p>
        </w:tc>
        <w:tc>
          <w:tcPr>
            <w:tcW w:w="681" w:type="pct"/>
            <w:shd w:val="clear" w:color="auto" w:fill="auto"/>
            <w:vAlign w:val="center"/>
          </w:tcPr>
          <w:p w14:paraId="0062D631"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黑龙江省</w:t>
            </w:r>
          </w:p>
        </w:tc>
        <w:tc>
          <w:tcPr>
            <w:tcW w:w="875" w:type="pct"/>
            <w:shd w:val="clear" w:color="auto" w:fill="auto"/>
            <w:vAlign w:val="center"/>
          </w:tcPr>
          <w:p w14:paraId="6ABFBA4A"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2017-05-11</w:t>
            </w:r>
          </w:p>
        </w:tc>
      </w:tr>
      <w:tr w:rsidR="00B47C2E" w14:paraId="75C16E62" w14:textId="77777777">
        <w:trPr>
          <w:trHeight w:val="397"/>
        </w:trPr>
        <w:tc>
          <w:tcPr>
            <w:tcW w:w="335" w:type="pct"/>
            <w:shd w:val="clear" w:color="auto" w:fill="auto"/>
            <w:vAlign w:val="center"/>
          </w:tcPr>
          <w:p w14:paraId="25F954E0"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10</w:t>
            </w:r>
          </w:p>
        </w:tc>
        <w:tc>
          <w:tcPr>
            <w:tcW w:w="1378" w:type="pct"/>
            <w:shd w:val="clear" w:color="auto" w:fill="auto"/>
            <w:vAlign w:val="center"/>
          </w:tcPr>
          <w:p w14:paraId="6939E09A"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DB53/T 378-2012</w:t>
            </w:r>
          </w:p>
        </w:tc>
        <w:tc>
          <w:tcPr>
            <w:tcW w:w="1729" w:type="pct"/>
            <w:shd w:val="clear" w:color="auto" w:fill="auto"/>
            <w:vAlign w:val="center"/>
          </w:tcPr>
          <w:p w14:paraId="6C6A5BDE" w14:textId="77777777" w:rsidR="00B47C2E" w:rsidRDefault="00000000">
            <w:pPr>
              <w:spacing w:after="0" w:line="240" w:lineRule="auto"/>
              <w:jc w:val="center"/>
              <w:rPr>
                <w:rFonts w:ascii="仿宋" w:eastAsia="仿宋" w:hAnsi="仿宋" w:cs="仿宋" w:hint="eastAsia"/>
                <w:sz w:val="24"/>
              </w:rPr>
            </w:pPr>
            <w:hyperlink r:id="rId37" w:tgtFrame="https://dbba.sacinfo.org.cn/_blank" w:history="1">
              <w:r>
                <w:rPr>
                  <w:rFonts w:ascii="仿宋" w:eastAsia="仿宋" w:hAnsi="仿宋" w:cs="仿宋"/>
                  <w:spacing w:val="-6"/>
                  <w:sz w:val="24"/>
                </w:rPr>
                <w:t>滇龙胆种子和种苗质量要求</w:t>
              </w:r>
            </w:hyperlink>
          </w:p>
        </w:tc>
        <w:tc>
          <w:tcPr>
            <w:tcW w:w="681" w:type="pct"/>
            <w:shd w:val="clear" w:color="auto" w:fill="auto"/>
            <w:vAlign w:val="center"/>
          </w:tcPr>
          <w:p w14:paraId="47535161"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云南省</w:t>
            </w:r>
          </w:p>
        </w:tc>
        <w:tc>
          <w:tcPr>
            <w:tcW w:w="875" w:type="pct"/>
            <w:shd w:val="clear" w:color="auto" w:fill="auto"/>
            <w:vAlign w:val="center"/>
          </w:tcPr>
          <w:p w14:paraId="6265C848"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2012-05-01</w:t>
            </w:r>
          </w:p>
        </w:tc>
      </w:tr>
      <w:tr w:rsidR="00B47C2E" w14:paraId="1DC3026A" w14:textId="77777777">
        <w:trPr>
          <w:trHeight w:val="397"/>
        </w:trPr>
        <w:tc>
          <w:tcPr>
            <w:tcW w:w="335" w:type="pct"/>
            <w:shd w:val="clear" w:color="auto" w:fill="auto"/>
            <w:vAlign w:val="center"/>
          </w:tcPr>
          <w:p w14:paraId="18B4ABF3"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11</w:t>
            </w:r>
          </w:p>
        </w:tc>
        <w:tc>
          <w:tcPr>
            <w:tcW w:w="1378" w:type="pct"/>
            <w:shd w:val="clear" w:color="auto" w:fill="auto"/>
            <w:vAlign w:val="center"/>
          </w:tcPr>
          <w:p w14:paraId="663556FA"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sz w:val="24"/>
              </w:rPr>
              <w:t>DB22/T 1069-2011</w:t>
            </w:r>
          </w:p>
        </w:tc>
        <w:tc>
          <w:tcPr>
            <w:tcW w:w="1729" w:type="pct"/>
            <w:shd w:val="clear" w:color="auto" w:fill="auto"/>
            <w:vAlign w:val="center"/>
          </w:tcPr>
          <w:p w14:paraId="27569C86"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sz w:val="24"/>
              </w:rPr>
              <w:t>绿色农产品 龙胆草生产技术规程</w:t>
            </w:r>
          </w:p>
        </w:tc>
        <w:tc>
          <w:tcPr>
            <w:tcW w:w="681" w:type="pct"/>
            <w:shd w:val="clear" w:color="auto" w:fill="auto"/>
            <w:vAlign w:val="center"/>
          </w:tcPr>
          <w:p w14:paraId="40BF8324"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吉林省</w:t>
            </w:r>
          </w:p>
        </w:tc>
        <w:tc>
          <w:tcPr>
            <w:tcW w:w="875" w:type="pct"/>
            <w:shd w:val="clear" w:color="auto" w:fill="auto"/>
            <w:vAlign w:val="center"/>
          </w:tcPr>
          <w:p w14:paraId="0E16DA57" w14:textId="77777777" w:rsidR="00B47C2E" w:rsidRDefault="00000000">
            <w:pPr>
              <w:spacing w:after="0" w:line="240" w:lineRule="auto"/>
              <w:jc w:val="center"/>
              <w:rPr>
                <w:rFonts w:ascii="仿宋" w:eastAsia="仿宋" w:hAnsi="仿宋" w:cs="仿宋" w:hint="eastAsia"/>
                <w:sz w:val="24"/>
              </w:rPr>
            </w:pPr>
            <w:r>
              <w:rPr>
                <w:rFonts w:ascii="仿宋" w:eastAsia="仿宋" w:hAnsi="仿宋" w:cs="仿宋" w:hint="eastAsia"/>
                <w:sz w:val="24"/>
              </w:rPr>
              <w:t>2011-12-15</w:t>
            </w:r>
          </w:p>
        </w:tc>
      </w:tr>
    </w:tbl>
    <w:p w14:paraId="5D4068EF" w14:textId="77777777" w:rsidR="00B47C2E" w:rsidRDefault="00B47C2E">
      <w:pPr>
        <w:spacing w:after="0" w:line="440" w:lineRule="exact"/>
        <w:ind w:firstLineChars="200" w:firstLine="480"/>
        <w:rPr>
          <w:rFonts w:ascii="仿宋" w:eastAsia="仿宋" w:hAnsi="仿宋" w:cs="Arial" w:hint="eastAsia"/>
          <w:sz w:val="24"/>
          <w:szCs w:val="28"/>
        </w:rPr>
      </w:pPr>
    </w:p>
    <w:p w14:paraId="0B067D28" w14:textId="77777777" w:rsidR="00B47C2E" w:rsidRDefault="00000000" w:rsidP="00B00FBA">
      <w:pPr>
        <w:pStyle w:val="20"/>
        <w:rPr>
          <w:rFonts w:hint="eastAsia"/>
          <w:lang w:bidi="ar"/>
        </w:rPr>
      </w:pPr>
      <w:r>
        <w:rPr>
          <w:rFonts w:hint="eastAsia"/>
          <w:lang w:bidi="ar"/>
        </w:rPr>
        <w:t>表7  全国标准信息公共服务平台检索“秦艽”相关标准</w:t>
      </w:r>
    </w:p>
    <w:tbl>
      <w:tblPr>
        <w:tblStyle w:val="aa"/>
        <w:tblW w:w="4971" w:type="pct"/>
        <w:tblLayout w:type="fixed"/>
        <w:tblLook w:val="04A0" w:firstRow="1" w:lastRow="0" w:firstColumn="1" w:lastColumn="0" w:noHBand="0" w:noVBand="1"/>
      </w:tblPr>
      <w:tblGrid>
        <w:gridCol w:w="573"/>
        <w:gridCol w:w="2253"/>
        <w:gridCol w:w="3004"/>
        <w:gridCol w:w="826"/>
        <w:gridCol w:w="1592"/>
      </w:tblGrid>
      <w:tr w:rsidR="00B47C2E" w14:paraId="5649709F" w14:textId="77777777">
        <w:trPr>
          <w:trHeight w:val="658"/>
        </w:trPr>
        <w:tc>
          <w:tcPr>
            <w:tcW w:w="347" w:type="pct"/>
            <w:vAlign w:val="center"/>
          </w:tcPr>
          <w:p w14:paraId="12FC2354" w14:textId="77777777" w:rsidR="00B47C2E" w:rsidRDefault="00000000">
            <w:pPr>
              <w:spacing w:line="240" w:lineRule="auto"/>
              <w:rPr>
                <w:rFonts w:ascii="仿宋" w:eastAsia="仿宋" w:hAnsi="仿宋" w:cs="仿宋" w:hint="eastAsia"/>
                <w:szCs w:val="22"/>
              </w:rPr>
            </w:pPr>
            <w:r>
              <w:rPr>
                <w:rFonts w:ascii="仿宋" w:eastAsia="仿宋" w:hAnsi="仿宋" w:cs="仿宋" w:hint="eastAsia"/>
                <w:b/>
                <w:bCs/>
                <w:szCs w:val="22"/>
              </w:rPr>
              <w:t>序号</w:t>
            </w:r>
          </w:p>
        </w:tc>
        <w:tc>
          <w:tcPr>
            <w:tcW w:w="1365" w:type="pct"/>
            <w:vAlign w:val="center"/>
          </w:tcPr>
          <w:p w14:paraId="6DE3FF0A"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b/>
                <w:bCs/>
                <w:szCs w:val="22"/>
              </w:rPr>
              <w:t>标准编号</w:t>
            </w:r>
          </w:p>
        </w:tc>
        <w:tc>
          <w:tcPr>
            <w:tcW w:w="1820" w:type="pct"/>
            <w:vAlign w:val="center"/>
          </w:tcPr>
          <w:p w14:paraId="5EBC254E"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b/>
                <w:bCs/>
                <w:szCs w:val="22"/>
              </w:rPr>
              <w:t>标准名称</w:t>
            </w:r>
          </w:p>
        </w:tc>
        <w:tc>
          <w:tcPr>
            <w:tcW w:w="501" w:type="pct"/>
            <w:vAlign w:val="center"/>
          </w:tcPr>
          <w:p w14:paraId="72F01925"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b/>
                <w:bCs/>
                <w:szCs w:val="22"/>
              </w:rPr>
              <w:t>省市</w:t>
            </w:r>
          </w:p>
        </w:tc>
        <w:tc>
          <w:tcPr>
            <w:tcW w:w="965" w:type="pct"/>
            <w:vAlign w:val="center"/>
          </w:tcPr>
          <w:p w14:paraId="00018B4B" w14:textId="77777777" w:rsidR="00B47C2E" w:rsidRDefault="00000000">
            <w:pPr>
              <w:spacing w:line="240" w:lineRule="auto"/>
              <w:jc w:val="center"/>
              <w:rPr>
                <w:rFonts w:ascii="仿宋" w:eastAsia="仿宋" w:hAnsi="仿宋" w:cs="仿宋" w:hint="eastAsia"/>
                <w:b/>
                <w:bCs/>
                <w:szCs w:val="22"/>
              </w:rPr>
            </w:pPr>
            <w:r>
              <w:rPr>
                <w:rFonts w:ascii="仿宋" w:eastAsia="仿宋" w:hAnsi="仿宋" w:cs="仿宋" w:hint="eastAsia"/>
                <w:b/>
                <w:bCs/>
                <w:szCs w:val="22"/>
              </w:rPr>
              <w:t>实施日期</w:t>
            </w:r>
          </w:p>
        </w:tc>
      </w:tr>
      <w:tr w:rsidR="00B47C2E" w14:paraId="385D5052" w14:textId="77777777">
        <w:trPr>
          <w:trHeight w:val="399"/>
        </w:trPr>
        <w:tc>
          <w:tcPr>
            <w:tcW w:w="347" w:type="pct"/>
            <w:vAlign w:val="center"/>
          </w:tcPr>
          <w:p w14:paraId="5A725C54"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w:t>
            </w:r>
          </w:p>
        </w:tc>
        <w:tc>
          <w:tcPr>
            <w:tcW w:w="1365" w:type="pct"/>
            <w:vAlign w:val="center"/>
          </w:tcPr>
          <w:p w14:paraId="704CDEAD"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DB14/T3617-2025</w:t>
            </w:r>
          </w:p>
        </w:tc>
        <w:tc>
          <w:tcPr>
            <w:tcW w:w="1820" w:type="pct"/>
            <w:vAlign w:val="center"/>
          </w:tcPr>
          <w:p w14:paraId="50077CB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中药材种植技术规程 秦艽</w:t>
            </w:r>
          </w:p>
        </w:tc>
        <w:tc>
          <w:tcPr>
            <w:tcW w:w="501" w:type="pct"/>
            <w:vAlign w:val="center"/>
          </w:tcPr>
          <w:p w14:paraId="4A489202"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山西</w:t>
            </w:r>
          </w:p>
        </w:tc>
        <w:tc>
          <w:tcPr>
            <w:tcW w:w="965" w:type="pct"/>
            <w:vAlign w:val="center"/>
          </w:tcPr>
          <w:p w14:paraId="5D16378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2026-04-01</w:t>
            </w:r>
          </w:p>
        </w:tc>
      </w:tr>
      <w:tr w:rsidR="00B47C2E" w14:paraId="1F3D0A6E" w14:textId="77777777">
        <w:trPr>
          <w:trHeight w:val="658"/>
        </w:trPr>
        <w:tc>
          <w:tcPr>
            <w:tcW w:w="347" w:type="pct"/>
            <w:vAlign w:val="center"/>
          </w:tcPr>
          <w:p w14:paraId="6EDF338D"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2</w:t>
            </w:r>
          </w:p>
        </w:tc>
        <w:tc>
          <w:tcPr>
            <w:tcW w:w="1365" w:type="pct"/>
            <w:vAlign w:val="center"/>
          </w:tcPr>
          <w:p w14:paraId="03C9994B"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DB14/T 3299-2025</w:t>
            </w:r>
          </w:p>
        </w:tc>
        <w:tc>
          <w:tcPr>
            <w:tcW w:w="1820" w:type="pct"/>
            <w:vAlign w:val="center"/>
          </w:tcPr>
          <w:p w14:paraId="680A8977"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中药材产地趁鲜切制技术规程 小秦艽</w:t>
            </w:r>
          </w:p>
        </w:tc>
        <w:tc>
          <w:tcPr>
            <w:tcW w:w="501" w:type="pct"/>
            <w:vAlign w:val="center"/>
          </w:tcPr>
          <w:p w14:paraId="77489569"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山西</w:t>
            </w:r>
          </w:p>
        </w:tc>
        <w:tc>
          <w:tcPr>
            <w:tcW w:w="965" w:type="pct"/>
            <w:vAlign w:val="center"/>
          </w:tcPr>
          <w:p w14:paraId="3698CEA9"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br/>
              <w:t>2025-07-14</w:t>
            </w:r>
          </w:p>
        </w:tc>
      </w:tr>
      <w:tr w:rsidR="00B47C2E" w14:paraId="715D27EE" w14:textId="77777777">
        <w:trPr>
          <w:trHeight w:val="658"/>
        </w:trPr>
        <w:tc>
          <w:tcPr>
            <w:tcW w:w="347" w:type="pct"/>
            <w:vAlign w:val="center"/>
          </w:tcPr>
          <w:p w14:paraId="03C5DA0F"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3</w:t>
            </w:r>
          </w:p>
        </w:tc>
        <w:tc>
          <w:tcPr>
            <w:tcW w:w="1365" w:type="pct"/>
            <w:vAlign w:val="center"/>
          </w:tcPr>
          <w:p w14:paraId="584B187C"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DB14/T 3020—2024</w:t>
            </w:r>
          </w:p>
        </w:tc>
        <w:tc>
          <w:tcPr>
            <w:tcW w:w="1820" w:type="pct"/>
            <w:vAlign w:val="center"/>
          </w:tcPr>
          <w:p w14:paraId="53F73F3D"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中药材产地加工技术规程 小秦艽</w:t>
            </w:r>
          </w:p>
        </w:tc>
        <w:tc>
          <w:tcPr>
            <w:tcW w:w="501" w:type="pct"/>
            <w:vAlign w:val="center"/>
          </w:tcPr>
          <w:p w14:paraId="4F41DA1B"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山西</w:t>
            </w:r>
          </w:p>
        </w:tc>
        <w:tc>
          <w:tcPr>
            <w:tcW w:w="965" w:type="pct"/>
            <w:vAlign w:val="center"/>
          </w:tcPr>
          <w:p w14:paraId="2C591A92"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br/>
              <w:t>2024-08-28</w:t>
            </w:r>
          </w:p>
        </w:tc>
      </w:tr>
      <w:tr w:rsidR="00B47C2E" w14:paraId="53EEB006" w14:textId="77777777">
        <w:trPr>
          <w:trHeight w:val="658"/>
        </w:trPr>
        <w:tc>
          <w:tcPr>
            <w:tcW w:w="347" w:type="pct"/>
            <w:vAlign w:val="center"/>
          </w:tcPr>
          <w:p w14:paraId="1DD1CDF3"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4</w:t>
            </w:r>
          </w:p>
        </w:tc>
        <w:tc>
          <w:tcPr>
            <w:tcW w:w="1365" w:type="pct"/>
            <w:vAlign w:val="center"/>
          </w:tcPr>
          <w:p w14:paraId="14D699C1" w14:textId="77777777" w:rsidR="00B47C2E" w:rsidRDefault="00000000">
            <w:pPr>
              <w:spacing w:line="240" w:lineRule="auto"/>
              <w:jc w:val="center"/>
              <w:rPr>
                <w:rFonts w:ascii="仿宋" w:eastAsia="仿宋" w:hAnsi="仿宋" w:cs="仿宋" w:hint="eastAsia"/>
                <w:b/>
                <w:bCs/>
                <w:szCs w:val="22"/>
              </w:rPr>
            </w:pPr>
            <w:r>
              <w:rPr>
                <w:rFonts w:ascii="仿宋" w:eastAsia="仿宋" w:hAnsi="仿宋" w:cs="仿宋"/>
                <w:b/>
                <w:bCs/>
                <w:szCs w:val="22"/>
              </w:rPr>
              <w:t>DB15/T 1138—2023</w:t>
            </w:r>
          </w:p>
        </w:tc>
        <w:tc>
          <w:tcPr>
            <w:tcW w:w="1820" w:type="pct"/>
            <w:vAlign w:val="center"/>
          </w:tcPr>
          <w:p w14:paraId="07D5369E" w14:textId="77777777" w:rsidR="00B47C2E" w:rsidRDefault="00000000">
            <w:pPr>
              <w:spacing w:line="240" w:lineRule="auto"/>
              <w:jc w:val="center"/>
              <w:rPr>
                <w:rFonts w:ascii="仿宋" w:eastAsia="仿宋" w:hAnsi="仿宋" w:cs="仿宋" w:hint="eastAsia"/>
                <w:b/>
                <w:bCs/>
                <w:szCs w:val="22"/>
              </w:rPr>
            </w:pPr>
            <w:r>
              <w:rPr>
                <w:rFonts w:ascii="仿宋" w:eastAsia="仿宋" w:hAnsi="仿宋" w:cs="仿宋"/>
                <w:b/>
                <w:bCs/>
                <w:szCs w:val="22"/>
              </w:rPr>
              <w:t>小秦艽栽培技术规程</w:t>
            </w:r>
          </w:p>
        </w:tc>
        <w:tc>
          <w:tcPr>
            <w:tcW w:w="501" w:type="pct"/>
            <w:vAlign w:val="center"/>
          </w:tcPr>
          <w:p w14:paraId="199CF30A" w14:textId="77777777" w:rsidR="00B47C2E" w:rsidRDefault="00000000">
            <w:pPr>
              <w:spacing w:line="240" w:lineRule="auto"/>
              <w:jc w:val="center"/>
              <w:rPr>
                <w:rFonts w:ascii="仿宋" w:eastAsia="仿宋" w:hAnsi="仿宋" w:cs="仿宋" w:hint="eastAsia"/>
                <w:b/>
                <w:bCs/>
                <w:szCs w:val="22"/>
              </w:rPr>
            </w:pPr>
            <w:r>
              <w:rPr>
                <w:rFonts w:ascii="仿宋" w:eastAsia="仿宋" w:hAnsi="仿宋" w:cs="仿宋" w:hint="eastAsia"/>
                <w:b/>
                <w:bCs/>
                <w:szCs w:val="22"/>
              </w:rPr>
              <w:t>内蒙古</w:t>
            </w:r>
          </w:p>
        </w:tc>
        <w:tc>
          <w:tcPr>
            <w:tcW w:w="965" w:type="pct"/>
            <w:vAlign w:val="center"/>
          </w:tcPr>
          <w:p w14:paraId="35247D7B" w14:textId="77777777" w:rsidR="00B47C2E" w:rsidRDefault="00000000">
            <w:pPr>
              <w:spacing w:line="240" w:lineRule="auto"/>
              <w:jc w:val="center"/>
              <w:rPr>
                <w:rFonts w:ascii="仿宋" w:eastAsia="仿宋" w:hAnsi="仿宋" w:cs="仿宋" w:hint="eastAsia"/>
                <w:b/>
                <w:bCs/>
                <w:szCs w:val="22"/>
              </w:rPr>
            </w:pPr>
            <w:r>
              <w:rPr>
                <w:rFonts w:ascii="仿宋" w:eastAsia="仿宋" w:hAnsi="仿宋" w:cs="仿宋"/>
                <w:b/>
                <w:bCs/>
                <w:szCs w:val="22"/>
              </w:rPr>
              <w:t>2023-12-30</w:t>
            </w:r>
          </w:p>
        </w:tc>
      </w:tr>
      <w:tr w:rsidR="00B47C2E" w14:paraId="335E3B3E" w14:textId="77777777">
        <w:trPr>
          <w:trHeight w:val="399"/>
        </w:trPr>
        <w:tc>
          <w:tcPr>
            <w:tcW w:w="347" w:type="pct"/>
            <w:vAlign w:val="center"/>
          </w:tcPr>
          <w:p w14:paraId="06E3B5F1"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5</w:t>
            </w:r>
          </w:p>
        </w:tc>
        <w:tc>
          <w:tcPr>
            <w:tcW w:w="1365" w:type="pct"/>
            <w:vAlign w:val="center"/>
          </w:tcPr>
          <w:p w14:paraId="68C79745"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 5307/T 31-2021</w:t>
            </w:r>
          </w:p>
        </w:tc>
        <w:tc>
          <w:tcPr>
            <w:tcW w:w="1820" w:type="pct"/>
            <w:vAlign w:val="center"/>
          </w:tcPr>
          <w:p w14:paraId="4C031F29"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粗茎秦艽种植技术规程</w:t>
            </w:r>
          </w:p>
        </w:tc>
        <w:tc>
          <w:tcPr>
            <w:tcW w:w="501" w:type="pct"/>
            <w:vAlign w:val="center"/>
          </w:tcPr>
          <w:p w14:paraId="2ECF53B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丽江</w:t>
            </w:r>
          </w:p>
        </w:tc>
        <w:tc>
          <w:tcPr>
            <w:tcW w:w="965" w:type="pct"/>
            <w:vAlign w:val="center"/>
          </w:tcPr>
          <w:p w14:paraId="62CB7BEE"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2021-08-20</w:t>
            </w:r>
          </w:p>
        </w:tc>
      </w:tr>
      <w:tr w:rsidR="00B47C2E" w14:paraId="334D2B23" w14:textId="77777777">
        <w:trPr>
          <w:trHeight w:val="658"/>
        </w:trPr>
        <w:tc>
          <w:tcPr>
            <w:tcW w:w="347" w:type="pct"/>
            <w:vAlign w:val="center"/>
          </w:tcPr>
          <w:p w14:paraId="411394F0"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6</w:t>
            </w:r>
          </w:p>
        </w:tc>
        <w:tc>
          <w:tcPr>
            <w:tcW w:w="1365" w:type="pct"/>
            <w:vAlign w:val="center"/>
          </w:tcPr>
          <w:p w14:paraId="274585BE"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DB53/T 539-2013</w:t>
            </w:r>
          </w:p>
        </w:tc>
        <w:tc>
          <w:tcPr>
            <w:tcW w:w="1820" w:type="pct"/>
            <w:vAlign w:val="center"/>
          </w:tcPr>
          <w:p w14:paraId="31289999"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粗茎秦艽种子种苗生产技术规程</w:t>
            </w:r>
          </w:p>
        </w:tc>
        <w:tc>
          <w:tcPr>
            <w:tcW w:w="501" w:type="pct"/>
            <w:vAlign w:val="center"/>
          </w:tcPr>
          <w:p w14:paraId="7D9958AC"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云南</w:t>
            </w:r>
          </w:p>
        </w:tc>
        <w:tc>
          <w:tcPr>
            <w:tcW w:w="965" w:type="pct"/>
            <w:vAlign w:val="center"/>
          </w:tcPr>
          <w:p w14:paraId="7EEBB35E"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2014-02-10</w:t>
            </w:r>
          </w:p>
        </w:tc>
      </w:tr>
      <w:tr w:rsidR="00B47C2E" w14:paraId="7B8CCF40" w14:textId="77777777">
        <w:trPr>
          <w:trHeight w:val="399"/>
        </w:trPr>
        <w:tc>
          <w:tcPr>
            <w:tcW w:w="347" w:type="pct"/>
            <w:vAlign w:val="center"/>
          </w:tcPr>
          <w:p w14:paraId="327CBFA6"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7</w:t>
            </w:r>
          </w:p>
        </w:tc>
        <w:tc>
          <w:tcPr>
            <w:tcW w:w="1365" w:type="pct"/>
            <w:vAlign w:val="center"/>
          </w:tcPr>
          <w:p w14:paraId="76D1064A"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DB5334/T 4-2020</w:t>
            </w:r>
          </w:p>
        </w:tc>
        <w:tc>
          <w:tcPr>
            <w:tcW w:w="1820" w:type="pct"/>
            <w:vAlign w:val="center"/>
          </w:tcPr>
          <w:p w14:paraId="4BEB2D8F"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粗茎秦艽生产技术规程</w:t>
            </w:r>
          </w:p>
        </w:tc>
        <w:tc>
          <w:tcPr>
            <w:tcW w:w="501" w:type="pct"/>
            <w:vAlign w:val="center"/>
          </w:tcPr>
          <w:p w14:paraId="183F975A"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迪庆</w:t>
            </w:r>
          </w:p>
        </w:tc>
        <w:tc>
          <w:tcPr>
            <w:tcW w:w="965" w:type="pct"/>
            <w:vAlign w:val="center"/>
          </w:tcPr>
          <w:p w14:paraId="5A9E0759"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2021-02-01</w:t>
            </w:r>
          </w:p>
        </w:tc>
      </w:tr>
      <w:tr w:rsidR="00B47C2E" w14:paraId="497EC78C" w14:textId="77777777">
        <w:trPr>
          <w:trHeight w:val="399"/>
        </w:trPr>
        <w:tc>
          <w:tcPr>
            <w:tcW w:w="347" w:type="pct"/>
            <w:vAlign w:val="center"/>
          </w:tcPr>
          <w:p w14:paraId="63F7B5FF"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8</w:t>
            </w:r>
          </w:p>
        </w:tc>
        <w:tc>
          <w:tcPr>
            <w:tcW w:w="1365" w:type="pct"/>
            <w:vAlign w:val="center"/>
          </w:tcPr>
          <w:p w14:paraId="310DD945"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1017-2011</w:t>
            </w:r>
          </w:p>
        </w:tc>
        <w:tc>
          <w:tcPr>
            <w:tcW w:w="1820" w:type="pct"/>
            <w:vAlign w:val="center"/>
          </w:tcPr>
          <w:p w14:paraId="7B54F98A"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麻花秦艽仿生栽培技术规程</w:t>
            </w:r>
          </w:p>
        </w:tc>
        <w:tc>
          <w:tcPr>
            <w:tcW w:w="501" w:type="pct"/>
            <w:vAlign w:val="center"/>
          </w:tcPr>
          <w:p w14:paraId="05F61C4C"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4DA83825"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2011-09-01</w:t>
            </w:r>
          </w:p>
        </w:tc>
      </w:tr>
      <w:tr w:rsidR="00B47C2E" w14:paraId="6780D96F" w14:textId="77777777">
        <w:trPr>
          <w:trHeight w:val="399"/>
        </w:trPr>
        <w:tc>
          <w:tcPr>
            <w:tcW w:w="347" w:type="pct"/>
            <w:vAlign w:val="center"/>
          </w:tcPr>
          <w:p w14:paraId="1FBA131D"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9</w:t>
            </w:r>
          </w:p>
        </w:tc>
        <w:tc>
          <w:tcPr>
            <w:tcW w:w="1365" w:type="pct"/>
            <w:vAlign w:val="center"/>
          </w:tcPr>
          <w:p w14:paraId="407BFD6D"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DB62/T 4193-2020</w:t>
            </w:r>
          </w:p>
        </w:tc>
        <w:tc>
          <w:tcPr>
            <w:tcW w:w="1820" w:type="pct"/>
            <w:vAlign w:val="center"/>
          </w:tcPr>
          <w:p w14:paraId="6FB619C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秦艽种子繁育技术规程</w:t>
            </w:r>
          </w:p>
        </w:tc>
        <w:tc>
          <w:tcPr>
            <w:tcW w:w="501" w:type="pct"/>
            <w:vAlign w:val="center"/>
          </w:tcPr>
          <w:p w14:paraId="3808100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甘肃</w:t>
            </w:r>
          </w:p>
        </w:tc>
        <w:tc>
          <w:tcPr>
            <w:tcW w:w="965" w:type="pct"/>
            <w:vAlign w:val="center"/>
          </w:tcPr>
          <w:p w14:paraId="285BDED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2020-09-28</w:t>
            </w:r>
          </w:p>
        </w:tc>
      </w:tr>
      <w:tr w:rsidR="00B47C2E" w14:paraId="2ECF23EC" w14:textId="77777777">
        <w:trPr>
          <w:trHeight w:val="399"/>
        </w:trPr>
        <w:tc>
          <w:tcPr>
            <w:tcW w:w="347" w:type="pct"/>
            <w:vAlign w:val="center"/>
          </w:tcPr>
          <w:p w14:paraId="552276C7"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10</w:t>
            </w:r>
          </w:p>
        </w:tc>
        <w:tc>
          <w:tcPr>
            <w:tcW w:w="1365" w:type="pct"/>
            <w:vAlign w:val="center"/>
          </w:tcPr>
          <w:p w14:paraId="26338903"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DB53/T1004-2021</w:t>
            </w:r>
          </w:p>
        </w:tc>
        <w:tc>
          <w:tcPr>
            <w:tcW w:w="1820" w:type="pct"/>
            <w:vAlign w:val="center"/>
          </w:tcPr>
          <w:p w14:paraId="221BEDF7"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粗茎秦艽栽培技术规程</w:t>
            </w:r>
          </w:p>
        </w:tc>
        <w:tc>
          <w:tcPr>
            <w:tcW w:w="501" w:type="pct"/>
            <w:vAlign w:val="center"/>
          </w:tcPr>
          <w:p w14:paraId="2484E736"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云南</w:t>
            </w:r>
          </w:p>
        </w:tc>
        <w:tc>
          <w:tcPr>
            <w:tcW w:w="965" w:type="pct"/>
            <w:vAlign w:val="center"/>
          </w:tcPr>
          <w:p w14:paraId="19A6CB3A"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2021-07-08</w:t>
            </w:r>
          </w:p>
        </w:tc>
      </w:tr>
      <w:tr w:rsidR="00B47C2E" w14:paraId="68597714" w14:textId="77777777">
        <w:trPr>
          <w:trHeight w:val="399"/>
        </w:trPr>
        <w:tc>
          <w:tcPr>
            <w:tcW w:w="347" w:type="pct"/>
            <w:vAlign w:val="center"/>
          </w:tcPr>
          <w:p w14:paraId="5BA1E2E2"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11</w:t>
            </w:r>
          </w:p>
        </w:tc>
        <w:tc>
          <w:tcPr>
            <w:tcW w:w="1365" w:type="pct"/>
            <w:vAlign w:val="center"/>
          </w:tcPr>
          <w:p w14:paraId="6C89E33F"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DB62/T 2824-2017</w:t>
            </w:r>
          </w:p>
        </w:tc>
        <w:tc>
          <w:tcPr>
            <w:tcW w:w="1820" w:type="pct"/>
            <w:vAlign w:val="center"/>
          </w:tcPr>
          <w:p w14:paraId="00DFDE5A"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秦艽栽培技术规程</w:t>
            </w:r>
          </w:p>
        </w:tc>
        <w:tc>
          <w:tcPr>
            <w:tcW w:w="501" w:type="pct"/>
            <w:vAlign w:val="center"/>
          </w:tcPr>
          <w:p w14:paraId="2761DCEB"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甘肃</w:t>
            </w:r>
          </w:p>
        </w:tc>
        <w:tc>
          <w:tcPr>
            <w:tcW w:w="965" w:type="pct"/>
            <w:vAlign w:val="center"/>
          </w:tcPr>
          <w:p w14:paraId="7064DC04"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2017-12-15</w:t>
            </w:r>
          </w:p>
        </w:tc>
      </w:tr>
      <w:tr w:rsidR="00B47C2E" w14:paraId="52C6FBF8" w14:textId="77777777">
        <w:trPr>
          <w:trHeight w:val="399"/>
        </w:trPr>
        <w:tc>
          <w:tcPr>
            <w:tcW w:w="347" w:type="pct"/>
            <w:vAlign w:val="center"/>
          </w:tcPr>
          <w:p w14:paraId="4B3A38F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lastRenderedPageBreak/>
              <w:t>12</w:t>
            </w:r>
          </w:p>
        </w:tc>
        <w:tc>
          <w:tcPr>
            <w:tcW w:w="1365" w:type="pct"/>
            <w:vAlign w:val="center"/>
          </w:tcPr>
          <w:p w14:paraId="13A861DB"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DB51/T 1766-2014</w:t>
            </w:r>
          </w:p>
        </w:tc>
        <w:tc>
          <w:tcPr>
            <w:tcW w:w="1820" w:type="pct"/>
            <w:vAlign w:val="center"/>
          </w:tcPr>
          <w:p w14:paraId="3DBEC74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秦艽种苗生产技术规程</w:t>
            </w:r>
          </w:p>
        </w:tc>
        <w:tc>
          <w:tcPr>
            <w:tcW w:w="501" w:type="pct"/>
            <w:vAlign w:val="center"/>
          </w:tcPr>
          <w:p w14:paraId="5AEFDBE3"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四川</w:t>
            </w:r>
          </w:p>
        </w:tc>
        <w:tc>
          <w:tcPr>
            <w:tcW w:w="965" w:type="pct"/>
            <w:vAlign w:val="center"/>
          </w:tcPr>
          <w:p w14:paraId="3ED37F49"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2014-07-01</w:t>
            </w:r>
          </w:p>
        </w:tc>
      </w:tr>
      <w:tr w:rsidR="00B47C2E" w14:paraId="1E71C1F6" w14:textId="77777777">
        <w:trPr>
          <w:trHeight w:val="1048"/>
        </w:trPr>
        <w:tc>
          <w:tcPr>
            <w:tcW w:w="347" w:type="pct"/>
            <w:vAlign w:val="center"/>
          </w:tcPr>
          <w:p w14:paraId="36BD3AE0"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13</w:t>
            </w:r>
          </w:p>
        </w:tc>
        <w:tc>
          <w:tcPr>
            <w:tcW w:w="1365" w:type="pct"/>
            <w:vAlign w:val="center"/>
          </w:tcPr>
          <w:p w14:paraId="14887ECA"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555.7-2005</w:t>
            </w:r>
          </w:p>
        </w:tc>
        <w:tc>
          <w:tcPr>
            <w:tcW w:w="1820" w:type="pct"/>
            <w:vAlign w:val="center"/>
          </w:tcPr>
          <w:p w14:paraId="5374D5F0"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秦艽生产操作规程 第7部分：种子、种苗分级及检测技术</w:t>
            </w:r>
          </w:p>
        </w:tc>
        <w:tc>
          <w:tcPr>
            <w:tcW w:w="501" w:type="pct"/>
            <w:vAlign w:val="center"/>
          </w:tcPr>
          <w:p w14:paraId="444027C3"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6C4239EE"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br/>
              <w:t>2005-09-01</w:t>
            </w:r>
          </w:p>
          <w:p w14:paraId="43B55459" w14:textId="77777777" w:rsidR="00B47C2E" w:rsidRDefault="00B47C2E">
            <w:pPr>
              <w:spacing w:line="240" w:lineRule="auto"/>
              <w:jc w:val="center"/>
              <w:rPr>
                <w:rFonts w:ascii="仿宋" w:eastAsia="仿宋" w:hAnsi="仿宋" w:cs="仿宋" w:hint="eastAsia"/>
                <w:szCs w:val="22"/>
              </w:rPr>
            </w:pPr>
          </w:p>
        </w:tc>
      </w:tr>
      <w:tr w:rsidR="00B47C2E" w14:paraId="29177CF7" w14:textId="77777777">
        <w:trPr>
          <w:trHeight w:val="658"/>
        </w:trPr>
        <w:tc>
          <w:tcPr>
            <w:tcW w:w="347" w:type="pct"/>
            <w:vAlign w:val="center"/>
          </w:tcPr>
          <w:p w14:paraId="0D2AB5DD"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14</w:t>
            </w:r>
          </w:p>
        </w:tc>
        <w:tc>
          <w:tcPr>
            <w:tcW w:w="1365" w:type="pct"/>
            <w:vAlign w:val="center"/>
          </w:tcPr>
          <w:p w14:paraId="3A8F9B4E"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555.6-2005</w:t>
            </w:r>
          </w:p>
        </w:tc>
        <w:tc>
          <w:tcPr>
            <w:tcW w:w="1820" w:type="pct"/>
            <w:vAlign w:val="center"/>
          </w:tcPr>
          <w:p w14:paraId="3245C5C5"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秦艽生产操作规程 第6部分：品种标准</w:t>
            </w:r>
          </w:p>
        </w:tc>
        <w:tc>
          <w:tcPr>
            <w:tcW w:w="501" w:type="pct"/>
            <w:vAlign w:val="center"/>
          </w:tcPr>
          <w:p w14:paraId="39C0E684"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38582886"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2005-09-01</w:t>
            </w:r>
          </w:p>
        </w:tc>
      </w:tr>
      <w:tr w:rsidR="00B47C2E" w14:paraId="040AEC2C" w14:textId="77777777">
        <w:trPr>
          <w:trHeight w:val="916"/>
        </w:trPr>
        <w:tc>
          <w:tcPr>
            <w:tcW w:w="347" w:type="pct"/>
            <w:vAlign w:val="center"/>
          </w:tcPr>
          <w:p w14:paraId="0521D2DF"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15</w:t>
            </w:r>
          </w:p>
        </w:tc>
        <w:tc>
          <w:tcPr>
            <w:tcW w:w="1365" w:type="pct"/>
            <w:vAlign w:val="center"/>
          </w:tcPr>
          <w:p w14:paraId="7DA35EE5"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555.5-2005</w:t>
            </w:r>
          </w:p>
        </w:tc>
        <w:tc>
          <w:tcPr>
            <w:tcW w:w="1820" w:type="pct"/>
            <w:vAlign w:val="center"/>
          </w:tcPr>
          <w:p w14:paraId="7F7C65A2"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秦艽生产操作规程 第5部分：药材包装运输贮藏技术（SOP）</w:t>
            </w:r>
          </w:p>
        </w:tc>
        <w:tc>
          <w:tcPr>
            <w:tcW w:w="501" w:type="pct"/>
            <w:vAlign w:val="center"/>
          </w:tcPr>
          <w:p w14:paraId="6253EE29"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48E493E7"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2005-09-01</w:t>
            </w:r>
          </w:p>
        </w:tc>
      </w:tr>
      <w:tr w:rsidR="00B47C2E" w14:paraId="1D3B3A3F" w14:textId="77777777">
        <w:trPr>
          <w:trHeight w:val="1180"/>
        </w:trPr>
        <w:tc>
          <w:tcPr>
            <w:tcW w:w="347" w:type="pct"/>
            <w:vAlign w:val="center"/>
          </w:tcPr>
          <w:p w14:paraId="32131300"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16</w:t>
            </w:r>
          </w:p>
        </w:tc>
        <w:tc>
          <w:tcPr>
            <w:tcW w:w="1365" w:type="pct"/>
            <w:vAlign w:val="center"/>
          </w:tcPr>
          <w:p w14:paraId="20CCB7A0"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555.4-2005</w:t>
            </w:r>
          </w:p>
        </w:tc>
        <w:tc>
          <w:tcPr>
            <w:tcW w:w="1820" w:type="pct"/>
            <w:vAlign w:val="center"/>
          </w:tcPr>
          <w:p w14:paraId="68AD39AF"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秦艽生产操作规程 第4部分：药材采收与初加工技术（SOP）</w:t>
            </w:r>
          </w:p>
        </w:tc>
        <w:tc>
          <w:tcPr>
            <w:tcW w:w="501" w:type="pct"/>
            <w:vAlign w:val="center"/>
          </w:tcPr>
          <w:p w14:paraId="588AD021"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605F6EDC" w14:textId="77777777" w:rsidR="00B47C2E" w:rsidRDefault="00B47C2E">
            <w:pPr>
              <w:spacing w:line="240" w:lineRule="auto"/>
              <w:jc w:val="center"/>
              <w:rPr>
                <w:rFonts w:ascii="仿宋" w:eastAsia="仿宋" w:hAnsi="仿宋" w:cs="仿宋" w:hint="eastAsia"/>
                <w:b/>
                <w:bCs/>
                <w:szCs w:val="22"/>
              </w:rPr>
            </w:pPr>
          </w:p>
          <w:p w14:paraId="482CC4D7"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2005-09-01</w:t>
            </w:r>
          </w:p>
          <w:p w14:paraId="78883A8D" w14:textId="77777777" w:rsidR="00B47C2E" w:rsidRDefault="00B47C2E">
            <w:pPr>
              <w:spacing w:line="240" w:lineRule="auto"/>
              <w:jc w:val="center"/>
              <w:rPr>
                <w:rFonts w:ascii="仿宋" w:eastAsia="仿宋" w:hAnsi="仿宋" w:cs="仿宋" w:hint="eastAsia"/>
                <w:szCs w:val="22"/>
              </w:rPr>
            </w:pPr>
          </w:p>
        </w:tc>
      </w:tr>
      <w:tr w:rsidR="00B47C2E" w14:paraId="053171C3" w14:textId="77777777">
        <w:trPr>
          <w:trHeight w:val="916"/>
        </w:trPr>
        <w:tc>
          <w:tcPr>
            <w:tcW w:w="347" w:type="pct"/>
            <w:vAlign w:val="center"/>
          </w:tcPr>
          <w:p w14:paraId="043642A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17</w:t>
            </w:r>
          </w:p>
        </w:tc>
        <w:tc>
          <w:tcPr>
            <w:tcW w:w="1365" w:type="pct"/>
            <w:vAlign w:val="center"/>
          </w:tcPr>
          <w:p w14:paraId="30A7CA40"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555.3-2005</w:t>
            </w:r>
          </w:p>
        </w:tc>
        <w:tc>
          <w:tcPr>
            <w:tcW w:w="1820" w:type="pct"/>
            <w:vAlign w:val="center"/>
          </w:tcPr>
          <w:p w14:paraId="3006BAF7"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秦艽生产操作规程 第3部分：种植及田间管理技术（SOP）</w:t>
            </w:r>
          </w:p>
        </w:tc>
        <w:tc>
          <w:tcPr>
            <w:tcW w:w="501" w:type="pct"/>
            <w:vAlign w:val="center"/>
          </w:tcPr>
          <w:p w14:paraId="0D3F54AC"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51A01423"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2005-09-01</w:t>
            </w:r>
          </w:p>
        </w:tc>
      </w:tr>
      <w:tr w:rsidR="00B47C2E" w14:paraId="168EDDD4" w14:textId="77777777">
        <w:trPr>
          <w:trHeight w:val="916"/>
        </w:trPr>
        <w:tc>
          <w:tcPr>
            <w:tcW w:w="347" w:type="pct"/>
            <w:vAlign w:val="center"/>
          </w:tcPr>
          <w:p w14:paraId="54E600A8"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18</w:t>
            </w:r>
          </w:p>
        </w:tc>
        <w:tc>
          <w:tcPr>
            <w:tcW w:w="1365" w:type="pct"/>
            <w:vAlign w:val="center"/>
          </w:tcPr>
          <w:p w14:paraId="16B41D6D"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555.2-2005</w:t>
            </w:r>
          </w:p>
        </w:tc>
        <w:tc>
          <w:tcPr>
            <w:tcW w:w="1820" w:type="pct"/>
            <w:vAlign w:val="center"/>
          </w:tcPr>
          <w:p w14:paraId="16D9A3C2"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秦艽生产操作规程 第2部分：种子及种苗生产技术（SOP）</w:t>
            </w:r>
          </w:p>
        </w:tc>
        <w:tc>
          <w:tcPr>
            <w:tcW w:w="501" w:type="pct"/>
            <w:vAlign w:val="center"/>
          </w:tcPr>
          <w:p w14:paraId="366C160E"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6B96E2FC"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2005-09-01</w:t>
            </w:r>
          </w:p>
        </w:tc>
      </w:tr>
      <w:tr w:rsidR="00B47C2E" w14:paraId="62386C95" w14:textId="77777777">
        <w:trPr>
          <w:trHeight w:val="672"/>
        </w:trPr>
        <w:tc>
          <w:tcPr>
            <w:tcW w:w="347" w:type="pct"/>
            <w:vAlign w:val="center"/>
          </w:tcPr>
          <w:p w14:paraId="01E0C04C"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19</w:t>
            </w:r>
          </w:p>
        </w:tc>
        <w:tc>
          <w:tcPr>
            <w:tcW w:w="1365" w:type="pct"/>
            <w:vAlign w:val="center"/>
          </w:tcPr>
          <w:p w14:paraId="263DD284"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DB63/T 555.1-2005</w:t>
            </w:r>
          </w:p>
        </w:tc>
        <w:tc>
          <w:tcPr>
            <w:tcW w:w="1820" w:type="pct"/>
            <w:vAlign w:val="center"/>
          </w:tcPr>
          <w:p w14:paraId="2CC1E08F"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秦艽生产操作规程 第1部分：生产基地选择（SOP）</w:t>
            </w:r>
          </w:p>
        </w:tc>
        <w:tc>
          <w:tcPr>
            <w:tcW w:w="501" w:type="pct"/>
            <w:vAlign w:val="center"/>
          </w:tcPr>
          <w:p w14:paraId="24D086D2" w14:textId="77777777" w:rsidR="00B47C2E" w:rsidRDefault="00000000">
            <w:pPr>
              <w:spacing w:line="240" w:lineRule="auto"/>
              <w:jc w:val="center"/>
              <w:rPr>
                <w:rFonts w:ascii="仿宋" w:eastAsia="仿宋" w:hAnsi="仿宋" w:cs="仿宋" w:hint="eastAsia"/>
                <w:szCs w:val="22"/>
              </w:rPr>
            </w:pPr>
            <w:r>
              <w:rPr>
                <w:rFonts w:ascii="仿宋" w:eastAsia="仿宋" w:hAnsi="仿宋" w:cs="仿宋" w:hint="eastAsia"/>
                <w:szCs w:val="22"/>
              </w:rPr>
              <w:t>青海</w:t>
            </w:r>
          </w:p>
        </w:tc>
        <w:tc>
          <w:tcPr>
            <w:tcW w:w="965" w:type="pct"/>
            <w:vAlign w:val="center"/>
          </w:tcPr>
          <w:p w14:paraId="6ED0FAF5" w14:textId="77777777" w:rsidR="00B47C2E" w:rsidRDefault="00000000">
            <w:pPr>
              <w:spacing w:line="240" w:lineRule="auto"/>
              <w:jc w:val="center"/>
              <w:rPr>
                <w:rFonts w:ascii="仿宋" w:eastAsia="仿宋" w:hAnsi="仿宋" w:cs="仿宋" w:hint="eastAsia"/>
                <w:szCs w:val="22"/>
              </w:rPr>
            </w:pPr>
            <w:r>
              <w:rPr>
                <w:rFonts w:ascii="仿宋" w:eastAsia="仿宋" w:hAnsi="仿宋" w:cs="仿宋"/>
                <w:szCs w:val="22"/>
              </w:rPr>
              <w:t>2005-09-01</w:t>
            </w:r>
          </w:p>
        </w:tc>
      </w:tr>
    </w:tbl>
    <w:p w14:paraId="29AA7968" w14:textId="77777777" w:rsidR="00B47C2E" w:rsidRDefault="00B47C2E">
      <w:pPr>
        <w:spacing w:after="0" w:line="440" w:lineRule="exact"/>
        <w:ind w:firstLineChars="200" w:firstLine="480"/>
        <w:rPr>
          <w:rFonts w:ascii="仿宋" w:eastAsia="仿宋" w:hAnsi="仿宋" w:cs="Arial" w:hint="eastAsia"/>
          <w:sz w:val="24"/>
          <w:szCs w:val="28"/>
        </w:rPr>
      </w:pPr>
    </w:p>
    <w:p w14:paraId="0C004621" w14:textId="77777777" w:rsidR="00B47C2E" w:rsidRDefault="00000000">
      <w:pPr>
        <w:pStyle w:val="ad"/>
        <w:ind w:firstLine="640"/>
        <w:rPr>
          <w:rFonts w:ascii="仿宋" w:eastAsia="仿宋" w:hAnsi="仿宋" w:hint="eastAsia"/>
          <w:sz w:val="32"/>
          <w:szCs w:val="32"/>
        </w:rPr>
      </w:pPr>
      <w:r>
        <w:rPr>
          <w:rFonts w:ascii="仿宋" w:eastAsia="仿宋" w:hAnsi="仿宋" w:hint="eastAsia"/>
          <w:sz w:val="32"/>
          <w:szCs w:val="32"/>
        </w:rPr>
        <w:t xml:space="preserve">综上，本标准与现行标准互相补充，不存在任何矛盾之处。 </w:t>
      </w:r>
    </w:p>
    <w:p w14:paraId="018F0E13" w14:textId="77777777" w:rsidR="00B47C2E" w:rsidRDefault="00000000">
      <w:pPr>
        <w:rPr>
          <w:rFonts w:ascii="Times New Roman" w:eastAsia="黑体" w:hAnsi="Times New Roman"/>
          <w:sz w:val="32"/>
          <w:szCs w:val="32"/>
        </w:rPr>
      </w:pPr>
      <w:r>
        <w:rPr>
          <w:rFonts w:ascii="Times New Roman" w:eastAsia="黑体" w:hAnsi="Times New Roman"/>
          <w:sz w:val="32"/>
          <w:szCs w:val="32"/>
        </w:rPr>
        <w:t>八、推广实施</w:t>
      </w:r>
    </w:p>
    <w:p w14:paraId="681B9736" w14:textId="77777777" w:rsidR="00B47C2E" w:rsidRDefault="00000000">
      <w:pPr>
        <w:numPr>
          <w:ilvl w:val="0"/>
          <w:numId w:val="11"/>
        </w:numPr>
        <w:spacing w:after="0" w:line="240" w:lineRule="auto"/>
        <w:ind w:firstLine="643"/>
        <w:jc w:val="both"/>
        <w:rPr>
          <w:rFonts w:ascii="仿宋" w:eastAsia="仿宋" w:hAnsi="仿宋" w:hint="eastAsia"/>
          <w:b/>
          <w:bCs/>
          <w:sz w:val="32"/>
          <w:szCs w:val="32"/>
          <w14:ligatures w14:val="none"/>
        </w:rPr>
      </w:pPr>
      <w:r>
        <w:rPr>
          <w:rFonts w:ascii="仿宋" w:eastAsia="仿宋" w:hAnsi="仿宋" w:hint="eastAsia"/>
          <w:b/>
          <w:bCs/>
          <w:sz w:val="32"/>
          <w:szCs w:val="32"/>
          <w14:ligatures w14:val="none"/>
        </w:rPr>
        <w:t>实施标准的政策措施</w:t>
      </w:r>
    </w:p>
    <w:p w14:paraId="0584E82F" w14:textId="77777777" w:rsidR="00B47C2E" w:rsidRDefault="00000000">
      <w:pPr>
        <w:spacing w:line="24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确保本标准落地见效，规范达乌里龙胆种苗繁育技术应用，发挥标准对达乌里龙胆种苗产业提质增效的支撑作用，标准发布后将以内蒙古为核心推广区域，辐射达乌里龙胆达乌里龙胆主产区，分阶段稳步推进实施。结合达</w:t>
      </w:r>
      <w:r>
        <w:rPr>
          <w:rFonts w:ascii="仿宋_GB2312" w:eastAsia="仿宋_GB2312" w:hAnsi="仿宋_GB2312" w:cs="仿宋_GB2312" w:hint="eastAsia"/>
          <w:sz w:val="32"/>
          <w:szCs w:val="32"/>
        </w:rPr>
        <w:lastRenderedPageBreak/>
        <w:t>乌里龙胆产业实际需求，拟定如下推广实施方案：</w:t>
      </w:r>
    </w:p>
    <w:p w14:paraId="56CC11CA" w14:textId="77777777" w:rsidR="00B47C2E" w:rsidRDefault="00000000">
      <w:pPr>
        <w:spacing w:after="0" w:line="240" w:lineRule="auto"/>
        <w:ind w:firstLine="640"/>
        <w:jc w:val="both"/>
        <w:rPr>
          <w:rFonts w:ascii="仿宋_GB2312" w:eastAsia="仿宋_GB2312" w:hAnsi="仿宋_GB2312" w:cs="仿宋_GB2312" w:hint="eastAsia"/>
          <w:b/>
          <w:bCs/>
          <w:sz w:val="32"/>
          <w:szCs w:val="32"/>
          <w14:ligatures w14:val="none"/>
        </w:rPr>
      </w:pPr>
      <w:r>
        <w:rPr>
          <w:rFonts w:ascii="仿宋_GB2312" w:eastAsia="仿宋_GB2312" w:hAnsi="仿宋_GB2312" w:cs="仿宋_GB2312" w:hint="eastAsia"/>
          <w:b/>
          <w:bCs/>
          <w:sz w:val="32"/>
          <w:szCs w:val="32"/>
          <w14:ligatures w14:val="none"/>
        </w:rPr>
        <w:t>第一阶段（发布后 1 年内）：强化标准宣贯普及</w:t>
      </w:r>
    </w:p>
    <w:p w14:paraId="6DD34D7E"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聚焦</w:t>
      </w:r>
      <w:r>
        <w:rPr>
          <w:rFonts w:ascii="仿宋_GB2312" w:eastAsia="仿宋_GB2312" w:hAnsi="仿宋_GB2312" w:cs="仿宋_GB2312" w:hint="eastAsia"/>
          <w:sz w:val="32"/>
          <w:szCs w:val="32"/>
        </w:rPr>
        <w:t>达乌里龙胆</w:t>
      </w:r>
      <w:r>
        <w:rPr>
          <w:rFonts w:ascii="仿宋_GB2312" w:eastAsia="仿宋_GB2312" w:hAnsi="仿宋_GB2312" w:cs="仿宋_GB2312" w:hint="eastAsia"/>
          <w:sz w:val="32"/>
          <w:szCs w:val="32"/>
          <w14:ligatures w14:val="none"/>
        </w:rPr>
        <w:t>生产企业、规模化种植基地、基层农业技术推广部门及种植户等核心受众，开展多渠道、针对性宣贯。</w:t>
      </w:r>
    </w:p>
    <w:p w14:paraId="5E50D62E"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联合内蒙古标准化协会、内蒙古自治区农业技术推广中心和内蒙古自治区花卉协会，通过行业会议、技术培训班等形式，解读</w:t>
      </w:r>
      <w:r>
        <w:rPr>
          <w:rFonts w:ascii="仿宋_GB2312" w:eastAsia="仿宋_GB2312" w:hAnsi="仿宋_GB2312" w:cs="仿宋_GB2312" w:hint="eastAsia"/>
          <w:sz w:val="32"/>
          <w:szCs w:val="32"/>
        </w:rPr>
        <w:t>达乌里龙胆种苗繁育技术</w:t>
      </w:r>
      <w:r>
        <w:rPr>
          <w:rFonts w:ascii="仿宋_GB2312" w:eastAsia="仿宋_GB2312" w:hAnsi="仿宋_GB2312" w:cs="仿宋_GB2312" w:hint="eastAsia"/>
          <w:sz w:val="32"/>
          <w:szCs w:val="32"/>
          <w14:ligatures w14:val="none"/>
        </w:rPr>
        <w:t>核心内容。</w:t>
      </w:r>
    </w:p>
    <w:p w14:paraId="5E3582D8"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依托起草单位的科研、产业、推广应用平台，通过设置标准展板，制作通俗易懂的图文手册、短视频、公众号、行业交流群等渠道传播；确保技术推广 “最后一公里” 畅通，帮助种植户快速理解标准核心要求。</w:t>
      </w:r>
    </w:p>
    <w:p w14:paraId="45E97408" w14:textId="77777777" w:rsidR="00B47C2E" w:rsidRDefault="00000000">
      <w:pPr>
        <w:spacing w:after="0" w:line="240" w:lineRule="auto"/>
        <w:ind w:firstLine="640"/>
        <w:jc w:val="both"/>
        <w:rPr>
          <w:rFonts w:ascii="仿宋_GB2312" w:eastAsia="仿宋_GB2312" w:hAnsi="仿宋_GB2312" w:cs="仿宋_GB2312" w:hint="eastAsia"/>
          <w:b/>
          <w:bCs/>
          <w:sz w:val="32"/>
          <w:szCs w:val="32"/>
          <w14:ligatures w14:val="none"/>
        </w:rPr>
      </w:pPr>
      <w:r>
        <w:rPr>
          <w:rFonts w:ascii="仿宋_GB2312" w:eastAsia="仿宋_GB2312" w:hAnsi="仿宋_GB2312" w:cs="仿宋_GB2312" w:hint="eastAsia"/>
          <w:b/>
          <w:bCs/>
          <w:sz w:val="32"/>
          <w:szCs w:val="32"/>
          <w14:ligatures w14:val="none"/>
        </w:rPr>
        <w:t>第二阶段（发布后 2-3 年）：推动标准全面应用</w:t>
      </w:r>
    </w:p>
    <w:p w14:paraId="28152F66"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以项目实施为载体，促进标准在实际生产中落地：</w:t>
      </w:r>
    </w:p>
    <w:p w14:paraId="4FC82363"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鼓励起草单位及区内</w:t>
      </w:r>
      <w:r>
        <w:rPr>
          <w:rFonts w:ascii="仿宋_GB2312" w:eastAsia="仿宋_GB2312" w:hAnsi="仿宋_GB2312" w:cs="仿宋_GB2312" w:hint="eastAsia"/>
          <w:sz w:val="32"/>
          <w:szCs w:val="32"/>
        </w:rPr>
        <w:t>达乌里龙胆</w:t>
      </w:r>
      <w:r>
        <w:rPr>
          <w:rFonts w:ascii="仿宋_GB2312" w:eastAsia="仿宋_GB2312" w:hAnsi="仿宋_GB2312" w:cs="仿宋_GB2312" w:hint="eastAsia"/>
          <w:sz w:val="32"/>
          <w:szCs w:val="32"/>
          <w14:ligatures w14:val="none"/>
        </w:rPr>
        <w:t>生产企业，在种苗生产、销售及中药材规范化种植（GAP）基地、生态修复项目投标中主动引用本标准，将标准要求纳入项目实施合同。</w:t>
      </w:r>
    </w:p>
    <w:p w14:paraId="4C0263CE"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在项目实施现场开展实操培训，针对</w:t>
      </w:r>
      <w:r>
        <w:rPr>
          <w:rFonts w:ascii="仿宋_GB2312" w:eastAsia="仿宋_GB2312" w:hAnsi="仿宋_GB2312" w:cs="仿宋_GB2312" w:hint="eastAsia"/>
          <w:sz w:val="32"/>
          <w:szCs w:val="32"/>
        </w:rPr>
        <w:t>达乌里龙胆种苗繁育技术</w:t>
      </w:r>
      <w:r>
        <w:rPr>
          <w:rFonts w:ascii="仿宋_GB2312" w:eastAsia="仿宋_GB2312" w:hAnsi="仿宋_GB2312" w:cs="仿宋_GB2312" w:hint="eastAsia"/>
          <w:sz w:val="32"/>
          <w:szCs w:val="32"/>
          <w14:ligatures w14:val="none"/>
        </w:rPr>
        <w:t>关键环节进行手把手指导，解决企业和种植户 “不会用” 的问题。</w:t>
      </w:r>
    </w:p>
    <w:p w14:paraId="12BBC3AF" w14:textId="77777777" w:rsidR="00B47C2E" w:rsidRDefault="00000000">
      <w:pPr>
        <w:spacing w:after="0" w:line="240" w:lineRule="auto"/>
        <w:ind w:firstLine="640"/>
        <w:jc w:val="both"/>
        <w:rPr>
          <w:rFonts w:ascii="仿宋_GB2312" w:eastAsia="仿宋_GB2312" w:hAnsi="仿宋_GB2312" w:cs="仿宋_GB2312" w:hint="eastAsia"/>
          <w:b/>
          <w:bCs/>
          <w:sz w:val="32"/>
          <w:szCs w:val="32"/>
          <w14:ligatures w14:val="none"/>
        </w:rPr>
      </w:pPr>
      <w:r>
        <w:rPr>
          <w:rFonts w:ascii="仿宋_GB2312" w:eastAsia="仿宋_GB2312" w:hAnsi="仿宋_GB2312" w:cs="仿宋_GB2312" w:hint="eastAsia"/>
          <w:b/>
          <w:bCs/>
          <w:sz w:val="32"/>
          <w:szCs w:val="32"/>
          <w14:ligatures w14:val="none"/>
        </w:rPr>
        <w:t>第三阶段（发布后 5 年内）：实现产业规范引领</w:t>
      </w:r>
    </w:p>
    <w:p w14:paraId="484ECEFD"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推动标准成为</w:t>
      </w:r>
      <w:r>
        <w:rPr>
          <w:rFonts w:ascii="仿宋_GB2312" w:eastAsia="仿宋_GB2312" w:hAnsi="仿宋_GB2312" w:cs="仿宋_GB2312" w:hint="eastAsia"/>
          <w:sz w:val="32"/>
          <w:szCs w:val="32"/>
        </w:rPr>
        <w:t>达乌里龙胆种苗</w:t>
      </w:r>
      <w:r>
        <w:rPr>
          <w:rFonts w:ascii="仿宋_GB2312" w:eastAsia="仿宋_GB2312" w:hAnsi="仿宋_GB2312" w:cs="仿宋_GB2312" w:hint="eastAsia"/>
          <w:sz w:val="32"/>
          <w:szCs w:val="32"/>
          <w14:ligatures w14:val="none"/>
        </w:rPr>
        <w:t>产业的通用规范，形成标</w:t>
      </w:r>
      <w:r>
        <w:rPr>
          <w:rFonts w:ascii="仿宋_GB2312" w:eastAsia="仿宋_GB2312" w:hAnsi="仿宋_GB2312" w:cs="仿宋_GB2312" w:hint="eastAsia"/>
          <w:sz w:val="32"/>
          <w:szCs w:val="32"/>
          <w14:ligatures w14:val="none"/>
        </w:rPr>
        <w:lastRenderedPageBreak/>
        <w:t>准化应用长效机制：</w:t>
      </w:r>
    </w:p>
    <w:p w14:paraId="1267A584"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打造一批标准应用示范基地，总结推广“标准+技术+产业”的应用模式，通过现场观摩、案例分享等形式扩大影响力。</w:t>
      </w:r>
    </w:p>
    <w:p w14:paraId="2D45781F"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收集标准实施过程中的反馈意见，适时开展标准修订完善，确保标准与产业发展需求动态匹配。</w:t>
      </w:r>
    </w:p>
    <w:p w14:paraId="5D1DF575" w14:textId="77777777" w:rsidR="00B47C2E" w:rsidRDefault="00000000">
      <w:pPr>
        <w:spacing w:after="0" w:line="240" w:lineRule="auto"/>
        <w:ind w:firstLine="640"/>
        <w:jc w:val="both"/>
        <w:rPr>
          <w:rFonts w:ascii="仿宋_GB2312" w:eastAsia="仿宋_GB2312" w:hAnsi="仿宋_GB2312" w:cs="仿宋_GB2312" w:hint="eastAsia"/>
          <w:sz w:val="32"/>
          <w:szCs w:val="32"/>
          <w14:ligatures w14:val="none"/>
        </w:rPr>
      </w:pPr>
      <w:r>
        <w:rPr>
          <w:rFonts w:ascii="仿宋_GB2312" w:eastAsia="仿宋_GB2312" w:hAnsi="仿宋_GB2312" w:cs="仿宋_GB2312" w:hint="eastAsia"/>
          <w:sz w:val="32"/>
          <w:szCs w:val="32"/>
          <w14:ligatures w14:val="none"/>
        </w:rPr>
        <w:t>推动标准在全国</w:t>
      </w:r>
      <w:r>
        <w:rPr>
          <w:rFonts w:ascii="仿宋_GB2312" w:eastAsia="仿宋_GB2312" w:hAnsi="仿宋_GB2312" w:cs="仿宋_GB2312" w:hint="eastAsia"/>
          <w:sz w:val="32"/>
          <w:szCs w:val="32"/>
        </w:rPr>
        <w:t>达乌里龙胆</w:t>
      </w:r>
      <w:r>
        <w:rPr>
          <w:rFonts w:ascii="仿宋_GB2312" w:eastAsia="仿宋_GB2312" w:hAnsi="仿宋_GB2312" w:cs="仿宋_GB2312" w:hint="eastAsia"/>
          <w:sz w:val="32"/>
          <w:szCs w:val="32"/>
          <w14:ligatures w14:val="none"/>
        </w:rPr>
        <w:t>主产区的推广应用，逐步将标准中的质量分级、处理技术等核心要求，融入地方</w:t>
      </w:r>
      <w:r>
        <w:rPr>
          <w:rFonts w:ascii="仿宋_GB2312" w:eastAsia="仿宋_GB2312" w:hAnsi="仿宋_GB2312" w:cs="仿宋_GB2312" w:hint="eastAsia"/>
          <w:sz w:val="32"/>
          <w:szCs w:val="32"/>
        </w:rPr>
        <w:t>达乌里龙胆</w:t>
      </w:r>
      <w:r>
        <w:rPr>
          <w:rFonts w:ascii="仿宋_GB2312" w:eastAsia="仿宋_GB2312" w:hAnsi="仿宋_GB2312" w:cs="仿宋_GB2312" w:hint="eastAsia"/>
          <w:sz w:val="32"/>
          <w:szCs w:val="32"/>
          <w14:ligatures w14:val="none"/>
        </w:rPr>
        <w:t>产业发展政策，促进</w:t>
      </w:r>
      <w:r>
        <w:rPr>
          <w:rFonts w:ascii="仿宋_GB2312" w:eastAsia="仿宋_GB2312" w:hAnsi="仿宋_GB2312" w:cs="仿宋_GB2312" w:hint="eastAsia"/>
          <w:sz w:val="32"/>
          <w:szCs w:val="32"/>
        </w:rPr>
        <w:t>达乌里龙胆</w:t>
      </w:r>
      <w:r>
        <w:rPr>
          <w:rFonts w:ascii="仿宋_GB2312" w:eastAsia="仿宋_GB2312" w:hAnsi="仿宋_GB2312" w:cs="仿宋_GB2312" w:hint="eastAsia"/>
          <w:sz w:val="32"/>
          <w:szCs w:val="32"/>
          <w14:ligatures w14:val="none"/>
        </w:rPr>
        <w:t>种苗生产、流通、应用全链条标准化，为中医药产业高质量发展及生态修复工程提供坚实技术支撑。</w:t>
      </w:r>
    </w:p>
    <w:p w14:paraId="359151D8" w14:textId="77777777" w:rsidR="00B00FBA" w:rsidRDefault="00000000" w:rsidP="00B00FBA">
      <w:pPr>
        <w:spacing w:after="0" w:line="360" w:lineRule="auto"/>
        <w:ind w:firstLine="640"/>
        <w:jc w:val="both"/>
        <w:rPr>
          <w:rFonts w:ascii="Times New Roman" w:eastAsia="黑体" w:hAnsi="Times New Roman"/>
          <w:sz w:val="32"/>
          <w:szCs w:val="32"/>
        </w:rPr>
      </w:pPr>
      <w:r>
        <w:rPr>
          <w:rFonts w:ascii="Times New Roman" w:eastAsia="黑体" w:hAnsi="Times New Roman"/>
          <w:sz w:val="32"/>
          <w:szCs w:val="32"/>
        </w:rPr>
        <w:t>九、其他应说明的事项</w:t>
      </w:r>
    </w:p>
    <w:p w14:paraId="7E692960" w14:textId="2319F323" w:rsidR="00B47C2E" w:rsidRPr="00B00FBA" w:rsidRDefault="00B00FBA" w:rsidP="00B00FBA">
      <w:pPr>
        <w:spacing w:after="0" w:line="360" w:lineRule="auto"/>
        <w:ind w:firstLine="640"/>
        <w:jc w:val="both"/>
        <w:rPr>
          <w:rFonts w:ascii="Times New Roman" w:eastAsia="黑体" w:hAnsi="Times New Roman" w:hint="eastAsia"/>
          <w:sz w:val="32"/>
          <w:szCs w:val="32"/>
        </w:rPr>
      </w:pPr>
      <w:r>
        <w:rPr>
          <w:rFonts w:ascii="仿宋" w:eastAsia="仿宋" w:hAnsi="仿宋" w:hint="eastAsia"/>
          <w:sz w:val="32"/>
          <w:szCs w:val="32"/>
        </w:rPr>
        <w:t>无</w:t>
      </w:r>
      <w:r w:rsidR="00000000">
        <w:rPr>
          <w:rFonts w:ascii="仿宋" w:eastAsia="仿宋" w:hAnsi="仿宋" w:hint="eastAsia"/>
          <w:sz w:val="32"/>
          <w:szCs w:val="32"/>
        </w:rPr>
        <w:t>。</w:t>
      </w:r>
    </w:p>
    <w:p w14:paraId="23655411" w14:textId="77777777" w:rsidR="00B47C2E" w:rsidRDefault="00B47C2E">
      <w:pPr>
        <w:rPr>
          <w:rFonts w:ascii="Times New Roman" w:eastAsia="黑体" w:hAnsi="Times New Roman"/>
          <w:sz w:val="32"/>
          <w:szCs w:val="32"/>
        </w:rPr>
      </w:pPr>
    </w:p>
    <w:sectPr w:rsidR="00B47C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CE8F7" w14:textId="77777777" w:rsidR="00AD2BBD" w:rsidRDefault="00AD2BBD">
      <w:pPr>
        <w:spacing w:line="240" w:lineRule="auto"/>
        <w:rPr>
          <w:rFonts w:hint="eastAsia"/>
        </w:rPr>
      </w:pPr>
      <w:r>
        <w:separator/>
      </w:r>
    </w:p>
  </w:endnote>
  <w:endnote w:type="continuationSeparator" w:id="0">
    <w:p w14:paraId="5D348C59" w14:textId="77777777" w:rsidR="00AD2BBD" w:rsidRDefault="00AD2BB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58A24" w14:textId="77777777" w:rsidR="00AD2BBD" w:rsidRDefault="00AD2BBD">
      <w:pPr>
        <w:spacing w:after="0"/>
        <w:rPr>
          <w:rFonts w:hint="eastAsia"/>
        </w:rPr>
      </w:pPr>
      <w:r>
        <w:separator/>
      </w:r>
    </w:p>
  </w:footnote>
  <w:footnote w:type="continuationSeparator" w:id="0">
    <w:p w14:paraId="2A4AA5AF" w14:textId="77777777" w:rsidR="00AD2BBD" w:rsidRDefault="00AD2BBD">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41AE84"/>
    <w:multiLevelType w:val="singleLevel"/>
    <w:tmpl w:val="8241AE84"/>
    <w:lvl w:ilvl="0">
      <w:start w:val="1"/>
      <w:numFmt w:val="chineseCounting"/>
      <w:suff w:val="nothing"/>
      <w:lvlText w:val="（%1）"/>
      <w:lvlJc w:val="left"/>
      <w:rPr>
        <w:rFonts w:hint="eastAsia"/>
      </w:rPr>
    </w:lvl>
  </w:abstractNum>
  <w:abstractNum w:abstractNumId="1" w15:restartNumberingAfterBreak="0">
    <w:nsid w:val="89B211C0"/>
    <w:multiLevelType w:val="singleLevel"/>
    <w:tmpl w:val="89B211C0"/>
    <w:lvl w:ilvl="0">
      <w:start w:val="1"/>
      <w:numFmt w:val="decimal"/>
      <w:suff w:val="nothing"/>
      <w:lvlText w:val="%1、"/>
      <w:lvlJc w:val="left"/>
    </w:lvl>
  </w:abstractNum>
  <w:abstractNum w:abstractNumId="2" w15:restartNumberingAfterBreak="0">
    <w:nsid w:val="984985D4"/>
    <w:multiLevelType w:val="singleLevel"/>
    <w:tmpl w:val="984985D4"/>
    <w:lvl w:ilvl="0">
      <w:start w:val="6"/>
      <w:numFmt w:val="chineseCounting"/>
      <w:suff w:val="nothing"/>
      <w:lvlText w:val="%1、"/>
      <w:lvlJc w:val="left"/>
      <w:rPr>
        <w:rFonts w:hint="eastAsia"/>
      </w:rPr>
    </w:lvl>
  </w:abstractNum>
  <w:abstractNum w:abstractNumId="3" w15:restartNumberingAfterBreak="0">
    <w:nsid w:val="B8F8412E"/>
    <w:multiLevelType w:val="singleLevel"/>
    <w:tmpl w:val="B8F8412E"/>
    <w:lvl w:ilvl="0">
      <w:start w:val="1"/>
      <w:numFmt w:val="decimal"/>
      <w:suff w:val="nothing"/>
      <w:lvlText w:val="%1、"/>
      <w:lvlJc w:val="left"/>
    </w:lvl>
  </w:abstractNum>
  <w:abstractNum w:abstractNumId="4" w15:restartNumberingAfterBreak="0">
    <w:nsid w:val="BCAADE55"/>
    <w:multiLevelType w:val="singleLevel"/>
    <w:tmpl w:val="BCAADE55"/>
    <w:lvl w:ilvl="0">
      <w:start w:val="3"/>
      <w:numFmt w:val="decimal"/>
      <w:suff w:val="nothing"/>
      <w:lvlText w:val="（%1）"/>
      <w:lvlJc w:val="left"/>
    </w:lvl>
  </w:abstractNum>
  <w:abstractNum w:abstractNumId="5" w15:restartNumberingAfterBreak="0">
    <w:nsid w:val="C75708D4"/>
    <w:multiLevelType w:val="singleLevel"/>
    <w:tmpl w:val="C75708D4"/>
    <w:lvl w:ilvl="0">
      <w:start w:val="1"/>
      <w:numFmt w:val="chineseCounting"/>
      <w:suff w:val="nothing"/>
      <w:lvlText w:val="（%1）"/>
      <w:lvlJc w:val="left"/>
      <w:rPr>
        <w:rFonts w:hint="eastAsia"/>
      </w:rPr>
    </w:lvl>
  </w:abstractNum>
  <w:abstractNum w:abstractNumId="6" w15:restartNumberingAfterBreak="0">
    <w:nsid w:val="D4C306EA"/>
    <w:multiLevelType w:val="singleLevel"/>
    <w:tmpl w:val="D4C306EA"/>
    <w:lvl w:ilvl="0">
      <w:start w:val="1"/>
      <w:numFmt w:val="chineseCounting"/>
      <w:suff w:val="nothing"/>
      <w:lvlText w:val="（%1）"/>
      <w:lvlJc w:val="left"/>
      <w:rPr>
        <w:rFonts w:hint="eastAsia"/>
      </w:rPr>
    </w:lvl>
  </w:abstractNum>
  <w:abstractNum w:abstractNumId="7" w15:restartNumberingAfterBreak="0">
    <w:nsid w:val="147F5E84"/>
    <w:multiLevelType w:val="singleLevel"/>
    <w:tmpl w:val="147F5E84"/>
    <w:lvl w:ilvl="0">
      <w:start w:val="2"/>
      <w:numFmt w:val="decimal"/>
      <w:suff w:val="nothing"/>
      <w:lvlText w:val="%1、"/>
      <w:lvlJc w:val="left"/>
    </w:lvl>
  </w:abstractNum>
  <w:abstractNum w:abstractNumId="8" w15:restartNumberingAfterBreak="0">
    <w:nsid w:val="168A52EC"/>
    <w:multiLevelType w:val="multilevel"/>
    <w:tmpl w:val="168A52EC"/>
    <w:lvl w:ilvl="0">
      <w:start w:val="1"/>
      <w:numFmt w:val="japaneseCounting"/>
      <w:lvlText w:val="%1、"/>
      <w:lvlJc w:val="left"/>
      <w:pPr>
        <w:ind w:left="720" w:hanging="720"/>
      </w:pPr>
      <w:rPr>
        <w:rFonts w:ascii="黑体" w:eastAsia="黑体" w:hAnsi="黑体"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4858A41D"/>
    <w:multiLevelType w:val="singleLevel"/>
    <w:tmpl w:val="4858A41D"/>
    <w:lvl w:ilvl="0">
      <w:start w:val="1"/>
      <w:numFmt w:val="decimal"/>
      <w:lvlText w:val="%1)"/>
      <w:lvlJc w:val="left"/>
      <w:pPr>
        <w:ind w:left="425" w:hanging="425"/>
      </w:pPr>
      <w:rPr>
        <w:rFonts w:hint="default"/>
      </w:rPr>
    </w:lvl>
  </w:abstractNum>
  <w:abstractNum w:abstractNumId="10"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
      <w:suff w:val="nothing"/>
      <w:lvlText w:val="%1%2　"/>
      <w:lvlJc w:val="left"/>
      <w:pPr>
        <w:ind w:left="0" w:firstLine="0"/>
      </w:pPr>
      <w:rPr>
        <w:rFonts w:ascii="黑体" w:eastAsia="黑体" w:hint="eastAsia"/>
        <w:b w:val="0"/>
        <w:i w:val="0"/>
        <w:sz w:val="21"/>
      </w:rPr>
    </w:lvl>
    <w:lvl w:ilvl="2">
      <w:start w:val="1"/>
      <w:numFmt w:val="decimal"/>
      <w:pStyle w:val="a0"/>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1"/>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495222650">
    <w:abstractNumId w:val="10"/>
  </w:num>
  <w:num w:numId="2" w16cid:durableId="894851786">
    <w:abstractNumId w:val="8"/>
  </w:num>
  <w:num w:numId="3" w16cid:durableId="14313558">
    <w:abstractNumId w:val="5"/>
  </w:num>
  <w:num w:numId="4" w16cid:durableId="396323750">
    <w:abstractNumId w:val="0"/>
  </w:num>
  <w:num w:numId="5" w16cid:durableId="1717117864">
    <w:abstractNumId w:val="6"/>
  </w:num>
  <w:num w:numId="6" w16cid:durableId="187720942">
    <w:abstractNumId w:val="3"/>
  </w:num>
  <w:num w:numId="7" w16cid:durableId="1070732152">
    <w:abstractNumId w:val="4"/>
  </w:num>
  <w:num w:numId="8" w16cid:durableId="996033656">
    <w:abstractNumId w:val="9"/>
  </w:num>
  <w:num w:numId="9" w16cid:durableId="1584298552">
    <w:abstractNumId w:val="2"/>
  </w:num>
  <w:num w:numId="10" w16cid:durableId="752048597">
    <w:abstractNumId w:val="7"/>
  </w:num>
  <w:num w:numId="11" w16cid:durableId="2060199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3E3"/>
    <w:rsid w:val="00007E4A"/>
    <w:rsid w:val="00121F61"/>
    <w:rsid w:val="001E0388"/>
    <w:rsid w:val="002720DC"/>
    <w:rsid w:val="003764AD"/>
    <w:rsid w:val="00495D61"/>
    <w:rsid w:val="007002AA"/>
    <w:rsid w:val="008577FB"/>
    <w:rsid w:val="00863994"/>
    <w:rsid w:val="008A6C2C"/>
    <w:rsid w:val="00995049"/>
    <w:rsid w:val="00A65D94"/>
    <w:rsid w:val="00AD2BBD"/>
    <w:rsid w:val="00B00FBA"/>
    <w:rsid w:val="00B47C2E"/>
    <w:rsid w:val="00B735D2"/>
    <w:rsid w:val="00DF1108"/>
    <w:rsid w:val="00E96815"/>
    <w:rsid w:val="00F16BD5"/>
    <w:rsid w:val="00F67923"/>
    <w:rsid w:val="00FA48B5"/>
    <w:rsid w:val="00FB13E3"/>
    <w:rsid w:val="01964270"/>
    <w:rsid w:val="0196601E"/>
    <w:rsid w:val="02E1151B"/>
    <w:rsid w:val="035148F2"/>
    <w:rsid w:val="03EA43FF"/>
    <w:rsid w:val="05CA098C"/>
    <w:rsid w:val="05F477B7"/>
    <w:rsid w:val="06D651CD"/>
    <w:rsid w:val="07E37AE3"/>
    <w:rsid w:val="0851668F"/>
    <w:rsid w:val="08601134"/>
    <w:rsid w:val="093E76C7"/>
    <w:rsid w:val="0A0D7099"/>
    <w:rsid w:val="0A426D43"/>
    <w:rsid w:val="0AFA761E"/>
    <w:rsid w:val="0B6947A3"/>
    <w:rsid w:val="0BD23375"/>
    <w:rsid w:val="0C0F70F9"/>
    <w:rsid w:val="0C601702"/>
    <w:rsid w:val="0D0724C4"/>
    <w:rsid w:val="0D5C5FEA"/>
    <w:rsid w:val="0DE1360B"/>
    <w:rsid w:val="0E250E55"/>
    <w:rsid w:val="0EEB52EC"/>
    <w:rsid w:val="0F232962"/>
    <w:rsid w:val="0F8C0A60"/>
    <w:rsid w:val="101B4C2C"/>
    <w:rsid w:val="103E1D5B"/>
    <w:rsid w:val="10702130"/>
    <w:rsid w:val="10741C20"/>
    <w:rsid w:val="10831E63"/>
    <w:rsid w:val="109860AC"/>
    <w:rsid w:val="10CD1330"/>
    <w:rsid w:val="11A622AD"/>
    <w:rsid w:val="11C97303"/>
    <w:rsid w:val="129E4D32"/>
    <w:rsid w:val="12EF37E0"/>
    <w:rsid w:val="140C2170"/>
    <w:rsid w:val="141136FB"/>
    <w:rsid w:val="14C91E0F"/>
    <w:rsid w:val="156F6E5A"/>
    <w:rsid w:val="169A3A63"/>
    <w:rsid w:val="16AB773F"/>
    <w:rsid w:val="16BA5F81"/>
    <w:rsid w:val="16E3365C"/>
    <w:rsid w:val="174B2FAF"/>
    <w:rsid w:val="187A3B4C"/>
    <w:rsid w:val="189C1D14"/>
    <w:rsid w:val="198C1D89"/>
    <w:rsid w:val="19DC433A"/>
    <w:rsid w:val="1AB570BD"/>
    <w:rsid w:val="1C1D316C"/>
    <w:rsid w:val="1CF163A7"/>
    <w:rsid w:val="1DD43CFE"/>
    <w:rsid w:val="1E171E3D"/>
    <w:rsid w:val="1F095C2A"/>
    <w:rsid w:val="1F704E11"/>
    <w:rsid w:val="1F8B663F"/>
    <w:rsid w:val="1FAB6CE1"/>
    <w:rsid w:val="1FDF5322"/>
    <w:rsid w:val="1FFB74E5"/>
    <w:rsid w:val="20610DD4"/>
    <w:rsid w:val="21C30312"/>
    <w:rsid w:val="221B4EDA"/>
    <w:rsid w:val="2265586D"/>
    <w:rsid w:val="241A0B5A"/>
    <w:rsid w:val="24D64800"/>
    <w:rsid w:val="25897AC4"/>
    <w:rsid w:val="258E50DA"/>
    <w:rsid w:val="25CE3729"/>
    <w:rsid w:val="26773DC1"/>
    <w:rsid w:val="268A58A2"/>
    <w:rsid w:val="26D67BB1"/>
    <w:rsid w:val="27221F7E"/>
    <w:rsid w:val="27802801"/>
    <w:rsid w:val="27D112AE"/>
    <w:rsid w:val="28700888"/>
    <w:rsid w:val="2973261D"/>
    <w:rsid w:val="29C933E6"/>
    <w:rsid w:val="29E03A2B"/>
    <w:rsid w:val="2A701253"/>
    <w:rsid w:val="2A9A4F00"/>
    <w:rsid w:val="2B577D1D"/>
    <w:rsid w:val="2C016BF2"/>
    <w:rsid w:val="2D0B0DBF"/>
    <w:rsid w:val="2DA336ED"/>
    <w:rsid w:val="2DCE2518"/>
    <w:rsid w:val="2DFB0E33"/>
    <w:rsid w:val="2E156399"/>
    <w:rsid w:val="2E2A1718"/>
    <w:rsid w:val="2EA3508F"/>
    <w:rsid w:val="2F8A06C1"/>
    <w:rsid w:val="30872E52"/>
    <w:rsid w:val="30D92C91"/>
    <w:rsid w:val="314A2E63"/>
    <w:rsid w:val="32D3237F"/>
    <w:rsid w:val="33C8696E"/>
    <w:rsid w:val="33D463AE"/>
    <w:rsid w:val="3442156A"/>
    <w:rsid w:val="345E211C"/>
    <w:rsid w:val="34BB30CA"/>
    <w:rsid w:val="34D643A8"/>
    <w:rsid w:val="350B5E00"/>
    <w:rsid w:val="354E2190"/>
    <w:rsid w:val="35F91628"/>
    <w:rsid w:val="370945C1"/>
    <w:rsid w:val="372C02AF"/>
    <w:rsid w:val="37386C54"/>
    <w:rsid w:val="3798060A"/>
    <w:rsid w:val="38651CCB"/>
    <w:rsid w:val="38F90665"/>
    <w:rsid w:val="394A0EC1"/>
    <w:rsid w:val="39EE5CF0"/>
    <w:rsid w:val="3A1219DE"/>
    <w:rsid w:val="3A39340F"/>
    <w:rsid w:val="3B556027"/>
    <w:rsid w:val="3BD80A06"/>
    <w:rsid w:val="3CD967E3"/>
    <w:rsid w:val="3DDA6145"/>
    <w:rsid w:val="3EA11583"/>
    <w:rsid w:val="3F4563B2"/>
    <w:rsid w:val="3FC714BD"/>
    <w:rsid w:val="40257A51"/>
    <w:rsid w:val="417E7959"/>
    <w:rsid w:val="42E14644"/>
    <w:rsid w:val="442A3DC9"/>
    <w:rsid w:val="44C63AF1"/>
    <w:rsid w:val="44F93EC7"/>
    <w:rsid w:val="4553327A"/>
    <w:rsid w:val="458B0897"/>
    <w:rsid w:val="47D26C51"/>
    <w:rsid w:val="48051773"/>
    <w:rsid w:val="48EC5AF0"/>
    <w:rsid w:val="48FA020D"/>
    <w:rsid w:val="4A3E237C"/>
    <w:rsid w:val="4AAE5753"/>
    <w:rsid w:val="4CE41429"/>
    <w:rsid w:val="4D472CCF"/>
    <w:rsid w:val="4D5D6FBD"/>
    <w:rsid w:val="4DF711BF"/>
    <w:rsid w:val="4E7B594C"/>
    <w:rsid w:val="4E9E5ADF"/>
    <w:rsid w:val="51917235"/>
    <w:rsid w:val="52BE26ED"/>
    <w:rsid w:val="52D7761B"/>
    <w:rsid w:val="542E6D81"/>
    <w:rsid w:val="545A4256"/>
    <w:rsid w:val="54662BFB"/>
    <w:rsid w:val="54E81862"/>
    <w:rsid w:val="552D4CAD"/>
    <w:rsid w:val="55BE2ABC"/>
    <w:rsid w:val="56290384"/>
    <w:rsid w:val="57272CC6"/>
    <w:rsid w:val="587C752E"/>
    <w:rsid w:val="58C85C32"/>
    <w:rsid w:val="592C70D2"/>
    <w:rsid w:val="59F667CF"/>
    <w:rsid w:val="5B9B762E"/>
    <w:rsid w:val="5BD14DFE"/>
    <w:rsid w:val="5BDD7C46"/>
    <w:rsid w:val="5D504448"/>
    <w:rsid w:val="5DDB0D13"/>
    <w:rsid w:val="5F0E0117"/>
    <w:rsid w:val="5F3062DF"/>
    <w:rsid w:val="5F5778F8"/>
    <w:rsid w:val="5FBC1D27"/>
    <w:rsid w:val="61745166"/>
    <w:rsid w:val="61840B64"/>
    <w:rsid w:val="630C5D4F"/>
    <w:rsid w:val="63100901"/>
    <w:rsid w:val="63A728E8"/>
    <w:rsid w:val="65801643"/>
    <w:rsid w:val="65E240AB"/>
    <w:rsid w:val="65FC33BF"/>
    <w:rsid w:val="66F67E0E"/>
    <w:rsid w:val="67490101"/>
    <w:rsid w:val="67CC0B6F"/>
    <w:rsid w:val="68DE6DAC"/>
    <w:rsid w:val="691C02C3"/>
    <w:rsid w:val="69601EB7"/>
    <w:rsid w:val="6A7554AA"/>
    <w:rsid w:val="6B685BDF"/>
    <w:rsid w:val="6C0B7E9A"/>
    <w:rsid w:val="6C516065"/>
    <w:rsid w:val="6C8E6220"/>
    <w:rsid w:val="6CC30793"/>
    <w:rsid w:val="6D1A3CAC"/>
    <w:rsid w:val="6D284A9A"/>
    <w:rsid w:val="6E1119D2"/>
    <w:rsid w:val="6F4656AB"/>
    <w:rsid w:val="6F524050"/>
    <w:rsid w:val="6F6C6FA0"/>
    <w:rsid w:val="6F712728"/>
    <w:rsid w:val="6FA8783E"/>
    <w:rsid w:val="7060279C"/>
    <w:rsid w:val="70763D6E"/>
    <w:rsid w:val="70C60603"/>
    <w:rsid w:val="718030F6"/>
    <w:rsid w:val="71C823A7"/>
    <w:rsid w:val="723D4B43"/>
    <w:rsid w:val="73AB1F81"/>
    <w:rsid w:val="749B1FF5"/>
    <w:rsid w:val="74A52E74"/>
    <w:rsid w:val="759479A6"/>
    <w:rsid w:val="75A1363B"/>
    <w:rsid w:val="760665B7"/>
    <w:rsid w:val="764D37C3"/>
    <w:rsid w:val="765D3A06"/>
    <w:rsid w:val="76E14D6A"/>
    <w:rsid w:val="774921DC"/>
    <w:rsid w:val="7771321E"/>
    <w:rsid w:val="77E06CE0"/>
    <w:rsid w:val="78434E7D"/>
    <w:rsid w:val="79CD412D"/>
    <w:rsid w:val="7A613CEF"/>
    <w:rsid w:val="7A8772A3"/>
    <w:rsid w:val="7BA23C69"/>
    <w:rsid w:val="7BAC4AE8"/>
    <w:rsid w:val="7CDC5B66"/>
    <w:rsid w:val="7DB303AF"/>
    <w:rsid w:val="7E865AC4"/>
    <w:rsid w:val="7EC446FA"/>
    <w:rsid w:val="7FA97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4FBCD87"/>
  <w15:docId w15:val="{E5A28EFC-69AF-49D8-84E4-EFC1CD458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2">
    <w:name w:val="heading 2"/>
    <w:basedOn w:val="a2"/>
    <w:next w:val="a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unhideWhenUsed/>
    <w:qFormat/>
    <w:pPr>
      <w:spacing w:line="400" w:lineRule="exact"/>
      <w:ind w:firstLineChars="200" w:firstLine="200"/>
      <w:jc w:val="center"/>
    </w:pPr>
    <w:rPr>
      <w:rFonts w:ascii="Times New Roman" w:eastAsia="宋体" w:hAnsi="Times New Roman" w:cstheme="majorBidi"/>
      <w:b/>
      <w:sz w:val="28"/>
      <w:szCs w:val="20"/>
    </w:rPr>
  </w:style>
  <w:style w:type="paragraph" w:styleId="a7">
    <w:name w:val="Plain Text"/>
    <w:basedOn w:val="a2"/>
    <w:uiPriority w:val="99"/>
    <w:qFormat/>
    <w:rPr>
      <w:rFonts w:ascii="宋体" w:hAnsi="Courier New" w:cs="宋体"/>
    </w:rPr>
  </w:style>
  <w:style w:type="paragraph" w:styleId="a8">
    <w:name w:val="footer"/>
    <w:basedOn w:val="a2"/>
    <w:uiPriority w:val="99"/>
    <w:unhideWhenUsed/>
    <w:qFormat/>
    <w:pPr>
      <w:tabs>
        <w:tab w:val="center" w:pos="4153"/>
        <w:tab w:val="right" w:pos="8306"/>
      </w:tabs>
      <w:snapToGrid w:val="0"/>
    </w:pPr>
    <w:rPr>
      <w:sz w:val="18"/>
      <w:szCs w:val="18"/>
    </w:rPr>
  </w:style>
  <w:style w:type="paragraph" w:styleId="a9">
    <w:name w:val="Normal (Web)"/>
    <w:basedOn w:val="a2"/>
    <w:uiPriority w:val="99"/>
    <w:semiHidden/>
    <w:unhideWhenUsed/>
    <w:qFormat/>
    <w:pPr>
      <w:widowControl/>
      <w:spacing w:before="100" w:beforeAutospacing="1" w:after="100" w:afterAutospacing="1"/>
    </w:pPr>
    <w:rPr>
      <w:rFonts w:ascii="宋体" w:eastAsia="宋体" w:hAnsi="宋体" w:cs="宋体"/>
      <w:kern w:val="0"/>
      <w:sz w:val="24"/>
    </w:rPr>
  </w:style>
  <w:style w:type="table" w:styleId="aa">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3"/>
    <w:uiPriority w:val="99"/>
    <w:semiHidden/>
    <w:unhideWhenUsed/>
    <w:qFormat/>
    <w:rPr>
      <w:color w:val="0000FF"/>
      <w:u w:val="single"/>
    </w:rPr>
  </w:style>
  <w:style w:type="paragraph" w:styleId="ac">
    <w:name w:val="List Paragraph"/>
    <w:basedOn w:val="a2"/>
    <w:uiPriority w:val="34"/>
    <w:qFormat/>
    <w:pPr>
      <w:ind w:firstLineChars="200" w:firstLine="420"/>
    </w:pPr>
  </w:style>
  <w:style w:type="paragraph" w:customStyle="1" w:styleId="a0">
    <w:name w:val="标准文件_一级条标题"/>
    <w:basedOn w:val="a"/>
    <w:next w:val="ad"/>
    <w:qFormat/>
    <w:pPr>
      <w:numPr>
        <w:ilvl w:val="2"/>
      </w:numPr>
      <w:spacing w:beforeLines="50" w:before="50" w:afterLines="50" w:after="50"/>
      <w:outlineLvl w:val="1"/>
    </w:pPr>
  </w:style>
  <w:style w:type="paragraph" w:customStyle="1" w:styleId="a">
    <w:name w:val="标准文件_章标题"/>
    <w:next w:val="ad"/>
    <w:qFormat/>
    <w:pPr>
      <w:numPr>
        <w:ilvl w:val="1"/>
        <w:numId w:val="1"/>
      </w:numPr>
      <w:spacing w:beforeLines="100" w:before="100" w:afterLines="100" w:after="100"/>
      <w:jc w:val="both"/>
      <w:outlineLvl w:val="0"/>
    </w:pPr>
    <w:rPr>
      <w:rFonts w:ascii="黑体" w:eastAsia="黑体"/>
      <w:sz w:val="21"/>
    </w:rPr>
  </w:style>
  <w:style w:type="paragraph" w:customStyle="1" w:styleId="ad">
    <w:name w:val="标准文件_段"/>
    <w:qFormat/>
    <w:pPr>
      <w:autoSpaceDE w:val="0"/>
      <w:autoSpaceDN w:val="0"/>
      <w:ind w:firstLineChars="200" w:firstLine="200"/>
      <w:jc w:val="both"/>
    </w:pPr>
    <w:rPr>
      <w:rFonts w:ascii="宋体"/>
      <w:sz w:val="21"/>
    </w:rPr>
  </w:style>
  <w:style w:type="paragraph" w:customStyle="1" w:styleId="a1">
    <w:name w:val="标准文件_二级条标题"/>
    <w:next w:val="ad"/>
    <w:qFormat/>
    <w:pPr>
      <w:widowControl w:val="0"/>
      <w:numPr>
        <w:ilvl w:val="3"/>
        <w:numId w:val="1"/>
      </w:numPr>
      <w:spacing w:beforeLines="50" w:before="50" w:afterLines="50" w:after="50"/>
      <w:jc w:val="both"/>
      <w:outlineLvl w:val="2"/>
    </w:pPr>
    <w:rPr>
      <w:rFonts w:ascii="黑体" w:eastAsia="黑体"/>
      <w:sz w:val="21"/>
    </w:rPr>
  </w:style>
  <w:style w:type="paragraph" w:customStyle="1" w:styleId="ae">
    <w:name w:val="标准文件_页脚奇数页"/>
    <w:qFormat/>
    <w:pPr>
      <w:ind w:right="227"/>
      <w:jc w:val="right"/>
    </w:pPr>
    <w:rPr>
      <w:rFonts w:ascii="宋体"/>
      <w:sz w:val="18"/>
    </w:rPr>
  </w:style>
  <w:style w:type="paragraph" w:customStyle="1" w:styleId="af">
    <w:name w:val="标准文件_表格"/>
    <w:basedOn w:val="ad"/>
    <w:qFormat/>
    <w:pPr>
      <w:ind w:firstLineChars="0" w:firstLine="0"/>
      <w:jc w:val="center"/>
    </w:pPr>
    <w:rPr>
      <w:sz w:val="18"/>
    </w:rPr>
  </w:style>
  <w:style w:type="paragraph" w:customStyle="1" w:styleId="af0">
    <w:name w:val="标准文件_术语条一"/>
    <w:basedOn w:val="af1"/>
    <w:next w:val="ad"/>
    <w:qFormat/>
  </w:style>
  <w:style w:type="paragraph" w:customStyle="1" w:styleId="af1">
    <w:name w:val="标准文件_一级无标题"/>
    <w:basedOn w:val="a0"/>
    <w:qFormat/>
    <w:pPr>
      <w:spacing w:beforeLines="0" w:before="0" w:afterLines="0" w:after="0"/>
      <w:outlineLvl w:val="9"/>
    </w:pPr>
    <w:rPr>
      <w:rFonts w:ascii="宋体" w:eastAsia="宋体"/>
    </w:rPr>
  </w:style>
  <w:style w:type="paragraph" w:customStyle="1" w:styleId="20">
    <w:name w:val="样式 首行缩进:  2 字符"/>
    <w:basedOn w:val="a2"/>
    <w:autoRedefine/>
    <w:qFormat/>
    <w:rsid w:val="00B00FBA"/>
    <w:pPr>
      <w:tabs>
        <w:tab w:val="left" w:pos="377"/>
      </w:tabs>
      <w:spacing w:after="0"/>
      <w:jc w:val="center"/>
    </w:pPr>
    <w:rPr>
      <w:rFonts w:ascii="仿宋" w:eastAsia="仿宋" w:hAnsi="仿宋" w:cs="Times New Roman"/>
      <w:b/>
      <w:bCs/>
      <w:sz w:val="28"/>
      <w:szCs w:val="28"/>
    </w:rPr>
  </w:style>
  <w:style w:type="character" w:customStyle="1" w:styleId="font01">
    <w:name w:val="font01"/>
    <w:basedOn w:val="a3"/>
    <w:qFormat/>
    <w:rPr>
      <w:rFonts w:ascii="等线" w:eastAsia="等线" w:hAnsi="等线" w:cs="等线" w:hint="eastAsia"/>
      <w:color w:val="000000"/>
      <w:sz w:val="22"/>
      <w:szCs w:val="22"/>
      <w:u w:val="none"/>
    </w:rPr>
  </w:style>
  <w:style w:type="paragraph" w:customStyle="1" w:styleId="af2">
    <w:name w:val="表"/>
    <w:basedOn w:val="a2"/>
    <w:qFormat/>
    <w:pPr>
      <w:adjustRightInd w:val="0"/>
      <w:snapToGrid w:val="0"/>
      <w:jc w:val="center"/>
    </w:pPr>
    <w:rPr>
      <w:sz w:val="18"/>
    </w:rPr>
  </w:style>
  <w:style w:type="paragraph" w:styleId="af3">
    <w:name w:val="header"/>
    <w:basedOn w:val="a2"/>
    <w:link w:val="af4"/>
    <w:uiPriority w:val="99"/>
    <w:unhideWhenUsed/>
    <w:rsid w:val="00F67923"/>
    <w:pPr>
      <w:tabs>
        <w:tab w:val="center" w:pos="4153"/>
        <w:tab w:val="right" w:pos="8306"/>
      </w:tabs>
      <w:snapToGrid w:val="0"/>
      <w:spacing w:line="240" w:lineRule="auto"/>
      <w:jc w:val="center"/>
    </w:pPr>
    <w:rPr>
      <w:sz w:val="18"/>
      <w:szCs w:val="18"/>
    </w:rPr>
  </w:style>
  <w:style w:type="character" w:customStyle="1" w:styleId="af4">
    <w:name w:val="页眉 字符"/>
    <w:basedOn w:val="a3"/>
    <w:link w:val="af3"/>
    <w:uiPriority w:val="99"/>
    <w:rsid w:val="00F67923"/>
    <w:rPr>
      <w:rFonts w:asciiTheme="minorHAnsi" w:eastAsiaTheme="minorEastAsia" w:hAnsiTheme="minorHAnsi" w:cstheme="minorBid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td.samr.gov.cn/hb/search/stdHBDetailed?id=8B1827F227DABB19E05397BE0A0AB44A"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dbba.sacinfo.org.cn/stdDetail/77139a7c3cfdd5cf562996fea123bbd5e9bd39b380bfc14d73ec314d1c9704d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javascript:void(0)" TargetMode="External"/><Relationship Id="rId33" Type="http://schemas.openxmlformats.org/officeDocument/2006/relationships/hyperlink" Target="https://dbba.sacinfo.org.cn/stdDetail/48f836b99f5a6ac08005be5e5fe53d34f19865022cfb5b8339469b1e3bf002a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std.samr.gov.cn/hb/search/stdHBDetailed?id=8B1827F227DABB19E05397BE0A0AB44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javascript:void(0)" TargetMode="External"/><Relationship Id="rId32" Type="http://schemas.openxmlformats.org/officeDocument/2006/relationships/hyperlink" Target="https://dbba.sacinfo.org.cn/stdDetail/b86198f5002d2ca04d73d93981a4778c152a3d812f9d77339b4d7e4bdafcafad" TargetMode="External"/><Relationship Id="rId37" Type="http://schemas.openxmlformats.org/officeDocument/2006/relationships/hyperlink" Target="https://dbba.sacinfo.org.cn/stdDetail/02816ef08bd52072a4211746883af86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javascript:void(0)" TargetMode="External"/><Relationship Id="rId36" Type="http://schemas.openxmlformats.org/officeDocument/2006/relationships/hyperlink" Target="https://dbba.sacinfo.org.cn/stdDetail/53b81a45647aa526a0a08920a0fc3df7"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bba.sacinfo.org.cn/stdDetail/65eba64744a35393d336cd2cd5081b83152a3d812f9d77339b4d7e4bdafcaf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javascript:void(0)" TargetMode="External"/><Relationship Id="rId30" Type="http://schemas.openxmlformats.org/officeDocument/2006/relationships/hyperlink" Target="https://dbba.sacinfo.org.cn/stdDetail/6e1ae21444561074b3a8f22e14b8ea2856dad8581da79c64b6d9ff7e9dbf5bc8" TargetMode="External"/><Relationship Id="rId35" Type="http://schemas.openxmlformats.org/officeDocument/2006/relationships/hyperlink" Target="https://dbba.sacinfo.org.cn/stdDetail/95032bd1f4207f1ac89ff4e6d44a2ce986a3ee9222a8691656f647ab0a249d0d"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extobjs>
    <extobj name="F35B0BEE-F18A-47BB-8FCB-E00DA2F2635D-1">
      <extobjdata type="F35B0BEE-F18A-47BB-8FCB-E00DA2F2635D" data="ewoJIkRlc2lnbklkIiA6ICI0NGI3YmRiNS1mYmM1LTQ3NDktODU3YS1jOGMyZDYzOWY3YjgiCn0K"/>
    </extobj>
    <extobj name="F35B0BEE-F18A-47BB-8FCB-E00DA2F2635D-2">
      <extobjdata type="F35B0BEE-F18A-47BB-8FCB-E00DA2F2635D" data="ewoJIkRlc2lnbklkIiA6ICJlZDkzOTFkZS0zMDAwLTQ1OTEtYWViYS0wZGMwMjgyNzRhY2UiCn0K"/>
    </extobj>
    <extobj name="F35B0BEE-F18A-47BB-8FCB-E00DA2F2635D-3">
      <extobjdata type="F35B0BEE-F18A-47BB-8FCB-E00DA2F2635D" data="ewoJIkRlc2lnbklkIiA6ICJjODhhOWVmYy02NjExLTRhM2MtYWYxNS0yM2Y0MzM2ZThhMmMiCn0K"/>
    </extobj>
    <extobj name="F35B0BEE-F18A-47BB-8FCB-E00DA2F2635D-4">
      <extobjdata type="F35B0BEE-F18A-47BB-8FCB-E00DA2F2635D" data="ewoJIkRlc2lnbklkIiA6ICIwMjMxYzE4ZS05MzFhLTRiNzMtOWMyMC0yZDIwNzRhN2YyN2UiCn0K"/>
    </extobj>
    <extobj name="F35B0BEE-F18A-47BB-8FCB-E00DA2F2635D-5">
      <extobjdata type="F35B0BEE-F18A-47BB-8FCB-E00DA2F2635D" data="ewoJIkRlc2lnbklkIiA6ICIzOWFjMjVhYy1hYzA2LTQ1YjItOWVmNC1jNDA2YTExMjNiZT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2351</Words>
  <Characters>13406</Characters>
  <Application>Microsoft Office Word</Application>
  <DocSecurity>0</DocSecurity>
  <Lines>111</Lines>
  <Paragraphs>31</Paragraphs>
  <ScaleCrop>false</ScaleCrop>
  <Company/>
  <LinksUpToDate>false</LinksUpToDate>
  <CharactersWithSpaces>15726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苑榕</dc:creator>
  <cp:lastModifiedBy>Administrator</cp:lastModifiedBy>
  <cp:revision>8</cp:revision>
  <dcterms:created xsi:type="dcterms:W3CDTF">2025-09-10T06:16:00Z</dcterms:created>
  <dcterms:modified xsi:type="dcterms:W3CDTF">2026-02-03T01:53:00Z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eyJoZGlkIjoiNWJkZDkyYWQ3MmYyNGQ5ZTU1NTE1MjRkMTI4MDUwNjciLCJ1c2VySWQiOiIyMjYxNTQwMTgifQ==</vt:lpwstr>
  </property>
  <property fmtid="{D5CDD505-2E9C-101B-9397-08002B2CF9AE}" pid="3" name="KSOProductBuildVer">
    <vt:lpwstr>2052-12.1.0.24657</vt:lpwstr>
  </property>
  <property fmtid="{D5CDD505-2E9C-101B-9397-08002B2CF9AE}" pid="4" name="ICV">
    <vt:lpwstr>AD64B022285441D9B245ED5D023C7424_13</vt:lpwstr>
  </property>
</Properties>
</file>