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8E5720">
      <w:pPr>
        <w:pStyle w:val="38"/>
        <w:framePr w:wrap="around" w:vAnchor="page" w:hAnchor="page" w:x="1821" w:y="739"/>
        <w:rPr>
          <w:b/>
          <w:bCs/>
        </w:rPr>
      </w:pPr>
      <w:r>
        <w:rPr>
          <w:rFonts w:ascii="Times New Roman"/>
          <w:b/>
          <w:bCs/>
        </w:rPr>
        <w:t>ICS</w:t>
      </w:r>
      <w:r>
        <w:rPr>
          <w:rFonts w:hint="eastAsia" w:ascii="Times New Roman"/>
          <w:b/>
          <w:bCs/>
        </w:rPr>
        <w:t xml:space="preserve"> </w:t>
      </w:r>
      <w:r>
        <w:rPr>
          <w:rFonts w:hint="eastAsia" w:ascii="Times New Roman"/>
          <w:b/>
          <w:bCs/>
          <w:lang w:val="en-US" w:eastAsia="zh-CN"/>
        </w:rPr>
        <w:t>11</w:t>
      </w:r>
      <w:r>
        <w:rPr>
          <w:rFonts w:ascii="Times New Roman"/>
          <w:b/>
          <w:bCs/>
        </w:rPr>
        <w:t>.0</w:t>
      </w:r>
      <w:r>
        <w:rPr>
          <w:rFonts w:hint="eastAsia" w:ascii="Times New Roman"/>
          <w:b/>
          <w:bCs/>
          <w:lang w:val="en-US" w:eastAsia="zh-CN"/>
        </w:rPr>
        <w:t>2</w:t>
      </w:r>
      <w:r>
        <w:rPr>
          <w:rFonts w:ascii="Times New Roman"/>
          <w:b/>
          <w:bCs/>
        </w:rPr>
        <w:t>0</w:t>
      </w:r>
    </w:p>
    <w:p w14:paraId="6973198C">
      <w:pPr>
        <w:pStyle w:val="38"/>
        <w:framePr w:wrap="around" w:vAnchor="page" w:hAnchor="page" w:x="1821" w:y="739"/>
        <w:rPr>
          <w:rFonts w:hint="default" w:ascii="Times New Roman" w:eastAsia="黑体"/>
          <w:b/>
          <w:bCs/>
          <w:lang w:val="en-US" w:eastAsia="zh-CN"/>
        </w:rPr>
      </w:pPr>
      <w:r>
        <w:rPr>
          <w:rFonts w:hint="eastAsia" w:ascii="Times New Roman"/>
          <w:b/>
          <w:bCs/>
          <w:lang w:val="en-US" w:eastAsia="zh-CN"/>
        </w:rPr>
        <w:t>CCS C 05</w:t>
      </w:r>
    </w:p>
    <w:p w14:paraId="53507FD8">
      <w:pPr>
        <w:pStyle w:val="42"/>
        <w:framePr w:w="8178" w:h="856" w:hRule="exact" w:x="2055" w:y="2221"/>
        <w:rPr>
          <w:rFonts w:ascii="黑体" w:hAnsi="黑体" w:eastAsia="黑体"/>
          <w:b w:val="0"/>
          <w:sz w:val="56"/>
          <w:szCs w:val="52"/>
        </w:rPr>
      </w:pPr>
      <w:r>
        <w:rPr>
          <w:rFonts w:hint="eastAsia" w:ascii="黑体" w:hAnsi="黑体" w:eastAsia="黑体"/>
          <w:b w:val="0"/>
          <w:sz w:val="56"/>
          <w:szCs w:val="52"/>
        </w:rPr>
        <w:t>团体标准</w:t>
      </w:r>
    </w:p>
    <w:tbl>
      <w:tblPr>
        <w:tblStyle w:val="13"/>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14:paraId="4D003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14:paraId="4CF53E4D">
            <w:pPr>
              <w:pStyle w:val="40"/>
              <w:framePr w:x="1382" w:y="3031"/>
              <w:rPr>
                <w:rFonts w:hint="eastAsia" w:eastAsia="黑体"/>
                <w:lang w:eastAsia="zh-CN"/>
              </w:rPr>
            </w:pPr>
            <w:r>
              <w:rPr>
                <w:rFonts w:hint="eastAsia" w:ascii="Times New Roman"/>
                <w:b/>
                <w:bCs/>
                <w:lang w:val="fr-FR"/>
              </w:rPr>
              <w:t>T</w:t>
            </w:r>
            <w:r>
              <w:rPr>
                <w:rFonts w:ascii="Times New Roman"/>
                <w:b/>
                <w:bCs/>
                <w:lang w:val="fr-FR"/>
              </w:rPr>
              <w:t>/</w:t>
            </w:r>
            <w:r>
              <w:rPr>
                <w:rFonts w:hint="eastAsia" w:ascii="Times New Roman"/>
                <w:b/>
                <w:bCs/>
                <w:lang w:val="fr-FR"/>
              </w:rPr>
              <w:t>C</w:t>
            </w:r>
            <w:bookmarkStart w:id="0" w:name="StdNo1"/>
            <w:r>
              <w:rPr>
                <w:rFonts w:hint="eastAsia" w:ascii="Times New Roman"/>
                <w:b/>
                <w:bCs/>
              </w:rPr>
              <w:t>RHA</w:t>
            </w:r>
            <w:bookmarkEnd w:id="0"/>
            <w:r>
              <w:rPr>
                <w:rFonts w:hint="eastAsia" w:ascii="Times New Roman"/>
              </w:rPr>
              <w:t xml:space="preserve"> </w:t>
            </w:r>
            <w:r>
              <w:rPr>
                <w:rFonts w:hint="eastAsia"/>
                <w:lang w:val="en-US" w:eastAsia="zh-CN"/>
              </w:rPr>
              <w:t>XXX</w:t>
            </w:r>
            <w:r>
              <w:t>—</w:t>
            </w:r>
            <w:r>
              <w:rPr>
                <w:rFonts w:hint="eastAsia"/>
              </w:rPr>
              <w:t>202</w:t>
            </w:r>
            <w:r>
              <w:rPr>
                <w:rFonts w:hint="eastAsia"/>
                <w:lang w:val="en-US" w:eastAsia="zh-CN"/>
              </w:rPr>
              <w:t>X</w:t>
            </w:r>
          </w:p>
        </w:tc>
      </w:tr>
    </w:tbl>
    <w:p w14:paraId="289DC2DE">
      <w:pPr>
        <w:pStyle w:val="40"/>
        <w:framePr w:x="1382" w:y="3031"/>
        <w:jc w:val="center"/>
      </w:pPr>
      <w:r>
        <w:rPr>
          <w:rFonts w:hint="eastAsia"/>
        </w:rPr>
        <w:t>————————————————————————————————————————</w:t>
      </w:r>
    </w:p>
    <w:p w14:paraId="7332157D">
      <w:pPr>
        <w:pStyle w:val="40"/>
        <w:framePr w:x="1382" w:y="3031"/>
      </w:pPr>
    </w:p>
    <w:p w14:paraId="0CA6C6C2">
      <w:pPr>
        <w:pStyle w:val="46"/>
        <w:framePr w:w="9331" w:wrap="around" w:vAnchor="page" w:hAnchor="page" w:x="1524" w:y="14958"/>
      </w:pPr>
      <w:bookmarkStart w:id="1" w:name="StdEnglishName"/>
      <w:r>
        <w:rPr>
          <w:rFonts w:hint="eastAsia" w:ascii="黑体" w:hAnsi="黑体"/>
        </w:rPr>
        <w:t>202</w:t>
      </w:r>
      <w:r>
        <w:rPr>
          <w:rFonts w:hint="eastAsia" w:ascii="黑体" w:hAnsi="黑体"/>
          <w:lang w:val="en-US" w:eastAsia="zh-CN"/>
        </w:rPr>
        <w:t>X</w:t>
      </w:r>
      <w:r>
        <w:rPr>
          <w:rFonts w:ascii="黑体" w:hAnsi="黑体"/>
        </w:rPr>
        <w:t>-</w:t>
      </w:r>
      <w:r>
        <w:rPr>
          <w:rFonts w:hint="eastAsia" w:ascii="黑体" w:hAnsi="黑体"/>
          <w:lang w:val="en-US" w:eastAsia="zh-CN"/>
        </w:rPr>
        <w:t>XX</w:t>
      </w:r>
      <w:r>
        <w:rPr>
          <w:rFonts w:ascii="黑体" w:hAnsi="黑体"/>
        </w:rPr>
        <w:t>-</w:t>
      </w:r>
      <w:r>
        <w:rPr>
          <w:rFonts w:hint="eastAsia" w:ascii="黑体" w:hAnsi="黑体"/>
          <w:szCs w:val="22"/>
          <w:lang w:val="en-US" w:eastAsia="zh-CN"/>
        </w:rPr>
        <w:t>XX</w:t>
      </w:r>
      <w:r>
        <w:rPr>
          <w:rFonts w:hint="eastAsia"/>
        </w:rPr>
        <w:t xml:space="preserve">发布                                      </w:t>
      </w:r>
      <w:r>
        <w:rPr>
          <w:rFonts w:hint="eastAsia" w:ascii="黑体" w:hAnsi="黑体"/>
          <w:szCs w:val="22"/>
        </w:rPr>
        <w:t>202</w:t>
      </w:r>
      <w:r>
        <w:rPr>
          <w:rFonts w:hint="eastAsia" w:ascii="黑体" w:hAnsi="黑体"/>
          <w:szCs w:val="22"/>
          <w:lang w:val="en-US" w:eastAsia="zh-CN"/>
        </w:rPr>
        <w:t>X</w:t>
      </w:r>
      <w:r>
        <w:rPr>
          <w:rFonts w:hint="eastAsia" w:ascii="黑体" w:hAnsi="黑体"/>
          <w:szCs w:val="22"/>
        </w:rPr>
        <w:t>-</w:t>
      </w:r>
      <w:r>
        <w:rPr>
          <w:rFonts w:hint="eastAsia" w:ascii="黑体" w:hAnsi="黑体"/>
          <w:szCs w:val="22"/>
          <w:lang w:val="en-US" w:eastAsia="zh-CN"/>
        </w:rPr>
        <w:t>XX</w:t>
      </w:r>
      <w:r>
        <w:rPr>
          <w:rFonts w:hint="eastAsia" w:ascii="黑体" w:hAnsi="黑体"/>
          <w:szCs w:val="22"/>
        </w:rPr>
        <w:t>-</w:t>
      </w:r>
      <w:r>
        <w:rPr>
          <w:rFonts w:hint="eastAsia" w:ascii="黑体" w:hAnsi="黑体"/>
          <w:szCs w:val="22"/>
          <w:lang w:val="en-US" w:eastAsia="zh-CN"/>
        </w:rPr>
        <w:t>XX</w:t>
      </w:r>
      <w:r>
        <w:rPr>
          <w:rFonts w:hint="eastAsia" w:ascii="黑体" w:hAnsi="黑体"/>
          <w:szCs w:val="22"/>
        </w:rPr>
        <w:t>实施</w:t>
      </w:r>
      <w:r>
        <mc:AlternateContent>
          <mc:Choice Requires="wps">
            <w:drawing>
              <wp:anchor distT="0" distB="0" distL="114300" distR="114300" simplePos="0" relativeHeight="251660288" behindDoc="0" locked="1" layoutInCell="1" allowOverlap="1">
                <wp:simplePos x="0" y="0"/>
                <wp:positionH relativeFrom="margin">
                  <wp:posOffset>-280670</wp:posOffset>
                </wp:positionH>
                <wp:positionV relativeFrom="margin">
                  <wp:posOffset>8956675</wp:posOffset>
                </wp:positionV>
                <wp:extent cx="6120130" cy="0"/>
                <wp:effectExtent l="0" t="0" r="14605" b="19050"/>
                <wp:wrapSquare wrapText="bothSides"/>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1pt;margin-top:705.25pt;height:0pt;width:481.9pt;mso-position-horizontal-relative:margin;mso-position-vertical-relative:margin;mso-wrap-distance-bottom:0pt;mso-wrap-distance-left:9pt;mso-wrap-distance-right:9pt;mso-wrap-distance-top:0pt;z-index:251660288;mso-width-relative:page;mso-height-relative:page;" filled="f" stroked="t" coordsize="21600,21600" o:gfxdata="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eLOL&#10;2AAAAA0BAAAPAAAAAAAAAAEAIAAAACIAAABkcnMvZG93bnJldi54bWxQSwECFAAUAAAACACHTuJA&#10;0XtT/egBAAC4AwAADgAAAAAAAAABACAAAAAnAQAAZHJzL2Uyb0RvYy54bWxQSwUGAAAAAAYABgBZ&#10;AQAAgQUAAAAA&#10;">
                <v:fill on="f" focussize="0,0"/>
                <v:stroke color="#000000" joinstyle="round"/>
                <v:imagedata o:title=""/>
                <o:lock v:ext="edit" aspectratio="f"/>
                <w10:wrap type="square"/>
                <w10:anchorlock/>
              </v:line>
            </w:pict>
          </mc:Fallback>
        </mc:AlternateContent>
      </w:r>
    </w:p>
    <w:p w14:paraId="47560A9B">
      <w:pPr>
        <w:pStyle w:val="44"/>
        <w:framePr w:w="9416" w:wrap="around" w:x="1488" w:y="15540"/>
        <w:pBdr>
          <w:top w:val="single" w:color="auto" w:sz="4" w:space="1"/>
          <w:left w:val="none" w:color="auto" w:sz="0" w:space="4"/>
          <w:bottom w:val="none" w:color="auto" w:sz="0" w:space="1"/>
          <w:right w:val="none" w:color="auto" w:sz="0" w:space="4"/>
        </w:pBdr>
        <w:rPr>
          <w:rFonts w:ascii="黑体" w:hAnsi="黑体" w:eastAsia="黑体" w:cs="黑体"/>
          <w:b w:val="0"/>
          <w:bCs/>
          <w:w w:val="100"/>
          <w:sz w:val="32"/>
          <w:szCs w:val="32"/>
        </w:rPr>
      </w:pPr>
      <w:r>
        <w:rPr>
          <w:rFonts w:hint="eastAsia" w:ascii="黑体" w:hAnsi="黑体" w:eastAsia="黑体" w:cs="黑体"/>
          <w:b w:val="0"/>
          <w:bCs/>
          <w:w w:val="100"/>
          <w:sz w:val="32"/>
          <w:szCs w:val="32"/>
        </w:rPr>
        <w:t>中国研究型医院学会 发 布</w:t>
      </w:r>
      <w:bookmarkEnd w:id="1"/>
    </w:p>
    <w:p w14:paraId="1690C9C7">
      <w:pPr>
        <w:rPr>
          <w:rFonts w:eastAsia="宋体"/>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4546600</wp:posOffset>
            </wp:positionH>
            <wp:positionV relativeFrom="paragraph">
              <wp:posOffset>-485140</wp:posOffset>
            </wp:positionV>
            <wp:extent cx="1076325" cy="1040130"/>
            <wp:effectExtent l="0" t="0" r="5715" b="11430"/>
            <wp:wrapTopAndBottom/>
            <wp:docPr id="1" name="图片 1" descr="a06827f94baeb281ac1150c54aae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06827f94baeb281ac1150c54aaec17"/>
                    <pic:cNvPicPr>
                      <a:picLocks noChangeAspect="1"/>
                    </pic:cNvPicPr>
                  </pic:nvPicPr>
                  <pic:blipFill>
                    <a:blip r:embed="rId13"/>
                    <a:stretch>
                      <a:fillRect/>
                    </a:stretch>
                  </pic:blipFill>
                  <pic:spPr>
                    <a:xfrm>
                      <a:off x="0" y="0"/>
                      <a:ext cx="1076325" cy="1040130"/>
                    </a:xfrm>
                    <a:prstGeom prst="rect">
                      <a:avLst/>
                    </a:prstGeom>
                  </pic:spPr>
                </pic:pic>
              </a:graphicData>
            </a:graphic>
          </wp:anchor>
        </w:drawing>
      </w:r>
    </w:p>
    <w:p w14:paraId="54693265">
      <w:pPr>
        <w:spacing w:line="360" w:lineRule="auto"/>
        <w:jc w:val="center"/>
        <w:rPr>
          <w:rFonts w:ascii="宋体" w:hAnsi="宋体" w:eastAsia="宋体" w:cs="Times New Roman"/>
          <w:bCs/>
          <w:sz w:val="24"/>
          <w:szCs w:val="24"/>
        </w:rPr>
      </w:pPr>
    </w:p>
    <w:p w14:paraId="6ABA9672">
      <w:pPr>
        <w:widowControl/>
        <w:spacing w:line="360" w:lineRule="auto"/>
        <w:jc w:val="center"/>
        <w:rPr>
          <w:rFonts w:ascii="黑体" w:hAnsi="黑体" w:eastAsia="黑体" w:cs="黑体"/>
          <w:sz w:val="32"/>
          <w:szCs w:val="32"/>
        </w:rPr>
      </w:pPr>
    </w:p>
    <w:p w14:paraId="729E9DCC">
      <w:pPr>
        <w:widowControl/>
        <w:spacing w:line="360" w:lineRule="auto"/>
        <w:jc w:val="center"/>
        <w:rPr>
          <w:rFonts w:ascii="黑体" w:hAnsi="黑体" w:eastAsia="黑体" w:cs="黑体"/>
          <w:sz w:val="32"/>
          <w:szCs w:val="32"/>
        </w:rPr>
      </w:pPr>
    </w:p>
    <w:p w14:paraId="30C591F5">
      <w:pPr>
        <w:widowControl/>
        <w:spacing w:line="360" w:lineRule="auto"/>
        <w:jc w:val="center"/>
        <w:rPr>
          <w:rFonts w:ascii="黑体" w:hAnsi="黑体" w:eastAsia="黑体" w:cs="黑体"/>
          <w:sz w:val="32"/>
          <w:szCs w:val="32"/>
        </w:rPr>
      </w:pPr>
    </w:p>
    <w:p w14:paraId="2FDD0E7C">
      <w:pPr>
        <w:pStyle w:val="39"/>
        <w:keepNext/>
        <w:keepLines/>
        <w:pBdr>
          <w:top w:val="none" w:color="auto" w:sz="0" w:space="0"/>
          <w:left w:val="none" w:color="auto" w:sz="0" w:space="0"/>
          <w:bottom w:val="none" w:color="auto" w:sz="0" w:space="0"/>
          <w:right w:val="none" w:color="auto" w:sz="0" w:space="0"/>
        </w:pBdr>
        <w:ind w:firstLine="0"/>
        <w:jc w:val="center"/>
        <w:rPr>
          <w:rFonts w:hint="eastAsia" w:ascii="黑体" w:hAnsi="黑体" w:eastAsia="黑体" w:cs="黑体"/>
          <w:color w:val="000000"/>
          <w:sz w:val="52"/>
          <w:szCs w:val="52"/>
          <w:lang w:val="en-US" w:eastAsia="zh-CN"/>
        </w:rPr>
      </w:pPr>
      <w:bookmarkStart w:id="2" w:name="_Toc16433"/>
      <w:bookmarkStart w:id="3" w:name="_Toc32587"/>
      <w:r>
        <w:rPr>
          <w:rFonts w:hint="eastAsia" w:ascii="黑体" w:hAnsi="黑体" w:eastAsia="黑体" w:cs="黑体"/>
          <w:color w:val="000000"/>
          <w:sz w:val="52"/>
          <w:szCs w:val="52"/>
          <w:lang w:val="en-US" w:eastAsia="zh-CN"/>
        </w:rPr>
        <w:t>择期经桡动脉行冠状动脉介入治疗护理规范</w:t>
      </w:r>
      <w:bookmarkEnd w:id="2"/>
      <w:bookmarkEnd w:id="3"/>
    </w:p>
    <w:p w14:paraId="7A12D0FA">
      <w:pPr>
        <w:pStyle w:val="39"/>
        <w:keepNext/>
        <w:keepLines/>
        <w:pBdr>
          <w:top w:val="none" w:color="auto" w:sz="0" w:space="0"/>
          <w:left w:val="none" w:color="auto" w:sz="0" w:space="0"/>
          <w:bottom w:val="none" w:color="auto" w:sz="0" w:space="0"/>
          <w:right w:val="none" w:color="auto" w:sz="0" w:space="0"/>
        </w:pBdr>
        <w:ind w:firstLine="0"/>
        <w:jc w:val="center"/>
        <w:rPr>
          <w:rFonts w:hint="default" w:ascii="黑体" w:hAnsi="黑体" w:eastAsia="黑体" w:cs="黑体"/>
          <w:color w:val="000000"/>
          <w:sz w:val="28"/>
          <w:szCs w:val="28"/>
          <w:highlight w:val="yellow"/>
          <w:lang w:val="en-US" w:eastAsia="zh-CN"/>
        </w:rPr>
      </w:pPr>
      <w:r>
        <w:rPr>
          <w:rFonts w:hint="default" w:ascii="黑体" w:hAnsi="黑体" w:eastAsia="黑体" w:cs="黑体"/>
          <w:color w:val="000000"/>
          <w:sz w:val="28"/>
          <w:szCs w:val="28"/>
          <w:highlight w:val="none"/>
          <w:lang w:val="en-US" w:eastAsia="zh-CN"/>
        </w:rPr>
        <w:t xml:space="preserve">Nursing </w:t>
      </w:r>
      <w:r>
        <w:rPr>
          <w:rFonts w:hint="eastAsia" w:ascii="黑体" w:hAnsi="黑体" w:eastAsia="黑体" w:cs="黑体"/>
          <w:color w:val="000000"/>
          <w:sz w:val="28"/>
          <w:szCs w:val="28"/>
          <w:highlight w:val="none"/>
          <w:lang w:val="en-US" w:eastAsia="zh-CN"/>
        </w:rPr>
        <w:t>s</w:t>
      </w:r>
      <w:r>
        <w:rPr>
          <w:rFonts w:hint="default" w:ascii="黑体" w:hAnsi="黑体" w:eastAsia="黑体" w:cs="黑体"/>
          <w:color w:val="000000"/>
          <w:sz w:val="28"/>
          <w:szCs w:val="28"/>
          <w:highlight w:val="none"/>
          <w:lang w:val="en-US" w:eastAsia="zh-CN"/>
        </w:rPr>
        <w:t xml:space="preserve">pecification for </w:t>
      </w:r>
      <w:r>
        <w:rPr>
          <w:rFonts w:hint="eastAsia" w:ascii="黑体" w:hAnsi="黑体" w:eastAsia="黑体" w:cs="黑体"/>
          <w:color w:val="000000"/>
          <w:sz w:val="28"/>
          <w:szCs w:val="28"/>
          <w:highlight w:val="none"/>
          <w:lang w:val="en-US" w:eastAsia="zh-CN"/>
        </w:rPr>
        <w:t>e</w:t>
      </w:r>
      <w:r>
        <w:rPr>
          <w:rFonts w:hint="default" w:ascii="黑体" w:hAnsi="黑体" w:eastAsia="黑体" w:cs="黑体"/>
          <w:color w:val="000000"/>
          <w:sz w:val="28"/>
          <w:szCs w:val="28"/>
          <w:highlight w:val="none"/>
          <w:lang w:val="en-US" w:eastAsia="zh-CN"/>
        </w:rPr>
        <w:t>lective</w:t>
      </w:r>
      <w:r>
        <w:rPr>
          <w:rFonts w:hint="eastAsia" w:ascii="黑体" w:hAnsi="黑体" w:eastAsia="黑体" w:cs="黑体"/>
          <w:color w:val="000000"/>
          <w:sz w:val="28"/>
          <w:szCs w:val="28"/>
          <w:highlight w:val="none"/>
          <w:lang w:val="en-US" w:eastAsia="zh-CN"/>
        </w:rPr>
        <w:t xml:space="preserve"> c</w:t>
      </w:r>
      <w:r>
        <w:rPr>
          <w:rFonts w:hint="default" w:ascii="黑体" w:hAnsi="黑体" w:eastAsia="黑体" w:cs="黑体"/>
          <w:color w:val="000000"/>
          <w:sz w:val="28"/>
          <w:szCs w:val="28"/>
          <w:highlight w:val="none"/>
          <w:lang w:val="en-US" w:eastAsia="zh-CN"/>
        </w:rPr>
        <w:t xml:space="preserve">oronary </w:t>
      </w:r>
      <w:r>
        <w:rPr>
          <w:rFonts w:hint="eastAsia" w:ascii="黑体" w:hAnsi="黑体" w:eastAsia="黑体" w:cs="黑体"/>
          <w:color w:val="000000"/>
          <w:sz w:val="28"/>
          <w:szCs w:val="28"/>
          <w:highlight w:val="none"/>
          <w:lang w:val="en-US" w:eastAsia="zh-CN"/>
        </w:rPr>
        <w:t>i</w:t>
      </w:r>
      <w:r>
        <w:rPr>
          <w:rFonts w:hint="default" w:ascii="黑体" w:hAnsi="黑体" w:eastAsia="黑体" w:cs="黑体"/>
          <w:color w:val="000000"/>
          <w:sz w:val="28"/>
          <w:szCs w:val="28"/>
          <w:highlight w:val="none"/>
          <w:lang w:val="en-US" w:eastAsia="zh-CN"/>
        </w:rPr>
        <w:t xml:space="preserve">nterventional </w:t>
      </w:r>
      <w:r>
        <w:rPr>
          <w:rFonts w:hint="eastAsia" w:ascii="黑体" w:hAnsi="黑体" w:eastAsia="黑体" w:cs="黑体"/>
          <w:color w:val="000000"/>
          <w:sz w:val="28"/>
          <w:szCs w:val="28"/>
          <w:highlight w:val="none"/>
          <w:lang w:val="en-US" w:eastAsia="zh-CN"/>
        </w:rPr>
        <w:t>t</w:t>
      </w:r>
      <w:r>
        <w:rPr>
          <w:rFonts w:hint="default" w:ascii="黑体" w:hAnsi="黑体" w:eastAsia="黑体" w:cs="黑体"/>
          <w:color w:val="000000"/>
          <w:sz w:val="28"/>
          <w:szCs w:val="28"/>
          <w:highlight w:val="none"/>
          <w:lang w:val="en-US" w:eastAsia="zh-CN"/>
        </w:rPr>
        <w:t xml:space="preserve">herapy by </w:t>
      </w:r>
      <w:r>
        <w:rPr>
          <w:rFonts w:hint="eastAsia" w:ascii="黑体" w:hAnsi="黑体" w:eastAsia="黑体" w:cs="黑体"/>
          <w:color w:val="000000"/>
          <w:sz w:val="28"/>
          <w:szCs w:val="28"/>
          <w:highlight w:val="none"/>
          <w:lang w:val="en-US" w:eastAsia="zh-CN"/>
        </w:rPr>
        <w:t>r</w:t>
      </w:r>
      <w:r>
        <w:rPr>
          <w:rFonts w:hint="default" w:ascii="黑体" w:hAnsi="黑体" w:eastAsia="黑体" w:cs="黑体"/>
          <w:color w:val="000000"/>
          <w:sz w:val="28"/>
          <w:szCs w:val="28"/>
          <w:highlight w:val="none"/>
          <w:lang w:val="en-US" w:eastAsia="zh-CN"/>
        </w:rPr>
        <w:t xml:space="preserve">adial </w:t>
      </w:r>
      <w:r>
        <w:rPr>
          <w:rFonts w:hint="eastAsia" w:ascii="黑体" w:hAnsi="黑体" w:eastAsia="黑体" w:cs="黑体"/>
          <w:color w:val="000000"/>
          <w:sz w:val="28"/>
          <w:szCs w:val="28"/>
          <w:highlight w:val="none"/>
          <w:lang w:val="en-US" w:eastAsia="zh-CN"/>
        </w:rPr>
        <w:t>a</w:t>
      </w:r>
      <w:r>
        <w:rPr>
          <w:rFonts w:hint="default" w:ascii="黑体" w:hAnsi="黑体" w:eastAsia="黑体" w:cs="黑体"/>
          <w:color w:val="000000"/>
          <w:sz w:val="28"/>
          <w:szCs w:val="28"/>
          <w:highlight w:val="none"/>
          <w:lang w:val="en-US" w:eastAsia="zh-CN"/>
        </w:rPr>
        <w:t>rtery</w:t>
      </w:r>
    </w:p>
    <w:p w14:paraId="15185251">
      <w:pPr>
        <w:pStyle w:val="39"/>
        <w:keepNext/>
        <w:keepLines/>
        <w:ind w:firstLine="0"/>
        <w:jc w:val="center"/>
        <w:rPr>
          <w:rFonts w:hint="eastAsia" w:ascii="黑体" w:hAnsi="黑体" w:eastAsia="黑体" w:cs="黑体"/>
          <w:color w:val="000000"/>
          <w:sz w:val="28"/>
          <w:szCs w:val="28"/>
          <w:lang w:val="en-US" w:eastAsia="zh-CN"/>
        </w:rPr>
      </w:pPr>
      <w:bookmarkStart w:id="4" w:name="_Toc18493"/>
      <w:bookmarkStart w:id="5" w:name="_Toc30883"/>
      <w:r>
        <w:rPr>
          <w:rFonts w:hint="eastAsia" w:ascii="黑体" w:hAnsi="黑体" w:eastAsia="黑体" w:cs="黑体"/>
          <w:color w:val="000000"/>
          <w:sz w:val="28"/>
          <w:szCs w:val="28"/>
          <w:lang w:val="en-US" w:eastAsia="zh-CN"/>
        </w:rPr>
        <w:t>(征求意见稿）</w:t>
      </w:r>
      <w:bookmarkEnd w:id="4"/>
      <w:bookmarkEnd w:id="5"/>
    </w:p>
    <w:p w14:paraId="5079216D">
      <w:pPr>
        <w:widowControl/>
        <w:spacing w:line="360" w:lineRule="auto"/>
        <w:jc w:val="center"/>
        <w:rPr>
          <w:rFonts w:ascii="黑体" w:hAnsi="黑体" w:eastAsia="黑体" w:cs="黑体"/>
          <w:sz w:val="32"/>
          <w:szCs w:val="32"/>
        </w:rPr>
        <w:sectPr>
          <w:headerReference r:id="rId3" w:type="default"/>
          <w:footerReference r:id="rId5" w:type="default"/>
          <w:headerReference r:id="rId4" w:type="even"/>
          <w:pgSz w:w="11906" w:h="16838"/>
          <w:pgMar w:top="1100" w:right="1800" w:bottom="1100" w:left="1800" w:header="851" w:footer="992" w:gutter="0"/>
          <w:pgNumType w:fmt="upperRoman" w:start="0"/>
          <w:cols w:space="425" w:num="1"/>
          <w:titlePg/>
          <w:docGrid w:type="lines" w:linePitch="312" w:charSpace="0"/>
        </w:sectPr>
      </w:pPr>
    </w:p>
    <w:p w14:paraId="42DDF43B">
      <w:pPr>
        <w:spacing w:before="0" w:beforeLines="0" w:after="0" w:afterLines="0" w:line="240" w:lineRule="auto"/>
        <w:ind w:left="0" w:leftChars="0" w:right="0" w:rightChars="0" w:firstLine="0" w:firstLineChars="0"/>
        <w:jc w:val="both"/>
      </w:pPr>
    </w:p>
    <w:sdt>
      <w:sdtPr>
        <w:rPr>
          <w:lang w:val="en-US" w:eastAsia="zh-CN"/>
        </w:rPr>
        <w:id w:val="147459803"/>
        <w15:color w:val="DBDBDB"/>
        <w:docPartObj>
          <w:docPartGallery w:val="Table of Contents"/>
          <w:docPartUnique/>
        </w:docPartObj>
      </w:sdtPr>
      <w:sdtEndPr>
        <w:rPr>
          <w:lang w:val="en-US" w:eastAsia="zh-CN"/>
        </w:rPr>
      </w:sdtEndPr>
      <w:sdtContent>
        <w:p w14:paraId="1EEE3397">
          <w:pPr>
            <w:pStyle w:val="74"/>
            <w:bidi w:val="0"/>
            <w:rPr>
              <w:rFonts w:hint="default"/>
              <w:lang w:val="en-US"/>
            </w:rPr>
          </w:pPr>
          <w:r>
            <w:rPr>
              <w:rFonts w:hint="eastAsia"/>
              <w:lang w:val="en-US" w:eastAsia="zh-CN"/>
            </w:rPr>
            <w:t>目    次</w:t>
          </w:r>
        </w:p>
        <w:p w14:paraId="496C0478">
          <w:pPr>
            <w:pStyle w:val="8"/>
            <w:tabs>
              <w:tab w:val="right" w:leader="dot" w:pos="8306"/>
            </w:tabs>
          </w:pPr>
          <w:r>
            <w:fldChar w:fldCharType="begin"/>
          </w:r>
          <w:r>
            <w:instrText xml:space="preserve">TOC \o "1-1" \h \u </w:instrText>
          </w:r>
          <w:r>
            <w:fldChar w:fldCharType="separate"/>
          </w:r>
          <w:r>
            <w:fldChar w:fldCharType="begin"/>
          </w:r>
          <w:r>
            <w:instrText xml:space="preserve"> HYPERLINK \l _Toc27726 </w:instrText>
          </w:r>
          <w:r>
            <w:fldChar w:fldCharType="separate"/>
          </w:r>
          <w:r>
            <w:rPr>
              <w:rFonts w:hint="eastAsia"/>
            </w:rPr>
            <w:t>前  言</w:t>
          </w:r>
          <w:r>
            <w:tab/>
          </w:r>
          <w:r>
            <w:fldChar w:fldCharType="begin"/>
          </w:r>
          <w:r>
            <w:instrText xml:space="preserve"> PAGEREF _Toc27726 \h </w:instrText>
          </w:r>
          <w:r>
            <w:fldChar w:fldCharType="separate"/>
          </w:r>
          <w:r>
            <w:t>II</w:t>
          </w:r>
          <w:r>
            <w:fldChar w:fldCharType="end"/>
          </w:r>
          <w:r>
            <w:fldChar w:fldCharType="end"/>
          </w:r>
        </w:p>
        <w:p w14:paraId="299DD379">
          <w:pPr>
            <w:pStyle w:val="8"/>
            <w:tabs>
              <w:tab w:val="right" w:leader="dot" w:pos="8306"/>
            </w:tabs>
          </w:pPr>
          <w:r>
            <w:fldChar w:fldCharType="begin"/>
          </w:r>
          <w:r>
            <w:instrText xml:space="preserve"> HYPERLINK \l _Toc28885 </w:instrText>
          </w:r>
          <w:r>
            <w:fldChar w:fldCharType="separate"/>
          </w:r>
          <w:r>
            <w:rPr>
              <w:rFonts w:hint="default" w:ascii="Times New Roman Regular" w:hAnsi="Times New Roman Regular" w:eastAsia="黑体" w:cs="Times New Roman Regular"/>
              <w:i w:val="0"/>
              <w:lang w:val="en-US" w:eastAsia="zh-CN" w:bidi="ar-SA"/>
            </w:rPr>
            <w:t>1　</w:t>
          </w:r>
          <w:r>
            <w:rPr>
              <w:rFonts w:hint="eastAsia"/>
            </w:rPr>
            <w:t>范围</w:t>
          </w:r>
          <w:r>
            <w:tab/>
          </w:r>
          <w:r>
            <w:fldChar w:fldCharType="begin"/>
          </w:r>
          <w:r>
            <w:instrText xml:space="preserve"> PAGEREF _Toc28885 \h </w:instrText>
          </w:r>
          <w:r>
            <w:fldChar w:fldCharType="separate"/>
          </w:r>
          <w:r>
            <w:t>1</w:t>
          </w:r>
          <w:r>
            <w:fldChar w:fldCharType="end"/>
          </w:r>
          <w:r>
            <w:fldChar w:fldCharType="end"/>
          </w:r>
        </w:p>
        <w:p w14:paraId="337B2ED6">
          <w:pPr>
            <w:pStyle w:val="8"/>
            <w:tabs>
              <w:tab w:val="right" w:leader="dot" w:pos="8306"/>
            </w:tabs>
          </w:pPr>
          <w:r>
            <w:fldChar w:fldCharType="begin"/>
          </w:r>
          <w:r>
            <w:instrText xml:space="preserve"> HYPERLINK \l _Toc28334 </w:instrText>
          </w:r>
          <w:r>
            <w:fldChar w:fldCharType="separate"/>
          </w:r>
          <w:r>
            <w:rPr>
              <w:rFonts w:hint="default" w:ascii="Times New Roman Regular" w:hAnsi="Times New Roman Regular" w:eastAsia="黑体" w:cs="Times New Roman Regular"/>
              <w:i w:val="0"/>
              <w:lang w:val="en-US" w:eastAsia="zh-CN" w:bidi="ar-SA"/>
            </w:rPr>
            <w:t>2　</w:t>
          </w:r>
          <w:r>
            <w:rPr>
              <w:rFonts w:hint="eastAsia"/>
              <w:highlight w:val="none"/>
            </w:rPr>
            <w:t>规范性引用文件</w:t>
          </w:r>
          <w:r>
            <w:tab/>
          </w:r>
          <w:r>
            <w:fldChar w:fldCharType="begin"/>
          </w:r>
          <w:r>
            <w:instrText xml:space="preserve"> PAGEREF _Toc28334 \h </w:instrText>
          </w:r>
          <w:r>
            <w:fldChar w:fldCharType="separate"/>
          </w:r>
          <w:r>
            <w:t>1</w:t>
          </w:r>
          <w:r>
            <w:fldChar w:fldCharType="end"/>
          </w:r>
          <w:r>
            <w:fldChar w:fldCharType="end"/>
          </w:r>
        </w:p>
        <w:p w14:paraId="48F6BB6D">
          <w:pPr>
            <w:pStyle w:val="8"/>
            <w:tabs>
              <w:tab w:val="right" w:leader="dot" w:pos="8306"/>
            </w:tabs>
          </w:pPr>
          <w:r>
            <w:fldChar w:fldCharType="begin"/>
          </w:r>
          <w:r>
            <w:instrText xml:space="preserve"> HYPERLINK \l _Toc12164 </w:instrText>
          </w:r>
          <w:r>
            <w:fldChar w:fldCharType="separate"/>
          </w:r>
          <w:r>
            <w:rPr>
              <w:rFonts w:hint="default" w:ascii="Times New Roman Regular" w:hAnsi="Times New Roman Regular" w:eastAsia="黑体" w:cs="Times New Roman Regular"/>
              <w:i w:val="0"/>
              <w:lang w:val="en-US" w:eastAsia="zh-CN" w:bidi="ar-SA"/>
            </w:rPr>
            <w:t>3　</w:t>
          </w:r>
          <w:r>
            <w:rPr>
              <w:rFonts w:hint="eastAsia"/>
              <w:szCs w:val="21"/>
            </w:rPr>
            <w:t>术语和定义</w:t>
          </w:r>
          <w:r>
            <w:tab/>
          </w:r>
          <w:r>
            <w:fldChar w:fldCharType="begin"/>
          </w:r>
          <w:r>
            <w:instrText xml:space="preserve"> PAGEREF _Toc12164 \h </w:instrText>
          </w:r>
          <w:r>
            <w:fldChar w:fldCharType="separate"/>
          </w:r>
          <w:r>
            <w:t>1</w:t>
          </w:r>
          <w:r>
            <w:fldChar w:fldCharType="end"/>
          </w:r>
          <w:r>
            <w:fldChar w:fldCharType="end"/>
          </w:r>
        </w:p>
        <w:p w14:paraId="724540CE">
          <w:pPr>
            <w:pStyle w:val="8"/>
            <w:tabs>
              <w:tab w:val="right" w:leader="dot" w:pos="8306"/>
            </w:tabs>
          </w:pPr>
          <w:r>
            <w:fldChar w:fldCharType="begin"/>
          </w:r>
          <w:r>
            <w:instrText xml:space="preserve"> HYPERLINK \l _Toc4289 </w:instrText>
          </w:r>
          <w:r>
            <w:fldChar w:fldCharType="separate"/>
          </w:r>
          <w:r>
            <w:rPr>
              <w:rFonts w:hint="default" w:ascii="Times New Roman Regular" w:hAnsi="Times New Roman Regular" w:eastAsia="黑体" w:cs="Times New Roman Regular"/>
              <w:i w:val="0"/>
              <w:lang w:val="en-US" w:eastAsia="zh-CN" w:bidi="ar-SA"/>
            </w:rPr>
            <w:t>4　</w:t>
          </w:r>
          <w:r>
            <w:rPr>
              <w:rFonts w:hint="eastAsia"/>
              <w:lang w:val="en-US" w:eastAsia="zh-CN"/>
            </w:rPr>
            <w:t>缩略语</w:t>
          </w:r>
          <w:r>
            <w:tab/>
          </w:r>
          <w:r>
            <w:fldChar w:fldCharType="begin"/>
          </w:r>
          <w:r>
            <w:instrText xml:space="preserve"> PAGEREF _Toc4289 \h </w:instrText>
          </w:r>
          <w:r>
            <w:fldChar w:fldCharType="separate"/>
          </w:r>
          <w:r>
            <w:t>1</w:t>
          </w:r>
          <w:r>
            <w:fldChar w:fldCharType="end"/>
          </w:r>
          <w:r>
            <w:fldChar w:fldCharType="end"/>
          </w:r>
        </w:p>
        <w:p w14:paraId="63688089">
          <w:pPr>
            <w:pStyle w:val="8"/>
            <w:tabs>
              <w:tab w:val="right" w:leader="dot" w:pos="8306"/>
            </w:tabs>
          </w:pPr>
          <w:r>
            <w:fldChar w:fldCharType="begin"/>
          </w:r>
          <w:r>
            <w:instrText xml:space="preserve"> HYPERLINK \l _Toc6633 </w:instrText>
          </w:r>
          <w:r>
            <w:fldChar w:fldCharType="separate"/>
          </w:r>
          <w:r>
            <w:rPr>
              <w:rFonts w:hint="default" w:ascii="Times New Roman Regular" w:hAnsi="Times New Roman Regular" w:eastAsia="黑体" w:cs="Times New Roman Regular"/>
              <w:i w:val="0"/>
              <w:lang w:val="en-US" w:eastAsia="zh-CN" w:bidi="ar-SA"/>
            </w:rPr>
            <w:t>5　</w:t>
          </w:r>
          <w:r>
            <w:rPr>
              <w:rFonts w:hint="eastAsia"/>
            </w:rPr>
            <w:t>基本要求</w:t>
          </w:r>
          <w:r>
            <w:tab/>
          </w:r>
          <w:r>
            <w:fldChar w:fldCharType="begin"/>
          </w:r>
          <w:r>
            <w:instrText xml:space="preserve"> PAGEREF _Toc6633 \h </w:instrText>
          </w:r>
          <w:r>
            <w:fldChar w:fldCharType="separate"/>
          </w:r>
          <w:r>
            <w:t>1</w:t>
          </w:r>
          <w:r>
            <w:fldChar w:fldCharType="end"/>
          </w:r>
          <w:r>
            <w:fldChar w:fldCharType="end"/>
          </w:r>
        </w:p>
        <w:p w14:paraId="110276ED">
          <w:pPr>
            <w:pStyle w:val="8"/>
            <w:tabs>
              <w:tab w:val="right" w:leader="dot" w:pos="8306"/>
            </w:tabs>
          </w:pPr>
          <w:r>
            <w:fldChar w:fldCharType="begin"/>
          </w:r>
          <w:r>
            <w:instrText xml:space="preserve"> HYPERLINK \l _Toc17948 </w:instrText>
          </w:r>
          <w:r>
            <w:fldChar w:fldCharType="separate"/>
          </w:r>
          <w:r>
            <w:rPr>
              <w:rFonts w:hint="default" w:ascii="Times New Roman Regular" w:hAnsi="Times New Roman Regular" w:eastAsia="黑体" w:cs="Times New Roman Regular"/>
              <w:i w:val="0"/>
              <w:lang w:val="en-US" w:eastAsia="zh-CN" w:bidi="ar-SA"/>
            </w:rPr>
            <w:t>6　</w:t>
          </w:r>
          <w:r>
            <w:rPr>
              <w:rFonts w:hint="default"/>
              <w:lang w:val="en-US" w:eastAsia="zh-CN"/>
            </w:rPr>
            <w:t>术前</w:t>
          </w:r>
          <w:r>
            <w:rPr>
              <w:rFonts w:hint="eastAsia"/>
              <w:lang w:val="en-US" w:eastAsia="zh-CN"/>
            </w:rPr>
            <w:t>护理</w:t>
          </w:r>
          <w:r>
            <w:tab/>
          </w:r>
          <w:r>
            <w:fldChar w:fldCharType="begin"/>
          </w:r>
          <w:r>
            <w:instrText xml:space="preserve"> PAGEREF _Toc17948 \h </w:instrText>
          </w:r>
          <w:r>
            <w:fldChar w:fldCharType="separate"/>
          </w:r>
          <w:r>
            <w:t>1</w:t>
          </w:r>
          <w:r>
            <w:fldChar w:fldCharType="end"/>
          </w:r>
          <w:r>
            <w:fldChar w:fldCharType="end"/>
          </w:r>
        </w:p>
        <w:p w14:paraId="45D2C95F">
          <w:pPr>
            <w:pStyle w:val="8"/>
            <w:tabs>
              <w:tab w:val="right" w:leader="dot" w:pos="8306"/>
            </w:tabs>
          </w:pPr>
          <w:r>
            <w:fldChar w:fldCharType="begin"/>
          </w:r>
          <w:r>
            <w:instrText xml:space="preserve"> HYPERLINK \l _Toc12143 </w:instrText>
          </w:r>
          <w:r>
            <w:fldChar w:fldCharType="separate"/>
          </w:r>
          <w:r>
            <w:rPr>
              <w:rFonts w:hint="default" w:ascii="Times New Roman Regular" w:hAnsi="Times New Roman Regular" w:eastAsia="黑体" w:cs="Times New Roman Regular"/>
              <w:i w:val="0"/>
              <w:lang w:val="en-US" w:eastAsia="zh-CN" w:bidi="ar-SA"/>
            </w:rPr>
            <w:t>7　</w:t>
          </w:r>
          <w:r>
            <w:rPr>
              <w:rFonts w:hint="default"/>
              <w:lang w:val="en-US" w:eastAsia="zh-CN"/>
            </w:rPr>
            <w:t>术中</w:t>
          </w:r>
          <w:r>
            <w:rPr>
              <w:rFonts w:hint="eastAsia"/>
              <w:lang w:val="en-US" w:eastAsia="zh-CN"/>
            </w:rPr>
            <w:t>护理</w:t>
          </w:r>
          <w:r>
            <w:tab/>
          </w:r>
          <w:r>
            <w:fldChar w:fldCharType="begin"/>
          </w:r>
          <w:r>
            <w:instrText xml:space="preserve"> PAGEREF _Toc12143 \h </w:instrText>
          </w:r>
          <w:r>
            <w:fldChar w:fldCharType="separate"/>
          </w:r>
          <w:r>
            <w:t>2</w:t>
          </w:r>
          <w:r>
            <w:fldChar w:fldCharType="end"/>
          </w:r>
          <w:r>
            <w:fldChar w:fldCharType="end"/>
          </w:r>
        </w:p>
        <w:p w14:paraId="77FF7AE2">
          <w:pPr>
            <w:pStyle w:val="8"/>
            <w:tabs>
              <w:tab w:val="right" w:leader="dot" w:pos="8306"/>
            </w:tabs>
          </w:pPr>
          <w:r>
            <w:fldChar w:fldCharType="begin"/>
          </w:r>
          <w:r>
            <w:instrText xml:space="preserve"> HYPERLINK \l _Toc6886 </w:instrText>
          </w:r>
          <w:r>
            <w:fldChar w:fldCharType="separate"/>
          </w:r>
          <w:r>
            <w:rPr>
              <w:rFonts w:hint="default" w:ascii="Times New Roman Regular" w:hAnsi="Times New Roman Regular" w:eastAsia="黑体" w:cs="Times New Roman Regular"/>
              <w:i w:val="0"/>
              <w:lang w:val="en-US" w:eastAsia="zh-CN" w:bidi="ar-SA"/>
            </w:rPr>
            <w:t>8　</w:t>
          </w:r>
          <w:r>
            <w:rPr>
              <w:rFonts w:hint="default"/>
              <w:highlight w:val="none"/>
              <w:lang w:val="en-US" w:eastAsia="zh-CN"/>
            </w:rPr>
            <w:t>术后</w:t>
          </w:r>
          <w:r>
            <w:rPr>
              <w:rFonts w:hint="eastAsia"/>
              <w:highlight w:val="none"/>
              <w:lang w:val="en-US" w:eastAsia="zh-CN"/>
            </w:rPr>
            <w:t>护理</w:t>
          </w:r>
          <w:r>
            <w:tab/>
          </w:r>
          <w:r>
            <w:fldChar w:fldCharType="begin"/>
          </w:r>
          <w:r>
            <w:instrText xml:space="preserve"> PAGEREF _Toc6886 \h </w:instrText>
          </w:r>
          <w:r>
            <w:fldChar w:fldCharType="separate"/>
          </w:r>
          <w:r>
            <w:t>3</w:t>
          </w:r>
          <w:r>
            <w:fldChar w:fldCharType="end"/>
          </w:r>
          <w:r>
            <w:fldChar w:fldCharType="end"/>
          </w:r>
        </w:p>
        <w:p w14:paraId="12DF7A25">
          <w:pPr>
            <w:pStyle w:val="8"/>
            <w:tabs>
              <w:tab w:val="right" w:leader="dot" w:pos="8306"/>
            </w:tabs>
          </w:pPr>
          <w:r>
            <w:fldChar w:fldCharType="begin"/>
          </w:r>
          <w:r>
            <w:instrText xml:space="preserve"> HYPERLINK \l _Toc20127 </w:instrText>
          </w:r>
          <w:r>
            <w:fldChar w:fldCharType="separate"/>
          </w:r>
          <w:r>
            <w:rPr>
              <w:rFonts w:hint="default" w:ascii="Times New Roman Regular" w:hAnsi="Times New Roman Regular" w:eastAsia="黑体" w:cs="Times New Roman Regular"/>
              <w:i w:val="0"/>
              <w:lang w:val="en-US" w:eastAsia="zh-CN" w:bidi="ar-SA"/>
            </w:rPr>
            <w:t>9　</w:t>
          </w:r>
          <w:r>
            <w:rPr>
              <w:rFonts w:hint="default"/>
              <w:highlight w:val="none"/>
              <w:lang w:val="en-US" w:eastAsia="zh-CN"/>
            </w:rPr>
            <w:t>并发症观察与处理</w:t>
          </w:r>
          <w:r>
            <w:tab/>
          </w:r>
          <w:r>
            <w:fldChar w:fldCharType="begin"/>
          </w:r>
          <w:r>
            <w:instrText xml:space="preserve"> PAGEREF _Toc20127 \h </w:instrText>
          </w:r>
          <w:r>
            <w:fldChar w:fldCharType="separate"/>
          </w:r>
          <w:r>
            <w:t>3</w:t>
          </w:r>
          <w:r>
            <w:fldChar w:fldCharType="end"/>
          </w:r>
          <w:r>
            <w:fldChar w:fldCharType="end"/>
          </w:r>
        </w:p>
        <w:p w14:paraId="4E3C4CFD">
          <w:pPr>
            <w:pStyle w:val="8"/>
            <w:tabs>
              <w:tab w:val="right" w:leader="dot" w:pos="8306"/>
            </w:tabs>
          </w:pPr>
          <w:r>
            <w:fldChar w:fldCharType="begin"/>
          </w:r>
          <w:r>
            <w:instrText xml:space="preserve"> HYPERLINK \l _Toc19399 </w:instrText>
          </w:r>
          <w:r>
            <w:fldChar w:fldCharType="separate"/>
          </w:r>
          <w:r>
            <w:rPr>
              <w:rFonts w:hint="eastAsia"/>
            </w:rPr>
            <w:t>附录</w:t>
          </w:r>
          <w:r>
            <w:rPr>
              <w:rFonts w:hint="eastAsia"/>
              <w:lang w:val="en-US" w:eastAsia="zh-CN"/>
            </w:rPr>
            <w:t xml:space="preserve">A </w:t>
          </w:r>
          <w:r>
            <w:rPr>
              <w:rFonts w:hint="eastAsia"/>
            </w:rPr>
            <w:t>（</w:t>
          </w:r>
          <w:r>
            <w:rPr>
              <w:rFonts w:hint="eastAsia"/>
              <w:lang w:val="en-US" w:eastAsia="zh-CN"/>
            </w:rPr>
            <w:t>资料性</w:t>
          </w:r>
          <w:r>
            <w:rPr>
              <w:rFonts w:hint="eastAsia"/>
            </w:rPr>
            <w:t xml:space="preserve">） </w:t>
          </w:r>
          <w:r>
            <w:rPr>
              <w:rFonts w:hint="default"/>
              <w:lang w:val="en-US" w:eastAsia="zh-CN"/>
            </w:rPr>
            <w:t>CRUSADE出血评分及风险分层</w:t>
          </w:r>
          <w:r>
            <w:tab/>
          </w:r>
          <w:r>
            <w:fldChar w:fldCharType="begin"/>
          </w:r>
          <w:r>
            <w:instrText xml:space="preserve"> PAGEREF _Toc19399 \h </w:instrText>
          </w:r>
          <w:r>
            <w:fldChar w:fldCharType="separate"/>
          </w:r>
          <w:r>
            <w:t>6</w:t>
          </w:r>
          <w:r>
            <w:fldChar w:fldCharType="end"/>
          </w:r>
          <w:r>
            <w:fldChar w:fldCharType="end"/>
          </w:r>
        </w:p>
        <w:p w14:paraId="72B02DCA">
          <w:pPr>
            <w:pStyle w:val="8"/>
            <w:tabs>
              <w:tab w:val="right" w:leader="dot" w:pos="8306"/>
            </w:tabs>
          </w:pPr>
          <w:r>
            <w:fldChar w:fldCharType="begin"/>
          </w:r>
          <w:r>
            <w:instrText xml:space="preserve"> HYPERLINK \l _Toc23366 </w:instrText>
          </w:r>
          <w:r>
            <w:fldChar w:fldCharType="separate"/>
          </w:r>
          <w:r>
            <w:rPr>
              <w:rFonts w:hint="eastAsia"/>
            </w:rPr>
            <w:t>附录</w:t>
          </w:r>
          <w:r>
            <w:rPr>
              <w:rFonts w:hint="eastAsia"/>
              <w:lang w:val="en-US" w:eastAsia="zh-CN"/>
            </w:rPr>
            <w:t xml:space="preserve">B </w:t>
          </w:r>
          <w:r>
            <w:rPr>
              <w:rFonts w:hint="eastAsia"/>
            </w:rPr>
            <w:t>（</w:t>
          </w:r>
          <w:r>
            <w:rPr>
              <w:rFonts w:hint="eastAsia"/>
              <w:lang w:val="en-US" w:eastAsia="zh-CN"/>
            </w:rPr>
            <w:t>资料性</w:t>
          </w:r>
          <w:r>
            <w:rPr>
              <w:rFonts w:hint="eastAsia"/>
            </w:rPr>
            <w:t xml:space="preserve">） </w:t>
          </w:r>
          <w:r>
            <w:rPr>
              <w:rFonts w:hint="default"/>
              <w:lang w:val="en-US" w:eastAsia="zh-CN"/>
            </w:rPr>
            <w:t>桡动脉搏动</w:t>
          </w:r>
          <w:r>
            <w:rPr>
              <w:rFonts w:hint="eastAsia"/>
              <w:lang w:val="en-US" w:eastAsia="zh-CN"/>
            </w:rPr>
            <w:t>评估</w:t>
          </w:r>
          <w:r>
            <w:tab/>
          </w:r>
          <w:r>
            <w:fldChar w:fldCharType="begin"/>
          </w:r>
          <w:r>
            <w:instrText xml:space="preserve"> PAGEREF _Toc23366 \h </w:instrText>
          </w:r>
          <w:r>
            <w:fldChar w:fldCharType="separate"/>
          </w:r>
          <w:r>
            <w:t>7</w:t>
          </w:r>
          <w:r>
            <w:fldChar w:fldCharType="end"/>
          </w:r>
          <w:r>
            <w:fldChar w:fldCharType="end"/>
          </w:r>
        </w:p>
        <w:p w14:paraId="44B41E41">
          <w:pPr>
            <w:pStyle w:val="8"/>
            <w:tabs>
              <w:tab w:val="right" w:leader="dot" w:pos="8306"/>
            </w:tabs>
          </w:pPr>
          <w:r>
            <w:fldChar w:fldCharType="begin"/>
          </w:r>
          <w:r>
            <w:instrText xml:space="preserve"> HYPERLINK \l _Toc26646 </w:instrText>
          </w:r>
          <w:r>
            <w:fldChar w:fldCharType="separate"/>
          </w:r>
          <w:r>
            <w:rPr>
              <w:rFonts w:hint="eastAsia"/>
            </w:rPr>
            <w:t>附录</w:t>
          </w:r>
          <w:r>
            <w:rPr>
              <w:rFonts w:hint="eastAsia"/>
              <w:lang w:val="en-US" w:eastAsia="zh-CN"/>
            </w:rPr>
            <w:t xml:space="preserve">C </w:t>
          </w:r>
          <w:r>
            <w:rPr>
              <w:rFonts w:hint="eastAsia"/>
            </w:rPr>
            <w:t>（</w:t>
          </w:r>
          <w:r>
            <w:rPr>
              <w:rFonts w:hint="eastAsia"/>
              <w:lang w:val="en-US" w:eastAsia="zh-CN"/>
            </w:rPr>
            <w:t>资料性</w:t>
          </w:r>
          <w:r>
            <w:rPr>
              <w:rFonts w:hint="eastAsia"/>
            </w:rPr>
            <w:t xml:space="preserve">） </w:t>
          </w:r>
          <w:r>
            <w:rPr>
              <w:rFonts w:hint="default"/>
              <w:lang w:val="en-US" w:eastAsia="zh-CN"/>
            </w:rPr>
            <w:t>桡动脉代偿能力</w:t>
          </w:r>
          <w:r>
            <w:rPr>
              <w:rFonts w:hint="eastAsia"/>
              <w:lang w:val="en-US" w:eastAsia="zh-CN"/>
            </w:rPr>
            <w:t>及</w:t>
          </w:r>
          <w:r>
            <w:rPr>
              <w:rFonts w:hint="default"/>
              <w:lang w:val="en-US" w:eastAsia="zh-CN"/>
            </w:rPr>
            <w:t>侧支血液循环</w:t>
          </w:r>
          <w:r>
            <w:rPr>
              <w:rFonts w:hint="eastAsia"/>
              <w:lang w:val="en-US" w:eastAsia="zh-CN"/>
            </w:rPr>
            <w:t>评估试验</w:t>
          </w:r>
          <w:r>
            <w:tab/>
          </w:r>
          <w:r>
            <w:fldChar w:fldCharType="begin"/>
          </w:r>
          <w:r>
            <w:instrText xml:space="preserve"> PAGEREF _Toc26646 \h </w:instrText>
          </w:r>
          <w:r>
            <w:fldChar w:fldCharType="separate"/>
          </w:r>
          <w:r>
            <w:t>8</w:t>
          </w:r>
          <w:r>
            <w:fldChar w:fldCharType="end"/>
          </w:r>
          <w:r>
            <w:fldChar w:fldCharType="end"/>
          </w:r>
        </w:p>
        <w:p w14:paraId="07D6F1B6">
          <w:pPr>
            <w:pStyle w:val="8"/>
            <w:tabs>
              <w:tab w:val="right" w:leader="dot" w:pos="8306"/>
            </w:tabs>
          </w:pPr>
          <w:r>
            <w:fldChar w:fldCharType="begin"/>
          </w:r>
          <w:r>
            <w:instrText xml:space="preserve"> HYPERLINK \l _Toc24365 </w:instrText>
          </w:r>
          <w:r>
            <w:fldChar w:fldCharType="separate"/>
          </w:r>
          <w:r>
            <w:rPr>
              <w:rFonts w:hint="eastAsia"/>
            </w:rPr>
            <w:t>附录</w:t>
          </w:r>
          <w:r>
            <w:rPr>
              <w:rFonts w:hint="eastAsia"/>
              <w:lang w:val="en-US" w:eastAsia="zh-CN"/>
            </w:rPr>
            <w:t xml:space="preserve">D </w:t>
          </w:r>
          <w:r>
            <w:rPr>
              <w:rFonts w:hint="eastAsia"/>
            </w:rPr>
            <w:t>（</w:t>
          </w:r>
          <w:r>
            <w:rPr>
              <w:rFonts w:hint="eastAsia"/>
              <w:lang w:val="en-US" w:eastAsia="zh-CN"/>
            </w:rPr>
            <w:t>资料性</w:t>
          </w:r>
          <w:r>
            <w:rPr>
              <w:rFonts w:hint="eastAsia"/>
            </w:rPr>
            <w:t xml:space="preserve">） </w:t>
          </w:r>
          <w:r>
            <w:rPr>
              <w:rFonts w:hint="eastAsia"/>
              <w:lang w:val="en-US" w:eastAsia="zh-CN"/>
            </w:rPr>
            <w:t>PCI术前准备物品及药品清单</w:t>
          </w:r>
          <w:r>
            <w:tab/>
          </w:r>
          <w:r>
            <w:fldChar w:fldCharType="begin"/>
          </w:r>
          <w:r>
            <w:instrText xml:space="preserve"> PAGEREF _Toc24365 \h </w:instrText>
          </w:r>
          <w:r>
            <w:fldChar w:fldCharType="separate"/>
          </w:r>
          <w:r>
            <w:t>9</w:t>
          </w:r>
          <w:r>
            <w:fldChar w:fldCharType="end"/>
          </w:r>
          <w:r>
            <w:fldChar w:fldCharType="end"/>
          </w:r>
        </w:p>
        <w:p w14:paraId="05CEE40F">
          <w:pPr>
            <w:pStyle w:val="8"/>
            <w:tabs>
              <w:tab w:val="right" w:leader="dot" w:pos="8306"/>
            </w:tabs>
          </w:pPr>
          <w:r>
            <w:fldChar w:fldCharType="begin"/>
          </w:r>
          <w:r>
            <w:instrText xml:space="preserve"> HYPERLINK \l _Toc29438 </w:instrText>
          </w:r>
          <w:r>
            <w:fldChar w:fldCharType="separate"/>
          </w:r>
          <w:r>
            <w:rPr>
              <w:rFonts w:hint="eastAsia"/>
            </w:rPr>
            <w:t>附录</w:t>
          </w:r>
          <w:r>
            <w:rPr>
              <w:rFonts w:hint="eastAsia"/>
              <w:lang w:val="en-US" w:eastAsia="zh-CN"/>
            </w:rPr>
            <w:t xml:space="preserve">E </w:t>
          </w:r>
          <w:r>
            <w:rPr>
              <w:rFonts w:hint="eastAsia"/>
            </w:rPr>
            <w:t>（</w:t>
          </w:r>
          <w:r>
            <w:rPr>
              <w:rFonts w:hint="eastAsia"/>
              <w:lang w:val="en-US" w:eastAsia="zh-CN"/>
            </w:rPr>
            <w:t>资料性</w:t>
          </w:r>
          <w:r>
            <w:rPr>
              <w:rFonts w:hint="eastAsia"/>
            </w:rPr>
            <w:t xml:space="preserve">） </w:t>
          </w:r>
          <w:r>
            <w:rPr>
              <w:rFonts w:hint="eastAsia"/>
              <w:lang w:val="en-US" w:eastAsia="zh-CN"/>
            </w:rPr>
            <w:t>术中</w:t>
          </w:r>
          <w:r>
            <w:rPr>
              <w:rFonts w:hint="default"/>
              <w:lang w:val="en-US" w:eastAsia="zh-CN"/>
            </w:rPr>
            <w:t>穿刺术肢体位示意图</w:t>
          </w:r>
          <w:r>
            <w:tab/>
          </w:r>
          <w:r>
            <w:fldChar w:fldCharType="begin"/>
          </w:r>
          <w:r>
            <w:instrText xml:space="preserve"> PAGEREF _Toc29438 \h </w:instrText>
          </w:r>
          <w:r>
            <w:fldChar w:fldCharType="separate"/>
          </w:r>
          <w:r>
            <w:t>10</w:t>
          </w:r>
          <w:r>
            <w:fldChar w:fldCharType="end"/>
          </w:r>
          <w:r>
            <w:fldChar w:fldCharType="end"/>
          </w:r>
        </w:p>
        <w:p w14:paraId="614C3320">
          <w:pPr>
            <w:pStyle w:val="8"/>
            <w:tabs>
              <w:tab w:val="right" w:leader="dot" w:pos="8306"/>
            </w:tabs>
          </w:pPr>
          <w:r>
            <w:fldChar w:fldCharType="begin"/>
          </w:r>
          <w:r>
            <w:instrText xml:space="preserve"> HYPERLINK \l _Toc5945 </w:instrText>
          </w:r>
          <w:r>
            <w:fldChar w:fldCharType="separate"/>
          </w:r>
          <w:r>
            <w:rPr>
              <w:rFonts w:hint="eastAsia"/>
            </w:rPr>
            <w:t>参 考 文 献</w:t>
          </w:r>
          <w:r>
            <w:tab/>
          </w:r>
          <w:r>
            <w:fldChar w:fldCharType="begin"/>
          </w:r>
          <w:r>
            <w:instrText xml:space="preserve"> PAGEREF _Toc5945 \h </w:instrText>
          </w:r>
          <w:r>
            <w:fldChar w:fldCharType="separate"/>
          </w:r>
          <w:r>
            <w:t>11</w:t>
          </w:r>
          <w:r>
            <w:fldChar w:fldCharType="end"/>
          </w:r>
          <w:r>
            <w:fldChar w:fldCharType="end"/>
          </w:r>
        </w:p>
        <w:p w14:paraId="5AC99AA9">
          <w:r>
            <w:fldChar w:fldCharType="end"/>
          </w:r>
        </w:p>
      </w:sdtContent>
    </w:sdt>
    <w:p w14:paraId="6ADED243"/>
    <w:p w14:paraId="54F15316">
      <w:pPr>
        <w:pStyle w:val="60"/>
        <w:numPr>
          <w:ilvl w:val="0"/>
          <w:numId w:val="0"/>
        </w:numPr>
        <w:bidi w:val="0"/>
        <w:ind w:left="0" w:leftChars="0" w:firstLine="0" w:firstLineChars="0"/>
        <w:rPr>
          <w:rFonts w:ascii="宋体" w:hAnsi="宋体" w:eastAsia="宋体" w:cs="Times New Roman"/>
          <w:sz w:val="24"/>
          <w:szCs w:val="24"/>
        </w:rPr>
      </w:pPr>
      <w:bookmarkStart w:id="6" w:name="_Toc10055"/>
      <w:bookmarkStart w:id="7" w:name="_Toc24973"/>
    </w:p>
    <w:p w14:paraId="02E48974">
      <w:pPr>
        <w:pStyle w:val="60"/>
        <w:numPr>
          <w:ilvl w:val="0"/>
          <w:numId w:val="0"/>
        </w:numPr>
        <w:bidi w:val="0"/>
        <w:ind w:left="0" w:leftChars="0" w:firstLine="0" w:firstLineChars="0"/>
        <w:rPr>
          <w:rFonts w:hint="eastAsia"/>
        </w:rPr>
      </w:pPr>
    </w:p>
    <w:p w14:paraId="6008C58B">
      <w:pPr>
        <w:pStyle w:val="60"/>
        <w:numPr>
          <w:ilvl w:val="0"/>
          <w:numId w:val="0"/>
        </w:numPr>
        <w:bidi w:val="0"/>
        <w:ind w:left="0" w:leftChars="0" w:firstLine="0" w:firstLineChars="0"/>
        <w:rPr>
          <w:rFonts w:hint="eastAsia"/>
        </w:rPr>
      </w:pPr>
    </w:p>
    <w:p w14:paraId="64FEC833">
      <w:pPr>
        <w:pStyle w:val="60"/>
        <w:numPr>
          <w:ilvl w:val="0"/>
          <w:numId w:val="0"/>
        </w:numPr>
        <w:bidi w:val="0"/>
        <w:ind w:left="0" w:leftChars="0" w:firstLine="0" w:firstLineChars="0"/>
        <w:rPr>
          <w:rFonts w:hint="eastAsia"/>
        </w:rPr>
      </w:pPr>
    </w:p>
    <w:p w14:paraId="18FBD3F6">
      <w:pPr>
        <w:pStyle w:val="60"/>
        <w:numPr>
          <w:ilvl w:val="0"/>
          <w:numId w:val="0"/>
        </w:numPr>
        <w:bidi w:val="0"/>
        <w:ind w:left="0" w:leftChars="0" w:firstLine="0" w:firstLineChars="0"/>
        <w:rPr>
          <w:rFonts w:hint="eastAsia"/>
        </w:rPr>
      </w:pPr>
    </w:p>
    <w:p w14:paraId="020DECC3">
      <w:pPr>
        <w:pStyle w:val="60"/>
        <w:numPr>
          <w:ilvl w:val="0"/>
          <w:numId w:val="0"/>
        </w:numPr>
        <w:bidi w:val="0"/>
        <w:ind w:left="0" w:leftChars="0" w:firstLine="0" w:firstLineChars="0"/>
        <w:rPr>
          <w:rFonts w:hint="eastAsia"/>
        </w:rPr>
      </w:pPr>
    </w:p>
    <w:p w14:paraId="3CC91962">
      <w:pPr>
        <w:pStyle w:val="60"/>
        <w:numPr>
          <w:ilvl w:val="0"/>
          <w:numId w:val="0"/>
        </w:numPr>
        <w:bidi w:val="0"/>
        <w:ind w:left="0" w:leftChars="0" w:firstLine="0" w:firstLineChars="0"/>
        <w:rPr>
          <w:rFonts w:ascii="宋体" w:hAnsi="宋体" w:eastAsia="宋体" w:cs="Times New Roman"/>
          <w:sz w:val="24"/>
          <w:szCs w:val="24"/>
        </w:rPr>
      </w:pPr>
      <w:bookmarkStart w:id="8" w:name="_Toc27726"/>
      <w:r>
        <w:rPr>
          <w:rFonts w:hint="eastAsia"/>
        </w:rPr>
        <w:t>前  言</w:t>
      </w:r>
      <w:bookmarkEnd w:id="6"/>
      <w:bookmarkEnd w:id="7"/>
      <w:bookmarkEnd w:id="8"/>
    </w:p>
    <w:p w14:paraId="138250B4">
      <w:pPr>
        <w:ind w:firstLine="420" w:firstLineChars="200"/>
        <w:rPr>
          <w:rFonts w:ascii="宋体" w:hAnsi="宋体" w:eastAsia="宋体" w:cs="Times New Roman"/>
          <w:szCs w:val="21"/>
        </w:rPr>
      </w:pPr>
      <w:r>
        <w:rPr>
          <w:rFonts w:ascii="宋体" w:hAnsi="宋体" w:eastAsia="宋体" w:cs="Times New Roman"/>
          <w:szCs w:val="21"/>
        </w:rPr>
        <w:t>本</w:t>
      </w:r>
      <w:r>
        <w:rPr>
          <w:rFonts w:hint="eastAsia" w:ascii="宋体" w:hAnsi="宋体" w:eastAsia="宋体" w:cs="Times New Roman"/>
          <w:szCs w:val="21"/>
        </w:rPr>
        <w:t>文件</w:t>
      </w:r>
      <w:r>
        <w:rPr>
          <w:rFonts w:ascii="宋体" w:hAnsi="宋体" w:eastAsia="宋体" w:cs="Times New Roman"/>
          <w:szCs w:val="21"/>
        </w:rPr>
        <w:t>按照GB/T 1.1—2020</w:t>
      </w:r>
      <w:r>
        <w:rPr>
          <w:rFonts w:hint="eastAsia" w:ascii="宋体" w:hAnsi="宋体" w:eastAsia="宋体" w:cs="Times New Roman"/>
          <w:szCs w:val="21"/>
        </w:rPr>
        <w:t>《标准化工作导则 第1部分：标准化文件的结构和起草规则》的规定</w:t>
      </w:r>
      <w:r>
        <w:rPr>
          <w:rFonts w:ascii="宋体" w:hAnsi="宋体" w:eastAsia="宋体" w:cs="Times New Roman"/>
          <w:szCs w:val="21"/>
        </w:rPr>
        <w:t>起草。</w:t>
      </w:r>
    </w:p>
    <w:p w14:paraId="7B2EAE42">
      <w:pPr>
        <w:pStyle w:val="49"/>
        <w:rPr>
          <w:rFonts w:ascii="宋体" w:hAnsi="宋体" w:eastAsia="宋体" w:cs="Times New Roman"/>
          <w:szCs w:val="21"/>
        </w:rPr>
      </w:pPr>
      <w:r>
        <w:rPr>
          <w:rFonts w:hint="eastAsia"/>
        </w:rPr>
        <w:t>请注意本文件的某些内容可能涉及专利。本文件的发布机构不承担识别专利的责任。</w:t>
      </w:r>
    </w:p>
    <w:p w14:paraId="6F481B77">
      <w:pPr>
        <w:ind w:firstLine="420" w:firstLineChars="200"/>
        <w:rPr>
          <w:rFonts w:ascii="宋体" w:hAnsi="宋体" w:eastAsia="宋体" w:cs="Times New Roman"/>
          <w:szCs w:val="21"/>
        </w:rPr>
      </w:pPr>
      <w:r>
        <w:rPr>
          <w:rFonts w:hint="eastAsia" w:ascii="宋体" w:hAnsi="宋体" w:eastAsia="宋体" w:cs="Times New Roman"/>
          <w:szCs w:val="21"/>
        </w:rPr>
        <w:t>本文件由中国研究型医院学会</w:t>
      </w:r>
      <w:r>
        <w:rPr>
          <w:rFonts w:hint="eastAsia" w:ascii="宋体" w:hAnsi="宋体" w:eastAsia="宋体" w:cs="Times New Roman"/>
          <w:color w:val="000000" w:themeColor="text1"/>
          <w:szCs w:val="21"/>
          <w:lang w:val="en-US" w:eastAsia="zh-CN"/>
          <w14:textFill>
            <w14:solidFill>
              <w14:schemeClr w14:val="tx1"/>
            </w14:solidFill>
          </w14:textFill>
        </w:rPr>
        <w:t>护理分会</w:t>
      </w:r>
      <w:r>
        <w:rPr>
          <w:rFonts w:hint="eastAsia" w:ascii="宋体" w:hAnsi="宋体" w:eastAsia="宋体" w:cs="Times New Roman"/>
          <w:szCs w:val="21"/>
        </w:rPr>
        <w:t>提出。</w:t>
      </w:r>
    </w:p>
    <w:p w14:paraId="4A41BDA0">
      <w:pPr>
        <w:ind w:firstLine="420" w:firstLineChars="200"/>
        <w:rPr>
          <w:rFonts w:ascii="宋体" w:hAnsi="宋体" w:eastAsia="宋体" w:cs="Times New Roman"/>
          <w:szCs w:val="21"/>
        </w:rPr>
      </w:pPr>
      <w:r>
        <w:rPr>
          <w:rFonts w:hint="eastAsia" w:ascii="宋体" w:hAnsi="宋体" w:eastAsia="宋体" w:cs="Times New Roman"/>
          <w:szCs w:val="21"/>
        </w:rPr>
        <w:t>本文件由中国研究型医院学会归口。</w:t>
      </w:r>
    </w:p>
    <w:p w14:paraId="71762D3B">
      <w:pPr>
        <w:ind w:firstLine="420" w:firstLineChars="200"/>
        <w:rPr>
          <w:rFonts w:ascii="宋体" w:hAnsi="宋体" w:eastAsia="宋体" w:cs="Times New Roman"/>
          <w:szCs w:val="21"/>
        </w:rPr>
      </w:pPr>
      <w:r>
        <w:rPr>
          <w:rFonts w:hint="eastAsia" w:ascii="宋体" w:hAnsi="宋体" w:eastAsia="宋体" w:cs="Times New Roman"/>
          <w:szCs w:val="21"/>
        </w:rPr>
        <w:t>本文件起草单位：。</w:t>
      </w:r>
    </w:p>
    <w:p w14:paraId="2AB7B08F">
      <w:pPr>
        <w:ind w:firstLine="420" w:firstLineChars="200"/>
        <w:rPr>
          <w:rFonts w:hint="eastAsia" w:ascii="宋体" w:hAnsi="宋体" w:eastAsia="宋体" w:cs="Times New Roman"/>
          <w:szCs w:val="21"/>
          <w:lang w:eastAsia="zh-CN"/>
        </w:rPr>
      </w:pPr>
      <w:r>
        <w:rPr>
          <w:rFonts w:hint="eastAsia" w:ascii="宋体" w:hAnsi="宋体" w:eastAsia="宋体" w:cs="Times New Roman"/>
          <w:szCs w:val="21"/>
        </w:rPr>
        <w:t>本文件主要起草人：</w:t>
      </w:r>
      <w:r>
        <w:rPr>
          <w:rFonts w:hint="eastAsia" w:ascii="宋体" w:hAnsi="宋体" w:cs="Times New Roman"/>
          <w:szCs w:val="21"/>
          <w:lang w:eastAsia="zh-CN"/>
        </w:rPr>
        <w:t>。</w:t>
      </w:r>
    </w:p>
    <w:p w14:paraId="1B5A590A">
      <w:pPr>
        <w:ind w:firstLine="420" w:firstLineChars="200"/>
        <w:rPr>
          <w:rFonts w:ascii="宋体" w:hAnsi="宋体" w:eastAsia="宋体" w:cs="Times New Roman"/>
          <w:szCs w:val="21"/>
        </w:rPr>
        <w:sectPr>
          <w:footerReference r:id="rId8" w:type="first"/>
          <w:footerReference r:id="rId6" w:type="default"/>
          <w:footerReference r:id="rId7" w:type="even"/>
          <w:pgSz w:w="11906" w:h="16838"/>
          <w:pgMar w:top="1440" w:right="1800" w:bottom="1440" w:left="1800" w:header="851" w:footer="992" w:gutter="0"/>
          <w:pgNumType w:fmt="upperRoman"/>
          <w:cols w:space="425" w:num="1"/>
          <w:docGrid w:type="lines" w:linePitch="312" w:charSpace="0"/>
        </w:sectPr>
      </w:pPr>
      <w:r>
        <w:rPr>
          <w:rFonts w:hint="eastAsia" w:ascii="宋体" w:hAnsi="宋体" w:eastAsia="宋体" w:cs="Times New Roman"/>
          <w:szCs w:val="21"/>
        </w:rPr>
        <w:br w:type="page"/>
      </w:r>
      <w:bookmarkStart w:id="131" w:name="_GoBack"/>
      <w:bookmarkEnd w:id="131"/>
    </w:p>
    <w:p w14:paraId="7BEAD7C8">
      <w:pPr>
        <w:pStyle w:val="51"/>
        <w:spacing w:before="2" w:beforeLines="1" w:after="2" w:afterLines="1"/>
      </w:pPr>
      <w:r>
        <w:rPr>
          <w:rFonts w:hint="default" w:ascii="宋体" w:hAnsi="宋体" w:eastAsia="宋体" w:cs="宋体"/>
          <w:b w:val="0"/>
          <w:bCs w:val="0"/>
          <w:color w:val="000000"/>
          <w:position w:val="-24"/>
          <w:sz w:val="24"/>
          <w:szCs w:val="24"/>
          <w:vertAlign w:val="baseline"/>
          <w:lang w:val="en-US" w:eastAsia="zh-CN"/>
        </w:rPr>
        <w:object>
          <v:shape id="_x0000_i1025" o:spt="75" type="#_x0000_t75" style="height:817.5pt;width:488pt;" o:ole="t" filled="f" o:preferrelative="t" stroked="f" coordsize="21600,21600">
            <v:path/>
            <v:fill on="f" focussize="0,0"/>
            <v:stroke on="f"/>
            <v:imagedata r:id="rId15" o:title=""/>
            <o:lock v:ext="edit" aspectratio="t"/>
            <w10:wrap type="none"/>
            <w10:anchorlock/>
          </v:shape>
          <o:OLEObject Type="Embed" ProgID="Word.Document.12" ShapeID="_x0000_i1025" DrawAspect="Content" ObjectID="_1468075725" r:id="rId14">
            <o:LockedField>false</o:LockedField>
          </o:OLEObject>
        </w:object>
      </w:r>
      <w:bookmarkStart w:id="9" w:name="_Toc97192964"/>
      <w:bookmarkStart w:id="10" w:name="_Toc17233333"/>
      <w:bookmarkStart w:id="11" w:name="_Toc26986530"/>
      <w:bookmarkStart w:id="12" w:name="_Toc26648465"/>
      <w:bookmarkStart w:id="13" w:name="_Toc17233325"/>
      <w:bookmarkStart w:id="14" w:name="_Toc24884218"/>
      <w:bookmarkStart w:id="15" w:name="_Toc24884211"/>
      <w:bookmarkStart w:id="16" w:name="_Toc26986771"/>
      <w:bookmarkStart w:id="17" w:name="_Toc26718930"/>
      <w:r>
        <w:rPr>
          <w:rFonts w:hint="eastAsia" w:ascii="黑体" w:hAnsi="黑体" w:eastAsia="黑体" w:cs="黑体"/>
          <w:sz w:val="32"/>
          <w:szCs w:val="32"/>
          <w:highlight w:val="none"/>
          <w:lang w:val="en-US" w:eastAsia="zh-CN"/>
        </w:rPr>
        <w:t>择期</w:t>
      </w:r>
      <w:r>
        <w:rPr>
          <w:rFonts w:hint="eastAsia" w:ascii="黑体" w:hAnsi="黑体" w:eastAsia="黑体" w:cs="黑体"/>
          <w:sz w:val="32"/>
          <w:szCs w:val="32"/>
          <w:lang w:val="en-US" w:eastAsia="zh-CN"/>
        </w:rPr>
        <w:t>经桡动脉行冠状动脉介入治疗护理规范</w:t>
      </w:r>
    </w:p>
    <w:p w14:paraId="38AF317A">
      <w:pPr>
        <w:pStyle w:val="52"/>
        <w:numPr>
          <w:ilvl w:val="1"/>
          <w:numId w:val="0"/>
        </w:numPr>
        <w:bidi w:val="0"/>
        <w:ind w:left="0" w:leftChars="0" w:firstLine="0" w:firstLineChars="0"/>
      </w:pPr>
      <w:bookmarkStart w:id="18" w:name="_Toc31725"/>
      <w:bookmarkStart w:id="19" w:name="_Toc28885"/>
      <w:bookmarkStart w:id="20" w:name="_Toc25719"/>
      <w:r>
        <w:rPr>
          <w:rFonts w:hint="eastAsia" w:ascii="黑体" w:hAnsi="黑体" w:eastAsia="黑体" w:cs="黑体"/>
          <w:b w:val="0"/>
          <w:i w:val="0"/>
          <w:sz w:val="21"/>
          <w:lang w:val="en-US" w:eastAsia="zh-CN" w:bidi="ar-SA"/>
        </w:rPr>
        <w:t>1</w:t>
      </w:r>
      <w:r>
        <w:rPr>
          <w:rFonts w:hint="default" w:ascii="Times New Roman Regular" w:hAnsi="Times New Roman Regular" w:eastAsia="黑体" w:cs="Times New Roman Regular"/>
          <w:b w:val="0"/>
          <w:i w:val="0"/>
          <w:sz w:val="21"/>
          <w:lang w:val="en-US" w:eastAsia="zh-CN" w:bidi="ar-SA"/>
        </w:rPr>
        <w:t>　</w:t>
      </w:r>
      <w:r>
        <w:rPr>
          <w:rFonts w:hint="eastAsia"/>
        </w:rPr>
        <w:t>范围</w:t>
      </w:r>
      <w:bookmarkEnd w:id="9"/>
      <w:bookmarkEnd w:id="10"/>
      <w:bookmarkEnd w:id="11"/>
      <w:bookmarkEnd w:id="12"/>
      <w:bookmarkEnd w:id="13"/>
      <w:bookmarkEnd w:id="14"/>
      <w:bookmarkEnd w:id="15"/>
      <w:bookmarkEnd w:id="16"/>
      <w:bookmarkEnd w:id="17"/>
      <w:bookmarkEnd w:id="18"/>
      <w:bookmarkEnd w:id="19"/>
      <w:bookmarkEnd w:id="20"/>
    </w:p>
    <w:p w14:paraId="537A6D8E">
      <w:pPr>
        <w:pStyle w:val="45"/>
        <w:bidi w:val="0"/>
        <w:rPr>
          <w:rFonts w:hint="eastAsia"/>
          <w:lang w:val="en-US" w:eastAsia="zh-CN"/>
        </w:rPr>
      </w:pPr>
      <w:bookmarkStart w:id="21" w:name="_Toc9849"/>
      <w:bookmarkStart w:id="22" w:name="_Toc26986772"/>
      <w:bookmarkStart w:id="23" w:name="_Toc97192965"/>
      <w:bookmarkStart w:id="24" w:name="_Toc17233334"/>
      <w:bookmarkStart w:id="25" w:name="_Toc17233326"/>
      <w:bookmarkStart w:id="26" w:name="_Toc26986531"/>
      <w:bookmarkStart w:id="27" w:name="_Toc23405"/>
      <w:bookmarkStart w:id="28" w:name="_Toc26718931"/>
      <w:bookmarkStart w:id="29" w:name="_Toc24884212"/>
      <w:bookmarkStart w:id="30" w:name="_Toc26648466"/>
      <w:bookmarkStart w:id="31" w:name="_Toc24884219"/>
      <w:r>
        <w:rPr>
          <w:rFonts w:hint="eastAsia"/>
          <w:lang w:val="en-US" w:eastAsia="zh-CN"/>
        </w:rPr>
        <w:t>本文件提供了针对择期经桡动脉行冠状动脉介入治疗患者护理的基本要求、术前护理、术中护理、术后护理及并发症观察与处理。</w:t>
      </w:r>
      <w:bookmarkEnd w:id="21"/>
    </w:p>
    <w:p w14:paraId="6C68E841">
      <w:pPr>
        <w:pStyle w:val="45"/>
        <w:bidi w:val="0"/>
        <w:rPr>
          <w:rFonts w:hint="eastAsia"/>
          <w:highlight w:val="none"/>
          <w:lang w:val="en-US" w:eastAsia="zh-CN"/>
        </w:rPr>
      </w:pPr>
      <w:bookmarkStart w:id="32" w:name="_Toc13156"/>
      <w:r>
        <w:rPr>
          <w:rFonts w:hint="eastAsia"/>
          <w:highlight w:val="none"/>
          <w:lang w:val="en-US" w:eastAsia="zh-CN"/>
        </w:rPr>
        <w:t>本文件适用于各级各类医疗机构的注册护士</w:t>
      </w:r>
      <w:bookmarkEnd w:id="32"/>
      <w:r>
        <w:rPr>
          <w:rFonts w:hint="eastAsia" w:ascii="Times New Roman" w:hAnsi="Times New Roman" w:eastAsia="宋体" w:cs="Times New Roman"/>
          <w:sz w:val="21"/>
          <w:szCs w:val="21"/>
          <w:highlight w:val="none"/>
          <w:lang w:val="en-US" w:eastAsia="zh-CN" w:bidi="ar-SA"/>
        </w:rPr>
        <w:t>为择期经桡动脉行冠状动脉介入治疗患者提供护理</w:t>
      </w:r>
      <w:r>
        <w:rPr>
          <w:rFonts w:hint="eastAsia"/>
          <w:highlight w:val="none"/>
          <w:lang w:val="en-US" w:eastAsia="zh-CN"/>
        </w:rPr>
        <w:t>。</w:t>
      </w:r>
    </w:p>
    <w:p w14:paraId="435DD6E3">
      <w:pPr>
        <w:pStyle w:val="52"/>
        <w:keepNext w:val="0"/>
        <w:keepLines w:val="0"/>
        <w:pageBreakBefore w:val="0"/>
        <w:widowControl/>
        <w:numPr>
          <w:ilvl w:val="1"/>
          <w:numId w:val="0"/>
        </w:numPr>
        <w:kinsoku/>
        <w:wordWrap/>
        <w:overflowPunct/>
        <w:topLinePunct w:val="0"/>
        <w:bidi w:val="0"/>
        <w:adjustRightInd w:val="0"/>
        <w:snapToGrid w:val="0"/>
        <w:spacing w:before="240" w:after="240"/>
        <w:ind w:left="0" w:leftChars="0" w:firstLine="0" w:firstLineChars="0"/>
        <w:textAlignment w:val="auto"/>
        <w:outlineLvl w:val="0"/>
        <w:rPr>
          <w:rFonts w:hint="eastAsia"/>
          <w:highlight w:val="none"/>
        </w:rPr>
      </w:pPr>
      <w:bookmarkStart w:id="33" w:name="_Toc13283"/>
      <w:bookmarkStart w:id="34" w:name="_Toc28334"/>
      <w:r>
        <w:rPr>
          <w:rFonts w:hint="eastAsia" w:ascii="黑体" w:hAnsi="黑体" w:eastAsia="黑体" w:cs="黑体"/>
          <w:b w:val="0"/>
          <w:i w:val="0"/>
          <w:sz w:val="21"/>
          <w:lang w:val="en-US" w:eastAsia="zh-CN" w:bidi="ar-SA"/>
        </w:rPr>
        <w:t>2　</w:t>
      </w:r>
      <w:r>
        <w:rPr>
          <w:rFonts w:hint="eastAsia"/>
          <w:highlight w:val="none"/>
        </w:rPr>
        <w:t>规范性引用文件</w:t>
      </w:r>
      <w:bookmarkEnd w:id="22"/>
      <w:bookmarkEnd w:id="23"/>
      <w:bookmarkEnd w:id="24"/>
      <w:bookmarkEnd w:id="25"/>
      <w:bookmarkEnd w:id="26"/>
      <w:bookmarkEnd w:id="27"/>
      <w:bookmarkEnd w:id="28"/>
      <w:bookmarkEnd w:id="29"/>
      <w:bookmarkEnd w:id="30"/>
      <w:bookmarkEnd w:id="31"/>
      <w:bookmarkEnd w:id="33"/>
      <w:bookmarkEnd w:id="34"/>
    </w:p>
    <w:p w14:paraId="7ACDF873">
      <w:pPr>
        <w:pStyle w:val="45"/>
        <w:bidi w:val="0"/>
        <w:rPr>
          <w:rFonts w:hint="eastAsia"/>
          <w:lang w:val="en-US" w:eastAsia="zh-CN"/>
        </w:rPr>
      </w:pPr>
      <w:bookmarkStart w:id="35" w:name="_Toc4278"/>
      <w:bookmarkStart w:id="36" w:name="_Toc97192966"/>
      <w:r>
        <w:rPr>
          <w:rFonts w:hint="eastAsia"/>
          <w:lang w:val="en-US" w:eastAsia="zh-C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5E7B05D3">
      <w:pPr>
        <w:pStyle w:val="45"/>
        <w:bidi w:val="0"/>
        <w:rPr>
          <w:rFonts w:hint="default"/>
          <w:lang w:val="en-US" w:eastAsia="zh-CN"/>
        </w:rPr>
      </w:pPr>
      <w:r>
        <w:rPr>
          <w:rFonts w:hint="eastAsia"/>
          <w:lang w:val="en-US" w:eastAsia="zh-CN"/>
        </w:rPr>
        <w:t>WS/T 311-2023  医院隔离技术标准</w:t>
      </w:r>
    </w:p>
    <w:p w14:paraId="29C83604">
      <w:pPr>
        <w:pStyle w:val="45"/>
        <w:bidi w:val="0"/>
        <w:rPr>
          <w:rFonts w:hint="eastAsia"/>
          <w:lang w:val="en-US" w:eastAsia="zh-CN"/>
        </w:rPr>
      </w:pPr>
      <w:r>
        <w:rPr>
          <w:rFonts w:hint="eastAsia"/>
          <w:lang w:val="en-US" w:eastAsia="zh-CN"/>
        </w:rPr>
        <w:t>WS/T 313-2019  医务人员手卫生规范</w:t>
      </w:r>
    </w:p>
    <w:p w14:paraId="07753E44">
      <w:pPr>
        <w:pStyle w:val="52"/>
        <w:keepNext w:val="0"/>
        <w:keepLines w:val="0"/>
        <w:pageBreakBefore w:val="0"/>
        <w:widowControl/>
        <w:numPr>
          <w:ilvl w:val="1"/>
          <w:numId w:val="0"/>
        </w:numPr>
        <w:kinsoku/>
        <w:wordWrap/>
        <w:overflowPunct/>
        <w:topLinePunct w:val="0"/>
        <w:bidi w:val="0"/>
        <w:adjustRightInd w:val="0"/>
        <w:snapToGrid w:val="0"/>
        <w:spacing w:before="240" w:after="240" w:line="240" w:lineRule="auto"/>
        <w:ind w:left="0" w:leftChars="0" w:firstLine="0" w:firstLineChars="0"/>
        <w:textAlignment w:val="auto"/>
        <w:outlineLvl w:val="0"/>
      </w:pPr>
      <w:bookmarkStart w:id="37" w:name="_Toc12500"/>
      <w:bookmarkStart w:id="38" w:name="_Toc12164"/>
      <w:r>
        <w:rPr>
          <w:rFonts w:hint="eastAsia" w:ascii="黑体" w:hAnsi="黑体" w:eastAsia="黑体" w:cs="黑体"/>
          <w:b w:val="0"/>
          <w:i w:val="0"/>
          <w:sz w:val="21"/>
          <w:lang w:val="en-US" w:eastAsia="zh-CN" w:bidi="ar-SA"/>
        </w:rPr>
        <w:t>3　</w:t>
      </w:r>
      <w:r>
        <w:rPr>
          <w:rFonts w:hint="eastAsia"/>
          <w:szCs w:val="21"/>
        </w:rPr>
        <w:t>术语和定义</w:t>
      </w:r>
      <w:bookmarkEnd w:id="35"/>
      <w:bookmarkEnd w:id="36"/>
      <w:bookmarkEnd w:id="37"/>
      <w:bookmarkEnd w:id="38"/>
    </w:p>
    <w:sdt>
      <w:sdtPr>
        <w:id w:val="831087706"/>
        <w:placeholder>
          <w:docPart w:val="{e46e7890-8211-44c2-a230-3debbbc6a88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82C5A5D">
          <w:pPr>
            <w:pStyle w:val="49"/>
            <w:keepNext w:val="0"/>
            <w:keepLines w:val="0"/>
            <w:pageBreakBefore w:val="0"/>
            <w:widowControl/>
            <w:kinsoku/>
            <w:wordWrap/>
            <w:overflowPunct/>
            <w:topLinePunct w:val="0"/>
            <w:bidi w:val="0"/>
            <w:adjustRightInd w:val="0"/>
            <w:snapToGrid w:val="0"/>
            <w:spacing w:line="240" w:lineRule="auto"/>
            <w:ind w:firstLine="420"/>
            <w:textAlignment w:val="auto"/>
            <w:outlineLvl w:val="0"/>
          </w:pPr>
          <w:bookmarkStart w:id="39" w:name="_Toc26986532"/>
          <w:bookmarkEnd w:id="39"/>
          <w:bookmarkStart w:id="40" w:name="_Toc23892"/>
          <w:bookmarkStart w:id="41" w:name="_Toc26574"/>
          <w:r>
            <w:rPr>
              <w:rFonts w:ascii="Times New Roman" w:hAnsi="Times New Roman" w:eastAsia="宋体" w:cs="Times New Roman"/>
              <w:sz w:val="21"/>
              <w:szCs w:val="21"/>
              <w:lang w:val="en-US" w:eastAsia="zh-CN" w:bidi="ar-SA"/>
            </w:rPr>
            <w:t>下列术语和定义适用于本文件。</w:t>
          </w:r>
          <w:bookmarkEnd w:id="40"/>
          <w:bookmarkEnd w:id="41"/>
        </w:p>
      </w:sdtContent>
    </w:sdt>
    <w:p w14:paraId="27E32BD6">
      <w:pPr>
        <w:pStyle w:val="53"/>
        <w:numPr>
          <w:ilvl w:val="2"/>
          <w:numId w:val="0"/>
        </w:numPr>
        <w:ind w:left="0" w:leftChars="0" w:firstLine="0" w:firstLineChars="0"/>
        <w:rPr>
          <w:rFonts w:hint="eastAsia" w:ascii="黑体" w:hAnsi="黑体" w:eastAsia="黑体"/>
          <w:highlight w:val="none"/>
        </w:rPr>
      </w:pPr>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3.1</w:t>
      </w:r>
      <w:r>
        <w:rPr>
          <w:rFonts w:hint="default" w:ascii="Times New Roman Regular" w:hAnsi="Times New Roman Regular" w:eastAsia="黑体" w:cs="Times New Roman Regular"/>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w:t>
      </w:r>
    </w:p>
    <w:p w14:paraId="69BE1E79">
      <w:pPr>
        <w:pStyle w:val="49"/>
        <w:keepNext w:val="0"/>
        <w:keepLines w:val="0"/>
        <w:pageBreakBefore w:val="0"/>
        <w:widowControl/>
        <w:kinsoku/>
        <w:wordWrap/>
        <w:overflowPunct/>
        <w:topLinePunct w:val="0"/>
        <w:autoSpaceDE w:val="0"/>
        <w:autoSpaceDN w:val="0"/>
        <w:bidi w:val="0"/>
        <w:adjustRightInd/>
        <w:snapToGrid/>
        <w:spacing w:before="157" w:beforeLines="50"/>
        <w:ind w:firstLine="420"/>
        <w:textAlignment w:val="auto"/>
        <w:rPr>
          <w:rFonts w:hint="eastAsia"/>
          <w:highlight w:val="none"/>
          <w:lang w:val="en-US" w:eastAsia="zh-CN"/>
        </w:rPr>
      </w:pPr>
      <w:r>
        <w:rPr>
          <w:rFonts w:hint="eastAsia" w:ascii="黑体" w:hAnsi="黑体" w:eastAsia="黑体" w:cs="黑体"/>
          <w:highlight w:val="none"/>
          <w:lang w:val="en-US" w:eastAsia="zh-CN"/>
        </w:rPr>
        <w:t>经皮冠状动脉介入治疗</w:t>
      </w:r>
      <w:r>
        <w:rPr>
          <w:rFonts w:hint="eastAsia"/>
          <w:highlight w:val="none"/>
          <w:lang w:val="en-US" w:eastAsia="zh-CN"/>
        </w:rPr>
        <w:t xml:space="preserve"> percutaneous coronary intervention</w:t>
      </w:r>
    </w:p>
    <w:p w14:paraId="2BD2B610">
      <w:pPr>
        <w:pStyle w:val="49"/>
        <w:ind w:firstLine="420"/>
        <w:rPr>
          <w:rFonts w:hint="eastAsia"/>
          <w:highlight w:val="none"/>
          <w:lang w:val="en-US" w:eastAsia="zh-CN"/>
        </w:rPr>
      </w:pPr>
      <w:r>
        <w:rPr>
          <w:rFonts w:hint="eastAsia"/>
          <w:highlight w:val="none"/>
          <w:lang w:val="en-US" w:eastAsia="zh-CN"/>
        </w:rPr>
        <w:t>是指经心导管技术疏通狭窄甚至闭塞的冠状动脉管腔，从而改善心肌血流灌注的治疗方法。</w:t>
      </w:r>
    </w:p>
    <w:p w14:paraId="248AEA6E">
      <w:pPr>
        <w:pStyle w:val="52"/>
        <w:numPr>
          <w:ilvl w:val="1"/>
          <w:numId w:val="0"/>
        </w:numPr>
        <w:bidi w:val="0"/>
        <w:ind w:left="0" w:leftChars="0" w:firstLine="0" w:firstLineChars="0"/>
      </w:pPr>
      <w:bookmarkStart w:id="42" w:name="_Toc32523"/>
      <w:bookmarkStart w:id="43" w:name="_Toc4289"/>
      <w:r>
        <w:rPr>
          <w:rFonts w:hint="eastAsia" w:ascii="黑体" w:hAnsi="黑体" w:eastAsia="黑体" w:cs="黑体"/>
          <w:b w:val="0"/>
          <w:i w:val="0"/>
          <w:sz w:val="21"/>
          <w:lang w:val="en-US" w:eastAsia="zh-CN" w:bidi="ar-SA"/>
        </w:rPr>
        <w:t>4　</w:t>
      </w:r>
      <w:r>
        <w:rPr>
          <w:rFonts w:hint="eastAsia"/>
          <w:lang w:val="en-US" w:eastAsia="zh-CN"/>
        </w:rPr>
        <w:t>缩略语</w:t>
      </w:r>
      <w:bookmarkEnd w:id="42"/>
      <w:bookmarkEnd w:id="43"/>
    </w:p>
    <w:p w14:paraId="443468F0">
      <w:pPr>
        <w:pStyle w:val="49"/>
        <w:rPr>
          <w:rFonts w:hint="eastAsia"/>
          <w:highlight w:val="none"/>
          <w:lang w:val="en-US" w:eastAsia="zh-CN"/>
        </w:rPr>
      </w:pPr>
      <w:r>
        <w:rPr>
          <w:rFonts w:hint="eastAsia"/>
          <w:highlight w:val="none"/>
          <w:lang w:val="en-US" w:eastAsia="zh-CN"/>
        </w:rPr>
        <w:t>下列缩略语适用于本文件。</w:t>
      </w:r>
    </w:p>
    <w:p w14:paraId="2FC06D7C">
      <w:pPr>
        <w:pStyle w:val="49"/>
        <w:rPr>
          <w:rFonts w:hint="default"/>
          <w:highlight w:val="none"/>
          <w:lang w:val="en-US" w:eastAsia="zh-CN"/>
        </w:rPr>
      </w:pPr>
      <w:r>
        <w:rPr>
          <w:rFonts w:hint="eastAsia"/>
          <w:highlight w:val="none"/>
          <w:lang w:val="en-US" w:eastAsia="zh-CN"/>
        </w:rPr>
        <w:t>PCI：经皮冠状动脉介入治疗（percutaneous coronary intervention）</w:t>
      </w:r>
    </w:p>
    <w:p w14:paraId="6663332E">
      <w:pPr>
        <w:pStyle w:val="52"/>
        <w:numPr>
          <w:ilvl w:val="1"/>
          <w:numId w:val="0"/>
        </w:numPr>
        <w:bidi w:val="0"/>
        <w:ind w:left="0" w:leftChars="0" w:firstLine="0" w:firstLineChars="0"/>
        <w:rPr>
          <w:rFonts w:hint="eastAsia" w:ascii="黑体" w:hAnsi="黑体" w:eastAsia="黑体" w:cs="黑体"/>
        </w:rPr>
      </w:pPr>
      <w:bookmarkStart w:id="44" w:name="_Toc22956"/>
      <w:bookmarkStart w:id="45" w:name="_Toc6633"/>
      <w:bookmarkStart w:id="46" w:name="_Toc12461"/>
      <w:r>
        <w:rPr>
          <w:rFonts w:hint="eastAsia" w:ascii="黑体" w:hAnsi="黑体" w:eastAsia="黑体" w:cs="黑体"/>
          <w:b w:val="0"/>
          <w:i w:val="0"/>
          <w:sz w:val="21"/>
          <w:lang w:val="en-US" w:eastAsia="zh-CN" w:bidi="ar-SA"/>
        </w:rPr>
        <w:t>5　</w:t>
      </w:r>
      <w:r>
        <w:rPr>
          <w:rFonts w:hint="eastAsia" w:ascii="黑体" w:hAnsi="黑体" w:eastAsia="黑体" w:cs="黑体"/>
        </w:rPr>
        <w:t>基本要求</w:t>
      </w:r>
      <w:bookmarkEnd w:id="44"/>
      <w:bookmarkEnd w:id="45"/>
      <w:bookmarkEnd w:id="46"/>
    </w:p>
    <w:p w14:paraId="6BA34C08">
      <w:pPr>
        <w:pStyle w:val="55"/>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eastAsia" w:ascii="宋体" w:hAnsi="宋体" w:eastAsia="宋体" w:cs="宋体"/>
          <w:color w:val="auto"/>
          <w:lang w:val="en-US" w:eastAsia="zh-CN"/>
        </w:rPr>
      </w:pPr>
      <w:bookmarkStart w:id="47" w:name="_Toc8041"/>
      <w:bookmarkStart w:id="48" w:name="_Toc19754"/>
      <w:r>
        <w:rPr>
          <w:rFonts w:hint="default" w:ascii="Times New Roman Regular" w:hAnsi="Times New Roman Regular" w:eastAsia="黑体" w:cs="Times New Roman Regular"/>
          <w:b w:val="0"/>
          <w:bCs w:val="0"/>
          <w:i w:val="0"/>
          <w:iCs w:val="0"/>
          <w:caps w:val="0"/>
          <w:smallCaps w:val="0"/>
          <w:strike w:val="0"/>
          <w:dstrike w:val="0"/>
          <w:vanish w:val="0"/>
          <w:color w:val="auto"/>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5.1　</w:t>
      </w:r>
      <w:r>
        <w:rPr>
          <w:rFonts w:hint="eastAsia" w:ascii="宋体" w:hAnsi="宋体" w:eastAsia="宋体" w:cs="宋体"/>
          <w:color w:val="auto"/>
          <w:lang w:val="en-US" w:eastAsia="zh-CN"/>
        </w:rPr>
        <w:t>应遵循无菌原则，按照WS/T 313-2019的规定进行手卫生。</w:t>
      </w:r>
    </w:p>
    <w:p w14:paraId="430B8EB8">
      <w:pPr>
        <w:pStyle w:val="55"/>
        <w:keepNext w:val="0"/>
        <w:keepLines w:val="0"/>
        <w:pageBreakBefore w:val="0"/>
        <w:widowControl/>
        <w:numPr>
          <w:ilvl w:val="2"/>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default" w:ascii="宋体" w:hAnsi="宋体" w:eastAsia="宋体" w:cs="宋体"/>
          <w:b w:val="0"/>
          <w:bCs w:val="0"/>
          <w:color w:val="auto"/>
          <w:highlight w:val="none"/>
          <w:u w:val="none"/>
          <w:lang w:val="en-US" w:eastAsia="zh-CN"/>
        </w:rPr>
      </w:pPr>
      <w:r>
        <w:rPr>
          <w:rFonts w:hint="default" w:ascii="Times New Roman Regular" w:hAnsi="Times New Roman Regular" w:eastAsia="黑体" w:cs="Times New Roman Regular"/>
          <w:b w:val="0"/>
          <w:bCs w:val="0"/>
          <w:i w:val="0"/>
          <w:iCs w:val="0"/>
          <w:caps w:val="0"/>
          <w:smallCaps w:val="0"/>
          <w:strike w:val="0"/>
          <w:dstrike w:val="0"/>
          <w:vanish w:val="0"/>
          <w:color w:val="auto"/>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5.2　</w:t>
      </w:r>
      <w:r>
        <w:rPr>
          <w:rFonts w:hint="eastAsia" w:ascii="宋体" w:hAnsi="宋体" w:eastAsia="宋体" w:cs="宋体"/>
          <w:b w:val="0"/>
          <w:bCs w:val="0"/>
          <w:color w:val="auto"/>
          <w:highlight w:val="none"/>
          <w:u w:val="none"/>
          <w:lang w:val="en-US" w:eastAsia="zh-CN"/>
        </w:rPr>
        <w:t>对有传染性疾病的患者，应按照WS/T 311-2023的规定进行隔离和自我防护。</w:t>
      </w:r>
    </w:p>
    <w:bookmarkEnd w:id="47"/>
    <w:bookmarkEnd w:id="48"/>
    <w:p w14:paraId="3F5B1723">
      <w:pPr>
        <w:pStyle w:val="52"/>
        <w:numPr>
          <w:ilvl w:val="1"/>
          <w:numId w:val="0"/>
        </w:numPr>
        <w:bidi w:val="0"/>
        <w:ind w:left="0" w:leftChars="0" w:firstLine="0" w:firstLineChars="0"/>
        <w:rPr>
          <w:rFonts w:hint="eastAsia" w:ascii="黑体" w:hAnsi="黑体" w:eastAsia="黑体" w:cs="黑体"/>
          <w:lang w:val="en-US"/>
        </w:rPr>
      </w:pPr>
      <w:bookmarkStart w:id="49" w:name="_Toc19405"/>
      <w:bookmarkStart w:id="50" w:name="_Toc29221"/>
      <w:bookmarkStart w:id="51" w:name="_Toc17948"/>
      <w:r>
        <w:rPr>
          <w:rFonts w:hint="eastAsia" w:ascii="黑体" w:hAnsi="黑体" w:eastAsia="黑体" w:cs="黑体"/>
          <w:b w:val="0"/>
          <w:i w:val="0"/>
          <w:sz w:val="21"/>
          <w:lang w:val="en-US" w:eastAsia="zh-CN" w:bidi="ar-SA"/>
        </w:rPr>
        <w:t>6　</w:t>
      </w:r>
      <w:r>
        <w:rPr>
          <w:rFonts w:hint="eastAsia" w:ascii="黑体" w:hAnsi="黑体" w:eastAsia="黑体" w:cs="黑体"/>
          <w:lang w:val="en-US" w:eastAsia="zh-CN"/>
        </w:rPr>
        <w:t>术前</w:t>
      </w:r>
      <w:bookmarkEnd w:id="49"/>
      <w:bookmarkEnd w:id="50"/>
      <w:r>
        <w:rPr>
          <w:rFonts w:hint="eastAsia" w:ascii="黑体" w:hAnsi="黑体" w:eastAsia="黑体" w:cs="黑体"/>
          <w:lang w:val="en-US" w:eastAsia="zh-CN"/>
        </w:rPr>
        <w:t>护理</w:t>
      </w:r>
      <w:bookmarkEnd w:id="51"/>
    </w:p>
    <w:p w14:paraId="67E10DC7">
      <w:pPr>
        <w:pStyle w:val="55"/>
        <w:numPr>
          <w:ilvl w:val="2"/>
          <w:numId w:val="0"/>
        </w:numPr>
        <w:bidi w:val="0"/>
        <w:ind w:left="0" w:leftChars="0" w:firstLine="0" w:firstLineChars="0"/>
        <w:rPr>
          <w:rFonts w:hint="eastAsia" w:ascii="黑体" w:hAnsi="黑体" w:eastAsia="黑体" w:cs="黑体"/>
          <w:lang w:val="en-US" w:eastAsia="zh-CN"/>
        </w:rPr>
      </w:pPr>
      <w:bookmarkStart w:id="52" w:name="_Toc27232"/>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6.1　</w:t>
      </w:r>
      <w:r>
        <w:rPr>
          <w:rFonts w:hint="eastAsia" w:ascii="黑体" w:hAnsi="黑体" w:eastAsia="黑体" w:cs="黑体"/>
          <w:lang w:val="en-US" w:eastAsia="zh-CN"/>
        </w:rPr>
        <w:t>术前评估</w:t>
      </w:r>
      <w:bookmarkEnd w:id="52"/>
    </w:p>
    <w:p w14:paraId="05D6B92C">
      <w:pPr>
        <w:pStyle w:val="56"/>
        <w:keepNext w:val="0"/>
        <w:keepLines w:val="0"/>
        <w:pageBreakBefore w:val="0"/>
        <w:widowControl w:val="0"/>
        <w:numPr>
          <w:ilvl w:val="3"/>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eastAsia" w:ascii="宋体" w:hAnsi="宋体" w:eastAsia="宋体" w:cs="宋体"/>
          <w:highlight w:val="none"/>
          <w:lang w:val="en-US" w:eastAsia="zh-CN"/>
        </w:rPr>
      </w:pPr>
      <w:r>
        <w:rPr>
          <w:rFonts w:hint="default" w:ascii="Times New Roman Regular" w:hAnsi="Times New Roman Regular" w:eastAsia="黑体" w:cs="Times New Roman Regular"/>
          <w:b w:val="0"/>
          <w:i w:val="0"/>
          <w:sz w:val="21"/>
          <w:highlight w:val="none"/>
          <w:lang w:val="en-US" w:eastAsia="zh-CN" w:bidi="ar-SA"/>
        </w:rPr>
        <w:t>6.1.1　</w:t>
      </w:r>
      <w:r>
        <w:rPr>
          <w:rFonts w:hint="eastAsia" w:ascii="宋体" w:hAnsi="宋体" w:eastAsia="宋体" w:cs="宋体"/>
          <w:highlight w:val="none"/>
          <w:lang w:val="en-US" w:eastAsia="zh-CN"/>
        </w:rPr>
        <w:t>应对患者进行评估，评估内容包括但不限于：</w:t>
      </w:r>
    </w:p>
    <w:p w14:paraId="40E7F43B">
      <w:pPr>
        <w:numPr>
          <w:ilvl w:val="0"/>
          <w:numId w:val="4"/>
        </w:numPr>
        <w:bidi w:val="0"/>
        <w:ind w:left="851" w:leftChars="0" w:hanging="426" w:firstLineChars="0"/>
        <w:rPr>
          <w:rFonts w:hint="default" w:ascii="Times New Roman" w:hAnsi="Times New Roman" w:eastAsia="宋体" w:cs="Times New Roman"/>
          <w:sz w:val="21"/>
          <w:lang w:val="en-US" w:eastAsia="zh-CN" w:bidi="ar-SA"/>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意识、生命体征</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性别、</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年龄、</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身高、体重</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Cs w:val="21"/>
          <w:lang w:val="en-US" w:eastAsia="zh-CN"/>
          <w14:textFill>
            <w14:solidFill>
              <w14:schemeClr w14:val="tx1"/>
            </w14:solidFill>
          </w14:textFill>
        </w:rPr>
        <w:t>血糖水平</w:t>
      </w:r>
      <w:r>
        <w:rPr>
          <w:rFonts w:hint="eastAsia" w:ascii="Times New Roman" w:hAnsi="Times New Roman" w:cs="Times New Roman"/>
          <w:bCs/>
          <w:color w:val="000000" w:themeColor="text1"/>
          <w:szCs w:val="21"/>
          <w:lang w:val="en-US" w:eastAsia="zh-CN"/>
          <w14:textFill>
            <w14:solidFill>
              <w14:schemeClr w14:val="tx1"/>
            </w14:solidFill>
          </w14:textFill>
        </w:rPr>
        <w:t>、</w:t>
      </w:r>
      <w:r>
        <w:rPr>
          <w:rFonts w:hint="eastAsia" w:ascii="Times New Roman" w:hAnsi="Times New Roman" w:eastAsia="宋体" w:cs="Times New Roman"/>
          <w:sz w:val="21"/>
          <w:lang w:val="en-US" w:eastAsia="zh-CN" w:bidi="ar-SA"/>
        </w:rPr>
        <w:t>桡动脉穿刺史、</w:t>
      </w:r>
      <w:r>
        <w:rPr>
          <w:rFonts w:hint="default" w:ascii="Times New Roman" w:hAnsi="Times New Roman" w:eastAsia="宋体" w:cs="Times New Roman"/>
          <w:sz w:val="21"/>
          <w:lang w:val="en-US" w:eastAsia="zh-CN" w:bidi="ar-SA"/>
        </w:rPr>
        <w:t>过敏史、</w:t>
      </w:r>
      <w:r>
        <w:rPr>
          <w:rFonts w:hint="eastAsia" w:ascii="Times New Roman" w:hAnsi="Times New Roman" w:eastAsia="宋体" w:cs="Times New Roman"/>
          <w:sz w:val="21"/>
          <w:lang w:val="en-US" w:eastAsia="zh-CN" w:bidi="ar-SA"/>
        </w:rPr>
        <w:t>用药</w:t>
      </w:r>
      <w:r>
        <w:rPr>
          <w:rFonts w:hint="default" w:ascii="Times New Roman" w:hAnsi="Times New Roman" w:eastAsia="宋体" w:cs="Times New Roman"/>
          <w:sz w:val="21"/>
          <w:lang w:val="en-US" w:eastAsia="zh-CN" w:bidi="ar-SA"/>
        </w:rPr>
        <w:t>史、传染病史</w:t>
      </w:r>
      <w:r>
        <w:rPr>
          <w:rFonts w:hint="eastAsia" w:ascii="Times New Roman" w:hAnsi="Times New Roman" w:eastAsia="宋体" w:cs="Times New Roman"/>
          <w:sz w:val="21"/>
          <w:lang w:val="en-US" w:eastAsia="zh-CN" w:bidi="ar-SA"/>
        </w:rPr>
        <w:t>、</w:t>
      </w:r>
      <w:r>
        <w:rPr>
          <w:rFonts w:hint="default" w:ascii="Times New Roman" w:hAnsi="Times New Roman" w:eastAsia="宋体" w:cs="Times New Roman"/>
          <w:sz w:val="21"/>
          <w:lang w:val="en-US" w:eastAsia="zh-CN" w:bidi="ar-SA"/>
        </w:rPr>
        <w:t>检验指标</w:t>
      </w:r>
      <w:r>
        <w:rPr>
          <w:rFonts w:hint="eastAsia" w:ascii="Times New Roman" w:hAnsi="Times New Roman" w:eastAsia="宋体" w:cs="Times New Roman"/>
          <w:sz w:val="21"/>
          <w:lang w:val="en-US" w:eastAsia="zh-CN" w:bidi="ar-SA"/>
        </w:rPr>
        <w:t>（凝血功能</w:t>
      </w:r>
      <w:r>
        <w:rPr>
          <w:rFonts w:hint="default" w:ascii="Times New Roman" w:hAnsi="Times New Roman" w:eastAsia="宋体" w:cs="Times New Roman"/>
          <w:sz w:val="21"/>
          <w:lang w:val="en-US" w:eastAsia="zh-CN" w:bidi="ar-SA"/>
        </w:rPr>
        <w:t>、</w:t>
      </w:r>
      <w:r>
        <w:rPr>
          <w:rFonts w:hint="eastAsia" w:ascii="Times New Roman" w:hAnsi="Times New Roman" w:eastAsia="宋体" w:cs="Times New Roman"/>
          <w:sz w:val="21"/>
          <w:lang w:val="en-US" w:eastAsia="zh-CN" w:bidi="ar-SA"/>
        </w:rPr>
        <w:t>血常规、</w:t>
      </w:r>
      <w:r>
        <w:rPr>
          <w:rFonts w:hint="eastAsia" w:ascii="Times New Roman" w:hAnsi="Times New Roman" w:cs="Times New Roman"/>
          <w:sz w:val="21"/>
          <w:lang w:val="en-US" w:eastAsia="zh-CN" w:bidi="ar-SA"/>
        </w:rPr>
        <w:t>血脂、</w:t>
      </w:r>
      <w:r>
        <w:rPr>
          <w:rFonts w:hint="eastAsia" w:ascii="Times New Roman" w:hAnsi="Times New Roman" w:eastAsia="宋体" w:cs="Times New Roman"/>
          <w:sz w:val="21"/>
          <w:lang w:val="en-US" w:eastAsia="zh-CN" w:bidi="ar-SA"/>
        </w:rPr>
        <w:t>肝肾功能、电解质等）</w:t>
      </w:r>
      <w:r>
        <w:rPr>
          <w:rFonts w:hint="eastAsia" w:ascii="Times New Roman" w:hAnsi="Times New Roman" w:cs="Times New Roman"/>
          <w:sz w:val="21"/>
          <w:lang w:val="en-US" w:eastAsia="zh-CN" w:bidi="ar-SA"/>
        </w:rPr>
        <w:t>、检查（心脏彩超等）；</w:t>
      </w:r>
    </w:p>
    <w:p w14:paraId="09D0AC49">
      <w:pPr>
        <w:numPr>
          <w:ilvl w:val="0"/>
          <w:numId w:val="4"/>
        </w:numPr>
        <w:bidi w:val="0"/>
        <w:ind w:left="851" w:leftChars="0" w:hanging="426" w:firstLineChars="0"/>
        <w:rPr>
          <w:rFonts w:hint="default" w:ascii="Times New Roman" w:hAnsi="Times New Roman" w:eastAsia="宋体" w:cs="Times New Roman"/>
          <w:sz w:val="21"/>
          <w:lang w:val="en-US" w:eastAsia="zh-CN" w:bidi="ar-SA"/>
        </w:rPr>
      </w:pPr>
      <w:r>
        <w:rPr>
          <w:rFonts w:hint="default" w:ascii="Times New Roman" w:hAnsi="Times New Roman" w:eastAsia="宋体" w:cs="Times New Roman"/>
          <w:sz w:val="21"/>
          <w:lang w:val="en-US" w:eastAsia="zh-CN" w:bidi="ar-SA"/>
        </w:rPr>
        <w:t>出血风险，评估</w:t>
      </w:r>
      <w:r>
        <w:rPr>
          <w:rFonts w:hint="eastAsia" w:ascii="Times New Roman" w:hAnsi="Times New Roman" w:eastAsia="宋体" w:cs="Times New Roman"/>
          <w:sz w:val="21"/>
          <w:lang w:val="en-US" w:eastAsia="zh-CN" w:bidi="ar-SA"/>
        </w:rPr>
        <w:t>方法</w:t>
      </w:r>
      <w:r>
        <w:rPr>
          <w:rFonts w:hint="default" w:ascii="Times New Roman" w:hAnsi="Times New Roman" w:eastAsia="宋体" w:cs="Times New Roman"/>
          <w:sz w:val="21"/>
          <w:lang w:val="en-US" w:eastAsia="zh-CN" w:bidi="ar-SA"/>
        </w:rPr>
        <w:t>参见附录A；</w:t>
      </w:r>
    </w:p>
    <w:p w14:paraId="480C9016">
      <w:pPr>
        <w:numPr>
          <w:ilvl w:val="0"/>
          <w:numId w:val="4"/>
        </w:numPr>
        <w:bidi w:val="0"/>
        <w:ind w:left="851" w:leftChars="0" w:hanging="426" w:firstLineChars="0"/>
        <w:rPr>
          <w:rFonts w:hint="default" w:ascii="Times New Roman" w:hAnsi="Times New Roman" w:eastAsia="宋体" w:cs="Times New Roman"/>
          <w:sz w:val="21"/>
          <w:lang w:val="en-US" w:eastAsia="zh-CN" w:bidi="ar-SA"/>
        </w:rPr>
      </w:pPr>
      <w:r>
        <w:rPr>
          <w:rFonts w:hint="default" w:ascii="Times New Roman" w:hAnsi="Times New Roman" w:eastAsia="宋体" w:cs="Times New Roman"/>
          <w:sz w:val="21"/>
          <w:lang w:val="en-US" w:eastAsia="zh-CN" w:bidi="ar-SA"/>
        </w:rPr>
        <w:t>双侧桡动脉搏动情况</w:t>
      </w:r>
      <w:r>
        <w:rPr>
          <w:rFonts w:hint="eastAsia" w:ascii="Times New Roman" w:hAnsi="Times New Roman" w:cs="Times New Roman"/>
          <w:sz w:val="21"/>
          <w:lang w:val="en-US" w:eastAsia="zh-CN" w:bidi="ar-SA"/>
        </w:rPr>
        <w:t>与术肢肢体</w:t>
      </w:r>
      <w:r>
        <w:rPr>
          <w:rFonts w:hint="default" w:ascii="Times New Roman" w:hAnsi="Times New Roman" w:eastAsia="宋体" w:cs="Times New Roman"/>
          <w:sz w:val="21"/>
          <w:lang w:val="en-US" w:eastAsia="zh-CN" w:bidi="ar-SA"/>
        </w:rPr>
        <w:t>循环，评估方法参见附录B</w:t>
      </w:r>
      <w:r>
        <w:rPr>
          <w:rFonts w:hint="eastAsia" w:ascii="Times New Roman" w:hAnsi="Times New Roman" w:cs="Times New Roman"/>
          <w:sz w:val="21"/>
          <w:lang w:val="en-US" w:eastAsia="zh-CN" w:bidi="ar-SA"/>
        </w:rPr>
        <w:t>与</w:t>
      </w:r>
      <w:r>
        <w:rPr>
          <w:rFonts w:hint="default" w:ascii="Times New Roman" w:hAnsi="Times New Roman" w:eastAsia="宋体" w:cs="Times New Roman"/>
          <w:sz w:val="21"/>
          <w:lang w:val="en-US" w:eastAsia="zh-CN" w:bidi="ar-SA"/>
        </w:rPr>
        <w:t>附录C；</w:t>
      </w:r>
    </w:p>
    <w:p w14:paraId="001E25D0">
      <w:pPr>
        <w:pStyle w:val="56"/>
        <w:keepNext w:val="0"/>
        <w:keepLines w:val="0"/>
        <w:pageBreakBefore w:val="0"/>
        <w:widowControl w:val="0"/>
        <w:numPr>
          <w:ilvl w:val="3"/>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default" w:ascii="宋体" w:hAnsi="宋体" w:eastAsia="宋体" w:cs="宋体"/>
          <w:highlight w:val="none"/>
          <w:lang w:val="en-US" w:eastAsia="zh-CN"/>
        </w:rPr>
      </w:pPr>
      <w:r>
        <w:rPr>
          <w:rFonts w:hint="default" w:ascii="Times New Roman Regular" w:hAnsi="Times New Roman Regular" w:eastAsia="黑体" w:cs="Times New Roman Regular"/>
          <w:b w:val="0"/>
          <w:i w:val="0"/>
          <w:sz w:val="21"/>
          <w:lang w:val="en-US" w:eastAsia="zh-CN" w:bidi="ar-SA"/>
        </w:rPr>
        <w:t>6.1.2　</w:t>
      </w:r>
      <w:r>
        <w:rPr>
          <w:rFonts w:hint="default" w:ascii="Times New Roman" w:hAnsi="Times New Roman" w:eastAsia="宋体" w:cs="Times New Roman"/>
          <w:sz w:val="21"/>
          <w:highlight w:val="none"/>
          <w:lang w:val="en-US" w:eastAsia="zh-CN" w:bidi="ar-SA"/>
        </w:rPr>
        <w:t>存在</w:t>
      </w:r>
      <w:r>
        <w:rPr>
          <w:rFonts w:hint="eastAsia" w:ascii="Times New Roman" w:eastAsia="宋体" w:cs="Times New Roman"/>
          <w:sz w:val="21"/>
          <w:highlight w:val="none"/>
          <w:lang w:val="en-US" w:eastAsia="zh-CN" w:bidi="ar-SA"/>
        </w:rPr>
        <w:t>药物过敏史、</w:t>
      </w:r>
      <w:r>
        <w:rPr>
          <w:rFonts w:hint="default" w:ascii="Times New Roman" w:hAnsi="Times New Roman" w:eastAsia="宋体" w:cs="Times New Roman"/>
          <w:sz w:val="21"/>
          <w:highlight w:val="none"/>
          <w:lang w:val="en-US" w:eastAsia="zh-CN" w:bidi="ar-SA"/>
        </w:rPr>
        <w:t>出血风险、桡动脉搏动异常、肢体循环障碍等情况，应及时报告医生。</w:t>
      </w:r>
    </w:p>
    <w:p w14:paraId="32F2BA7A">
      <w:pPr>
        <w:pStyle w:val="55"/>
        <w:numPr>
          <w:ilvl w:val="2"/>
          <w:numId w:val="0"/>
        </w:numPr>
        <w:bidi w:val="0"/>
        <w:ind w:left="0" w:leftChars="0" w:firstLine="0" w:firstLineChars="0"/>
        <w:rPr>
          <w:rFonts w:hint="eastAsia" w:ascii="黑体" w:hAnsi="黑体" w:eastAsia="黑体" w:cs="黑体"/>
          <w:lang w:val="en-US" w:eastAsia="zh-CN"/>
        </w:rPr>
      </w:pPr>
      <w:bookmarkStart w:id="53" w:name="_Toc8444"/>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6.2　</w:t>
      </w:r>
      <w:r>
        <w:rPr>
          <w:rFonts w:hint="eastAsia" w:ascii="黑体" w:hAnsi="黑体" w:eastAsia="黑体" w:cs="黑体"/>
          <w:lang w:val="en-US" w:eastAsia="zh-CN"/>
        </w:rPr>
        <w:t>术前宣教</w:t>
      </w:r>
    </w:p>
    <w:p w14:paraId="7BF6D3BC">
      <w:pPr>
        <w:pStyle w:val="49"/>
        <w:ind w:left="0" w:leftChars="0" w:firstLine="0" w:firstLineChars="0"/>
        <w:rPr>
          <w:rFonts w:hint="default"/>
          <w:b w:val="0"/>
          <w:bCs w:val="0"/>
          <w:color w:val="auto"/>
          <w:lang w:val="en-US" w:eastAsia="zh-CN"/>
        </w:rPr>
      </w:pPr>
      <w:r>
        <w:rPr>
          <w:rFonts w:hint="eastAsia"/>
          <w:b w:val="0"/>
          <w:bCs w:val="0"/>
          <w:color w:val="auto"/>
          <w:lang w:val="en-US" w:eastAsia="zh-CN"/>
        </w:rPr>
        <w:t>6.2.1  应根据患者和照护者文化程度，采取易于理解的方式进行宣教。</w:t>
      </w:r>
    </w:p>
    <w:p w14:paraId="4541BBF8">
      <w:pPr>
        <w:pStyle w:val="49"/>
        <w:ind w:left="0" w:leftChars="0" w:firstLine="0" w:firstLineChars="0"/>
        <w:rPr>
          <w:rFonts w:hint="eastAsia"/>
          <w:b w:val="0"/>
          <w:bCs w:val="0"/>
          <w:color w:val="auto"/>
          <w:lang w:val="en-US" w:eastAsia="zh-CN"/>
        </w:rPr>
      </w:pPr>
      <w:r>
        <w:rPr>
          <w:rFonts w:hint="eastAsia"/>
          <w:b w:val="0"/>
          <w:bCs w:val="0"/>
          <w:color w:val="auto"/>
          <w:lang w:val="en-US" w:eastAsia="zh-CN"/>
        </w:rPr>
        <w:t>6.2.2  应告知患者和照护者手术目的、手术过程、注意事项</w:t>
      </w:r>
      <w:r>
        <w:rPr>
          <w:rFonts w:hint="default"/>
          <w:b w:val="0"/>
          <w:bCs w:val="0"/>
          <w:color w:val="auto"/>
          <w:lang w:val="en-US" w:eastAsia="zh-CN"/>
        </w:rPr>
        <w:t>和配合要点</w:t>
      </w:r>
      <w:r>
        <w:rPr>
          <w:rFonts w:hint="eastAsia"/>
          <w:b w:val="0"/>
          <w:bCs w:val="0"/>
          <w:color w:val="auto"/>
          <w:lang w:val="en-US" w:eastAsia="zh-CN"/>
        </w:rPr>
        <w:t>。</w:t>
      </w:r>
    </w:p>
    <w:p w14:paraId="707CD533">
      <w:pPr>
        <w:pStyle w:val="49"/>
        <w:ind w:left="0" w:leftChars="0" w:firstLine="0" w:firstLineChars="0"/>
        <w:rPr>
          <w:rFonts w:hint="default" w:ascii="Times New Roman Regular" w:hAnsi="Times New Roman Regular" w:eastAsia="黑体" w:cs="Times New Roman Regular"/>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pPr>
      <w:r>
        <w:rPr>
          <w:rFonts w:hint="eastAsia"/>
          <w:lang w:val="en-US" w:eastAsia="zh-CN"/>
        </w:rPr>
        <w:t>6.2.3  应安抚患者紧张、恐惧等情绪，指导患者放松的方法</w:t>
      </w:r>
      <w:r>
        <w:rPr>
          <w:rFonts w:hint="default"/>
          <w:lang w:val="en-US" w:eastAsia="zh-CN"/>
        </w:rPr>
        <w:t>，</w:t>
      </w:r>
      <w:r>
        <w:rPr>
          <w:rFonts w:hint="eastAsia"/>
          <w:lang w:val="en-US" w:eastAsia="zh-CN"/>
        </w:rPr>
        <w:t>例如腹式呼吸</w:t>
      </w:r>
      <w:r>
        <w:rPr>
          <w:rFonts w:hint="default"/>
          <w:lang w:val="en-US" w:eastAsia="zh-CN"/>
        </w:rPr>
        <w:t>、</w:t>
      </w:r>
      <w:r>
        <w:rPr>
          <w:rFonts w:hint="eastAsia"/>
          <w:lang w:val="en-US" w:eastAsia="zh-CN"/>
        </w:rPr>
        <w:t>渐进性肌肉放松</w:t>
      </w:r>
      <w:r>
        <w:rPr>
          <w:rFonts w:hint="default"/>
          <w:lang w:val="en-US" w:eastAsia="zh-CN"/>
        </w:rPr>
        <w:t>、</w:t>
      </w:r>
      <w:r>
        <w:rPr>
          <w:rFonts w:hint="eastAsia"/>
          <w:lang w:val="en-US" w:eastAsia="zh-CN"/>
        </w:rPr>
        <w:t>听</w:t>
      </w:r>
      <w:r>
        <w:rPr>
          <w:rFonts w:hint="eastAsia"/>
          <w:highlight w:val="none"/>
          <w:lang w:val="en-US" w:eastAsia="zh-CN"/>
        </w:rPr>
        <w:t>轻</w:t>
      </w:r>
      <w:r>
        <w:rPr>
          <w:rFonts w:hint="eastAsia"/>
          <w:lang w:val="en-US" w:eastAsia="zh-CN"/>
        </w:rPr>
        <w:t>音乐等。</w:t>
      </w:r>
    </w:p>
    <w:p w14:paraId="4C529CB4">
      <w:pPr>
        <w:pStyle w:val="55"/>
        <w:numPr>
          <w:ilvl w:val="2"/>
          <w:numId w:val="0"/>
        </w:numPr>
        <w:bidi w:val="0"/>
        <w:ind w:left="0" w:leftChars="0" w:firstLine="0" w:firstLineChars="0"/>
        <w:rPr>
          <w:rFonts w:hint="eastAsia" w:ascii="黑体" w:hAnsi="黑体" w:eastAsia="黑体" w:cs="黑体"/>
          <w:highlight w:val="red"/>
          <w:lang w:val="en-US" w:eastAsia="zh-CN"/>
        </w:rPr>
      </w:pPr>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6.3　</w:t>
      </w:r>
      <w:r>
        <w:rPr>
          <w:rFonts w:hint="eastAsia" w:ascii="黑体" w:hAnsi="黑体" w:eastAsia="黑体" w:cs="黑体"/>
          <w:highlight w:val="none"/>
          <w:lang w:val="en-US" w:eastAsia="zh-CN"/>
        </w:rPr>
        <w:t>术前准备</w:t>
      </w:r>
      <w:bookmarkEnd w:id="53"/>
    </w:p>
    <w:p w14:paraId="0BE9452C">
      <w:pPr>
        <w:pStyle w:val="56"/>
        <w:numPr>
          <w:ilvl w:val="3"/>
          <w:numId w:val="0"/>
        </w:numPr>
        <w:bidi w:val="0"/>
        <w:ind w:leftChars="0"/>
        <w:rPr>
          <w:rFonts w:hint="eastAsia" w:ascii="黑体" w:hAnsi="黑体" w:eastAsia="黑体" w:cs="黑体"/>
          <w:lang w:val="en-US" w:eastAsia="zh-CN"/>
        </w:rPr>
      </w:pPr>
      <w:r>
        <w:rPr>
          <w:rFonts w:hint="eastAsia" w:ascii="黑体" w:hAnsi="黑体" w:eastAsia="黑体" w:cs="黑体"/>
          <w:lang w:val="en-US" w:eastAsia="zh-CN"/>
        </w:rPr>
        <w:t>6.3.1  病房准备</w:t>
      </w:r>
    </w:p>
    <w:p w14:paraId="7652B3C6">
      <w:pPr>
        <w:pStyle w:val="49"/>
        <w:ind w:left="0" w:leftChars="0" w:firstLine="0" w:firstLineChars="0"/>
        <w:rPr>
          <w:rFonts w:hint="eastAsia"/>
          <w:highlight w:val="none"/>
          <w:lang w:val="en-US" w:eastAsia="zh-CN"/>
        </w:rPr>
      </w:pPr>
      <w:r>
        <w:rPr>
          <w:rFonts w:hint="eastAsia"/>
          <w:lang w:val="en-US" w:eastAsia="zh-CN"/>
        </w:rPr>
        <w:t xml:space="preserve">6.3.1.1  </w:t>
      </w:r>
      <w:r>
        <w:rPr>
          <w:rFonts w:hint="eastAsia"/>
          <w:highlight w:val="none"/>
          <w:lang w:val="en-US" w:eastAsia="zh-CN"/>
        </w:rPr>
        <w:t>应遵医嘱给予患者充分抗血小板药物治疗，观察不良反应并记录。</w:t>
      </w:r>
    </w:p>
    <w:p w14:paraId="5227F30B">
      <w:pPr>
        <w:pStyle w:val="49"/>
        <w:ind w:left="0" w:leftChars="0" w:firstLine="0" w:firstLineChars="0"/>
        <w:rPr>
          <w:rFonts w:hint="default"/>
          <w:color w:val="auto"/>
          <w:highlight w:val="none"/>
          <w:lang w:val="en-US" w:eastAsia="zh-CN"/>
        </w:rPr>
      </w:pPr>
      <w:r>
        <w:rPr>
          <w:rFonts w:hint="eastAsia"/>
          <w:color w:val="auto"/>
          <w:highlight w:val="none"/>
          <w:lang w:val="en-US" w:eastAsia="zh-CN"/>
        </w:rPr>
        <w:t>6.3.1.2  对于使用二甲双胍的患者，应关注其肾功能情况，并遵医嘱停用二甲双胍。</w:t>
      </w:r>
    </w:p>
    <w:p w14:paraId="08401314">
      <w:pPr>
        <w:pStyle w:val="49"/>
        <w:ind w:left="0" w:leftChars="0" w:firstLine="0" w:firstLineChars="0"/>
        <w:rPr>
          <w:rFonts w:hint="eastAsia" w:cs="Times New Roman"/>
          <w:sz w:val="21"/>
          <w:lang w:val="en-US" w:eastAsia="zh-CN" w:bidi="ar-SA"/>
        </w:rPr>
      </w:pPr>
      <w:r>
        <w:rPr>
          <w:rFonts w:hint="eastAsia"/>
          <w:color w:val="auto"/>
          <w:highlight w:val="none"/>
          <w:lang w:val="en-US" w:eastAsia="zh-CN"/>
        </w:rPr>
        <w:t>6.3.1.3  应</w:t>
      </w:r>
      <w:r>
        <w:rPr>
          <w:rFonts w:hint="eastAsia" w:cs="Times New Roman"/>
          <w:color w:val="auto"/>
          <w:sz w:val="21"/>
          <w:highlight w:val="none"/>
          <w:lang w:val="en-US" w:eastAsia="zh-CN" w:bidi="ar-SA"/>
        </w:rPr>
        <w:t>建立静脉通路，宜选择20G或以上的双腔静脉留置针在术肢对侧上肢穿刺</w:t>
      </w:r>
      <w:r>
        <w:rPr>
          <w:rFonts w:hint="eastAsia" w:cs="Times New Roman"/>
          <w:sz w:val="21"/>
          <w:highlight w:val="none"/>
          <w:lang w:val="en-US" w:eastAsia="zh-CN" w:bidi="ar-SA"/>
        </w:rPr>
        <w:t>。</w:t>
      </w:r>
    </w:p>
    <w:p w14:paraId="0E74C16A">
      <w:pPr>
        <w:pStyle w:val="49"/>
        <w:ind w:left="0" w:leftChars="0" w:firstLine="0" w:firstLineChars="0"/>
        <w:rPr>
          <w:rFonts w:hint="eastAsia" w:cs="Times New Roman"/>
          <w:sz w:val="21"/>
          <w:lang w:val="en-US" w:eastAsia="zh-CN" w:bidi="ar-SA"/>
        </w:rPr>
      </w:pPr>
      <w:r>
        <w:rPr>
          <w:rFonts w:hint="eastAsia" w:cs="Times New Roman"/>
          <w:sz w:val="21"/>
          <w:lang w:val="en-US" w:eastAsia="zh-CN" w:bidi="ar-SA"/>
        </w:rPr>
        <w:t>6.3.1.4  嘱患者清淡饮食，不宜过饱。</w:t>
      </w:r>
    </w:p>
    <w:p w14:paraId="0C2810C6">
      <w:pPr>
        <w:pStyle w:val="56"/>
        <w:keepNext w:val="0"/>
        <w:keepLines w:val="0"/>
        <w:pageBreakBefore w:val="0"/>
        <w:widowControl w:val="0"/>
        <w:numPr>
          <w:ilvl w:val="3"/>
          <w:numId w:val="0"/>
        </w:numPr>
        <w:kinsoku/>
        <w:wordWrap/>
        <w:overflowPunct/>
        <w:topLinePunct w:val="0"/>
        <w:autoSpaceDE/>
        <w:autoSpaceDN/>
        <w:bidi w:val="0"/>
        <w:adjustRightInd/>
        <w:snapToGrid/>
        <w:spacing w:before="0" w:beforeLines="0" w:after="0" w:afterLines="0"/>
        <w:ind w:leftChars="0"/>
        <w:textAlignment w:val="auto"/>
        <w:rPr>
          <w:rStyle w:val="75"/>
          <w:rFonts w:hint="default"/>
          <w:lang w:val="en-US" w:eastAsia="zh-CN"/>
        </w:rPr>
      </w:pPr>
      <w:r>
        <w:rPr>
          <w:rFonts w:hint="eastAsia" w:ascii="Times New Roman" w:eastAsia="宋体" w:cs="Times New Roman"/>
          <w:sz w:val="21"/>
          <w:highlight w:val="none"/>
          <w:lang w:val="en-US" w:eastAsia="zh-CN" w:bidi="ar-SA"/>
        </w:rPr>
        <w:t xml:space="preserve">6.3.1.5  </w:t>
      </w:r>
      <w:r>
        <w:rPr>
          <w:rStyle w:val="75"/>
          <w:rFonts w:hint="eastAsia"/>
          <w:lang w:val="en-US" w:eastAsia="zh-CN"/>
        </w:rPr>
        <w:t>应嘱患者排空大小便，穿病员服，去除可能影响手术操作和生命体征监测的物品，如带金属扣的内衣、假牙、戒指、手镯、发卡、项链等。</w:t>
      </w:r>
    </w:p>
    <w:p w14:paraId="23CE033E">
      <w:pPr>
        <w:pStyle w:val="56"/>
        <w:numPr>
          <w:ilvl w:val="3"/>
          <w:numId w:val="0"/>
        </w:numPr>
        <w:bidi w:val="0"/>
        <w:ind w:leftChars="0"/>
        <w:rPr>
          <w:rFonts w:hint="eastAsia" w:ascii="黑体" w:hAnsi="黑体" w:eastAsia="黑体" w:cs="黑体"/>
          <w:lang w:val="en-US" w:eastAsia="zh-CN"/>
        </w:rPr>
      </w:pPr>
      <w:r>
        <w:rPr>
          <w:rFonts w:hint="eastAsia" w:ascii="黑体" w:hAnsi="黑体" w:eastAsia="黑体" w:cs="黑体"/>
          <w:lang w:val="en-US" w:eastAsia="zh-CN"/>
        </w:rPr>
        <w:t>6.3.2  导管室准备</w:t>
      </w:r>
    </w:p>
    <w:p w14:paraId="07ECE340">
      <w:pPr>
        <w:pStyle w:val="49"/>
        <w:ind w:left="0" w:leftChars="0" w:firstLine="0" w:firstLineChars="0"/>
        <w:rPr>
          <w:rFonts w:hint="eastAsia" w:cs="Times New Roman"/>
          <w:sz w:val="21"/>
          <w:szCs w:val="20"/>
          <w:lang w:val="en-US" w:eastAsia="zh-CN" w:bidi="ar-SA"/>
        </w:rPr>
      </w:pPr>
      <w:r>
        <w:rPr>
          <w:rFonts w:hint="eastAsia" w:cs="Times New Roman"/>
          <w:sz w:val="21"/>
          <w:highlight w:val="none"/>
          <w:lang w:val="en-US" w:eastAsia="zh-CN" w:bidi="ar-SA"/>
        </w:rPr>
        <w:t>6.3.2.1  应保</w:t>
      </w:r>
      <w:r>
        <w:rPr>
          <w:rFonts w:hint="eastAsia" w:ascii="宋体" w:hAnsi="宋体" w:eastAsia="宋体" w:cs="宋体"/>
          <w:sz w:val="21"/>
          <w:szCs w:val="20"/>
          <w:lang w:val="en-US" w:eastAsia="zh-CN" w:bidi="ar-SA"/>
        </w:rPr>
        <w:t>持手术室温度在</w:t>
      </w:r>
      <w:r>
        <w:rPr>
          <w:rFonts w:hint="eastAsia" w:ascii="Times New Roman" w:hAnsi="Times New Roman" w:eastAsia="宋体" w:cs="宋体"/>
          <w:sz w:val="21"/>
          <w:szCs w:val="20"/>
          <w:highlight w:val="none"/>
          <w:lang w:val="en-US" w:eastAsia="zh-CN" w:bidi="ar-SA"/>
        </w:rPr>
        <w:t>21</w:t>
      </w:r>
      <w:r>
        <w:rPr>
          <w:rFonts w:hint="default" w:ascii="Times New Roman" w:hAnsi="Times New Roman" w:eastAsia="宋体" w:cs="Times New Roman"/>
          <w:sz w:val="21"/>
          <w:szCs w:val="20"/>
          <w:highlight w:val="none"/>
          <w:lang w:val="en-US" w:eastAsia="zh-CN" w:bidi="ar-SA"/>
        </w:rPr>
        <w:t>℃</w:t>
      </w:r>
      <w:r>
        <w:rPr>
          <w:rFonts w:hint="eastAsia" w:ascii="Times New Roman" w:hAnsi="Times New Roman" w:eastAsia="宋体" w:cs="宋体"/>
          <w:sz w:val="21"/>
          <w:szCs w:val="20"/>
          <w:highlight w:val="none"/>
          <w:lang w:val="en-US" w:eastAsia="zh-CN" w:bidi="ar-SA"/>
        </w:rPr>
        <w:t>～25</w:t>
      </w:r>
      <w:r>
        <w:rPr>
          <w:rFonts w:hint="default" w:ascii="Times New Roman" w:hAnsi="Times New Roman" w:eastAsia="宋体" w:cs="Times New Roman"/>
          <w:sz w:val="21"/>
          <w:szCs w:val="20"/>
          <w:highlight w:val="none"/>
          <w:lang w:val="en-US" w:eastAsia="zh-CN" w:bidi="ar-SA"/>
        </w:rPr>
        <w:t>℃</w:t>
      </w:r>
      <w:r>
        <w:rPr>
          <w:rFonts w:hint="eastAsia" w:ascii="Times New Roman" w:hAnsi="Times New Roman" w:eastAsia="宋体" w:cs="宋体"/>
          <w:sz w:val="21"/>
          <w:szCs w:val="20"/>
          <w:highlight w:val="none"/>
          <w:lang w:val="en-US" w:eastAsia="zh-CN" w:bidi="ar-SA"/>
        </w:rPr>
        <w:t>，相对湿度30%～60%</w:t>
      </w:r>
      <w:r>
        <w:rPr>
          <w:rFonts w:hint="eastAsia" w:ascii="Times New Roman" w:hAnsi="Times New Roman" w:cs="Times New Roman"/>
          <w:sz w:val="21"/>
          <w:szCs w:val="20"/>
          <w:lang w:val="en-US" w:eastAsia="zh-CN" w:bidi="ar-SA"/>
        </w:rPr>
        <w:t>，</w:t>
      </w:r>
      <w:r>
        <w:rPr>
          <w:rFonts w:hint="eastAsia" w:ascii="Times New Roman" w:hAnsi="Times New Roman" w:eastAsia="宋体" w:cs="Times New Roman"/>
          <w:sz w:val="21"/>
          <w:szCs w:val="20"/>
          <w:lang w:val="en-US" w:eastAsia="zh-CN" w:bidi="ar-SA"/>
        </w:rPr>
        <w:t>保证操作台面的无菌和周围环境的清洁，</w:t>
      </w:r>
      <w:r>
        <w:rPr>
          <w:rFonts w:hint="eastAsia" w:ascii="Times New Roman" w:hAnsi="Times New Roman" w:eastAsia="宋体" w:cs="Times New Roman"/>
          <w:b w:val="0"/>
          <w:bCs w:val="0"/>
          <w:color w:val="auto"/>
          <w:sz w:val="21"/>
          <w:szCs w:val="20"/>
          <w:lang w:val="en-US" w:eastAsia="zh-CN" w:bidi="ar-SA"/>
        </w:rPr>
        <w:t>避免</w:t>
      </w:r>
      <w:r>
        <w:rPr>
          <w:rFonts w:hint="eastAsia" w:cs="Times New Roman"/>
          <w:b w:val="0"/>
          <w:bCs w:val="0"/>
          <w:color w:val="auto"/>
          <w:sz w:val="21"/>
          <w:szCs w:val="20"/>
          <w:lang w:val="en-US" w:eastAsia="zh-CN" w:bidi="ar-SA"/>
        </w:rPr>
        <w:t>人员</w:t>
      </w:r>
      <w:r>
        <w:rPr>
          <w:rFonts w:hint="eastAsia" w:ascii="Times New Roman" w:hAnsi="Times New Roman" w:eastAsia="宋体" w:cs="Times New Roman"/>
          <w:b w:val="0"/>
          <w:bCs w:val="0"/>
          <w:color w:val="auto"/>
          <w:sz w:val="21"/>
          <w:szCs w:val="20"/>
          <w:lang w:val="en-US" w:eastAsia="zh-CN" w:bidi="ar-SA"/>
        </w:rPr>
        <w:t>随意走动</w:t>
      </w:r>
      <w:r>
        <w:rPr>
          <w:rFonts w:hint="eastAsia" w:cs="Times New Roman"/>
          <w:b w:val="0"/>
          <w:bCs w:val="0"/>
          <w:color w:val="auto"/>
          <w:sz w:val="21"/>
          <w:szCs w:val="20"/>
          <w:lang w:val="en-US" w:eastAsia="zh-CN" w:bidi="ar-SA"/>
        </w:rPr>
        <w:t>。</w:t>
      </w:r>
    </w:p>
    <w:p w14:paraId="052044B5">
      <w:pPr>
        <w:pStyle w:val="49"/>
        <w:ind w:left="0" w:leftChars="0" w:firstLine="0" w:firstLineChars="0"/>
        <w:rPr>
          <w:rFonts w:hint="eastAsia" w:cs="Times New Roman"/>
          <w:sz w:val="21"/>
          <w:szCs w:val="20"/>
          <w:lang w:val="en-US" w:eastAsia="zh-CN" w:bidi="ar-SA"/>
        </w:rPr>
      </w:pPr>
      <w:r>
        <w:rPr>
          <w:rFonts w:hint="eastAsia" w:cs="Times New Roman"/>
          <w:sz w:val="21"/>
          <w:szCs w:val="20"/>
          <w:lang w:val="en-US" w:eastAsia="zh-CN" w:bidi="ar-SA"/>
        </w:rPr>
        <w:t>6.3.2.2  应</w:t>
      </w:r>
      <w:r>
        <w:rPr>
          <w:rFonts w:hint="eastAsia" w:ascii="Times New Roman" w:hAnsi="Times New Roman" w:eastAsia="宋体" w:cs="Times New Roman"/>
          <w:sz w:val="21"/>
          <w:szCs w:val="20"/>
          <w:lang w:val="en-US" w:eastAsia="zh-CN" w:bidi="ar-SA"/>
        </w:rPr>
        <w:t>协助</w:t>
      </w:r>
      <w:r>
        <w:rPr>
          <w:rFonts w:hint="eastAsia" w:cs="Times New Roman"/>
          <w:sz w:val="21"/>
          <w:szCs w:val="20"/>
          <w:lang w:val="en-US" w:eastAsia="zh-CN" w:bidi="ar-SA"/>
        </w:rPr>
        <w:t>手术医师</w:t>
      </w:r>
      <w:r>
        <w:rPr>
          <w:rFonts w:hint="eastAsia" w:ascii="Times New Roman" w:hAnsi="Times New Roman" w:eastAsia="宋体" w:cs="Times New Roman"/>
          <w:sz w:val="21"/>
          <w:szCs w:val="20"/>
          <w:lang w:val="en-US" w:eastAsia="zh-CN" w:bidi="ar-SA"/>
        </w:rPr>
        <w:t>完成消毒铺巾、铺单工作，</w:t>
      </w:r>
      <w:r>
        <w:rPr>
          <w:rFonts w:hint="eastAsia" w:ascii="Times New Roman" w:hAnsi="Times New Roman" w:eastAsia="宋体" w:cs="Times New Roman"/>
          <w:b w:val="0"/>
          <w:bCs w:val="0"/>
          <w:color w:val="auto"/>
          <w:sz w:val="21"/>
          <w:szCs w:val="20"/>
          <w:lang w:val="en-US" w:eastAsia="zh-CN" w:bidi="ar-SA"/>
        </w:rPr>
        <w:t>确保手术区域处于无菌有效视野</w:t>
      </w:r>
      <w:r>
        <w:rPr>
          <w:rFonts w:hint="eastAsia" w:cs="Times New Roman"/>
          <w:b w:val="0"/>
          <w:bCs w:val="0"/>
          <w:color w:val="auto"/>
          <w:sz w:val="21"/>
          <w:szCs w:val="20"/>
          <w:lang w:val="en-US" w:eastAsia="zh-CN" w:bidi="ar-SA"/>
        </w:rPr>
        <w:t>。</w:t>
      </w:r>
    </w:p>
    <w:p w14:paraId="3FC5401C">
      <w:pPr>
        <w:pStyle w:val="49"/>
        <w:ind w:left="0" w:leftChars="0" w:firstLine="0" w:firstLineChars="0"/>
        <w:rPr>
          <w:rFonts w:hint="eastAsia" w:cs="Times New Roman"/>
          <w:sz w:val="21"/>
          <w:highlight w:val="none"/>
          <w:lang w:val="en-US" w:eastAsia="zh-CN" w:bidi="ar-SA"/>
        </w:rPr>
      </w:pPr>
      <w:r>
        <w:rPr>
          <w:rFonts w:hint="eastAsia" w:ascii="Times New Roman" w:hAnsi="Times New Roman" w:eastAsia="黑体" w:cs="Times New Roman"/>
          <w:lang w:val="en-US" w:eastAsia="zh-CN"/>
        </w:rPr>
        <w:t>6</w:t>
      </w:r>
      <w:r>
        <w:rPr>
          <w:rFonts w:hint="default" w:ascii="Times New Roman" w:hAnsi="Times New Roman" w:eastAsia="黑体" w:cs="Times New Roman"/>
          <w:lang w:val="en-US" w:eastAsia="zh-CN"/>
        </w:rPr>
        <w:t>.</w:t>
      </w:r>
      <w:r>
        <w:rPr>
          <w:rFonts w:hint="eastAsia" w:eastAsia="黑体" w:cs="Times New Roman"/>
          <w:lang w:val="en-US" w:eastAsia="zh-CN"/>
        </w:rPr>
        <w:t>3</w:t>
      </w:r>
      <w:r>
        <w:rPr>
          <w:rFonts w:hint="default" w:ascii="Times New Roman" w:hAnsi="Times New Roman" w:eastAsia="黑体" w:cs="Times New Roman"/>
          <w:lang w:val="en-US" w:eastAsia="zh-CN"/>
        </w:rPr>
        <w:t>.</w:t>
      </w:r>
      <w:r>
        <w:rPr>
          <w:rFonts w:hint="eastAsia" w:eastAsia="黑体" w:cs="Times New Roman"/>
          <w:lang w:val="en-US" w:eastAsia="zh-CN"/>
        </w:rPr>
        <w:t>2.3</w:t>
      </w:r>
      <w:r>
        <w:rPr>
          <w:rFonts w:hint="eastAsia" w:ascii="黑体" w:hAnsi="黑体" w:eastAsia="黑体" w:cs="黑体"/>
          <w:lang w:val="en-US" w:eastAsia="zh-CN"/>
        </w:rPr>
        <w:t xml:space="preserve">  </w:t>
      </w:r>
      <w:r>
        <w:rPr>
          <w:rFonts w:hint="default" w:ascii="Times New Roman Regular" w:hAnsi="Times New Roman Regular" w:eastAsia="宋体" w:cs="Times New Roman Regular"/>
          <w:sz w:val="21"/>
          <w:szCs w:val="20"/>
          <w:lang w:val="en-US" w:eastAsia="zh-CN" w:bidi="ar-SA"/>
        </w:rPr>
        <w:t>应根据</w:t>
      </w:r>
      <w:r>
        <w:rPr>
          <w:rFonts w:hint="eastAsia" w:ascii="Times New Roman Regular" w:hAnsi="Times New Roman Regular" w:cs="Times New Roman Regular"/>
          <w:color w:val="auto"/>
          <w:sz w:val="21"/>
          <w:szCs w:val="20"/>
          <w:lang w:val="en-US" w:eastAsia="zh-CN" w:bidi="ar-SA"/>
        </w:rPr>
        <w:t>手术医师的</w:t>
      </w:r>
      <w:r>
        <w:rPr>
          <w:rFonts w:hint="default" w:ascii="Times New Roman Regular" w:hAnsi="Times New Roman Regular" w:eastAsia="宋体" w:cs="Times New Roman Regular"/>
          <w:sz w:val="21"/>
          <w:szCs w:val="20"/>
          <w:lang w:val="en-US" w:eastAsia="zh-CN" w:bidi="ar-SA"/>
        </w:rPr>
        <w:t>手术策略，按需</w:t>
      </w:r>
      <w:r>
        <w:rPr>
          <w:rFonts w:hint="eastAsia" w:cs="Times New Roman"/>
          <w:sz w:val="21"/>
          <w:highlight w:val="none"/>
          <w:lang w:val="en-US" w:eastAsia="zh-CN" w:bidi="ar-SA"/>
        </w:rPr>
        <w:t>准备物品及药品，物品及药品清单见附录D。</w:t>
      </w:r>
    </w:p>
    <w:p w14:paraId="58C0BAAA">
      <w:pPr>
        <w:pStyle w:val="56"/>
        <w:numPr>
          <w:ilvl w:val="3"/>
          <w:numId w:val="0"/>
        </w:numPr>
        <w:bidi w:val="0"/>
        <w:ind w:leftChars="0"/>
        <w:rPr>
          <w:rFonts w:hint="eastAsia" w:ascii="黑体" w:hAnsi="黑体" w:eastAsia="黑体" w:cs="黑体"/>
          <w:lang w:val="en-US" w:eastAsia="zh-CN"/>
        </w:rPr>
      </w:pPr>
      <w:r>
        <w:rPr>
          <w:rFonts w:hint="eastAsia" w:ascii="黑体" w:hAnsi="黑体" w:eastAsia="黑体" w:cs="黑体"/>
          <w:lang w:val="en-US" w:eastAsia="zh-CN"/>
        </w:rPr>
        <w:t>6.3.3   手术安全核查</w:t>
      </w:r>
    </w:p>
    <w:p w14:paraId="27846CCB">
      <w:pPr>
        <w:pStyle w:val="49"/>
        <w:ind w:left="0" w:leftChars="0" w:firstLine="0" w:firstLineChars="0"/>
        <w:rPr>
          <w:rFonts w:hint="eastAsia"/>
          <w:lang w:val="en-US" w:eastAsia="zh-CN"/>
        </w:rPr>
      </w:pPr>
      <w:bookmarkStart w:id="54" w:name="_Toc17590"/>
      <w:bookmarkStart w:id="55" w:name="_Toc6810"/>
      <w:bookmarkStart w:id="56" w:name="_Toc12143"/>
      <w:r>
        <w:rPr>
          <w:rFonts w:hint="eastAsia"/>
          <w:lang w:val="en-US" w:eastAsia="zh-CN"/>
        </w:rPr>
        <w:t>6.3.3.1 应与手术医师共同进行手术安全核查，</w:t>
      </w:r>
      <w:r>
        <w:rPr>
          <w:rFonts w:hint="eastAsia"/>
          <w:highlight w:val="none"/>
          <w:lang w:val="en-US" w:eastAsia="zh-CN"/>
        </w:rPr>
        <w:t>并填写《手术安全核查表》。</w:t>
      </w:r>
    </w:p>
    <w:p w14:paraId="4DAFB054">
      <w:pPr>
        <w:pStyle w:val="49"/>
        <w:ind w:left="0" w:leftChars="0" w:firstLine="0" w:firstLineChars="0"/>
        <w:rPr>
          <w:rFonts w:hint="default"/>
          <w:lang w:val="en-US" w:eastAsia="zh-CN"/>
        </w:rPr>
      </w:pPr>
      <w:r>
        <w:rPr>
          <w:rFonts w:hint="eastAsia" w:ascii="Times New Roman" w:hAnsi="Times New Roman" w:eastAsia="宋体" w:cs="Times New Roman"/>
          <w:kern w:val="0"/>
          <w:sz w:val="21"/>
          <w:szCs w:val="21"/>
          <w:lang w:val="en-US" w:eastAsia="zh-CN" w:bidi="ar-SA"/>
        </w:rPr>
        <w:t>6.</w:t>
      </w:r>
      <w:r>
        <w:rPr>
          <w:rFonts w:hint="eastAsia" w:cs="Times New Roman"/>
          <w:kern w:val="0"/>
          <w:sz w:val="21"/>
          <w:szCs w:val="21"/>
          <w:lang w:val="en-US" w:eastAsia="zh-CN" w:bidi="ar-SA"/>
        </w:rPr>
        <w:t>3</w:t>
      </w:r>
      <w:r>
        <w:rPr>
          <w:rFonts w:hint="eastAsia" w:ascii="Times New Roman" w:hAnsi="Times New Roman" w:eastAsia="宋体" w:cs="Times New Roman"/>
          <w:kern w:val="0"/>
          <w:sz w:val="21"/>
          <w:szCs w:val="21"/>
          <w:lang w:val="en-US" w:eastAsia="zh-CN" w:bidi="ar-SA"/>
        </w:rPr>
        <w:t>.</w:t>
      </w:r>
      <w:r>
        <w:rPr>
          <w:rFonts w:hint="eastAsia" w:cs="Times New Roman"/>
          <w:kern w:val="0"/>
          <w:sz w:val="21"/>
          <w:szCs w:val="21"/>
          <w:lang w:val="en-US" w:eastAsia="zh-CN" w:bidi="ar-SA"/>
        </w:rPr>
        <w:t xml:space="preserve">3.2 </w:t>
      </w:r>
      <w:r>
        <w:rPr>
          <w:rFonts w:hint="eastAsia"/>
          <w:lang w:val="en-US" w:eastAsia="zh-CN"/>
        </w:rPr>
        <w:t>应严格落实手术安全核查流程，见《医疗质量安全核心制度要点释义》（第二版）。</w:t>
      </w:r>
    </w:p>
    <w:p w14:paraId="3C2D9232">
      <w:pPr>
        <w:pStyle w:val="52"/>
        <w:numPr>
          <w:ilvl w:val="1"/>
          <w:numId w:val="0"/>
        </w:numPr>
        <w:bidi w:val="0"/>
        <w:ind w:left="0" w:leftChars="0" w:firstLine="0" w:firstLineChars="0"/>
        <w:rPr>
          <w:rFonts w:hint="eastAsia" w:ascii="黑体" w:hAnsi="黑体" w:eastAsia="黑体" w:cs="黑体"/>
          <w:lang w:val="en-US"/>
        </w:rPr>
      </w:pPr>
      <w:r>
        <w:rPr>
          <w:rFonts w:hint="eastAsia" w:ascii="黑体" w:hAnsi="黑体" w:eastAsia="黑体" w:cs="黑体"/>
          <w:b w:val="0"/>
          <w:i w:val="0"/>
          <w:sz w:val="21"/>
          <w:lang w:val="en-US" w:eastAsia="zh-CN" w:bidi="ar-SA"/>
        </w:rPr>
        <w:t>7　</w:t>
      </w:r>
      <w:r>
        <w:rPr>
          <w:rFonts w:hint="eastAsia" w:ascii="黑体" w:hAnsi="黑体" w:eastAsia="黑体" w:cs="黑体"/>
          <w:lang w:val="en-US" w:eastAsia="zh-CN"/>
        </w:rPr>
        <w:t>术中</w:t>
      </w:r>
      <w:bookmarkEnd w:id="54"/>
      <w:bookmarkEnd w:id="55"/>
      <w:r>
        <w:rPr>
          <w:rFonts w:hint="eastAsia" w:ascii="黑体" w:hAnsi="黑体" w:eastAsia="黑体" w:cs="黑体"/>
          <w:lang w:val="en-US" w:eastAsia="zh-CN"/>
        </w:rPr>
        <w:t>护理</w:t>
      </w:r>
      <w:bookmarkEnd w:id="56"/>
    </w:p>
    <w:p w14:paraId="06F1FC27">
      <w:pPr>
        <w:pStyle w:val="55"/>
        <w:numPr>
          <w:ilvl w:val="2"/>
          <w:numId w:val="0"/>
        </w:numPr>
        <w:bidi w:val="0"/>
        <w:ind w:left="0" w:leftChars="0" w:firstLine="0" w:firstLineChars="0"/>
        <w:rPr>
          <w:rFonts w:hint="eastAsia" w:ascii="黑体" w:hAnsi="黑体" w:eastAsia="黑体" w:cs="黑体"/>
          <w:b w:val="0"/>
          <w:bCs w:val="0"/>
          <w:highlight w:val="none"/>
          <w:lang w:val="en-US" w:eastAsia="zh-CN"/>
        </w:rPr>
      </w:pPr>
      <w:bookmarkStart w:id="57" w:name="_Toc23073"/>
      <w:r>
        <w:rPr>
          <w:rFonts w:hint="eastAsia" w:ascii="黑体" w:hAnsi="黑体" w:eastAsia="黑体" w:cs="黑体"/>
          <w:b w:val="0"/>
          <w:bCs w:val="0"/>
          <w:highlight w:val="none"/>
          <w:lang w:val="en-US" w:eastAsia="zh-CN"/>
        </w:rPr>
        <w:t>7.1　术中监测</w:t>
      </w:r>
    </w:p>
    <w:p w14:paraId="679DF750">
      <w:pPr>
        <w:pStyle w:val="49"/>
        <w:bidi w:val="0"/>
        <w:ind w:firstLine="630" w:firstLineChars="300"/>
        <w:rPr>
          <w:rFonts w:hint="eastAsia"/>
          <w:highlight w:val="yellow"/>
          <w:lang w:val="en-US" w:eastAsia="zh-CN"/>
        </w:rPr>
      </w:pPr>
      <w:r>
        <w:rPr>
          <w:rFonts w:hint="eastAsia"/>
          <w:highlight w:val="none"/>
          <w:lang w:val="en-US" w:eastAsia="zh-CN"/>
        </w:rPr>
        <w:t>应行心电监护，记录患者意识、心率、心律、血压、呼吸、血氧饱和度、疼痛等，并根据患者病情变化遵医嘱给予处理，必要时协助抢救。</w:t>
      </w:r>
    </w:p>
    <w:p w14:paraId="0391D568">
      <w:pPr>
        <w:pStyle w:val="55"/>
        <w:numPr>
          <w:ilvl w:val="2"/>
          <w:numId w:val="0"/>
        </w:numPr>
        <w:bidi w:val="0"/>
        <w:ind w:left="0" w:leftChars="0" w:firstLine="0" w:firstLineChars="0"/>
        <w:rPr>
          <w:rFonts w:hint="eastAsia" w:ascii="黑体" w:hAnsi="黑体" w:eastAsia="黑体" w:cs="黑体"/>
          <w:b w:val="0"/>
          <w:bCs w:val="0"/>
          <w:highlight w:val="none"/>
        </w:rPr>
      </w:pPr>
      <w:r>
        <w:rPr>
          <w:rFonts w:hint="eastAsia" w:ascii="黑体" w:hAnsi="黑体" w:eastAsia="黑体" w:cs="黑体"/>
          <w:b w:val="0"/>
          <w:bCs w:val="0"/>
          <w:i w:val="0"/>
          <w:iCs w:val="0"/>
          <w:caps w:val="0"/>
          <w:smallCaps w:val="0"/>
          <w:strike w:val="0"/>
          <w:dstrike w:val="0"/>
          <w:vanish w:val="0"/>
          <w:color w:val="000000"/>
          <w:spacing w:val="0"/>
          <w:kern w:val="0"/>
          <w:position w:val="0"/>
          <w:sz w:val="21"/>
          <w:highlight w:val="none"/>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7.2　</w:t>
      </w:r>
      <w:r>
        <w:rPr>
          <w:rFonts w:hint="eastAsia" w:ascii="黑体" w:hAnsi="黑体" w:eastAsia="黑体" w:cs="黑体"/>
          <w:b w:val="0"/>
          <w:bCs w:val="0"/>
          <w:highlight w:val="none"/>
          <w:lang w:val="en-US" w:eastAsia="zh-CN"/>
        </w:rPr>
        <w:t>术中配合</w:t>
      </w:r>
    </w:p>
    <w:p w14:paraId="362AED8A">
      <w:pPr>
        <w:pStyle w:val="49"/>
        <w:ind w:left="0" w:leftChars="0" w:firstLine="0" w:firstLineChars="0"/>
        <w:rPr>
          <w:rFonts w:hint="eastAsia" w:ascii="Times New Roman Regular" w:hAnsi="Times New Roman Regular" w:eastAsia="宋体" w:cs="Times New Roman Regular"/>
          <w:sz w:val="21"/>
          <w:szCs w:val="20"/>
          <w:lang w:val="en-US" w:eastAsia="zh-CN" w:bidi="ar-SA"/>
        </w:rPr>
      </w:pPr>
      <w:r>
        <w:rPr>
          <w:rFonts w:hint="eastAsia" w:ascii="Times New Roman Regular" w:hAnsi="Times New Roman Regular" w:eastAsia="宋体" w:cs="Times New Roman Regular"/>
          <w:sz w:val="21"/>
          <w:szCs w:val="20"/>
          <w:lang w:val="en-US" w:eastAsia="zh-CN" w:bidi="ar-SA"/>
        </w:rPr>
        <w:t>7.2.1  应及时与患者沟通</w:t>
      </w:r>
      <w:r>
        <w:rPr>
          <w:rFonts w:hint="default" w:ascii="Times New Roman Regular" w:hAnsi="Times New Roman Regular" w:eastAsia="宋体" w:cs="Times New Roman Regular"/>
          <w:sz w:val="21"/>
          <w:szCs w:val="20"/>
          <w:lang w:val="en-US" w:eastAsia="zh-CN" w:bidi="ar-SA"/>
        </w:rPr>
        <w:t>，</w:t>
      </w:r>
      <w:r>
        <w:rPr>
          <w:rFonts w:hint="eastAsia" w:ascii="Times New Roman Regular" w:hAnsi="Times New Roman Regular" w:eastAsia="宋体" w:cs="Times New Roman Regular"/>
          <w:sz w:val="21"/>
          <w:szCs w:val="20"/>
          <w:lang w:val="en-US" w:eastAsia="zh-CN" w:bidi="ar-SA"/>
        </w:rPr>
        <w:t>缓解紧张情绪</w:t>
      </w:r>
      <w:r>
        <w:rPr>
          <w:rFonts w:hint="default" w:ascii="Times New Roman Regular" w:hAnsi="Times New Roman Regular" w:eastAsia="宋体" w:cs="Times New Roman Regular"/>
          <w:sz w:val="21"/>
          <w:szCs w:val="20"/>
          <w:lang w:val="en-US" w:eastAsia="zh-CN" w:bidi="ar-SA"/>
        </w:rPr>
        <w:t>，</w:t>
      </w:r>
      <w:r>
        <w:rPr>
          <w:rFonts w:hint="eastAsia" w:ascii="Times New Roman Regular" w:hAnsi="Times New Roman Regular" w:eastAsia="宋体" w:cs="Times New Roman Regular"/>
          <w:sz w:val="21"/>
          <w:szCs w:val="20"/>
          <w:lang w:val="en-US" w:eastAsia="zh-CN" w:bidi="ar-SA"/>
        </w:rPr>
        <w:t>嘱其勿移动身体</w:t>
      </w:r>
      <w:r>
        <w:rPr>
          <w:rFonts w:hint="default" w:ascii="Times New Roman Regular" w:hAnsi="Times New Roman Regular" w:eastAsia="宋体" w:cs="Times New Roman Regular"/>
          <w:sz w:val="21"/>
          <w:szCs w:val="20"/>
          <w:lang w:val="en-US" w:eastAsia="zh-CN" w:bidi="ar-SA"/>
        </w:rPr>
        <w:t>，</w:t>
      </w:r>
      <w:r>
        <w:rPr>
          <w:rFonts w:hint="eastAsia" w:ascii="Times New Roman Regular" w:hAnsi="Times New Roman Regular" w:eastAsia="宋体" w:cs="Times New Roman Regular"/>
          <w:sz w:val="21"/>
          <w:szCs w:val="20"/>
          <w:lang w:val="en-US" w:eastAsia="zh-CN" w:bidi="ar-SA"/>
        </w:rPr>
        <w:t>保持平静呼吸。</w:t>
      </w:r>
    </w:p>
    <w:p w14:paraId="24EBFD03">
      <w:pPr>
        <w:pStyle w:val="49"/>
        <w:ind w:left="0" w:leftChars="0" w:firstLine="0" w:firstLineChars="0"/>
        <w:rPr>
          <w:rFonts w:hint="default" w:ascii="Times New Roman Regular" w:hAnsi="Times New Roman Regular" w:eastAsia="宋体" w:cs="Times New Roman Regular"/>
          <w:sz w:val="21"/>
          <w:szCs w:val="20"/>
          <w:lang w:val="en-US" w:eastAsia="zh-CN" w:bidi="ar-SA"/>
        </w:rPr>
      </w:pPr>
      <w:r>
        <w:rPr>
          <w:rFonts w:hint="eastAsia" w:ascii="Times New Roman Regular" w:hAnsi="Times New Roman Regular" w:eastAsia="宋体" w:cs="Times New Roman Regular"/>
          <w:sz w:val="21"/>
          <w:szCs w:val="20"/>
          <w:lang w:val="en-US" w:eastAsia="zh-CN" w:bidi="ar-SA"/>
        </w:rPr>
        <w:t xml:space="preserve">7.2.2  </w:t>
      </w:r>
      <w:r>
        <w:rPr>
          <w:rFonts w:hint="default"/>
          <w:lang w:val="en-US" w:eastAsia="zh-CN"/>
        </w:rPr>
        <w:t>应协助患者取仰卧位，</w:t>
      </w:r>
      <w:r>
        <w:rPr>
          <w:rFonts w:hint="default" w:eastAsia="宋体"/>
          <w:lang w:val="en-US" w:eastAsia="zh-CN"/>
        </w:rPr>
        <w:t>术肢外展（20°~30°）外旋、手</w:t>
      </w:r>
      <w:r>
        <w:rPr>
          <w:rFonts w:hint="default"/>
          <w:lang w:val="en-US" w:eastAsia="zh-CN"/>
        </w:rPr>
        <w:t>掌朝上置于身体一侧</w:t>
      </w:r>
      <w:r>
        <w:rPr>
          <w:rFonts w:hint="eastAsia"/>
          <w:lang w:val="en-US" w:eastAsia="zh-CN"/>
        </w:rPr>
        <w:t>，</w:t>
      </w:r>
      <w:r>
        <w:rPr>
          <w:rFonts w:hint="default"/>
          <w:lang w:val="en-US" w:eastAsia="zh-CN"/>
        </w:rPr>
        <w:t>宜使用支撑物垫于术肢腕部下方，使腕关节抬高3cm~5cm并保持过伸状态，见附录E</w:t>
      </w:r>
      <w:r>
        <w:rPr>
          <w:rFonts w:hint="eastAsia"/>
          <w:lang w:val="en-US" w:eastAsia="zh-CN"/>
        </w:rPr>
        <w:t>。</w:t>
      </w:r>
    </w:p>
    <w:p w14:paraId="592FAE04">
      <w:pPr>
        <w:pStyle w:val="49"/>
        <w:ind w:left="0" w:leftChars="0" w:firstLine="0" w:firstLineChars="0"/>
        <w:rPr>
          <w:rFonts w:hint="default" w:ascii="Times New Roman Regular" w:hAnsi="Times New Roman Regular" w:eastAsia="宋体" w:cs="Times New Roman Regular"/>
          <w:sz w:val="21"/>
          <w:szCs w:val="20"/>
          <w:lang w:val="en-US" w:eastAsia="zh-CN" w:bidi="ar-SA"/>
        </w:rPr>
      </w:pPr>
      <w:r>
        <w:rPr>
          <w:rFonts w:hint="default" w:ascii="Times New Roman Regular" w:hAnsi="Times New Roman Regular" w:eastAsia="宋体" w:cs="Times New Roman Regular"/>
          <w:sz w:val="21"/>
          <w:szCs w:val="20"/>
          <w:lang w:val="en-US" w:eastAsia="zh-CN" w:bidi="ar-SA"/>
        </w:rPr>
        <w:t>7.2.</w:t>
      </w:r>
      <w:r>
        <w:rPr>
          <w:rFonts w:hint="eastAsia" w:ascii="Times New Roman Regular" w:hAnsi="Times New Roman Regular" w:cs="Times New Roman Regular"/>
          <w:sz w:val="21"/>
          <w:szCs w:val="20"/>
          <w:lang w:val="en-US" w:eastAsia="zh-CN" w:bidi="ar-SA"/>
        </w:rPr>
        <w:t>3</w:t>
      </w:r>
      <w:r>
        <w:rPr>
          <w:rFonts w:hint="default" w:ascii="Times New Roman Regular" w:hAnsi="Times New Roman Regular" w:eastAsia="宋体" w:cs="Times New Roman Regular"/>
          <w:sz w:val="21"/>
          <w:szCs w:val="20"/>
          <w:lang w:val="en-US" w:eastAsia="zh-CN" w:bidi="ar-SA"/>
        </w:rPr>
        <w:t xml:space="preserve">  应根据医嘱，核对患者体重等参数后，协助</w:t>
      </w:r>
      <w:r>
        <w:rPr>
          <w:rFonts w:hint="eastAsia" w:ascii="Times New Roman Regular" w:hAnsi="Times New Roman Regular" w:cs="Times New Roman Regular"/>
          <w:sz w:val="21"/>
          <w:szCs w:val="20"/>
          <w:lang w:val="en-US" w:eastAsia="zh-CN" w:bidi="ar-SA"/>
        </w:rPr>
        <w:t>手术医师</w:t>
      </w:r>
      <w:r>
        <w:rPr>
          <w:rFonts w:hint="default" w:ascii="Times New Roman Regular" w:hAnsi="Times New Roman Regular" w:eastAsia="宋体" w:cs="Times New Roman Regular"/>
          <w:sz w:val="21"/>
          <w:szCs w:val="20"/>
          <w:lang w:val="en-US" w:eastAsia="zh-CN" w:bidi="ar-SA"/>
        </w:rPr>
        <w:t>进行肝素化抗凝，并准确记录给药剂量与时间。</w:t>
      </w:r>
    </w:p>
    <w:p w14:paraId="4FAF964B">
      <w:pPr>
        <w:pStyle w:val="52"/>
        <w:numPr>
          <w:ilvl w:val="1"/>
          <w:numId w:val="0"/>
        </w:numPr>
        <w:bidi w:val="0"/>
        <w:ind w:left="0" w:leftChars="0" w:firstLine="0" w:firstLineChars="0"/>
        <w:rPr>
          <w:rFonts w:hint="eastAsia" w:ascii="黑体" w:hAnsi="黑体" w:eastAsia="黑体" w:cs="黑体"/>
          <w:highlight w:val="none"/>
          <w:lang w:val="en-US"/>
        </w:rPr>
      </w:pPr>
      <w:bookmarkStart w:id="58" w:name="_Toc6886"/>
      <w:r>
        <w:rPr>
          <w:rFonts w:hint="eastAsia" w:ascii="黑体" w:hAnsi="黑体" w:eastAsia="黑体" w:cs="黑体"/>
          <w:b w:val="0"/>
          <w:i w:val="0"/>
          <w:sz w:val="21"/>
          <w:lang w:val="en-US" w:eastAsia="zh-CN" w:bidi="ar-SA"/>
        </w:rPr>
        <w:t>8　</w:t>
      </w:r>
      <w:bookmarkEnd w:id="57"/>
      <w:bookmarkStart w:id="59" w:name="_Toc19150"/>
      <w:bookmarkStart w:id="60" w:name="_Toc16017"/>
      <w:r>
        <w:rPr>
          <w:rFonts w:hint="eastAsia" w:ascii="黑体" w:hAnsi="黑体" w:eastAsia="黑体" w:cs="黑体"/>
          <w:highlight w:val="none"/>
          <w:lang w:val="en-US" w:eastAsia="zh-CN"/>
        </w:rPr>
        <w:t>术后</w:t>
      </w:r>
      <w:bookmarkEnd w:id="59"/>
      <w:bookmarkEnd w:id="60"/>
      <w:r>
        <w:rPr>
          <w:rFonts w:hint="eastAsia" w:ascii="黑体" w:hAnsi="黑体" w:eastAsia="黑体" w:cs="黑体"/>
          <w:highlight w:val="none"/>
          <w:lang w:val="en-US" w:eastAsia="zh-CN"/>
        </w:rPr>
        <w:t>护理</w:t>
      </w:r>
      <w:bookmarkEnd w:id="58"/>
    </w:p>
    <w:p w14:paraId="49F541A6">
      <w:pPr>
        <w:pStyle w:val="55"/>
        <w:numPr>
          <w:ilvl w:val="2"/>
          <w:numId w:val="0"/>
        </w:numPr>
        <w:bidi w:val="0"/>
        <w:ind w:left="0" w:leftChars="0" w:firstLine="0" w:firstLineChars="0"/>
        <w:rPr>
          <w:rFonts w:hint="eastAsia" w:ascii="黑体" w:hAnsi="黑体" w:eastAsia="黑体" w:cs="黑体"/>
        </w:rPr>
      </w:pPr>
      <w:bookmarkStart w:id="61" w:name="_Toc16415"/>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8.1　</w:t>
      </w:r>
      <w:r>
        <w:rPr>
          <w:rFonts w:hint="eastAsia" w:ascii="黑体" w:hAnsi="黑体" w:eastAsia="黑体" w:cs="黑体"/>
          <w:lang w:val="en-US" w:eastAsia="zh-CN"/>
        </w:rPr>
        <w:t>术后交接</w:t>
      </w:r>
    </w:p>
    <w:p w14:paraId="2623B4C1">
      <w:pPr>
        <w:pStyle w:val="45"/>
        <w:bidi w:val="0"/>
        <w:rPr>
          <w:rFonts w:hint="eastAsia"/>
          <w:lang w:val="en-US" w:eastAsia="zh-CN"/>
        </w:rPr>
      </w:pPr>
      <w:r>
        <w:rPr>
          <w:rFonts w:hint="eastAsia"/>
          <w:lang w:val="en-US" w:eastAsia="zh-CN"/>
        </w:rPr>
        <w:t>应保证患者安全转运至病房并做好交接，交接内容包括但不限于：</w:t>
      </w:r>
    </w:p>
    <w:p w14:paraId="5361FE80">
      <w:pPr>
        <w:numPr>
          <w:ilvl w:val="0"/>
          <w:numId w:val="4"/>
        </w:numPr>
        <w:bidi w:val="0"/>
        <w:rPr>
          <w:rFonts w:hint="default"/>
          <w:lang w:val="en-US" w:eastAsia="zh-CN"/>
        </w:rPr>
      </w:pPr>
      <w:r>
        <w:rPr>
          <w:rFonts w:hint="eastAsia"/>
          <w:lang w:val="en-US" w:eastAsia="zh-CN"/>
        </w:rPr>
        <w:t>意识、生命体征；</w:t>
      </w:r>
    </w:p>
    <w:p w14:paraId="06EE7478">
      <w:pPr>
        <w:numPr>
          <w:ilvl w:val="0"/>
          <w:numId w:val="4"/>
        </w:numPr>
        <w:bidi w:val="0"/>
        <w:rPr>
          <w:rFonts w:hint="default"/>
          <w:lang w:val="en-US" w:eastAsia="zh-CN"/>
        </w:rPr>
      </w:pPr>
      <w:r>
        <w:rPr>
          <w:rFonts w:hint="eastAsia"/>
          <w:lang w:val="en-US" w:eastAsia="zh-CN"/>
        </w:rPr>
        <w:t>穿刺部位及穿刺点情况</w:t>
      </w:r>
      <w:r>
        <w:rPr>
          <w:rFonts w:hint="default"/>
          <w:lang w:val="en-US" w:eastAsia="zh-CN"/>
        </w:rPr>
        <w:t>、</w:t>
      </w:r>
      <w:r>
        <w:rPr>
          <w:rFonts w:hint="eastAsia"/>
          <w:lang w:val="en-US" w:eastAsia="zh-CN"/>
        </w:rPr>
        <w:t>术肢情况</w:t>
      </w:r>
      <w:r>
        <w:rPr>
          <w:rFonts w:hint="default"/>
          <w:lang w:val="en-US" w:eastAsia="zh-CN"/>
        </w:rPr>
        <w:t>（</w:t>
      </w:r>
      <w:r>
        <w:rPr>
          <w:rFonts w:hint="eastAsia"/>
          <w:lang w:val="en-US" w:eastAsia="zh-CN"/>
        </w:rPr>
        <w:t>皮温</w:t>
      </w:r>
      <w:r>
        <w:rPr>
          <w:rFonts w:hint="default"/>
          <w:lang w:val="en-US" w:eastAsia="zh-CN"/>
        </w:rPr>
        <w:t>、</w:t>
      </w:r>
      <w:r>
        <w:rPr>
          <w:rFonts w:hint="eastAsia"/>
          <w:lang w:val="en-US" w:eastAsia="zh-CN"/>
        </w:rPr>
        <w:t>颜色</w:t>
      </w:r>
      <w:r>
        <w:rPr>
          <w:rFonts w:hint="default"/>
          <w:lang w:val="en-US" w:eastAsia="zh-CN"/>
        </w:rPr>
        <w:t>、</w:t>
      </w:r>
      <w:r>
        <w:rPr>
          <w:rFonts w:hint="eastAsia"/>
          <w:lang w:val="en-US" w:eastAsia="zh-CN"/>
        </w:rPr>
        <w:t>动脉搏动</w:t>
      </w:r>
      <w:r>
        <w:rPr>
          <w:rFonts w:hint="default"/>
          <w:lang w:val="en-US" w:eastAsia="zh-CN"/>
        </w:rPr>
        <w:t>）</w:t>
      </w:r>
      <w:r>
        <w:rPr>
          <w:rFonts w:hint="eastAsia"/>
          <w:lang w:val="en-US" w:eastAsia="zh-CN"/>
        </w:rPr>
        <w:t>；</w:t>
      </w:r>
    </w:p>
    <w:p w14:paraId="0FC0BE7D">
      <w:pPr>
        <w:numPr>
          <w:ilvl w:val="0"/>
          <w:numId w:val="4"/>
        </w:numPr>
        <w:bidi w:val="0"/>
        <w:rPr>
          <w:rFonts w:hint="eastAsia"/>
          <w:lang w:val="en-US" w:eastAsia="zh-CN"/>
        </w:rPr>
      </w:pPr>
      <w:r>
        <w:rPr>
          <w:rFonts w:hint="default"/>
          <w:lang w:val="en-US" w:eastAsia="zh-CN"/>
        </w:rPr>
        <w:t>病变血管</w:t>
      </w:r>
      <w:r>
        <w:rPr>
          <w:rFonts w:hint="eastAsia"/>
          <w:lang w:val="en-US" w:eastAsia="zh-CN"/>
        </w:rPr>
        <w:t>情况</w:t>
      </w:r>
      <w:r>
        <w:rPr>
          <w:rFonts w:hint="default"/>
          <w:lang w:val="en-US" w:eastAsia="zh-CN"/>
        </w:rPr>
        <w:t>、术式</w:t>
      </w:r>
      <w:r>
        <w:rPr>
          <w:rFonts w:hint="eastAsia"/>
          <w:lang w:val="en-US" w:eastAsia="zh-CN"/>
        </w:rPr>
        <w:t>、置</w:t>
      </w:r>
      <w:r>
        <w:rPr>
          <w:rFonts w:hint="default"/>
          <w:lang w:val="en-US" w:eastAsia="zh-CN"/>
        </w:rPr>
        <w:t>入物类型、</w:t>
      </w:r>
      <w:r>
        <w:rPr>
          <w:rFonts w:hint="eastAsia"/>
          <w:lang w:val="en-US" w:eastAsia="zh-CN"/>
        </w:rPr>
        <w:t>置入</w:t>
      </w:r>
      <w:r>
        <w:rPr>
          <w:rFonts w:hint="default"/>
          <w:lang w:val="en-US" w:eastAsia="zh-CN"/>
        </w:rPr>
        <w:t>部位及数量等</w:t>
      </w:r>
      <w:r>
        <w:rPr>
          <w:rFonts w:hint="eastAsia"/>
          <w:lang w:val="en-US" w:eastAsia="zh-CN"/>
        </w:rPr>
        <w:t>；</w:t>
      </w:r>
    </w:p>
    <w:p w14:paraId="65912461">
      <w:pPr>
        <w:numPr>
          <w:ilvl w:val="0"/>
          <w:numId w:val="4"/>
        </w:numPr>
        <w:bidi w:val="0"/>
        <w:rPr>
          <w:rFonts w:hint="eastAsia"/>
          <w:lang w:val="en-US" w:eastAsia="zh-CN"/>
        </w:rPr>
      </w:pPr>
      <w:r>
        <w:rPr>
          <w:rFonts w:hint="eastAsia"/>
          <w:lang w:val="en-US" w:eastAsia="zh-CN"/>
        </w:rPr>
        <w:t>术中用药</w:t>
      </w:r>
      <w:r>
        <w:rPr>
          <w:rFonts w:hint="default"/>
          <w:lang w:val="en-US" w:eastAsia="zh-CN"/>
        </w:rPr>
        <w:t>、</w:t>
      </w:r>
      <w:r>
        <w:rPr>
          <w:rFonts w:hint="eastAsia"/>
          <w:lang w:val="en-US" w:eastAsia="zh-CN"/>
        </w:rPr>
        <w:t>对比剂用量等；</w:t>
      </w:r>
    </w:p>
    <w:p w14:paraId="4608D335">
      <w:pPr>
        <w:numPr>
          <w:ilvl w:val="0"/>
          <w:numId w:val="4"/>
        </w:numPr>
        <w:bidi w:val="0"/>
        <w:rPr>
          <w:rFonts w:hint="default"/>
          <w:lang w:val="en-US" w:eastAsia="zh-CN"/>
        </w:rPr>
      </w:pPr>
      <w:r>
        <w:rPr>
          <w:rFonts w:hint="eastAsia"/>
          <w:lang w:val="en-US" w:eastAsia="zh-CN"/>
        </w:rPr>
        <w:t>术中仪器安置情况</w:t>
      </w:r>
      <w:r>
        <w:rPr>
          <w:rFonts w:hint="default"/>
          <w:lang w:val="en-US" w:eastAsia="zh-CN"/>
        </w:rPr>
        <w:t>（</w:t>
      </w:r>
      <w:r>
        <w:rPr>
          <w:rFonts w:hint="eastAsia"/>
          <w:lang w:val="en-US" w:eastAsia="zh-CN"/>
        </w:rPr>
        <w:t>主动脉球囊反搏泵或临时起搏器等</w:t>
      </w:r>
      <w:r>
        <w:rPr>
          <w:rFonts w:hint="default"/>
          <w:lang w:val="en-US" w:eastAsia="zh-CN"/>
        </w:rPr>
        <w:t>）</w:t>
      </w:r>
      <w:r>
        <w:rPr>
          <w:rFonts w:hint="eastAsia"/>
          <w:lang w:val="en-US" w:eastAsia="zh-CN"/>
        </w:rPr>
        <w:t>；</w:t>
      </w:r>
    </w:p>
    <w:p w14:paraId="29536D32">
      <w:pPr>
        <w:numPr>
          <w:ilvl w:val="0"/>
          <w:numId w:val="4"/>
        </w:numPr>
        <w:bidi w:val="0"/>
        <w:rPr>
          <w:rFonts w:hint="eastAsia"/>
          <w:lang w:val="en-US" w:eastAsia="zh-CN"/>
        </w:rPr>
      </w:pPr>
      <w:r>
        <w:rPr>
          <w:rFonts w:hint="eastAsia"/>
          <w:lang w:val="en-US" w:eastAsia="zh-CN"/>
        </w:rPr>
        <w:t>术中并发症及术后观察要点等</w:t>
      </w:r>
      <w:r>
        <w:rPr>
          <w:rFonts w:hint="default"/>
          <w:lang w:val="en-US" w:eastAsia="zh-CN"/>
        </w:rPr>
        <w:t>。</w:t>
      </w:r>
    </w:p>
    <w:p w14:paraId="028623DF">
      <w:pPr>
        <w:pStyle w:val="55"/>
        <w:numPr>
          <w:ilvl w:val="2"/>
          <w:numId w:val="0"/>
        </w:numPr>
        <w:bidi w:val="0"/>
        <w:ind w:left="0" w:leftChars="0" w:firstLine="0" w:firstLineChars="0"/>
        <w:rPr>
          <w:rFonts w:hint="eastAsia" w:ascii="黑体" w:hAnsi="黑体" w:eastAsia="黑体" w:cs="黑体"/>
          <w:lang w:val="en-US"/>
        </w:rPr>
      </w:pPr>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8.2　</w:t>
      </w:r>
      <w:r>
        <w:rPr>
          <w:rFonts w:hint="eastAsia" w:ascii="黑体" w:hAnsi="黑体" w:eastAsia="黑体" w:cs="黑体"/>
          <w:lang w:val="en-US" w:eastAsia="zh-CN"/>
        </w:rPr>
        <w:t>术后</w:t>
      </w:r>
      <w:bookmarkEnd w:id="61"/>
      <w:r>
        <w:rPr>
          <w:rFonts w:hint="eastAsia" w:ascii="黑体" w:hAnsi="黑体" w:eastAsia="黑体" w:cs="黑体"/>
          <w:lang w:val="en-US" w:eastAsia="zh-CN"/>
        </w:rPr>
        <w:t>观察</w:t>
      </w:r>
    </w:p>
    <w:p w14:paraId="3E11D4FA">
      <w:pPr>
        <w:pStyle w:val="49"/>
        <w:keepNext w:val="0"/>
        <w:keepLines w:val="0"/>
        <w:pageBreakBefore w:val="0"/>
        <w:widowControl/>
        <w:kinsoku/>
        <w:wordWrap/>
        <w:overflowPunct/>
        <w:topLinePunct w:val="0"/>
        <w:autoSpaceDE w:val="0"/>
        <w:autoSpaceDN w:val="0"/>
        <w:bidi w:val="0"/>
        <w:adjustRightInd/>
        <w:snapToGrid/>
        <w:ind w:firstLine="0" w:firstLineChars="0"/>
        <w:textAlignment w:val="auto"/>
        <w:rPr>
          <w:rFonts w:hint="default"/>
          <w:lang w:val="en-US" w:eastAsia="zh-CN"/>
        </w:rPr>
      </w:pPr>
      <w:r>
        <w:rPr>
          <w:rFonts w:hint="default" w:ascii="Times New Roman Regular" w:hAnsi="Times New Roman Regular" w:eastAsia="黑体" w:cs="Times New Roman Regular"/>
          <w:b w:val="0"/>
          <w:i w:val="0"/>
          <w:lang w:val="en-US" w:eastAsia="zh-CN" w:bidi="ar-SA"/>
        </w:rPr>
        <w:t>8.2.1　</w:t>
      </w:r>
      <w:r>
        <w:rPr>
          <w:rFonts w:hint="eastAsia"/>
          <w:lang w:val="en-US" w:eastAsia="zh-CN"/>
        </w:rPr>
        <w:t>应监测患者生命体征变化并记录，发现异常及时汇报医生并协助处理。</w:t>
      </w:r>
    </w:p>
    <w:p w14:paraId="3BA51589">
      <w:pPr>
        <w:pStyle w:val="49"/>
        <w:keepNext w:val="0"/>
        <w:keepLines w:val="0"/>
        <w:pageBreakBefore w:val="0"/>
        <w:widowControl/>
        <w:kinsoku/>
        <w:wordWrap/>
        <w:overflowPunct/>
        <w:topLinePunct w:val="0"/>
        <w:autoSpaceDE w:val="0"/>
        <w:autoSpaceDN w:val="0"/>
        <w:bidi w:val="0"/>
        <w:adjustRightInd/>
        <w:snapToGrid/>
        <w:ind w:firstLine="0" w:firstLineChars="0"/>
        <w:textAlignment w:val="auto"/>
        <w:rPr>
          <w:rFonts w:hint="default"/>
          <w:b/>
          <w:bCs/>
          <w:color w:val="C00000"/>
          <w:lang w:val="en-US" w:eastAsia="zh-CN"/>
        </w:rPr>
      </w:pPr>
      <w:r>
        <w:rPr>
          <w:rFonts w:hint="default"/>
          <w:lang w:val="en-US" w:eastAsia="zh-CN"/>
        </w:rPr>
        <w:t>8.2.2　</w:t>
      </w:r>
      <w:r>
        <w:rPr>
          <w:rFonts w:hint="eastAsia"/>
          <w:color w:val="auto"/>
          <w:lang w:val="en-US" w:eastAsia="zh-CN"/>
        </w:rPr>
        <w:t>应评估患者术肢出血、肿胀情况及疼痛程度。</w:t>
      </w:r>
    </w:p>
    <w:p w14:paraId="72937226">
      <w:pPr>
        <w:pStyle w:val="49"/>
        <w:keepNext w:val="0"/>
        <w:keepLines w:val="0"/>
        <w:pageBreakBefore w:val="0"/>
        <w:widowControl/>
        <w:kinsoku/>
        <w:wordWrap/>
        <w:overflowPunct/>
        <w:topLinePunct w:val="0"/>
        <w:autoSpaceDE w:val="0"/>
        <w:autoSpaceDN w:val="0"/>
        <w:bidi w:val="0"/>
        <w:adjustRightInd/>
        <w:snapToGrid/>
        <w:ind w:firstLine="0" w:firstLineChars="0"/>
        <w:textAlignment w:val="auto"/>
        <w:rPr>
          <w:rFonts w:hint="default"/>
          <w:lang w:val="en-US" w:eastAsia="zh-CN"/>
        </w:rPr>
      </w:pPr>
      <w:r>
        <w:rPr>
          <w:rFonts w:hint="default"/>
          <w:lang w:val="en-US" w:eastAsia="zh-CN"/>
        </w:rPr>
        <w:t>8.2.3</w:t>
      </w:r>
      <w:r>
        <w:rPr>
          <w:rFonts w:hint="eastAsia"/>
          <w:lang w:val="en-US" w:eastAsia="zh-CN"/>
        </w:rPr>
        <w:t xml:space="preserve">  应观察患者尿量并记录，对于心功能正常者，术后4h内排尿宜≥1500ml；心功能严重降低（LVEF≤40%）的患者，目标限量500ml，不可为了排尿而多饮水。</w:t>
      </w:r>
    </w:p>
    <w:p w14:paraId="2355047D">
      <w:pPr>
        <w:pStyle w:val="49"/>
        <w:keepNext w:val="0"/>
        <w:keepLines w:val="0"/>
        <w:pageBreakBefore w:val="0"/>
        <w:widowControl/>
        <w:kinsoku/>
        <w:wordWrap/>
        <w:overflowPunct/>
        <w:topLinePunct w:val="0"/>
        <w:autoSpaceDE w:val="0"/>
        <w:autoSpaceDN w:val="0"/>
        <w:bidi w:val="0"/>
        <w:adjustRightInd/>
        <w:snapToGrid/>
        <w:ind w:firstLine="0" w:firstLineChars="0"/>
        <w:textAlignment w:val="auto"/>
        <w:rPr>
          <w:rFonts w:hint="default"/>
          <w:lang w:val="en-US" w:eastAsia="zh-CN"/>
        </w:rPr>
      </w:pPr>
      <w:r>
        <w:rPr>
          <w:rFonts w:hint="default"/>
          <w:lang w:val="en-US" w:eastAsia="zh-CN"/>
        </w:rPr>
        <w:t>8.2.</w:t>
      </w:r>
      <w:r>
        <w:rPr>
          <w:rFonts w:hint="eastAsia"/>
          <w:lang w:val="en-US" w:eastAsia="zh-CN"/>
        </w:rPr>
        <w:t>4</w:t>
      </w:r>
      <w:r>
        <w:rPr>
          <w:rFonts w:hint="default"/>
          <w:lang w:val="en-US" w:eastAsia="zh-CN"/>
        </w:rPr>
        <w:t>　应评估术肢桡动脉搏动强度，完全解除压迫前应每</w:t>
      </w:r>
      <w:r>
        <w:rPr>
          <w:rFonts w:hint="eastAsia"/>
          <w:lang w:val="en-US" w:eastAsia="zh-CN"/>
        </w:rPr>
        <w:t>小时</w:t>
      </w:r>
      <w:r>
        <w:rPr>
          <w:rFonts w:hint="default"/>
          <w:lang w:val="en-US" w:eastAsia="zh-CN"/>
        </w:rPr>
        <w:t>评估并记录。</w:t>
      </w:r>
    </w:p>
    <w:p w14:paraId="5B890A98">
      <w:pPr>
        <w:pStyle w:val="55"/>
        <w:numPr>
          <w:ilvl w:val="2"/>
          <w:numId w:val="0"/>
        </w:numPr>
        <w:bidi w:val="0"/>
        <w:ind w:left="0" w:leftChars="0" w:firstLine="0" w:firstLineChars="0"/>
        <w:rPr>
          <w:rFonts w:hint="eastAsia" w:ascii="黑体" w:hAnsi="黑体" w:eastAsia="黑体" w:cs="黑体"/>
          <w:lang w:val="en-US"/>
        </w:rPr>
      </w:pPr>
      <w:bookmarkStart w:id="62" w:name="_Toc22884"/>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8.3　</w:t>
      </w:r>
      <w:bookmarkEnd w:id="62"/>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术后</w:t>
      </w:r>
      <w:r>
        <w:rPr>
          <w:rFonts w:hint="eastAsia" w:ascii="黑体" w:hAnsi="黑体" w:eastAsia="黑体" w:cs="黑体"/>
          <w:lang w:val="en-US" w:eastAsia="zh-CN"/>
        </w:rPr>
        <w:t>减压与指导</w:t>
      </w:r>
    </w:p>
    <w:p w14:paraId="5AB27A5D">
      <w:pPr>
        <w:pStyle w:val="56"/>
        <w:keepNext w:val="0"/>
        <w:keepLines w:val="0"/>
        <w:pageBreakBefore w:val="0"/>
        <w:widowControl w:val="0"/>
        <w:numPr>
          <w:ilvl w:val="3"/>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default" w:ascii="Times New Roman Regular" w:hAnsi="Times New Roman Regular" w:eastAsia="宋体" w:cs="Times New Roman Regular"/>
          <w:sz w:val="21"/>
          <w:highlight w:val="none"/>
          <w:lang w:val="en-US" w:eastAsia="zh-CN" w:bidi="ar-SA"/>
        </w:rPr>
      </w:pPr>
      <w:r>
        <w:rPr>
          <w:rFonts w:hint="default" w:ascii="Times New Roman Regular" w:hAnsi="Times New Roman Regular" w:eastAsia="黑体" w:cs="Times New Roman Regular"/>
          <w:b w:val="0"/>
          <w:i w:val="0"/>
          <w:sz w:val="21"/>
          <w:lang w:val="en-US" w:eastAsia="zh-CN" w:bidi="ar-SA"/>
        </w:rPr>
        <w:t>8.3.</w:t>
      </w:r>
      <w:r>
        <w:rPr>
          <w:rFonts w:hint="eastAsia" w:ascii="Times New Roman Regular" w:hAnsi="Times New Roman Regular" w:cs="Times New Roman Regular"/>
          <w:b w:val="0"/>
          <w:i w:val="0"/>
          <w:sz w:val="21"/>
          <w:lang w:val="en-US" w:eastAsia="zh-CN" w:bidi="ar-SA"/>
        </w:rPr>
        <w:t>1</w:t>
      </w:r>
      <w:r>
        <w:rPr>
          <w:rFonts w:hint="default" w:ascii="Times New Roman Regular" w:hAnsi="Times New Roman Regular" w:eastAsia="黑体" w:cs="Times New Roman Regular"/>
          <w:b w:val="0"/>
          <w:i w:val="0"/>
          <w:sz w:val="21"/>
          <w:lang w:val="en-US" w:eastAsia="zh-CN" w:bidi="ar-SA"/>
        </w:rPr>
        <w:t>　</w:t>
      </w:r>
      <w:r>
        <w:rPr>
          <w:rStyle w:val="76"/>
          <w:rFonts w:hint="default"/>
          <w:lang w:val="en-US" w:eastAsia="zh-CN"/>
        </w:rPr>
        <w:t>使用桡动脉加压器时，首次减压时间</w:t>
      </w:r>
      <w:r>
        <w:rPr>
          <w:rStyle w:val="76"/>
          <w:rFonts w:hint="eastAsia"/>
          <w:lang w:val="en-US" w:eastAsia="zh-CN"/>
        </w:rPr>
        <w:t>宜</w:t>
      </w:r>
      <w:r>
        <w:rPr>
          <w:rStyle w:val="76"/>
          <w:rFonts w:hint="default"/>
          <w:lang w:val="en-US" w:eastAsia="zh-CN"/>
        </w:rPr>
        <w:t>控制在2h内</w:t>
      </w:r>
      <w:r>
        <w:rPr>
          <w:rStyle w:val="76"/>
          <w:rFonts w:hint="eastAsia"/>
          <w:lang w:val="en-US" w:eastAsia="zh-CN"/>
        </w:rPr>
        <w:t>，</w:t>
      </w:r>
      <w:r>
        <w:rPr>
          <w:rStyle w:val="76"/>
          <w:rFonts w:hint="default"/>
          <w:lang w:val="en-US" w:eastAsia="zh-CN"/>
        </w:rPr>
        <w:t>6h内</w:t>
      </w:r>
      <w:r>
        <w:rPr>
          <w:rStyle w:val="76"/>
          <w:rFonts w:hint="eastAsia"/>
          <w:lang w:val="en-US" w:eastAsia="zh-CN"/>
        </w:rPr>
        <w:t>可</w:t>
      </w:r>
      <w:r>
        <w:rPr>
          <w:rStyle w:val="76"/>
          <w:rFonts w:hint="default"/>
          <w:lang w:val="en-US" w:eastAsia="zh-CN"/>
        </w:rPr>
        <w:t>逐步减压</w:t>
      </w:r>
      <w:r>
        <w:rPr>
          <w:rStyle w:val="76"/>
          <w:rFonts w:hint="eastAsia"/>
          <w:lang w:val="en-US" w:eastAsia="zh-CN"/>
        </w:rPr>
        <w:t>至完全</w:t>
      </w:r>
      <w:r>
        <w:rPr>
          <w:rStyle w:val="76"/>
          <w:rFonts w:hint="default"/>
          <w:lang w:val="en-US" w:eastAsia="zh-CN"/>
        </w:rPr>
        <w:t>解除压迫，凝血功能障碍或穿刺点仍有出血、血肿的患者，应评估情况并报告医生，遵医嘱延长压迫时间</w:t>
      </w:r>
      <w:r>
        <w:rPr>
          <w:rFonts w:hint="default" w:ascii="Times New Roman Regular" w:hAnsi="Times New Roman Regular" w:eastAsia="宋体" w:cs="Times New Roman Regular"/>
          <w:sz w:val="21"/>
          <w:highlight w:val="none"/>
          <w:lang w:val="en-US" w:eastAsia="zh-CN" w:bidi="ar-SA"/>
        </w:rPr>
        <w:t>。</w:t>
      </w:r>
    </w:p>
    <w:p w14:paraId="2321E0B4">
      <w:pPr>
        <w:pStyle w:val="56"/>
        <w:keepNext w:val="0"/>
        <w:keepLines w:val="0"/>
        <w:pageBreakBefore w:val="0"/>
        <w:widowControl w:val="0"/>
        <w:numPr>
          <w:ilvl w:val="3"/>
          <w:numId w:val="0"/>
        </w:numPr>
        <w:kinsoku/>
        <w:wordWrap/>
        <w:overflowPunct/>
        <w:topLinePunct w:val="0"/>
        <w:autoSpaceDE/>
        <w:autoSpaceDN/>
        <w:bidi w:val="0"/>
        <w:adjustRightInd/>
        <w:snapToGrid/>
        <w:spacing w:before="0" w:beforeLines="0" w:after="0" w:afterLines="0"/>
        <w:ind w:left="0" w:leftChars="0" w:firstLine="0" w:firstLineChars="0"/>
        <w:textAlignment w:val="auto"/>
        <w:rPr>
          <w:rStyle w:val="76"/>
          <w:rFonts w:hint="default"/>
          <w:lang w:val="en-US" w:eastAsia="zh-CN"/>
        </w:rPr>
      </w:pPr>
      <w:r>
        <w:rPr>
          <w:rFonts w:hint="default" w:ascii="Times New Roman Regular" w:hAnsi="Times New Roman Regular" w:eastAsia="黑体" w:cs="Times New Roman Regular"/>
          <w:b w:val="0"/>
          <w:i w:val="0"/>
          <w:sz w:val="21"/>
          <w:highlight w:val="none"/>
          <w:lang w:val="en-US" w:eastAsia="zh-CN" w:bidi="ar-SA"/>
        </w:rPr>
        <w:t>8.3.</w:t>
      </w:r>
      <w:r>
        <w:rPr>
          <w:rFonts w:hint="eastAsia" w:ascii="Times New Roman Regular" w:hAnsi="Times New Roman Regular" w:cs="Times New Roman Regular"/>
          <w:b w:val="0"/>
          <w:i w:val="0"/>
          <w:sz w:val="21"/>
          <w:highlight w:val="none"/>
          <w:lang w:val="en-US" w:eastAsia="zh-CN" w:bidi="ar-SA"/>
        </w:rPr>
        <w:t>2</w:t>
      </w:r>
      <w:r>
        <w:rPr>
          <w:rFonts w:hint="default" w:ascii="Times New Roman Regular" w:hAnsi="Times New Roman Regular" w:eastAsia="黑体" w:cs="Times New Roman Regular"/>
          <w:b w:val="0"/>
          <w:i w:val="0"/>
          <w:sz w:val="21"/>
          <w:highlight w:val="none"/>
          <w:lang w:val="en-US" w:eastAsia="zh-CN" w:bidi="ar-SA"/>
        </w:rPr>
        <w:t>　</w:t>
      </w:r>
      <w:r>
        <w:rPr>
          <w:rStyle w:val="76"/>
          <w:rFonts w:hint="eastAsia"/>
          <w:lang w:val="en-US" w:eastAsia="zh-CN"/>
        </w:rPr>
        <w:t>应对患者及照护者</w:t>
      </w:r>
      <w:r>
        <w:rPr>
          <w:rStyle w:val="76"/>
          <w:rFonts w:hint="default"/>
          <w:lang w:val="en-US" w:eastAsia="zh-CN"/>
        </w:rPr>
        <w:t>行健康指导</w:t>
      </w:r>
      <w:r>
        <w:rPr>
          <w:rStyle w:val="76"/>
          <w:rFonts w:hint="eastAsia"/>
          <w:lang w:val="en-US" w:eastAsia="zh-CN"/>
        </w:rPr>
        <w:t>，内容包括</w:t>
      </w:r>
      <w:r>
        <w:rPr>
          <w:rStyle w:val="76"/>
          <w:rFonts w:hint="default"/>
          <w:lang w:val="en-US" w:eastAsia="zh-CN"/>
        </w:rPr>
        <w:t>：</w:t>
      </w:r>
    </w:p>
    <w:p w14:paraId="2E1A137E">
      <w:pPr>
        <w:numPr>
          <w:ilvl w:val="0"/>
          <w:numId w:val="4"/>
        </w:numPr>
        <w:bidi w:val="0"/>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不应擅自解除压迫；</w:t>
      </w:r>
    </w:p>
    <w:p w14:paraId="3D76B6DA">
      <w:pPr>
        <w:numPr>
          <w:ilvl w:val="0"/>
          <w:numId w:val="4"/>
        </w:numPr>
        <w:bidi w:val="0"/>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不宜在术肢进行血压测量、静脉穿刺等操作；</w:t>
      </w:r>
    </w:p>
    <w:p w14:paraId="109F788B">
      <w:pPr>
        <w:numPr>
          <w:ilvl w:val="0"/>
          <w:numId w:val="4"/>
        </w:numPr>
        <w:bidi w:val="0"/>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不应热敷、理疗、按揉术肢；</w:t>
      </w:r>
    </w:p>
    <w:p w14:paraId="193410AF">
      <w:pPr>
        <w:numPr>
          <w:ilvl w:val="0"/>
          <w:numId w:val="4"/>
        </w:numPr>
        <w:bidi w:val="0"/>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宜抬高术肢前臂</w:t>
      </w:r>
      <w:r>
        <w:rPr>
          <w:rFonts w:hint="default" w:ascii="Times New Roman Regular" w:hAnsi="Times New Roman Regular" w:eastAsia="宋体" w:cs="Times New Roman Regular"/>
          <w:kern w:val="0"/>
          <w:sz w:val="21"/>
          <w:szCs w:val="21"/>
          <w:lang w:val="en-US" w:eastAsia="zh-CN" w:bidi="ar-SA"/>
        </w:rPr>
        <w:t>20°~30°</w:t>
      </w:r>
      <w:r>
        <w:rPr>
          <w:rFonts w:hint="default" w:ascii="Times New Roman Regular" w:hAnsi="Times New Roman Regular" w:cs="Times New Roman Regular"/>
          <w:lang w:val="en-US" w:eastAsia="zh-CN"/>
        </w:rPr>
        <w:t>；</w:t>
      </w:r>
    </w:p>
    <w:p w14:paraId="67BB59D4">
      <w:pPr>
        <w:numPr>
          <w:ilvl w:val="0"/>
          <w:numId w:val="4"/>
        </w:numPr>
        <w:bidi w:val="0"/>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可行静力收缩训练或非牵连关节活动（如手指握拳、手指操等）；</w:t>
      </w:r>
    </w:p>
    <w:p w14:paraId="4EC458DD">
      <w:pPr>
        <w:numPr>
          <w:ilvl w:val="0"/>
          <w:numId w:val="4"/>
        </w:numPr>
        <w:bidi w:val="0"/>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术肢1周内不应剧烈活动，4周内应避免提举物品＞3kg；</w:t>
      </w:r>
    </w:p>
    <w:p w14:paraId="0B3A287F">
      <w:pPr>
        <w:numPr>
          <w:ilvl w:val="0"/>
          <w:numId w:val="4"/>
        </w:numPr>
        <w:bidi w:val="0"/>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可采取听</w:t>
      </w:r>
      <w:r>
        <w:rPr>
          <w:rFonts w:hint="eastAsia" w:ascii="Times New Roman Regular" w:hAnsi="Times New Roman Regular" w:cs="Times New Roman Regular"/>
          <w:lang w:val="en-US" w:eastAsia="zh-CN"/>
        </w:rPr>
        <w:t>轻</w:t>
      </w:r>
      <w:r>
        <w:rPr>
          <w:rFonts w:hint="default" w:ascii="Times New Roman Regular" w:hAnsi="Times New Roman Regular" w:cs="Times New Roman Regular"/>
          <w:lang w:val="en-US" w:eastAsia="zh-CN"/>
        </w:rPr>
        <w:t>音乐等方式转移注意力缓解疼痛。</w:t>
      </w:r>
    </w:p>
    <w:p w14:paraId="1C138B46">
      <w:pPr>
        <w:pStyle w:val="52"/>
        <w:numPr>
          <w:ilvl w:val="1"/>
          <w:numId w:val="0"/>
        </w:numPr>
        <w:bidi w:val="0"/>
        <w:ind w:left="0" w:leftChars="0" w:firstLine="0" w:firstLineChars="0"/>
        <w:rPr>
          <w:rFonts w:hint="eastAsia" w:ascii="黑体" w:hAnsi="黑体" w:eastAsia="黑体" w:cs="黑体"/>
          <w:highlight w:val="none"/>
          <w:lang w:val="en-US" w:eastAsia="zh-CN"/>
        </w:rPr>
      </w:pPr>
      <w:bookmarkStart w:id="63" w:name="_Toc11492"/>
      <w:bookmarkStart w:id="64" w:name="_Toc20127"/>
      <w:r>
        <w:rPr>
          <w:rFonts w:hint="eastAsia" w:ascii="黑体" w:hAnsi="黑体" w:eastAsia="黑体" w:cs="黑体"/>
          <w:b w:val="0"/>
          <w:i w:val="0"/>
          <w:sz w:val="21"/>
          <w:lang w:val="en-US" w:eastAsia="zh-CN" w:bidi="ar-SA"/>
        </w:rPr>
        <w:t>9　</w:t>
      </w:r>
      <w:r>
        <w:rPr>
          <w:rFonts w:hint="eastAsia" w:ascii="黑体" w:hAnsi="黑体" w:eastAsia="黑体" w:cs="黑体"/>
          <w:highlight w:val="none"/>
          <w:lang w:val="en-US" w:eastAsia="zh-CN"/>
        </w:rPr>
        <w:t>并发症观察与处理</w:t>
      </w:r>
      <w:bookmarkEnd w:id="63"/>
      <w:bookmarkEnd w:id="64"/>
    </w:p>
    <w:p w14:paraId="301D264E">
      <w:pPr>
        <w:pStyle w:val="55"/>
        <w:numPr>
          <w:ilvl w:val="2"/>
          <w:numId w:val="0"/>
        </w:numPr>
        <w:bidi w:val="0"/>
        <w:ind w:left="0" w:leftChars="0" w:firstLine="0" w:firstLineChars="0"/>
        <w:rPr>
          <w:rFonts w:hint="eastAsia" w:ascii="黑体" w:hAnsi="黑体" w:eastAsia="黑体" w:cs="黑体"/>
          <w:lang w:val="en-US" w:eastAsia="zh-CN"/>
        </w:rPr>
      </w:pPr>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9.1　</w:t>
      </w:r>
      <w:r>
        <w:rPr>
          <w:rFonts w:hint="eastAsia" w:ascii="黑体" w:hAnsi="黑体" w:eastAsia="黑体" w:cs="黑体"/>
          <w:lang w:val="en-US" w:eastAsia="zh-CN"/>
        </w:rPr>
        <w:t>冠状动脉相关并发症</w:t>
      </w:r>
    </w:p>
    <w:p w14:paraId="1606D673">
      <w:pPr>
        <w:pStyle w:val="63"/>
        <w:numPr>
          <w:ilvl w:val="3"/>
          <w:numId w:val="0"/>
        </w:numPr>
        <w:bidi w:val="0"/>
        <w:ind w:left="0" w:leftChars="0" w:firstLine="0" w:firstLineChars="0"/>
        <w:rPr>
          <w:rFonts w:hint="default"/>
        </w:rPr>
      </w:pPr>
      <w:r>
        <w:rPr>
          <w:rFonts w:hint="default" w:ascii="Times New Roman Regular" w:hAnsi="Times New Roman Regular" w:eastAsia="黑体" w:cs="Times New Roman Regular"/>
          <w:b w:val="0"/>
          <w:i w:val="0"/>
          <w:sz w:val="21"/>
          <w:lang w:val="en-US" w:eastAsia="zh-CN" w:bidi="ar-SA"/>
        </w:rPr>
        <w:t>9.1.1　</w:t>
      </w:r>
      <w:r>
        <w:rPr>
          <w:rFonts w:hint="default"/>
        </w:rPr>
        <w:t>冠状动脉夹层、内膜撕裂、冠状动脉穿孔、心脏压塞</w:t>
      </w:r>
    </w:p>
    <w:p w14:paraId="07606F68">
      <w:pPr>
        <w:numPr>
          <w:ilvl w:val="0"/>
          <w:numId w:val="4"/>
        </w:numPr>
        <w:bidi w:val="0"/>
        <w:rPr>
          <w:rFonts w:hint="eastAsia"/>
          <w:lang w:val="en-US" w:eastAsia="zh-CN"/>
        </w:rPr>
      </w:pPr>
      <w:r>
        <w:rPr>
          <w:rFonts w:hint="default"/>
          <w:lang w:val="en-US" w:eastAsia="zh-CN"/>
        </w:rPr>
        <w:t>应</w:t>
      </w:r>
      <w:r>
        <w:rPr>
          <w:rFonts w:hint="eastAsia"/>
          <w:lang w:val="en-US" w:eastAsia="zh-CN"/>
        </w:rPr>
        <w:t>评估患者有无</w:t>
      </w:r>
      <w:r>
        <w:rPr>
          <w:rFonts w:hint="default"/>
          <w:lang w:val="en-US" w:eastAsia="zh-CN"/>
        </w:rPr>
        <w:t>血压进行性下降，早期休克的临床表现等</w:t>
      </w:r>
      <w:r>
        <w:rPr>
          <w:rFonts w:hint="eastAsia"/>
          <w:lang w:val="en-US" w:eastAsia="zh-CN"/>
        </w:rPr>
        <w:t>；</w:t>
      </w:r>
    </w:p>
    <w:p w14:paraId="2CCFD819">
      <w:pPr>
        <w:numPr>
          <w:ilvl w:val="0"/>
          <w:numId w:val="4"/>
        </w:numPr>
        <w:bidi w:val="0"/>
        <w:rPr>
          <w:rFonts w:hint="default"/>
          <w:lang w:val="en-US" w:eastAsia="zh-CN"/>
        </w:rPr>
      </w:pPr>
      <w:r>
        <w:rPr>
          <w:rFonts w:hint="eastAsia"/>
          <w:lang w:val="en-US" w:eastAsia="zh-CN"/>
        </w:rPr>
        <w:t>患者</w:t>
      </w:r>
      <w:r>
        <w:rPr>
          <w:rFonts w:hint="default"/>
          <w:lang w:val="en-US" w:eastAsia="zh-CN"/>
        </w:rPr>
        <w:t>出现心脏压塞</w:t>
      </w:r>
      <w:r>
        <w:rPr>
          <w:rFonts w:hint="eastAsia"/>
          <w:lang w:val="en-US" w:eastAsia="zh-CN"/>
        </w:rPr>
        <w:t>应</w:t>
      </w:r>
      <w:r>
        <w:rPr>
          <w:rFonts w:hint="default"/>
          <w:lang w:val="en-US" w:eastAsia="zh-CN"/>
        </w:rPr>
        <w:t>配合医</w:t>
      </w:r>
      <w:r>
        <w:rPr>
          <w:rFonts w:hint="eastAsia"/>
          <w:lang w:val="en-US" w:eastAsia="zh-CN"/>
        </w:rPr>
        <w:t>生</w:t>
      </w:r>
      <w:r>
        <w:rPr>
          <w:rFonts w:hint="default"/>
          <w:lang w:val="en-US" w:eastAsia="zh-CN"/>
        </w:rPr>
        <w:t>进行抢救</w:t>
      </w:r>
      <w:r>
        <w:rPr>
          <w:rFonts w:hint="eastAsia"/>
          <w:lang w:val="en-US" w:eastAsia="zh-CN"/>
        </w:rPr>
        <w:t>，</w:t>
      </w:r>
      <w:r>
        <w:rPr>
          <w:rFonts w:hint="default"/>
          <w:lang w:val="en-US" w:eastAsia="zh-CN"/>
        </w:rPr>
        <w:t>立即</w:t>
      </w:r>
      <w:r>
        <w:rPr>
          <w:rFonts w:hint="eastAsia"/>
          <w:lang w:val="en-US" w:eastAsia="zh-CN"/>
        </w:rPr>
        <w:t>协助医生</w:t>
      </w:r>
      <w:r>
        <w:rPr>
          <w:rFonts w:hint="default"/>
          <w:lang w:val="en-US" w:eastAsia="zh-CN"/>
        </w:rPr>
        <w:t>行心包穿刺或心包切开引流术</w:t>
      </w:r>
      <w:r>
        <w:rPr>
          <w:rFonts w:hint="eastAsia"/>
          <w:lang w:val="en-US" w:eastAsia="zh-CN"/>
        </w:rPr>
        <w:t>。</w:t>
      </w:r>
    </w:p>
    <w:p w14:paraId="5F46843C">
      <w:pPr>
        <w:keepNext w:val="0"/>
        <w:keepLines w:val="0"/>
        <w:widowControl/>
        <w:suppressLineNumbers w:val="0"/>
        <w:jc w:val="left"/>
        <w:rPr>
          <w:rFonts w:hint="eastAsia" w:eastAsia="宋体"/>
          <w:color w:val="auto"/>
          <w:lang w:eastAsia="zh-CN"/>
        </w:rPr>
      </w:pPr>
      <w:r>
        <w:rPr>
          <w:rFonts w:hint="default" w:ascii="Times New Roman Regular" w:hAnsi="Times New Roman Regular" w:eastAsia="黑体" w:cs="Times New Roman Regular"/>
          <w:b w:val="0"/>
          <w:i w:val="0"/>
          <w:color w:val="auto"/>
          <w:sz w:val="21"/>
          <w:lang w:val="en-US" w:eastAsia="zh-CN" w:bidi="ar-SA"/>
        </w:rPr>
        <w:t>9.1.</w:t>
      </w:r>
      <w:r>
        <w:rPr>
          <w:rFonts w:hint="eastAsia" w:ascii="Times New Roman Regular" w:hAnsi="Times New Roman Regular" w:eastAsia="黑体" w:cs="Times New Roman Regular"/>
          <w:b w:val="0"/>
          <w:i w:val="0"/>
          <w:color w:val="auto"/>
          <w:sz w:val="21"/>
          <w:lang w:val="en-US" w:eastAsia="zh-CN" w:bidi="ar-SA"/>
        </w:rPr>
        <w:t>2</w:t>
      </w:r>
      <w:r>
        <w:rPr>
          <w:rFonts w:hint="default" w:ascii="Times New Roman Regular" w:hAnsi="Times New Roman Regular" w:eastAsia="黑体" w:cs="Times New Roman Regular"/>
          <w:b w:val="0"/>
          <w:i w:val="0"/>
          <w:color w:val="auto"/>
          <w:sz w:val="21"/>
          <w:lang w:val="en-US" w:eastAsia="zh-CN" w:bidi="ar-SA"/>
        </w:rPr>
        <w:t>　</w:t>
      </w:r>
      <w:r>
        <w:rPr>
          <w:rFonts w:hint="default" w:eastAsia="宋体"/>
          <w:lang w:val="en-US" w:eastAsia="zh-CN"/>
        </w:rPr>
        <w:t>冠状动脉支架内血栓</w:t>
      </w:r>
      <w:r>
        <w:rPr>
          <w:rFonts w:hint="eastAsia" w:eastAsia="宋体"/>
          <w:lang w:val="en-US" w:eastAsia="zh-CN"/>
        </w:rPr>
        <w:t>、急性闭塞</w:t>
      </w:r>
      <w:r>
        <w:rPr>
          <w:rFonts w:hint="eastAsia"/>
          <w:lang w:val="en-US" w:eastAsia="zh-CN"/>
        </w:rPr>
        <w:t>、</w:t>
      </w:r>
      <w:r>
        <w:rPr>
          <w:rFonts w:hint="default"/>
          <w:color w:val="auto"/>
        </w:rPr>
        <w:t>慢血流/无复流</w:t>
      </w:r>
      <w:r>
        <w:rPr>
          <w:rFonts w:hint="eastAsia"/>
          <w:color w:val="auto"/>
          <w:lang w:eastAsia="zh-CN"/>
        </w:rPr>
        <w:t>、</w:t>
      </w:r>
      <w:r>
        <w:rPr>
          <w:rFonts w:hint="eastAsia" w:ascii="宋体" w:hAnsi="宋体" w:eastAsia="宋体" w:cs="宋体"/>
          <w:color w:val="231F20"/>
          <w:kern w:val="0"/>
          <w:sz w:val="21"/>
          <w:szCs w:val="21"/>
          <w:lang w:val="en-US" w:eastAsia="zh-CN" w:bidi="ar"/>
        </w:rPr>
        <w:t>冠状动脉痉挛</w:t>
      </w:r>
    </w:p>
    <w:p w14:paraId="6A4525D4">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应评估患者生命体征，</w:t>
      </w:r>
      <w:r>
        <w:rPr>
          <w:rFonts w:hint="eastAsia" w:ascii="Times New Roman" w:hAnsi="Times New Roman" w:eastAsia="宋体" w:cs="Times New Roman"/>
          <w:sz w:val="21"/>
          <w:highlight w:val="none"/>
          <w:lang w:val="en-US" w:eastAsia="zh-CN" w:bidi="ar-SA"/>
        </w:rPr>
        <w:t>有无</w:t>
      </w:r>
      <w:r>
        <w:rPr>
          <w:rFonts w:hint="default" w:ascii="Times New Roman" w:hAnsi="Times New Roman" w:eastAsia="宋体" w:cs="Times New Roman"/>
          <w:sz w:val="21"/>
          <w:highlight w:val="none"/>
          <w:lang w:val="en-US" w:eastAsia="zh-CN" w:bidi="ar-SA"/>
        </w:rPr>
        <w:t>血压和心率下降</w:t>
      </w:r>
      <w:r>
        <w:rPr>
          <w:rFonts w:hint="eastAsia" w:ascii="Times New Roman" w:hAnsi="Times New Roman" w:eastAsia="宋体" w:cs="Times New Roman"/>
          <w:sz w:val="21"/>
          <w:highlight w:val="none"/>
          <w:lang w:val="en-US" w:eastAsia="zh-CN" w:bidi="ar-SA"/>
        </w:rPr>
        <w:t>，有无胸闷胸痛主诉；</w:t>
      </w:r>
    </w:p>
    <w:p w14:paraId="1C07275B">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患者发生</w:t>
      </w:r>
      <w:r>
        <w:rPr>
          <w:rFonts w:hint="default" w:ascii="Times New Roman" w:hAnsi="Times New Roman" w:eastAsia="宋体" w:cs="Times New Roman"/>
          <w:sz w:val="21"/>
          <w:highlight w:val="none"/>
          <w:lang w:val="en-US" w:eastAsia="zh-CN" w:bidi="ar-SA"/>
        </w:rPr>
        <w:t>无复流</w:t>
      </w:r>
      <w:r>
        <w:rPr>
          <w:rFonts w:hint="eastAsia" w:ascii="Times New Roman" w:hAnsi="Times New Roman" w:eastAsia="宋体" w:cs="Times New Roman"/>
          <w:sz w:val="21"/>
          <w:highlight w:val="none"/>
          <w:lang w:val="en-US" w:eastAsia="zh-CN" w:bidi="ar-SA"/>
        </w:rPr>
        <w:t>、冠状动脉痉挛时</w:t>
      </w:r>
      <w:r>
        <w:rPr>
          <w:rFonts w:hint="default" w:ascii="Times New Roman" w:hAnsi="Times New Roman" w:eastAsia="宋体" w:cs="Times New Roman"/>
          <w:sz w:val="21"/>
          <w:highlight w:val="none"/>
          <w:lang w:val="en-US" w:eastAsia="zh-CN" w:bidi="ar-SA"/>
        </w:rPr>
        <w:t>，</w:t>
      </w:r>
      <w:r>
        <w:rPr>
          <w:rFonts w:hint="eastAsia" w:ascii="Times New Roman" w:hAnsi="Times New Roman" w:eastAsia="宋体" w:cs="Times New Roman"/>
          <w:sz w:val="21"/>
          <w:highlight w:val="none"/>
          <w:lang w:val="en-US" w:eastAsia="zh-CN" w:bidi="ar-SA"/>
        </w:rPr>
        <w:t>应</w:t>
      </w:r>
      <w:r>
        <w:rPr>
          <w:rFonts w:hint="default" w:ascii="Times New Roman" w:hAnsi="Times New Roman" w:eastAsia="宋体" w:cs="Times New Roman"/>
          <w:sz w:val="21"/>
          <w:highlight w:val="none"/>
          <w:lang w:val="en-US" w:eastAsia="zh-CN" w:bidi="ar-SA"/>
        </w:rPr>
        <w:t>遵医嘱给予血管扩张药物</w:t>
      </w:r>
      <w:r>
        <w:rPr>
          <w:rFonts w:hint="eastAsia" w:ascii="Times New Roman" w:hAnsi="Times New Roman" w:eastAsia="宋体" w:cs="Times New Roman"/>
          <w:sz w:val="21"/>
          <w:highlight w:val="none"/>
          <w:lang w:val="en-US" w:eastAsia="zh-CN" w:bidi="ar-SA"/>
        </w:rPr>
        <w:t>。</w:t>
      </w:r>
    </w:p>
    <w:p w14:paraId="0B45454F">
      <w:pPr>
        <w:keepNext w:val="0"/>
        <w:keepLines w:val="0"/>
        <w:widowControl/>
        <w:suppressLineNumbers w:val="0"/>
        <w:jc w:val="left"/>
        <w:rPr>
          <w:rFonts w:hint="default" w:ascii="Times New Roman Regular" w:hAnsi="Times New Roman Regular" w:eastAsia="黑体" w:cs="Times New Roman Regular"/>
          <w:b w:val="0"/>
          <w:i w:val="0"/>
          <w:color w:val="auto"/>
          <w:sz w:val="21"/>
          <w:lang w:val="en-US" w:eastAsia="zh-CN" w:bidi="ar-SA"/>
        </w:rPr>
      </w:pPr>
      <w:r>
        <w:rPr>
          <w:rFonts w:hint="eastAsia" w:ascii="Times New Roman Regular" w:hAnsi="Times New Roman Regular" w:eastAsia="黑体" w:cs="Times New Roman Regular"/>
          <w:b w:val="0"/>
          <w:i w:val="0"/>
          <w:color w:val="auto"/>
          <w:sz w:val="21"/>
          <w:lang w:val="en-US" w:eastAsia="zh-CN" w:bidi="ar-SA"/>
        </w:rPr>
        <w:t xml:space="preserve">9.1.3  </w:t>
      </w:r>
      <w:r>
        <w:rPr>
          <w:rFonts w:ascii="FZSSK--GBK1-0" w:hAnsi="FZSSK--GBK1-0" w:eastAsia="FZSSK--GBK1-0" w:cs="FZSSK--GBK1-0"/>
          <w:color w:val="231F20"/>
          <w:kern w:val="0"/>
          <w:sz w:val="20"/>
          <w:szCs w:val="20"/>
          <w:lang w:val="en-US" w:eastAsia="zh-CN" w:bidi="ar"/>
        </w:rPr>
        <w:t>心肌损伤和心肌梗死</w:t>
      </w:r>
    </w:p>
    <w:p w14:paraId="21EBC910">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应观察患者心率、心律、血压变化，</w:t>
      </w:r>
      <w:r>
        <w:rPr>
          <w:rFonts w:hint="eastAsia" w:ascii="Times New Roman" w:hAnsi="Times New Roman" w:eastAsia="宋体" w:cs="Times New Roman"/>
          <w:sz w:val="21"/>
          <w:highlight w:val="none"/>
          <w:lang w:val="en-US" w:eastAsia="zh-CN" w:bidi="ar-SA"/>
        </w:rPr>
        <w:t>心电图有无</w:t>
      </w:r>
      <w:r>
        <w:rPr>
          <w:rFonts w:hint="default" w:ascii="Times New Roman" w:hAnsi="Times New Roman" w:eastAsia="宋体" w:cs="Times New Roman"/>
          <w:sz w:val="21"/>
          <w:highlight w:val="none"/>
          <w:lang w:val="en-US" w:eastAsia="zh-CN" w:bidi="ar-SA"/>
        </w:rPr>
        <w:t>ST</w:t>
      </w:r>
      <w:r>
        <w:rPr>
          <w:rFonts w:hint="eastAsia" w:ascii="Times New Roman" w:hAnsi="Times New Roman" w:eastAsia="宋体" w:cs="Times New Roman"/>
          <w:sz w:val="21"/>
          <w:highlight w:val="none"/>
          <w:lang w:val="en-US" w:eastAsia="zh-CN" w:bidi="ar-SA"/>
        </w:rPr>
        <w:t>段</w:t>
      </w:r>
      <w:r>
        <w:rPr>
          <w:rFonts w:hint="default" w:ascii="Times New Roman" w:hAnsi="Times New Roman" w:eastAsia="宋体" w:cs="Times New Roman"/>
          <w:sz w:val="21"/>
          <w:highlight w:val="none"/>
          <w:lang w:val="en-US" w:eastAsia="zh-CN" w:bidi="ar-SA"/>
        </w:rPr>
        <w:t>改变</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询问患者</w:t>
      </w:r>
      <w:r>
        <w:rPr>
          <w:rFonts w:hint="eastAsia" w:ascii="Times New Roman" w:hAnsi="Times New Roman" w:eastAsia="宋体" w:cs="Times New Roman"/>
          <w:sz w:val="21"/>
          <w:highlight w:val="none"/>
          <w:lang w:val="en-US" w:eastAsia="zh-CN" w:bidi="ar-SA"/>
        </w:rPr>
        <w:t>有无胸闷、胸痛等</w:t>
      </w:r>
      <w:r>
        <w:rPr>
          <w:rFonts w:hint="default" w:ascii="Times New Roman" w:hAnsi="Times New Roman" w:eastAsia="宋体" w:cs="Times New Roman"/>
          <w:sz w:val="21"/>
          <w:highlight w:val="none"/>
          <w:lang w:val="en-US" w:eastAsia="zh-CN" w:bidi="ar-SA"/>
        </w:rPr>
        <w:t>症状</w:t>
      </w:r>
      <w:r>
        <w:rPr>
          <w:rFonts w:hint="eastAsia" w:ascii="Times New Roman" w:hAnsi="Times New Roman" w:eastAsia="宋体" w:cs="Times New Roman"/>
          <w:sz w:val="21"/>
          <w:highlight w:val="none"/>
          <w:lang w:val="en-US" w:eastAsia="zh-CN" w:bidi="ar-SA"/>
        </w:rPr>
        <w:t>，完善心肌标志物检查；</w:t>
      </w:r>
    </w:p>
    <w:p w14:paraId="4C4A4972">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应辨别发作原因</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遵医嘱给予吸氧</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血管扩张药物</w:t>
      </w:r>
      <w:r>
        <w:rPr>
          <w:rFonts w:hint="eastAsia" w:ascii="Times New Roman" w:hAnsi="Times New Roman" w:eastAsia="宋体" w:cs="Times New Roman"/>
          <w:sz w:val="21"/>
          <w:highlight w:val="none"/>
          <w:lang w:val="en-US" w:eastAsia="zh-CN" w:bidi="ar-SA"/>
        </w:rPr>
        <w:t>；</w:t>
      </w:r>
    </w:p>
    <w:p w14:paraId="2F19D766">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患者发生</w:t>
      </w:r>
      <w:r>
        <w:rPr>
          <w:rFonts w:hint="default" w:ascii="Times New Roman" w:hAnsi="Times New Roman" w:eastAsia="宋体" w:cs="Times New Roman"/>
          <w:sz w:val="21"/>
          <w:highlight w:val="none"/>
          <w:lang w:val="en-US" w:eastAsia="zh-CN" w:bidi="ar-SA"/>
        </w:rPr>
        <w:t>心动过缓，应遵医嘱正确给药，备临时起搏器</w:t>
      </w:r>
      <w:r>
        <w:rPr>
          <w:rFonts w:hint="eastAsia" w:ascii="Times New Roman" w:hAnsi="Times New Roman" w:eastAsia="宋体" w:cs="Times New Roman"/>
          <w:sz w:val="21"/>
          <w:highlight w:val="none"/>
          <w:lang w:val="en-US" w:eastAsia="zh-CN" w:bidi="ar-SA"/>
        </w:rPr>
        <w:t>；</w:t>
      </w:r>
    </w:p>
    <w:p w14:paraId="4F2AC276">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w:t>
      </w:r>
      <w:r>
        <w:rPr>
          <w:rFonts w:hint="default" w:ascii="Times New Roman" w:hAnsi="Times New Roman" w:eastAsia="宋体" w:cs="Times New Roman"/>
          <w:sz w:val="21"/>
          <w:highlight w:val="none"/>
          <w:lang w:val="en-US" w:eastAsia="zh-CN" w:bidi="ar-SA"/>
        </w:rPr>
        <w:t>频发室性早搏，应遵医嘱给予抗心律失常药物</w:t>
      </w:r>
      <w:r>
        <w:rPr>
          <w:rFonts w:hint="eastAsia" w:ascii="Times New Roman" w:hAnsi="Times New Roman" w:eastAsia="宋体" w:cs="Times New Roman"/>
          <w:sz w:val="21"/>
          <w:highlight w:val="none"/>
          <w:lang w:val="en-US" w:eastAsia="zh-CN" w:bidi="ar-SA"/>
        </w:rPr>
        <w:t>；</w:t>
      </w:r>
    </w:p>
    <w:p w14:paraId="199F7845">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患者发生</w:t>
      </w:r>
      <w:r>
        <w:rPr>
          <w:rFonts w:hint="default" w:ascii="Times New Roman" w:hAnsi="Times New Roman" w:eastAsia="宋体" w:cs="Times New Roman"/>
          <w:sz w:val="21"/>
          <w:highlight w:val="none"/>
          <w:lang w:val="en-US" w:eastAsia="zh-CN" w:bidi="ar-SA"/>
        </w:rPr>
        <w:t>心室颤动，应配合医生行除颤及用药等抢救措施。</w:t>
      </w:r>
    </w:p>
    <w:p w14:paraId="12CE221E">
      <w:pPr>
        <w:pStyle w:val="55"/>
        <w:numPr>
          <w:ilvl w:val="2"/>
          <w:numId w:val="0"/>
        </w:numPr>
        <w:bidi w:val="0"/>
        <w:ind w:left="0" w:leftChars="0" w:firstLine="0" w:firstLineChars="0"/>
        <w:rPr>
          <w:rFonts w:hint="eastAsia" w:ascii="黑体" w:hAnsi="黑体" w:eastAsia="黑体" w:cs="黑体"/>
          <w:lang w:eastAsia="zh-CN"/>
        </w:rPr>
      </w:pPr>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9.2　</w:t>
      </w:r>
      <w:r>
        <w:rPr>
          <w:rFonts w:hint="eastAsia" w:ascii="黑体" w:hAnsi="黑体" w:eastAsia="黑体" w:cs="黑体"/>
        </w:rPr>
        <w:t>穿刺</w:t>
      </w:r>
      <w:r>
        <w:rPr>
          <w:rFonts w:hint="eastAsia" w:ascii="黑体" w:hAnsi="黑体" w:eastAsia="黑体" w:cs="黑体"/>
          <w:color w:val="auto"/>
        </w:rPr>
        <w:t>血管</w:t>
      </w:r>
      <w:r>
        <w:rPr>
          <w:rFonts w:hint="eastAsia" w:ascii="黑体" w:hAnsi="黑体" w:eastAsia="黑体" w:cs="黑体"/>
        </w:rPr>
        <w:t>并发症</w:t>
      </w:r>
    </w:p>
    <w:p w14:paraId="2454D72D">
      <w:pPr>
        <w:pStyle w:val="63"/>
        <w:numPr>
          <w:ilvl w:val="3"/>
          <w:numId w:val="0"/>
        </w:numPr>
        <w:bidi w:val="0"/>
        <w:ind w:left="0" w:leftChars="0" w:firstLine="0" w:firstLineChars="0"/>
        <w:rPr>
          <w:rFonts w:hint="default"/>
        </w:rPr>
      </w:pPr>
      <w:r>
        <w:rPr>
          <w:rFonts w:hint="default" w:ascii="Times New Roman Regular" w:hAnsi="Times New Roman Regular" w:eastAsia="黑体" w:cs="Times New Roman Regular"/>
          <w:b w:val="0"/>
          <w:i w:val="0"/>
          <w:sz w:val="21"/>
          <w:lang w:val="en-US" w:eastAsia="zh-CN" w:bidi="ar-SA"/>
        </w:rPr>
        <w:t>9.2.1　</w:t>
      </w:r>
      <w:r>
        <w:rPr>
          <w:rStyle w:val="70"/>
          <w:rFonts w:hint="default"/>
        </w:rPr>
        <w:t>穿刺部位出血</w:t>
      </w:r>
      <w:r>
        <w:rPr>
          <w:rStyle w:val="70"/>
          <w:rFonts w:hint="eastAsia"/>
          <w:lang w:eastAsia="zh-CN"/>
        </w:rPr>
        <w:t>、</w:t>
      </w:r>
      <w:r>
        <w:rPr>
          <w:rStyle w:val="70"/>
          <w:rFonts w:hint="eastAsia"/>
          <w:lang w:val="en-US" w:eastAsia="zh-CN"/>
        </w:rPr>
        <w:t>血肿、</w:t>
      </w:r>
      <w:r>
        <w:rPr>
          <w:rFonts w:hint="default"/>
        </w:rPr>
        <w:t>肿胀</w:t>
      </w:r>
      <w:r>
        <w:rPr>
          <w:rFonts w:hint="default"/>
        </w:rPr>
        <w:tab/>
      </w:r>
    </w:p>
    <w:p w14:paraId="26A295B8">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应观察患者术肢穿刺点、前臂、肘部、上臂及腋窝区域有无</w:t>
      </w:r>
      <w:r>
        <w:rPr>
          <w:rFonts w:hint="eastAsia" w:ascii="Times New Roman" w:hAnsi="Times New Roman" w:eastAsia="宋体" w:cs="Times New Roman"/>
          <w:sz w:val="21"/>
          <w:highlight w:val="none"/>
          <w:lang w:val="en-US" w:eastAsia="zh-CN" w:bidi="ar-SA"/>
        </w:rPr>
        <w:t>出血；</w:t>
      </w:r>
    </w:p>
    <w:p w14:paraId="501BC22C">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应观察术肢手臂有无疼痛、肿胀、感觉麻木，局部皮温升高、张力增大、皮肤青紫、瘀斑</w:t>
      </w:r>
      <w:r>
        <w:rPr>
          <w:rFonts w:hint="default" w:ascii="Times New Roman" w:hAnsi="Times New Roman" w:eastAsia="宋体" w:cs="Times New Roman"/>
          <w:sz w:val="21"/>
          <w:highlight w:val="none"/>
          <w:lang w:val="en-US" w:eastAsia="zh-CN" w:bidi="ar-SA"/>
        </w:rPr>
        <w:t>等情况</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及时发现是否出现</w:t>
      </w:r>
      <w:r>
        <w:rPr>
          <w:rFonts w:hint="eastAsia" w:ascii="Times New Roman" w:hAnsi="Times New Roman" w:eastAsia="宋体" w:cs="Times New Roman"/>
          <w:sz w:val="21"/>
          <w:highlight w:val="none"/>
          <w:lang w:val="en-US" w:eastAsia="zh-CN" w:bidi="ar-SA"/>
        </w:rPr>
        <w:t>血肿；</w:t>
      </w:r>
    </w:p>
    <w:p w14:paraId="7D1AD0DD">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应观察术肢手、前臂及上臂周径变化情况并记录</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及时发现是否出现肿胀</w:t>
      </w:r>
      <w:r>
        <w:rPr>
          <w:rFonts w:hint="eastAsia" w:ascii="Times New Roman" w:hAnsi="Times New Roman" w:eastAsia="宋体" w:cs="Times New Roman"/>
          <w:sz w:val="21"/>
          <w:highlight w:val="none"/>
          <w:lang w:val="en-US" w:eastAsia="zh-CN" w:bidi="ar-SA"/>
        </w:rPr>
        <w:t>；</w:t>
      </w:r>
    </w:p>
    <w:p w14:paraId="4C3D329E">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w:t>
      </w:r>
      <w:r>
        <w:rPr>
          <w:rFonts w:hint="default" w:ascii="Times New Roman" w:hAnsi="Times New Roman" w:eastAsia="宋体" w:cs="Times New Roman"/>
          <w:sz w:val="21"/>
          <w:highlight w:val="none"/>
          <w:lang w:val="en-US" w:eastAsia="zh-CN" w:bidi="ar-SA"/>
        </w:rPr>
        <w:t>穿刺部位出血应立即用绷带和敷料按压穿刺部位，可采用血压计袖带压迫术肢出血上方的正常部位，重新调整压迫止血器</w:t>
      </w:r>
      <w:r>
        <w:rPr>
          <w:rFonts w:hint="eastAsia" w:ascii="Times New Roman" w:hAnsi="Times New Roman" w:eastAsia="宋体" w:cs="Times New Roman"/>
          <w:sz w:val="21"/>
          <w:highlight w:val="none"/>
          <w:lang w:val="en-US" w:eastAsia="zh-CN" w:bidi="ar-SA"/>
        </w:rPr>
        <w:t>；</w:t>
      </w:r>
    </w:p>
    <w:p w14:paraId="29501CF0">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患者出现</w:t>
      </w:r>
      <w:r>
        <w:rPr>
          <w:rFonts w:hint="default" w:ascii="Times New Roman" w:hAnsi="Times New Roman" w:eastAsia="宋体" w:cs="Times New Roman"/>
          <w:sz w:val="21"/>
          <w:highlight w:val="none"/>
          <w:lang w:val="en-US" w:eastAsia="zh-CN" w:bidi="ar-SA"/>
        </w:rPr>
        <w:t>血肿</w:t>
      </w:r>
      <w:r>
        <w:rPr>
          <w:rFonts w:hint="eastAsia" w:ascii="Times New Roman" w:hAnsi="Times New Roman" w:eastAsia="宋体" w:cs="Times New Roman"/>
          <w:sz w:val="21"/>
          <w:highlight w:val="none"/>
          <w:lang w:val="en-US" w:eastAsia="zh-CN" w:bidi="ar-SA"/>
        </w:rPr>
        <w:t>，应报告医生，</w:t>
      </w:r>
      <w:r>
        <w:rPr>
          <w:rFonts w:hint="default" w:ascii="Times New Roman" w:hAnsi="Times New Roman" w:eastAsia="宋体" w:cs="Times New Roman"/>
          <w:sz w:val="21"/>
          <w:highlight w:val="none"/>
          <w:lang w:val="en-US" w:eastAsia="zh-CN" w:bidi="ar-SA"/>
        </w:rPr>
        <w:t>查找原因，</w:t>
      </w:r>
      <w:r>
        <w:rPr>
          <w:rFonts w:hint="eastAsia" w:ascii="Times New Roman" w:hAnsi="Times New Roman" w:eastAsia="宋体" w:cs="Times New Roman"/>
          <w:sz w:val="21"/>
          <w:highlight w:val="none"/>
          <w:lang w:val="en-US" w:eastAsia="zh-CN" w:bidi="ar-SA"/>
        </w:rPr>
        <w:t>协助</w:t>
      </w:r>
      <w:r>
        <w:rPr>
          <w:rFonts w:hint="default" w:ascii="Times New Roman" w:hAnsi="Times New Roman" w:eastAsia="宋体" w:cs="Times New Roman"/>
          <w:sz w:val="21"/>
          <w:highlight w:val="none"/>
          <w:lang w:val="en-US" w:eastAsia="zh-CN" w:bidi="ar-SA"/>
        </w:rPr>
        <w:t>行压迫止血</w:t>
      </w:r>
      <w:r>
        <w:rPr>
          <w:rFonts w:hint="eastAsia" w:ascii="Times New Roman" w:hAnsi="Times New Roman" w:eastAsia="宋体" w:cs="Times New Roman"/>
          <w:sz w:val="21"/>
          <w:highlight w:val="none"/>
          <w:lang w:val="en-US" w:eastAsia="zh-CN" w:bidi="ar-SA"/>
        </w:rPr>
        <w:t>；</w:t>
      </w:r>
    </w:p>
    <w:p w14:paraId="563859E2">
      <w:pPr>
        <w:numPr>
          <w:ilvl w:val="0"/>
          <w:numId w:val="4"/>
        </w:numPr>
        <w:bidi w:val="0"/>
        <w:ind w:left="851" w:leftChars="0" w:hanging="426" w:firstLineChars="0"/>
        <w:rPr>
          <w:rFonts w:hint="eastAsia" w:eastAsia="宋体"/>
          <w:lang w:eastAsia="zh-CN"/>
        </w:rPr>
      </w:pPr>
      <w:r>
        <w:rPr>
          <w:rFonts w:hint="eastAsia" w:ascii="Times New Roman" w:hAnsi="Times New Roman" w:eastAsia="宋体" w:cs="Times New Roman"/>
          <w:sz w:val="21"/>
          <w:highlight w:val="none"/>
          <w:lang w:val="en-US" w:eastAsia="zh-CN" w:bidi="ar-SA"/>
        </w:rPr>
        <w:t>患者</w:t>
      </w:r>
      <w:r>
        <w:rPr>
          <w:rFonts w:hint="default" w:ascii="Times New Roman" w:hAnsi="Times New Roman" w:eastAsia="宋体" w:cs="Times New Roman"/>
          <w:sz w:val="21"/>
          <w:highlight w:val="none"/>
          <w:lang w:val="en-US" w:eastAsia="zh-CN" w:bidi="ar-SA"/>
        </w:rPr>
        <w:t>出现手</w:t>
      </w:r>
      <w:r>
        <w:rPr>
          <w:rFonts w:hint="eastAsia" w:ascii="Times New Roman" w:hAnsi="Times New Roman" w:eastAsia="宋体" w:cs="Times New Roman"/>
          <w:sz w:val="21"/>
          <w:highlight w:val="none"/>
          <w:lang w:val="en-US" w:eastAsia="zh-CN" w:bidi="ar-SA"/>
        </w:rPr>
        <w:t>部</w:t>
      </w:r>
      <w:r>
        <w:rPr>
          <w:rFonts w:hint="default" w:ascii="Times New Roman" w:hAnsi="Times New Roman" w:eastAsia="宋体" w:cs="Times New Roman"/>
          <w:sz w:val="21"/>
          <w:highlight w:val="none"/>
          <w:lang w:val="en-US" w:eastAsia="zh-CN" w:bidi="ar-SA"/>
        </w:rPr>
        <w:t>肿胀</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应释放压力或重新调整压迫止血器，恢复部分血液供应及回</w:t>
      </w:r>
      <w:r>
        <w:rPr>
          <w:rFonts w:hint="default"/>
        </w:rPr>
        <w:t>流</w:t>
      </w:r>
      <w:r>
        <w:rPr>
          <w:rFonts w:hint="eastAsia"/>
          <w:lang w:eastAsia="zh-CN"/>
        </w:rPr>
        <w:t>。</w:t>
      </w:r>
    </w:p>
    <w:p w14:paraId="5969D468">
      <w:pPr>
        <w:pStyle w:val="63"/>
        <w:numPr>
          <w:ilvl w:val="3"/>
          <w:numId w:val="0"/>
        </w:numPr>
        <w:bidi w:val="0"/>
        <w:ind w:left="0" w:leftChars="0" w:firstLine="0" w:firstLineChars="0"/>
        <w:rPr>
          <w:rFonts w:hint="default"/>
          <w:color w:val="auto"/>
        </w:rPr>
      </w:pPr>
      <w:r>
        <w:rPr>
          <w:rFonts w:hint="default" w:ascii="Times New Roman Regular" w:hAnsi="Times New Roman Regular" w:eastAsia="黑体" w:cs="Times New Roman Regular"/>
          <w:b w:val="0"/>
          <w:i w:val="0"/>
          <w:color w:val="auto"/>
          <w:sz w:val="21"/>
          <w:lang w:val="en-US" w:eastAsia="zh-CN" w:bidi="ar-SA"/>
        </w:rPr>
        <w:t>9.2.</w:t>
      </w:r>
      <w:r>
        <w:rPr>
          <w:rFonts w:hint="eastAsia" w:ascii="Times New Roman Regular" w:hAnsi="Times New Roman Regular" w:eastAsia="黑体" w:cs="Times New Roman Regular"/>
          <w:b w:val="0"/>
          <w:i w:val="0"/>
          <w:color w:val="auto"/>
          <w:sz w:val="21"/>
          <w:lang w:val="en-US" w:eastAsia="zh-CN" w:bidi="ar-SA"/>
        </w:rPr>
        <w:t>2</w:t>
      </w:r>
      <w:r>
        <w:rPr>
          <w:rFonts w:hint="default" w:ascii="Times New Roman Regular" w:hAnsi="Times New Roman Regular" w:eastAsia="黑体" w:cs="Times New Roman Regular"/>
          <w:b w:val="0"/>
          <w:i w:val="0"/>
          <w:color w:val="auto"/>
          <w:sz w:val="21"/>
          <w:lang w:val="en-US" w:eastAsia="zh-CN" w:bidi="ar-SA"/>
        </w:rPr>
        <w:t>　</w:t>
      </w:r>
      <w:r>
        <w:rPr>
          <w:rStyle w:val="70"/>
          <w:rFonts w:hint="default"/>
          <w:color w:val="auto"/>
        </w:rPr>
        <w:t>张力性水疱</w:t>
      </w:r>
      <w:r>
        <w:rPr>
          <w:rFonts w:hint="default"/>
          <w:color w:val="auto"/>
        </w:rPr>
        <w:tab/>
      </w:r>
    </w:p>
    <w:p w14:paraId="5A0F5117">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应观察局部皮肤水疱情况变化并记录</w:t>
      </w:r>
      <w:r>
        <w:rPr>
          <w:rFonts w:hint="eastAsia" w:ascii="Times New Roman" w:hAnsi="Times New Roman" w:eastAsia="宋体" w:cs="Times New Roman"/>
          <w:sz w:val="21"/>
          <w:highlight w:val="none"/>
          <w:lang w:val="en-US" w:eastAsia="zh-CN" w:bidi="ar-SA"/>
        </w:rPr>
        <w:t>；</w:t>
      </w:r>
    </w:p>
    <w:p w14:paraId="0EC628AA">
      <w:pPr>
        <w:numPr>
          <w:ilvl w:val="0"/>
          <w:numId w:val="4"/>
        </w:numPr>
        <w:bidi w:val="0"/>
        <w:ind w:left="851" w:leftChars="0" w:hanging="426" w:firstLineChars="0"/>
        <w:rPr>
          <w:rFonts w:hint="default"/>
          <w:color w:val="auto"/>
        </w:rPr>
      </w:pPr>
      <w:r>
        <w:rPr>
          <w:rFonts w:hint="default" w:ascii="Times New Roman" w:hAnsi="Times New Roman" w:eastAsia="宋体" w:cs="Times New Roman"/>
          <w:sz w:val="21"/>
          <w:highlight w:val="none"/>
          <w:lang w:val="en-US" w:eastAsia="zh-CN" w:bidi="ar-SA"/>
        </w:rPr>
        <w:t>小水疱可让其自然吸收，大水疱使用无菌注射器抽吸后，宜保留水疱皮完整，并使用无菌敷料保护创面</w:t>
      </w:r>
      <w:r>
        <w:rPr>
          <w:rFonts w:hint="default"/>
          <w:color w:val="auto"/>
        </w:rPr>
        <w:t>。</w:t>
      </w:r>
    </w:p>
    <w:p w14:paraId="00427B11">
      <w:pPr>
        <w:pStyle w:val="63"/>
        <w:numPr>
          <w:ilvl w:val="3"/>
          <w:numId w:val="0"/>
        </w:numPr>
        <w:bidi w:val="0"/>
        <w:ind w:left="0" w:leftChars="0" w:firstLine="0" w:firstLineChars="0"/>
        <w:rPr>
          <w:rFonts w:hint="default"/>
          <w:color w:val="auto"/>
        </w:rPr>
      </w:pPr>
      <w:r>
        <w:rPr>
          <w:rFonts w:hint="default" w:ascii="Times New Roman Regular" w:hAnsi="Times New Roman Regular" w:eastAsia="黑体" w:cs="Times New Roman Regular"/>
          <w:b w:val="0"/>
          <w:i w:val="0"/>
          <w:color w:val="auto"/>
          <w:sz w:val="21"/>
          <w:lang w:val="en-US" w:eastAsia="zh-CN" w:bidi="ar-SA"/>
        </w:rPr>
        <w:t>9.2.</w:t>
      </w:r>
      <w:r>
        <w:rPr>
          <w:rFonts w:hint="eastAsia" w:ascii="Times New Roman Regular" w:hAnsi="Times New Roman Regular" w:eastAsia="黑体" w:cs="Times New Roman Regular"/>
          <w:b w:val="0"/>
          <w:i w:val="0"/>
          <w:color w:val="auto"/>
          <w:sz w:val="21"/>
          <w:lang w:val="en-US" w:eastAsia="zh-CN" w:bidi="ar-SA"/>
        </w:rPr>
        <w:t>3</w:t>
      </w:r>
      <w:r>
        <w:rPr>
          <w:rFonts w:hint="default" w:ascii="Times New Roman Regular" w:hAnsi="Times New Roman Regular" w:eastAsia="黑体" w:cs="Times New Roman Regular"/>
          <w:b w:val="0"/>
          <w:i w:val="0"/>
          <w:color w:val="auto"/>
          <w:sz w:val="21"/>
          <w:lang w:val="en-US" w:eastAsia="zh-CN" w:bidi="ar-SA"/>
        </w:rPr>
        <w:t>　</w:t>
      </w:r>
      <w:r>
        <w:rPr>
          <w:rStyle w:val="70"/>
          <w:rFonts w:hint="default"/>
          <w:color w:val="auto"/>
        </w:rPr>
        <w:t>桡动脉闭塞</w:t>
      </w:r>
      <w:r>
        <w:rPr>
          <w:rFonts w:hint="default"/>
          <w:color w:val="auto"/>
        </w:rPr>
        <w:tab/>
      </w:r>
    </w:p>
    <w:p w14:paraId="17982EA4">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应评估术肢桡动脉搏动，并观察术肢皮温、颜色、感觉及运动功能</w:t>
      </w:r>
      <w:r>
        <w:rPr>
          <w:rFonts w:hint="eastAsia" w:ascii="Times New Roman" w:hAnsi="Times New Roman" w:eastAsia="宋体" w:cs="Times New Roman"/>
          <w:sz w:val="21"/>
          <w:highlight w:val="none"/>
          <w:lang w:val="en-US" w:eastAsia="zh-CN" w:bidi="ar-SA"/>
        </w:rPr>
        <w:t>；</w:t>
      </w:r>
    </w:p>
    <w:p w14:paraId="4D8A96F2">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患者出现桡动脉搏动减弱或消失，术肢皮温下降，皮肤颜色苍白或青紫，宜采用多普勒超声进行确诊</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协助医生进一步诊断和治疗。</w:t>
      </w:r>
    </w:p>
    <w:p w14:paraId="0B13ACF1">
      <w:pPr>
        <w:pStyle w:val="63"/>
        <w:numPr>
          <w:ilvl w:val="3"/>
          <w:numId w:val="0"/>
        </w:numPr>
        <w:bidi w:val="0"/>
        <w:ind w:left="0" w:leftChars="0" w:firstLine="0" w:firstLineChars="0"/>
        <w:rPr>
          <w:rFonts w:hint="default"/>
          <w:highlight w:val="none"/>
        </w:rPr>
      </w:pPr>
      <w:r>
        <w:rPr>
          <w:rFonts w:hint="default" w:ascii="Times New Roman Regular" w:hAnsi="Times New Roman Regular" w:eastAsia="黑体" w:cs="Times New Roman Regular"/>
          <w:b w:val="0"/>
          <w:i w:val="0"/>
          <w:color w:val="auto"/>
          <w:sz w:val="21"/>
          <w:highlight w:val="none"/>
          <w:lang w:val="en-US" w:eastAsia="zh-CN" w:bidi="ar-SA"/>
        </w:rPr>
        <w:t>9.2.</w:t>
      </w:r>
      <w:r>
        <w:rPr>
          <w:rFonts w:hint="eastAsia" w:ascii="Times New Roman Regular" w:hAnsi="Times New Roman Regular" w:eastAsia="黑体" w:cs="Times New Roman Regular"/>
          <w:b w:val="0"/>
          <w:i w:val="0"/>
          <w:color w:val="auto"/>
          <w:sz w:val="21"/>
          <w:highlight w:val="none"/>
          <w:lang w:val="en-US" w:eastAsia="zh-CN" w:bidi="ar-SA"/>
        </w:rPr>
        <w:t>4</w:t>
      </w:r>
      <w:r>
        <w:rPr>
          <w:rFonts w:hint="default" w:ascii="Times New Roman Regular" w:hAnsi="Times New Roman Regular" w:eastAsia="黑体" w:cs="Times New Roman Regular"/>
          <w:b w:val="0"/>
          <w:i w:val="0"/>
          <w:color w:val="auto"/>
          <w:sz w:val="21"/>
          <w:highlight w:val="none"/>
          <w:lang w:val="en-US" w:eastAsia="zh-CN" w:bidi="ar-SA"/>
        </w:rPr>
        <w:t>　</w:t>
      </w:r>
      <w:r>
        <w:rPr>
          <w:rStyle w:val="70"/>
          <w:rFonts w:hint="default"/>
          <w:color w:val="auto"/>
          <w:highlight w:val="none"/>
        </w:rPr>
        <w:t>桡动脉痉挛</w:t>
      </w:r>
      <w:r>
        <w:rPr>
          <w:rFonts w:hint="default"/>
          <w:highlight w:val="none"/>
        </w:rPr>
        <w:tab/>
      </w:r>
    </w:p>
    <w:p w14:paraId="5C5404AD">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应观察患者有无桡动脉搏动消失、剧烈的手部疼痛、手指发紫或发麻等症状</w:t>
      </w:r>
      <w:r>
        <w:rPr>
          <w:rFonts w:hint="eastAsia" w:ascii="Times New Roman" w:hAnsi="Times New Roman" w:eastAsia="宋体" w:cs="Times New Roman"/>
          <w:sz w:val="21"/>
          <w:highlight w:val="none"/>
          <w:lang w:val="en-US" w:eastAsia="zh-CN" w:bidi="ar-SA"/>
        </w:rPr>
        <w:t>；</w:t>
      </w:r>
    </w:p>
    <w:p w14:paraId="2815F1BE">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w:t>
      </w:r>
      <w:r>
        <w:rPr>
          <w:rFonts w:hint="default" w:ascii="Times New Roman" w:hAnsi="Times New Roman" w:eastAsia="宋体" w:cs="Times New Roman"/>
          <w:sz w:val="21"/>
          <w:highlight w:val="none"/>
          <w:lang w:val="en-US" w:eastAsia="zh-CN" w:bidi="ar-SA"/>
        </w:rPr>
        <w:t>出现桡动脉痉挛时，宜暂停手术</w:t>
      </w:r>
      <w:r>
        <w:rPr>
          <w:rFonts w:hint="eastAsia" w:ascii="Times New Roman" w:hAnsi="Times New Roman" w:eastAsia="宋体" w:cs="Times New Roman"/>
          <w:sz w:val="21"/>
          <w:highlight w:val="none"/>
          <w:lang w:val="en-US" w:eastAsia="zh-CN" w:bidi="ar-SA"/>
        </w:rPr>
        <w:t>，密切</w:t>
      </w:r>
      <w:r>
        <w:rPr>
          <w:rFonts w:hint="default" w:ascii="Times New Roman" w:hAnsi="Times New Roman" w:eastAsia="宋体" w:cs="Times New Roman"/>
          <w:sz w:val="21"/>
          <w:highlight w:val="none"/>
          <w:lang w:val="en-US" w:eastAsia="zh-CN" w:bidi="ar-SA"/>
        </w:rPr>
        <w:t>观察，</w:t>
      </w:r>
      <w:r>
        <w:rPr>
          <w:rFonts w:hint="eastAsia" w:ascii="Times New Roman" w:hAnsi="Times New Roman" w:eastAsia="宋体" w:cs="Times New Roman"/>
          <w:sz w:val="21"/>
          <w:highlight w:val="none"/>
          <w:lang w:val="en-US" w:eastAsia="zh-CN" w:bidi="ar-SA"/>
        </w:rPr>
        <w:t>遵医嘱</w:t>
      </w:r>
      <w:r>
        <w:rPr>
          <w:rFonts w:hint="default" w:ascii="Times New Roman" w:hAnsi="Times New Roman" w:eastAsia="宋体" w:cs="Times New Roman"/>
          <w:sz w:val="21"/>
          <w:highlight w:val="none"/>
          <w:lang w:val="en-US" w:eastAsia="zh-CN" w:bidi="ar-SA"/>
        </w:rPr>
        <w:t>动脉鞘内注入硝酸甘油、维拉帕米缓解桡动脉痉挛。</w:t>
      </w:r>
    </w:p>
    <w:p w14:paraId="32B5C672">
      <w:pPr>
        <w:pStyle w:val="63"/>
        <w:numPr>
          <w:ilvl w:val="3"/>
          <w:numId w:val="0"/>
        </w:numPr>
        <w:bidi w:val="0"/>
        <w:ind w:left="0" w:leftChars="0" w:firstLine="0" w:firstLineChars="0"/>
        <w:rPr>
          <w:rFonts w:hint="default"/>
        </w:rPr>
      </w:pPr>
      <w:r>
        <w:rPr>
          <w:rFonts w:hint="default" w:ascii="Times New Roman Regular" w:hAnsi="Times New Roman Regular" w:eastAsia="黑体" w:cs="Times New Roman Regular"/>
          <w:b w:val="0"/>
          <w:i w:val="0"/>
          <w:sz w:val="21"/>
          <w:lang w:val="en-US" w:eastAsia="zh-CN" w:bidi="ar-SA"/>
        </w:rPr>
        <w:t>9.2.</w:t>
      </w:r>
      <w:r>
        <w:rPr>
          <w:rFonts w:hint="eastAsia" w:ascii="Times New Roman Regular" w:hAnsi="Times New Roman Regular" w:eastAsia="黑体" w:cs="Times New Roman Regular"/>
          <w:b w:val="0"/>
          <w:i w:val="0"/>
          <w:sz w:val="21"/>
          <w:lang w:val="en-US" w:eastAsia="zh-CN" w:bidi="ar-SA"/>
        </w:rPr>
        <w:t>5</w:t>
      </w:r>
      <w:r>
        <w:rPr>
          <w:rFonts w:hint="default" w:ascii="Times New Roman Regular" w:hAnsi="Times New Roman Regular" w:eastAsia="黑体" w:cs="Times New Roman Regular"/>
          <w:b w:val="0"/>
          <w:i w:val="0"/>
          <w:sz w:val="21"/>
          <w:lang w:val="en-US" w:eastAsia="zh-CN" w:bidi="ar-SA"/>
        </w:rPr>
        <w:t>　</w:t>
      </w:r>
      <w:r>
        <w:rPr>
          <w:rFonts w:hint="default" w:ascii="宋体" w:hAnsi="宋体" w:eastAsia="宋体" w:cstheme="minorBidi"/>
          <w:kern w:val="2"/>
          <w:sz w:val="21"/>
          <w:szCs w:val="21"/>
          <w:lang w:val="en-US" w:eastAsia="zh-CN" w:bidi="ar-SA"/>
        </w:rPr>
        <w:t>假性动脉瘤</w:t>
      </w:r>
      <w:r>
        <w:rPr>
          <w:rFonts w:hint="eastAsia" w:hAnsi="宋体" w:cstheme="minorBidi"/>
          <w:kern w:val="2"/>
          <w:sz w:val="21"/>
          <w:szCs w:val="21"/>
          <w:lang w:val="en-US" w:eastAsia="zh-CN" w:bidi="ar-SA"/>
        </w:rPr>
        <w:t>、</w:t>
      </w:r>
      <w:r>
        <w:rPr>
          <w:rStyle w:val="70"/>
          <w:rFonts w:hint="default" w:ascii="宋体" w:eastAsia="宋体"/>
        </w:rPr>
        <w:t>动静脉瘘</w:t>
      </w:r>
      <w:r>
        <w:rPr>
          <w:rFonts w:hint="default"/>
          <w:color w:val="002060"/>
        </w:rPr>
        <w:tab/>
      </w:r>
    </w:p>
    <w:p w14:paraId="646AD501">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应</w:t>
      </w:r>
      <w:r>
        <w:rPr>
          <w:rFonts w:hint="default" w:ascii="Times New Roman" w:hAnsi="Times New Roman" w:eastAsia="宋体" w:cs="Times New Roman"/>
          <w:sz w:val="21"/>
          <w:highlight w:val="none"/>
          <w:lang w:val="en-US" w:eastAsia="zh-CN" w:bidi="ar-SA"/>
        </w:rPr>
        <w:t>观察术肢手腕、前臂及肘前窝是否有搏动性肿块，宜使用多普勒超声进行确诊</w:t>
      </w:r>
      <w:r>
        <w:rPr>
          <w:rFonts w:hint="eastAsia" w:ascii="Times New Roman" w:hAnsi="Times New Roman" w:eastAsia="宋体" w:cs="Times New Roman"/>
          <w:sz w:val="21"/>
          <w:highlight w:val="none"/>
          <w:lang w:val="en-US" w:eastAsia="zh-CN" w:bidi="ar-SA"/>
        </w:rPr>
        <w:t>；</w:t>
      </w:r>
    </w:p>
    <w:p w14:paraId="2D22D5F7">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患者发生</w:t>
      </w:r>
      <w:r>
        <w:rPr>
          <w:rFonts w:hint="default" w:ascii="Times New Roman" w:hAnsi="Times New Roman" w:eastAsia="宋体" w:cs="Times New Roman"/>
          <w:sz w:val="21"/>
          <w:highlight w:val="none"/>
          <w:lang w:val="en-US" w:eastAsia="zh-CN" w:bidi="ar-SA"/>
        </w:rPr>
        <w:t>假性动脉瘤</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宜超声引导下加压包扎至血管杂音消失</w:t>
      </w:r>
      <w:r>
        <w:rPr>
          <w:rFonts w:hint="eastAsia" w:ascii="Times New Roman" w:hAnsi="Times New Roman" w:eastAsia="宋体" w:cs="Times New Roman"/>
          <w:sz w:val="21"/>
          <w:highlight w:val="none"/>
          <w:lang w:val="en-US" w:eastAsia="zh-CN" w:bidi="ar-SA"/>
        </w:rPr>
        <w:t>；</w:t>
      </w:r>
    </w:p>
    <w:p w14:paraId="0B47E6A5">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患者发生</w:t>
      </w:r>
      <w:r>
        <w:rPr>
          <w:rFonts w:hint="default" w:ascii="Times New Roman" w:hAnsi="Times New Roman" w:eastAsia="宋体" w:cs="Times New Roman"/>
          <w:sz w:val="21"/>
          <w:highlight w:val="none"/>
          <w:lang w:val="en-US" w:eastAsia="zh-CN" w:bidi="ar-SA"/>
        </w:rPr>
        <w:t>动静脉瘘</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应加压包扎</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抬高术肢</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适当制动。</w:t>
      </w:r>
    </w:p>
    <w:p w14:paraId="44F1C6D2">
      <w:pPr>
        <w:pStyle w:val="63"/>
        <w:numPr>
          <w:ilvl w:val="3"/>
          <w:numId w:val="0"/>
        </w:numPr>
        <w:bidi w:val="0"/>
        <w:ind w:left="0" w:leftChars="0" w:firstLine="0" w:firstLineChars="0"/>
        <w:rPr>
          <w:rFonts w:hint="default"/>
        </w:rPr>
      </w:pPr>
      <w:r>
        <w:rPr>
          <w:rFonts w:hint="default" w:ascii="Times New Roman Regular" w:hAnsi="Times New Roman Regular" w:eastAsia="黑体" w:cs="Times New Roman Regular"/>
          <w:b w:val="0"/>
          <w:i w:val="0"/>
          <w:sz w:val="21"/>
          <w:lang w:val="en-US" w:eastAsia="zh-CN" w:bidi="ar-SA"/>
        </w:rPr>
        <w:t>9.2.</w:t>
      </w:r>
      <w:r>
        <w:rPr>
          <w:rFonts w:hint="eastAsia" w:ascii="Times New Roman Regular" w:hAnsi="Times New Roman Regular" w:eastAsia="黑体" w:cs="Times New Roman Regular"/>
          <w:b w:val="0"/>
          <w:i w:val="0"/>
          <w:sz w:val="21"/>
          <w:lang w:val="en-US" w:eastAsia="zh-CN" w:bidi="ar-SA"/>
        </w:rPr>
        <w:t>6</w:t>
      </w:r>
      <w:r>
        <w:rPr>
          <w:rFonts w:hint="default" w:ascii="Times New Roman Regular" w:hAnsi="Times New Roman Regular" w:eastAsia="黑体" w:cs="Times New Roman Regular"/>
          <w:b w:val="0"/>
          <w:i w:val="0"/>
          <w:sz w:val="21"/>
          <w:lang w:val="en-US" w:eastAsia="zh-CN" w:bidi="ar-SA"/>
        </w:rPr>
        <w:t>　</w:t>
      </w:r>
      <w:r>
        <w:rPr>
          <w:rFonts w:hint="default" w:ascii="宋体" w:hAnsi="宋体" w:eastAsia="宋体" w:cstheme="minorBidi"/>
          <w:kern w:val="2"/>
          <w:sz w:val="21"/>
          <w:szCs w:val="21"/>
          <w:lang w:val="en-US" w:eastAsia="zh-CN" w:bidi="ar-SA"/>
        </w:rPr>
        <w:t>骨筋膜室综合征</w:t>
      </w:r>
      <w:r>
        <w:rPr>
          <w:rFonts w:hint="default" w:ascii="宋体" w:hAnsi="宋体" w:eastAsia="宋体" w:cstheme="minorBidi"/>
          <w:kern w:val="2"/>
          <w:sz w:val="21"/>
          <w:szCs w:val="21"/>
          <w:lang w:val="en-US" w:eastAsia="zh-CN" w:bidi="ar-SA"/>
        </w:rPr>
        <w:tab/>
      </w:r>
    </w:p>
    <w:p w14:paraId="6F442F25">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应观察术肢张力、前臂掌侧肿胀情况</w:t>
      </w:r>
      <w:r>
        <w:rPr>
          <w:rFonts w:hint="eastAsia" w:ascii="Times New Roman" w:hAnsi="Times New Roman" w:eastAsia="宋体" w:cs="Times New Roman"/>
          <w:sz w:val="21"/>
          <w:highlight w:val="none"/>
          <w:lang w:val="en-US" w:eastAsia="zh-CN" w:bidi="ar-SA"/>
        </w:rPr>
        <w:t>，是否有</w:t>
      </w:r>
      <w:r>
        <w:rPr>
          <w:rFonts w:hint="default" w:ascii="Times New Roman" w:hAnsi="Times New Roman" w:eastAsia="宋体" w:cs="Times New Roman"/>
          <w:sz w:val="21"/>
          <w:highlight w:val="none"/>
          <w:lang w:val="en-US" w:eastAsia="zh-CN" w:bidi="ar-SA"/>
        </w:rPr>
        <w:t>手指感觉减退、屈指力量减弱、桡动脉搏动减弱或消失、肢体苍白和疼痛</w:t>
      </w:r>
      <w:r>
        <w:rPr>
          <w:rFonts w:hint="eastAsia" w:ascii="Times New Roman" w:hAnsi="Times New Roman" w:eastAsia="宋体" w:cs="Times New Roman"/>
          <w:sz w:val="21"/>
          <w:highlight w:val="none"/>
          <w:lang w:val="en-US" w:eastAsia="zh-CN" w:bidi="ar-SA"/>
        </w:rPr>
        <w:t>；</w:t>
      </w:r>
    </w:p>
    <w:p w14:paraId="3B41BB37">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患者发生</w:t>
      </w:r>
      <w:r>
        <w:rPr>
          <w:rFonts w:hint="default" w:ascii="Times New Roman" w:hAnsi="Times New Roman" w:eastAsia="宋体" w:cs="Times New Roman"/>
          <w:sz w:val="21"/>
          <w:highlight w:val="none"/>
          <w:lang w:val="en-US" w:eastAsia="zh-CN" w:bidi="ar-SA"/>
        </w:rPr>
        <w:t>骨筋膜室综合征</w:t>
      </w:r>
      <w:r>
        <w:rPr>
          <w:rFonts w:hint="default" w:ascii="Times New Roman" w:hAnsi="Times New Roman" w:eastAsia="宋体" w:cs="Times New Roman"/>
          <w:sz w:val="21"/>
          <w:highlight w:val="none"/>
          <w:lang w:val="en-US" w:eastAsia="zh-CN" w:bidi="ar-SA"/>
        </w:rPr>
        <w:tab/>
      </w:r>
      <w:r>
        <w:rPr>
          <w:rFonts w:hint="eastAsia" w:ascii="Times New Roman" w:hAnsi="Times New Roman" w:eastAsia="宋体" w:cs="Times New Roman"/>
          <w:sz w:val="21"/>
          <w:highlight w:val="none"/>
          <w:lang w:val="en-US" w:eastAsia="zh-CN" w:bidi="ar-SA"/>
        </w:rPr>
        <w:t>应</w:t>
      </w:r>
      <w:r>
        <w:rPr>
          <w:rFonts w:hint="default" w:ascii="Times New Roman" w:hAnsi="Times New Roman" w:eastAsia="宋体" w:cs="Times New Roman"/>
          <w:sz w:val="21"/>
          <w:highlight w:val="none"/>
          <w:lang w:val="en-US" w:eastAsia="zh-CN" w:bidi="ar-SA"/>
        </w:rPr>
        <w:t>立即协助医生</w:t>
      </w:r>
      <w:r>
        <w:rPr>
          <w:rFonts w:hint="eastAsia" w:ascii="Times New Roman" w:hAnsi="Times New Roman" w:eastAsia="宋体" w:cs="Times New Roman"/>
          <w:sz w:val="21"/>
          <w:highlight w:val="none"/>
          <w:lang w:val="en-US" w:eastAsia="zh-CN" w:bidi="ar-SA"/>
        </w:rPr>
        <w:t>引流</w:t>
      </w:r>
      <w:r>
        <w:rPr>
          <w:rFonts w:hint="default" w:ascii="Times New Roman" w:hAnsi="Times New Roman" w:eastAsia="宋体" w:cs="Times New Roman"/>
          <w:sz w:val="21"/>
          <w:highlight w:val="none"/>
          <w:lang w:val="en-US" w:eastAsia="zh-CN" w:bidi="ar-SA"/>
        </w:rPr>
        <w:t>减压。</w:t>
      </w:r>
    </w:p>
    <w:p w14:paraId="36F328F6">
      <w:pPr>
        <w:pStyle w:val="63"/>
        <w:numPr>
          <w:ilvl w:val="3"/>
          <w:numId w:val="0"/>
        </w:numPr>
        <w:bidi w:val="0"/>
        <w:ind w:left="0" w:leftChars="0" w:firstLine="0" w:firstLineChars="0"/>
        <w:rPr>
          <w:rStyle w:val="70"/>
          <w:rFonts w:hint="default" w:ascii="宋体" w:eastAsia="宋体"/>
          <w:highlight w:val="none"/>
        </w:rPr>
      </w:pPr>
      <w:r>
        <w:rPr>
          <w:rFonts w:hint="default" w:ascii="Times New Roman Regular" w:hAnsi="Times New Roman Regular" w:eastAsia="黑体" w:cs="Times New Roman Regular"/>
          <w:b w:val="0"/>
          <w:i w:val="0"/>
          <w:sz w:val="21"/>
          <w:highlight w:val="none"/>
          <w:lang w:val="en-US" w:eastAsia="zh-CN" w:bidi="ar-SA"/>
        </w:rPr>
        <w:t>9.2.</w:t>
      </w:r>
      <w:r>
        <w:rPr>
          <w:rFonts w:hint="eastAsia" w:ascii="Times New Roman Regular" w:hAnsi="Times New Roman Regular" w:eastAsia="黑体" w:cs="Times New Roman Regular"/>
          <w:b w:val="0"/>
          <w:i w:val="0"/>
          <w:sz w:val="21"/>
          <w:highlight w:val="none"/>
          <w:lang w:val="en-US" w:eastAsia="zh-CN" w:bidi="ar-SA"/>
        </w:rPr>
        <w:t>7</w:t>
      </w:r>
      <w:r>
        <w:rPr>
          <w:rFonts w:hint="default" w:ascii="Times New Roman Regular" w:hAnsi="Times New Roman Regular" w:eastAsia="黑体" w:cs="Times New Roman Regular"/>
          <w:b w:val="0"/>
          <w:i w:val="0"/>
          <w:sz w:val="21"/>
          <w:highlight w:val="none"/>
          <w:lang w:val="en-US" w:eastAsia="zh-CN" w:bidi="ar-SA"/>
        </w:rPr>
        <w:t>　</w:t>
      </w:r>
      <w:r>
        <w:rPr>
          <w:rStyle w:val="70"/>
          <w:rFonts w:hint="default"/>
          <w:highlight w:val="none"/>
        </w:rPr>
        <w:t>神经损伤</w:t>
      </w:r>
      <w:r>
        <w:rPr>
          <w:rStyle w:val="70"/>
          <w:rFonts w:hint="default" w:ascii="宋体" w:eastAsia="宋体"/>
          <w:highlight w:val="none"/>
        </w:rPr>
        <w:tab/>
      </w:r>
    </w:p>
    <w:p w14:paraId="1EE0466F">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应评估患者术肢功能，如握力、感觉、力量、协调性等</w:t>
      </w:r>
      <w:r>
        <w:rPr>
          <w:rFonts w:hint="eastAsia" w:ascii="Times New Roman" w:hAnsi="Times New Roman" w:eastAsia="宋体" w:cs="Times New Roman"/>
          <w:sz w:val="21"/>
          <w:highlight w:val="none"/>
          <w:lang w:val="en-US" w:eastAsia="zh-CN" w:bidi="ar-SA"/>
        </w:rPr>
        <w:t>；</w:t>
      </w:r>
    </w:p>
    <w:p w14:paraId="00ACE6B4">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w:t>
      </w:r>
      <w:r>
        <w:rPr>
          <w:rFonts w:hint="default" w:ascii="Times New Roman" w:hAnsi="Times New Roman" w:eastAsia="宋体" w:cs="Times New Roman"/>
          <w:sz w:val="21"/>
          <w:highlight w:val="none"/>
          <w:lang w:val="en-US" w:eastAsia="zh-CN" w:bidi="ar-SA"/>
        </w:rPr>
        <w:t>神经损伤严重，应</w:t>
      </w:r>
      <w:r>
        <w:rPr>
          <w:rFonts w:hint="eastAsia" w:ascii="Times New Roman" w:hAnsi="Times New Roman" w:eastAsia="宋体" w:cs="Times New Roman"/>
          <w:sz w:val="21"/>
          <w:highlight w:val="none"/>
          <w:lang w:val="en-US" w:eastAsia="zh-CN" w:bidi="ar-SA"/>
        </w:rPr>
        <w:t>遵医嘱</w:t>
      </w:r>
      <w:r>
        <w:rPr>
          <w:rFonts w:hint="default" w:ascii="Times New Roman" w:hAnsi="Times New Roman" w:eastAsia="宋体" w:cs="Times New Roman"/>
          <w:sz w:val="21"/>
          <w:highlight w:val="none"/>
          <w:lang w:val="en-US" w:eastAsia="zh-CN" w:bidi="ar-SA"/>
        </w:rPr>
        <w:t>给予药物、物理治疗，必要时神经专科协助治疗。</w:t>
      </w:r>
    </w:p>
    <w:p w14:paraId="4208F2D8">
      <w:pPr>
        <w:pStyle w:val="55"/>
        <w:numPr>
          <w:ilvl w:val="2"/>
          <w:numId w:val="0"/>
        </w:numPr>
        <w:bidi w:val="0"/>
        <w:ind w:left="0" w:leftChars="0" w:firstLine="0" w:firstLineChars="0"/>
        <w:rPr>
          <w:rFonts w:hint="eastAsia" w:ascii="黑体" w:hAnsi="黑体" w:eastAsia="黑体" w:cs="黑体"/>
        </w:rPr>
      </w:pPr>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9.3　</w:t>
      </w:r>
      <w:r>
        <w:rPr>
          <w:rFonts w:hint="eastAsia" w:ascii="黑体" w:hAnsi="黑体" w:eastAsia="黑体" w:cs="黑体"/>
        </w:rPr>
        <w:t>对比剂并发症</w:t>
      </w:r>
    </w:p>
    <w:p w14:paraId="2098DD1A">
      <w:pPr>
        <w:pStyle w:val="63"/>
        <w:numPr>
          <w:ilvl w:val="3"/>
          <w:numId w:val="0"/>
        </w:numPr>
        <w:bidi w:val="0"/>
        <w:ind w:left="0" w:leftChars="0" w:firstLine="0" w:firstLineChars="0"/>
        <w:rPr>
          <w:rFonts w:hint="default"/>
        </w:rPr>
      </w:pPr>
      <w:r>
        <w:rPr>
          <w:rFonts w:hint="default" w:ascii="Times New Roman Regular" w:hAnsi="Times New Roman Regular" w:eastAsia="黑体" w:cs="Times New Roman Regular"/>
          <w:b w:val="0"/>
          <w:i w:val="0"/>
          <w:sz w:val="21"/>
          <w:lang w:val="en-US" w:eastAsia="zh-CN" w:bidi="ar-SA"/>
        </w:rPr>
        <w:t>9.3.1　</w:t>
      </w:r>
      <w:r>
        <w:rPr>
          <w:rFonts w:hint="default"/>
          <w:highlight w:val="none"/>
        </w:rPr>
        <w:t>碘对比剂</w:t>
      </w:r>
      <w:r>
        <w:rPr>
          <w:rFonts w:hint="default"/>
        </w:rPr>
        <w:t>过敏</w:t>
      </w:r>
    </w:p>
    <w:p w14:paraId="4CDAA17F">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应观察患者有无皮肤寻麻疹、眼睑水肿、胸部憋闷感、呼吸困难</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甚至喉头水肿、过敏性休克、心脏骤停等</w:t>
      </w:r>
      <w:r>
        <w:rPr>
          <w:rFonts w:hint="eastAsia" w:ascii="Times New Roman" w:hAnsi="Times New Roman" w:eastAsia="宋体" w:cs="Times New Roman"/>
          <w:sz w:val="21"/>
          <w:highlight w:val="none"/>
          <w:lang w:val="en-US" w:eastAsia="zh-CN" w:bidi="ar-SA"/>
        </w:rPr>
        <w:t>；</w:t>
      </w:r>
    </w:p>
    <w:p w14:paraId="3206452C">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w:t>
      </w:r>
      <w:r>
        <w:rPr>
          <w:rFonts w:hint="default" w:ascii="Times New Roman" w:hAnsi="Times New Roman" w:eastAsia="宋体" w:cs="Times New Roman"/>
          <w:sz w:val="21"/>
          <w:highlight w:val="none"/>
          <w:lang w:val="en-US" w:eastAsia="zh-CN" w:bidi="ar-SA"/>
        </w:rPr>
        <w:t>发生过敏反应</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可</w:t>
      </w:r>
      <w:r>
        <w:rPr>
          <w:rFonts w:hint="eastAsia" w:ascii="Times New Roman" w:hAnsi="Times New Roman" w:eastAsia="宋体" w:cs="Times New Roman"/>
          <w:sz w:val="21"/>
          <w:highlight w:val="none"/>
          <w:lang w:val="en-US" w:eastAsia="zh-CN" w:bidi="ar-SA"/>
        </w:rPr>
        <w:t>遵医嘱</w:t>
      </w:r>
      <w:r>
        <w:rPr>
          <w:rFonts w:hint="default" w:ascii="Times New Roman" w:hAnsi="Times New Roman" w:eastAsia="宋体" w:cs="Times New Roman"/>
          <w:sz w:val="21"/>
          <w:highlight w:val="none"/>
          <w:lang w:val="en-US" w:eastAsia="zh-CN" w:bidi="ar-SA"/>
        </w:rPr>
        <w:t>给予抗组胺治疗</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发生过敏性休克，应立即遵医嘱</w:t>
      </w:r>
      <w:r>
        <w:rPr>
          <w:rFonts w:hint="eastAsia" w:ascii="Times New Roman" w:hAnsi="Times New Roman" w:eastAsia="宋体" w:cs="Times New Roman"/>
          <w:sz w:val="21"/>
          <w:highlight w:val="none"/>
          <w:lang w:val="en-US" w:eastAsia="zh-CN" w:bidi="ar-SA"/>
        </w:rPr>
        <w:t>静脉推注</w:t>
      </w:r>
      <w:r>
        <w:rPr>
          <w:rFonts w:hint="default" w:ascii="Times New Roman" w:hAnsi="Times New Roman" w:eastAsia="宋体" w:cs="Times New Roman"/>
          <w:sz w:val="21"/>
          <w:highlight w:val="none"/>
          <w:lang w:val="en-US" w:eastAsia="zh-CN" w:bidi="ar-SA"/>
        </w:rPr>
        <w:t>肾上腺素1mg，同时快速补充有效循环血量，协助医生进行下一步治疗。</w:t>
      </w:r>
    </w:p>
    <w:p w14:paraId="415627E5">
      <w:pPr>
        <w:pStyle w:val="63"/>
        <w:numPr>
          <w:ilvl w:val="3"/>
          <w:numId w:val="0"/>
        </w:numPr>
        <w:bidi w:val="0"/>
        <w:ind w:left="0" w:leftChars="0" w:firstLine="0" w:firstLineChars="0"/>
        <w:rPr>
          <w:rFonts w:hint="eastAsia"/>
        </w:rPr>
      </w:pPr>
      <w:r>
        <w:rPr>
          <w:rFonts w:hint="default" w:ascii="Times New Roman Regular" w:hAnsi="Times New Roman Regular" w:eastAsia="黑体" w:cs="Times New Roman Regular"/>
          <w:b w:val="0"/>
          <w:i w:val="0"/>
          <w:sz w:val="21"/>
          <w:lang w:val="en-US" w:eastAsia="zh-CN" w:bidi="ar-SA"/>
        </w:rPr>
        <w:t>9.3.2　</w:t>
      </w:r>
      <w:r>
        <w:rPr>
          <w:rFonts w:hint="eastAsia"/>
        </w:rPr>
        <w:t>使用</w:t>
      </w:r>
      <w:r>
        <w:rPr>
          <w:rFonts w:hint="eastAsia"/>
          <w:lang w:val="en-US" w:eastAsia="zh-CN"/>
        </w:rPr>
        <w:t>碘</w:t>
      </w:r>
      <w:r>
        <w:rPr>
          <w:rFonts w:hint="eastAsia"/>
        </w:rPr>
        <w:t>对比剂后的急性肾损伤</w:t>
      </w:r>
    </w:p>
    <w:p w14:paraId="2B9F0099">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应观察患者术后尿量</w:t>
      </w:r>
      <w:r>
        <w:rPr>
          <w:rFonts w:hint="eastAsia" w:ascii="Times New Roman" w:hAnsi="Times New Roman" w:eastAsia="宋体" w:cs="Times New Roman"/>
          <w:sz w:val="21"/>
          <w:highlight w:val="none"/>
          <w:lang w:val="en-US" w:eastAsia="zh-CN" w:bidi="ar-SA"/>
        </w:rPr>
        <w:t>、颜色、性质</w:t>
      </w:r>
      <w:r>
        <w:rPr>
          <w:rFonts w:hint="default" w:ascii="Times New Roman" w:hAnsi="Times New Roman" w:eastAsia="宋体" w:cs="Times New Roman"/>
          <w:sz w:val="21"/>
          <w:highlight w:val="none"/>
          <w:lang w:val="en-US" w:eastAsia="zh-CN" w:bidi="ar-SA"/>
        </w:rPr>
        <w:t>，有异常情况及时告知医生</w:t>
      </w:r>
      <w:r>
        <w:rPr>
          <w:rFonts w:hint="eastAsia" w:ascii="Times New Roman" w:hAnsi="Times New Roman" w:eastAsia="宋体" w:cs="Times New Roman"/>
          <w:sz w:val="21"/>
          <w:highlight w:val="none"/>
          <w:lang w:val="en-US" w:eastAsia="zh-CN" w:bidi="ar-SA"/>
        </w:rPr>
        <w:t>；</w:t>
      </w:r>
    </w:p>
    <w:p w14:paraId="0D245C91">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eastAsia" w:ascii="Times New Roman" w:hAnsi="Times New Roman" w:eastAsia="宋体" w:cs="Times New Roman"/>
          <w:sz w:val="21"/>
          <w:highlight w:val="none"/>
          <w:lang w:val="en-US" w:eastAsia="zh-CN" w:bidi="ar-SA"/>
        </w:rPr>
        <w:t>患者</w:t>
      </w:r>
      <w:r>
        <w:rPr>
          <w:rFonts w:hint="default" w:ascii="Times New Roman" w:hAnsi="Times New Roman" w:eastAsia="宋体" w:cs="Times New Roman"/>
          <w:sz w:val="21"/>
          <w:highlight w:val="none"/>
          <w:lang w:val="en-US" w:eastAsia="zh-CN" w:bidi="ar-SA"/>
        </w:rPr>
        <w:t>没有扩容的禁忌证，</w:t>
      </w:r>
      <w:r>
        <w:rPr>
          <w:rFonts w:hint="eastAsia" w:ascii="Times New Roman" w:hAnsi="Times New Roman" w:eastAsia="宋体" w:cs="Times New Roman"/>
          <w:sz w:val="21"/>
          <w:highlight w:val="none"/>
          <w:lang w:val="en-US" w:eastAsia="zh-CN" w:bidi="ar-SA"/>
        </w:rPr>
        <w:t>应水化预防，可选择静脉、口服或口服联合静脉补液水化途径，水化液可选择生理盐水、碳酸盐溶液等</w:t>
      </w:r>
      <w:r>
        <w:rPr>
          <w:rFonts w:hint="default" w:ascii="Times New Roman" w:hAnsi="Times New Roman" w:eastAsia="宋体" w:cs="Times New Roman"/>
          <w:sz w:val="21"/>
          <w:highlight w:val="none"/>
          <w:lang w:val="en-US" w:eastAsia="zh-CN" w:bidi="ar-SA"/>
        </w:rPr>
        <w:t>。</w:t>
      </w:r>
    </w:p>
    <w:p w14:paraId="1E552A12">
      <w:pPr>
        <w:pStyle w:val="55"/>
        <w:numPr>
          <w:ilvl w:val="2"/>
          <w:numId w:val="0"/>
        </w:numPr>
        <w:bidi w:val="0"/>
        <w:ind w:left="0" w:leftChars="0" w:firstLine="0" w:firstLineChars="0"/>
        <w:rPr>
          <w:rFonts w:hint="eastAsia" w:ascii="黑体" w:hAnsi="黑体" w:eastAsia="黑体" w:cs="黑体"/>
        </w:rPr>
      </w:pPr>
      <w:r>
        <w:rPr>
          <w:rFonts w:hint="eastAsia" w:ascii="黑体" w:hAnsi="黑体" w:eastAsia="黑体" w:cs="黑体"/>
          <w:b w:val="0"/>
          <w:bCs w:val="0"/>
          <w:i w:val="0"/>
          <w:iCs w:val="0"/>
          <w:caps w:val="0"/>
          <w:smallCaps w:val="0"/>
          <w:strike w:val="0"/>
          <w:dstrike w:val="0"/>
          <w:vanish w:val="0"/>
          <w:color w:val="000000"/>
          <w:spacing w:val="0"/>
          <w:kern w:val="0"/>
          <w:position w:val="0"/>
          <w:sz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9.4　</w:t>
      </w:r>
      <w:r>
        <w:rPr>
          <w:rFonts w:hint="eastAsia" w:ascii="黑体" w:hAnsi="黑体" w:eastAsia="黑体" w:cs="黑体"/>
        </w:rPr>
        <w:t>其他并发症</w:t>
      </w:r>
    </w:p>
    <w:p w14:paraId="62D38A38">
      <w:pPr>
        <w:pStyle w:val="63"/>
        <w:numPr>
          <w:ilvl w:val="3"/>
          <w:numId w:val="0"/>
        </w:numPr>
        <w:bidi w:val="0"/>
        <w:ind w:left="0" w:leftChars="0" w:firstLine="0" w:firstLineChars="0"/>
        <w:rPr>
          <w:rFonts w:hint="default"/>
        </w:rPr>
      </w:pPr>
      <w:r>
        <w:rPr>
          <w:rFonts w:hint="default" w:ascii="Times New Roman Regular" w:hAnsi="Times New Roman Regular" w:eastAsia="黑体" w:cs="Times New Roman Regular"/>
          <w:b w:val="0"/>
          <w:i w:val="0"/>
          <w:sz w:val="21"/>
          <w:lang w:val="en-US" w:eastAsia="zh-CN" w:bidi="ar-SA"/>
        </w:rPr>
        <w:t>9.</w:t>
      </w:r>
      <w:r>
        <w:rPr>
          <w:rFonts w:hint="eastAsia" w:ascii="Times New Roman Regular" w:hAnsi="Times New Roman Regular" w:eastAsia="黑体" w:cs="Times New Roman Regular"/>
          <w:b w:val="0"/>
          <w:i w:val="0"/>
          <w:sz w:val="21"/>
          <w:lang w:val="en-US" w:eastAsia="zh-CN" w:bidi="ar-SA"/>
        </w:rPr>
        <w:t>4</w:t>
      </w:r>
      <w:r>
        <w:rPr>
          <w:rFonts w:hint="default" w:ascii="Times New Roman Regular" w:hAnsi="Times New Roman Regular" w:eastAsia="黑体" w:cs="Times New Roman Regular"/>
          <w:b w:val="0"/>
          <w:i w:val="0"/>
          <w:sz w:val="21"/>
          <w:lang w:val="en-US" w:eastAsia="zh-CN" w:bidi="ar-SA"/>
        </w:rPr>
        <w:t>.1　</w:t>
      </w:r>
      <w:r>
        <w:rPr>
          <w:rStyle w:val="70"/>
          <w:rFonts w:hint="default"/>
        </w:rPr>
        <w:t>血管迷走神经反射</w:t>
      </w:r>
      <w:r>
        <w:rPr>
          <w:rFonts w:hint="default"/>
        </w:rPr>
        <w:tab/>
      </w:r>
    </w:p>
    <w:p w14:paraId="192B040C">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应观察患者有无</w:t>
      </w:r>
      <w:r>
        <w:rPr>
          <w:rFonts w:hint="eastAsia" w:ascii="Times New Roman" w:hAnsi="Times New Roman" w:eastAsia="宋体" w:cs="Times New Roman"/>
          <w:sz w:val="21"/>
          <w:highlight w:val="none"/>
          <w:lang w:val="en-US" w:eastAsia="zh-CN" w:bidi="ar-SA"/>
        </w:rPr>
        <w:t>恶心呕吐、</w:t>
      </w:r>
      <w:r>
        <w:rPr>
          <w:rFonts w:hint="default" w:ascii="Times New Roman" w:hAnsi="Times New Roman" w:eastAsia="宋体" w:cs="Times New Roman"/>
          <w:sz w:val="21"/>
          <w:highlight w:val="none"/>
          <w:lang w:val="en-US" w:eastAsia="zh-CN" w:bidi="ar-SA"/>
        </w:rPr>
        <w:t>面色苍白、出汗、心动过缓、血压快</w:t>
      </w:r>
      <w:r>
        <w:rPr>
          <w:rFonts w:hint="eastAsia" w:ascii="Times New Roman" w:hAnsi="Times New Roman" w:eastAsia="宋体" w:cs="Times New Roman"/>
          <w:sz w:val="21"/>
          <w:highlight w:val="none"/>
          <w:lang w:val="en-US" w:eastAsia="zh-CN" w:bidi="ar-SA"/>
        </w:rPr>
        <w:t>速降低等；</w:t>
      </w:r>
    </w:p>
    <w:p w14:paraId="437AFF21">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应立即置患者于平卧位，将头偏向一侧，防止呕吐物引起窒息</w:t>
      </w:r>
      <w:r>
        <w:rPr>
          <w:rFonts w:hint="eastAsia" w:ascii="Times New Roman" w:hAnsi="Times New Roman" w:eastAsia="宋体" w:cs="Times New Roman"/>
          <w:sz w:val="21"/>
          <w:highlight w:val="none"/>
          <w:lang w:val="en-US" w:eastAsia="zh-CN" w:bidi="ar-SA"/>
        </w:rPr>
        <w:t>；</w:t>
      </w:r>
    </w:p>
    <w:p w14:paraId="1F7F2E21">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应协助医生行下一步治疗，给予输液扩容</w:t>
      </w:r>
      <w:r>
        <w:rPr>
          <w:rFonts w:hint="eastAsia" w:ascii="Times New Roman" w:hAnsi="Times New Roman" w:eastAsia="宋体" w:cs="Times New Roman"/>
          <w:sz w:val="21"/>
          <w:highlight w:val="none"/>
          <w:lang w:val="en-US" w:eastAsia="zh-CN" w:bidi="ar-SA"/>
        </w:rPr>
        <w:t>，遵医嘱静脉使用阿托品提升心率，</w:t>
      </w:r>
      <w:r>
        <w:rPr>
          <w:rFonts w:hint="default" w:ascii="Times New Roman" w:hAnsi="Times New Roman" w:eastAsia="宋体" w:cs="Times New Roman"/>
          <w:sz w:val="21"/>
          <w:highlight w:val="none"/>
          <w:lang w:val="en-US" w:eastAsia="zh-CN" w:bidi="ar-SA"/>
        </w:rPr>
        <w:t>必要时使用多巴胺等血管活性药物。</w:t>
      </w:r>
    </w:p>
    <w:p w14:paraId="194AB03C">
      <w:pPr>
        <w:pStyle w:val="63"/>
        <w:numPr>
          <w:ilvl w:val="3"/>
          <w:numId w:val="0"/>
        </w:numPr>
        <w:bidi w:val="0"/>
        <w:ind w:leftChars="0"/>
        <w:rPr>
          <w:rFonts w:hint="default"/>
        </w:rPr>
      </w:pPr>
      <w:r>
        <w:rPr>
          <w:rFonts w:hint="eastAsia" w:ascii="Times New Roman Regular" w:hAnsi="Times New Roman Regular" w:eastAsia="黑体" w:cs="Times New Roman Regular"/>
          <w:b w:val="0"/>
          <w:i w:val="0"/>
          <w:sz w:val="21"/>
          <w:lang w:val="en-US" w:eastAsia="zh-CN" w:bidi="ar-SA"/>
        </w:rPr>
        <w:t xml:space="preserve">9.4.2  </w:t>
      </w:r>
      <w:r>
        <w:rPr>
          <w:rFonts w:hint="eastAsia"/>
          <w:highlight w:val="none"/>
          <w:lang w:val="en-US" w:eastAsia="zh-CN"/>
        </w:rPr>
        <w:t>消化道出血、脑出血</w:t>
      </w:r>
      <w:r>
        <w:rPr>
          <w:rFonts w:hint="default"/>
          <w:highlight w:val="none"/>
          <w:lang w:val="en-US" w:eastAsia="zh-CN"/>
        </w:rPr>
        <w:t>　</w:t>
      </w:r>
    </w:p>
    <w:p w14:paraId="32ADA24F">
      <w:pPr>
        <w:numPr>
          <w:ilvl w:val="0"/>
          <w:numId w:val="4"/>
        </w:numPr>
        <w:bidi w:val="0"/>
        <w:ind w:left="851" w:leftChars="0" w:hanging="426" w:firstLineChars="0"/>
        <w:rPr>
          <w:rFonts w:hint="eastAsia"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应观察患者有无呕血、便血、腹部不适或腹痛</w:t>
      </w:r>
      <w:r>
        <w:rPr>
          <w:rFonts w:hint="eastAsia" w:ascii="Times New Roman" w:hAnsi="Times New Roman" w:eastAsia="宋体" w:cs="Times New Roman"/>
          <w:sz w:val="21"/>
          <w:highlight w:val="none"/>
          <w:lang w:val="en-US" w:eastAsia="zh-CN" w:bidi="ar-SA"/>
        </w:rPr>
        <w:t>等</w:t>
      </w:r>
      <w:r>
        <w:rPr>
          <w:rFonts w:hint="default" w:ascii="Times New Roman" w:hAnsi="Times New Roman" w:eastAsia="宋体" w:cs="Times New Roman"/>
          <w:sz w:val="21"/>
          <w:highlight w:val="none"/>
          <w:lang w:val="en-US" w:eastAsia="zh-CN" w:bidi="ar-SA"/>
        </w:rPr>
        <w:t>消化道出血症状，必要时</w:t>
      </w:r>
      <w:r>
        <w:rPr>
          <w:rFonts w:hint="eastAsia" w:ascii="Times New Roman" w:hAnsi="Times New Roman" w:eastAsia="宋体" w:cs="Times New Roman"/>
          <w:sz w:val="21"/>
          <w:highlight w:val="none"/>
          <w:lang w:val="en-US" w:eastAsia="zh-CN" w:bidi="ar-SA"/>
        </w:rPr>
        <w:t>行大</w:t>
      </w:r>
      <w:r>
        <w:rPr>
          <w:rFonts w:hint="default" w:ascii="Times New Roman" w:hAnsi="Times New Roman" w:eastAsia="宋体" w:cs="Times New Roman"/>
          <w:sz w:val="21"/>
          <w:highlight w:val="none"/>
          <w:lang w:val="en-US" w:eastAsia="zh-CN" w:bidi="ar-SA"/>
        </w:rPr>
        <w:t>便隐血试验</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及时汇报医</w:t>
      </w:r>
      <w:r>
        <w:rPr>
          <w:rFonts w:hint="eastAsia" w:ascii="Times New Roman" w:hAnsi="Times New Roman" w:eastAsia="宋体" w:cs="Times New Roman"/>
          <w:sz w:val="21"/>
          <w:highlight w:val="none"/>
          <w:lang w:val="en-US" w:eastAsia="zh-CN" w:bidi="ar-SA"/>
        </w:rPr>
        <w:t>生</w:t>
      </w:r>
      <w:r>
        <w:rPr>
          <w:rFonts w:hint="default" w:ascii="Times New Roman" w:hAnsi="Times New Roman" w:eastAsia="宋体" w:cs="Times New Roman"/>
          <w:sz w:val="21"/>
          <w:highlight w:val="none"/>
          <w:lang w:val="en-US" w:eastAsia="zh-CN" w:bidi="ar-SA"/>
        </w:rPr>
        <w:t>处理</w:t>
      </w:r>
      <w:r>
        <w:rPr>
          <w:rFonts w:hint="eastAsia" w:ascii="Times New Roman" w:hAnsi="Times New Roman" w:eastAsia="宋体" w:cs="Times New Roman"/>
          <w:sz w:val="21"/>
          <w:highlight w:val="none"/>
          <w:lang w:val="en-US" w:eastAsia="zh-CN" w:bidi="ar-SA"/>
        </w:rPr>
        <w:t>，遵医嘱给予扩容、止血、输血等治疗；</w:t>
      </w:r>
    </w:p>
    <w:p w14:paraId="6A6B62EF">
      <w:pPr>
        <w:numPr>
          <w:ilvl w:val="0"/>
          <w:numId w:val="4"/>
        </w:numPr>
        <w:bidi w:val="0"/>
        <w:ind w:left="851" w:leftChars="0" w:hanging="426" w:firstLineChars="0"/>
        <w:rPr>
          <w:rFonts w:hint="default" w:ascii="Times New Roman" w:hAnsi="Times New Roman" w:eastAsia="宋体" w:cs="Times New Roman"/>
          <w:sz w:val="21"/>
          <w:highlight w:val="none"/>
          <w:lang w:val="en-US" w:eastAsia="zh-CN" w:bidi="ar-SA"/>
        </w:rPr>
      </w:pPr>
      <w:r>
        <w:rPr>
          <w:rFonts w:hint="default" w:ascii="Times New Roman" w:hAnsi="Times New Roman" w:eastAsia="宋体" w:cs="Times New Roman"/>
          <w:sz w:val="21"/>
          <w:highlight w:val="none"/>
          <w:lang w:val="en-US" w:eastAsia="zh-CN" w:bidi="ar-SA"/>
        </w:rPr>
        <w:t>应观察患者有无突发剧烈头痛</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恶心呕吐，血压升高</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心率增快等脑出血情况</w:t>
      </w:r>
      <w:r>
        <w:rPr>
          <w:rFonts w:hint="eastAsia" w:ascii="Times New Roman" w:hAnsi="Times New Roman" w:eastAsia="宋体" w:cs="Times New Roman"/>
          <w:sz w:val="21"/>
          <w:highlight w:val="none"/>
          <w:lang w:val="en-US" w:eastAsia="zh-CN" w:bidi="ar-SA"/>
        </w:rPr>
        <w:t>。应</w:t>
      </w:r>
      <w:r>
        <w:rPr>
          <w:rFonts w:hint="default" w:ascii="Times New Roman" w:hAnsi="Times New Roman" w:eastAsia="宋体" w:cs="Times New Roman"/>
          <w:sz w:val="21"/>
          <w:highlight w:val="none"/>
          <w:lang w:val="en-US" w:eastAsia="zh-CN" w:bidi="ar-SA"/>
        </w:rPr>
        <w:t>保持气道通畅</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遵医嘱给药</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吸氧</w:t>
      </w:r>
      <w:r>
        <w:rPr>
          <w:rFonts w:hint="eastAsia" w:ascii="Times New Roman" w:hAnsi="Times New Roman" w:eastAsia="宋体" w:cs="Times New Roman"/>
          <w:sz w:val="21"/>
          <w:highlight w:val="none"/>
          <w:lang w:val="en-US" w:eastAsia="zh-CN" w:bidi="ar-SA"/>
        </w:rPr>
        <w:t>、</w:t>
      </w:r>
      <w:r>
        <w:rPr>
          <w:rFonts w:hint="default" w:ascii="Times New Roman" w:hAnsi="Times New Roman" w:eastAsia="宋体" w:cs="Times New Roman"/>
          <w:sz w:val="21"/>
          <w:highlight w:val="none"/>
          <w:lang w:val="en-US" w:eastAsia="zh-CN" w:bidi="ar-SA"/>
        </w:rPr>
        <w:t>脱水降颅内压，必要时协助医</w:t>
      </w:r>
      <w:r>
        <w:rPr>
          <w:rFonts w:hint="eastAsia" w:ascii="Times New Roman" w:hAnsi="Times New Roman" w:eastAsia="宋体" w:cs="Times New Roman"/>
          <w:sz w:val="21"/>
          <w:highlight w:val="none"/>
          <w:lang w:val="en-US" w:eastAsia="zh-CN" w:bidi="ar-SA"/>
        </w:rPr>
        <w:t>生</w:t>
      </w:r>
      <w:r>
        <w:rPr>
          <w:rFonts w:hint="default" w:ascii="Times New Roman" w:hAnsi="Times New Roman" w:eastAsia="宋体" w:cs="Times New Roman"/>
          <w:sz w:val="21"/>
          <w:highlight w:val="none"/>
          <w:lang w:val="en-US" w:eastAsia="zh-CN" w:bidi="ar-SA"/>
        </w:rPr>
        <w:t>行脑室引流或转外科手术治疗。</w:t>
      </w:r>
    </w:p>
    <w:p w14:paraId="428A9782">
      <w:pPr>
        <w:rPr>
          <w:rFonts w:hint="eastAsia" w:ascii="黑体" w:hAnsi="黑体" w:eastAsia="黑体" w:cs="黑体"/>
          <w:bCs/>
          <w:szCs w:val="21"/>
        </w:rPr>
      </w:pPr>
      <w:r>
        <w:rPr>
          <w:rFonts w:hint="eastAsia" w:ascii="黑体" w:hAnsi="黑体" w:eastAsia="黑体" w:cs="黑体"/>
          <w:bCs/>
          <w:szCs w:val="21"/>
        </w:rPr>
        <w:br w:type="page"/>
      </w:r>
    </w:p>
    <w:p w14:paraId="3A77B601">
      <w:pPr>
        <w:pStyle w:val="71"/>
        <w:bidi w:val="0"/>
        <w:rPr>
          <w:rFonts w:hint="default"/>
          <w:lang w:val="en-US" w:eastAsia="zh-CN"/>
        </w:rPr>
      </w:pPr>
      <w:bookmarkStart w:id="65" w:name="_Toc27203"/>
      <w:bookmarkStart w:id="66" w:name="_Toc15321"/>
      <w:bookmarkStart w:id="67" w:name="_Toc8257"/>
      <w:bookmarkStart w:id="68" w:name="_Toc19399"/>
      <w:r>
        <w:rPr>
          <w:rFonts w:hint="eastAsia"/>
        </w:rPr>
        <w:t>附录</w:t>
      </w:r>
      <w:bookmarkEnd w:id="65"/>
      <w:bookmarkEnd w:id="66"/>
      <w:r>
        <w:rPr>
          <w:rFonts w:hint="eastAsia"/>
          <w:lang w:val="en-US" w:eastAsia="zh-CN"/>
        </w:rPr>
        <w:t>A</w:t>
      </w:r>
      <w:bookmarkEnd w:id="67"/>
      <w:bookmarkStart w:id="69" w:name="_Toc26988"/>
      <w:bookmarkStart w:id="70" w:name="_Toc27506"/>
      <w:bookmarkStart w:id="71" w:name="_Toc25663"/>
      <w:r>
        <w:rPr>
          <w:rFonts w:hint="eastAsia"/>
          <w:lang w:val="en-US" w:eastAsia="zh-CN"/>
        </w:rPr>
        <w:br w:type="textWrapping"/>
      </w:r>
      <w:r>
        <w:rPr>
          <w:rFonts w:hint="eastAsia"/>
        </w:rPr>
        <w:t>（</w:t>
      </w:r>
      <w:r>
        <w:rPr>
          <w:rFonts w:hint="eastAsia"/>
          <w:lang w:val="en-US" w:eastAsia="zh-CN"/>
        </w:rPr>
        <w:t>资料性</w:t>
      </w:r>
      <w:r>
        <w:rPr>
          <w:rFonts w:hint="eastAsia"/>
        </w:rPr>
        <w:t>）</w:t>
      </w:r>
      <w:bookmarkEnd w:id="69"/>
      <w:bookmarkEnd w:id="70"/>
      <w:bookmarkEnd w:id="71"/>
      <w:bookmarkStart w:id="72" w:name="_Toc6467"/>
      <w:bookmarkStart w:id="73" w:name="_Toc15669"/>
      <w:r>
        <w:rPr>
          <w:rFonts w:hint="eastAsia"/>
        </w:rPr>
        <w:br w:type="textWrapping"/>
      </w:r>
      <w:r>
        <w:rPr>
          <w:rFonts w:hint="default"/>
          <w:lang w:val="en-US" w:eastAsia="zh-CN"/>
        </w:rPr>
        <w:t>CRUSADE出血评分</w:t>
      </w:r>
      <w:bookmarkEnd w:id="72"/>
      <w:r>
        <w:rPr>
          <w:rFonts w:hint="default"/>
          <w:lang w:val="en-US" w:eastAsia="zh-CN"/>
        </w:rPr>
        <w:t>及风险分层</w:t>
      </w:r>
      <w:bookmarkEnd w:id="68"/>
      <w:bookmarkEnd w:id="73"/>
    </w:p>
    <w:p w14:paraId="762352B2">
      <w:pPr>
        <w:pStyle w:val="49"/>
        <w:bidi w:val="0"/>
        <w:ind w:left="0" w:leftChars="0" w:firstLine="0" w:firstLineChars="0"/>
        <w:rPr>
          <w:rFonts w:hint="default"/>
          <w:lang w:val="en-US" w:eastAsia="zh-CN"/>
        </w:rPr>
      </w:pPr>
      <w:bookmarkStart w:id="74" w:name="_Toc31957"/>
      <w:bookmarkStart w:id="75" w:name="_Toc1529"/>
      <w:bookmarkStart w:id="76" w:name="_Toc6853"/>
      <w:r>
        <w:rPr>
          <w:rFonts w:hint="default"/>
          <w:lang w:val="en-US" w:eastAsia="zh-CN"/>
        </w:rPr>
        <w:t>CRUSADE出血评分及风险分层见表A。</w:t>
      </w:r>
      <w:bookmarkEnd w:id="74"/>
      <w:bookmarkEnd w:id="75"/>
      <w:bookmarkEnd w:id="76"/>
    </w:p>
    <w:p w14:paraId="5987B7FD">
      <w:pPr>
        <w:pStyle w:val="55"/>
        <w:numPr>
          <w:ilvl w:val="2"/>
          <w:numId w:val="0"/>
        </w:numPr>
        <w:bidi w:val="0"/>
        <w:ind w:leftChars="0"/>
        <w:jc w:val="center"/>
        <w:rPr>
          <w:rFonts w:hint="default"/>
          <w:lang w:val="en-US" w:eastAsia="zh-CN"/>
        </w:rPr>
      </w:pPr>
      <w:bookmarkStart w:id="77" w:name="_Toc14948"/>
      <w:bookmarkStart w:id="78" w:name="_Toc10600"/>
      <w:r>
        <w:rPr>
          <w:rFonts w:hint="default"/>
          <w:lang w:val="en-US" w:eastAsia="zh-CN"/>
        </w:rPr>
        <w:t>表A</w:t>
      </w:r>
      <w:r>
        <w:rPr>
          <w:rFonts w:hint="eastAsia"/>
          <w:lang w:val="en-US" w:eastAsia="zh-CN"/>
        </w:rPr>
        <w:t xml:space="preserve"> </w:t>
      </w:r>
      <w:r>
        <w:rPr>
          <w:rFonts w:hint="default"/>
          <w:lang w:val="en-US" w:eastAsia="zh-CN"/>
        </w:rPr>
        <w:t>CRUSADE出血评分及风险分层</w:t>
      </w:r>
      <w:bookmarkEnd w:id="77"/>
      <w:bookmarkEnd w:id="78"/>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3"/>
        <w:gridCol w:w="2875"/>
        <w:gridCol w:w="2459"/>
      </w:tblGrid>
      <w:tr w14:paraId="0D9E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tcBorders>
              <w:top w:val="single" w:color="auto" w:sz="8" w:space="0"/>
              <w:left w:val="single" w:color="auto" w:sz="8" w:space="0"/>
              <w:bottom w:val="single" w:color="auto" w:sz="8" w:space="0"/>
              <w:right w:val="single" w:color="auto" w:sz="8" w:space="0"/>
            </w:tcBorders>
            <w:vAlign w:val="top"/>
          </w:tcPr>
          <w:p w14:paraId="1E6B2F71">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评分要素</w:t>
            </w:r>
          </w:p>
        </w:tc>
        <w:tc>
          <w:tcPr>
            <w:tcW w:w="2875" w:type="dxa"/>
            <w:tcBorders>
              <w:top w:val="single" w:color="auto" w:sz="8" w:space="0"/>
              <w:left w:val="single" w:color="auto" w:sz="8" w:space="0"/>
              <w:bottom w:val="single" w:color="auto" w:sz="8" w:space="0"/>
              <w:right w:val="single" w:color="auto" w:sz="8" w:space="0"/>
            </w:tcBorders>
            <w:vAlign w:val="top"/>
          </w:tcPr>
          <w:p w14:paraId="2540128F">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范围</w:t>
            </w:r>
          </w:p>
        </w:tc>
        <w:tc>
          <w:tcPr>
            <w:tcW w:w="2459" w:type="dxa"/>
            <w:tcBorders>
              <w:top w:val="single" w:color="auto" w:sz="8" w:space="0"/>
              <w:left w:val="single" w:color="auto" w:sz="8" w:space="0"/>
              <w:bottom w:val="single" w:color="auto" w:sz="8" w:space="0"/>
              <w:right w:val="single" w:color="auto" w:sz="8" w:space="0"/>
            </w:tcBorders>
            <w:vAlign w:val="top"/>
          </w:tcPr>
          <w:p w14:paraId="56457F88">
            <w:pPr>
              <w:jc w:val="center"/>
              <w:rPr>
                <w:rFonts w:hint="default" w:ascii="Times New Roman" w:hAnsi="Times New Roman" w:eastAsia="宋体" w:cs="Times New Roman"/>
                <w:b/>
                <w:bCs w:val="0"/>
                <w:sz w:val="21"/>
                <w:szCs w:val="21"/>
                <w:vertAlign w:val="baseline"/>
                <w:lang w:val="en-US" w:eastAsia="zh-CN"/>
              </w:rPr>
            </w:pPr>
            <w:r>
              <w:rPr>
                <w:rFonts w:hint="default" w:ascii="Times New Roman" w:hAnsi="Times New Roman" w:eastAsia="宋体" w:cs="Times New Roman"/>
                <w:b/>
                <w:bCs w:val="0"/>
                <w:sz w:val="21"/>
                <w:szCs w:val="21"/>
                <w:vertAlign w:val="baseline"/>
                <w:lang w:val="en-US" w:eastAsia="zh-CN"/>
              </w:rPr>
              <w:t>分值</w:t>
            </w:r>
          </w:p>
        </w:tc>
      </w:tr>
      <w:tr w14:paraId="457C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restart"/>
            <w:tcBorders>
              <w:top w:val="single" w:color="auto" w:sz="8" w:space="0"/>
              <w:left w:val="single" w:color="auto" w:sz="8" w:space="0"/>
              <w:bottom w:val="single" w:color="auto" w:sz="8" w:space="0"/>
              <w:right w:val="single" w:color="auto" w:sz="8" w:space="0"/>
            </w:tcBorders>
            <w:vAlign w:val="top"/>
          </w:tcPr>
          <w:p w14:paraId="3E57C4B7">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基线血细胞比容（HCT，%）</w:t>
            </w:r>
          </w:p>
        </w:tc>
        <w:tc>
          <w:tcPr>
            <w:tcW w:w="2875" w:type="dxa"/>
            <w:tcBorders>
              <w:top w:val="single" w:color="auto" w:sz="8" w:space="0"/>
              <w:left w:val="single" w:color="auto" w:sz="8" w:space="0"/>
              <w:bottom w:val="single" w:color="auto" w:sz="8" w:space="0"/>
              <w:right w:val="single" w:color="auto" w:sz="8" w:space="0"/>
            </w:tcBorders>
            <w:vAlign w:val="top"/>
          </w:tcPr>
          <w:p w14:paraId="09122684">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＜31</w:t>
            </w:r>
          </w:p>
        </w:tc>
        <w:tc>
          <w:tcPr>
            <w:tcW w:w="2459" w:type="dxa"/>
            <w:tcBorders>
              <w:top w:val="single" w:color="auto" w:sz="8" w:space="0"/>
              <w:left w:val="single" w:color="auto" w:sz="8" w:space="0"/>
              <w:bottom w:val="single" w:color="auto" w:sz="8" w:space="0"/>
              <w:right w:val="single" w:color="auto" w:sz="8" w:space="0"/>
            </w:tcBorders>
            <w:vAlign w:val="top"/>
          </w:tcPr>
          <w:p w14:paraId="52CEEE86">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9</w:t>
            </w:r>
          </w:p>
        </w:tc>
      </w:tr>
      <w:tr w14:paraId="305A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387876E3">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588AF87B">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31-33.9</w:t>
            </w:r>
          </w:p>
        </w:tc>
        <w:tc>
          <w:tcPr>
            <w:tcW w:w="2459" w:type="dxa"/>
            <w:tcBorders>
              <w:top w:val="single" w:color="auto" w:sz="8" w:space="0"/>
              <w:left w:val="single" w:color="auto" w:sz="8" w:space="0"/>
              <w:bottom w:val="single" w:color="auto" w:sz="8" w:space="0"/>
              <w:right w:val="single" w:color="auto" w:sz="8" w:space="0"/>
            </w:tcBorders>
            <w:vAlign w:val="top"/>
          </w:tcPr>
          <w:p w14:paraId="0299A9DA">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7</w:t>
            </w:r>
          </w:p>
        </w:tc>
      </w:tr>
      <w:tr w14:paraId="13B1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62CB730B">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285E7FE1">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34-36.9</w:t>
            </w:r>
          </w:p>
        </w:tc>
        <w:tc>
          <w:tcPr>
            <w:tcW w:w="2459" w:type="dxa"/>
            <w:tcBorders>
              <w:top w:val="single" w:color="auto" w:sz="8" w:space="0"/>
              <w:left w:val="single" w:color="auto" w:sz="8" w:space="0"/>
              <w:bottom w:val="single" w:color="auto" w:sz="8" w:space="0"/>
              <w:right w:val="single" w:color="auto" w:sz="8" w:space="0"/>
            </w:tcBorders>
            <w:vAlign w:val="top"/>
          </w:tcPr>
          <w:p w14:paraId="08C7DA16">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w:t>
            </w:r>
          </w:p>
        </w:tc>
      </w:tr>
      <w:tr w14:paraId="1095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5165328A">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4B3AEB96">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37-39.9</w:t>
            </w:r>
          </w:p>
        </w:tc>
        <w:tc>
          <w:tcPr>
            <w:tcW w:w="2459" w:type="dxa"/>
            <w:tcBorders>
              <w:top w:val="single" w:color="auto" w:sz="8" w:space="0"/>
              <w:left w:val="single" w:color="auto" w:sz="8" w:space="0"/>
              <w:bottom w:val="single" w:color="auto" w:sz="8" w:space="0"/>
              <w:right w:val="single" w:color="auto" w:sz="8" w:space="0"/>
            </w:tcBorders>
            <w:vAlign w:val="top"/>
          </w:tcPr>
          <w:p w14:paraId="4F9938D4">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w:t>
            </w:r>
          </w:p>
        </w:tc>
      </w:tr>
      <w:tr w14:paraId="513B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69BCF9F6">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5EC092F3">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≥40</w:t>
            </w:r>
          </w:p>
        </w:tc>
        <w:tc>
          <w:tcPr>
            <w:tcW w:w="2459" w:type="dxa"/>
            <w:tcBorders>
              <w:top w:val="single" w:color="auto" w:sz="8" w:space="0"/>
              <w:left w:val="single" w:color="auto" w:sz="8" w:space="0"/>
              <w:bottom w:val="single" w:color="auto" w:sz="8" w:space="0"/>
              <w:right w:val="single" w:color="auto" w:sz="8" w:space="0"/>
            </w:tcBorders>
            <w:vAlign w:val="top"/>
          </w:tcPr>
          <w:p w14:paraId="53B74035">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w:t>
            </w:r>
          </w:p>
        </w:tc>
      </w:tr>
      <w:tr w14:paraId="0ABD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restart"/>
            <w:tcBorders>
              <w:top w:val="single" w:color="auto" w:sz="8" w:space="0"/>
              <w:left w:val="single" w:color="auto" w:sz="8" w:space="0"/>
              <w:bottom w:val="single" w:color="auto" w:sz="8" w:space="0"/>
              <w:right w:val="single" w:color="auto" w:sz="8" w:space="0"/>
            </w:tcBorders>
            <w:vAlign w:val="top"/>
          </w:tcPr>
          <w:p w14:paraId="74F09BAF">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血浆肌酐清除率（ml/min）</w:t>
            </w:r>
          </w:p>
        </w:tc>
        <w:tc>
          <w:tcPr>
            <w:tcW w:w="2875" w:type="dxa"/>
            <w:tcBorders>
              <w:top w:val="single" w:color="auto" w:sz="8" w:space="0"/>
              <w:left w:val="single" w:color="auto" w:sz="8" w:space="0"/>
              <w:bottom w:val="single" w:color="auto" w:sz="8" w:space="0"/>
              <w:right w:val="single" w:color="auto" w:sz="8" w:space="0"/>
            </w:tcBorders>
            <w:vAlign w:val="top"/>
          </w:tcPr>
          <w:p w14:paraId="59794CBC">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c>
          <w:tcPr>
            <w:tcW w:w="2459" w:type="dxa"/>
            <w:tcBorders>
              <w:top w:val="single" w:color="auto" w:sz="8" w:space="0"/>
              <w:left w:val="single" w:color="auto" w:sz="8" w:space="0"/>
              <w:bottom w:val="single" w:color="auto" w:sz="8" w:space="0"/>
              <w:right w:val="single" w:color="auto" w:sz="8" w:space="0"/>
            </w:tcBorders>
            <w:vAlign w:val="top"/>
          </w:tcPr>
          <w:p w14:paraId="3FB0DC81">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39</w:t>
            </w:r>
          </w:p>
        </w:tc>
      </w:tr>
      <w:tr w14:paraId="6E05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3F2594FE">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67FEF5D6">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＞15-30</w:t>
            </w:r>
          </w:p>
        </w:tc>
        <w:tc>
          <w:tcPr>
            <w:tcW w:w="2459" w:type="dxa"/>
            <w:tcBorders>
              <w:top w:val="single" w:color="auto" w:sz="8" w:space="0"/>
              <w:left w:val="single" w:color="auto" w:sz="8" w:space="0"/>
              <w:bottom w:val="single" w:color="auto" w:sz="8" w:space="0"/>
              <w:right w:val="single" w:color="auto" w:sz="8" w:space="0"/>
            </w:tcBorders>
            <w:vAlign w:val="top"/>
          </w:tcPr>
          <w:p w14:paraId="067E15DF">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35</w:t>
            </w:r>
          </w:p>
        </w:tc>
      </w:tr>
      <w:tr w14:paraId="5D17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40B88D20">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18E0855F">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＞30-60</w:t>
            </w:r>
          </w:p>
        </w:tc>
        <w:tc>
          <w:tcPr>
            <w:tcW w:w="2459" w:type="dxa"/>
            <w:tcBorders>
              <w:top w:val="single" w:color="auto" w:sz="8" w:space="0"/>
              <w:left w:val="single" w:color="auto" w:sz="8" w:space="0"/>
              <w:bottom w:val="single" w:color="auto" w:sz="8" w:space="0"/>
              <w:right w:val="single" w:color="auto" w:sz="8" w:space="0"/>
            </w:tcBorders>
            <w:vAlign w:val="top"/>
          </w:tcPr>
          <w:p w14:paraId="4B611967">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28</w:t>
            </w:r>
          </w:p>
        </w:tc>
      </w:tr>
      <w:tr w14:paraId="5BFC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6E851CD9">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4180E5B0">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＞60-90</w:t>
            </w:r>
          </w:p>
        </w:tc>
        <w:tc>
          <w:tcPr>
            <w:tcW w:w="2459" w:type="dxa"/>
            <w:tcBorders>
              <w:top w:val="single" w:color="auto" w:sz="8" w:space="0"/>
              <w:left w:val="single" w:color="auto" w:sz="8" w:space="0"/>
              <w:bottom w:val="single" w:color="auto" w:sz="8" w:space="0"/>
              <w:right w:val="single" w:color="auto" w:sz="8" w:space="0"/>
            </w:tcBorders>
            <w:vAlign w:val="top"/>
          </w:tcPr>
          <w:p w14:paraId="648F94D6">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17</w:t>
            </w:r>
          </w:p>
        </w:tc>
      </w:tr>
      <w:tr w14:paraId="25B5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555F98F3">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08E4BA5A">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＞90-120</w:t>
            </w:r>
          </w:p>
        </w:tc>
        <w:tc>
          <w:tcPr>
            <w:tcW w:w="2459" w:type="dxa"/>
            <w:tcBorders>
              <w:top w:val="single" w:color="auto" w:sz="8" w:space="0"/>
              <w:left w:val="single" w:color="auto" w:sz="8" w:space="0"/>
              <w:bottom w:val="single" w:color="auto" w:sz="8" w:space="0"/>
              <w:right w:val="single" w:color="auto" w:sz="8" w:space="0"/>
            </w:tcBorders>
            <w:vAlign w:val="top"/>
          </w:tcPr>
          <w:p w14:paraId="749CD032">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7</w:t>
            </w:r>
          </w:p>
        </w:tc>
      </w:tr>
      <w:tr w14:paraId="32EB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59A602D0">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1DD183E6">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＞120</w:t>
            </w:r>
          </w:p>
        </w:tc>
        <w:tc>
          <w:tcPr>
            <w:tcW w:w="2459" w:type="dxa"/>
            <w:tcBorders>
              <w:top w:val="single" w:color="auto" w:sz="8" w:space="0"/>
              <w:left w:val="single" w:color="auto" w:sz="8" w:space="0"/>
              <w:bottom w:val="single" w:color="auto" w:sz="8" w:space="0"/>
              <w:right w:val="single" w:color="auto" w:sz="8" w:space="0"/>
            </w:tcBorders>
            <w:vAlign w:val="top"/>
          </w:tcPr>
          <w:p w14:paraId="32876E62">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w:t>
            </w:r>
          </w:p>
        </w:tc>
      </w:tr>
      <w:tr w14:paraId="5D2D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restart"/>
            <w:tcBorders>
              <w:top w:val="single" w:color="auto" w:sz="8" w:space="0"/>
              <w:left w:val="single" w:color="auto" w:sz="8" w:space="0"/>
              <w:bottom w:val="single" w:color="auto" w:sz="8" w:space="0"/>
              <w:right w:val="single" w:color="auto" w:sz="8" w:space="0"/>
            </w:tcBorders>
            <w:vAlign w:val="top"/>
          </w:tcPr>
          <w:p w14:paraId="4A5FE764">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心率（</w:t>
            </w:r>
            <w:r>
              <w:rPr>
                <w:rFonts w:hint="eastAsia" w:ascii="Times New Roman" w:hAnsi="Times New Roman" w:eastAsia="宋体" w:cs="Times New Roman"/>
                <w:bCs/>
                <w:sz w:val="21"/>
                <w:szCs w:val="21"/>
                <w:vertAlign w:val="baseline"/>
                <w:lang w:val="en-US" w:eastAsia="zh-CN"/>
              </w:rPr>
              <w:t>次/min</w:t>
            </w:r>
            <w:r>
              <w:rPr>
                <w:rFonts w:hint="default" w:ascii="Times New Roman" w:hAnsi="Times New Roman" w:eastAsia="宋体" w:cs="Times New Roman"/>
                <w:bCs/>
                <w:sz w:val="21"/>
                <w:szCs w:val="21"/>
                <w:vertAlign w:val="baseline"/>
                <w:lang w:val="en-US" w:eastAsia="zh-CN"/>
              </w:rPr>
              <w:t>）</w:t>
            </w:r>
          </w:p>
        </w:tc>
        <w:tc>
          <w:tcPr>
            <w:tcW w:w="2875" w:type="dxa"/>
            <w:tcBorders>
              <w:top w:val="single" w:color="auto" w:sz="8" w:space="0"/>
              <w:left w:val="single" w:color="auto" w:sz="8" w:space="0"/>
              <w:bottom w:val="single" w:color="auto" w:sz="8" w:space="0"/>
              <w:right w:val="single" w:color="auto" w:sz="8" w:space="0"/>
            </w:tcBorders>
            <w:vAlign w:val="top"/>
          </w:tcPr>
          <w:p w14:paraId="38BB8B39">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≤70</w:t>
            </w:r>
          </w:p>
        </w:tc>
        <w:tc>
          <w:tcPr>
            <w:tcW w:w="2459" w:type="dxa"/>
            <w:tcBorders>
              <w:top w:val="single" w:color="auto" w:sz="8" w:space="0"/>
              <w:left w:val="single" w:color="auto" w:sz="8" w:space="0"/>
              <w:bottom w:val="single" w:color="auto" w:sz="8" w:space="0"/>
              <w:right w:val="single" w:color="auto" w:sz="8" w:space="0"/>
            </w:tcBorders>
            <w:vAlign w:val="top"/>
          </w:tcPr>
          <w:p w14:paraId="6204647E">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w:t>
            </w:r>
          </w:p>
        </w:tc>
      </w:tr>
      <w:tr w14:paraId="713D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2C7D2747">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42EF41DB">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71-80</w:t>
            </w:r>
          </w:p>
        </w:tc>
        <w:tc>
          <w:tcPr>
            <w:tcW w:w="2459" w:type="dxa"/>
            <w:tcBorders>
              <w:top w:val="single" w:color="auto" w:sz="8" w:space="0"/>
              <w:left w:val="single" w:color="auto" w:sz="8" w:space="0"/>
              <w:bottom w:val="single" w:color="auto" w:sz="8" w:space="0"/>
              <w:right w:val="single" w:color="auto" w:sz="8" w:space="0"/>
            </w:tcBorders>
            <w:vAlign w:val="top"/>
          </w:tcPr>
          <w:p w14:paraId="523DD566">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w:t>
            </w:r>
          </w:p>
        </w:tc>
      </w:tr>
      <w:tr w14:paraId="171B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54136302">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1B7D4BA7">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81-90</w:t>
            </w:r>
          </w:p>
        </w:tc>
        <w:tc>
          <w:tcPr>
            <w:tcW w:w="2459" w:type="dxa"/>
            <w:tcBorders>
              <w:top w:val="single" w:color="auto" w:sz="8" w:space="0"/>
              <w:left w:val="single" w:color="auto" w:sz="8" w:space="0"/>
              <w:bottom w:val="single" w:color="auto" w:sz="8" w:space="0"/>
              <w:right w:val="single" w:color="auto" w:sz="8" w:space="0"/>
            </w:tcBorders>
            <w:vAlign w:val="top"/>
          </w:tcPr>
          <w:p w14:paraId="157F9502">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w:t>
            </w:r>
          </w:p>
        </w:tc>
      </w:tr>
      <w:tr w14:paraId="5A37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19DF022F">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19CC4B6F">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91-100</w:t>
            </w:r>
          </w:p>
        </w:tc>
        <w:tc>
          <w:tcPr>
            <w:tcW w:w="2459" w:type="dxa"/>
            <w:tcBorders>
              <w:top w:val="single" w:color="auto" w:sz="8" w:space="0"/>
              <w:left w:val="single" w:color="auto" w:sz="8" w:space="0"/>
              <w:bottom w:val="single" w:color="auto" w:sz="8" w:space="0"/>
              <w:right w:val="single" w:color="auto" w:sz="8" w:space="0"/>
            </w:tcBorders>
            <w:vAlign w:val="top"/>
          </w:tcPr>
          <w:p w14:paraId="1AAA35A7">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6</w:t>
            </w:r>
          </w:p>
        </w:tc>
      </w:tr>
      <w:tr w14:paraId="3136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053DC395">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0C4A2DD4">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101-110</w:t>
            </w:r>
          </w:p>
        </w:tc>
        <w:tc>
          <w:tcPr>
            <w:tcW w:w="2459" w:type="dxa"/>
            <w:tcBorders>
              <w:top w:val="single" w:color="auto" w:sz="8" w:space="0"/>
              <w:left w:val="single" w:color="auto" w:sz="8" w:space="0"/>
              <w:bottom w:val="single" w:color="auto" w:sz="8" w:space="0"/>
              <w:right w:val="single" w:color="auto" w:sz="8" w:space="0"/>
            </w:tcBorders>
            <w:vAlign w:val="top"/>
          </w:tcPr>
          <w:p w14:paraId="24BC2ED9">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8</w:t>
            </w:r>
          </w:p>
        </w:tc>
      </w:tr>
      <w:tr w14:paraId="1865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76EBF582">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347E4525">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110-120</w:t>
            </w:r>
          </w:p>
        </w:tc>
        <w:tc>
          <w:tcPr>
            <w:tcW w:w="2459" w:type="dxa"/>
            <w:tcBorders>
              <w:top w:val="single" w:color="auto" w:sz="8" w:space="0"/>
              <w:left w:val="single" w:color="auto" w:sz="8" w:space="0"/>
              <w:bottom w:val="single" w:color="auto" w:sz="8" w:space="0"/>
              <w:right w:val="single" w:color="auto" w:sz="8" w:space="0"/>
            </w:tcBorders>
            <w:vAlign w:val="top"/>
          </w:tcPr>
          <w:p w14:paraId="15DD9D55">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10</w:t>
            </w:r>
          </w:p>
        </w:tc>
      </w:tr>
      <w:tr w14:paraId="18F4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10193A40">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071D07B9">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≥121</w:t>
            </w:r>
          </w:p>
        </w:tc>
        <w:tc>
          <w:tcPr>
            <w:tcW w:w="2459" w:type="dxa"/>
            <w:tcBorders>
              <w:top w:val="single" w:color="auto" w:sz="8" w:space="0"/>
              <w:left w:val="single" w:color="auto" w:sz="8" w:space="0"/>
              <w:bottom w:val="single" w:color="auto" w:sz="8" w:space="0"/>
              <w:right w:val="single" w:color="auto" w:sz="8" w:space="0"/>
            </w:tcBorders>
            <w:vAlign w:val="top"/>
          </w:tcPr>
          <w:p w14:paraId="5A52E859">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11</w:t>
            </w:r>
          </w:p>
        </w:tc>
      </w:tr>
      <w:tr w14:paraId="0DA1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restart"/>
            <w:tcBorders>
              <w:top w:val="single" w:color="auto" w:sz="8" w:space="0"/>
              <w:left w:val="single" w:color="auto" w:sz="8" w:space="0"/>
              <w:bottom w:val="single" w:color="auto" w:sz="8" w:space="0"/>
              <w:right w:val="single" w:color="auto" w:sz="8" w:space="0"/>
            </w:tcBorders>
            <w:vAlign w:val="top"/>
          </w:tcPr>
          <w:p w14:paraId="29167A8F">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性别</w:t>
            </w:r>
          </w:p>
        </w:tc>
        <w:tc>
          <w:tcPr>
            <w:tcW w:w="2875" w:type="dxa"/>
            <w:tcBorders>
              <w:top w:val="single" w:color="auto" w:sz="8" w:space="0"/>
              <w:left w:val="single" w:color="auto" w:sz="8" w:space="0"/>
              <w:bottom w:val="single" w:color="auto" w:sz="8" w:space="0"/>
              <w:right w:val="single" w:color="auto" w:sz="8" w:space="0"/>
            </w:tcBorders>
            <w:vAlign w:val="top"/>
          </w:tcPr>
          <w:p w14:paraId="5DB85265">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男性</w:t>
            </w:r>
          </w:p>
        </w:tc>
        <w:tc>
          <w:tcPr>
            <w:tcW w:w="2459" w:type="dxa"/>
            <w:tcBorders>
              <w:top w:val="single" w:color="auto" w:sz="8" w:space="0"/>
              <w:left w:val="single" w:color="auto" w:sz="8" w:space="0"/>
              <w:bottom w:val="single" w:color="auto" w:sz="8" w:space="0"/>
              <w:right w:val="single" w:color="auto" w:sz="8" w:space="0"/>
            </w:tcBorders>
            <w:vAlign w:val="top"/>
          </w:tcPr>
          <w:p w14:paraId="59732969">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w:t>
            </w:r>
          </w:p>
        </w:tc>
      </w:tr>
      <w:tr w14:paraId="23E2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6E6A5C47">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50F64012">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女性</w:t>
            </w:r>
          </w:p>
        </w:tc>
        <w:tc>
          <w:tcPr>
            <w:tcW w:w="2459" w:type="dxa"/>
            <w:tcBorders>
              <w:top w:val="single" w:color="auto" w:sz="8" w:space="0"/>
              <w:left w:val="single" w:color="auto" w:sz="8" w:space="0"/>
              <w:bottom w:val="single" w:color="auto" w:sz="8" w:space="0"/>
              <w:right w:val="single" w:color="auto" w:sz="8" w:space="0"/>
            </w:tcBorders>
            <w:vAlign w:val="top"/>
          </w:tcPr>
          <w:p w14:paraId="32C10334">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8</w:t>
            </w:r>
          </w:p>
        </w:tc>
      </w:tr>
      <w:tr w14:paraId="20A0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restart"/>
            <w:tcBorders>
              <w:top w:val="single" w:color="auto" w:sz="8" w:space="0"/>
              <w:left w:val="single" w:color="auto" w:sz="8" w:space="0"/>
              <w:bottom w:val="single" w:color="auto" w:sz="8" w:space="0"/>
              <w:right w:val="single" w:color="auto" w:sz="8" w:space="0"/>
            </w:tcBorders>
            <w:vAlign w:val="top"/>
          </w:tcPr>
          <w:p w14:paraId="6D6745C4">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入院时慢性心衰体征</w:t>
            </w:r>
          </w:p>
        </w:tc>
        <w:tc>
          <w:tcPr>
            <w:tcW w:w="2875" w:type="dxa"/>
            <w:tcBorders>
              <w:top w:val="single" w:color="auto" w:sz="8" w:space="0"/>
              <w:left w:val="single" w:color="auto" w:sz="8" w:space="0"/>
              <w:bottom w:val="single" w:color="auto" w:sz="8" w:space="0"/>
              <w:right w:val="single" w:color="auto" w:sz="8" w:space="0"/>
            </w:tcBorders>
            <w:vAlign w:val="top"/>
          </w:tcPr>
          <w:p w14:paraId="4A155DA0">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无</w:t>
            </w:r>
          </w:p>
        </w:tc>
        <w:tc>
          <w:tcPr>
            <w:tcW w:w="2459" w:type="dxa"/>
            <w:tcBorders>
              <w:top w:val="single" w:color="auto" w:sz="8" w:space="0"/>
              <w:left w:val="single" w:color="auto" w:sz="8" w:space="0"/>
              <w:bottom w:val="single" w:color="auto" w:sz="8" w:space="0"/>
              <w:right w:val="single" w:color="auto" w:sz="8" w:space="0"/>
            </w:tcBorders>
            <w:vAlign w:val="top"/>
          </w:tcPr>
          <w:p w14:paraId="2E4F7C97">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w:t>
            </w:r>
          </w:p>
        </w:tc>
      </w:tr>
      <w:tr w14:paraId="31C4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16320D0D">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2BFBAA9E">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有</w:t>
            </w:r>
          </w:p>
        </w:tc>
        <w:tc>
          <w:tcPr>
            <w:tcW w:w="2459" w:type="dxa"/>
            <w:tcBorders>
              <w:top w:val="single" w:color="auto" w:sz="8" w:space="0"/>
              <w:left w:val="single" w:color="auto" w:sz="8" w:space="0"/>
              <w:bottom w:val="single" w:color="auto" w:sz="8" w:space="0"/>
              <w:right w:val="single" w:color="auto" w:sz="8" w:space="0"/>
            </w:tcBorders>
            <w:vAlign w:val="top"/>
          </w:tcPr>
          <w:p w14:paraId="53BFF1A8">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7</w:t>
            </w:r>
          </w:p>
        </w:tc>
      </w:tr>
      <w:tr w14:paraId="5A7B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restart"/>
            <w:tcBorders>
              <w:top w:val="single" w:color="auto" w:sz="8" w:space="0"/>
              <w:left w:val="single" w:color="auto" w:sz="8" w:space="0"/>
              <w:bottom w:val="single" w:color="auto" w:sz="8" w:space="0"/>
              <w:right w:val="single" w:color="auto" w:sz="8" w:space="0"/>
            </w:tcBorders>
            <w:vAlign w:val="top"/>
          </w:tcPr>
          <w:p w14:paraId="4375546B">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既往血管疾病</w:t>
            </w:r>
          </w:p>
        </w:tc>
        <w:tc>
          <w:tcPr>
            <w:tcW w:w="2875" w:type="dxa"/>
            <w:tcBorders>
              <w:top w:val="single" w:color="auto" w:sz="8" w:space="0"/>
              <w:left w:val="single" w:color="auto" w:sz="8" w:space="0"/>
              <w:bottom w:val="single" w:color="auto" w:sz="8" w:space="0"/>
              <w:right w:val="single" w:color="auto" w:sz="8" w:space="0"/>
            </w:tcBorders>
            <w:vAlign w:val="top"/>
          </w:tcPr>
          <w:p w14:paraId="467571F8">
            <w:pPr>
              <w:jc w:val="center"/>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lang w:val="en-US" w:eastAsia="zh-CN"/>
              </w:rPr>
              <w:t>无</w:t>
            </w:r>
          </w:p>
        </w:tc>
        <w:tc>
          <w:tcPr>
            <w:tcW w:w="2459" w:type="dxa"/>
            <w:tcBorders>
              <w:top w:val="single" w:color="auto" w:sz="8" w:space="0"/>
              <w:left w:val="single" w:color="auto" w:sz="8" w:space="0"/>
              <w:bottom w:val="single" w:color="auto" w:sz="8" w:space="0"/>
              <w:right w:val="single" w:color="auto" w:sz="8" w:space="0"/>
            </w:tcBorders>
            <w:vAlign w:val="top"/>
          </w:tcPr>
          <w:p w14:paraId="71B47008">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w:t>
            </w:r>
          </w:p>
        </w:tc>
      </w:tr>
      <w:tr w14:paraId="2ADE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274F6382">
            <w:pPr>
              <w:jc w:val="center"/>
              <w:rPr>
                <w:rFonts w:hint="default" w:ascii="Times New Roman" w:hAnsi="Times New Roman" w:eastAsia="宋体" w:cs="Times New Roman"/>
                <w:bCs/>
                <w:sz w:val="21"/>
                <w:szCs w:val="21"/>
                <w:vertAlign w:val="baseline"/>
              </w:rPr>
            </w:pPr>
          </w:p>
        </w:tc>
        <w:tc>
          <w:tcPr>
            <w:tcW w:w="2875" w:type="dxa"/>
            <w:tcBorders>
              <w:top w:val="single" w:color="auto" w:sz="8" w:space="0"/>
              <w:left w:val="single" w:color="auto" w:sz="8" w:space="0"/>
              <w:bottom w:val="single" w:color="auto" w:sz="8" w:space="0"/>
              <w:right w:val="single" w:color="auto" w:sz="8" w:space="0"/>
            </w:tcBorders>
            <w:vAlign w:val="top"/>
          </w:tcPr>
          <w:p w14:paraId="697D5705">
            <w:pPr>
              <w:jc w:val="center"/>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lang w:val="en-US" w:eastAsia="zh-CN"/>
              </w:rPr>
              <w:t>有</w:t>
            </w:r>
          </w:p>
        </w:tc>
        <w:tc>
          <w:tcPr>
            <w:tcW w:w="2459" w:type="dxa"/>
            <w:tcBorders>
              <w:top w:val="single" w:color="auto" w:sz="8" w:space="0"/>
              <w:left w:val="single" w:color="auto" w:sz="8" w:space="0"/>
              <w:bottom w:val="single" w:color="auto" w:sz="8" w:space="0"/>
              <w:right w:val="single" w:color="auto" w:sz="8" w:space="0"/>
            </w:tcBorders>
            <w:vAlign w:val="top"/>
          </w:tcPr>
          <w:p w14:paraId="34B7ABFE">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6</w:t>
            </w:r>
          </w:p>
        </w:tc>
      </w:tr>
      <w:tr w14:paraId="0FB3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restart"/>
            <w:tcBorders>
              <w:top w:val="single" w:color="auto" w:sz="8" w:space="0"/>
              <w:left w:val="single" w:color="auto" w:sz="8" w:space="0"/>
              <w:bottom w:val="single" w:color="auto" w:sz="8" w:space="0"/>
              <w:right w:val="single" w:color="auto" w:sz="8" w:space="0"/>
            </w:tcBorders>
            <w:vAlign w:val="top"/>
          </w:tcPr>
          <w:p w14:paraId="1E2E1E76">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糖尿病</w:t>
            </w:r>
          </w:p>
        </w:tc>
        <w:tc>
          <w:tcPr>
            <w:tcW w:w="2875" w:type="dxa"/>
            <w:tcBorders>
              <w:top w:val="single" w:color="auto" w:sz="8" w:space="0"/>
              <w:left w:val="single" w:color="auto" w:sz="8" w:space="0"/>
              <w:bottom w:val="single" w:color="auto" w:sz="8" w:space="0"/>
              <w:right w:val="single" w:color="auto" w:sz="8" w:space="0"/>
            </w:tcBorders>
            <w:vAlign w:val="top"/>
          </w:tcPr>
          <w:p w14:paraId="4FC06FC1">
            <w:pPr>
              <w:jc w:val="center"/>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lang w:val="en-US" w:eastAsia="zh-CN"/>
              </w:rPr>
              <w:t>无</w:t>
            </w:r>
          </w:p>
        </w:tc>
        <w:tc>
          <w:tcPr>
            <w:tcW w:w="2459" w:type="dxa"/>
            <w:tcBorders>
              <w:top w:val="single" w:color="auto" w:sz="8" w:space="0"/>
              <w:left w:val="single" w:color="auto" w:sz="8" w:space="0"/>
              <w:bottom w:val="single" w:color="auto" w:sz="8" w:space="0"/>
              <w:right w:val="single" w:color="auto" w:sz="8" w:space="0"/>
            </w:tcBorders>
            <w:vAlign w:val="top"/>
          </w:tcPr>
          <w:p w14:paraId="3CCBF0B6">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w:t>
            </w:r>
          </w:p>
        </w:tc>
      </w:tr>
      <w:tr w14:paraId="603A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21DD8347">
            <w:pPr>
              <w:jc w:val="center"/>
              <w:rPr>
                <w:rFonts w:hint="default" w:ascii="Times New Roman" w:hAnsi="Times New Roman" w:eastAsia="宋体" w:cs="Times New Roman"/>
                <w:bCs/>
                <w:sz w:val="21"/>
                <w:szCs w:val="21"/>
                <w:vertAlign w:val="baseline"/>
                <w:lang w:val="en-US" w:eastAsia="zh-CN"/>
              </w:rPr>
            </w:pPr>
          </w:p>
        </w:tc>
        <w:tc>
          <w:tcPr>
            <w:tcW w:w="2875" w:type="dxa"/>
            <w:tcBorders>
              <w:top w:val="single" w:color="auto" w:sz="8" w:space="0"/>
              <w:left w:val="single" w:color="auto" w:sz="8" w:space="0"/>
              <w:bottom w:val="single" w:color="auto" w:sz="8" w:space="0"/>
              <w:right w:val="single" w:color="auto" w:sz="8" w:space="0"/>
            </w:tcBorders>
            <w:vAlign w:val="top"/>
          </w:tcPr>
          <w:p w14:paraId="7FCEB660">
            <w:pPr>
              <w:jc w:val="center"/>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lang w:val="en-US" w:eastAsia="zh-CN"/>
              </w:rPr>
              <w:t>有</w:t>
            </w:r>
          </w:p>
        </w:tc>
        <w:tc>
          <w:tcPr>
            <w:tcW w:w="2459" w:type="dxa"/>
            <w:tcBorders>
              <w:top w:val="single" w:color="auto" w:sz="8" w:space="0"/>
              <w:left w:val="single" w:color="auto" w:sz="8" w:space="0"/>
              <w:bottom w:val="single" w:color="auto" w:sz="8" w:space="0"/>
              <w:right w:val="single" w:color="auto" w:sz="8" w:space="0"/>
            </w:tcBorders>
            <w:vAlign w:val="top"/>
          </w:tcPr>
          <w:p w14:paraId="039CC1A2">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6</w:t>
            </w:r>
          </w:p>
        </w:tc>
      </w:tr>
      <w:tr w14:paraId="6C89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restart"/>
            <w:tcBorders>
              <w:top w:val="single" w:color="auto" w:sz="8" w:space="0"/>
              <w:left w:val="single" w:color="auto" w:sz="8" w:space="0"/>
              <w:bottom w:val="single" w:color="auto" w:sz="8" w:space="0"/>
              <w:right w:val="single" w:color="auto" w:sz="8" w:space="0"/>
            </w:tcBorders>
            <w:vAlign w:val="top"/>
          </w:tcPr>
          <w:p w14:paraId="5DFB7905">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收缩压（mmHg)</w:t>
            </w:r>
          </w:p>
        </w:tc>
        <w:tc>
          <w:tcPr>
            <w:tcW w:w="2875" w:type="dxa"/>
            <w:tcBorders>
              <w:top w:val="single" w:color="auto" w:sz="8" w:space="0"/>
              <w:left w:val="single" w:color="auto" w:sz="8" w:space="0"/>
              <w:bottom w:val="single" w:color="auto" w:sz="8" w:space="0"/>
              <w:right w:val="single" w:color="auto" w:sz="8" w:space="0"/>
            </w:tcBorders>
            <w:vAlign w:val="top"/>
          </w:tcPr>
          <w:p w14:paraId="656984F8">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≤90</w:t>
            </w:r>
          </w:p>
        </w:tc>
        <w:tc>
          <w:tcPr>
            <w:tcW w:w="2459" w:type="dxa"/>
            <w:tcBorders>
              <w:top w:val="single" w:color="auto" w:sz="8" w:space="0"/>
              <w:left w:val="single" w:color="auto" w:sz="8" w:space="0"/>
              <w:bottom w:val="single" w:color="auto" w:sz="8" w:space="0"/>
              <w:right w:val="single" w:color="auto" w:sz="8" w:space="0"/>
            </w:tcBorders>
            <w:vAlign w:val="top"/>
          </w:tcPr>
          <w:p w14:paraId="2EED1952">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10</w:t>
            </w:r>
          </w:p>
        </w:tc>
      </w:tr>
      <w:tr w14:paraId="3D6C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1ABC591D">
            <w:pPr>
              <w:jc w:val="center"/>
              <w:rPr>
                <w:rFonts w:hint="default" w:ascii="Times New Roman" w:hAnsi="Times New Roman" w:eastAsia="宋体" w:cs="Times New Roman"/>
                <w:bCs/>
                <w:sz w:val="21"/>
                <w:szCs w:val="21"/>
                <w:vertAlign w:val="baseline"/>
                <w:lang w:val="en-US" w:eastAsia="zh-CN"/>
              </w:rPr>
            </w:pPr>
          </w:p>
        </w:tc>
        <w:tc>
          <w:tcPr>
            <w:tcW w:w="2875" w:type="dxa"/>
            <w:tcBorders>
              <w:top w:val="single" w:color="auto" w:sz="8" w:space="0"/>
              <w:left w:val="single" w:color="auto" w:sz="8" w:space="0"/>
              <w:bottom w:val="single" w:color="auto" w:sz="8" w:space="0"/>
              <w:right w:val="single" w:color="auto" w:sz="8" w:space="0"/>
            </w:tcBorders>
            <w:vAlign w:val="top"/>
          </w:tcPr>
          <w:p w14:paraId="4F16130B">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91-100</w:t>
            </w:r>
          </w:p>
        </w:tc>
        <w:tc>
          <w:tcPr>
            <w:tcW w:w="2459" w:type="dxa"/>
            <w:tcBorders>
              <w:top w:val="single" w:color="auto" w:sz="8" w:space="0"/>
              <w:left w:val="single" w:color="auto" w:sz="8" w:space="0"/>
              <w:bottom w:val="single" w:color="auto" w:sz="8" w:space="0"/>
              <w:right w:val="single" w:color="auto" w:sz="8" w:space="0"/>
            </w:tcBorders>
            <w:vAlign w:val="top"/>
          </w:tcPr>
          <w:p w14:paraId="2EA13F74">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8</w:t>
            </w:r>
          </w:p>
        </w:tc>
      </w:tr>
      <w:tr w14:paraId="61B0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325DDD2E">
            <w:pPr>
              <w:jc w:val="center"/>
              <w:rPr>
                <w:rFonts w:hint="default" w:ascii="Times New Roman" w:hAnsi="Times New Roman" w:eastAsia="宋体" w:cs="Times New Roman"/>
                <w:bCs/>
                <w:sz w:val="21"/>
                <w:szCs w:val="21"/>
                <w:vertAlign w:val="baseline"/>
                <w:lang w:val="en-US" w:eastAsia="zh-CN"/>
              </w:rPr>
            </w:pPr>
          </w:p>
        </w:tc>
        <w:tc>
          <w:tcPr>
            <w:tcW w:w="2875" w:type="dxa"/>
            <w:tcBorders>
              <w:top w:val="single" w:color="auto" w:sz="8" w:space="0"/>
              <w:left w:val="single" w:color="auto" w:sz="8" w:space="0"/>
              <w:bottom w:val="single" w:color="auto" w:sz="8" w:space="0"/>
              <w:right w:val="single" w:color="auto" w:sz="8" w:space="0"/>
            </w:tcBorders>
            <w:vAlign w:val="top"/>
          </w:tcPr>
          <w:p w14:paraId="16626EC9">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101-120</w:t>
            </w:r>
          </w:p>
        </w:tc>
        <w:tc>
          <w:tcPr>
            <w:tcW w:w="2459" w:type="dxa"/>
            <w:tcBorders>
              <w:top w:val="single" w:color="auto" w:sz="8" w:space="0"/>
              <w:left w:val="single" w:color="auto" w:sz="8" w:space="0"/>
              <w:bottom w:val="single" w:color="auto" w:sz="8" w:space="0"/>
              <w:right w:val="single" w:color="auto" w:sz="8" w:space="0"/>
            </w:tcBorders>
            <w:vAlign w:val="top"/>
          </w:tcPr>
          <w:p w14:paraId="2FF96612">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5</w:t>
            </w:r>
          </w:p>
        </w:tc>
      </w:tr>
      <w:tr w14:paraId="576B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52E45177">
            <w:pPr>
              <w:jc w:val="center"/>
              <w:rPr>
                <w:rFonts w:hint="default" w:ascii="Times New Roman" w:hAnsi="Times New Roman" w:eastAsia="宋体" w:cs="Times New Roman"/>
                <w:bCs/>
                <w:sz w:val="21"/>
                <w:szCs w:val="21"/>
                <w:vertAlign w:val="baseline"/>
                <w:lang w:val="en-US" w:eastAsia="zh-CN"/>
              </w:rPr>
            </w:pPr>
          </w:p>
        </w:tc>
        <w:tc>
          <w:tcPr>
            <w:tcW w:w="2875" w:type="dxa"/>
            <w:tcBorders>
              <w:top w:val="single" w:color="auto" w:sz="8" w:space="0"/>
              <w:left w:val="single" w:color="auto" w:sz="8" w:space="0"/>
              <w:bottom w:val="single" w:color="auto" w:sz="8" w:space="0"/>
              <w:right w:val="single" w:color="auto" w:sz="8" w:space="0"/>
            </w:tcBorders>
            <w:vAlign w:val="top"/>
          </w:tcPr>
          <w:p w14:paraId="120142ED">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121-180</w:t>
            </w:r>
          </w:p>
        </w:tc>
        <w:tc>
          <w:tcPr>
            <w:tcW w:w="2459" w:type="dxa"/>
            <w:tcBorders>
              <w:top w:val="single" w:color="auto" w:sz="8" w:space="0"/>
              <w:left w:val="single" w:color="auto" w:sz="8" w:space="0"/>
              <w:bottom w:val="single" w:color="auto" w:sz="8" w:space="0"/>
              <w:right w:val="single" w:color="auto" w:sz="8" w:space="0"/>
            </w:tcBorders>
            <w:vAlign w:val="top"/>
          </w:tcPr>
          <w:p w14:paraId="34C627D2">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w:t>
            </w:r>
          </w:p>
        </w:tc>
      </w:tr>
      <w:tr w14:paraId="4F01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452109F1">
            <w:pPr>
              <w:jc w:val="center"/>
              <w:rPr>
                <w:rFonts w:hint="default" w:ascii="Times New Roman" w:hAnsi="Times New Roman" w:eastAsia="宋体" w:cs="Times New Roman"/>
                <w:bCs/>
                <w:sz w:val="21"/>
                <w:szCs w:val="21"/>
                <w:vertAlign w:val="baseline"/>
                <w:lang w:val="en-US" w:eastAsia="zh-CN"/>
              </w:rPr>
            </w:pPr>
          </w:p>
        </w:tc>
        <w:tc>
          <w:tcPr>
            <w:tcW w:w="2875" w:type="dxa"/>
            <w:tcBorders>
              <w:top w:val="single" w:color="auto" w:sz="8" w:space="0"/>
              <w:left w:val="single" w:color="auto" w:sz="8" w:space="0"/>
              <w:bottom w:val="single" w:color="auto" w:sz="8" w:space="0"/>
              <w:right w:val="single" w:color="auto" w:sz="8" w:space="0"/>
            </w:tcBorders>
            <w:vAlign w:val="top"/>
          </w:tcPr>
          <w:p w14:paraId="4A47CA84">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181-200</w:t>
            </w:r>
          </w:p>
        </w:tc>
        <w:tc>
          <w:tcPr>
            <w:tcW w:w="2459" w:type="dxa"/>
            <w:tcBorders>
              <w:top w:val="single" w:color="auto" w:sz="8" w:space="0"/>
              <w:left w:val="single" w:color="auto" w:sz="8" w:space="0"/>
              <w:bottom w:val="single" w:color="auto" w:sz="8" w:space="0"/>
              <w:right w:val="single" w:color="auto" w:sz="8" w:space="0"/>
            </w:tcBorders>
            <w:vAlign w:val="top"/>
          </w:tcPr>
          <w:p w14:paraId="7C82CC8F">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w:t>
            </w:r>
          </w:p>
        </w:tc>
      </w:tr>
      <w:tr w14:paraId="5DF2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3083" w:type="dxa"/>
            <w:vMerge w:val="continue"/>
            <w:tcBorders>
              <w:top w:val="single" w:color="auto" w:sz="8" w:space="0"/>
              <w:left w:val="single" w:color="auto" w:sz="8" w:space="0"/>
              <w:bottom w:val="single" w:color="auto" w:sz="8" w:space="0"/>
              <w:right w:val="single" w:color="auto" w:sz="8" w:space="0"/>
            </w:tcBorders>
            <w:vAlign w:val="top"/>
          </w:tcPr>
          <w:p w14:paraId="484F2A4D">
            <w:pPr>
              <w:jc w:val="center"/>
              <w:rPr>
                <w:rFonts w:hint="default" w:ascii="Times New Roman" w:hAnsi="Times New Roman" w:eastAsia="宋体" w:cs="Times New Roman"/>
                <w:bCs/>
                <w:sz w:val="21"/>
                <w:szCs w:val="21"/>
                <w:vertAlign w:val="baseline"/>
                <w:lang w:val="en-US" w:eastAsia="zh-CN"/>
              </w:rPr>
            </w:pPr>
          </w:p>
        </w:tc>
        <w:tc>
          <w:tcPr>
            <w:tcW w:w="2875" w:type="dxa"/>
            <w:tcBorders>
              <w:top w:val="single" w:color="auto" w:sz="8" w:space="0"/>
              <w:left w:val="single" w:color="auto" w:sz="8" w:space="0"/>
              <w:bottom w:val="single" w:color="auto" w:sz="8" w:space="0"/>
              <w:right w:val="single" w:color="auto" w:sz="8" w:space="0"/>
            </w:tcBorders>
            <w:vAlign w:val="top"/>
          </w:tcPr>
          <w:p w14:paraId="4D2C411E">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≥201</w:t>
            </w:r>
          </w:p>
        </w:tc>
        <w:tc>
          <w:tcPr>
            <w:tcW w:w="2459" w:type="dxa"/>
            <w:tcBorders>
              <w:top w:val="single" w:color="auto" w:sz="8" w:space="0"/>
              <w:left w:val="single" w:color="auto" w:sz="8" w:space="0"/>
              <w:bottom w:val="single" w:color="auto" w:sz="8" w:space="0"/>
              <w:right w:val="single" w:color="auto" w:sz="8" w:space="0"/>
            </w:tcBorders>
            <w:vAlign w:val="top"/>
          </w:tcPr>
          <w:p w14:paraId="7EA35FFD">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5</w:t>
            </w:r>
          </w:p>
        </w:tc>
      </w:tr>
      <w:tr w14:paraId="2678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7" w:type="dxa"/>
            <w:gridSpan w:val="3"/>
            <w:tcBorders>
              <w:top w:val="single" w:color="auto" w:sz="8" w:space="0"/>
              <w:left w:val="single" w:color="auto" w:sz="8" w:space="0"/>
              <w:bottom w:val="single" w:color="auto" w:sz="8" w:space="0"/>
              <w:right w:val="single" w:color="auto" w:sz="8" w:space="0"/>
            </w:tcBorders>
          </w:tcPr>
          <w:p w14:paraId="252A28AE">
            <w:pPr>
              <w:jc w:val="left"/>
              <w:rPr>
                <w:rFonts w:hint="default" w:ascii="Times New Roman" w:hAnsi="Times New Roman" w:eastAsia="宋体" w:cs="Times New Roman"/>
                <w:bCs/>
                <w:sz w:val="21"/>
                <w:szCs w:val="21"/>
                <w:highlight w:val="yellow"/>
                <w:vertAlign w:val="baseline"/>
                <w:lang w:val="en-US" w:eastAsia="zh-CN"/>
              </w:rPr>
            </w:pPr>
            <w:r>
              <w:rPr>
                <w:rFonts w:hint="default" w:ascii="Times New Roman" w:hAnsi="Times New Roman" w:eastAsia="宋体" w:cs="Times New Roman"/>
                <w:kern w:val="0"/>
                <w:sz w:val="21"/>
                <w:szCs w:val="21"/>
                <w:lang w:val="en-US" w:eastAsia="zh-CN" w:bidi="ar"/>
              </w:rPr>
              <w:t>出血风险分层</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bCs/>
                <w:sz w:val="21"/>
                <w:szCs w:val="21"/>
                <w:vertAlign w:val="baseline"/>
                <w:lang w:val="en-US" w:eastAsia="zh-CN"/>
              </w:rPr>
              <w:t>≤</w:t>
            </w:r>
            <w:r>
              <w:rPr>
                <w:rFonts w:hint="eastAsia" w:ascii="Times New Roman" w:hAnsi="Times New Roman" w:eastAsia="宋体" w:cs="Times New Roman"/>
                <w:bCs/>
                <w:sz w:val="21"/>
                <w:szCs w:val="21"/>
                <w:vertAlign w:val="baseline"/>
                <w:lang w:val="en-US" w:eastAsia="zh-CN"/>
              </w:rPr>
              <w:t>2</w:t>
            </w:r>
            <w:r>
              <w:rPr>
                <w:rFonts w:hint="default" w:ascii="Times New Roman" w:hAnsi="Times New Roman" w:eastAsia="宋体" w:cs="Times New Roman"/>
                <w:bCs/>
                <w:sz w:val="21"/>
                <w:szCs w:val="21"/>
                <w:vertAlign w:val="baseline"/>
                <w:lang w:val="en-US" w:eastAsia="zh-CN"/>
              </w:rPr>
              <w:t>0</w:t>
            </w:r>
            <w:r>
              <w:rPr>
                <w:rFonts w:hint="eastAsia" w:ascii="Times New Roman" w:hAnsi="Times New Roman" w:eastAsia="宋体" w:cs="Times New Roman"/>
                <w:bCs/>
                <w:sz w:val="21"/>
                <w:szCs w:val="21"/>
                <w:vertAlign w:val="baseline"/>
                <w:lang w:val="en-US" w:eastAsia="zh-CN"/>
              </w:rPr>
              <w:t>分：极低危，</w:t>
            </w:r>
            <w:r>
              <w:rPr>
                <w:rFonts w:hint="default" w:ascii="Times New Roman" w:hAnsi="Times New Roman" w:eastAsia="宋体" w:cs="Times New Roman"/>
                <w:bCs/>
                <w:sz w:val="21"/>
                <w:szCs w:val="21"/>
                <w:vertAlign w:val="baseline"/>
                <w:lang w:val="en-US" w:eastAsia="zh-CN"/>
              </w:rPr>
              <w:t>出血发生率</w:t>
            </w:r>
            <w:r>
              <w:rPr>
                <w:rFonts w:hint="eastAsia" w:ascii="Times New Roman" w:hAnsi="Times New Roman" w:eastAsia="宋体" w:cs="Times New Roman"/>
                <w:bCs/>
                <w:sz w:val="21"/>
                <w:szCs w:val="21"/>
                <w:vertAlign w:val="baseline"/>
                <w:lang w:val="en-US" w:eastAsia="zh-CN"/>
              </w:rPr>
              <w:t>3.1</w:t>
            </w:r>
            <w:r>
              <w:rPr>
                <w:rFonts w:hint="default" w:ascii="Times New Roman" w:hAnsi="Times New Roman" w:eastAsia="宋体" w:cs="Times New Roman"/>
                <w:bCs/>
                <w:sz w:val="21"/>
                <w:szCs w:val="21"/>
                <w:vertAlign w:val="baseline"/>
                <w:lang w:val="en-US" w:eastAsia="zh-CN"/>
              </w:rPr>
              <w:t>%</w:t>
            </w:r>
            <w:r>
              <w:rPr>
                <w:rFonts w:hint="eastAsia" w:ascii="Times New Roman" w:hAnsi="Times New Roman" w:eastAsia="宋体" w:cs="Times New Roman"/>
                <w:bCs/>
                <w:sz w:val="21"/>
                <w:szCs w:val="21"/>
                <w:vertAlign w:val="baseline"/>
                <w:lang w:val="en-US" w:eastAsia="zh-CN"/>
              </w:rPr>
              <w:t>；2</w:t>
            </w:r>
            <w:r>
              <w:rPr>
                <w:rFonts w:hint="default" w:ascii="Times New Roman" w:hAnsi="Times New Roman" w:eastAsia="宋体" w:cs="Times New Roman"/>
                <w:bCs/>
                <w:sz w:val="21"/>
                <w:szCs w:val="21"/>
                <w:vertAlign w:val="baseline"/>
                <w:lang w:val="en-US" w:eastAsia="zh-CN"/>
              </w:rPr>
              <w:t>1-</w:t>
            </w:r>
            <w:r>
              <w:rPr>
                <w:rFonts w:hint="eastAsia" w:ascii="Times New Roman" w:hAnsi="Times New Roman" w:eastAsia="宋体" w:cs="Times New Roman"/>
                <w:bCs/>
                <w:sz w:val="21"/>
                <w:szCs w:val="21"/>
                <w:vertAlign w:val="baseline"/>
                <w:lang w:val="en-US" w:eastAsia="zh-CN"/>
              </w:rPr>
              <w:t>3</w:t>
            </w:r>
            <w:r>
              <w:rPr>
                <w:rFonts w:hint="default" w:ascii="Times New Roman" w:hAnsi="Times New Roman" w:eastAsia="宋体" w:cs="Times New Roman"/>
                <w:bCs/>
                <w:sz w:val="21"/>
                <w:szCs w:val="21"/>
                <w:vertAlign w:val="baseline"/>
                <w:lang w:val="en-US" w:eastAsia="zh-CN"/>
              </w:rPr>
              <w:t>0</w:t>
            </w:r>
            <w:r>
              <w:rPr>
                <w:rFonts w:hint="eastAsia" w:ascii="Times New Roman" w:hAnsi="Times New Roman" w:eastAsia="宋体" w:cs="Times New Roman"/>
                <w:bCs/>
                <w:sz w:val="21"/>
                <w:szCs w:val="21"/>
                <w:vertAlign w:val="baseline"/>
                <w:lang w:val="en-US" w:eastAsia="zh-CN"/>
              </w:rPr>
              <w:t>分：低危，</w:t>
            </w:r>
            <w:r>
              <w:rPr>
                <w:rFonts w:hint="default" w:ascii="Times New Roman" w:hAnsi="Times New Roman" w:eastAsia="宋体" w:cs="Times New Roman"/>
                <w:bCs/>
                <w:sz w:val="21"/>
                <w:szCs w:val="21"/>
                <w:vertAlign w:val="baseline"/>
                <w:lang w:val="en-US" w:eastAsia="zh-CN"/>
              </w:rPr>
              <w:t>出血发生率</w:t>
            </w:r>
            <w:r>
              <w:rPr>
                <w:rFonts w:hint="eastAsia" w:ascii="Times New Roman" w:hAnsi="Times New Roman" w:eastAsia="宋体" w:cs="Times New Roman"/>
                <w:bCs/>
                <w:sz w:val="21"/>
                <w:szCs w:val="21"/>
                <w:vertAlign w:val="baseline"/>
                <w:lang w:val="en-US" w:eastAsia="zh-CN"/>
              </w:rPr>
              <w:t>5.5</w:t>
            </w:r>
            <w:r>
              <w:rPr>
                <w:rFonts w:hint="default" w:ascii="Times New Roman" w:hAnsi="Times New Roman" w:eastAsia="宋体" w:cs="Times New Roman"/>
                <w:bCs/>
                <w:sz w:val="21"/>
                <w:szCs w:val="21"/>
                <w:vertAlign w:val="baseline"/>
                <w:lang w:val="en-US" w:eastAsia="zh-CN"/>
              </w:rPr>
              <w:t>%</w:t>
            </w:r>
            <w:r>
              <w:rPr>
                <w:rFonts w:hint="eastAsia" w:ascii="Times New Roman" w:hAnsi="Times New Roman" w:eastAsia="宋体" w:cs="Times New Roman"/>
                <w:bCs/>
                <w:sz w:val="21"/>
                <w:szCs w:val="21"/>
                <w:vertAlign w:val="baseline"/>
                <w:lang w:val="en-US" w:eastAsia="zh-CN"/>
              </w:rPr>
              <w:t>；31-40分：中</w:t>
            </w:r>
            <w:r>
              <w:rPr>
                <w:rFonts w:hint="default" w:ascii="Times New Roman" w:hAnsi="Times New Roman" w:eastAsia="宋体" w:cs="Times New Roman"/>
                <w:bCs/>
                <w:sz w:val="21"/>
                <w:szCs w:val="21"/>
                <w:vertAlign w:val="baseline"/>
                <w:lang w:val="en-US" w:eastAsia="zh-CN"/>
              </w:rPr>
              <w:t>危</w:t>
            </w:r>
            <w:r>
              <w:rPr>
                <w:rFonts w:hint="eastAsia" w:ascii="Times New Roman" w:hAnsi="Times New Roman" w:eastAsia="宋体" w:cs="Times New Roman"/>
                <w:bCs/>
                <w:sz w:val="21"/>
                <w:szCs w:val="21"/>
                <w:vertAlign w:val="baseline"/>
                <w:lang w:val="en-US" w:eastAsia="zh-CN"/>
              </w:rPr>
              <w:t>，</w:t>
            </w:r>
            <w:r>
              <w:rPr>
                <w:rFonts w:hint="default" w:ascii="Times New Roman" w:hAnsi="Times New Roman" w:eastAsia="宋体" w:cs="Times New Roman"/>
                <w:bCs/>
                <w:sz w:val="21"/>
                <w:szCs w:val="21"/>
                <w:vertAlign w:val="baseline"/>
                <w:lang w:val="en-US" w:eastAsia="zh-CN"/>
              </w:rPr>
              <w:t>出血发生率</w:t>
            </w:r>
            <w:r>
              <w:rPr>
                <w:rFonts w:hint="eastAsia" w:ascii="Times New Roman" w:hAnsi="Times New Roman" w:eastAsia="宋体" w:cs="Times New Roman"/>
                <w:bCs/>
                <w:sz w:val="21"/>
                <w:szCs w:val="21"/>
                <w:vertAlign w:val="baseline"/>
                <w:lang w:val="en-US" w:eastAsia="zh-CN"/>
              </w:rPr>
              <w:t>8.6</w:t>
            </w:r>
            <w:r>
              <w:rPr>
                <w:rFonts w:hint="default" w:ascii="Times New Roman" w:hAnsi="Times New Roman" w:eastAsia="宋体" w:cs="Times New Roman"/>
                <w:bCs/>
                <w:sz w:val="21"/>
                <w:szCs w:val="21"/>
                <w:vertAlign w:val="baseline"/>
                <w:lang w:val="en-US" w:eastAsia="zh-CN"/>
              </w:rPr>
              <w:t>%</w:t>
            </w:r>
            <w:r>
              <w:rPr>
                <w:rFonts w:hint="eastAsia" w:ascii="Times New Roman" w:hAnsi="Times New Roman" w:eastAsia="宋体" w:cs="Times New Roman"/>
                <w:bCs/>
                <w:sz w:val="21"/>
                <w:szCs w:val="21"/>
                <w:vertAlign w:val="baseline"/>
                <w:lang w:val="en-US" w:eastAsia="zh-CN"/>
              </w:rPr>
              <w:t>；41-50分：高危，出血发生率11.9%；</w:t>
            </w:r>
            <w:r>
              <w:rPr>
                <w:rFonts w:hint="default" w:ascii="Times New Roman" w:hAnsi="Times New Roman" w:eastAsia="宋体" w:cs="Times New Roman"/>
                <w:bCs/>
                <w:sz w:val="21"/>
                <w:szCs w:val="21"/>
                <w:vertAlign w:val="baseline"/>
                <w:lang w:val="en-US" w:eastAsia="zh-CN"/>
              </w:rPr>
              <w:t>＞</w:t>
            </w:r>
            <w:r>
              <w:rPr>
                <w:rFonts w:hint="eastAsia" w:ascii="Times New Roman" w:hAnsi="Times New Roman" w:eastAsia="宋体" w:cs="Times New Roman"/>
                <w:bCs/>
                <w:sz w:val="21"/>
                <w:szCs w:val="21"/>
                <w:vertAlign w:val="baseline"/>
                <w:lang w:val="en-US" w:eastAsia="zh-CN"/>
              </w:rPr>
              <w:t>5</w:t>
            </w:r>
            <w:r>
              <w:rPr>
                <w:rFonts w:hint="default" w:ascii="Times New Roman" w:hAnsi="Times New Roman" w:eastAsia="宋体" w:cs="Times New Roman"/>
                <w:bCs/>
                <w:sz w:val="21"/>
                <w:szCs w:val="21"/>
                <w:vertAlign w:val="baseline"/>
                <w:lang w:val="en-US" w:eastAsia="zh-CN"/>
              </w:rPr>
              <w:t>0</w:t>
            </w:r>
            <w:r>
              <w:rPr>
                <w:rFonts w:hint="eastAsia" w:ascii="Times New Roman" w:hAnsi="Times New Roman" w:eastAsia="宋体" w:cs="Times New Roman"/>
                <w:bCs/>
                <w:sz w:val="21"/>
                <w:szCs w:val="21"/>
                <w:vertAlign w:val="baseline"/>
                <w:lang w:val="en-US" w:eastAsia="zh-CN"/>
              </w:rPr>
              <w:t>分：极高危，</w:t>
            </w:r>
            <w:r>
              <w:rPr>
                <w:rFonts w:hint="default" w:ascii="Times New Roman" w:hAnsi="Times New Roman" w:eastAsia="宋体" w:cs="Times New Roman"/>
                <w:bCs/>
                <w:sz w:val="21"/>
                <w:szCs w:val="21"/>
                <w:vertAlign w:val="baseline"/>
                <w:lang w:val="en-US" w:eastAsia="zh-CN"/>
              </w:rPr>
              <w:t>出血发生率</w:t>
            </w:r>
            <w:r>
              <w:rPr>
                <w:rFonts w:hint="eastAsia" w:ascii="Times New Roman" w:hAnsi="Times New Roman" w:eastAsia="宋体" w:cs="Times New Roman"/>
                <w:bCs/>
                <w:sz w:val="21"/>
                <w:szCs w:val="21"/>
                <w:vertAlign w:val="baseline"/>
                <w:lang w:val="en-US" w:eastAsia="zh-CN"/>
              </w:rPr>
              <w:t>19.5</w:t>
            </w:r>
            <w:r>
              <w:rPr>
                <w:rFonts w:hint="default" w:ascii="Times New Roman" w:hAnsi="Times New Roman" w:eastAsia="宋体" w:cs="Times New Roman"/>
                <w:bCs/>
                <w:sz w:val="21"/>
                <w:szCs w:val="21"/>
                <w:vertAlign w:val="baseline"/>
                <w:lang w:val="en-US" w:eastAsia="zh-CN"/>
              </w:rPr>
              <w:t>%</w:t>
            </w:r>
          </w:p>
        </w:tc>
      </w:tr>
    </w:tbl>
    <w:p w14:paraId="0A4DAD98">
      <w:pPr>
        <w:pStyle w:val="45"/>
        <w:bidi w:val="0"/>
        <w:ind w:left="0" w:leftChars="0" w:firstLine="0" w:firstLineChars="0"/>
        <w:jc w:val="left"/>
        <w:rPr>
          <w:rFonts w:hint="eastAsia"/>
        </w:rPr>
        <w:sectPr>
          <w:footerReference r:id="rId10" w:type="default"/>
          <w:headerReference r:id="rId9" w:type="even"/>
          <w:footerReference r:id="rId11" w:type="even"/>
          <w:pgSz w:w="11906" w:h="16838"/>
          <w:pgMar w:top="1440" w:right="1800" w:bottom="1440" w:left="1800" w:header="851" w:footer="992" w:gutter="0"/>
          <w:pgNumType w:fmt="decimal" w:start="1"/>
          <w:cols w:space="425" w:num="1"/>
          <w:docGrid w:type="lines" w:linePitch="312" w:charSpace="0"/>
        </w:sectPr>
      </w:pPr>
      <w:bookmarkStart w:id="79" w:name="_Toc7124"/>
      <w:r>
        <w:rPr>
          <w:rFonts w:hint="eastAsia"/>
          <w:lang w:val="en-US" w:eastAsia="zh-CN"/>
        </w:rPr>
        <w:t>注：</w:t>
      </w:r>
      <w:r>
        <w:rPr>
          <w:rFonts w:hint="default"/>
          <w:lang w:val="en-US" w:eastAsia="zh-CN"/>
        </w:rPr>
        <w:t>既往血管疾病定义为外周动脉疾病史或既往中风史</w:t>
      </w:r>
      <w:bookmarkEnd w:id="79"/>
    </w:p>
    <w:p w14:paraId="2C368C01">
      <w:pPr>
        <w:jc w:val="both"/>
        <w:outlineLvl w:val="0"/>
        <w:rPr>
          <w:rFonts w:hint="default" w:ascii="黑体" w:hAnsi="Times New Roman" w:eastAsia="黑体" w:cs="Times New Roman"/>
          <w:kern w:val="0"/>
          <w:sz w:val="21"/>
          <w:szCs w:val="20"/>
          <w:lang w:val="en-US" w:eastAsia="zh-CN" w:bidi="ar-SA"/>
        </w:rPr>
      </w:pPr>
    </w:p>
    <w:p w14:paraId="0F35EFE6">
      <w:pPr>
        <w:pStyle w:val="71"/>
        <w:bidi w:val="0"/>
        <w:rPr>
          <w:rFonts w:hint="eastAsia"/>
          <w:lang w:val="en-US" w:eastAsia="zh-CN"/>
        </w:rPr>
      </w:pPr>
      <w:bookmarkStart w:id="80" w:name="_Toc27796"/>
      <w:bookmarkStart w:id="81" w:name="_Toc23366"/>
      <w:r>
        <w:rPr>
          <w:rFonts w:hint="eastAsia"/>
        </w:rPr>
        <w:t>附录</w:t>
      </w:r>
      <w:r>
        <w:rPr>
          <w:rFonts w:hint="eastAsia"/>
          <w:lang w:val="en-US" w:eastAsia="zh-CN"/>
        </w:rPr>
        <w:t>B</w:t>
      </w:r>
      <w:bookmarkEnd w:id="80"/>
      <w:bookmarkStart w:id="82" w:name="_Toc1980"/>
      <w:r>
        <w:rPr>
          <w:rFonts w:hint="eastAsia"/>
          <w:lang w:val="en-US" w:eastAsia="zh-CN"/>
        </w:rPr>
        <w:br w:type="textWrapping"/>
      </w:r>
      <w:r>
        <w:rPr>
          <w:rFonts w:hint="eastAsia"/>
        </w:rPr>
        <w:t>（</w:t>
      </w:r>
      <w:r>
        <w:rPr>
          <w:rFonts w:hint="eastAsia"/>
          <w:lang w:val="en-US" w:eastAsia="zh-CN"/>
        </w:rPr>
        <w:t>资料性</w:t>
      </w:r>
      <w:r>
        <w:rPr>
          <w:rFonts w:hint="eastAsia"/>
        </w:rPr>
        <w:t>）</w:t>
      </w:r>
      <w:bookmarkEnd w:id="82"/>
      <w:bookmarkStart w:id="83" w:name="_Toc15803"/>
      <w:r>
        <w:rPr>
          <w:rFonts w:hint="eastAsia"/>
        </w:rPr>
        <w:br w:type="textWrapping"/>
      </w:r>
      <w:r>
        <w:rPr>
          <w:rFonts w:hint="default"/>
          <w:lang w:val="en-US" w:eastAsia="zh-CN"/>
        </w:rPr>
        <w:t>桡动脉搏动</w:t>
      </w:r>
      <w:r>
        <w:rPr>
          <w:rFonts w:hint="eastAsia"/>
          <w:lang w:val="en-US" w:eastAsia="zh-CN"/>
        </w:rPr>
        <w:t>评估</w:t>
      </w:r>
      <w:bookmarkEnd w:id="81"/>
      <w:bookmarkEnd w:id="83"/>
    </w:p>
    <w:p w14:paraId="28AE3318">
      <w:pPr>
        <w:pStyle w:val="49"/>
        <w:bidi w:val="0"/>
        <w:rPr>
          <w:rFonts w:hint="eastAsia"/>
        </w:rPr>
      </w:pPr>
      <w:r>
        <w:rPr>
          <w:rFonts w:hint="default"/>
          <w:lang w:val="en-US" w:eastAsia="zh-CN"/>
        </w:rPr>
        <w:t>桡动脉搏动</w:t>
      </w:r>
      <w:r>
        <w:rPr>
          <w:rFonts w:hint="eastAsia"/>
          <w:lang w:val="en-US" w:eastAsia="zh-CN"/>
        </w:rPr>
        <w:t>评估见图B</w:t>
      </w:r>
      <w:r>
        <w:rPr>
          <w:rFonts w:hint="default"/>
          <w:lang w:val="en-US" w:eastAsia="zh-CN"/>
        </w:rPr>
        <w:t>。</w:t>
      </w:r>
    </w:p>
    <w:p w14:paraId="1C3BC432">
      <w:pPr>
        <w:pStyle w:val="55"/>
        <w:numPr>
          <w:ilvl w:val="2"/>
          <w:numId w:val="0"/>
        </w:numPr>
        <w:bidi w:val="0"/>
        <w:ind w:leftChars="0"/>
        <w:jc w:val="center"/>
        <w:rPr>
          <w:rFonts w:hint="eastAsia"/>
          <w:lang w:val="en-US" w:eastAsia="zh-CN"/>
        </w:rPr>
      </w:pPr>
      <w:bookmarkStart w:id="84" w:name="_Toc14706"/>
      <w:bookmarkStart w:id="85" w:name="_Toc13895"/>
      <w:r>
        <w:rPr>
          <w:rFonts w:hint="eastAsia"/>
          <w:lang w:val="en-US" w:eastAsia="zh-CN"/>
        </w:rPr>
        <w:t>B 桡动脉搏动评估</w:t>
      </w:r>
      <w:bookmarkEnd w:id="84"/>
      <w:bookmarkEnd w:id="85"/>
    </w:p>
    <w:p w14:paraId="60F2C856">
      <w:pPr>
        <w:pStyle w:val="45"/>
        <w:bidi w:val="0"/>
        <w:jc w:val="left"/>
        <w:rPr>
          <w:rFonts w:hint="default"/>
          <w:lang w:val="en-US" w:eastAsia="zh-CN"/>
        </w:rPr>
      </w:pPr>
      <w:r>
        <w:rPr>
          <w:rFonts w:hint="eastAsia"/>
          <w:lang w:val="en-US" w:eastAsia="zh-CN"/>
        </w:rPr>
        <w:t>1.</w:t>
      </w:r>
      <w:r>
        <w:rPr>
          <w:rFonts w:hint="default"/>
          <w:lang w:val="en-US" w:eastAsia="zh-CN"/>
        </w:rPr>
        <w:t>评估部位：</w:t>
      </w:r>
      <w:r>
        <w:rPr>
          <w:rFonts w:hint="eastAsia"/>
          <w:lang w:val="en-US" w:eastAsia="zh-CN"/>
        </w:rPr>
        <w:t>距腕横纹一横指（约1cm</w:t>
      </w:r>
      <w:r>
        <w:rPr>
          <w:rFonts w:hint="eastAsia" w:ascii="宋体" w:hAnsi="宋体" w:eastAsia="宋体" w:cs="宋体"/>
          <w:sz w:val="21"/>
          <w:szCs w:val="20"/>
          <w:lang w:val="en-US" w:eastAsia="zh-CN" w:bidi="ar-SA"/>
        </w:rPr>
        <w:t>～</w:t>
      </w:r>
      <w:r>
        <w:rPr>
          <w:rFonts w:hint="eastAsia"/>
          <w:lang w:val="en-US" w:eastAsia="zh-CN"/>
        </w:rPr>
        <w:t>2cm）、距手臂外侧0.5cm</w:t>
      </w:r>
      <w:r>
        <w:rPr>
          <w:rFonts w:hint="eastAsia" w:ascii="宋体" w:hAnsi="宋体" w:eastAsia="宋体" w:cs="宋体"/>
          <w:sz w:val="21"/>
          <w:szCs w:val="20"/>
          <w:lang w:val="en-US" w:eastAsia="zh-CN" w:bidi="ar-SA"/>
        </w:rPr>
        <w:t>～</w:t>
      </w:r>
      <w:r>
        <w:rPr>
          <w:rFonts w:hint="eastAsia"/>
          <w:lang w:val="en-US" w:eastAsia="zh-CN"/>
        </w:rPr>
        <w:t>1cm动脉搏动最强处</w:t>
      </w:r>
      <w:r>
        <w:rPr>
          <w:rFonts w:hint="default"/>
          <w:lang w:val="en-US" w:eastAsia="zh-CN"/>
        </w:rPr>
        <w:t>。</w:t>
      </w:r>
    </w:p>
    <w:p w14:paraId="51846C89">
      <w:pPr>
        <w:pStyle w:val="45"/>
        <w:bidi w:val="0"/>
        <w:jc w:val="left"/>
        <w:rPr>
          <w:rFonts w:hint="default"/>
          <w:lang w:val="en-US" w:eastAsia="zh-CN"/>
        </w:rPr>
      </w:pPr>
      <w:bookmarkStart w:id="86" w:name="_Toc12257"/>
      <w:bookmarkStart w:id="87" w:name="_Toc10806"/>
      <w:r>
        <w:rPr>
          <w:rFonts w:hint="eastAsia"/>
          <w:lang w:val="en-US" w:eastAsia="zh-CN"/>
        </w:rPr>
        <w:t>2.</w:t>
      </w:r>
      <w:r>
        <w:rPr>
          <w:rFonts w:hint="default"/>
          <w:lang w:val="en-US" w:eastAsia="zh-CN"/>
        </w:rPr>
        <w:t>评估方法与时间：用示指</w:t>
      </w:r>
      <w:r>
        <w:rPr>
          <w:rFonts w:hint="eastAsia"/>
          <w:lang w:val="en-US" w:eastAsia="zh-CN"/>
        </w:rPr>
        <w:t>和（或）</w:t>
      </w:r>
      <w:r>
        <w:rPr>
          <w:rFonts w:hint="default"/>
          <w:lang w:val="en-US" w:eastAsia="zh-CN"/>
        </w:rPr>
        <w:t>中指指腹评估患者双侧桡动脉搏动，评估</w:t>
      </w:r>
      <w:r>
        <w:rPr>
          <w:rFonts w:hint="eastAsia"/>
          <w:lang w:val="en-US" w:eastAsia="zh-CN"/>
        </w:rPr>
        <w:t>5s</w:t>
      </w:r>
      <w:r>
        <w:rPr>
          <w:rFonts w:hint="eastAsia" w:ascii="宋体" w:hAnsi="宋体" w:eastAsia="宋体" w:cs="宋体"/>
          <w:sz w:val="21"/>
          <w:szCs w:val="20"/>
          <w:lang w:val="en-US" w:eastAsia="zh-CN" w:bidi="ar-SA"/>
        </w:rPr>
        <w:t>～</w:t>
      </w:r>
      <w:r>
        <w:rPr>
          <w:rFonts w:hint="eastAsia"/>
          <w:lang w:val="en-US" w:eastAsia="zh-CN"/>
        </w:rPr>
        <w:t>10</w:t>
      </w:r>
      <w:r>
        <w:rPr>
          <w:rFonts w:hint="default"/>
          <w:lang w:val="en-US" w:eastAsia="zh-CN"/>
        </w:rPr>
        <w:t>s</w:t>
      </w:r>
      <w:r>
        <w:rPr>
          <w:rFonts w:hint="eastAsia"/>
          <w:lang w:val="en-US" w:eastAsia="zh-CN"/>
        </w:rPr>
        <w:t>。</w:t>
      </w:r>
      <w:bookmarkEnd w:id="86"/>
      <w:bookmarkEnd w:id="87"/>
    </w:p>
    <w:p w14:paraId="40155BFA">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eastAsiaTheme="minorEastAsia"/>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4107815</wp:posOffset>
                </wp:positionH>
                <wp:positionV relativeFrom="paragraph">
                  <wp:posOffset>2133600</wp:posOffset>
                </wp:positionV>
                <wp:extent cx="1322705" cy="300990"/>
                <wp:effectExtent l="5080" t="4445" r="5715" b="12065"/>
                <wp:wrapNone/>
                <wp:docPr id="31" name="文本框 31"/>
                <wp:cNvGraphicFramePr/>
                <a:graphic xmlns:a="http://schemas.openxmlformats.org/drawingml/2006/main">
                  <a:graphicData uri="http://schemas.microsoft.com/office/word/2010/wordprocessingShape">
                    <wps:wsp>
                      <wps:cNvSpPr txBox="1"/>
                      <wps:spPr>
                        <a:xfrm>
                          <a:off x="0" y="0"/>
                          <a:ext cx="1322705" cy="300990"/>
                        </a:xfrm>
                        <a:prstGeom prst="rect">
                          <a:avLst/>
                        </a:prstGeom>
                        <a:solidFill>
                          <a:schemeClr val="lt1"/>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14:paraId="45ED64CA">
                            <w:pPr>
                              <w:jc w:val="center"/>
                              <w:rPr>
                                <w:rFonts w:hint="eastAsia" w:ascii="宋体" w:hAnsi="宋体" w:eastAsia="宋体" w:cs="宋体"/>
                                <w:lang w:val="en-US" w:eastAsia="zh-CN"/>
                              </w:rPr>
                            </w:pPr>
                            <w:r>
                              <w:rPr>
                                <w:rFonts w:hint="eastAsia" w:ascii="宋体" w:hAnsi="宋体" w:eastAsia="宋体" w:cs="宋体"/>
                                <w:lang w:val="en-US" w:eastAsia="zh-CN"/>
                              </w:rPr>
                              <w:t>桡动脉搏动最强处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45pt;margin-top:168pt;height:23.7pt;width:104.15pt;z-index:251668480;mso-width-relative:page;mso-height-relative:page;" fillcolor="#FFFFFF [3201]" filled="t" stroked="t" coordsize="21600,21600" o:gfxdata="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X/&#10;RjraAAAACwEAAA8AAAAAAAAAAQAgAAAAIgAAAGRycy9kb3ducmV2LnhtbFBLAQIUABQAAAAIAIdO&#10;4kDiNxEcWgIAALoEAAAOAAAAAAAAAAEAIAAAACkBAABkcnMvZTJvRG9jLnhtbFBLBQYAAAAABgAG&#10;AFkBAAD1BQAAAAA=&#10;">
                <v:fill on="t" focussize="0,0"/>
                <v:stroke weight="0.5pt" color="#C00000 [3204]" joinstyle="round"/>
                <v:imagedata o:title=""/>
                <o:lock v:ext="edit" aspectratio="f"/>
                <v:textbox>
                  <w:txbxContent>
                    <w:p w14:paraId="45ED64CA">
                      <w:pPr>
                        <w:jc w:val="center"/>
                        <w:rPr>
                          <w:rFonts w:hint="eastAsia" w:ascii="宋体" w:hAnsi="宋体" w:eastAsia="宋体" w:cs="宋体"/>
                          <w:lang w:val="en-US" w:eastAsia="zh-CN"/>
                        </w:rPr>
                      </w:pPr>
                      <w:r>
                        <w:rPr>
                          <w:rFonts w:hint="eastAsia" w:ascii="宋体" w:hAnsi="宋体" w:eastAsia="宋体" w:cs="宋体"/>
                          <w:lang w:val="en-US" w:eastAsia="zh-CN"/>
                        </w:rPr>
                        <w:t>桡动脉搏动最强处</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3446780</wp:posOffset>
                </wp:positionH>
                <wp:positionV relativeFrom="paragraph">
                  <wp:posOffset>2299970</wp:posOffset>
                </wp:positionV>
                <wp:extent cx="673100" cy="0"/>
                <wp:effectExtent l="0" t="6350" r="0" b="6350"/>
                <wp:wrapNone/>
                <wp:docPr id="30" name="直接连接符 30"/>
                <wp:cNvGraphicFramePr/>
                <a:graphic xmlns:a="http://schemas.openxmlformats.org/drawingml/2006/main">
                  <a:graphicData uri="http://schemas.microsoft.com/office/word/2010/wordprocessingShape">
                    <wps:wsp>
                      <wps:cNvCnPr/>
                      <wps:spPr>
                        <a:xfrm>
                          <a:off x="4583430" y="5243830"/>
                          <a:ext cx="67310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71.4pt;margin-top:181.1pt;height:0pt;width:53pt;z-index:251659264;mso-width-relative:page;mso-height-relative:page;" filled="f" stroked="t" coordsize="21600,21600" o:gfxdata="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Z64FnYAAAACwEAAA8AAAAAAAAAAQAgAAAAIgAAAGRycy9kb3ducmV2LnhtbFBLAQIUABQA&#10;AAAIAIdO4kDtfy1v8AEAAL8DAAAOAAAAAAAAAAEAIAAAACcBAABkcnMvZTJvRG9jLnhtbFBLBQYA&#10;AAAABgAGAFkBAACJBQAAAAA=&#10;">
                <v:fill on="f" focussize="0,0"/>
                <v:stroke weight="1pt" color="#000000 [3213]" miterlimit="8" joinstyle="miter"/>
                <v:imagedata o:title=""/>
                <o:lock v:ext="edit" aspectratio="f"/>
              </v:line>
            </w:pict>
          </mc:Fallback>
        </mc:AlternateContent>
      </w:r>
      <w:r>
        <w:rPr>
          <w:rFonts w:hint="eastAsia" w:eastAsiaTheme="minorEastAsia"/>
          <w:lang w:eastAsia="zh-CN"/>
        </w:rPr>
        <w:drawing>
          <wp:inline distT="0" distB="0" distL="114300" distR="114300">
            <wp:extent cx="3679825" cy="4023360"/>
            <wp:effectExtent l="0" t="0" r="3175" b="2540"/>
            <wp:docPr id="26" name="图片 26" descr="桡动脉搏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桡动脉搏动"/>
                    <pic:cNvPicPr>
                      <a:picLocks noChangeAspect="1"/>
                    </pic:cNvPicPr>
                  </pic:nvPicPr>
                  <pic:blipFill>
                    <a:blip r:embed="rId16"/>
                    <a:stretch>
                      <a:fillRect/>
                    </a:stretch>
                  </pic:blipFill>
                  <pic:spPr>
                    <a:xfrm>
                      <a:off x="0" y="0"/>
                      <a:ext cx="3679825" cy="4023360"/>
                    </a:xfrm>
                    <a:prstGeom prst="rect">
                      <a:avLst/>
                    </a:prstGeom>
                  </pic:spPr>
                </pic:pic>
              </a:graphicData>
            </a:graphic>
          </wp:inline>
        </w:drawing>
      </w:r>
    </w:p>
    <w:p w14:paraId="14C4E405">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eastAsiaTheme="minorEastAsia"/>
          <w:lang w:val="en-US" w:eastAsia="zh-CN"/>
        </w:rPr>
      </w:pPr>
    </w:p>
    <w:p w14:paraId="3B8512C2">
      <w:pPr>
        <w:jc w:val="center"/>
        <w:outlineLvl w:val="0"/>
        <w:rPr>
          <w:rFonts w:hint="eastAsia" w:ascii="黑体" w:hAnsi="黑体" w:eastAsia="黑体" w:cs="黑体"/>
          <w:bCs/>
          <w:szCs w:val="21"/>
        </w:rPr>
      </w:pPr>
      <w:bookmarkStart w:id="88" w:name="_Toc10721"/>
    </w:p>
    <w:p w14:paraId="1A511F3A">
      <w:pPr>
        <w:pStyle w:val="49"/>
        <w:bidi w:val="0"/>
        <w:jc w:val="center"/>
        <w:rPr>
          <w:rFonts w:hint="eastAsia"/>
          <w:b w:val="0"/>
          <w:bCs w:val="0"/>
          <w:lang w:val="en-US" w:eastAsia="zh-CN"/>
        </w:rPr>
      </w:pPr>
      <w:bookmarkStart w:id="89" w:name="_Toc28192"/>
      <w:bookmarkStart w:id="90" w:name="_Toc18439"/>
      <w:r>
        <w:rPr>
          <w:rFonts w:hint="eastAsia"/>
          <w:b w:val="0"/>
          <w:bCs w:val="0"/>
          <w:lang w:val="en-US" w:eastAsia="zh-CN"/>
        </w:rPr>
        <w:t>图B 桡动脉搏动评估图</w:t>
      </w:r>
      <w:bookmarkEnd w:id="89"/>
      <w:bookmarkEnd w:id="90"/>
    </w:p>
    <w:p w14:paraId="749AC33E">
      <w:pPr>
        <w:jc w:val="center"/>
        <w:outlineLvl w:val="0"/>
        <w:rPr>
          <w:rFonts w:hint="eastAsia" w:ascii="黑体" w:hAnsi="黑体" w:eastAsia="黑体" w:cs="黑体"/>
          <w:bCs/>
          <w:szCs w:val="21"/>
        </w:rPr>
      </w:pPr>
    </w:p>
    <w:p w14:paraId="17EC330F">
      <w:pPr>
        <w:jc w:val="center"/>
        <w:outlineLvl w:val="0"/>
        <w:rPr>
          <w:rFonts w:hint="eastAsia" w:ascii="黑体" w:hAnsi="黑体" w:eastAsia="黑体" w:cs="黑体"/>
          <w:bCs/>
          <w:szCs w:val="21"/>
        </w:rPr>
      </w:pPr>
    </w:p>
    <w:p w14:paraId="43C57579">
      <w:pPr>
        <w:jc w:val="center"/>
        <w:outlineLvl w:val="0"/>
        <w:rPr>
          <w:rFonts w:hint="eastAsia" w:ascii="黑体" w:hAnsi="黑体" w:eastAsia="黑体" w:cs="黑体"/>
          <w:bCs/>
          <w:szCs w:val="21"/>
        </w:rPr>
      </w:pPr>
    </w:p>
    <w:p w14:paraId="56AE5B73">
      <w:pPr>
        <w:jc w:val="center"/>
        <w:outlineLvl w:val="0"/>
        <w:rPr>
          <w:rFonts w:hint="eastAsia" w:ascii="黑体" w:hAnsi="黑体" w:eastAsia="黑体" w:cs="黑体"/>
          <w:bCs/>
          <w:szCs w:val="21"/>
        </w:rPr>
      </w:pPr>
    </w:p>
    <w:p w14:paraId="422DAFEE">
      <w:pPr>
        <w:jc w:val="both"/>
        <w:outlineLvl w:val="0"/>
        <w:rPr>
          <w:rFonts w:hint="eastAsia" w:ascii="黑体" w:hAnsi="黑体" w:eastAsia="黑体" w:cs="黑体"/>
          <w:bCs/>
          <w:szCs w:val="21"/>
        </w:rPr>
      </w:pPr>
    </w:p>
    <w:p w14:paraId="35EDE802">
      <w:pPr>
        <w:jc w:val="center"/>
        <w:outlineLvl w:val="0"/>
        <w:rPr>
          <w:rFonts w:hint="eastAsia" w:ascii="黑体" w:hAnsi="黑体" w:eastAsia="黑体" w:cs="黑体"/>
          <w:bCs/>
          <w:szCs w:val="21"/>
        </w:rPr>
      </w:pPr>
    </w:p>
    <w:p w14:paraId="1A7191E0">
      <w:pPr>
        <w:jc w:val="center"/>
        <w:outlineLvl w:val="0"/>
        <w:rPr>
          <w:rFonts w:hint="eastAsia" w:ascii="黑体" w:hAnsi="黑体" w:eastAsia="黑体" w:cs="黑体"/>
          <w:bCs/>
          <w:szCs w:val="21"/>
        </w:rPr>
      </w:pPr>
    </w:p>
    <w:p w14:paraId="2185C9FA">
      <w:pPr>
        <w:jc w:val="center"/>
        <w:outlineLvl w:val="0"/>
        <w:rPr>
          <w:rFonts w:hint="eastAsia" w:ascii="黑体" w:hAnsi="黑体" w:eastAsia="黑体" w:cs="黑体"/>
          <w:bCs/>
          <w:szCs w:val="21"/>
        </w:rPr>
      </w:pPr>
    </w:p>
    <w:p w14:paraId="5E5D2EBD">
      <w:pPr>
        <w:jc w:val="center"/>
        <w:outlineLvl w:val="0"/>
        <w:rPr>
          <w:rFonts w:hint="eastAsia" w:ascii="黑体" w:hAnsi="黑体" w:eastAsia="黑体" w:cs="黑体"/>
          <w:bCs/>
          <w:szCs w:val="21"/>
        </w:rPr>
      </w:pPr>
    </w:p>
    <w:p w14:paraId="5A8F37A8">
      <w:pPr>
        <w:jc w:val="center"/>
        <w:outlineLvl w:val="0"/>
        <w:rPr>
          <w:rFonts w:hint="eastAsia" w:ascii="黑体" w:hAnsi="黑体" w:eastAsia="黑体" w:cs="黑体"/>
          <w:bCs/>
          <w:szCs w:val="21"/>
        </w:rPr>
      </w:pPr>
    </w:p>
    <w:p w14:paraId="01238FAE">
      <w:pPr>
        <w:jc w:val="center"/>
        <w:outlineLvl w:val="0"/>
        <w:rPr>
          <w:rFonts w:hint="eastAsia" w:ascii="黑体" w:hAnsi="黑体" w:eastAsia="黑体" w:cs="黑体"/>
          <w:bCs/>
          <w:szCs w:val="21"/>
        </w:rPr>
      </w:pPr>
    </w:p>
    <w:p w14:paraId="3E126F48">
      <w:pPr>
        <w:pStyle w:val="71"/>
        <w:bidi w:val="0"/>
        <w:rPr>
          <w:rFonts w:hint="eastAsia"/>
          <w:lang w:val="en-US" w:eastAsia="zh-CN"/>
        </w:rPr>
      </w:pPr>
      <w:bookmarkStart w:id="91" w:name="_Toc23025"/>
      <w:bookmarkStart w:id="92" w:name="_Toc26646"/>
      <w:r>
        <w:rPr>
          <w:rFonts w:hint="eastAsia"/>
        </w:rPr>
        <w:t>附录</w:t>
      </w:r>
      <w:bookmarkEnd w:id="88"/>
      <w:r>
        <w:rPr>
          <w:rFonts w:hint="eastAsia"/>
          <w:lang w:val="en-US" w:eastAsia="zh-CN"/>
        </w:rPr>
        <w:t>C</w:t>
      </w:r>
      <w:bookmarkEnd w:id="91"/>
      <w:bookmarkStart w:id="93" w:name="_Toc27587"/>
      <w:bookmarkStart w:id="94" w:name="_Toc23220"/>
      <w:bookmarkStart w:id="95" w:name="_Toc4774"/>
      <w:r>
        <w:rPr>
          <w:rFonts w:hint="eastAsia"/>
          <w:lang w:val="en-US" w:eastAsia="zh-CN"/>
        </w:rPr>
        <w:br w:type="textWrapping"/>
      </w:r>
      <w:r>
        <w:rPr>
          <w:rFonts w:hint="eastAsia"/>
        </w:rPr>
        <w:t>（</w:t>
      </w:r>
      <w:r>
        <w:rPr>
          <w:rFonts w:hint="eastAsia"/>
          <w:lang w:val="en-US" w:eastAsia="zh-CN"/>
        </w:rPr>
        <w:t>资料性</w:t>
      </w:r>
      <w:r>
        <w:rPr>
          <w:rFonts w:hint="eastAsia"/>
        </w:rPr>
        <w:t>）</w:t>
      </w:r>
      <w:bookmarkEnd w:id="93"/>
      <w:bookmarkEnd w:id="94"/>
      <w:bookmarkEnd w:id="95"/>
      <w:bookmarkStart w:id="96" w:name="_Toc685"/>
      <w:r>
        <w:rPr>
          <w:rFonts w:hint="eastAsia"/>
        </w:rPr>
        <w:br w:type="textWrapping"/>
      </w:r>
      <w:r>
        <w:rPr>
          <w:rFonts w:hint="default"/>
          <w:lang w:val="en-US" w:eastAsia="zh-CN"/>
        </w:rPr>
        <w:t>桡动脉代偿能力</w:t>
      </w:r>
      <w:r>
        <w:rPr>
          <w:rFonts w:hint="eastAsia"/>
          <w:lang w:val="en-US" w:eastAsia="zh-CN"/>
        </w:rPr>
        <w:t>及</w:t>
      </w:r>
      <w:r>
        <w:rPr>
          <w:rFonts w:hint="default"/>
          <w:lang w:val="en-US" w:eastAsia="zh-CN"/>
        </w:rPr>
        <w:t>侧支血液循环</w:t>
      </w:r>
      <w:r>
        <w:rPr>
          <w:rFonts w:hint="eastAsia"/>
          <w:lang w:val="en-US" w:eastAsia="zh-CN"/>
        </w:rPr>
        <w:t>评估试验</w:t>
      </w:r>
      <w:bookmarkEnd w:id="92"/>
      <w:bookmarkEnd w:id="96"/>
    </w:p>
    <w:p w14:paraId="0BAEF4B3">
      <w:pPr>
        <w:pStyle w:val="49"/>
        <w:spacing w:line="240" w:lineRule="auto"/>
        <w:ind w:firstLine="420"/>
        <w:jc w:val="both"/>
        <w:rPr>
          <w:rFonts w:hint="default" w:ascii="Times New Roman" w:hAnsi="Times New Roman" w:cs="Times New Roman"/>
          <w:szCs w:val="20"/>
          <w:lang w:val="en-US" w:eastAsia="zh-CN"/>
        </w:rPr>
      </w:pPr>
      <w:r>
        <w:rPr>
          <w:rFonts w:hint="default" w:ascii="Times New Roman" w:hAnsi="Times New Roman" w:cs="Times New Roman"/>
          <w:szCs w:val="20"/>
          <w:lang w:val="en-US" w:eastAsia="zh-CN"/>
        </w:rPr>
        <w:t>桡动</w:t>
      </w:r>
      <w:r>
        <w:rPr>
          <w:rFonts w:hint="eastAsia" w:ascii="Times New Roman" w:hAnsi="Times New Roman" w:cs="Times New Roman"/>
          <w:szCs w:val="20"/>
          <w:lang w:val="en-US" w:eastAsia="zh-CN"/>
        </w:rPr>
        <w:t>脉代偿能力及侧支血液循环评估试验见表</w:t>
      </w:r>
      <w:r>
        <w:rPr>
          <w:rFonts w:hint="eastAsia" w:cs="Times New Roman"/>
          <w:szCs w:val="20"/>
          <w:lang w:val="en-US" w:eastAsia="zh-CN"/>
        </w:rPr>
        <w:t>C</w:t>
      </w:r>
      <w:r>
        <w:rPr>
          <w:rFonts w:hint="eastAsia" w:ascii="Times New Roman" w:hAnsi="Times New Roman" w:cs="Times New Roman"/>
          <w:szCs w:val="20"/>
          <w:lang w:val="en-US" w:eastAsia="zh-CN"/>
        </w:rPr>
        <w:t>。</w:t>
      </w:r>
    </w:p>
    <w:p w14:paraId="2C33F2A3">
      <w:pPr>
        <w:pStyle w:val="55"/>
        <w:numPr>
          <w:ilvl w:val="2"/>
          <w:numId w:val="0"/>
        </w:numPr>
        <w:bidi w:val="0"/>
        <w:ind w:leftChars="0"/>
        <w:jc w:val="center"/>
        <w:rPr>
          <w:rFonts w:hint="eastAsia"/>
          <w:lang w:val="en-US" w:eastAsia="zh-CN"/>
        </w:rPr>
      </w:pPr>
      <w:bookmarkStart w:id="97" w:name="_Toc29941"/>
      <w:bookmarkStart w:id="98" w:name="_Toc13374"/>
      <w:r>
        <w:rPr>
          <w:rFonts w:hint="eastAsia"/>
          <w:lang w:val="en-US" w:eastAsia="zh-CN"/>
        </w:rPr>
        <w:t>表C 桡动脉代偿能力及侧支血液循环评估试验</w:t>
      </w:r>
      <w:bookmarkEnd w:id="97"/>
      <w:bookmarkEnd w:id="98"/>
    </w:p>
    <w:tbl>
      <w:tblPr>
        <w:tblStyle w:val="14"/>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176"/>
        <w:gridCol w:w="2710"/>
        <w:gridCol w:w="1438"/>
      </w:tblGrid>
      <w:tr w14:paraId="05D9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599" w:type="dxa"/>
            <w:tcBorders>
              <w:top w:val="single" w:color="auto" w:sz="8" w:space="0"/>
              <w:left w:val="single" w:color="auto" w:sz="8" w:space="0"/>
              <w:bottom w:val="single" w:color="auto" w:sz="8" w:space="0"/>
              <w:right w:val="single" w:color="auto" w:sz="8" w:space="0"/>
            </w:tcBorders>
          </w:tcPr>
          <w:p w14:paraId="093FFA76">
            <w:pPr>
              <w:spacing w:line="360" w:lineRule="auto"/>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名称</w:t>
            </w:r>
          </w:p>
        </w:tc>
        <w:tc>
          <w:tcPr>
            <w:tcW w:w="3176" w:type="dxa"/>
            <w:tcBorders>
              <w:top w:val="single" w:color="auto" w:sz="8" w:space="0"/>
              <w:left w:val="single" w:color="auto" w:sz="8" w:space="0"/>
              <w:bottom w:val="single" w:color="auto" w:sz="8" w:space="0"/>
              <w:right w:val="single" w:color="auto" w:sz="8" w:space="0"/>
            </w:tcBorders>
          </w:tcPr>
          <w:p w14:paraId="335BA114">
            <w:pPr>
              <w:spacing w:line="360" w:lineRule="auto"/>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试验方法</w:t>
            </w:r>
          </w:p>
        </w:tc>
        <w:tc>
          <w:tcPr>
            <w:tcW w:w="2710" w:type="dxa"/>
            <w:tcBorders>
              <w:top w:val="single" w:color="auto" w:sz="8" w:space="0"/>
              <w:left w:val="single" w:color="auto" w:sz="8" w:space="0"/>
              <w:bottom w:val="single" w:color="auto" w:sz="8" w:space="0"/>
              <w:right w:val="single" w:color="auto" w:sz="8" w:space="0"/>
            </w:tcBorders>
          </w:tcPr>
          <w:p w14:paraId="511BE4C8">
            <w:pPr>
              <w:spacing w:line="360" w:lineRule="auto"/>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评估</w:t>
            </w:r>
          </w:p>
        </w:tc>
        <w:tc>
          <w:tcPr>
            <w:tcW w:w="1438" w:type="dxa"/>
            <w:tcBorders>
              <w:top w:val="single" w:color="auto" w:sz="8" w:space="0"/>
              <w:left w:val="single" w:color="auto" w:sz="8" w:space="0"/>
              <w:bottom w:val="single" w:color="auto" w:sz="8" w:space="0"/>
              <w:right w:val="single" w:color="auto" w:sz="8" w:space="0"/>
            </w:tcBorders>
          </w:tcPr>
          <w:p w14:paraId="1136AA23">
            <w:pPr>
              <w:spacing w:line="360" w:lineRule="auto"/>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结果判定</w:t>
            </w:r>
          </w:p>
        </w:tc>
      </w:tr>
      <w:tr w14:paraId="5D3F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1599" w:type="dxa"/>
            <w:tcBorders>
              <w:top w:val="single" w:color="auto" w:sz="8" w:space="0"/>
              <w:left w:val="single" w:color="auto" w:sz="8" w:space="0"/>
              <w:bottom w:val="single" w:color="auto" w:sz="8" w:space="0"/>
              <w:right w:val="single" w:color="auto" w:sz="8" w:space="0"/>
            </w:tcBorders>
          </w:tcPr>
          <w:p w14:paraId="06025D7C">
            <w:pPr>
              <w:spacing w:line="240" w:lineRule="auto"/>
              <w:jc w:val="center"/>
              <w:rPr>
                <w:rFonts w:hint="default" w:ascii="Times New Roman" w:hAnsi="Times New Roman" w:eastAsia="宋体" w:cs="Times New Roman"/>
                <w:bCs/>
                <w:szCs w:val="21"/>
                <w:lang w:val="en-US" w:eastAsia="zh-CN"/>
              </w:rPr>
            </w:pPr>
          </w:p>
          <w:p w14:paraId="07A66CA3">
            <w:pPr>
              <w:spacing w:line="240" w:lineRule="auto"/>
              <w:jc w:val="both"/>
              <w:rPr>
                <w:rFonts w:hint="default" w:ascii="Times New Roman" w:hAnsi="Times New Roman" w:eastAsia="宋体" w:cs="Times New Roman"/>
                <w:bCs/>
                <w:szCs w:val="21"/>
                <w:lang w:val="en-US" w:eastAsia="zh-CN"/>
              </w:rPr>
            </w:pPr>
          </w:p>
          <w:p w14:paraId="2F72593B">
            <w:pPr>
              <w:spacing w:line="240" w:lineRule="auto"/>
              <w:jc w:val="left"/>
              <w:rPr>
                <w:rFonts w:hint="eastAsia" w:ascii="黑体" w:hAnsi="黑体" w:eastAsia="黑体" w:cs="黑体"/>
                <w:bCs/>
                <w:szCs w:val="21"/>
                <w:vertAlign w:val="baseline"/>
              </w:rPr>
            </w:pPr>
            <w:r>
              <w:rPr>
                <w:rFonts w:hint="eastAsia" w:ascii="Times New Roman" w:hAnsi="Times New Roman" w:eastAsia="宋体" w:cs="Times New Roman"/>
                <w:bCs/>
                <w:szCs w:val="21"/>
                <w:lang w:val="en-US" w:eastAsia="zh-CN"/>
              </w:rPr>
              <w:t>改良</w:t>
            </w:r>
            <w:r>
              <w:rPr>
                <w:rFonts w:hint="default" w:ascii="Times New Roman" w:hAnsi="Times New Roman" w:eastAsia="宋体" w:cs="Times New Roman"/>
                <w:bCs/>
                <w:szCs w:val="21"/>
                <w:lang w:val="en-US" w:eastAsia="zh-CN"/>
              </w:rPr>
              <w:t>Allen试验</w:t>
            </w:r>
          </w:p>
        </w:tc>
        <w:tc>
          <w:tcPr>
            <w:tcW w:w="3176" w:type="dxa"/>
            <w:tcBorders>
              <w:top w:val="single" w:color="auto" w:sz="8" w:space="0"/>
              <w:left w:val="single" w:color="auto" w:sz="8" w:space="0"/>
              <w:bottom w:val="single" w:color="auto" w:sz="8" w:space="0"/>
              <w:right w:val="single" w:color="auto" w:sz="8" w:space="0"/>
            </w:tcBorders>
          </w:tcPr>
          <w:p w14:paraId="34E5C3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Cs/>
                <w:szCs w:val="21"/>
                <w:vertAlign w:val="baseline"/>
                <w:lang w:val="en-US" w:eastAsia="zh-CN"/>
              </w:rPr>
            </w:pPr>
            <w:r>
              <w:rPr>
                <w:rFonts w:hint="default" w:ascii="Times New Roman" w:hAnsi="Times New Roman" w:eastAsia="宋体" w:cs="Times New Roman"/>
                <w:bCs/>
                <w:szCs w:val="21"/>
                <w:vertAlign w:val="baseline"/>
                <w:lang w:val="en-US" w:eastAsia="zh-CN"/>
              </w:rPr>
              <w:t>1</w:t>
            </w:r>
            <w:r>
              <w:rPr>
                <w:rFonts w:hint="eastAsia" w:ascii="Times New Roman" w:hAnsi="Times New Roman" w:eastAsia="宋体" w:cs="Times New Roman"/>
                <w:bCs/>
                <w:szCs w:val="21"/>
                <w:vertAlign w:val="baseline"/>
                <w:lang w:val="en-US" w:eastAsia="zh-CN"/>
              </w:rPr>
              <w:t>.</w:t>
            </w:r>
            <w:r>
              <w:rPr>
                <w:rFonts w:hint="default" w:ascii="Times New Roman" w:hAnsi="Times New Roman" w:eastAsia="宋体" w:cs="Times New Roman"/>
                <w:bCs/>
                <w:szCs w:val="21"/>
                <w:vertAlign w:val="baseline"/>
                <w:lang w:val="en-US" w:eastAsia="zh-CN"/>
              </w:rPr>
              <w:t>嘱患者握拳约30</w:t>
            </w:r>
            <w:r>
              <w:rPr>
                <w:rFonts w:hint="eastAsia" w:ascii="Times New Roman" w:hAnsi="Times New Roman" w:eastAsia="宋体" w:cs="Times New Roman"/>
                <w:bCs/>
                <w:szCs w:val="21"/>
                <w:vertAlign w:val="baseline"/>
                <w:lang w:val="en-US" w:eastAsia="zh-CN"/>
              </w:rPr>
              <w:t>s</w:t>
            </w:r>
            <w:r>
              <w:rPr>
                <w:rFonts w:hint="default" w:ascii="Times New Roman" w:hAnsi="Times New Roman" w:eastAsia="宋体" w:cs="Times New Roman"/>
                <w:bCs/>
                <w:szCs w:val="21"/>
                <w:vertAlign w:val="baseline"/>
                <w:lang w:val="en-US" w:eastAsia="zh-CN"/>
              </w:rPr>
              <w:t>；若患者无法配合，操作者可握紧患者拳头</w:t>
            </w:r>
            <w:r>
              <w:rPr>
                <w:rFonts w:hint="eastAsia" w:ascii="Times New Roman" w:hAnsi="Times New Roman" w:eastAsia="宋体" w:cs="Times New Roman"/>
                <w:bCs/>
                <w:szCs w:val="21"/>
                <w:vertAlign w:val="baseline"/>
                <w:lang w:val="en-US" w:eastAsia="zh-CN"/>
              </w:rPr>
              <w:t>。</w:t>
            </w:r>
          </w:p>
          <w:p w14:paraId="307858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Cs/>
                <w:szCs w:val="21"/>
                <w:vertAlign w:val="baseline"/>
                <w:lang w:val="en-US" w:eastAsia="zh-CN"/>
              </w:rPr>
            </w:pPr>
            <w:r>
              <w:rPr>
                <w:rFonts w:hint="default" w:ascii="Times New Roman" w:hAnsi="Times New Roman" w:eastAsia="宋体" w:cs="Times New Roman"/>
                <w:bCs/>
                <w:szCs w:val="21"/>
                <w:vertAlign w:val="baseline"/>
                <w:lang w:val="en-US" w:eastAsia="zh-CN"/>
              </w:rPr>
              <w:t>2</w:t>
            </w:r>
            <w:r>
              <w:rPr>
                <w:rFonts w:hint="eastAsia" w:ascii="Times New Roman" w:hAnsi="Times New Roman" w:eastAsia="宋体" w:cs="Times New Roman"/>
                <w:bCs/>
                <w:szCs w:val="21"/>
                <w:vertAlign w:val="baseline"/>
                <w:lang w:val="en-US" w:eastAsia="zh-CN"/>
              </w:rPr>
              <w:t>.</w:t>
            </w:r>
            <w:r>
              <w:rPr>
                <w:rFonts w:hint="default" w:ascii="Times New Roman" w:hAnsi="Times New Roman" w:eastAsia="宋体" w:cs="Times New Roman"/>
                <w:bCs/>
                <w:szCs w:val="21"/>
                <w:vertAlign w:val="baseline"/>
                <w:lang w:val="en-US" w:eastAsia="zh-CN"/>
              </w:rPr>
              <w:t>操作者用手指分别同时按压尺动脉与桡动脉，终止其血流</w:t>
            </w:r>
            <w:r>
              <w:rPr>
                <w:rFonts w:hint="eastAsia" w:ascii="Times New Roman" w:hAnsi="Times New Roman" w:eastAsia="宋体" w:cs="Times New Roman"/>
                <w:bCs/>
                <w:szCs w:val="21"/>
                <w:vertAlign w:val="baseline"/>
                <w:lang w:val="en-US" w:eastAsia="zh-CN"/>
              </w:rPr>
              <w:t>。</w:t>
            </w:r>
          </w:p>
          <w:p w14:paraId="1D7592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Cs/>
                <w:szCs w:val="21"/>
                <w:vertAlign w:val="baseline"/>
                <w:lang w:val="en-US" w:eastAsia="zh-CN"/>
              </w:rPr>
            </w:pPr>
            <w:r>
              <w:rPr>
                <w:rFonts w:hint="default" w:ascii="Times New Roman" w:hAnsi="Times New Roman" w:eastAsia="宋体" w:cs="Times New Roman"/>
                <w:bCs/>
                <w:szCs w:val="21"/>
                <w:vertAlign w:val="baseline"/>
                <w:lang w:val="en-US" w:eastAsia="zh-CN"/>
              </w:rPr>
              <w:t>3</w:t>
            </w:r>
            <w:r>
              <w:rPr>
                <w:rFonts w:hint="eastAsia" w:ascii="Times New Roman" w:hAnsi="Times New Roman" w:eastAsia="宋体" w:cs="Times New Roman"/>
                <w:bCs/>
                <w:szCs w:val="21"/>
                <w:vertAlign w:val="baseline"/>
                <w:lang w:val="en-US" w:eastAsia="zh-CN"/>
              </w:rPr>
              <w:t>.</w:t>
            </w:r>
            <w:r>
              <w:rPr>
                <w:rFonts w:hint="default" w:ascii="Times New Roman" w:hAnsi="Times New Roman" w:eastAsia="宋体" w:cs="Times New Roman"/>
                <w:bCs/>
                <w:szCs w:val="21"/>
                <w:vertAlign w:val="baseline"/>
                <w:lang w:val="en-US" w:eastAsia="zh-CN"/>
              </w:rPr>
              <w:t>数秒钟后，嘱患者伸开手指，此时手掌因缺血变苍白</w:t>
            </w:r>
            <w:r>
              <w:rPr>
                <w:rFonts w:hint="eastAsia" w:ascii="Times New Roman" w:hAnsi="Times New Roman" w:eastAsia="宋体" w:cs="Times New Roman"/>
                <w:bCs/>
                <w:szCs w:val="21"/>
                <w:vertAlign w:val="baseline"/>
                <w:lang w:val="en-US" w:eastAsia="zh-CN"/>
              </w:rPr>
              <w:t>。</w:t>
            </w:r>
          </w:p>
          <w:p w14:paraId="652862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vertAlign w:val="baseline"/>
                <w:lang w:val="en-US" w:eastAsia="zh-CN"/>
              </w:rPr>
              <w:t>4</w:t>
            </w:r>
            <w:r>
              <w:rPr>
                <w:rFonts w:hint="eastAsia" w:ascii="Times New Roman" w:hAnsi="Times New Roman" w:eastAsia="宋体" w:cs="Times New Roman"/>
                <w:bCs/>
                <w:szCs w:val="21"/>
                <w:vertAlign w:val="baseline"/>
                <w:lang w:val="en-US" w:eastAsia="zh-CN"/>
              </w:rPr>
              <w:t>.</w:t>
            </w:r>
            <w:r>
              <w:rPr>
                <w:rFonts w:hint="default" w:ascii="Times New Roman" w:hAnsi="Times New Roman" w:eastAsia="宋体" w:cs="Times New Roman"/>
                <w:bCs/>
                <w:szCs w:val="21"/>
                <w:vertAlign w:val="baseline"/>
                <w:lang w:val="en-US" w:eastAsia="zh-CN"/>
              </w:rPr>
              <w:t>将压迫尺动脉的手指抬起，保持对桡动脉压迫，观察手掌颜色恢复的时间。</w:t>
            </w:r>
          </w:p>
        </w:tc>
        <w:tc>
          <w:tcPr>
            <w:tcW w:w="2710" w:type="dxa"/>
            <w:tcBorders>
              <w:top w:val="single" w:color="auto" w:sz="8" w:space="0"/>
              <w:left w:val="single" w:color="auto" w:sz="8" w:space="0"/>
              <w:bottom w:val="single" w:color="auto" w:sz="8" w:space="0"/>
              <w:right w:val="single" w:color="auto" w:sz="8" w:space="0"/>
            </w:tcBorders>
          </w:tcPr>
          <w:p w14:paraId="182942E6">
            <w:pPr>
              <w:spacing w:line="240" w:lineRule="auto"/>
              <w:jc w:val="left"/>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w:t>
            </w:r>
            <w:r>
              <w:rPr>
                <w:rFonts w:hint="default" w:ascii="Times New Roman" w:hAnsi="Times New Roman" w:eastAsia="宋体" w:cs="Times New Roman"/>
                <w:bCs/>
                <w:szCs w:val="21"/>
                <w:lang w:val="en-US" w:eastAsia="zh-CN"/>
              </w:rPr>
              <w:t>若手掌颜色在5</w:t>
            </w:r>
            <w:r>
              <w:rPr>
                <w:rFonts w:hint="eastAsia" w:ascii="Times New Roman" w:hAnsi="Times New Roman" w:eastAsia="宋体" w:cs="Times New Roman"/>
                <w:bCs/>
                <w:szCs w:val="21"/>
                <w:lang w:val="en-US" w:eastAsia="zh-CN"/>
              </w:rPr>
              <w:t>s</w:t>
            </w:r>
            <w:r>
              <w:rPr>
                <w:rFonts w:hint="default" w:ascii="Times New Roman" w:hAnsi="Times New Roman" w:eastAsia="宋体" w:cs="Times New Roman"/>
                <w:bCs/>
                <w:szCs w:val="21"/>
                <w:lang w:val="en-US" w:eastAsia="zh-CN"/>
              </w:rPr>
              <w:t>~15</w:t>
            </w:r>
            <w:r>
              <w:rPr>
                <w:rFonts w:hint="eastAsia" w:ascii="Times New Roman" w:hAnsi="Times New Roman" w:eastAsia="宋体" w:cs="Times New Roman"/>
                <w:bCs/>
                <w:szCs w:val="21"/>
                <w:lang w:val="en-US" w:eastAsia="zh-CN"/>
              </w:rPr>
              <w:t>s</w:t>
            </w:r>
            <w:r>
              <w:rPr>
                <w:rFonts w:hint="default" w:ascii="Times New Roman" w:hAnsi="Times New Roman" w:eastAsia="宋体" w:cs="Times New Roman"/>
                <w:bCs/>
                <w:szCs w:val="21"/>
                <w:lang w:val="en-US" w:eastAsia="zh-CN"/>
              </w:rPr>
              <w:t>之内恢复，提示尺动脉供血良好</w:t>
            </w:r>
            <w:r>
              <w:rPr>
                <w:rFonts w:hint="eastAsia" w:ascii="Times New Roman" w:hAnsi="Times New Roman" w:eastAsia="宋体" w:cs="Times New Roman"/>
                <w:bCs/>
                <w:szCs w:val="21"/>
                <w:lang w:val="en-US" w:eastAsia="zh-CN"/>
              </w:rPr>
              <w:t>。</w:t>
            </w:r>
          </w:p>
          <w:p w14:paraId="275616F8">
            <w:pPr>
              <w:spacing w:line="240" w:lineRule="auto"/>
              <w:jc w:val="left"/>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w:t>
            </w:r>
            <w:r>
              <w:rPr>
                <w:rFonts w:hint="default" w:ascii="Times New Roman" w:hAnsi="Times New Roman" w:eastAsia="宋体" w:cs="Times New Roman"/>
                <w:bCs/>
                <w:szCs w:val="21"/>
                <w:lang w:val="en-US" w:eastAsia="zh-CN"/>
              </w:rPr>
              <w:t>若手掌颜色没有在5</w:t>
            </w:r>
            <w:r>
              <w:rPr>
                <w:rFonts w:hint="eastAsia" w:ascii="Times New Roman" w:hAnsi="Times New Roman" w:eastAsia="宋体" w:cs="Times New Roman"/>
                <w:bCs/>
                <w:szCs w:val="21"/>
                <w:lang w:val="en-US" w:eastAsia="zh-CN"/>
              </w:rPr>
              <w:t>s</w:t>
            </w:r>
            <w:r>
              <w:rPr>
                <w:rFonts w:hint="default" w:ascii="Times New Roman" w:hAnsi="Times New Roman" w:eastAsia="宋体" w:cs="Times New Roman"/>
                <w:bCs/>
                <w:szCs w:val="21"/>
                <w:lang w:val="en-US" w:eastAsia="zh-CN"/>
              </w:rPr>
              <w:t>~15</w:t>
            </w:r>
            <w:r>
              <w:rPr>
                <w:rFonts w:hint="eastAsia" w:ascii="Times New Roman" w:hAnsi="Times New Roman" w:eastAsia="宋体" w:cs="Times New Roman"/>
                <w:bCs/>
                <w:szCs w:val="21"/>
                <w:lang w:val="en-US" w:eastAsia="zh-CN"/>
              </w:rPr>
              <w:t>s</w:t>
            </w:r>
            <w:r>
              <w:rPr>
                <w:rFonts w:hint="default" w:ascii="Times New Roman" w:hAnsi="Times New Roman" w:eastAsia="宋体" w:cs="Times New Roman"/>
                <w:bCs/>
                <w:szCs w:val="21"/>
                <w:lang w:val="en-US" w:eastAsia="zh-CN"/>
              </w:rPr>
              <w:t>之内恢复，提示该侧手掌侧支循环不良。</w:t>
            </w:r>
          </w:p>
        </w:tc>
        <w:tc>
          <w:tcPr>
            <w:tcW w:w="1438" w:type="dxa"/>
            <w:tcBorders>
              <w:top w:val="single" w:color="auto" w:sz="8" w:space="0"/>
              <w:left w:val="single" w:color="auto" w:sz="8" w:space="0"/>
              <w:bottom w:val="single" w:color="auto" w:sz="8" w:space="0"/>
              <w:right w:val="single" w:color="auto" w:sz="8" w:space="0"/>
            </w:tcBorders>
          </w:tcPr>
          <w:p w14:paraId="0BB68BFC">
            <w:pPr>
              <w:spacing w:line="240" w:lineRule="auto"/>
              <w:jc w:val="left"/>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若该侧手掌侧</w:t>
            </w:r>
            <w:r>
              <w:rPr>
                <w:rFonts w:hint="default" w:ascii="Times New Roman" w:hAnsi="Times New Roman" w:eastAsia="宋体" w:cs="Times New Roman"/>
                <w:bCs/>
                <w:szCs w:val="21"/>
                <w:lang w:val="en-US" w:eastAsia="zh-CN"/>
              </w:rPr>
              <w:t>支循环不良</w:t>
            </w:r>
            <w:r>
              <w:rPr>
                <w:rFonts w:hint="eastAsia" w:ascii="Times New Roman" w:hAnsi="Times New Roman" w:eastAsia="宋体" w:cs="Times New Roman"/>
                <w:bCs/>
                <w:szCs w:val="21"/>
                <w:lang w:val="en-US" w:eastAsia="zh-CN"/>
              </w:rPr>
              <w:t>，</w:t>
            </w:r>
            <w:r>
              <w:rPr>
                <w:rFonts w:hint="default" w:ascii="Times New Roman" w:hAnsi="Times New Roman" w:eastAsia="宋体" w:cs="Times New Roman"/>
                <w:bCs/>
                <w:szCs w:val="21"/>
                <w:lang w:val="en-US" w:eastAsia="zh-CN"/>
              </w:rPr>
              <w:t>不宜</w:t>
            </w:r>
            <w:r>
              <w:rPr>
                <w:rFonts w:hint="eastAsia" w:ascii="Times New Roman" w:hAnsi="Times New Roman" w:eastAsia="宋体" w:cs="Times New Roman"/>
                <w:bCs/>
                <w:szCs w:val="21"/>
                <w:lang w:val="en-US" w:eastAsia="zh-CN"/>
              </w:rPr>
              <w:t>选择</w:t>
            </w:r>
            <w:r>
              <w:rPr>
                <w:rFonts w:hint="eastAsia" w:ascii="Times New Roman" w:hAnsi="Times New Roman" w:cs="Times New Roman"/>
                <w:bCs/>
                <w:szCs w:val="21"/>
                <w:lang w:val="en-US" w:eastAsia="zh-CN"/>
              </w:rPr>
              <w:t>该侧</w:t>
            </w:r>
            <w:r>
              <w:rPr>
                <w:rFonts w:hint="default" w:ascii="Times New Roman" w:hAnsi="Times New Roman" w:eastAsia="宋体" w:cs="Times New Roman"/>
                <w:bCs/>
                <w:szCs w:val="21"/>
                <w:lang w:val="en-US" w:eastAsia="zh-CN"/>
              </w:rPr>
              <w:t>桡动脉入路</w:t>
            </w:r>
            <w:r>
              <w:rPr>
                <w:rFonts w:hint="eastAsia" w:ascii="Times New Roman" w:hAnsi="Times New Roman" w:eastAsia="宋体" w:cs="Times New Roman"/>
                <w:bCs/>
                <w:szCs w:val="21"/>
                <w:lang w:val="en-US" w:eastAsia="zh-CN"/>
              </w:rPr>
              <w:t>。</w:t>
            </w:r>
          </w:p>
        </w:tc>
      </w:tr>
    </w:tbl>
    <w:p w14:paraId="2B8CC2FD">
      <w:pPr>
        <w:rPr>
          <w:rFonts w:ascii="宋体" w:hAnsi="宋体" w:eastAsia="宋体" w:cs="Times New Roman"/>
          <w:bCs/>
          <w:szCs w:val="21"/>
        </w:rPr>
      </w:pPr>
      <w:r>
        <w:rPr>
          <w:rFonts w:ascii="宋体" w:hAnsi="宋体" w:eastAsia="宋体" w:cs="Times New Roman"/>
          <w:bCs/>
          <w:szCs w:val="21"/>
        </w:rPr>
        <w:br w:type="page"/>
      </w:r>
    </w:p>
    <w:p w14:paraId="15EA5251">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Cs/>
          <w:szCs w:val="21"/>
        </w:rPr>
        <w:sectPr>
          <w:pgSz w:w="11906" w:h="16838"/>
          <w:pgMar w:top="1440" w:right="1800" w:bottom="1440" w:left="1800" w:header="851" w:footer="992" w:gutter="0"/>
          <w:pgNumType w:fmt="decimal"/>
          <w:cols w:space="425" w:num="1"/>
          <w:docGrid w:type="lines" w:linePitch="312" w:charSpace="0"/>
        </w:sectPr>
      </w:pPr>
      <w:bookmarkStart w:id="99" w:name="_Toc10781"/>
      <w:bookmarkStart w:id="100" w:name="_Toc30950"/>
    </w:p>
    <w:p w14:paraId="024BA43B">
      <w:pPr>
        <w:pStyle w:val="71"/>
        <w:bidi w:val="0"/>
        <w:rPr>
          <w:rFonts w:hint="eastAsia"/>
          <w:lang w:val="en-US" w:eastAsia="zh-CN"/>
        </w:rPr>
      </w:pPr>
      <w:bookmarkStart w:id="101" w:name="_Toc27211"/>
      <w:bookmarkStart w:id="102" w:name="_Toc24365"/>
      <w:r>
        <w:rPr>
          <w:rFonts w:hint="eastAsia"/>
        </w:rPr>
        <w:t>附录</w:t>
      </w:r>
      <w:r>
        <w:rPr>
          <w:rFonts w:hint="eastAsia"/>
          <w:lang w:val="en-US" w:eastAsia="zh-CN"/>
        </w:rPr>
        <w:t>D</w:t>
      </w:r>
      <w:bookmarkEnd w:id="101"/>
      <w:bookmarkStart w:id="103" w:name="_Toc7890"/>
      <w:r>
        <w:rPr>
          <w:rFonts w:hint="eastAsia"/>
          <w:lang w:val="en-US" w:eastAsia="zh-CN"/>
        </w:rPr>
        <w:br w:type="textWrapping"/>
      </w:r>
      <w:r>
        <w:rPr>
          <w:rFonts w:hint="eastAsia"/>
        </w:rPr>
        <w:t>（</w:t>
      </w:r>
      <w:r>
        <w:rPr>
          <w:rFonts w:hint="eastAsia"/>
          <w:lang w:val="en-US" w:eastAsia="zh-CN"/>
        </w:rPr>
        <w:t>资料性</w:t>
      </w:r>
      <w:r>
        <w:rPr>
          <w:rFonts w:hint="eastAsia"/>
        </w:rPr>
        <w:t>）</w:t>
      </w:r>
      <w:bookmarkEnd w:id="103"/>
      <w:bookmarkStart w:id="104" w:name="_Toc6247"/>
      <w:r>
        <w:rPr>
          <w:rFonts w:hint="eastAsia"/>
        </w:rPr>
        <w:br w:type="textWrapping"/>
      </w:r>
      <w:r>
        <w:rPr>
          <w:rFonts w:hint="eastAsia"/>
          <w:lang w:val="en-US" w:eastAsia="zh-CN"/>
        </w:rPr>
        <w:t>PCI术前准备物品及药品清单</w:t>
      </w:r>
      <w:bookmarkEnd w:id="102"/>
      <w:bookmarkEnd w:id="104"/>
    </w:p>
    <w:p w14:paraId="63E93883">
      <w:pPr>
        <w:pStyle w:val="45"/>
        <w:bidi w:val="0"/>
        <w:rPr>
          <w:rFonts w:hint="eastAsia"/>
          <w:lang w:val="en-US" w:eastAsia="zh-CN"/>
        </w:rPr>
      </w:pPr>
      <w:bookmarkStart w:id="105" w:name="_Toc21661"/>
      <w:r>
        <w:rPr>
          <w:rFonts w:hint="eastAsia"/>
          <w:lang w:val="en-US" w:eastAsia="zh-CN"/>
        </w:rPr>
        <w:t>PCI术前准备物品及药品清单见表D。</w:t>
      </w:r>
      <w:bookmarkEnd w:id="105"/>
    </w:p>
    <w:p w14:paraId="7F7B5C69">
      <w:pPr>
        <w:pStyle w:val="55"/>
        <w:numPr>
          <w:ilvl w:val="2"/>
          <w:numId w:val="0"/>
        </w:numPr>
        <w:bidi w:val="0"/>
        <w:ind w:leftChars="0"/>
        <w:jc w:val="center"/>
        <w:rPr>
          <w:rFonts w:hint="eastAsia"/>
          <w:lang w:val="en-US" w:eastAsia="zh-CN"/>
        </w:rPr>
      </w:pPr>
      <w:bookmarkStart w:id="106" w:name="_Toc6602"/>
      <w:r>
        <w:rPr>
          <w:rFonts w:hint="eastAsia"/>
          <w:lang w:val="en-US" w:eastAsia="zh-CN"/>
        </w:rPr>
        <w:t>表D  PCI术前准备物品及药品清单</w:t>
      </w:r>
      <w:bookmarkEnd w:id="106"/>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6560"/>
      </w:tblGrid>
      <w:tr w14:paraId="5980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Align w:val="center"/>
          </w:tcPr>
          <w:p w14:paraId="5D12EC56">
            <w:pPr>
              <w:pStyle w:val="45"/>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eastAsia"/>
                <w:lang w:val="en-US" w:eastAsia="zh-CN"/>
              </w:rPr>
            </w:pPr>
            <w:bookmarkStart w:id="107" w:name="_Toc16069"/>
            <w:r>
              <w:rPr>
                <w:rFonts w:hint="eastAsia"/>
                <w:lang w:val="en-US" w:eastAsia="zh-CN"/>
              </w:rPr>
              <w:t>辅助PCI物品</w:t>
            </w:r>
            <w:bookmarkEnd w:id="107"/>
          </w:p>
        </w:tc>
        <w:tc>
          <w:tcPr>
            <w:tcW w:w="6560" w:type="dxa"/>
            <w:vAlign w:val="center"/>
          </w:tcPr>
          <w:p w14:paraId="03C05B1D">
            <w:pPr>
              <w:pStyle w:val="45"/>
              <w:bidi w:val="0"/>
              <w:ind w:left="0" w:leftChars="0" w:firstLine="0" w:firstLineChars="0"/>
              <w:rPr>
                <w:rFonts w:hint="eastAsia"/>
                <w:lang w:val="en-US" w:eastAsia="zh-CN"/>
              </w:rPr>
            </w:pPr>
            <w:r>
              <w:rPr>
                <w:rFonts w:hint="eastAsia"/>
                <w:lang w:val="en-US" w:eastAsia="zh-CN"/>
              </w:rPr>
              <w:t>机套、塑料布垫、洞巾、注射器、对比剂、手术衣、器械包、无</w:t>
            </w:r>
            <w:bookmarkStart w:id="108" w:name="_Toc3202"/>
            <w:r>
              <w:rPr>
                <w:rFonts w:hint="eastAsia"/>
                <w:lang w:val="en-US" w:eastAsia="zh-CN"/>
              </w:rPr>
              <w:t>菌敷料包、导电膏、加压袋等</w:t>
            </w:r>
            <w:bookmarkEnd w:id="108"/>
          </w:p>
        </w:tc>
      </w:tr>
      <w:tr w14:paraId="45E9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Align w:val="center"/>
          </w:tcPr>
          <w:p w14:paraId="5D682D63">
            <w:pPr>
              <w:pStyle w:val="45"/>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eastAsia"/>
                <w:lang w:val="en-US" w:eastAsia="zh-CN"/>
              </w:rPr>
            </w:pPr>
            <w:bookmarkStart w:id="109" w:name="_Toc24241"/>
            <w:r>
              <w:rPr>
                <w:rFonts w:hint="eastAsia"/>
                <w:lang w:val="en-US" w:eastAsia="zh-CN"/>
              </w:rPr>
              <w:t>PCI术中物品</w:t>
            </w:r>
            <w:bookmarkEnd w:id="109"/>
          </w:p>
        </w:tc>
        <w:tc>
          <w:tcPr>
            <w:tcW w:w="6560" w:type="dxa"/>
            <w:vAlign w:val="center"/>
          </w:tcPr>
          <w:p w14:paraId="5FDB4380">
            <w:pPr>
              <w:pStyle w:val="45"/>
              <w:bidi w:val="0"/>
              <w:ind w:left="0" w:leftChars="0" w:firstLine="0" w:firstLineChars="0"/>
              <w:rPr>
                <w:rFonts w:hint="eastAsia"/>
                <w:lang w:val="en-US" w:eastAsia="zh-CN"/>
              </w:rPr>
            </w:pPr>
            <w:bookmarkStart w:id="110" w:name="_Toc8607"/>
            <w:r>
              <w:rPr>
                <w:rFonts w:hint="eastAsia"/>
                <w:lang w:val="en-US" w:eastAsia="zh-CN"/>
              </w:rPr>
              <w:t>动脉穿刺鞘管、造影导丝、造影导管、指引导管、交换导丝、微导管、三联三通、环柄注射器、“Y”三件套、压力换能器、压力注射泵、动脉止血阀等</w:t>
            </w:r>
            <w:bookmarkEnd w:id="110"/>
          </w:p>
        </w:tc>
      </w:tr>
      <w:tr w14:paraId="7CE3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Align w:val="center"/>
          </w:tcPr>
          <w:p w14:paraId="23E1B459">
            <w:pPr>
              <w:pStyle w:val="45"/>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eastAsia"/>
                <w:lang w:val="en-US" w:eastAsia="zh-CN"/>
              </w:rPr>
            </w:pPr>
            <w:bookmarkStart w:id="111" w:name="_Toc10581"/>
            <w:r>
              <w:rPr>
                <w:rFonts w:hint="eastAsia"/>
                <w:lang w:val="en-US" w:eastAsia="zh-CN"/>
              </w:rPr>
              <w:t>监测设备</w:t>
            </w:r>
            <w:bookmarkEnd w:id="111"/>
          </w:p>
        </w:tc>
        <w:tc>
          <w:tcPr>
            <w:tcW w:w="6560" w:type="dxa"/>
            <w:vAlign w:val="center"/>
          </w:tcPr>
          <w:p w14:paraId="17AA2F60">
            <w:pPr>
              <w:pStyle w:val="45"/>
              <w:bidi w:val="0"/>
              <w:ind w:left="0" w:leftChars="0" w:firstLine="0" w:firstLineChars="0"/>
              <w:rPr>
                <w:rFonts w:hint="eastAsia"/>
                <w:lang w:val="en-US" w:eastAsia="zh-CN"/>
              </w:rPr>
            </w:pPr>
            <w:bookmarkStart w:id="112" w:name="_Toc27105"/>
            <w:r>
              <w:rPr>
                <w:rFonts w:hint="eastAsia"/>
                <w:lang w:val="en-US" w:eastAsia="zh-CN"/>
              </w:rPr>
              <w:t>心电监护仪、活化凝血时间测量仪等</w:t>
            </w:r>
            <w:bookmarkEnd w:id="112"/>
          </w:p>
        </w:tc>
      </w:tr>
      <w:tr w14:paraId="7FDD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Align w:val="center"/>
          </w:tcPr>
          <w:p w14:paraId="3E7C7A7C">
            <w:pPr>
              <w:pStyle w:val="45"/>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eastAsia"/>
                <w:lang w:val="en-US" w:eastAsia="zh-CN"/>
              </w:rPr>
            </w:pPr>
            <w:bookmarkStart w:id="113" w:name="_Toc1441"/>
            <w:r>
              <w:rPr>
                <w:rFonts w:hint="eastAsia"/>
                <w:lang w:val="en-US" w:eastAsia="zh-CN"/>
              </w:rPr>
              <w:t>急救设备</w:t>
            </w:r>
            <w:bookmarkEnd w:id="113"/>
          </w:p>
        </w:tc>
        <w:tc>
          <w:tcPr>
            <w:tcW w:w="6560" w:type="dxa"/>
            <w:vAlign w:val="center"/>
          </w:tcPr>
          <w:p w14:paraId="7F2630C1">
            <w:pPr>
              <w:pStyle w:val="45"/>
              <w:bidi w:val="0"/>
              <w:ind w:left="0" w:leftChars="0" w:firstLine="0" w:firstLineChars="0"/>
              <w:rPr>
                <w:rFonts w:hint="eastAsia"/>
                <w:lang w:val="en-US" w:eastAsia="zh-CN"/>
              </w:rPr>
            </w:pPr>
            <w:bookmarkStart w:id="114" w:name="_Toc11491"/>
            <w:r>
              <w:rPr>
                <w:rFonts w:hint="eastAsia"/>
                <w:lang w:val="en-US" w:eastAsia="zh-CN"/>
              </w:rPr>
              <w:t>除颤仪、负压吸引装置、主动脉内球囊反搏泵、机械循环支持系统、临时起搏器、呼吸机、简易呼吸器、给氧装置、气管切开器械等</w:t>
            </w:r>
            <w:bookmarkEnd w:id="114"/>
          </w:p>
        </w:tc>
      </w:tr>
      <w:tr w14:paraId="74B1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Align w:val="center"/>
          </w:tcPr>
          <w:p w14:paraId="42812363">
            <w:pPr>
              <w:pStyle w:val="45"/>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eastAsia"/>
                <w:lang w:val="en-US" w:eastAsia="zh-CN"/>
              </w:rPr>
            </w:pPr>
            <w:bookmarkStart w:id="115" w:name="_Toc20362"/>
            <w:r>
              <w:rPr>
                <w:rFonts w:hint="eastAsia"/>
                <w:lang w:val="en-US" w:eastAsia="zh-CN"/>
              </w:rPr>
              <w:t>急救药物</w:t>
            </w:r>
            <w:bookmarkEnd w:id="115"/>
          </w:p>
        </w:tc>
        <w:tc>
          <w:tcPr>
            <w:tcW w:w="6560" w:type="dxa"/>
            <w:vAlign w:val="center"/>
          </w:tcPr>
          <w:p w14:paraId="74EFD72A">
            <w:pPr>
              <w:pStyle w:val="45"/>
              <w:bidi w:val="0"/>
              <w:ind w:left="0" w:leftChars="0" w:firstLine="0" w:firstLineChars="0"/>
              <w:rPr>
                <w:rFonts w:hint="eastAsia"/>
                <w:lang w:val="en-US" w:eastAsia="zh-CN"/>
              </w:rPr>
            </w:pPr>
            <w:bookmarkStart w:id="116" w:name="_Toc18048"/>
            <w:r>
              <w:rPr>
                <w:rFonts w:hint="eastAsia"/>
                <w:lang w:val="en-US" w:eastAsia="zh-CN"/>
              </w:rPr>
              <w:t>升压药、扩张血管药、抗心律失常药、鱼精蛋白、镇静药、呼吸兴奋剂、抗凝和抗血小板药等</w:t>
            </w:r>
            <w:bookmarkEnd w:id="116"/>
          </w:p>
        </w:tc>
      </w:tr>
    </w:tbl>
    <w:p w14:paraId="04A352CD">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Cs/>
          <w:szCs w:val="21"/>
        </w:rPr>
        <w:sectPr>
          <w:pgSz w:w="11906" w:h="16838"/>
          <w:pgMar w:top="1440" w:right="1800" w:bottom="1440" w:left="1800" w:header="851" w:footer="992" w:gutter="0"/>
          <w:pgNumType w:fmt="decimal"/>
          <w:cols w:space="425" w:num="1"/>
          <w:docGrid w:type="lines" w:linePitch="312" w:charSpace="0"/>
        </w:sectPr>
      </w:pPr>
    </w:p>
    <w:p w14:paraId="191EEA7C">
      <w:pPr>
        <w:pStyle w:val="71"/>
        <w:bidi w:val="0"/>
        <w:rPr>
          <w:rFonts w:hint="default"/>
          <w:lang w:val="en-US" w:eastAsia="zh-CN"/>
        </w:rPr>
      </w:pPr>
      <w:bookmarkStart w:id="117" w:name="_Toc3150"/>
      <w:bookmarkStart w:id="118" w:name="_Toc29438"/>
      <w:r>
        <w:rPr>
          <w:rFonts w:hint="eastAsia"/>
        </w:rPr>
        <w:t>附录</w:t>
      </w:r>
      <w:bookmarkEnd w:id="99"/>
      <w:bookmarkEnd w:id="100"/>
      <w:r>
        <w:rPr>
          <w:rFonts w:hint="eastAsia"/>
          <w:lang w:val="en-US" w:eastAsia="zh-CN"/>
        </w:rPr>
        <w:t>E</w:t>
      </w:r>
      <w:bookmarkEnd w:id="117"/>
      <w:bookmarkStart w:id="119" w:name="_Toc26406"/>
      <w:bookmarkStart w:id="120" w:name="_Toc9352"/>
      <w:bookmarkStart w:id="121" w:name="_Toc31996"/>
      <w:r>
        <w:rPr>
          <w:rFonts w:hint="eastAsia"/>
          <w:lang w:val="en-US" w:eastAsia="zh-CN"/>
        </w:rPr>
        <w:br w:type="textWrapping"/>
      </w:r>
      <w:r>
        <w:rPr>
          <w:rFonts w:hint="eastAsia"/>
        </w:rPr>
        <w:t>（</w:t>
      </w:r>
      <w:r>
        <w:rPr>
          <w:rFonts w:hint="eastAsia"/>
          <w:lang w:val="en-US" w:eastAsia="zh-CN"/>
        </w:rPr>
        <w:t>资料性</w:t>
      </w:r>
      <w:r>
        <w:rPr>
          <w:rFonts w:hint="eastAsia"/>
        </w:rPr>
        <w:t>）</w:t>
      </w:r>
      <w:bookmarkEnd w:id="119"/>
      <w:bookmarkEnd w:id="120"/>
      <w:bookmarkEnd w:id="121"/>
      <w:bookmarkStart w:id="122" w:name="_Toc8668"/>
      <w:r>
        <w:rPr>
          <w:rFonts w:hint="eastAsia"/>
        </w:rPr>
        <w:br w:type="textWrapping"/>
      </w:r>
      <w:r>
        <w:rPr>
          <w:rFonts w:hint="eastAsia"/>
          <w:lang w:val="en-US" w:eastAsia="zh-CN"/>
        </w:rPr>
        <w:t>术中</w:t>
      </w:r>
      <w:r>
        <w:rPr>
          <w:rFonts w:hint="default"/>
          <w:lang w:val="en-US" w:eastAsia="zh-CN"/>
        </w:rPr>
        <w:t>穿刺术肢体位示意图</w:t>
      </w:r>
      <w:bookmarkEnd w:id="118"/>
      <w:bookmarkEnd w:id="122"/>
    </w:p>
    <w:p w14:paraId="2A53388E">
      <w:pPr>
        <w:pStyle w:val="49"/>
        <w:spacing w:line="240" w:lineRule="auto"/>
        <w:ind w:firstLine="420"/>
        <w:jc w:val="both"/>
        <w:rPr>
          <w:rFonts w:hint="default" w:ascii="Times New Roman" w:hAnsi="Times New Roman" w:cs="Times New Roman"/>
          <w:szCs w:val="20"/>
          <w:highlight w:val="yellow"/>
          <w:lang w:val="en-US" w:eastAsia="zh-CN"/>
        </w:rPr>
      </w:pPr>
      <w:r>
        <w:rPr>
          <w:rFonts w:hint="eastAsia" w:cs="Times New Roman"/>
          <w:szCs w:val="20"/>
          <w:lang w:val="en-US" w:eastAsia="zh-CN"/>
        </w:rPr>
        <w:t>术中</w:t>
      </w:r>
      <w:r>
        <w:rPr>
          <w:rFonts w:hint="default" w:ascii="Times New Roman" w:hAnsi="Times New Roman" w:cs="Times New Roman"/>
          <w:szCs w:val="20"/>
          <w:lang w:val="en-US" w:eastAsia="zh-CN"/>
        </w:rPr>
        <w:t>穿刺术肢体位示意图见图</w:t>
      </w:r>
      <w:r>
        <w:rPr>
          <w:rFonts w:hint="eastAsia" w:cs="Times New Roman"/>
          <w:szCs w:val="20"/>
          <w:lang w:val="en-US" w:eastAsia="zh-CN"/>
        </w:rPr>
        <w:t>E</w:t>
      </w:r>
      <w:r>
        <w:rPr>
          <w:rFonts w:hint="eastAsia" w:ascii="Times New Roman" w:hAnsi="Times New Roman" w:cs="Times New Roman"/>
          <w:szCs w:val="20"/>
          <w:lang w:val="en-US" w:eastAsia="zh-CN"/>
        </w:rPr>
        <w:t>。</w:t>
      </w:r>
    </w:p>
    <w:p w14:paraId="2DD969A3">
      <w:pPr>
        <w:pStyle w:val="55"/>
        <w:numPr>
          <w:ilvl w:val="2"/>
          <w:numId w:val="0"/>
        </w:numPr>
        <w:bidi w:val="0"/>
        <w:ind w:left="0" w:leftChars="0" w:firstLine="0" w:firstLineChars="0"/>
        <w:jc w:val="center"/>
        <w:rPr>
          <w:rFonts w:hint="default" w:ascii="Times New Roman" w:hAnsi="Times New Roman" w:eastAsia="黑体" w:cs="Times New Roman"/>
          <w:b w:val="0"/>
          <w:bCs/>
          <w:szCs w:val="21"/>
          <w:vertAlign w:val="baseline"/>
          <w:lang w:val="en-US" w:eastAsia="zh-CN"/>
        </w:rPr>
      </w:pPr>
      <w:bookmarkStart w:id="123" w:name="_Toc26883"/>
      <w:bookmarkStart w:id="124" w:name="_Toc3844"/>
      <w:r>
        <w:rPr>
          <w:rFonts w:hint="default"/>
          <w:lang w:val="en-US" w:eastAsia="zh-CN"/>
        </w:rPr>
        <w:t>图</w:t>
      </w:r>
      <w:r>
        <w:rPr>
          <w:rFonts w:hint="eastAsia"/>
          <w:lang w:val="en-US" w:eastAsia="zh-CN"/>
        </w:rPr>
        <w:t>E 术中</w:t>
      </w:r>
      <w:r>
        <w:rPr>
          <w:rFonts w:hint="default"/>
          <w:lang w:val="en-US" w:eastAsia="zh-CN"/>
        </w:rPr>
        <w:t>穿刺术肢体位示意图</w:t>
      </w:r>
      <w:bookmarkEnd w:id="123"/>
      <w:bookmarkEnd w:id="124"/>
    </w:p>
    <w:p w14:paraId="6236BC07">
      <w:pPr>
        <w:widowControl/>
        <w:spacing w:before="156" w:beforeLines="50" w:after="312" w:afterLines="100"/>
        <w:jc w:val="center"/>
        <w:rPr>
          <w:rFonts w:hint="eastAsia" w:ascii="宋体" w:hAnsi="宋体" w:cs="Times New Roman" w:eastAsiaTheme="minorEastAsia"/>
          <w:bCs/>
          <w:szCs w:val="21"/>
          <w:lang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-976630</wp:posOffset>
                </wp:positionH>
                <wp:positionV relativeFrom="paragraph">
                  <wp:posOffset>1919605</wp:posOffset>
                </wp:positionV>
                <wp:extent cx="1144905" cy="1671320"/>
                <wp:effectExtent l="6350" t="6350" r="17145" b="24130"/>
                <wp:wrapNone/>
                <wp:docPr id="12" name="文本框 12"/>
                <wp:cNvGraphicFramePr/>
                <a:graphic xmlns:a="http://schemas.openxmlformats.org/drawingml/2006/main">
                  <a:graphicData uri="http://schemas.microsoft.com/office/word/2010/wordprocessingShape">
                    <wps:wsp>
                      <wps:cNvSpPr txBox="1"/>
                      <wps:spPr>
                        <a:xfrm flipH="1">
                          <a:off x="0" y="0"/>
                          <a:ext cx="1144905" cy="1671320"/>
                        </a:xfrm>
                        <a:prstGeom prst="rect">
                          <a:avLst/>
                        </a:prstGeom>
                        <a:solidFill>
                          <a:schemeClr val="lt1"/>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14:paraId="446D2828">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术肢手臂应摆放身体一侧，术肢手臂外展并向外旋转，</w:t>
                            </w:r>
                            <w:r>
                              <w:rPr>
                                <w:rFonts w:hint="eastAsia" w:ascii="Times New Roman" w:hAnsi="Times New Roman" w:cs="Times New Roman"/>
                                <w:sz w:val="21"/>
                                <w:szCs w:val="21"/>
                                <w:lang w:val="en-US" w:eastAsia="zh-CN"/>
                              </w:rPr>
                              <w:t>手掌</w:t>
                            </w:r>
                            <w:r>
                              <w:rPr>
                                <w:rFonts w:hint="default" w:ascii="Times New Roman" w:hAnsi="Times New Roman" w:cs="Times New Roman"/>
                                <w:sz w:val="21"/>
                                <w:szCs w:val="21"/>
                                <w:lang w:val="en-US" w:eastAsia="zh-CN"/>
                              </w:rPr>
                              <w:t>朝上</w:t>
                            </w:r>
                            <w:r>
                              <w:rPr>
                                <w:rFonts w:hint="eastAsia" w:ascii="Times New Roman" w:hAnsi="Times New Roman" w:cs="Times New Roman"/>
                                <w:sz w:val="21"/>
                                <w:szCs w:val="21"/>
                                <w:lang w:val="en-US" w:eastAsia="zh-CN"/>
                              </w:rPr>
                              <w:t>；</w:t>
                            </w:r>
                          </w:p>
                          <w:p w14:paraId="758C92F7">
                            <w:pPr>
                              <w:rPr>
                                <w:rFonts w:hint="default" w:ascii="Times New Roman" w:hAnsi="Times New Roman" w:cs="Times New Roman"/>
                                <w:sz w:val="21"/>
                                <w:szCs w:val="21"/>
                                <w:lang w:val="en-US" w:eastAsia="zh-CN"/>
                              </w:rPr>
                            </w:pPr>
                            <w:r>
                              <w:rPr>
                                <w:rFonts w:hint="default" w:ascii="Times New Roman" w:hAnsi="Times New Roman" w:cs="Times New Roman"/>
                                <w:lang w:val="en-US" w:eastAsia="zh-CN"/>
                              </w:rPr>
                              <w:t>术肢腕部下方宜使用支撑物托起，使腕关节抬高</w:t>
                            </w:r>
                            <w:r>
                              <w:rPr>
                                <w:rFonts w:hint="eastAsia" w:ascii="Times New Roman" w:cs="Times New Roman"/>
                                <w:lang w:val="en-US" w:eastAsia="zh-CN"/>
                              </w:rPr>
                              <w:t>3</w:t>
                            </w:r>
                            <w:r>
                              <w:rPr>
                                <w:rFonts w:hint="default" w:ascii="Times New Roman" w:hAnsi="Times New Roman" w:cs="Times New Roman"/>
                                <w:lang w:val="en-US" w:eastAsia="zh-CN"/>
                              </w:rPr>
                              <w:t xml:space="preserve">cm ~ </w:t>
                            </w:r>
                            <w:r>
                              <w:rPr>
                                <w:rFonts w:hint="eastAsia" w:ascii="Times New Roman" w:cs="Times New Roman"/>
                                <w:lang w:val="en-US" w:eastAsia="zh-CN"/>
                              </w:rPr>
                              <w:t>5</w:t>
                            </w:r>
                            <w:r>
                              <w:rPr>
                                <w:rFonts w:hint="default" w:ascii="Times New Roman" w:hAnsi="Times New Roman" w:cs="Times New Roman"/>
                                <w:lang w:val="en-US" w:eastAsia="zh-CN"/>
                              </w:rPr>
                              <w:t>cm</w:t>
                            </w:r>
                            <w:r>
                              <w:rPr>
                                <w:rFonts w:hint="eastAsia" w:ascii="Times New Roman" w:hAnsi="Times New Roman" w:cs="Times New Roman"/>
                                <w:lang w:val="en-US" w:eastAsia="zh-CN"/>
                              </w:rPr>
                              <w:t>。</w:t>
                            </w:r>
                          </w:p>
                          <w:p w14:paraId="27BBEAFA">
                            <w:pPr>
                              <w:rPr>
                                <w:rFonts w:hint="default" w:ascii="Times New Roman" w:hAnsi="Times New Roman" w:cs="Times New Roman"/>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76.9pt;margin-top:151.15pt;height:131.6pt;width:90.15pt;z-index:251670528;mso-width-relative:page;mso-height-relative:page;" fillcolor="#FFFFFF [3201]" filled="t" stroked="t" coordsize="21600,21600" o:gfxdata="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pEjDI3AAAAAsBAAAPAAAAAAAAAAEAIAAAACIAAABkcnMvZG93bnJldi54bWxQSwECFAAU&#10;AAAACACHTuJAPfZAel8CAADFBAAADgAAAAAAAAABACAAAAArAQAAZHJzL2Uyb0RvYy54bWxQSwUG&#10;AAAAAAYABgBZAQAA/AUAAAAA&#10;">
                <v:fill on="t" focussize="0,0"/>
                <v:stroke weight="0.5pt" color="#C00000 [3204]" joinstyle="round"/>
                <v:imagedata o:title=""/>
                <o:lock v:ext="edit" aspectratio="f"/>
                <v:textbox>
                  <w:txbxContent>
                    <w:p w14:paraId="446D2828">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术肢手臂应摆放身体一侧，术肢手臂外展并向外旋转，</w:t>
                      </w:r>
                      <w:r>
                        <w:rPr>
                          <w:rFonts w:hint="eastAsia" w:ascii="Times New Roman" w:hAnsi="Times New Roman" w:cs="Times New Roman"/>
                          <w:sz w:val="21"/>
                          <w:szCs w:val="21"/>
                          <w:lang w:val="en-US" w:eastAsia="zh-CN"/>
                        </w:rPr>
                        <w:t>手掌</w:t>
                      </w:r>
                      <w:r>
                        <w:rPr>
                          <w:rFonts w:hint="default" w:ascii="Times New Roman" w:hAnsi="Times New Roman" w:cs="Times New Roman"/>
                          <w:sz w:val="21"/>
                          <w:szCs w:val="21"/>
                          <w:lang w:val="en-US" w:eastAsia="zh-CN"/>
                        </w:rPr>
                        <w:t>朝上</w:t>
                      </w:r>
                      <w:r>
                        <w:rPr>
                          <w:rFonts w:hint="eastAsia" w:ascii="Times New Roman" w:hAnsi="Times New Roman" w:cs="Times New Roman"/>
                          <w:sz w:val="21"/>
                          <w:szCs w:val="21"/>
                          <w:lang w:val="en-US" w:eastAsia="zh-CN"/>
                        </w:rPr>
                        <w:t>；</w:t>
                      </w:r>
                    </w:p>
                    <w:p w14:paraId="758C92F7">
                      <w:pPr>
                        <w:rPr>
                          <w:rFonts w:hint="default" w:ascii="Times New Roman" w:hAnsi="Times New Roman" w:cs="Times New Roman"/>
                          <w:sz w:val="21"/>
                          <w:szCs w:val="21"/>
                          <w:lang w:val="en-US" w:eastAsia="zh-CN"/>
                        </w:rPr>
                      </w:pPr>
                      <w:r>
                        <w:rPr>
                          <w:rFonts w:hint="default" w:ascii="Times New Roman" w:hAnsi="Times New Roman" w:cs="Times New Roman"/>
                          <w:lang w:val="en-US" w:eastAsia="zh-CN"/>
                        </w:rPr>
                        <w:t>术肢腕部下方宜使用支撑物托起，使腕关节抬高</w:t>
                      </w:r>
                      <w:r>
                        <w:rPr>
                          <w:rFonts w:hint="eastAsia" w:ascii="Times New Roman" w:cs="Times New Roman"/>
                          <w:lang w:val="en-US" w:eastAsia="zh-CN"/>
                        </w:rPr>
                        <w:t>3</w:t>
                      </w:r>
                      <w:r>
                        <w:rPr>
                          <w:rFonts w:hint="default" w:ascii="Times New Roman" w:hAnsi="Times New Roman" w:cs="Times New Roman"/>
                          <w:lang w:val="en-US" w:eastAsia="zh-CN"/>
                        </w:rPr>
                        <w:t xml:space="preserve">cm ~ </w:t>
                      </w:r>
                      <w:r>
                        <w:rPr>
                          <w:rFonts w:hint="eastAsia" w:ascii="Times New Roman" w:cs="Times New Roman"/>
                          <w:lang w:val="en-US" w:eastAsia="zh-CN"/>
                        </w:rPr>
                        <w:t>5</w:t>
                      </w:r>
                      <w:r>
                        <w:rPr>
                          <w:rFonts w:hint="default" w:ascii="Times New Roman" w:hAnsi="Times New Roman" w:cs="Times New Roman"/>
                          <w:lang w:val="en-US" w:eastAsia="zh-CN"/>
                        </w:rPr>
                        <w:t>cm</w:t>
                      </w:r>
                      <w:r>
                        <w:rPr>
                          <w:rFonts w:hint="eastAsia" w:ascii="Times New Roman" w:hAnsi="Times New Roman" w:cs="Times New Roman"/>
                          <w:lang w:val="en-US" w:eastAsia="zh-CN"/>
                        </w:rPr>
                        <w:t>。</w:t>
                      </w:r>
                    </w:p>
                    <w:p w14:paraId="27BBEAFA">
                      <w:pPr>
                        <w:rPr>
                          <w:rFonts w:hint="default" w:ascii="Times New Roman" w:hAnsi="Times New Roman" w:cs="Times New Roman"/>
                          <w:sz w:val="21"/>
                          <w:szCs w:val="21"/>
                          <w:lang w:val="en-US" w:eastAsia="zh-CN"/>
                        </w:rPr>
                      </w:pP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184785</wp:posOffset>
                </wp:positionH>
                <wp:positionV relativeFrom="paragraph">
                  <wp:posOffset>2827655</wp:posOffset>
                </wp:positionV>
                <wp:extent cx="786130" cy="0"/>
                <wp:effectExtent l="0" t="9525" r="0" b="9525"/>
                <wp:wrapNone/>
                <wp:docPr id="14" name="直接连接符 14"/>
                <wp:cNvGraphicFramePr/>
                <a:graphic xmlns:a="http://schemas.openxmlformats.org/drawingml/2006/main">
                  <a:graphicData uri="http://schemas.microsoft.com/office/word/2010/wordprocessingShape">
                    <wps:wsp>
                      <wps:cNvCnPr/>
                      <wps:spPr>
                        <a:xfrm>
                          <a:off x="0" y="0"/>
                          <a:ext cx="786130" cy="0"/>
                        </a:xfrm>
                        <a:prstGeom prst="line">
                          <a:avLst/>
                        </a:prstGeom>
                        <a:ln w="190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55pt;margin-top:222.65pt;height:0pt;width:61.9pt;z-index:251669504;mso-width-relative:page;mso-height-relative:page;" filled="f" stroked="t" coordsize="21600,21600" o:gfxdata="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3RBVnZAAAA&#10;CgEAAA8AAAAAAAAAAQAgAAAAIgAAAGRycy9kb3ducmV2LnhtbFBLAQIUABQAAAAIAIdO4kCgQDTo&#10;4wEAALMDAAAOAAAAAAAAAAEAIAAAACgBAABkcnMvZTJvRG9jLnhtbFBLBQYAAAAABgAGAFkBAAB9&#10;BQAAAAA=&#10;">
                <v:fill on="f" focussize="0,0"/>
                <v:stroke weight="1.5pt" color="#000000 [3213]" miterlimit="8" joinstyle="miter"/>
                <v:imagedata o:title=""/>
                <o:lock v:ext="edit" aspectratio="f"/>
              </v:line>
            </w:pict>
          </mc:Fallback>
        </mc:AlternateContent>
      </w:r>
      <w:r>
        <w:rPr>
          <w:sz w:val="21"/>
        </w:rPr>
        <w:drawing>
          <wp:inline distT="0" distB="0" distL="114300" distR="114300">
            <wp:extent cx="4897755" cy="4860290"/>
            <wp:effectExtent l="0" t="0" r="4445" b="16510"/>
            <wp:docPr id="13" name="图片 13" descr="图片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处理"/>
                    <pic:cNvPicPr>
                      <a:picLocks noChangeAspect="1"/>
                    </pic:cNvPicPr>
                  </pic:nvPicPr>
                  <pic:blipFill>
                    <a:blip r:embed="rId17"/>
                    <a:srcRect b="7716"/>
                    <a:stretch>
                      <a:fillRect/>
                    </a:stretch>
                  </pic:blipFill>
                  <pic:spPr>
                    <a:xfrm>
                      <a:off x="0" y="0"/>
                      <a:ext cx="4897755" cy="4860290"/>
                    </a:xfrm>
                    <a:prstGeom prst="rect">
                      <a:avLst/>
                    </a:prstGeom>
                  </pic:spPr>
                </pic:pic>
              </a:graphicData>
            </a:graphic>
          </wp:inline>
        </w:drawing>
      </w:r>
    </w:p>
    <w:p w14:paraId="7E908681">
      <w:pPr>
        <w:pStyle w:val="45"/>
        <w:bidi w:val="0"/>
        <w:jc w:val="center"/>
        <w:rPr>
          <w:rFonts w:hint="eastAsia"/>
          <w:b w:val="0"/>
          <w:bCs w:val="0"/>
        </w:rPr>
      </w:pPr>
      <w:bookmarkStart w:id="125" w:name="_Toc26995"/>
      <w:bookmarkStart w:id="126" w:name="_Toc12944"/>
      <w:r>
        <w:rPr>
          <w:rFonts w:hint="default"/>
          <w:b w:val="0"/>
          <w:bCs w:val="0"/>
          <w:lang w:val="en-US" w:eastAsia="zh-CN"/>
        </w:rPr>
        <w:t>图</w:t>
      </w:r>
      <w:r>
        <w:rPr>
          <w:rFonts w:hint="eastAsia"/>
          <w:b w:val="0"/>
          <w:bCs w:val="0"/>
          <w:lang w:val="en-US" w:eastAsia="zh-CN"/>
        </w:rPr>
        <w:t>E 穿刺术肢体位示意图</w:t>
      </w:r>
      <w:bookmarkEnd w:id="125"/>
      <w:bookmarkEnd w:id="126"/>
    </w:p>
    <w:p w14:paraId="4AFE1AE7">
      <w:pPr>
        <w:jc w:val="center"/>
        <w:outlineLvl w:val="0"/>
        <w:rPr>
          <w:rFonts w:hint="eastAsia" w:ascii="黑体" w:hAnsi="黑体" w:eastAsia="黑体" w:cs="黑体"/>
          <w:bCs/>
          <w:szCs w:val="21"/>
        </w:rPr>
      </w:pPr>
    </w:p>
    <w:p w14:paraId="3F0F79DD">
      <w:pPr>
        <w:jc w:val="center"/>
        <w:outlineLvl w:val="0"/>
        <w:rPr>
          <w:rFonts w:hint="eastAsia" w:ascii="黑体" w:hAnsi="黑体" w:eastAsia="黑体" w:cs="黑体"/>
          <w:bCs/>
          <w:szCs w:val="21"/>
        </w:rPr>
      </w:pPr>
    </w:p>
    <w:p w14:paraId="44FF2957">
      <w:pPr>
        <w:jc w:val="both"/>
        <w:outlineLvl w:val="0"/>
        <w:rPr>
          <w:rFonts w:hint="eastAsia" w:ascii="黑体" w:hAnsi="黑体" w:eastAsia="黑体" w:cs="黑体"/>
          <w:bCs/>
          <w:szCs w:val="21"/>
        </w:rPr>
      </w:pPr>
    </w:p>
    <w:p w14:paraId="76963E98">
      <w:pPr>
        <w:jc w:val="center"/>
        <w:outlineLvl w:val="0"/>
        <w:rPr>
          <w:rFonts w:hint="eastAsia" w:ascii="黑体" w:hAnsi="黑体" w:eastAsia="黑体" w:cs="黑体"/>
          <w:bCs/>
          <w:szCs w:val="21"/>
        </w:rPr>
      </w:pPr>
    </w:p>
    <w:p w14:paraId="71D39055">
      <w:pPr>
        <w:widowControl/>
        <w:jc w:val="left"/>
        <w:rPr>
          <w:rFonts w:ascii="宋体" w:hAnsi="宋体" w:eastAsia="宋体" w:cs="Times New Roman"/>
          <w:bCs/>
          <w:sz w:val="24"/>
          <w:szCs w:val="24"/>
        </w:rPr>
      </w:pPr>
      <w:r>
        <w:rPr>
          <w:rFonts w:ascii="宋体" w:hAnsi="宋体" w:eastAsia="宋体" w:cs="Times New Roman"/>
          <w:bCs/>
          <w:szCs w:val="21"/>
        </w:rPr>
        <w:br w:type="page"/>
      </w:r>
    </w:p>
    <w:p w14:paraId="035B112D">
      <w:pPr>
        <w:pStyle w:val="72"/>
        <w:bidi w:val="0"/>
        <w:rPr>
          <w:rFonts w:hint="eastAsia"/>
        </w:rPr>
      </w:pPr>
      <w:bookmarkStart w:id="127" w:name="_Toc12797"/>
      <w:bookmarkStart w:id="128" w:name="_Toc30608"/>
      <w:bookmarkStart w:id="129" w:name="_Toc5945"/>
      <w:r>
        <w:rPr>
          <w:rFonts w:hint="eastAsia"/>
        </w:rPr>
        <w:t>参 考 文 献</w:t>
      </w:r>
      <w:bookmarkEnd w:id="127"/>
      <w:bookmarkEnd w:id="128"/>
      <w:bookmarkEnd w:id="129"/>
    </w:p>
    <w:p w14:paraId="3E638C5E">
      <w:pPr>
        <w:numPr>
          <w:ilvl w:val="0"/>
          <w:numId w:val="5"/>
        </w:numPr>
        <w:bidi w:val="0"/>
        <w:rPr>
          <w:rFonts w:hint="eastAsia" w:ascii="Times New Roman" w:hAnsi="Times New Roman" w:cs="宋体"/>
          <w:sz w:val="21"/>
          <w:lang w:val="en-US" w:eastAsia="zh-CN"/>
        </w:rPr>
      </w:pPr>
      <w:bookmarkStart w:id="130" w:name="_Toc9240"/>
      <w:r>
        <w:rPr>
          <w:rFonts w:hint="eastAsia" w:ascii="Times New Roman" w:hAnsi="Times New Roman" w:eastAsia="宋体" w:cs="宋体"/>
          <w:sz w:val="21"/>
          <w:lang w:val="en-US" w:eastAsia="zh-CN"/>
        </w:rPr>
        <w:t xml:space="preserve"> </w:t>
      </w:r>
      <w:r>
        <w:rPr>
          <w:rFonts w:hint="eastAsia" w:ascii="Times New Roman" w:hAnsi="Times New Roman" w:cs="宋体"/>
          <w:sz w:val="21"/>
          <w:lang w:val="en-US" w:eastAsia="zh-CN"/>
        </w:rPr>
        <w:t>国家卫生健康委员会医政司.《医疗质量安全核心制度要点释义》（第二版）</w:t>
      </w:r>
      <w:bookmarkEnd w:id="130"/>
      <w:r>
        <w:rPr>
          <w:rFonts w:hint="eastAsia" w:ascii="Times New Roman" w:hAnsi="Times New Roman" w:cs="宋体"/>
          <w:sz w:val="21"/>
          <w:lang w:val="en-US" w:eastAsia="zh-CN"/>
        </w:rPr>
        <w:t>[M]. 北京：中国人口出版社, 2023</w:t>
      </w:r>
      <w:r>
        <w:rPr>
          <w:rFonts w:hint="default" w:ascii="Times New Roman" w:hAnsi="Times New Roman" w:cs="宋体"/>
          <w:sz w:val="21"/>
          <w:lang w:val="en-US" w:eastAsia="zh-CN"/>
        </w:rPr>
        <w:t>.</w:t>
      </w:r>
    </w:p>
    <w:p w14:paraId="0DAFD598">
      <w:pPr>
        <w:numPr>
          <w:ilvl w:val="0"/>
          <w:numId w:val="5"/>
        </w:numPr>
        <w:bidi w:val="0"/>
        <w:jc w:val="both"/>
        <w:rPr>
          <w:rFonts w:hint="default" w:ascii="Times New Roman" w:hAnsi="Times New Roman" w:cs="宋体"/>
          <w:sz w:val="21"/>
          <w:lang w:val="en-US" w:eastAsia="zh-CN"/>
        </w:rPr>
      </w:pPr>
      <w:r>
        <w:rPr>
          <w:rFonts w:hint="eastAsia" w:ascii="Times New Roman" w:hAnsi="Times New Roman" w:cs="宋体"/>
          <w:sz w:val="21"/>
          <w:lang w:val="en-US" w:eastAsia="zh-CN"/>
        </w:rPr>
        <w:t xml:space="preserve"> </w:t>
      </w:r>
      <w:r>
        <w:rPr>
          <w:rFonts w:hint="default" w:ascii="Times New Roman" w:hAnsi="Times New Roman" w:cs="宋体"/>
          <w:sz w:val="21"/>
          <w:lang w:val="en-US" w:eastAsia="zh-CN"/>
        </w:rPr>
        <w:t>复旦大学附属中山医院心内科,上海市心血管病研究所,中国医师协会心血管内科医师分会,复旦大学护理学院循证护理中心,中国心血管健康联盟心血管病护理和技术培训中心.冠状动脉内斑块旋磨术护理中国专家共识[J].中国介入心脏病学杂志,2020,28(3):121-125.</w:t>
      </w:r>
    </w:p>
    <w:p w14:paraId="75BE3E3E">
      <w:pPr>
        <w:bidi w:val="0"/>
        <w:rPr>
          <w:rFonts w:hint="eastAsia" w:ascii="Times New Roman" w:hAnsi="Times New Roman" w:eastAsia="宋体" w:cs="宋体"/>
          <w:sz w:val="21"/>
          <w:lang w:val="en-US" w:eastAsia="zh-CN"/>
        </w:rPr>
      </w:pPr>
      <w:r>
        <w:rPr>
          <w:rFonts w:hint="default" w:ascii="Times New Roman" w:hAnsi="Times New Roman" w:eastAsia="宋体" w:cs="Times New Roman"/>
          <w:sz w:val="21"/>
        </w:rPr>
        <w:t>[</w:t>
      </w:r>
      <w:r>
        <w:rPr>
          <w:rFonts w:hint="eastAsia" w:ascii="Times New Roman" w:hAnsi="Times New Roman" w:cs="Times New Roman"/>
          <w:sz w:val="21"/>
          <w:lang w:val="en-US" w:eastAsia="zh-CN"/>
        </w:rPr>
        <w:t>3</w:t>
      </w:r>
      <w:r>
        <w:rPr>
          <w:rFonts w:hint="default" w:ascii="Times New Roman" w:hAnsi="Times New Roman" w:eastAsia="宋体" w:cs="Times New Roman"/>
          <w:sz w:val="21"/>
        </w:rPr>
        <w:t>]</w:t>
      </w:r>
      <w:r>
        <w:rPr>
          <w:rFonts w:hint="eastAsia" w:ascii="Times New Roman" w:hAnsi="Times New Roman" w:eastAsia="宋体" w:cs="宋体"/>
          <w:sz w:val="21"/>
        </w:rPr>
        <w:t xml:space="preserve"> </w:t>
      </w:r>
      <w:r>
        <w:rPr>
          <w:rFonts w:hint="eastAsia" w:ascii="Times New Roman" w:hAnsi="Times New Roman" w:eastAsia="宋体" w:cs="宋体"/>
          <w:sz w:val="21"/>
          <w:lang w:val="en-US" w:eastAsia="zh-CN"/>
        </w:rPr>
        <w:t xml:space="preserve"> T/GXAS 615—2023</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冠心病介入术后中医康复规范</w:t>
      </w:r>
    </w:p>
    <w:p w14:paraId="0D85F995">
      <w:pPr>
        <w:bidi w:val="0"/>
        <w:rPr>
          <w:rFonts w:hint="eastAsia" w:ascii="Times New Roman" w:hAnsi="Times New Roman" w:eastAsia="宋体" w:cs="宋体"/>
          <w:sz w:val="21"/>
          <w:lang w:val="en-US" w:eastAsia="zh-CN"/>
        </w:rPr>
      </w:pPr>
      <w:r>
        <w:rPr>
          <w:rFonts w:hint="default" w:ascii="Times New Roman" w:hAnsi="Times New Roman" w:eastAsia="宋体" w:cs="Times New Roman"/>
          <w:sz w:val="21"/>
        </w:rPr>
        <w:t>[</w:t>
      </w:r>
      <w:r>
        <w:rPr>
          <w:rFonts w:hint="eastAsia" w:ascii="Times New Roman" w:hAnsi="Times New Roman" w:cs="Times New Roman"/>
          <w:sz w:val="21"/>
          <w:lang w:val="en-US" w:eastAsia="zh-CN"/>
        </w:rPr>
        <w:t>4</w:t>
      </w:r>
      <w:r>
        <w:rPr>
          <w:rFonts w:hint="default" w:ascii="Times New Roman" w:hAnsi="Times New Roman" w:eastAsia="宋体" w:cs="Times New Roman"/>
          <w:sz w:val="21"/>
        </w:rPr>
        <w:t>]</w:t>
      </w:r>
      <w:r>
        <w:rPr>
          <w:rFonts w:hint="eastAsia" w:ascii="Times New Roman" w:hAnsi="Times New Roman" w:eastAsia="宋体" w:cs="宋体"/>
          <w:sz w:val="21"/>
        </w:rPr>
        <w:t xml:space="preserve">  </w:t>
      </w:r>
      <w:r>
        <w:rPr>
          <w:rFonts w:hint="eastAsia" w:ascii="Times New Roman" w:hAnsi="Times New Roman" w:eastAsia="宋体" w:cs="宋体"/>
          <w:sz w:val="21"/>
          <w:lang w:val="en-US" w:eastAsia="zh-CN"/>
        </w:rPr>
        <w:t>T/GXAS 342—2022</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缺血性脑卒中血管内介入手术护理规范</w:t>
      </w:r>
    </w:p>
    <w:p w14:paraId="6F446996">
      <w:pPr>
        <w:bidi w:val="0"/>
        <w:rPr>
          <w:rFonts w:hint="eastAsia" w:ascii="Times New Roman" w:hAnsi="Times New Roman" w:eastAsia="宋体" w:cs="宋体"/>
          <w:sz w:val="21"/>
        </w:rPr>
      </w:pPr>
      <w:r>
        <w:rPr>
          <w:rFonts w:hint="default" w:ascii="Times New Roman" w:hAnsi="Times New Roman" w:eastAsia="宋体" w:cs="Times New Roman"/>
          <w:sz w:val="21"/>
        </w:rPr>
        <w:t>[</w:t>
      </w:r>
      <w:r>
        <w:rPr>
          <w:rFonts w:hint="eastAsia" w:ascii="Times New Roman" w:hAnsi="Times New Roman" w:cs="Times New Roman"/>
          <w:sz w:val="21"/>
          <w:lang w:val="en-US" w:eastAsia="zh-CN"/>
        </w:rPr>
        <w:t>5</w:t>
      </w:r>
      <w:r>
        <w:rPr>
          <w:rFonts w:hint="default" w:ascii="Times New Roman" w:hAnsi="Times New Roman" w:eastAsia="宋体" w:cs="Times New Roman"/>
          <w:sz w:val="21"/>
        </w:rPr>
        <w:t>]</w:t>
      </w:r>
      <w:r>
        <w:rPr>
          <w:rFonts w:hint="eastAsia" w:ascii="Times New Roman" w:hAnsi="Times New Roman" w:eastAsia="宋体" w:cs="宋体"/>
          <w:sz w:val="21"/>
        </w:rPr>
        <w:t xml:space="preserve">  </w:t>
      </w:r>
      <w:r>
        <w:rPr>
          <w:rFonts w:hint="eastAsia" w:ascii="Times New Roman" w:hAnsi="Times New Roman" w:eastAsia="宋体" w:cs="宋体"/>
          <w:sz w:val="21"/>
          <w:lang w:val="en-US" w:eastAsia="zh-CN"/>
        </w:rPr>
        <w:t>T/GDNAS 021─2022</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急性冠脉综合征介入治疗术后心脏康复护理</w:t>
      </w:r>
    </w:p>
    <w:p w14:paraId="1028FE28">
      <w:pPr>
        <w:bidi w:val="0"/>
        <w:rPr>
          <w:rFonts w:hint="default" w:ascii="Times New Roman" w:hAnsi="Times New Roman" w:eastAsia="宋体" w:cs="宋体"/>
          <w:sz w:val="21"/>
          <w:lang w:val="en-US" w:eastAsia="zh-CN"/>
        </w:rPr>
      </w:pPr>
      <w:r>
        <w:rPr>
          <w:rFonts w:hint="default" w:ascii="Times New Roman" w:hAnsi="Times New Roman" w:eastAsia="宋体" w:cs="Times New Roman"/>
          <w:sz w:val="21"/>
          <w:lang w:val="en-US" w:eastAsia="zh-CN"/>
        </w:rPr>
        <w:t>[</w:t>
      </w:r>
      <w:r>
        <w:rPr>
          <w:rFonts w:hint="eastAsia" w:ascii="Times New Roman" w:hAnsi="Times New Roman" w:cs="Times New Roman"/>
          <w:sz w:val="21"/>
          <w:lang w:val="en-US" w:eastAsia="zh-CN"/>
        </w:rPr>
        <w:t>6</w:t>
      </w:r>
      <w:r>
        <w:rPr>
          <w:rFonts w:hint="default" w:ascii="Times New Roman" w:hAnsi="Times New Roman" w:eastAsia="宋体" w:cs="Times New Roman"/>
          <w:sz w:val="21"/>
          <w:lang w:val="en-US" w:eastAsia="zh-CN"/>
        </w:rPr>
        <w:t>]</w:t>
      </w:r>
      <w:r>
        <w:rPr>
          <w:rFonts w:hint="eastAsia" w:ascii="Times New Roman" w:hAnsi="Times New Roman" w:eastAsia="宋体" w:cs="宋体"/>
          <w:sz w:val="21"/>
        </w:rPr>
        <w:t xml:space="preserve"> </w:t>
      </w:r>
      <w:r>
        <w:rPr>
          <w:rFonts w:hint="eastAsia" w:ascii="Times New Roman" w:hAnsi="Times New Roman" w:eastAsia="宋体" w:cs="宋体"/>
          <w:sz w:val="21"/>
          <w:lang w:val="en-US" w:eastAsia="zh-CN"/>
        </w:rPr>
        <w:t xml:space="preserve"> 中国研究型医院学会介入神经病学专委会经桡动脉介入协作组.</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经桡动脉或远端桡动脉入路行脑血管介入操作中国专家共识[J].</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中国脑血管病杂志,</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2023,</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20(1):</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63-72</w:t>
      </w:r>
      <w:r>
        <w:rPr>
          <w:rFonts w:hint="default" w:ascii="Times New Roman" w:hAnsi="Times New Roman" w:cs="宋体"/>
          <w:sz w:val="21"/>
          <w:lang w:val="en-US" w:eastAsia="zh-CN"/>
        </w:rPr>
        <w:t>.</w:t>
      </w:r>
    </w:p>
    <w:p w14:paraId="249933DD">
      <w:pPr>
        <w:bidi w:val="0"/>
        <w:rPr>
          <w:rFonts w:hint="default" w:ascii="Times New Roman" w:hAnsi="Times New Roman" w:eastAsia="宋体" w:cs="宋体"/>
          <w:sz w:val="21"/>
          <w:lang w:val="en-US" w:eastAsia="zh-CN"/>
        </w:rPr>
      </w:pPr>
      <w:r>
        <w:rPr>
          <w:rFonts w:hint="default" w:ascii="Times New Roman" w:hAnsi="Times New Roman" w:eastAsia="宋体" w:cs="Times New Roman"/>
          <w:sz w:val="21"/>
          <w:lang w:val="en-US" w:eastAsia="zh-CN"/>
        </w:rPr>
        <w:t>[</w:t>
      </w:r>
      <w:r>
        <w:rPr>
          <w:rFonts w:hint="eastAsia" w:ascii="Times New Roman" w:hAnsi="Times New Roman" w:cs="Times New Roman"/>
          <w:sz w:val="21"/>
          <w:lang w:val="en-US" w:eastAsia="zh-CN"/>
        </w:rPr>
        <w:t>7</w:t>
      </w:r>
      <w:r>
        <w:rPr>
          <w:rFonts w:hint="default" w:ascii="Times New Roman" w:hAnsi="Times New Roman" w:eastAsia="宋体" w:cs="Times New Roman"/>
          <w:sz w:val="21"/>
          <w:lang w:val="en-US" w:eastAsia="zh-CN"/>
        </w:rPr>
        <w:t>]</w:t>
      </w:r>
      <w:r>
        <w:rPr>
          <w:rFonts w:hint="eastAsia" w:ascii="Times New Roman" w:hAnsi="Times New Roman" w:eastAsia="宋体" w:cs="宋体"/>
          <w:sz w:val="21"/>
        </w:rPr>
        <w:t xml:space="preserve"> </w:t>
      </w:r>
      <w:r>
        <w:rPr>
          <w:rFonts w:hint="eastAsia" w:ascii="Times New Roman" w:hAnsi="Times New Roman" w:eastAsia="宋体" w:cs="宋体"/>
          <w:sz w:val="21"/>
          <w:lang w:val="en-US" w:eastAsia="zh-CN"/>
        </w:rPr>
        <w:t xml:space="preserve"> 中国医师协会神经外科医师分会神经介入专业委员会. 经桡动脉入路神经介入诊疗中国专家共识[J].</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中华神经外科杂志,</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2022,</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38(10):</w:t>
      </w:r>
      <w:r>
        <w:rPr>
          <w:rFonts w:hint="eastAsia" w:ascii="Times New Roman" w:hAnsi="Times New Roman" w:cs="宋体"/>
          <w:sz w:val="21"/>
          <w:lang w:val="en-US" w:eastAsia="zh-CN"/>
        </w:rPr>
        <w:t xml:space="preserve"> </w:t>
      </w:r>
      <w:r>
        <w:rPr>
          <w:rFonts w:hint="eastAsia" w:ascii="Times New Roman" w:hAnsi="Times New Roman" w:eastAsia="宋体" w:cs="宋体"/>
          <w:sz w:val="21"/>
          <w:lang w:val="en-US" w:eastAsia="zh-CN"/>
        </w:rPr>
        <w:t>980-989</w:t>
      </w:r>
      <w:r>
        <w:rPr>
          <w:rFonts w:hint="default" w:ascii="Times New Roman" w:hAnsi="Times New Roman" w:cs="宋体"/>
          <w:sz w:val="21"/>
          <w:lang w:val="en-US" w:eastAsia="zh-CN"/>
        </w:rPr>
        <w:t>.</w:t>
      </w:r>
    </w:p>
    <w:p w14:paraId="16981F19">
      <w:pPr>
        <w:spacing w:line="240" w:lineRule="auto"/>
        <w:rPr>
          <w:rFonts w:hint="default" w:ascii="Times New Roman" w:hAnsi="Times New Roman" w:eastAsia="宋体" w:cs="Times New Roman"/>
          <w:color w:val="000000"/>
          <w:sz w:val="21"/>
          <w:szCs w:val="21"/>
          <w:lang w:val="en-US" w:eastAsia="zh-CN"/>
        </w:rPr>
      </w:pPr>
    </w:p>
    <w:p w14:paraId="56899E7E">
      <w:pPr>
        <w:spacing w:line="360" w:lineRule="auto"/>
        <w:rPr>
          <w:rFonts w:ascii="宋体" w:hAnsi="宋体" w:eastAsia="宋体" w:cs="Times New Roman"/>
          <w:bCs/>
          <w:sz w:val="24"/>
          <w:szCs w:val="24"/>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New Roman Regular">
    <w:altName w:val="Times New Roman"/>
    <w:panose1 w:val="02020503050405090304"/>
    <w:charset w:val="00"/>
    <w:family w:val="auto"/>
    <w:pitch w:val="default"/>
    <w:sig w:usb0="00000000" w:usb1="00000000" w:usb2="00000001" w:usb3="00000000" w:csb0="400001BF" w:csb1="DFF70000"/>
  </w:font>
  <w:font w:name="Helvetica Neue">
    <w:altName w:val="Times New Roman"/>
    <w:panose1 w:val="02000503000000020004"/>
    <w:charset w:val="00"/>
    <w:family w:val="auto"/>
    <w:pitch w:val="default"/>
    <w:sig w:usb0="00000000" w:usb1="00000000" w:usb2="00000010" w:usb3="00000000" w:csb0="00000000" w:csb1="00000000"/>
  </w:font>
  <w:font w:name="pingfang sc">
    <w:altName w:val="宋体"/>
    <w:panose1 w:val="020B0400000000000000"/>
    <w:charset w:val="86"/>
    <w:family w:val="auto"/>
    <w:pitch w:val="default"/>
    <w:sig w:usb0="00000000" w:usb1="00000000" w:usb2="00000017" w:usb3="00000000" w:csb0="00040001" w:csb1="00000000"/>
  </w:font>
  <w:font w:name="FZSSK--GBK1-0">
    <w:altName w:val="宋体"/>
    <w:panose1 w:val="02000000000000000000"/>
    <w:charset w:val="86"/>
    <w:family w:val="auto"/>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E0B3B">
    <w:pPr>
      <w:pStyle w:val="6"/>
      <w:jc w:val="right"/>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14:paraId="580A32BE">
                              <w:pPr>
                                <w:pStyle w:val="6"/>
                                <w:jc w:val="right"/>
                              </w:pPr>
                              <w:r>
                                <w:fldChar w:fldCharType="begin"/>
                              </w:r>
                              <w:r>
                                <w:instrText xml:space="preserve">PAGE   \* MERGEFORMAT</w:instrText>
                              </w:r>
                              <w:r>
                                <w:fldChar w:fldCharType="separate"/>
                              </w:r>
                              <w:r>
                                <w:rPr>
                                  <w:lang w:val="zh-CN"/>
                                </w:rPr>
                                <w:t>15</w:t>
                              </w:r>
                              <w:r>
                                <w:fldChar w:fldCharType="end"/>
                              </w:r>
                            </w:p>
                          </w:sdtContent>
                        </w:sdt>
                        <w:p w14:paraId="1D9D626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
                    </w:sdtPr>
                    <w:sdtContent>
                      <w:p w14:paraId="580A32BE">
                        <w:pPr>
                          <w:pStyle w:val="6"/>
                          <w:jc w:val="right"/>
                        </w:pPr>
                        <w:r>
                          <w:fldChar w:fldCharType="begin"/>
                        </w:r>
                        <w:r>
                          <w:instrText xml:space="preserve">PAGE   \* MERGEFORMAT</w:instrText>
                        </w:r>
                        <w:r>
                          <w:fldChar w:fldCharType="separate"/>
                        </w:r>
                        <w:r>
                          <w:rPr>
                            <w:lang w:val="zh-CN"/>
                          </w:rPr>
                          <w:t>15</w:t>
                        </w:r>
                        <w:r>
                          <w:fldChar w:fldCharType="end"/>
                        </w:r>
                      </w:p>
                    </w:sdtContent>
                  </w:sdt>
                  <w:p w14:paraId="1D9D626A"/>
                </w:txbxContent>
              </v:textbox>
            </v:shape>
          </w:pict>
        </mc:Fallback>
      </mc:AlternateContent>
    </w:r>
  </w:p>
  <w:p w14:paraId="4F021C94">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C987A">
    <w:pPr>
      <w:pStyle w:val="6"/>
      <w:jc w:val="right"/>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3F574">
                          <w:pPr>
                            <w:pStyle w:val="6"/>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I</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FD3F574">
                    <w:pPr>
                      <w:pStyle w:val="6"/>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I</w:t>
                    </w:r>
                    <w:r>
                      <w:rPr>
                        <w:rFonts w:ascii="Times New Roman" w:hAnsi="Times New Roman" w:eastAsia="宋体" w:cs="Times New Roman"/>
                      </w:rPr>
                      <w:fldChar w:fldCharType="end"/>
                    </w:r>
                  </w:p>
                </w:txbxContent>
              </v:textbox>
            </v:shape>
          </w:pict>
        </mc:Fallback>
      </mc:AlternateContent>
    </w:r>
  </w:p>
  <w:p w14:paraId="164C18B9">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5DEDE">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CDDA6">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A4CDDA6">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39F3C">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7C3C6">
    <w:pPr>
      <w:pStyle w:val="6"/>
      <w:jc w:val="right"/>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E5826">
                          <w:pPr>
                            <w:pStyle w:val="6"/>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63E5826">
                    <w:pPr>
                      <w:pStyle w:val="6"/>
                    </w:pPr>
                    <w:r>
                      <w:fldChar w:fldCharType="begin"/>
                    </w:r>
                    <w:r>
                      <w:instrText xml:space="preserve"> PAGE  \* MERGEFORMAT </w:instrText>
                    </w:r>
                    <w:r>
                      <w:fldChar w:fldCharType="separate"/>
                    </w:r>
                    <w:r>
                      <w:t>III</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26CC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8926CC0"/>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A705B">
    <w:pPr>
      <w:pStyle w:val="6"/>
      <w:tabs>
        <w:tab w:val="clear" w:pos="4153"/>
      </w:tabs>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57707">
                          <w:pPr>
                            <w:pStyle w:val="6"/>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AB57707">
                    <w:pPr>
                      <w:pStyle w:val="6"/>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eastAsia="宋体"/>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C2C6C">
    <w:pPr>
      <w:pStyle w:val="7"/>
      <w:pBdr>
        <w:bottom w:val="none" w:color="auto" w:sz="0" w:space="1"/>
      </w:pBdr>
      <w:jc w:val="right"/>
      <w:rPr>
        <w:rFonts w:hint="eastAsia" w:ascii="Times New Roman" w:hAnsi="Times New Roman" w:eastAsia="宋体" w:cs="Times New Roman"/>
        <w:lang w:eastAsia="zh-CN"/>
      </w:rPr>
    </w:pPr>
    <w:r>
      <w:rPr>
        <w:rFonts w:ascii="Times New Roman" w:hAnsi="Times New Roman" w:eastAsia="宋体" w:cs="Times New Roman"/>
      </w:rPr>
      <w:t xml:space="preserve">T/CRHA </w:t>
    </w:r>
    <w:r>
      <w:rPr>
        <w:rFonts w:hint="eastAsia" w:ascii="Times New Roman" w:hAnsi="Times New Roman" w:eastAsia="宋体" w:cs="Times New Roman"/>
        <w:lang w:val="en-US" w:eastAsia="zh-CN"/>
      </w:rPr>
      <w:t>XXX</w:t>
    </w:r>
    <w:r>
      <w:rPr>
        <w:rFonts w:hint="eastAsia" w:ascii="Times New Roman" w:hAnsi="Times New Roman" w:eastAsia="宋体" w:cs="Times New Roman"/>
      </w:rPr>
      <w:t>—</w:t>
    </w:r>
    <w:r>
      <w:rPr>
        <w:rFonts w:ascii="Times New Roman" w:hAnsi="Times New Roman" w:eastAsia="宋体" w:cs="Times New Roman"/>
      </w:rPr>
      <w:t>202</w:t>
    </w:r>
    <w:r>
      <w:rPr>
        <w:rFonts w:hint="eastAsia" w:ascii="Times New Roman" w:hAnsi="Times New Roman" w:eastAsia="宋体" w:cs="Times New Roman"/>
        <w:lang w:val="en-US" w:eastAsia="zh-CN"/>
      </w:rPr>
      <w:t>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2726A">
    <w:pPr>
      <w:pStyle w:val="7"/>
      <w:pBdr>
        <w:bottom w:val="none" w:color="auto" w:sz="0" w:space="1"/>
      </w:pBdr>
      <w:jc w:val="left"/>
      <w:rPr>
        <w:rFonts w:hint="eastAsia" w:ascii="Times New Roman" w:hAnsi="Times New Roman" w:eastAsia="宋体" w:cs="Times New Roman"/>
        <w:lang w:eastAsia="zh-CN"/>
      </w:rPr>
    </w:pPr>
    <w:r>
      <w:rPr>
        <w:rFonts w:ascii="Times New Roman" w:hAnsi="Times New Roman" w:eastAsia="宋体" w:cs="Times New Roman"/>
        <w:b/>
        <w:bCs/>
        <w:sz w:val="21"/>
        <w:szCs w:val="21"/>
      </w:rPr>
      <w:t>T/CRHA</w:t>
    </w:r>
    <w:r>
      <w:rPr>
        <w:rFonts w:ascii="Times New Roman" w:hAnsi="Times New Roman" w:eastAsia="宋体" w:cs="Times New Roman"/>
      </w:rPr>
      <w:t xml:space="preserve"> </w:t>
    </w:r>
    <w:r>
      <w:rPr>
        <w:rFonts w:hint="eastAsia" w:ascii="黑体" w:hAnsi="黑体" w:eastAsia="黑体" w:cs="黑体"/>
        <w:sz w:val="21"/>
        <w:szCs w:val="21"/>
        <w:lang w:val="en-US" w:eastAsia="zh-CN"/>
      </w:rPr>
      <w:t>XXX</w:t>
    </w:r>
    <w:r>
      <w:rPr>
        <w:rFonts w:hint="eastAsia" w:ascii="黑体" w:hAnsi="黑体" w:eastAsia="黑体" w:cs="黑体"/>
        <w:sz w:val="21"/>
        <w:szCs w:val="21"/>
      </w:rPr>
      <w:t>—202</w:t>
    </w:r>
    <w:r>
      <w:rPr>
        <w:rFonts w:hint="eastAsia" w:ascii="黑体" w:hAnsi="黑体" w:eastAsia="黑体" w:cs="黑体"/>
        <w:sz w:val="21"/>
        <w:szCs w:val="21"/>
        <w:lang w:val="en-US" w:eastAsia="zh-CN"/>
      </w:rPr>
      <w:t>X</w:t>
    </w:r>
  </w:p>
  <w:p w14:paraId="51F25747">
    <w:pPr>
      <w:pStyle w:val="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3306C">
    <w:pPr>
      <w:pStyle w:val="7"/>
      <w:pBdr>
        <w:bottom w:val="none" w:color="auto" w:sz="0" w:space="1"/>
      </w:pBdr>
      <w:jc w:val="left"/>
      <w:rPr>
        <w:rFonts w:hint="eastAsia" w:ascii="Times New Roman" w:hAnsi="Times New Roman" w:eastAsia="宋体" w:cs="Times New Roman"/>
        <w:lang w:eastAsia="zh-CN"/>
      </w:rPr>
    </w:pPr>
    <w:r>
      <w:rPr>
        <w:rFonts w:ascii="Times New Roman" w:hAnsi="Times New Roman" w:eastAsia="宋体" w:cs="Times New Roman"/>
      </w:rPr>
      <w:t xml:space="preserve">T/CRHA </w:t>
    </w:r>
    <w:r>
      <w:rPr>
        <w:rFonts w:hint="eastAsia" w:ascii="Times New Roman" w:hAnsi="Times New Roman" w:eastAsia="宋体" w:cs="Times New Roman"/>
        <w:lang w:val="en-US" w:eastAsia="zh-CN"/>
      </w:rPr>
      <w:t>XXX</w:t>
    </w:r>
    <w:r>
      <w:rPr>
        <w:rFonts w:hint="eastAsia" w:ascii="Times New Roman" w:hAnsi="Times New Roman" w:eastAsia="宋体" w:cs="Times New Roman"/>
      </w:rPr>
      <w:t>—</w:t>
    </w:r>
    <w:r>
      <w:rPr>
        <w:rFonts w:ascii="Times New Roman" w:hAnsi="Times New Roman" w:eastAsia="宋体" w:cs="Times New Roman"/>
      </w:rPr>
      <w:t>202</w:t>
    </w:r>
    <w:r>
      <w:rPr>
        <w:rFonts w:hint="eastAsia" w:ascii="Times New Roman" w:hAnsi="Times New Roman" w:eastAsia="宋体" w:cs="Times New Roman"/>
        <w:lang w:val="en-US" w:eastAsia="zh-CN"/>
      </w:rPr>
      <w:t>X</w:t>
    </w:r>
  </w:p>
  <w:p w14:paraId="7EFFB44B">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DF049D"/>
    <w:multiLevelType w:val="singleLevel"/>
    <w:tmpl w:val="DFDF049D"/>
    <w:lvl w:ilvl="0" w:tentative="0">
      <w:start w:val="1"/>
      <w:numFmt w:val="decimal"/>
      <w:suff w:val="space"/>
      <w:lvlText w:val="[%1]"/>
      <w:lvlJc w:val="left"/>
    </w:lvl>
  </w:abstractNum>
  <w:abstractNum w:abstractNumId="1">
    <w:nsid w:val="1A537B7D"/>
    <w:multiLevelType w:val="multilevel"/>
    <w:tmpl w:val="1A537B7D"/>
    <w:lvl w:ilvl="0" w:tentative="0">
      <w:start w:val="1"/>
      <w:numFmt w:val="none"/>
      <w:lvlText w:val="%1——"/>
      <w:lvlJc w:val="left"/>
      <w:pPr>
        <w:tabs>
          <w:tab w:val="left" w:pos="851"/>
        </w:tabs>
        <w:ind w:left="851" w:hanging="426"/>
      </w:pPr>
      <w:rPr>
        <w:rFonts w:hint="eastAsia" w:ascii="宋体" w:hAnsi="Times New Roman" w:eastAsia="宋体"/>
        <w:b w:val="0"/>
        <w:i w:val="0"/>
        <w:sz w:val="21"/>
      </w:rPr>
    </w:lvl>
    <w:lvl w:ilvl="1" w:tentative="0">
      <w:start w:val="1"/>
      <w:numFmt w:val="none"/>
      <w:lvlText w:val=""/>
      <w:lvlJc w:val="left"/>
      <w:pPr>
        <w:ind w:left="851" w:hanging="431"/>
      </w:pPr>
      <w:rPr>
        <w:rFonts w:hint="default" w:ascii="Symbol" w:hAnsi="Symbol"/>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57D3FBC"/>
    <w:multiLevelType w:val="multilevel"/>
    <w:tmpl w:val="657D3FBC"/>
    <w:lvl w:ilvl="0" w:tentative="0">
      <w:start w:val="1"/>
      <w:numFmt w:val="upperLetter"/>
      <w:pStyle w:val="65"/>
      <w:suff w:val="nothing"/>
      <w:lvlText w:val="附录%1"/>
      <w:lvlJc w:val="left"/>
      <w:pPr>
        <w:ind w:left="0" w:firstLine="0"/>
      </w:pPr>
      <w:rPr>
        <w:rFonts w:hint="eastAsia"/>
        <w:spacing w:val="100"/>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CEA2025"/>
    <w:multiLevelType w:val="multilevel"/>
    <w:tmpl w:val="6CEA2025"/>
    <w:lvl w:ilvl="0" w:tentative="0">
      <w:start w:val="1"/>
      <w:numFmt w:val="none"/>
      <w:pStyle w:val="60"/>
      <w:suff w:val="nothing"/>
      <w:lvlText w:val="%1"/>
      <w:lvlJc w:val="left"/>
      <w:pPr>
        <w:ind w:left="0" w:firstLine="0"/>
      </w:pPr>
      <w:rPr>
        <w:rFonts w:hint="eastAsia"/>
      </w:rPr>
    </w:lvl>
    <w:lvl w:ilvl="1" w:tentative="0">
      <w:start w:val="1"/>
      <w:numFmt w:val="decimal"/>
      <w:pStyle w:val="52"/>
      <w:suff w:val="nothing"/>
      <w:lvlText w:val="%1%2　"/>
      <w:lvlJc w:val="left"/>
      <w:pPr>
        <w:ind w:left="0" w:firstLine="0"/>
      </w:pPr>
      <w:rPr>
        <w:rFonts w:hint="default" w:ascii="Times New Roman Regular" w:hAnsi="Times New Roman Regular" w:eastAsia="黑体" w:cs="Times New Roman Regular"/>
        <w:b w:val="0"/>
        <w:i w:val="0"/>
        <w:sz w:val="21"/>
      </w:rPr>
    </w:lvl>
    <w:lvl w:ilvl="2" w:tentative="0">
      <w:start w:val="1"/>
      <w:numFmt w:val="decimal"/>
      <w:pStyle w:val="55"/>
      <w:suff w:val="nothing"/>
      <w:lvlText w:val="%1%2.%3　"/>
      <w:lvlJc w:val="left"/>
      <w:pPr>
        <w:ind w:left="0" w:firstLine="0"/>
      </w:pPr>
      <w:rPr>
        <w:rFonts w:hint="default" w:ascii="Times New Roman Regular" w:hAnsi="Times New Roman Regular" w:eastAsia="黑体" w:cs="Times New Roman Regular"/>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56"/>
      <w:suff w:val="nothing"/>
      <w:lvlText w:val="%1%2.%3.%4　"/>
      <w:lvlJc w:val="left"/>
      <w:pPr>
        <w:ind w:left="0" w:firstLine="0"/>
      </w:pPr>
      <w:rPr>
        <w:rFonts w:hint="default" w:ascii="Times New Roman Regular" w:hAnsi="Times New Roman Regular" w:eastAsia="黑体" w:cs="Times New Roman Regular"/>
        <w:b w:val="0"/>
        <w:i w:val="0"/>
        <w:sz w:val="21"/>
      </w:rPr>
    </w:lvl>
    <w:lvl w:ilvl="4" w:tentative="0">
      <w:start w:val="1"/>
      <w:numFmt w:val="decimal"/>
      <w:pStyle w:val="58"/>
      <w:suff w:val="nothing"/>
      <w:lvlText w:val="%1%2.%3.%4.%5　"/>
      <w:lvlJc w:val="left"/>
      <w:pPr>
        <w:ind w:left="0" w:firstLine="0"/>
      </w:pPr>
      <w:rPr>
        <w:rFonts w:hint="eastAsia" w:ascii="黑体" w:eastAsia="黑体"/>
        <w:b w:val="0"/>
        <w:i w:val="0"/>
        <w:sz w:val="21"/>
      </w:rPr>
    </w:lvl>
    <w:lvl w:ilvl="5" w:tentative="0">
      <w:start w:val="1"/>
      <w:numFmt w:val="decimal"/>
      <w:pStyle w:val="62"/>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75598DF6"/>
    <w:multiLevelType w:val="multilevel"/>
    <w:tmpl w:val="75598DF6"/>
    <w:lvl w:ilvl="0" w:tentative="0">
      <w:start w:val="1"/>
      <w:numFmt w:val="none"/>
      <w:pStyle w:val="59"/>
      <w:lvlText w:val="%1——"/>
      <w:lvlJc w:val="left"/>
      <w:pPr>
        <w:tabs>
          <w:tab w:val="left" w:pos="851"/>
        </w:tabs>
        <w:ind w:left="851" w:hanging="426"/>
      </w:pPr>
      <w:rPr>
        <w:rFonts w:hint="eastAsia" w:ascii="宋体" w:hAnsi="Times New Roman" w:eastAsia="宋体"/>
        <w:b w:val="0"/>
        <w:i w:val="0"/>
        <w:sz w:val="21"/>
      </w:rPr>
    </w:lvl>
    <w:lvl w:ilvl="1" w:tentative="0">
      <w:start w:val="1"/>
      <w:numFmt w:val="none"/>
      <w:lvlText w:val=""/>
      <w:lvlJc w:val="left"/>
      <w:pPr>
        <w:ind w:left="851" w:hanging="431"/>
      </w:pPr>
      <w:rPr>
        <w:rFonts w:hint="default" w:ascii="Symbol" w:hAnsi="Symbol"/>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5ZDM0NmQwNjA1OTNjYTgxMWU3ZThlM2E4YzM2ZjQ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55zesf5zzvs0eave8vaf9nvrdsvdwa5zpa&quot;&gt;Lib-2021-CZS&lt;record-ids&gt;&lt;item&gt;365&lt;/item&gt;&lt;item&gt;367&lt;/item&gt;&lt;item&gt;372&lt;/item&gt;&lt;item&gt;379&lt;/item&gt;&lt;item&gt;385&lt;/item&gt;&lt;item&gt;395&lt;/item&gt;&lt;item&gt;410&lt;/item&gt;&lt;item&gt;414&lt;/item&gt;&lt;item&gt;437&lt;/item&gt;&lt;item&gt;439&lt;/item&gt;&lt;item&gt;440&lt;/item&gt;&lt;item&gt;442&lt;/item&gt;&lt;item&gt;444&lt;/item&gt;&lt;item&gt;445&lt;/item&gt;&lt;item&gt;446&lt;/item&gt;&lt;item&gt;447&lt;/item&gt;&lt;item&gt;448&lt;/item&gt;&lt;item&gt;449&lt;/item&gt;&lt;item&gt;450&lt;/item&gt;&lt;item&gt;451&lt;/item&gt;&lt;item&gt;452&lt;/item&gt;&lt;item&gt;453&lt;/item&gt;&lt;item&gt;454&lt;/item&gt;&lt;/record-ids&gt;&lt;/item&gt;&lt;/Libraries&gt;"/>
  </w:docVars>
  <w:rsids>
    <w:rsidRoot w:val="004833E2"/>
    <w:rsid w:val="00005D15"/>
    <w:rsid w:val="00006072"/>
    <w:rsid w:val="00010792"/>
    <w:rsid w:val="000126AC"/>
    <w:rsid w:val="00013176"/>
    <w:rsid w:val="00021587"/>
    <w:rsid w:val="0002453B"/>
    <w:rsid w:val="0002547B"/>
    <w:rsid w:val="0002663B"/>
    <w:rsid w:val="00027EDC"/>
    <w:rsid w:val="000304DE"/>
    <w:rsid w:val="00033458"/>
    <w:rsid w:val="000377DA"/>
    <w:rsid w:val="00041138"/>
    <w:rsid w:val="00041949"/>
    <w:rsid w:val="0005409C"/>
    <w:rsid w:val="000548DC"/>
    <w:rsid w:val="00056A60"/>
    <w:rsid w:val="0005763E"/>
    <w:rsid w:val="00057B09"/>
    <w:rsid w:val="0006275C"/>
    <w:rsid w:val="00066840"/>
    <w:rsid w:val="00072491"/>
    <w:rsid w:val="00072815"/>
    <w:rsid w:val="00073AC5"/>
    <w:rsid w:val="000771FC"/>
    <w:rsid w:val="00081E09"/>
    <w:rsid w:val="000830A8"/>
    <w:rsid w:val="0008659B"/>
    <w:rsid w:val="000870BE"/>
    <w:rsid w:val="00095271"/>
    <w:rsid w:val="000A10B7"/>
    <w:rsid w:val="000A144A"/>
    <w:rsid w:val="000A2D37"/>
    <w:rsid w:val="000A3E0D"/>
    <w:rsid w:val="000A3FAE"/>
    <w:rsid w:val="000B12BE"/>
    <w:rsid w:val="000B54AC"/>
    <w:rsid w:val="000B5A07"/>
    <w:rsid w:val="000C032C"/>
    <w:rsid w:val="000C73CA"/>
    <w:rsid w:val="000D38BE"/>
    <w:rsid w:val="000D3B34"/>
    <w:rsid w:val="000D4494"/>
    <w:rsid w:val="000D74F8"/>
    <w:rsid w:val="000E1B7B"/>
    <w:rsid w:val="000E24EC"/>
    <w:rsid w:val="000E2CC9"/>
    <w:rsid w:val="000E3A43"/>
    <w:rsid w:val="000E4609"/>
    <w:rsid w:val="000E506C"/>
    <w:rsid w:val="000E5DF9"/>
    <w:rsid w:val="000E674A"/>
    <w:rsid w:val="000F0451"/>
    <w:rsid w:val="000F2F90"/>
    <w:rsid w:val="00104AB0"/>
    <w:rsid w:val="00105858"/>
    <w:rsid w:val="00110C41"/>
    <w:rsid w:val="00113BFA"/>
    <w:rsid w:val="00114735"/>
    <w:rsid w:val="0011477A"/>
    <w:rsid w:val="00116438"/>
    <w:rsid w:val="0011708B"/>
    <w:rsid w:val="00121EE3"/>
    <w:rsid w:val="001248BA"/>
    <w:rsid w:val="001270E5"/>
    <w:rsid w:val="0012776E"/>
    <w:rsid w:val="001302FE"/>
    <w:rsid w:val="001354DB"/>
    <w:rsid w:val="00135D3F"/>
    <w:rsid w:val="00136B06"/>
    <w:rsid w:val="0015254C"/>
    <w:rsid w:val="00153874"/>
    <w:rsid w:val="001545CB"/>
    <w:rsid w:val="00172DF1"/>
    <w:rsid w:val="00173FC5"/>
    <w:rsid w:val="00177C9E"/>
    <w:rsid w:val="0018623D"/>
    <w:rsid w:val="00191DFD"/>
    <w:rsid w:val="00192EBC"/>
    <w:rsid w:val="00193CC8"/>
    <w:rsid w:val="00193D37"/>
    <w:rsid w:val="00193DB4"/>
    <w:rsid w:val="001A0393"/>
    <w:rsid w:val="001A22EE"/>
    <w:rsid w:val="001A3586"/>
    <w:rsid w:val="001A5115"/>
    <w:rsid w:val="001A56CB"/>
    <w:rsid w:val="001A7742"/>
    <w:rsid w:val="001B2C09"/>
    <w:rsid w:val="001B6FBB"/>
    <w:rsid w:val="001E186D"/>
    <w:rsid w:val="001E637A"/>
    <w:rsid w:val="001E64A9"/>
    <w:rsid w:val="001E6E82"/>
    <w:rsid w:val="001E74EF"/>
    <w:rsid w:val="001E781A"/>
    <w:rsid w:val="001F3A00"/>
    <w:rsid w:val="00201D5E"/>
    <w:rsid w:val="00206199"/>
    <w:rsid w:val="002100B3"/>
    <w:rsid w:val="00211CEC"/>
    <w:rsid w:val="002120B7"/>
    <w:rsid w:val="00214163"/>
    <w:rsid w:val="00214910"/>
    <w:rsid w:val="0021602E"/>
    <w:rsid w:val="00217F4A"/>
    <w:rsid w:val="0022139D"/>
    <w:rsid w:val="00222A03"/>
    <w:rsid w:val="002257B9"/>
    <w:rsid w:val="002262E4"/>
    <w:rsid w:val="0022631D"/>
    <w:rsid w:val="00231B51"/>
    <w:rsid w:val="0024007A"/>
    <w:rsid w:val="00243155"/>
    <w:rsid w:val="00244993"/>
    <w:rsid w:val="00244CDC"/>
    <w:rsid w:val="00245436"/>
    <w:rsid w:val="00247092"/>
    <w:rsid w:val="0025110E"/>
    <w:rsid w:val="00251F14"/>
    <w:rsid w:val="00252505"/>
    <w:rsid w:val="00252F69"/>
    <w:rsid w:val="00257E6E"/>
    <w:rsid w:val="00260405"/>
    <w:rsid w:val="00264453"/>
    <w:rsid w:val="002664EC"/>
    <w:rsid w:val="002754A5"/>
    <w:rsid w:val="002774C4"/>
    <w:rsid w:val="00284BE6"/>
    <w:rsid w:val="00285401"/>
    <w:rsid w:val="00287B4E"/>
    <w:rsid w:val="0029058B"/>
    <w:rsid w:val="002A747A"/>
    <w:rsid w:val="002B2A24"/>
    <w:rsid w:val="002B3A01"/>
    <w:rsid w:val="002B4433"/>
    <w:rsid w:val="002B7DDF"/>
    <w:rsid w:val="002C5170"/>
    <w:rsid w:val="002D4EE4"/>
    <w:rsid w:val="002D7DD8"/>
    <w:rsid w:val="002E3D25"/>
    <w:rsid w:val="002E64C1"/>
    <w:rsid w:val="002E754E"/>
    <w:rsid w:val="002F2B77"/>
    <w:rsid w:val="002F34DA"/>
    <w:rsid w:val="002F7767"/>
    <w:rsid w:val="003029FB"/>
    <w:rsid w:val="00311695"/>
    <w:rsid w:val="0031175E"/>
    <w:rsid w:val="00315F43"/>
    <w:rsid w:val="003256F7"/>
    <w:rsid w:val="00327512"/>
    <w:rsid w:val="00327862"/>
    <w:rsid w:val="00331CC2"/>
    <w:rsid w:val="0033219D"/>
    <w:rsid w:val="0033587F"/>
    <w:rsid w:val="003400F5"/>
    <w:rsid w:val="00343D89"/>
    <w:rsid w:val="00345620"/>
    <w:rsid w:val="00347CB2"/>
    <w:rsid w:val="00352252"/>
    <w:rsid w:val="003523E1"/>
    <w:rsid w:val="0035267F"/>
    <w:rsid w:val="003527C8"/>
    <w:rsid w:val="00356C7D"/>
    <w:rsid w:val="00360423"/>
    <w:rsid w:val="00361449"/>
    <w:rsid w:val="003639D4"/>
    <w:rsid w:val="003668B4"/>
    <w:rsid w:val="00370221"/>
    <w:rsid w:val="003703BE"/>
    <w:rsid w:val="00373ED5"/>
    <w:rsid w:val="00387294"/>
    <w:rsid w:val="00390258"/>
    <w:rsid w:val="003906E6"/>
    <w:rsid w:val="00390962"/>
    <w:rsid w:val="00392044"/>
    <w:rsid w:val="00393573"/>
    <w:rsid w:val="00393AE0"/>
    <w:rsid w:val="003979DD"/>
    <w:rsid w:val="003A3B44"/>
    <w:rsid w:val="003A4197"/>
    <w:rsid w:val="003A4C7C"/>
    <w:rsid w:val="003A4FB7"/>
    <w:rsid w:val="003B055C"/>
    <w:rsid w:val="003B7750"/>
    <w:rsid w:val="003C036C"/>
    <w:rsid w:val="003C0938"/>
    <w:rsid w:val="003C1481"/>
    <w:rsid w:val="003C5E4C"/>
    <w:rsid w:val="003C76BA"/>
    <w:rsid w:val="003C7AE8"/>
    <w:rsid w:val="003D05AD"/>
    <w:rsid w:val="003D3BDD"/>
    <w:rsid w:val="003D5F18"/>
    <w:rsid w:val="003D705C"/>
    <w:rsid w:val="003D7F21"/>
    <w:rsid w:val="003E37B5"/>
    <w:rsid w:val="003E61AA"/>
    <w:rsid w:val="003E71CC"/>
    <w:rsid w:val="003F1381"/>
    <w:rsid w:val="003F2AD8"/>
    <w:rsid w:val="004065F6"/>
    <w:rsid w:val="0040710E"/>
    <w:rsid w:val="0041083D"/>
    <w:rsid w:val="004165A5"/>
    <w:rsid w:val="00417131"/>
    <w:rsid w:val="0042069E"/>
    <w:rsid w:val="004218BD"/>
    <w:rsid w:val="00422DA8"/>
    <w:rsid w:val="00425509"/>
    <w:rsid w:val="0043034C"/>
    <w:rsid w:val="00433002"/>
    <w:rsid w:val="00434575"/>
    <w:rsid w:val="00436831"/>
    <w:rsid w:val="0044366C"/>
    <w:rsid w:val="004447DF"/>
    <w:rsid w:val="0045238F"/>
    <w:rsid w:val="00453FDA"/>
    <w:rsid w:val="004552E8"/>
    <w:rsid w:val="004564E4"/>
    <w:rsid w:val="00463CEE"/>
    <w:rsid w:val="004678FD"/>
    <w:rsid w:val="00472C4F"/>
    <w:rsid w:val="00474290"/>
    <w:rsid w:val="00475E70"/>
    <w:rsid w:val="0048130D"/>
    <w:rsid w:val="004827C7"/>
    <w:rsid w:val="004833E2"/>
    <w:rsid w:val="0049165F"/>
    <w:rsid w:val="00493599"/>
    <w:rsid w:val="004A48C8"/>
    <w:rsid w:val="004A5FED"/>
    <w:rsid w:val="004A6F6F"/>
    <w:rsid w:val="004B3892"/>
    <w:rsid w:val="004C52AF"/>
    <w:rsid w:val="004C57D2"/>
    <w:rsid w:val="004C7695"/>
    <w:rsid w:val="004D1A69"/>
    <w:rsid w:val="004D3B8F"/>
    <w:rsid w:val="004E1256"/>
    <w:rsid w:val="004E4111"/>
    <w:rsid w:val="004F2091"/>
    <w:rsid w:val="004F2362"/>
    <w:rsid w:val="004F5102"/>
    <w:rsid w:val="004F78EB"/>
    <w:rsid w:val="005002C5"/>
    <w:rsid w:val="0050659A"/>
    <w:rsid w:val="00506993"/>
    <w:rsid w:val="00506E46"/>
    <w:rsid w:val="00512B61"/>
    <w:rsid w:val="00516FA2"/>
    <w:rsid w:val="00524D29"/>
    <w:rsid w:val="00525095"/>
    <w:rsid w:val="00525AD4"/>
    <w:rsid w:val="0053058A"/>
    <w:rsid w:val="00536034"/>
    <w:rsid w:val="00537219"/>
    <w:rsid w:val="005400EA"/>
    <w:rsid w:val="005419C0"/>
    <w:rsid w:val="0054235F"/>
    <w:rsid w:val="00546117"/>
    <w:rsid w:val="00546C16"/>
    <w:rsid w:val="00562781"/>
    <w:rsid w:val="005641B7"/>
    <w:rsid w:val="005702B0"/>
    <w:rsid w:val="0057249C"/>
    <w:rsid w:val="0057395C"/>
    <w:rsid w:val="00573B86"/>
    <w:rsid w:val="00575A68"/>
    <w:rsid w:val="005824EC"/>
    <w:rsid w:val="0058363A"/>
    <w:rsid w:val="0058407E"/>
    <w:rsid w:val="00585107"/>
    <w:rsid w:val="0059091B"/>
    <w:rsid w:val="00592122"/>
    <w:rsid w:val="0059283F"/>
    <w:rsid w:val="005943A5"/>
    <w:rsid w:val="00597064"/>
    <w:rsid w:val="00597654"/>
    <w:rsid w:val="005B0F1D"/>
    <w:rsid w:val="005B12AD"/>
    <w:rsid w:val="005B1835"/>
    <w:rsid w:val="005B49DF"/>
    <w:rsid w:val="005B604B"/>
    <w:rsid w:val="005C0011"/>
    <w:rsid w:val="005C04C3"/>
    <w:rsid w:val="005C197C"/>
    <w:rsid w:val="005C32E8"/>
    <w:rsid w:val="005C6025"/>
    <w:rsid w:val="005C7387"/>
    <w:rsid w:val="005D131B"/>
    <w:rsid w:val="005D63D2"/>
    <w:rsid w:val="005D653B"/>
    <w:rsid w:val="005D7B2D"/>
    <w:rsid w:val="005D7CF6"/>
    <w:rsid w:val="005E3C6E"/>
    <w:rsid w:val="005E515E"/>
    <w:rsid w:val="005E5E1C"/>
    <w:rsid w:val="005E5F98"/>
    <w:rsid w:val="005E6163"/>
    <w:rsid w:val="005F0F3A"/>
    <w:rsid w:val="005F43C8"/>
    <w:rsid w:val="005F46DC"/>
    <w:rsid w:val="005F7559"/>
    <w:rsid w:val="00606253"/>
    <w:rsid w:val="00611C44"/>
    <w:rsid w:val="00615DB0"/>
    <w:rsid w:val="00617CBE"/>
    <w:rsid w:val="00620574"/>
    <w:rsid w:val="00632C53"/>
    <w:rsid w:val="006333F0"/>
    <w:rsid w:val="0063386D"/>
    <w:rsid w:val="00633AF5"/>
    <w:rsid w:val="00633B40"/>
    <w:rsid w:val="0063405C"/>
    <w:rsid w:val="006367B9"/>
    <w:rsid w:val="006376F3"/>
    <w:rsid w:val="006421D1"/>
    <w:rsid w:val="00647139"/>
    <w:rsid w:val="00647B91"/>
    <w:rsid w:val="00652BCD"/>
    <w:rsid w:val="0065301E"/>
    <w:rsid w:val="00656AE6"/>
    <w:rsid w:val="006620AD"/>
    <w:rsid w:val="00671068"/>
    <w:rsid w:val="00677299"/>
    <w:rsid w:val="00680A19"/>
    <w:rsid w:val="00681BC9"/>
    <w:rsid w:val="00682CE5"/>
    <w:rsid w:val="006849DC"/>
    <w:rsid w:val="006862D2"/>
    <w:rsid w:val="00687E06"/>
    <w:rsid w:val="00691370"/>
    <w:rsid w:val="00692694"/>
    <w:rsid w:val="00693BC4"/>
    <w:rsid w:val="006945F7"/>
    <w:rsid w:val="006963AC"/>
    <w:rsid w:val="006972E5"/>
    <w:rsid w:val="006A6223"/>
    <w:rsid w:val="006A68DF"/>
    <w:rsid w:val="006A6C6C"/>
    <w:rsid w:val="006B03C3"/>
    <w:rsid w:val="006B1439"/>
    <w:rsid w:val="006B1F0E"/>
    <w:rsid w:val="006B7B8E"/>
    <w:rsid w:val="006C1353"/>
    <w:rsid w:val="006C496E"/>
    <w:rsid w:val="006C5897"/>
    <w:rsid w:val="006C60F7"/>
    <w:rsid w:val="006C77DE"/>
    <w:rsid w:val="006D034C"/>
    <w:rsid w:val="006E02A6"/>
    <w:rsid w:val="006E0380"/>
    <w:rsid w:val="006E40C6"/>
    <w:rsid w:val="006E6A7A"/>
    <w:rsid w:val="006E7CFD"/>
    <w:rsid w:val="006F41C4"/>
    <w:rsid w:val="006F6546"/>
    <w:rsid w:val="006F6C5D"/>
    <w:rsid w:val="0070163A"/>
    <w:rsid w:val="007070BE"/>
    <w:rsid w:val="00711FCA"/>
    <w:rsid w:val="0071225A"/>
    <w:rsid w:val="007176F3"/>
    <w:rsid w:val="0072244C"/>
    <w:rsid w:val="00725D22"/>
    <w:rsid w:val="00730FDB"/>
    <w:rsid w:val="00731871"/>
    <w:rsid w:val="00732AEA"/>
    <w:rsid w:val="0073579A"/>
    <w:rsid w:val="00742B1E"/>
    <w:rsid w:val="007535CD"/>
    <w:rsid w:val="00754C92"/>
    <w:rsid w:val="0075609C"/>
    <w:rsid w:val="00756885"/>
    <w:rsid w:val="00760557"/>
    <w:rsid w:val="0076787C"/>
    <w:rsid w:val="00770073"/>
    <w:rsid w:val="00773291"/>
    <w:rsid w:val="00774E1D"/>
    <w:rsid w:val="00786659"/>
    <w:rsid w:val="00786BDC"/>
    <w:rsid w:val="00787609"/>
    <w:rsid w:val="00792A02"/>
    <w:rsid w:val="007964BB"/>
    <w:rsid w:val="00797BF9"/>
    <w:rsid w:val="007A4113"/>
    <w:rsid w:val="007A6239"/>
    <w:rsid w:val="007A7289"/>
    <w:rsid w:val="007B236A"/>
    <w:rsid w:val="007B238D"/>
    <w:rsid w:val="007B582A"/>
    <w:rsid w:val="007C112A"/>
    <w:rsid w:val="007C29C5"/>
    <w:rsid w:val="007C2EA9"/>
    <w:rsid w:val="007D0F89"/>
    <w:rsid w:val="007D4F08"/>
    <w:rsid w:val="007D792F"/>
    <w:rsid w:val="007D7D68"/>
    <w:rsid w:val="007E0FB8"/>
    <w:rsid w:val="007E3E71"/>
    <w:rsid w:val="007E7EE7"/>
    <w:rsid w:val="007F401F"/>
    <w:rsid w:val="007F443D"/>
    <w:rsid w:val="00801891"/>
    <w:rsid w:val="00805B23"/>
    <w:rsid w:val="0080621A"/>
    <w:rsid w:val="0080715F"/>
    <w:rsid w:val="00813A2D"/>
    <w:rsid w:val="00813B00"/>
    <w:rsid w:val="00813CCB"/>
    <w:rsid w:val="00814E62"/>
    <w:rsid w:val="008168A2"/>
    <w:rsid w:val="008177AE"/>
    <w:rsid w:val="00820B03"/>
    <w:rsid w:val="008219FA"/>
    <w:rsid w:val="00821AFB"/>
    <w:rsid w:val="00822479"/>
    <w:rsid w:val="00822B1E"/>
    <w:rsid w:val="00822FBC"/>
    <w:rsid w:val="008232A0"/>
    <w:rsid w:val="0082597C"/>
    <w:rsid w:val="00825E6F"/>
    <w:rsid w:val="0082758F"/>
    <w:rsid w:val="00832AF6"/>
    <w:rsid w:val="008353FC"/>
    <w:rsid w:val="00836652"/>
    <w:rsid w:val="0083672E"/>
    <w:rsid w:val="008369FF"/>
    <w:rsid w:val="008420AD"/>
    <w:rsid w:val="008449E3"/>
    <w:rsid w:val="00845B2F"/>
    <w:rsid w:val="0084793F"/>
    <w:rsid w:val="00847DE1"/>
    <w:rsid w:val="008501F2"/>
    <w:rsid w:val="008553AE"/>
    <w:rsid w:val="008560D4"/>
    <w:rsid w:val="0086056F"/>
    <w:rsid w:val="00860685"/>
    <w:rsid w:val="00860C2B"/>
    <w:rsid w:val="00863FCC"/>
    <w:rsid w:val="008664B3"/>
    <w:rsid w:val="00871670"/>
    <w:rsid w:val="008736D9"/>
    <w:rsid w:val="008762A1"/>
    <w:rsid w:val="00881D53"/>
    <w:rsid w:val="00882EC1"/>
    <w:rsid w:val="00887AA4"/>
    <w:rsid w:val="00891494"/>
    <w:rsid w:val="00891CB1"/>
    <w:rsid w:val="008920B2"/>
    <w:rsid w:val="00895010"/>
    <w:rsid w:val="00896950"/>
    <w:rsid w:val="008A07AC"/>
    <w:rsid w:val="008A0A97"/>
    <w:rsid w:val="008A4DC1"/>
    <w:rsid w:val="008A5C55"/>
    <w:rsid w:val="008A5DB2"/>
    <w:rsid w:val="008B0383"/>
    <w:rsid w:val="008B4528"/>
    <w:rsid w:val="008B58AE"/>
    <w:rsid w:val="008B5A83"/>
    <w:rsid w:val="008B65FF"/>
    <w:rsid w:val="008B7BD5"/>
    <w:rsid w:val="008C0A0A"/>
    <w:rsid w:val="008C57A8"/>
    <w:rsid w:val="008C5F0B"/>
    <w:rsid w:val="008C7770"/>
    <w:rsid w:val="008C7B4E"/>
    <w:rsid w:val="008D2276"/>
    <w:rsid w:val="008E5ED9"/>
    <w:rsid w:val="008F004E"/>
    <w:rsid w:val="008F02E4"/>
    <w:rsid w:val="008F5578"/>
    <w:rsid w:val="008F71CB"/>
    <w:rsid w:val="00902A9C"/>
    <w:rsid w:val="009047DF"/>
    <w:rsid w:val="0090541E"/>
    <w:rsid w:val="00905491"/>
    <w:rsid w:val="009131B7"/>
    <w:rsid w:val="00913C5D"/>
    <w:rsid w:val="00914112"/>
    <w:rsid w:val="00914A77"/>
    <w:rsid w:val="00916B4A"/>
    <w:rsid w:val="00925F87"/>
    <w:rsid w:val="009319AF"/>
    <w:rsid w:val="0093620A"/>
    <w:rsid w:val="009417FB"/>
    <w:rsid w:val="00941E08"/>
    <w:rsid w:val="00953BEB"/>
    <w:rsid w:val="009559BA"/>
    <w:rsid w:val="00956AF5"/>
    <w:rsid w:val="0096348D"/>
    <w:rsid w:val="00966453"/>
    <w:rsid w:val="00966FDA"/>
    <w:rsid w:val="00974E52"/>
    <w:rsid w:val="00986BAD"/>
    <w:rsid w:val="0099233B"/>
    <w:rsid w:val="00993146"/>
    <w:rsid w:val="00994BB5"/>
    <w:rsid w:val="00996E5C"/>
    <w:rsid w:val="009977E5"/>
    <w:rsid w:val="00997BBE"/>
    <w:rsid w:val="009A4D49"/>
    <w:rsid w:val="009B316A"/>
    <w:rsid w:val="009B34F9"/>
    <w:rsid w:val="009B7ED1"/>
    <w:rsid w:val="009C0A1C"/>
    <w:rsid w:val="009C4D87"/>
    <w:rsid w:val="009C6404"/>
    <w:rsid w:val="009D02FA"/>
    <w:rsid w:val="009D159C"/>
    <w:rsid w:val="009D39B7"/>
    <w:rsid w:val="009D56A9"/>
    <w:rsid w:val="009D56DE"/>
    <w:rsid w:val="009E2F00"/>
    <w:rsid w:val="009E40F6"/>
    <w:rsid w:val="009E57FD"/>
    <w:rsid w:val="009E6710"/>
    <w:rsid w:val="009E792A"/>
    <w:rsid w:val="009E7E3D"/>
    <w:rsid w:val="009F05EF"/>
    <w:rsid w:val="009F3A5F"/>
    <w:rsid w:val="00A1116F"/>
    <w:rsid w:val="00A1166C"/>
    <w:rsid w:val="00A142CC"/>
    <w:rsid w:val="00A15B1A"/>
    <w:rsid w:val="00A16649"/>
    <w:rsid w:val="00A16E1B"/>
    <w:rsid w:val="00A23B56"/>
    <w:rsid w:val="00A24727"/>
    <w:rsid w:val="00A328D6"/>
    <w:rsid w:val="00A3470B"/>
    <w:rsid w:val="00A349C8"/>
    <w:rsid w:val="00A41BFF"/>
    <w:rsid w:val="00A4287E"/>
    <w:rsid w:val="00A45393"/>
    <w:rsid w:val="00A47318"/>
    <w:rsid w:val="00A533EE"/>
    <w:rsid w:val="00A5515E"/>
    <w:rsid w:val="00A562AD"/>
    <w:rsid w:val="00A5638E"/>
    <w:rsid w:val="00A63B7D"/>
    <w:rsid w:val="00A67DE3"/>
    <w:rsid w:val="00A7062A"/>
    <w:rsid w:val="00A73985"/>
    <w:rsid w:val="00A74C0B"/>
    <w:rsid w:val="00A758C1"/>
    <w:rsid w:val="00A77ECE"/>
    <w:rsid w:val="00A82F9A"/>
    <w:rsid w:val="00A8449E"/>
    <w:rsid w:val="00A855FC"/>
    <w:rsid w:val="00A85C55"/>
    <w:rsid w:val="00A90D6F"/>
    <w:rsid w:val="00A91C1B"/>
    <w:rsid w:val="00A93C6F"/>
    <w:rsid w:val="00A944E8"/>
    <w:rsid w:val="00A96831"/>
    <w:rsid w:val="00A96ACA"/>
    <w:rsid w:val="00AA0743"/>
    <w:rsid w:val="00AA4039"/>
    <w:rsid w:val="00AA4FE3"/>
    <w:rsid w:val="00AA7737"/>
    <w:rsid w:val="00AB34D1"/>
    <w:rsid w:val="00AB638B"/>
    <w:rsid w:val="00AB7E42"/>
    <w:rsid w:val="00AC2F03"/>
    <w:rsid w:val="00AC6A90"/>
    <w:rsid w:val="00AD0063"/>
    <w:rsid w:val="00AD160F"/>
    <w:rsid w:val="00AE1A22"/>
    <w:rsid w:val="00AE2575"/>
    <w:rsid w:val="00AE5A09"/>
    <w:rsid w:val="00AE728D"/>
    <w:rsid w:val="00AF06BC"/>
    <w:rsid w:val="00AF1AF8"/>
    <w:rsid w:val="00AF3627"/>
    <w:rsid w:val="00B01B00"/>
    <w:rsid w:val="00B02FE8"/>
    <w:rsid w:val="00B03358"/>
    <w:rsid w:val="00B04673"/>
    <w:rsid w:val="00B056B0"/>
    <w:rsid w:val="00B065C4"/>
    <w:rsid w:val="00B06795"/>
    <w:rsid w:val="00B068CF"/>
    <w:rsid w:val="00B1046E"/>
    <w:rsid w:val="00B110A2"/>
    <w:rsid w:val="00B120F4"/>
    <w:rsid w:val="00B12278"/>
    <w:rsid w:val="00B1359C"/>
    <w:rsid w:val="00B2156E"/>
    <w:rsid w:val="00B22991"/>
    <w:rsid w:val="00B22A55"/>
    <w:rsid w:val="00B2632D"/>
    <w:rsid w:val="00B30BE8"/>
    <w:rsid w:val="00B32582"/>
    <w:rsid w:val="00B35A32"/>
    <w:rsid w:val="00B410C7"/>
    <w:rsid w:val="00B41B0F"/>
    <w:rsid w:val="00B43F6E"/>
    <w:rsid w:val="00B440A9"/>
    <w:rsid w:val="00B467F0"/>
    <w:rsid w:val="00B4734E"/>
    <w:rsid w:val="00B477D4"/>
    <w:rsid w:val="00B577A8"/>
    <w:rsid w:val="00B62C00"/>
    <w:rsid w:val="00B64D06"/>
    <w:rsid w:val="00B67C87"/>
    <w:rsid w:val="00B70CD1"/>
    <w:rsid w:val="00B71CEF"/>
    <w:rsid w:val="00B7612D"/>
    <w:rsid w:val="00B80205"/>
    <w:rsid w:val="00B82E58"/>
    <w:rsid w:val="00B85BB1"/>
    <w:rsid w:val="00B85F1A"/>
    <w:rsid w:val="00B872B5"/>
    <w:rsid w:val="00B8785F"/>
    <w:rsid w:val="00B91590"/>
    <w:rsid w:val="00B931BE"/>
    <w:rsid w:val="00B9676D"/>
    <w:rsid w:val="00B96E4E"/>
    <w:rsid w:val="00B96F07"/>
    <w:rsid w:val="00B9752F"/>
    <w:rsid w:val="00B97B02"/>
    <w:rsid w:val="00BA7DB6"/>
    <w:rsid w:val="00BB0777"/>
    <w:rsid w:val="00BB0847"/>
    <w:rsid w:val="00BB57EB"/>
    <w:rsid w:val="00BB74CE"/>
    <w:rsid w:val="00BB7A0B"/>
    <w:rsid w:val="00BC09DF"/>
    <w:rsid w:val="00BC0E99"/>
    <w:rsid w:val="00BC5FDD"/>
    <w:rsid w:val="00BC70BD"/>
    <w:rsid w:val="00BC7BE5"/>
    <w:rsid w:val="00BD2124"/>
    <w:rsid w:val="00BD2127"/>
    <w:rsid w:val="00BD25F8"/>
    <w:rsid w:val="00BD2B0D"/>
    <w:rsid w:val="00BD379D"/>
    <w:rsid w:val="00BE6460"/>
    <w:rsid w:val="00BE7804"/>
    <w:rsid w:val="00BF1635"/>
    <w:rsid w:val="00BF1C4E"/>
    <w:rsid w:val="00BF1FD0"/>
    <w:rsid w:val="00BF5080"/>
    <w:rsid w:val="00BF5996"/>
    <w:rsid w:val="00BF5D82"/>
    <w:rsid w:val="00C02BEE"/>
    <w:rsid w:val="00C125CC"/>
    <w:rsid w:val="00C145DC"/>
    <w:rsid w:val="00C305CE"/>
    <w:rsid w:val="00C33380"/>
    <w:rsid w:val="00C35772"/>
    <w:rsid w:val="00C361DA"/>
    <w:rsid w:val="00C41C4F"/>
    <w:rsid w:val="00C42980"/>
    <w:rsid w:val="00C432B8"/>
    <w:rsid w:val="00C44BE6"/>
    <w:rsid w:val="00C4716F"/>
    <w:rsid w:val="00C547A8"/>
    <w:rsid w:val="00C54D92"/>
    <w:rsid w:val="00C55A5E"/>
    <w:rsid w:val="00C57D9D"/>
    <w:rsid w:val="00C669A6"/>
    <w:rsid w:val="00C67A63"/>
    <w:rsid w:val="00C74316"/>
    <w:rsid w:val="00C74FAD"/>
    <w:rsid w:val="00C8003B"/>
    <w:rsid w:val="00C80209"/>
    <w:rsid w:val="00C81392"/>
    <w:rsid w:val="00C82EA3"/>
    <w:rsid w:val="00C8377A"/>
    <w:rsid w:val="00C84565"/>
    <w:rsid w:val="00C8639E"/>
    <w:rsid w:val="00C91631"/>
    <w:rsid w:val="00C933C9"/>
    <w:rsid w:val="00C94331"/>
    <w:rsid w:val="00C96D61"/>
    <w:rsid w:val="00CA0A0F"/>
    <w:rsid w:val="00CA2AB5"/>
    <w:rsid w:val="00CA35B1"/>
    <w:rsid w:val="00CB396B"/>
    <w:rsid w:val="00CB40A9"/>
    <w:rsid w:val="00CB4F35"/>
    <w:rsid w:val="00CC1FAE"/>
    <w:rsid w:val="00CC1FD6"/>
    <w:rsid w:val="00CC27BA"/>
    <w:rsid w:val="00CC54A6"/>
    <w:rsid w:val="00CC77BA"/>
    <w:rsid w:val="00CC7853"/>
    <w:rsid w:val="00CD0BD3"/>
    <w:rsid w:val="00CD0CF9"/>
    <w:rsid w:val="00CD14E7"/>
    <w:rsid w:val="00CD1D1A"/>
    <w:rsid w:val="00CD42FA"/>
    <w:rsid w:val="00CE20D1"/>
    <w:rsid w:val="00CE3D4C"/>
    <w:rsid w:val="00CE613D"/>
    <w:rsid w:val="00CF0035"/>
    <w:rsid w:val="00CF16D7"/>
    <w:rsid w:val="00CF5064"/>
    <w:rsid w:val="00CF574B"/>
    <w:rsid w:val="00CF7D5C"/>
    <w:rsid w:val="00D003E4"/>
    <w:rsid w:val="00D02D09"/>
    <w:rsid w:val="00D031C9"/>
    <w:rsid w:val="00D035B0"/>
    <w:rsid w:val="00D058BD"/>
    <w:rsid w:val="00D0653F"/>
    <w:rsid w:val="00D06AE6"/>
    <w:rsid w:val="00D138F3"/>
    <w:rsid w:val="00D151E2"/>
    <w:rsid w:val="00D1550B"/>
    <w:rsid w:val="00D167E5"/>
    <w:rsid w:val="00D224CE"/>
    <w:rsid w:val="00D23475"/>
    <w:rsid w:val="00D25A1A"/>
    <w:rsid w:val="00D26334"/>
    <w:rsid w:val="00D30C94"/>
    <w:rsid w:val="00D34670"/>
    <w:rsid w:val="00D426BC"/>
    <w:rsid w:val="00D44C91"/>
    <w:rsid w:val="00D50D97"/>
    <w:rsid w:val="00D51E17"/>
    <w:rsid w:val="00D55895"/>
    <w:rsid w:val="00D56BC6"/>
    <w:rsid w:val="00D6204A"/>
    <w:rsid w:val="00D620A4"/>
    <w:rsid w:val="00D62350"/>
    <w:rsid w:val="00D64CB0"/>
    <w:rsid w:val="00D70E26"/>
    <w:rsid w:val="00D71C09"/>
    <w:rsid w:val="00D74072"/>
    <w:rsid w:val="00D81903"/>
    <w:rsid w:val="00D81C75"/>
    <w:rsid w:val="00D83260"/>
    <w:rsid w:val="00D87ADD"/>
    <w:rsid w:val="00D94F5F"/>
    <w:rsid w:val="00D95652"/>
    <w:rsid w:val="00D9567E"/>
    <w:rsid w:val="00DB7F17"/>
    <w:rsid w:val="00DC0E13"/>
    <w:rsid w:val="00DC1BFC"/>
    <w:rsid w:val="00DC43B6"/>
    <w:rsid w:val="00DC51BD"/>
    <w:rsid w:val="00DC7A56"/>
    <w:rsid w:val="00DC7E6D"/>
    <w:rsid w:val="00DD15CF"/>
    <w:rsid w:val="00DD17C6"/>
    <w:rsid w:val="00DD227F"/>
    <w:rsid w:val="00DD55DD"/>
    <w:rsid w:val="00DD6879"/>
    <w:rsid w:val="00DE0EB6"/>
    <w:rsid w:val="00DE299F"/>
    <w:rsid w:val="00DE31CD"/>
    <w:rsid w:val="00DF015E"/>
    <w:rsid w:val="00DF663D"/>
    <w:rsid w:val="00E00BFE"/>
    <w:rsid w:val="00E011BA"/>
    <w:rsid w:val="00E01280"/>
    <w:rsid w:val="00E01DD3"/>
    <w:rsid w:val="00E0339B"/>
    <w:rsid w:val="00E04D39"/>
    <w:rsid w:val="00E0660B"/>
    <w:rsid w:val="00E07C8E"/>
    <w:rsid w:val="00E1642E"/>
    <w:rsid w:val="00E222C0"/>
    <w:rsid w:val="00E22B4B"/>
    <w:rsid w:val="00E267F4"/>
    <w:rsid w:val="00E32E0E"/>
    <w:rsid w:val="00E33AD8"/>
    <w:rsid w:val="00E3444A"/>
    <w:rsid w:val="00E35731"/>
    <w:rsid w:val="00E35937"/>
    <w:rsid w:val="00E35CC7"/>
    <w:rsid w:val="00E36FF4"/>
    <w:rsid w:val="00E405BC"/>
    <w:rsid w:val="00E40A0F"/>
    <w:rsid w:val="00E4121E"/>
    <w:rsid w:val="00E43BB0"/>
    <w:rsid w:val="00E44751"/>
    <w:rsid w:val="00E52592"/>
    <w:rsid w:val="00E5547E"/>
    <w:rsid w:val="00E623F0"/>
    <w:rsid w:val="00E62CE8"/>
    <w:rsid w:val="00E65ACA"/>
    <w:rsid w:val="00E70BD7"/>
    <w:rsid w:val="00E77497"/>
    <w:rsid w:val="00E7799F"/>
    <w:rsid w:val="00E821F9"/>
    <w:rsid w:val="00E85332"/>
    <w:rsid w:val="00E86844"/>
    <w:rsid w:val="00E87234"/>
    <w:rsid w:val="00E875AB"/>
    <w:rsid w:val="00E90824"/>
    <w:rsid w:val="00E91330"/>
    <w:rsid w:val="00E95ED8"/>
    <w:rsid w:val="00EA0126"/>
    <w:rsid w:val="00EA132E"/>
    <w:rsid w:val="00EA1CA6"/>
    <w:rsid w:val="00EA6744"/>
    <w:rsid w:val="00EA6D69"/>
    <w:rsid w:val="00EB0BEA"/>
    <w:rsid w:val="00EB3901"/>
    <w:rsid w:val="00EB6CD2"/>
    <w:rsid w:val="00EB78C2"/>
    <w:rsid w:val="00EC033F"/>
    <w:rsid w:val="00EC1EDA"/>
    <w:rsid w:val="00EC32D6"/>
    <w:rsid w:val="00EC4E98"/>
    <w:rsid w:val="00EC5C1D"/>
    <w:rsid w:val="00EC695D"/>
    <w:rsid w:val="00ED621F"/>
    <w:rsid w:val="00EE2ECE"/>
    <w:rsid w:val="00EE5689"/>
    <w:rsid w:val="00EF2A4E"/>
    <w:rsid w:val="00EF5BBF"/>
    <w:rsid w:val="00EF680F"/>
    <w:rsid w:val="00F0034D"/>
    <w:rsid w:val="00F01FE7"/>
    <w:rsid w:val="00F22547"/>
    <w:rsid w:val="00F22E0E"/>
    <w:rsid w:val="00F23836"/>
    <w:rsid w:val="00F24572"/>
    <w:rsid w:val="00F259CE"/>
    <w:rsid w:val="00F31C2A"/>
    <w:rsid w:val="00F34BCC"/>
    <w:rsid w:val="00F358F1"/>
    <w:rsid w:val="00F37817"/>
    <w:rsid w:val="00F40722"/>
    <w:rsid w:val="00F41668"/>
    <w:rsid w:val="00F427D8"/>
    <w:rsid w:val="00F43524"/>
    <w:rsid w:val="00F50D06"/>
    <w:rsid w:val="00F52BCE"/>
    <w:rsid w:val="00F52ECB"/>
    <w:rsid w:val="00F532B2"/>
    <w:rsid w:val="00F63116"/>
    <w:rsid w:val="00F723C8"/>
    <w:rsid w:val="00F83532"/>
    <w:rsid w:val="00F860A5"/>
    <w:rsid w:val="00F90C52"/>
    <w:rsid w:val="00F924A4"/>
    <w:rsid w:val="00F93198"/>
    <w:rsid w:val="00F94C16"/>
    <w:rsid w:val="00FA0B28"/>
    <w:rsid w:val="00FA3145"/>
    <w:rsid w:val="00FA4A60"/>
    <w:rsid w:val="00FB3CBC"/>
    <w:rsid w:val="00FB518B"/>
    <w:rsid w:val="00FC143E"/>
    <w:rsid w:val="00FC1648"/>
    <w:rsid w:val="00FC3737"/>
    <w:rsid w:val="00FC3CB9"/>
    <w:rsid w:val="00FC420A"/>
    <w:rsid w:val="00FC51AE"/>
    <w:rsid w:val="00FD072F"/>
    <w:rsid w:val="00FD3142"/>
    <w:rsid w:val="00FD794C"/>
    <w:rsid w:val="00FE39F2"/>
    <w:rsid w:val="00FE6472"/>
    <w:rsid w:val="00FE6B1E"/>
    <w:rsid w:val="00FF1E6D"/>
    <w:rsid w:val="00FF46F9"/>
    <w:rsid w:val="00FF7904"/>
    <w:rsid w:val="01041951"/>
    <w:rsid w:val="01042CD0"/>
    <w:rsid w:val="018362EB"/>
    <w:rsid w:val="01973B44"/>
    <w:rsid w:val="019C3A9C"/>
    <w:rsid w:val="01A767F9"/>
    <w:rsid w:val="01F01BD2"/>
    <w:rsid w:val="025A4DEB"/>
    <w:rsid w:val="02B35A2E"/>
    <w:rsid w:val="03FD2384"/>
    <w:rsid w:val="040D00EE"/>
    <w:rsid w:val="04243F3F"/>
    <w:rsid w:val="04D87ADD"/>
    <w:rsid w:val="050F05C1"/>
    <w:rsid w:val="05105831"/>
    <w:rsid w:val="05E40C54"/>
    <w:rsid w:val="065D35AE"/>
    <w:rsid w:val="068E1D3A"/>
    <w:rsid w:val="06A42377"/>
    <w:rsid w:val="06E15F8D"/>
    <w:rsid w:val="06F04498"/>
    <w:rsid w:val="0717375D"/>
    <w:rsid w:val="07587E1D"/>
    <w:rsid w:val="078126F4"/>
    <w:rsid w:val="07944DAE"/>
    <w:rsid w:val="08181C5D"/>
    <w:rsid w:val="086F2E3F"/>
    <w:rsid w:val="08766BA9"/>
    <w:rsid w:val="08FB2C0B"/>
    <w:rsid w:val="093A0DE5"/>
    <w:rsid w:val="095114E5"/>
    <w:rsid w:val="0A72766B"/>
    <w:rsid w:val="0A786C09"/>
    <w:rsid w:val="0A9A50F2"/>
    <w:rsid w:val="0AB02221"/>
    <w:rsid w:val="0AF9CB7F"/>
    <w:rsid w:val="0B574A70"/>
    <w:rsid w:val="0BCE3CAC"/>
    <w:rsid w:val="0BD22349"/>
    <w:rsid w:val="0C1704AC"/>
    <w:rsid w:val="0C2F779B"/>
    <w:rsid w:val="0C55370B"/>
    <w:rsid w:val="0C782EF0"/>
    <w:rsid w:val="0D3861DB"/>
    <w:rsid w:val="0D932613"/>
    <w:rsid w:val="0DA27F08"/>
    <w:rsid w:val="0DA77418"/>
    <w:rsid w:val="0DBB63C3"/>
    <w:rsid w:val="0DDE608B"/>
    <w:rsid w:val="0E89576F"/>
    <w:rsid w:val="0EA16002"/>
    <w:rsid w:val="0EB9159E"/>
    <w:rsid w:val="0F0F7101"/>
    <w:rsid w:val="0F4C5F6E"/>
    <w:rsid w:val="0F501F02"/>
    <w:rsid w:val="0F877EC3"/>
    <w:rsid w:val="10282537"/>
    <w:rsid w:val="110C1E59"/>
    <w:rsid w:val="115B2DE0"/>
    <w:rsid w:val="117D361B"/>
    <w:rsid w:val="118E0AC0"/>
    <w:rsid w:val="11A02D0F"/>
    <w:rsid w:val="12173925"/>
    <w:rsid w:val="123131DA"/>
    <w:rsid w:val="125449EC"/>
    <w:rsid w:val="12BA6A20"/>
    <w:rsid w:val="13066387"/>
    <w:rsid w:val="13182D37"/>
    <w:rsid w:val="13836007"/>
    <w:rsid w:val="13A14AC4"/>
    <w:rsid w:val="13E83022"/>
    <w:rsid w:val="13EB274D"/>
    <w:rsid w:val="14015E71"/>
    <w:rsid w:val="14237BE5"/>
    <w:rsid w:val="14775ED9"/>
    <w:rsid w:val="14FC3F92"/>
    <w:rsid w:val="150C03F7"/>
    <w:rsid w:val="15A028AE"/>
    <w:rsid w:val="15D60C87"/>
    <w:rsid w:val="16046E26"/>
    <w:rsid w:val="161539CC"/>
    <w:rsid w:val="16461EBD"/>
    <w:rsid w:val="16802117"/>
    <w:rsid w:val="16881768"/>
    <w:rsid w:val="16C35A93"/>
    <w:rsid w:val="183F48C2"/>
    <w:rsid w:val="189F1804"/>
    <w:rsid w:val="18E611E1"/>
    <w:rsid w:val="19682FDA"/>
    <w:rsid w:val="198651B5"/>
    <w:rsid w:val="19A05834"/>
    <w:rsid w:val="19BB606E"/>
    <w:rsid w:val="19E97765"/>
    <w:rsid w:val="19EE5E49"/>
    <w:rsid w:val="1A0E09F0"/>
    <w:rsid w:val="1A293FD0"/>
    <w:rsid w:val="1A497C7A"/>
    <w:rsid w:val="1A536139"/>
    <w:rsid w:val="1A7FAA18"/>
    <w:rsid w:val="1AFEAE54"/>
    <w:rsid w:val="1B5E1503"/>
    <w:rsid w:val="1BAB04C0"/>
    <w:rsid w:val="1BDD4B1E"/>
    <w:rsid w:val="1C2633D9"/>
    <w:rsid w:val="1CE04199"/>
    <w:rsid w:val="1CE61304"/>
    <w:rsid w:val="1D5E7B70"/>
    <w:rsid w:val="1DAF1A79"/>
    <w:rsid w:val="1DB245C9"/>
    <w:rsid w:val="1DBA2AD8"/>
    <w:rsid w:val="1DF148B0"/>
    <w:rsid w:val="1DF7B028"/>
    <w:rsid w:val="1E234C86"/>
    <w:rsid w:val="1E2A7DC2"/>
    <w:rsid w:val="1E480248"/>
    <w:rsid w:val="1E543091"/>
    <w:rsid w:val="1E5E6B54"/>
    <w:rsid w:val="1E796654"/>
    <w:rsid w:val="1E7B5900"/>
    <w:rsid w:val="1E803E86"/>
    <w:rsid w:val="1E9439C2"/>
    <w:rsid w:val="1EB31B66"/>
    <w:rsid w:val="1EEB7D15"/>
    <w:rsid w:val="1F0B4912"/>
    <w:rsid w:val="1F7FCA7E"/>
    <w:rsid w:val="204C2272"/>
    <w:rsid w:val="206E0FC8"/>
    <w:rsid w:val="20F052F3"/>
    <w:rsid w:val="20FF72E4"/>
    <w:rsid w:val="21037966"/>
    <w:rsid w:val="21220509"/>
    <w:rsid w:val="218872DA"/>
    <w:rsid w:val="219C1AAE"/>
    <w:rsid w:val="21CEF6B2"/>
    <w:rsid w:val="21CF3F2E"/>
    <w:rsid w:val="22280ABD"/>
    <w:rsid w:val="22552F34"/>
    <w:rsid w:val="22576CAC"/>
    <w:rsid w:val="22617B2B"/>
    <w:rsid w:val="22804455"/>
    <w:rsid w:val="22877591"/>
    <w:rsid w:val="22C96BB4"/>
    <w:rsid w:val="22F007DB"/>
    <w:rsid w:val="2318643B"/>
    <w:rsid w:val="234E2572"/>
    <w:rsid w:val="235447B3"/>
    <w:rsid w:val="23757D31"/>
    <w:rsid w:val="23B02BC5"/>
    <w:rsid w:val="23D36806"/>
    <w:rsid w:val="23D507D0"/>
    <w:rsid w:val="23FE4403"/>
    <w:rsid w:val="2451679D"/>
    <w:rsid w:val="24D40A88"/>
    <w:rsid w:val="254259F1"/>
    <w:rsid w:val="257B5D84"/>
    <w:rsid w:val="25AA71CB"/>
    <w:rsid w:val="25FE5651"/>
    <w:rsid w:val="26472A30"/>
    <w:rsid w:val="267442D0"/>
    <w:rsid w:val="26CF1507"/>
    <w:rsid w:val="27233601"/>
    <w:rsid w:val="274779FD"/>
    <w:rsid w:val="27840BC4"/>
    <w:rsid w:val="27AE736E"/>
    <w:rsid w:val="285E200C"/>
    <w:rsid w:val="297840D8"/>
    <w:rsid w:val="298A6327"/>
    <w:rsid w:val="2A06622D"/>
    <w:rsid w:val="2ACB3B4E"/>
    <w:rsid w:val="2B5B15BB"/>
    <w:rsid w:val="2B6C7C6C"/>
    <w:rsid w:val="2B6F32B8"/>
    <w:rsid w:val="2B703976"/>
    <w:rsid w:val="2BAC5646"/>
    <w:rsid w:val="2BF02316"/>
    <w:rsid w:val="2BFEBDCE"/>
    <w:rsid w:val="2C3E36F5"/>
    <w:rsid w:val="2CA64217"/>
    <w:rsid w:val="2CE505B3"/>
    <w:rsid w:val="2D214A86"/>
    <w:rsid w:val="2D4F33A1"/>
    <w:rsid w:val="2D5D6C5F"/>
    <w:rsid w:val="2D9D410D"/>
    <w:rsid w:val="2D9F1CB0"/>
    <w:rsid w:val="2DB5440B"/>
    <w:rsid w:val="2DCF003E"/>
    <w:rsid w:val="2DE668DE"/>
    <w:rsid w:val="2DEF06E0"/>
    <w:rsid w:val="2E43C956"/>
    <w:rsid w:val="2E440819"/>
    <w:rsid w:val="2E47409D"/>
    <w:rsid w:val="2E494294"/>
    <w:rsid w:val="2E731311"/>
    <w:rsid w:val="2EBE2BA0"/>
    <w:rsid w:val="2ED55B28"/>
    <w:rsid w:val="2F0D62B4"/>
    <w:rsid w:val="2F6179F3"/>
    <w:rsid w:val="2FB37986"/>
    <w:rsid w:val="2FB40085"/>
    <w:rsid w:val="2FFEA829"/>
    <w:rsid w:val="3059257E"/>
    <w:rsid w:val="30A768AA"/>
    <w:rsid w:val="30B73737"/>
    <w:rsid w:val="30C12200"/>
    <w:rsid w:val="30FD4EC2"/>
    <w:rsid w:val="31815AF3"/>
    <w:rsid w:val="319E0453"/>
    <w:rsid w:val="31C1450F"/>
    <w:rsid w:val="320457AA"/>
    <w:rsid w:val="32113E29"/>
    <w:rsid w:val="32270449"/>
    <w:rsid w:val="329B2474"/>
    <w:rsid w:val="329C67F9"/>
    <w:rsid w:val="329E7940"/>
    <w:rsid w:val="329F26D5"/>
    <w:rsid w:val="33520A10"/>
    <w:rsid w:val="33524ECE"/>
    <w:rsid w:val="33BD2F88"/>
    <w:rsid w:val="33C148CD"/>
    <w:rsid w:val="344148E0"/>
    <w:rsid w:val="346314E0"/>
    <w:rsid w:val="34803EC8"/>
    <w:rsid w:val="34A51AF9"/>
    <w:rsid w:val="34AC732B"/>
    <w:rsid w:val="34B9379B"/>
    <w:rsid w:val="34E24AFB"/>
    <w:rsid w:val="35A1326F"/>
    <w:rsid w:val="35E772E4"/>
    <w:rsid w:val="367C5958"/>
    <w:rsid w:val="36C22E36"/>
    <w:rsid w:val="36E634CE"/>
    <w:rsid w:val="36FF1994"/>
    <w:rsid w:val="372E5DD5"/>
    <w:rsid w:val="373A145D"/>
    <w:rsid w:val="374675C3"/>
    <w:rsid w:val="3748337C"/>
    <w:rsid w:val="37753A04"/>
    <w:rsid w:val="377BD78C"/>
    <w:rsid w:val="37AD7642"/>
    <w:rsid w:val="37E16291"/>
    <w:rsid w:val="38013DC3"/>
    <w:rsid w:val="38154601"/>
    <w:rsid w:val="3A8328DC"/>
    <w:rsid w:val="3A9248CD"/>
    <w:rsid w:val="3B1F0857"/>
    <w:rsid w:val="3B750E98"/>
    <w:rsid w:val="3BFDE195"/>
    <w:rsid w:val="3C1F6635"/>
    <w:rsid w:val="3CFD4BC8"/>
    <w:rsid w:val="3D263B7E"/>
    <w:rsid w:val="3D6EF9B2"/>
    <w:rsid w:val="3DB79CDB"/>
    <w:rsid w:val="3E0D0E3B"/>
    <w:rsid w:val="3E1226BB"/>
    <w:rsid w:val="3E7FFC50"/>
    <w:rsid w:val="3EAE7781"/>
    <w:rsid w:val="3F20694C"/>
    <w:rsid w:val="3F779754"/>
    <w:rsid w:val="3F7FEB60"/>
    <w:rsid w:val="3FA78228"/>
    <w:rsid w:val="3FBE4818"/>
    <w:rsid w:val="3FBFCB0A"/>
    <w:rsid w:val="3FDEF29D"/>
    <w:rsid w:val="3FDF9F38"/>
    <w:rsid w:val="3FFE7CC0"/>
    <w:rsid w:val="3FFEB8B0"/>
    <w:rsid w:val="3FFF3CFD"/>
    <w:rsid w:val="40083317"/>
    <w:rsid w:val="403E11F2"/>
    <w:rsid w:val="413A3D72"/>
    <w:rsid w:val="41741996"/>
    <w:rsid w:val="41E73751"/>
    <w:rsid w:val="42723962"/>
    <w:rsid w:val="42D23602"/>
    <w:rsid w:val="42F223AD"/>
    <w:rsid w:val="42FD107F"/>
    <w:rsid w:val="43170066"/>
    <w:rsid w:val="437C555D"/>
    <w:rsid w:val="438C45B0"/>
    <w:rsid w:val="43B12F69"/>
    <w:rsid w:val="43DD12AF"/>
    <w:rsid w:val="43F10E0B"/>
    <w:rsid w:val="441652D8"/>
    <w:rsid w:val="443309F6"/>
    <w:rsid w:val="446F2002"/>
    <w:rsid w:val="452F4443"/>
    <w:rsid w:val="45362927"/>
    <w:rsid w:val="4605689B"/>
    <w:rsid w:val="46147C67"/>
    <w:rsid w:val="46592743"/>
    <w:rsid w:val="4687467B"/>
    <w:rsid w:val="46A55988"/>
    <w:rsid w:val="46A61E2C"/>
    <w:rsid w:val="46BA58D8"/>
    <w:rsid w:val="46E827E8"/>
    <w:rsid w:val="47B70069"/>
    <w:rsid w:val="47C54534"/>
    <w:rsid w:val="47E32C0C"/>
    <w:rsid w:val="48075876"/>
    <w:rsid w:val="48DB38E3"/>
    <w:rsid w:val="48F52BF7"/>
    <w:rsid w:val="48FD6EFF"/>
    <w:rsid w:val="492E5530"/>
    <w:rsid w:val="497B55AB"/>
    <w:rsid w:val="49865F45"/>
    <w:rsid w:val="49A2495C"/>
    <w:rsid w:val="4A0B1FA6"/>
    <w:rsid w:val="4A5B4CDC"/>
    <w:rsid w:val="4A603B63"/>
    <w:rsid w:val="4A9626E4"/>
    <w:rsid w:val="4AE3B862"/>
    <w:rsid w:val="4B0B04B0"/>
    <w:rsid w:val="4B645529"/>
    <w:rsid w:val="4B7E4B6A"/>
    <w:rsid w:val="4BA34B8C"/>
    <w:rsid w:val="4BB26B7D"/>
    <w:rsid w:val="4BC13157"/>
    <w:rsid w:val="4BF929FE"/>
    <w:rsid w:val="4C0849EF"/>
    <w:rsid w:val="4C303B79"/>
    <w:rsid w:val="4C3FBE47"/>
    <w:rsid w:val="4C736026"/>
    <w:rsid w:val="4C994F4D"/>
    <w:rsid w:val="4CFDEB5C"/>
    <w:rsid w:val="4D241CFD"/>
    <w:rsid w:val="4D8B1D7C"/>
    <w:rsid w:val="4DBEBDAB"/>
    <w:rsid w:val="4E5B79A0"/>
    <w:rsid w:val="4E798AAF"/>
    <w:rsid w:val="4EE05E69"/>
    <w:rsid w:val="4F6C1739"/>
    <w:rsid w:val="4FFF07BE"/>
    <w:rsid w:val="50342257"/>
    <w:rsid w:val="505428F9"/>
    <w:rsid w:val="5060129E"/>
    <w:rsid w:val="506E4CDC"/>
    <w:rsid w:val="50836D3A"/>
    <w:rsid w:val="50AA312A"/>
    <w:rsid w:val="50B1204D"/>
    <w:rsid w:val="513E0EB3"/>
    <w:rsid w:val="51B86EB8"/>
    <w:rsid w:val="51BDE09F"/>
    <w:rsid w:val="5209326F"/>
    <w:rsid w:val="521829BD"/>
    <w:rsid w:val="52354064"/>
    <w:rsid w:val="527F94F8"/>
    <w:rsid w:val="5340384F"/>
    <w:rsid w:val="534D3630"/>
    <w:rsid w:val="535E583D"/>
    <w:rsid w:val="53890B0C"/>
    <w:rsid w:val="53B31AE1"/>
    <w:rsid w:val="53B611D5"/>
    <w:rsid w:val="53BF0089"/>
    <w:rsid w:val="53FF8B72"/>
    <w:rsid w:val="5434340B"/>
    <w:rsid w:val="5439223A"/>
    <w:rsid w:val="55043ABB"/>
    <w:rsid w:val="550A30BF"/>
    <w:rsid w:val="550A7A2A"/>
    <w:rsid w:val="553F0BCB"/>
    <w:rsid w:val="557D01FC"/>
    <w:rsid w:val="557F3594"/>
    <w:rsid w:val="55BD2CEE"/>
    <w:rsid w:val="564B3E56"/>
    <w:rsid w:val="56824BF3"/>
    <w:rsid w:val="5692668F"/>
    <w:rsid w:val="569D042A"/>
    <w:rsid w:val="571F5BE4"/>
    <w:rsid w:val="575F9D06"/>
    <w:rsid w:val="57E04A72"/>
    <w:rsid w:val="57F92716"/>
    <w:rsid w:val="580A763A"/>
    <w:rsid w:val="58101A31"/>
    <w:rsid w:val="585079B9"/>
    <w:rsid w:val="58855A0B"/>
    <w:rsid w:val="589928C9"/>
    <w:rsid w:val="58C3061C"/>
    <w:rsid w:val="58D248F9"/>
    <w:rsid w:val="58FC6474"/>
    <w:rsid w:val="59060509"/>
    <w:rsid w:val="592464AD"/>
    <w:rsid w:val="59376914"/>
    <w:rsid w:val="593B4656"/>
    <w:rsid w:val="59EF27F1"/>
    <w:rsid w:val="5A382944"/>
    <w:rsid w:val="5A41566B"/>
    <w:rsid w:val="5ADF3707"/>
    <w:rsid w:val="5AE20B01"/>
    <w:rsid w:val="5B5B0FE0"/>
    <w:rsid w:val="5B800A46"/>
    <w:rsid w:val="5C696B87"/>
    <w:rsid w:val="5D002955"/>
    <w:rsid w:val="5D5260F0"/>
    <w:rsid w:val="5D5E4DB7"/>
    <w:rsid w:val="5DA12EF6"/>
    <w:rsid w:val="5DAB167E"/>
    <w:rsid w:val="5DB529DB"/>
    <w:rsid w:val="5DDB1F64"/>
    <w:rsid w:val="5DDDD7BF"/>
    <w:rsid w:val="5E49319F"/>
    <w:rsid w:val="5E695530"/>
    <w:rsid w:val="5EE41FF6"/>
    <w:rsid w:val="5EF5159D"/>
    <w:rsid w:val="5F107B83"/>
    <w:rsid w:val="5F7BF814"/>
    <w:rsid w:val="5F7D0F9F"/>
    <w:rsid w:val="5F7E0254"/>
    <w:rsid w:val="5F9E0F56"/>
    <w:rsid w:val="5FA13B8F"/>
    <w:rsid w:val="5FFFA2EC"/>
    <w:rsid w:val="606721D5"/>
    <w:rsid w:val="60732830"/>
    <w:rsid w:val="60C03693"/>
    <w:rsid w:val="61452CD9"/>
    <w:rsid w:val="617382CD"/>
    <w:rsid w:val="61F44167"/>
    <w:rsid w:val="62C92CD3"/>
    <w:rsid w:val="62FB1FD9"/>
    <w:rsid w:val="632919C3"/>
    <w:rsid w:val="632B74E9"/>
    <w:rsid w:val="63771F1D"/>
    <w:rsid w:val="63BD3EBA"/>
    <w:rsid w:val="63DC7B93"/>
    <w:rsid w:val="63DE1DF7"/>
    <w:rsid w:val="63E3156A"/>
    <w:rsid w:val="63EB0A27"/>
    <w:rsid w:val="6465324B"/>
    <w:rsid w:val="648167EC"/>
    <w:rsid w:val="648D5F82"/>
    <w:rsid w:val="649E63E9"/>
    <w:rsid w:val="64E77440"/>
    <w:rsid w:val="64EFE91C"/>
    <w:rsid w:val="650F518F"/>
    <w:rsid w:val="65457DE3"/>
    <w:rsid w:val="655E40F7"/>
    <w:rsid w:val="658161C6"/>
    <w:rsid w:val="660404C6"/>
    <w:rsid w:val="660B69FF"/>
    <w:rsid w:val="66974E96"/>
    <w:rsid w:val="66BBA681"/>
    <w:rsid w:val="66DE0D17"/>
    <w:rsid w:val="66EC3549"/>
    <w:rsid w:val="670A4C25"/>
    <w:rsid w:val="670D5C21"/>
    <w:rsid w:val="6747066A"/>
    <w:rsid w:val="678D25CA"/>
    <w:rsid w:val="67A37163"/>
    <w:rsid w:val="67AC05B8"/>
    <w:rsid w:val="67FF02EE"/>
    <w:rsid w:val="680447AD"/>
    <w:rsid w:val="680B1697"/>
    <w:rsid w:val="680E14C2"/>
    <w:rsid w:val="68687986"/>
    <w:rsid w:val="68964C95"/>
    <w:rsid w:val="68A13DAA"/>
    <w:rsid w:val="68AD274F"/>
    <w:rsid w:val="68E00D76"/>
    <w:rsid w:val="690A650B"/>
    <w:rsid w:val="69382960"/>
    <w:rsid w:val="69913E1E"/>
    <w:rsid w:val="6A136F29"/>
    <w:rsid w:val="6A1539FF"/>
    <w:rsid w:val="6B0A032C"/>
    <w:rsid w:val="6B340F05"/>
    <w:rsid w:val="6B5B8EFF"/>
    <w:rsid w:val="6B7D301A"/>
    <w:rsid w:val="6C2142DB"/>
    <w:rsid w:val="6C6B4EE6"/>
    <w:rsid w:val="6C8C2CA2"/>
    <w:rsid w:val="6D2731B2"/>
    <w:rsid w:val="6DBFDA12"/>
    <w:rsid w:val="6E001573"/>
    <w:rsid w:val="6E6A6420"/>
    <w:rsid w:val="6E930639"/>
    <w:rsid w:val="6EBBEF1C"/>
    <w:rsid w:val="6ECB182C"/>
    <w:rsid w:val="6F34175B"/>
    <w:rsid w:val="6F4D589E"/>
    <w:rsid w:val="6F524D03"/>
    <w:rsid w:val="6F768687"/>
    <w:rsid w:val="6F845CDD"/>
    <w:rsid w:val="6F8E697F"/>
    <w:rsid w:val="6FB64CFE"/>
    <w:rsid w:val="6FBA2899"/>
    <w:rsid w:val="6FBE21DD"/>
    <w:rsid w:val="6FBF1782"/>
    <w:rsid w:val="6FC61069"/>
    <w:rsid w:val="6FF7F3A5"/>
    <w:rsid w:val="6FFFF97C"/>
    <w:rsid w:val="70120D53"/>
    <w:rsid w:val="701E08C7"/>
    <w:rsid w:val="702E686B"/>
    <w:rsid w:val="70741DA4"/>
    <w:rsid w:val="70932323"/>
    <w:rsid w:val="709A3F00"/>
    <w:rsid w:val="71422DAA"/>
    <w:rsid w:val="715A71EC"/>
    <w:rsid w:val="717209D9"/>
    <w:rsid w:val="717A66B5"/>
    <w:rsid w:val="71832F62"/>
    <w:rsid w:val="71AE1678"/>
    <w:rsid w:val="71DB2D2F"/>
    <w:rsid w:val="72084E9A"/>
    <w:rsid w:val="722B7D42"/>
    <w:rsid w:val="722E5429"/>
    <w:rsid w:val="7238577F"/>
    <w:rsid w:val="72851940"/>
    <w:rsid w:val="728D396E"/>
    <w:rsid w:val="72C62D8B"/>
    <w:rsid w:val="73026629"/>
    <w:rsid w:val="737F2B11"/>
    <w:rsid w:val="73D54C02"/>
    <w:rsid w:val="741F77BA"/>
    <w:rsid w:val="74202D44"/>
    <w:rsid w:val="74322378"/>
    <w:rsid w:val="74606AA1"/>
    <w:rsid w:val="74713C5C"/>
    <w:rsid w:val="74874665"/>
    <w:rsid w:val="7487479C"/>
    <w:rsid w:val="74DFB234"/>
    <w:rsid w:val="752124FA"/>
    <w:rsid w:val="754049A5"/>
    <w:rsid w:val="75474381"/>
    <w:rsid w:val="75510906"/>
    <w:rsid w:val="755571F8"/>
    <w:rsid w:val="76154C81"/>
    <w:rsid w:val="76276370"/>
    <w:rsid w:val="762A1882"/>
    <w:rsid w:val="766C3C49"/>
    <w:rsid w:val="76992130"/>
    <w:rsid w:val="76A21419"/>
    <w:rsid w:val="76FF0615"/>
    <w:rsid w:val="772E0594"/>
    <w:rsid w:val="7762504C"/>
    <w:rsid w:val="7763B297"/>
    <w:rsid w:val="77785510"/>
    <w:rsid w:val="779E1C98"/>
    <w:rsid w:val="77AF8CE5"/>
    <w:rsid w:val="77AFCE9C"/>
    <w:rsid w:val="77DD39FD"/>
    <w:rsid w:val="77E70C82"/>
    <w:rsid w:val="783B02CB"/>
    <w:rsid w:val="787FF530"/>
    <w:rsid w:val="793D367B"/>
    <w:rsid w:val="79823784"/>
    <w:rsid w:val="799534B7"/>
    <w:rsid w:val="7A173ECC"/>
    <w:rsid w:val="7A5A200A"/>
    <w:rsid w:val="7AC13B4A"/>
    <w:rsid w:val="7ACC7DC7"/>
    <w:rsid w:val="7AE63F09"/>
    <w:rsid w:val="7B02344C"/>
    <w:rsid w:val="7B345D0E"/>
    <w:rsid w:val="7B3665D4"/>
    <w:rsid w:val="7BCB7664"/>
    <w:rsid w:val="7BE6E42F"/>
    <w:rsid w:val="7BF47F77"/>
    <w:rsid w:val="7BFF3370"/>
    <w:rsid w:val="7BFF33E8"/>
    <w:rsid w:val="7BFFC14E"/>
    <w:rsid w:val="7C5036C5"/>
    <w:rsid w:val="7C7951F7"/>
    <w:rsid w:val="7CD98EDC"/>
    <w:rsid w:val="7CF84488"/>
    <w:rsid w:val="7CFC47AE"/>
    <w:rsid w:val="7D6F2271"/>
    <w:rsid w:val="7DC66335"/>
    <w:rsid w:val="7DCDE481"/>
    <w:rsid w:val="7DDEAD4C"/>
    <w:rsid w:val="7DE85837"/>
    <w:rsid w:val="7DFAA44A"/>
    <w:rsid w:val="7DFF059C"/>
    <w:rsid w:val="7E1220BF"/>
    <w:rsid w:val="7E571E85"/>
    <w:rsid w:val="7E6671D0"/>
    <w:rsid w:val="7E722654"/>
    <w:rsid w:val="7EA5BFBA"/>
    <w:rsid w:val="7EAA1D06"/>
    <w:rsid w:val="7EB41D74"/>
    <w:rsid w:val="7EFF3BC1"/>
    <w:rsid w:val="7F6F59F9"/>
    <w:rsid w:val="7F7CBC35"/>
    <w:rsid w:val="7F7FEEE3"/>
    <w:rsid w:val="7F935EC4"/>
    <w:rsid w:val="7F977643"/>
    <w:rsid w:val="7F9EAF99"/>
    <w:rsid w:val="7FB73119"/>
    <w:rsid w:val="7FBB9A25"/>
    <w:rsid w:val="7FBFBB67"/>
    <w:rsid w:val="7FDF4C9B"/>
    <w:rsid w:val="7FE5AD7F"/>
    <w:rsid w:val="7FE74340"/>
    <w:rsid w:val="7FF9BEC8"/>
    <w:rsid w:val="7FFFCB39"/>
    <w:rsid w:val="973E6ADC"/>
    <w:rsid w:val="9FF63542"/>
    <w:rsid w:val="9FFF894B"/>
    <w:rsid w:val="A77D6744"/>
    <w:rsid w:val="AEEF8150"/>
    <w:rsid w:val="AFBBF430"/>
    <w:rsid w:val="AFDFCA1E"/>
    <w:rsid w:val="AFFD9C17"/>
    <w:rsid w:val="B3C53DB6"/>
    <w:rsid w:val="B6DB9AF6"/>
    <w:rsid w:val="B6FFC487"/>
    <w:rsid w:val="B7F7F93F"/>
    <w:rsid w:val="B9B5A043"/>
    <w:rsid w:val="B9F7BD67"/>
    <w:rsid w:val="BBBB639C"/>
    <w:rsid w:val="BBD6CBC8"/>
    <w:rsid w:val="BD737697"/>
    <w:rsid w:val="BD7FEA1B"/>
    <w:rsid w:val="BD9DEEC0"/>
    <w:rsid w:val="BEF99491"/>
    <w:rsid w:val="BEF9AD9B"/>
    <w:rsid w:val="BEFE603E"/>
    <w:rsid w:val="BFF1EC35"/>
    <w:rsid w:val="BFFEC6BD"/>
    <w:rsid w:val="BFFF4724"/>
    <w:rsid w:val="C3EBFC71"/>
    <w:rsid w:val="C9DBA906"/>
    <w:rsid w:val="CAC7081C"/>
    <w:rsid w:val="CBBB1A1D"/>
    <w:rsid w:val="D77CAA9E"/>
    <w:rsid w:val="DA3F6300"/>
    <w:rsid w:val="DBBF4F8D"/>
    <w:rsid w:val="DDDD88B3"/>
    <w:rsid w:val="DDFF0F88"/>
    <w:rsid w:val="DFBB46A3"/>
    <w:rsid w:val="E9BB7D1C"/>
    <w:rsid w:val="ED1FCC64"/>
    <w:rsid w:val="ED758C98"/>
    <w:rsid w:val="EDCE70AB"/>
    <w:rsid w:val="EE54B78E"/>
    <w:rsid w:val="EF3FD16E"/>
    <w:rsid w:val="EFABE6B5"/>
    <w:rsid w:val="EFB700D0"/>
    <w:rsid w:val="EFD7FB42"/>
    <w:rsid w:val="EFDCA22B"/>
    <w:rsid w:val="EFEE62B5"/>
    <w:rsid w:val="EFEFF6A4"/>
    <w:rsid w:val="EFF62AC3"/>
    <w:rsid w:val="F15A28C2"/>
    <w:rsid w:val="F1BFE1ED"/>
    <w:rsid w:val="F1F7693B"/>
    <w:rsid w:val="F36AC5C8"/>
    <w:rsid w:val="F4FB854E"/>
    <w:rsid w:val="F5FED163"/>
    <w:rsid w:val="F5FF15AA"/>
    <w:rsid w:val="F6345218"/>
    <w:rsid w:val="F63D405D"/>
    <w:rsid w:val="F699872D"/>
    <w:rsid w:val="F71FFA78"/>
    <w:rsid w:val="F75D3852"/>
    <w:rsid w:val="F769E095"/>
    <w:rsid w:val="F76EF25A"/>
    <w:rsid w:val="F789E7A4"/>
    <w:rsid w:val="F7E76A12"/>
    <w:rsid w:val="F7FBA9C9"/>
    <w:rsid w:val="F9F943CB"/>
    <w:rsid w:val="FAFB275F"/>
    <w:rsid w:val="FB2EC552"/>
    <w:rsid w:val="FB3AB71D"/>
    <w:rsid w:val="FBA77A76"/>
    <w:rsid w:val="FBFD7ECD"/>
    <w:rsid w:val="FC75E3E5"/>
    <w:rsid w:val="FCFEDBAB"/>
    <w:rsid w:val="FD5BF449"/>
    <w:rsid w:val="FD7E6E87"/>
    <w:rsid w:val="FDB7DEAF"/>
    <w:rsid w:val="FDD1C8EB"/>
    <w:rsid w:val="FDFB1FCC"/>
    <w:rsid w:val="FEBBD016"/>
    <w:rsid w:val="FEBBE7A6"/>
    <w:rsid w:val="FED75954"/>
    <w:rsid w:val="FEFDDF4C"/>
    <w:rsid w:val="FEFF4084"/>
    <w:rsid w:val="FF3E3E40"/>
    <w:rsid w:val="FF4E44B4"/>
    <w:rsid w:val="FF6DBC05"/>
    <w:rsid w:val="FF772CE9"/>
    <w:rsid w:val="FF77E4C3"/>
    <w:rsid w:val="FF7F6A62"/>
    <w:rsid w:val="FF7F8160"/>
    <w:rsid w:val="FF95F8F6"/>
    <w:rsid w:val="FF995ABF"/>
    <w:rsid w:val="FFB56583"/>
    <w:rsid w:val="FFBF1905"/>
    <w:rsid w:val="FFDA7C07"/>
    <w:rsid w:val="FFDEEC32"/>
    <w:rsid w:val="FFDFDAA9"/>
    <w:rsid w:val="FFE4BBE1"/>
    <w:rsid w:val="FFE7F288"/>
    <w:rsid w:val="FFF7819A"/>
    <w:rsid w:val="FFF7DAB6"/>
    <w:rsid w:val="FFFB927F"/>
    <w:rsid w:val="FFFCE599"/>
    <w:rsid w:val="FFFE02B1"/>
    <w:rsid w:val="FFFF568B"/>
    <w:rsid w:val="FFFF99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outlineLvl w:val="2"/>
    </w:pPr>
    <w:rPr>
      <w:rFonts w:eastAsia="宋体" w:asciiTheme="minorAscii" w:hAnsiTheme="minorAscii" w:cstheme="minorBidi"/>
      <w:kern w:val="2"/>
      <w:sz w:val="21"/>
      <w:szCs w:val="22"/>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unhideWhenUsed/>
    <w:qFormat/>
    <w:uiPriority w:val="99"/>
    <w:pPr>
      <w:jc w:val="left"/>
    </w:pPr>
  </w:style>
  <w:style w:type="paragraph" w:styleId="4">
    <w:name w:val="Body Text"/>
    <w:basedOn w:val="1"/>
    <w:qFormat/>
    <w:uiPriority w:val="1"/>
    <w:pPr>
      <w:spacing w:before="37"/>
      <w:ind w:left="540"/>
    </w:pPr>
    <w:rPr>
      <w:rFonts w:ascii="宋体" w:hAnsi="宋体" w:eastAsia="宋体"/>
      <w:sz w:val="21"/>
      <w:szCs w:val="21"/>
    </w:rPr>
  </w:style>
  <w:style w:type="paragraph" w:styleId="5">
    <w:name w:val="Balloon Text"/>
    <w:basedOn w:val="1"/>
    <w:link w:val="31"/>
    <w:unhideWhenUsed/>
    <w:qFormat/>
    <w:uiPriority w:val="99"/>
    <w:rPr>
      <w:sz w:val="18"/>
      <w:szCs w:val="18"/>
    </w:rPr>
  </w:style>
  <w:style w:type="paragraph" w:styleId="6">
    <w:name w:val="footer"/>
    <w:basedOn w:val="1"/>
    <w:link w:val="22"/>
    <w:autoRedefine/>
    <w:unhideWhenUsed/>
    <w:qFormat/>
    <w:uiPriority w:val="99"/>
    <w:pPr>
      <w:tabs>
        <w:tab w:val="center" w:pos="4153"/>
        <w:tab w:val="right" w:pos="8306"/>
      </w:tabs>
      <w:snapToGrid w:val="0"/>
      <w:jc w:val="left"/>
    </w:pPr>
    <w:rPr>
      <w:sz w:val="18"/>
      <w:szCs w:val="18"/>
    </w:rPr>
  </w:style>
  <w:style w:type="paragraph" w:styleId="7">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qFormat/>
    <w:uiPriority w:val="39"/>
    <w:rPr>
      <w:rFonts w:ascii="Times New Roman" w:hAnsi="Times New Roman"/>
    </w:rPr>
  </w:style>
  <w:style w:type="paragraph" w:styleId="9">
    <w:name w:val="toc 2"/>
    <w:basedOn w:val="1"/>
    <w:next w:val="1"/>
    <w:unhideWhenUsed/>
    <w:qFormat/>
    <w:uiPriority w:val="39"/>
    <w:pPr>
      <w:ind w:left="420" w:leftChars="200"/>
    </w:pPr>
  </w:style>
  <w:style w:type="paragraph" w:styleId="10">
    <w:name w:val="HTML Preformatted"/>
    <w:basedOn w:val="1"/>
    <w:link w:val="33"/>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1">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annotation subject"/>
    <w:basedOn w:val="3"/>
    <w:next w:val="3"/>
    <w:link w:val="30"/>
    <w:autoRedefine/>
    <w:unhideWhenUsed/>
    <w:qFormat/>
    <w:uiPriority w:val="99"/>
    <w:rPr>
      <w:b/>
      <w:bCs/>
    </w:rPr>
  </w:style>
  <w:style w:type="table" w:styleId="14">
    <w:name w:val="Table Grid"/>
    <w:basedOn w:val="1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Emphasis"/>
    <w:basedOn w:val="15"/>
    <w:autoRedefine/>
    <w:qFormat/>
    <w:uiPriority w:val="20"/>
    <w:rPr>
      <w:i/>
      <w:iCs/>
    </w:rPr>
  </w:style>
  <w:style w:type="character" w:styleId="18">
    <w:name w:val="Hyperlink"/>
    <w:basedOn w:val="15"/>
    <w:autoRedefine/>
    <w:unhideWhenUsed/>
    <w:qFormat/>
    <w:uiPriority w:val="99"/>
    <w:rPr>
      <w:color w:val="0563C1" w:themeColor="hyperlink"/>
      <w:u w:val="single"/>
      <w14:textFill>
        <w14:solidFill>
          <w14:schemeClr w14:val="hlink"/>
        </w14:solidFill>
      </w14:textFill>
    </w:rPr>
  </w:style>
  <w:style w:type="character" w:styleId="19">
    <w:name w:val="annotation reference"/>
    <w:basedOn w:val="15"/>
    <w:autoRedefine/>
    <w:unhideWhenUsed/>
    <w:qFormat/>
    <w:uiPriority w:val="99"/>
    <w:rPr>
      <w:sz w:val="21"/>
      <w:szCs w:val="21"/>
    </w:rPr>
  </w:style>
  <w:style w:type="paragraph" w:customStyle="1" w:styleId="20">
    <w:name w:val="列出段落1"/>
    <w:basedOn w:val="1"/>
    <w:link w:val="24"/>
    <w:autoRedefine/>
    <w:qFormat/>
    <w:uiPriority w:val="34"/>
    <w:pPr>
      <w:ind w:firstLine="420" w:firstLineChars="200"/>
    </w:pPr>
  </w:style>
  <w:style w:type="character" w:customStyle="1" w:styleId="21">
    <w:name w:val="页眉 Char"/>
    <w:basedOn w:val="15"/>
    <w:link w:val="7"/>
    <w:autoRedefine/>
    <w:qFormat/>
    <w:uiPriority w:val="99"/>
    <w:rPr>
      <w:sz w:val="18"/>
      <w:szCs w:val="18"/>
    </w:rPr>
  </w:style>
  <w:style w:type="character" w:customStyle="1" w:styleId="22">
    <w:name w:val="页脚 Char"/>
    <w:basedOn w:val="15"/>
    <w:link w:val="6"/>
    <w:autoRedefine/>
    <w:qFormat/>
    <w:uiPriority w:val="99"/>
    <w:rPr>
      <w:sz w:val="18"/>
      <w:szCs w:val="18"/>
    </w:rPr>
  </w:style>
  <w:style w:type="paragraph" w:customStyle="1" w:styleId="23">
    <w:name w:val="EndNote Bibliography Title"/>
    <w:basedOn w:val="1"/>
    <w:link w:val="25"/>
    <w:autoRedefine/>
    <w:qFormat/>
    <w:uiPriority w:val="0"/>
    <w:pPr>
      <w:jc w:val="center"/>
    </w:pPr>
    <w:rPr>
      <w:rFonts w:ascii="等线" w:hAnsi="等线" w:eastAsia="等线"/>
      <w:sz w:val="20"/>
    </w:rPr>
  </w:style>
  <w:style w:type="character" w:customStyle="1" w:styleId="24">
    <w:name w:val="列出段落 Char"/>
    <w:basedOn w:val="15"/>
    <w:link w:val="20"/>
    <w:autoRedefine/>
    <w:qFormat/>
    <w:uiPriority w:val="34"/>
  </w:style>
  <w:style w:type="character" w:customStyle="1" w:styleId="25">
    <w:name w:val="EndNote Bibliography Title 字符"/>
    <w:basedOn w:val="24"/>
    <w:link w:val="23"/>
    <w:autoRedefine/>
    <w:qFormat/>
    <w:uiPriority w:val="0"/>
    <w:rPr>
      <w:rFonts w:ascii="等线" w:hAnsi="等线" w:eastAsia="等线"/>
      <w:sz w:val="20"/>
    </w:rPr>
  </w:style>
  <w:style w:type="paragraph" w:customStyle="1" w:styleId="26">
    <w:name w:val="EndNote Bibliography"/>
    <w:basedOn w:val="1"/>
    <w:link w:val="27"/>
    <w:autoRedefine/>
    <w:qFormat/>
    <w:uiPriority w:val="0"/>
    <w:rPr>
      <w:rFonts w:ascii="等线" w:hAnsi="等线" w:eastAsia="等线"/>
      <w:sz w:val="20"/>
    </w:rPr>
  </w:style>
  <w:style w:type="character" w:customStyle="1" w:styleId="27">
    <w:name w:val="EndNote Bibliography 字符"/>
    <w:basedOn w:val="24"/>
    <w:link w:val="26"/>
    <w:autoRedefine/>
    <w:qFormat/>
    <w:uiPriority w:val="0"/>
    <w:rPr>
      <w:rFonts w:ascii="等线" w:hAnsi="等线" w:eastAsia="等线"/>
      <w:sz w:val="20"/>
    </w:rPr>
  </w:style>
  <w:style w:type="character" w:customStyle="1" w:styleId="28">
    <w:name w:val="未处理的提及1"/>
    <w:basedOn w:val="15"/>
    <w:autoRedefine/>
    <w:unhideWhenUsed/>
    <w:qFormat/>
    <w:uiPriority w:val="99"/>
    <w:rPr>
      <w:color w:val="605E5C"/>
      <w:shd w:val="clear" w:color="auto" w:fill="E1DFDD"/>
    </w:rPr>
  </w:style>
  <w:style w:type="character" w:customStyle="1" w:styleId="29">
    <w:name w:val="批注文字 Char"/>
    <w:basedOn w:val="15"/>
    <w:link w:val="3"/>
    <w:autoRedefine/>
    <w:semiHidden/>
    <w:qFormat/>
    <w:uiPriority w:val="99"/>
  </w:style>
  <w:style w:type="character" w:customStyle="1" w:styleId="30">
    <w:name w:val="批注主题 Char"/>
    <w:basedOn w:val="29"/>
    <w:link w:val="12"/>
    <w:autoRedefine/>
    <w:semiHidden/>
    <w:qFormat/>
    <w:uiPriority w:val="99"/>
    <w:rPr>
      <w:b/>
      <w:bCs/>
    </w:rPr>
  </w:style>
  <w:style w:type="character" w:customStyle="1" w:styleId="31">
    <w:name w:val="批注框文本 Char"/>
    <w:basedOn w:val="15"/>
    <w:link w:val="5"/>
    <w:autoRedefine/>
    <w:semiHidden/>
    <w:qFormat/>
    <w:uiPriority w:val="99"/>
    <w:rPr>
      <w:sz w:val="18"/>
      <w:szCs w:val="18"/>
    </w:rPr>
  </w:style>
  <w:style w:type="paragraph" w:customStyle="1" w:styleId="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3">
    <w:name w:val="HTML 预设格式 Char"/>
    <w:basedOn w:val="15"/>
    <w:link w:val="10"/>
    <w:autoRedefine/>
    <w:semiHidden/>
    <w:qFormat/>
    <w:uiPriority w:val="99"/>
    <w:rPr>
      <w:rFonts w:ascii="宋体" w:hAnsi="宋体" w:eastAsia="宋体" w:cs="宋体"/>
      <w:kern w:val="0"/>
      <w:sz w:val="24"/>
      <w:szCs w:val="24"/>
    </w:rPr>
  </w:style>
  <w:style w:type="character" w:customStyle="1" w:styleId="34">
    <w:name w:val="y2iqfc"/>
    <w:basedOn w:val="15"/>
    <w:autoRedefine/>
    <w:qFormat/>
    <w:uiPriority w:val="0"/>
  </w:style>
  <w:style w:type="character" w:customStyle="1" w:styleId="35">
    <w:name w:val="inner-text-paragraph-org"/>
    <w:basedOn w:val="15"/>
    <w:autoRedefine/>
    <w:qFormat/>
    <w:uiPriority w:val="0"/>
  </w:style>
  <w:style w:type="character" w:customStyle="1" w:styleId="36">
    <w:name w:val="未处理的提及2"/>
    <w:basedOn w:val="15"/>
    <w:autoRedefine/>
    <w:unhideWhenUsed/>
    <w:qFormat/>
    <w:uiPriority w:val="99"/>
    <w:rPr>
      <w:color w:val="605E5C"/>
      <w:shd w:val="clear" w:color="auto" w:fill="E1DFDD"/>
    </w:rPr>
  </w:style>
  <w:style w:type="character" w:customStyle="1" w:styleId="37">
    <w:name w:val="列表段落 字符1"/>
    <w:basedOn w:val="15"/>
    <w:autoRedefine/>
    <w:qFormat/>
    <w:uiPriority w:val="34"/>
  </w:style>
  <w:style w:type="paragraph" w:customStyle="1" w:styleId="38">
    <w:name w:val="文献分类号"/>
    <w:autoRedefine/>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39">
    <w:name w:val="Heading #2|1"/>
    <w:basedOn w:val="1"/>
    <w:autoRedefine/>
    <w:qFormat/>
    <w:uiPriority w:val="0"/>
    <w:pPr>
      <w:spacing w:after="400"/>
      <w:ind w:hanging="782"/>
      <w:jc w:val="left"/>
      <w:outlineLvl w:val="9"/>
    </w:pPr>
    <w:rPr>
      <w:rFonts w:ascii="宋体" w:hAnsi="宋体" w:eastAsia="宋体" w:cs="宋体"/>
      <w:kern w:val="0"/>
      <w:sz w:val="40"/>
      <w:szCs w:val="40"/>
      <w:lang w:val="zh-TW" w:eastAsia="zh-TW" w:bidi="zh-TW"/>
    </w:rPr>
  </w:style>
  <w:style w:type="paragraph" w:customStyle="1" w:styleId="40">
    <w:name w:val="封面标准号2"/>
    <w:autoRedefine/>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1">
    <w:name w:val="封面标准代替信息"/>
    <w:autoRedefine/>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42">
    <w:name w:val="标准称谓"/>
    <w:next w:val="1"/>
    <w:autoRedefine/>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43">
    <w:name w:val="标准标志"/>
    <w:next w:val="1"/>
    <w:autoRedefine/>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44">
    <w:name w:val="发布部门"/>
    <w:next w:val="45"/>
    <w:autoRedefine/>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5">
    <w:name w:val="段"/>
    <w:link w:val="75"/>
    <w:autoRedefine/>
    <w:qFormat/>
    <w:uiPriority w:val="0"/>
    <w:pPr>
      <w:tabs>
        <w:tab w:val="center" w:pos="4201"/>
        <w:tab w:val="right" w:leader="dot" w:pos="9298"/>
      </w:tabs>
      <w:autoSpaceDE w:val="0"/>
      <w:autoSpaceDN w:val="0"/>
      <w:ind w:firstLine="420" w:firstLineChars="200"/>
      <w:jc w:val="both"/>
    </w:pPr>
    <w:rPr>
      <w:rFonts w:ascii="Times New Roman" w:hAnsi="Times New Roman" w:eastAsia="宋体" w:cs="Times New Roman"/>
      <w:sz w:val="21"/>
      <w:lang w:val="en-US" w:eastAsia="zh-CN" w:bidi="ar-SA"/>
    </w:rPr>
  </w:style>
  <w:style w:type="paragraph" w:customStyle="1" w:styleId="46">
    <w:name w:val="其他发布日期"/>
    <w:basedOn w:val="47"/>
    <w:autoRedefine/>
    <w:qFormat/>
    <w:uiPriority w:val="0"/>
    <w:pPr>
      <w:framePr w:vAnchor="page" w:hAnchor="text" w:x="1419"/>
    </w:pPr>
  </w:style>
  <w:style w:type="paragraph" w:customStyle="1" w:styleId="47">
    <w:name w:val="发布日期"/>
    <w:autoRedefine/>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48">
    <w:name w:val="样式1"/>
    <w:basedOn w:val="1"/>
    <w:next w:val="8"/>
    <w:autoRedefine/>
    <w:qFormat/>
    <w:uiPriority w:val="0"/>
  </w:style>
  <w:style w:type="paragraph" w:customStyle="1" w:styleId="49">
    <w:name w:val="标准文件_段"/>
    <w:link w:val="76"/>
    <w:qFormat/>
    <w:uiPriority w:val="0"/>
    <w:pPr>
      <w:autoSpaceDE w:val="0"/>
      <w:autoSpaceDN w:val="0"/>
      <w:spacing w:line="240" w:lineRule="auto"/>
      <w:ind w:firstLine="420" w:firstLineChars="200"/>
      <w:jc w:val="both"/>
      <w:outlineLvl w:val="5"/>
    </w:pPr>
    <w:rPr>
      <w:rFonts w:ascii="Times New Roman" w:hAnsi="Times New Roman" w:eastAsia="宋体" w:cs="Times New Roman"/>
      <w:sz w:val="21"/>
      <w:szCs w:val="21"/>
      <w:lang w:val="en-US" w:eastAsia="zh-CN" w:bidi="ar-SA"/>
    </w:rPr>
  </w:style>
  <w:style w:type="paragraph" w:customStyle="1" w:styleId="50">
    <w:name w:val="WPSOffice手动目录 1"/>
    <w:qFormat/>
    <w:uiPriority w:val="0"/>
    <w:pPr>
      <w:ind w:leftChars="0"/>
    </w:pPr>
    <w:rPr>
      <w:rFonts w:ascii="Times New Roman" w:hAnsi="Times New Roman" w:eastAsia="宋体" w:cs="Times New Roman"/>
      <w:sz w:val="20"/>
      <w:szCs w:val="20"/>
    </w:rPr>
  </w:style>
  <w:style w:type="paragraph" w:customStyle="1" w:styleId="51">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52">
    <w:name w:val="标准文件_章标题"/>
    <w:next w:val="49"/>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53">
    <w:name w:val="标准文件_术语条一"/>
    <w:basedOn w:val="54"/>
    <w:next w:val="49"/>
    <w:qFormat/>
    <w:uiPriority w:val="0"/>
  </w:style>
  <w:style w:type="paragraph" w:customStyle="1" w:styleId="54">
    <w:name w:val="标准文件_一级无标题"/>
    <w:basedOn w:val="55"/>
    <w:qFormat/>
    <w:uiPriority w:val="0"/>
    <w:pPr>
      <w:spacing w:before="0" w:beforeLines="0" w:after="0" w:afterLines="0"/>
      <w:outlineLvl w:val="9"/>
    </w:pPr>
    <w:rPr>
      <w:rFonts w:ascii="宋体" w:eastAsia="宋体"/>
    </w:rPr>
  </w:style>
  <w:style w:type="paragraph" w:customStyle="1" w:styleId="55">
    <w:name w:val="标准文件_一级条标题"/>
    <w:basedOn w:val="52"/>
    <w:next w:val="49"/>
    <w:qFormat/>
    <w:uiPriority w:val="0"/>
    <w:pPr>
      <w:numPr>
        <w:ilvl w:val="2"/>
      </w:numPr>
      <w:spacing w:before="50" w:beforeLines="50" w:after="50" w:afterLines="50"/>
      <w:outlineLvl w:val="1"/>
    </w:pPr>
    <w:rPr>
      <w:rFonts w:ascii="Times New Roman" w:hAnsi="Times New Roman"/>
    </w:rPr>
  </w:style>
  <w:style w:type="paragraph" w:customStyle="1" w:styleId="56">
    <w:name w:val="标准文件_二级条标题"/>
    <w:next w:val="49"/>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57">
    <w:name w:val="标准文件_三级无标题"/>
    <w:basedOn w:val="58"/>
    <w:qFormat/>
    <w:uiPriority w:val="0"/>
    <w:pPr>
      <w:spacing w:before="0" w:beforeLines="0" w:after="0" w:afterLines="0"/>
      <w:outlineLvl w:val="9"/>
    </w:pPr>
    <w:rPr>
      <w:rFonts w:ascii="宋体" w:eastAsia="宋体"/>
    </w:rPr>
  </w:style>
  <w:style w:type="paragraph" w:customStyle="1" w:styleId="58">
    <w:name w:val="标准文件_三级条标题"/>
    <w:basedOn w:val="56"/>
    <w:next w:val="49"/>
    <w:qFormat/>
    <w:uiPriority w:val="0"/>
    <w:pPr>
      <w:widowControl/>
      <w:numPr>
        <w:ilvl w:val="4"/>
      </w:numPr>
      <w:outlineLvl w:val="3"/>
    </w:pPr>
  </w:style>
  <w:style w:type="paragraph" w:customStyle="1" w:styleId="59">
    <w:name w:val="标准文件_一级项"/>
    <w:qFormat/>
    <w:uiPriority w:val="0"/>
    <w:pPr>
      <w:numPr>
        <w:ilvl w:val="0"/>
        <w:numId w:val="2"/>
      </w:numPr>
      <w:ind w:left="851"/>
    </w:pPr>
    <w:rPr>
      <w:rFonts w:ascii="宋体" w:hAnsi="Times New Roman" w:eastAsia="宋体" w:cs="Times New Roman"/>
      <w:sz w:val="21"/>
      <w:lang w:val="en-US" w:eastAsia="zh-CN" w:bidi="ar-SA"/>
    </w:rPr>
  </w:style>
  <w:style w:type="paragraph" w:customStyle="1" w:styleId="60">
    <w:name w:val="前言标题"/>
    <w:next w:val="1"/>
    <w:qFormat/>
    <w:uiPriority w:val="0"/>
    <w:pPr>
      <w:numPr>
        <w:ilvl w:val="0"/>
        <w:numId w:val="1"/>
      </w:numPr>
      <w:shd w:val="clear" w:color="FFFFFF" w:fill="FFFFFF"/>
      <w:spacing w:before="540" w:after="600"/>
      <w:jc w:val="center"/>
      <w:outlineLvl w:val="0"/>
    </w:pPr>
    <w:rPr>
      <w:rFonts w:ascii="黑体" w:hAnsi="Times New Roman" w:eastAsia="黑体" w:cs="Times New Roman"/>
      <w:sz w:val="32"/>
      <w:lang w:val="en-US" w:eastAsia="zh-CN" w:bidi="ar-SA"/>
    </w:rPr>
  </w:style>
  <w:style w:type="character" w:customStyle="1" w:styleId="61">
    <w:name w:val="标准文件_四级条标题 Char"/>
    <w:link w:val="62"/>
    <w:qFormat/>
    <w:uiPriority w:val="0"/>
    <w:rPr>
      <w:rFonts w:ascii="黑体" w:hAnsi="Times New Roman" w:eastAsia="黑体" w:cs="Times New Roman"/>
      <w:sz w:val="21"/>
      <w:lang w:val="en-US" w:eastAsia="zh-CN" w:bidi="ar-SA"/>
    </w:rPr>
  </w:style>
  <w:style w:type="paragraph" w:customStyle="1" w:styleId="62">
    <w:name w:val="标准文件_四级条标题"/>
    <w:next w:val="49"/>
    <w:link w:val="61"/>
    <w:qFormat/>
    <w:uiPriority w:val="0"/>
    <w:pPr>
      <w:widowControl w:val="0"/>
      <w:numPr>
        <w:ilvl w:val="5"/>
        <w:numId w:val="1"/>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63">
    <w:name w:val="标准文件_二级无标题"/>
    <w:basedOn w:val="56"/>
    <w:link w:val="70"/>
    <w:qFormat/>
    <w:uiPriority w:val="0"/>
    <w:pPr>
      <w:spacing w:before="0" w:beforeLines="0" w:after="0" w:afterLines="0"/>
      <w:outlineLvl w:val="9"/>
    </w:pPr>
    <w:rPr>
      <w:rFonts w:ascii="宋体" w:eastAsia="宋体"/>
    </w:rPr>
  </w:style>
  <w:style w:type="paragraph" w:customStyle="1" w:styleId="64">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65">
    <w:name w:val="标准文件_附录标识"/>
    <w:next w:val="49"/>
    <w:qFormat/>
    <w:uiPriority w:val="0"/>
    <w:pPr>
      <w:numPr>
        <w:ilvl w:val="0"/>
        <w:numId w:val="3"/>
      </w:numPr>
      <w:shd w:val="clear" w:color="FFFFFF" w:fill="FFFFFF"/>
      <w:spacing w:before="560" w:after="50" w:afterLines="50"/>
      <w:jc w:val="center"/>
      <w:outlineLvl w:val="0"/>
    </w:pPr>
    <w:rPr>
      <w:rFonts w:ascii="黑体" w:hAnsi="Times New Roman" w:eastAsia="黑体" w:cs="Times New Roman"/>
      <w:sz w:val="21"/>
      <w:lang w:val="en-US" w:eastAsia="zh-CN" w:bidi="ar-SA"/>
    </w:rPr>
  </w:style>
  <w:style w:type="paragraph" w:customStyle="1" w:styleId="66">
    <w:name w:val="p2"/>
    <w:basedOn w:val="1"/>
    <w:qFormat/>
    <w:uiPriority w:val="0"/>
    <w:pPr>
      <w:spacing w:before="0" w:beforeAutospacing="0" w:after="0" w:afterAutospacing="0"/>
      <w:ind w:left="0" w:right="0"/>
      <w:jc w:val="left"/>
    </w:pPr>
    <w:rPr>
      <w:rFonts w:ascii="Helvetica Neue" w:hAnsi="Helvetica Neue" w:eastAsia="Helvetica Neue" w:cs="Helvetica Neue"/>
      <w:color w:val="000000"/>
      <w:kern w:val="0"/>
      <w:sz w:val="28"/>
      <w:szCs w:val="28"/>
      <w:lang w:val="en-US" w:eastAsia="zh-CN" w:bidi="ar"/>
    </w:rPr>
  </w:style>
  <w:style w:type="character" w:customStyle="1" w:styleId="67">
    <w:name w:val="s2"/>
    <w:basedOn w:val="15"/>
    <w:qFormat/>
    <w:uiPriority w:val="0"/>
    <w:rPr>
      <w:rFonts w:ascii="pingfang sc" w:hAnsi="pingfang sc" w:eastAsia="pingfang sc" w:cs="pingfang sc"/>
      <w:sz w:val="28"/>
      <w:szCs w:val="28"/>
    </w:rPr>
  </w:style>
  <w:style w:type="paragraph" w:customStyle="1" w:styleId="68">
    <w:name w:val="p1"/>
    <w:basedOn w:val="1"/>
    <w:qFormat/>
    <w:uiPriority w:val="0"/>
    <w:pPr>
      <w:spacing w:before="0" w:beforeAutospacing="0" w:after="0" w:afterAutospacing="0"/>
      <w:ind w:left="0" w:right="0"/>
      <w:jc w:val="left"/>
    </w:pPr>
    <w:rPr>
      <w:rFonts w:hint="eastAsia" w:ascii="pingfang sc" w:hAnsi="pingfang sc" w:eastAsia="pingfang sc" w:cs="pingfang sc"/>
      <w:color w:val="000000"/>
      <w:kern w:val="0"/>
      <w:sz w:val="28"/>
      <w:szCs w:val="28"/>
      <w:lang w:val="en-US" w:eastAsia="zh-CN" w:bidi="ar"/>
    </w:rPr>
  </w:style>
  <w:style w:type="character" w:customStyle="1" w:styleId="69">
    <w:name w:val="s1"/>
    <w:basedOn w:val="15"/>
    <w:qFormat/>
    <w:uiPriority w:val="0"/>
    <w:rPr>
      <w:rFonts w:hint="default" w:ascii="Helvetica Neue" w:hAnsi="Helvetica Neue" w:eastAsia="Helvetica Neue" w:cs="Helvetica Neue"/>
      <w:sz w:val="28"/>
      <w:szCs w:val="28"/>
    </w:rPr>
  </w:style>
  <w:style w:type="character" w:customStyle="1" w:styleId="70">
    <w:name w:val="标准文件_二级无标题 Char"/>
    <w:link w:val="63"/>
    <w:qFormat/>
    <w:uiPriority w:val="0"/>
    <w:rPr>
      <w:rFonts w:ascii="宋体" w:eastAsia="宋体"/>
    </w:rPr>
  </w:style>
  <w:style w:type="paragraph" w:customStyle="1" w:styleId="71">
    <w:name w:val="附录"/>
    <w:qFormat/>
    <w:uiPriority w:val="0"/>
    <w:pPr>
      <w:jc w:val="center"/>
      <w:outlineLvl w:val="0"/>
    </w:pPr>
    <w:rPr>
      <w:rFonts w:hint="default" w:ascii="Times New Roman" w:hAnsi="Times New Roman" w:eastAsia="黑体" w:cs="黑体"/>
      <w:bCs/>
      <w:sz w:val="21"/>
      <w:szCs w:val="21"/>
    </w:rPr>
  </w:style>
  <w:style w:type="paragraph" w:customStyle="1" w:styleId="72">
    <w:name w:val="参考文献"/>
    <w:qFormat/>
    <w:uiPriority w:val="0"/>
    <w:pPr>
      <w:widowControl/>
      <w:spacing w:before="50" w:beforeLines="50" w:after="50" w:afterLines="50"/>
      <w:jc w:val="center"/>
      <w:outlineLvl w:val="0"/>
    </w:pPr>
    <w:rPr>
      <w:rFonts w:hint="eastAsia" w:ascii="黑体" w:hAnsi="黑体" w:eastAsia="黑体" w:cs="黑体"/>
      <w:bCs/>
      <w:szCs w:val="21"/>
    </w:rPr>
  </w:style>
  <w:style w:type="character" w:styleId="73">
    <w:name w:val="Placeholder Text"/>
    <w:basedOn w:val="15"/>
    <w:semiHidden/>
    <w:qFormat/>
    <w:uiPriority w:val="99"/>
    <w:rPr>
      <w:color w:val="808080"/>
    </w:rPr>
  </w:style>
  <w:style w:type="paragraph" w:customStyle="1" w:styleId="74">
    <w:name w:val="目录标题"/>
    <w:basedOn w:val="1"/>
    <w:qFormat/>
    <w:uiPriority w:val="0"/>
    <w:pPr>
      <w:spacing w:before="100" w:beforeLines="100" w:after="100" w:afterLines="100"/>
      <w:jc w:val="center"/>
    </w:pPr>
    <w:rPr>
      <w:rFonts w:ascii="宋体" w:hAnsi="宋体" w:eastAsia="黑体"/>
      <w:sz w:val="32"/>
    </w:rPr>
  </w:style>
  <w:style w:type="character" w:customStyle="1" w:styleId="75">
    <w:name w:val="段 Char"/>
    <w:link w:val="45"/>
    <w:qFormat/>
    <w:uiPriority w:val="0"/>
    <w:rPr>
      <w:rFonts w:ascii="Times New Roman" w:hAnsi="Times New Roman" w:eastAsia="宋体" w:cs="Times New Roman"/>
      <w:sz w:val="21"/>
      <w:lang w:val="en-US" w:eastAsia="zh-CN" w:bidi="ar-SA"/>
    </w:rPr>
  </w:style>
  <w:style w:type="character" w:customStyle="1" w:styleId="76">
    <w:name w:val="标准文件_段 Char"/>
    <w:link w:val="49"/>
    <w:qFormat/>
    <w:uiPriority w:val="0"/>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46e7890-8211-44c2-a230-3debbbc6a88b}"/>
        <w:style w:val=""/>
        <w:category>
          <w:name w:val="常规"/>
          <w:gallery w:val="placeholder"/>
        </w:category>
        <w:types>
          <w:type w:val="bbPlcHdr"/>
        </w:types>
        <w:behaviors>
          <w:behavior w:val="content"/>
        </w:behaviors>
        <w:description w:val=""/>
        <w:guid w:val="{e46e7890-8211-44c2-a230-3debbbc6a88b}"/>
      </w:docPartPr>
      <w:docPartBody>
        <w:p w14:paraId="153E33FB">
          <w:pPr>
            <w:pStyle w:val="2"/>
            <w:rPr>
              <w:rFonts w:hint="eastAsia"/>
            </w:rPr>
          </w:pPr>
          <w:r>
            <w:rPr>
              <w:rStyle w:val="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1" w:name="Default Paragraph Font"/>
    <w:lsdException w:qFormat="1" w:unhideWhenUsed="0" w:uiPriority="99" w:name="Placeholder Text"/>
  </w:latentStyles>
  <w:style w:type="character" w:default="1" w:styleId="1">
    <w:name w:val="Default Paragraph Font"/>
    <w:semiHidden/>
    <w:unhideWhenUsed/>
    <w:qFormat/>
    <w:uiPriority w:val="1"/>
  </w:style>
  <w:style w:type="paragraph" w:customStyle="1" w:styleId="2">
    <w:name w:val="ED70FFA3CAFC49CBBDE96B16C4C7657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styleId="3">
    <w:name w:val="Placeholder Text"/>
    <w:basedOn w:val="1"/>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5521</Words>
  <Characters>6333</Characters>
  <Lines>63</Lines>
  <Paragraphs>17</Paragraphs>
  <TotalTime>108</TotalTime>
  <ScaleCrop>false</ScaleCrop>
  <LinksUpToDate>false</LinksUpToDate>
  <CharactersWithSpaces>6619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2022-01-20T08:44:00Z</dcterms:created>
  <dc:creator>Family</dc:creator>
  <cp:lastModifiedBy>J</cp:lastModifiedBy>
  <cp:lastPrinted>2021-10-31T03:40:00Z</cp:lastPrinted>
  <dcterms:modified xsi:type="dcterms:W3CDTF">2026-02-04T08:11:11Z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399FF35EE692427AB9413A535B8EC6D7_13</vt:lpwstr>
  </property>
  <property fmtid="{D5CDD505-2E9C-101B-9397-08002B2CF9AE}" pid="4" name="KSOTemplateDocerSaveRecord">
    <vt:lpwstr>eyJoZGlkIjoiMTFmMDJjZGU0YzYzNjgxMjg1NzBlNDNlZWZkY2IyNjMiLCJ1c2VySWQiOiIxMzc2MzQzNjk3In0=</vt:lpwstr>
  </property>
</Properties>
</file>