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3D5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36CA952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4C850E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w:t>
            </w:r>
            <w:r>
              <w:rPr>
                <w:rFonts w:ascii="黑体" w:hAnsi="黑体" w:eastAsia="黑体"/>
                <w:sz w:val="21"/>
                <w:szCs w:val="21"/>
              </w:rPr>
              <w:fldChar w:fldCharType="end"/>
            </w:r>
            <w:bookmarkEnd w:id="0"/>
          </w:p>
        </w:tc>
      </w:tr>
      <w:tr w14:paraId="7234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64AA14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3B9E8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8190AA3">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JCIA</w:t>
                  </w:r>
                  <w:r>
                    <w:fldChar w:fldCharType="end"/>
                  </w:r>
                  <w:bookmarkEnd w:id="1"/>
                </w:p>
              </w:tc>
            </w:tr>
          </w:tbl>
          <w:p w14:paraId="0E23104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10</w:t>
            </w:r>
            <w:r>
              <w:rPr>
                <w:rFonts w:ascii="黑体" w:hAnsi="黑体" w:eastAsia="黑体"/>
                <w:sz w:val="21"/>
                <w:szCs w:val="21"/>
              </w:rPr>
              <w:fldChar w:fldCharType="end"/>
            </w:r>
            <w:bookmarkEnd w:id="2"/>
          </w:p>
        </w:tc>
      </w:tr>
    </w:tbl>
    <w:p w14:paraId="583A781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江苏省餐饮行业协会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61CD7A7">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JCIA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2026</w:t>
      </w:r>
      <w:r>
        <w:fldChar w:fldCharType="end"/>
      </w:r>
      <w:bookmarkEnd w:id="7"/>
    </w:p>
    <w:p w14:paraId="2B89F35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64929F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FDCE9DD">
      <w:pPr>
        <w:pStyle w:val="50"/>
        <w:framePr w:w="9639" w:h="6976" w:hRule="exact" w:hSpace="0" w:vSpace="0" w:wrap="around" w:hAnchor="page" w:y="6408"/>
        <w:jc w:val="center"/>
        <w:rPr>
          <w:rFonts w:hint="eastAsia" w:ascii="黑体" w:hAnsi="黑体" w:eastAsia="黑体"/>
          <w:b w:val="0"/>
          <w:bCs w:val="0"/>
          <w:w w:val="100"/>
        </w:rPr>
      </w:pPr>
    </w:p>
    <w:p w14:paraId="79048F09">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校园食材配送管理和服务规范</w:t>
      </w:r>
      <w:r>
        <w:fldChar w:fldCharType="end"/>
      </w:r>
      <w:bookmarkEnd w:id="9"/>
    </w:p>
    <w:p w14:paraId="3EF03E9C">
      <w:pPr>
        <w:framePr w:w="9639" w:h="6974" w:hRule="exact" w:wrap="around" w:vAnchor="page" w:hAnchor="page" w:x="1419" w:y="6408" w:anchorLock="1"/>
        <w:ind w:left="-1418"/>
      </w:pPr>
    </w:p>
    <w:p w14:paraId="219EC7B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Standard for the Management and Service of Campus Food Ingredients Distribution</w:t>
      </w:r>
      <w:r>
        <w:rPr>
          <w:rFonts w:eastAsia="黑体"/>
          <w:szCs w:val="28"/>
        </w:rPr>
        <w:fldChar w:fldCharType="end"/>
      </w:r>
      <w:bookmarkEnd w:id="10"/>
    </w:p>
    <w:p w14:paraId="636026D8">
      <w:pPr>
        <w:framePr w:w="9639" w:h="6974" w:hRule="exact" w:wrap="around" w:vAnchor="page" w:hAnchor="page" w:x="1419" w:y="6408" w:anchorLock="1"/>
        <w:spacing w:line="760" w:lineRule="exact"/>
        <w:ind w:left="-1418"/>
      </w:pPr>
    </w:p>
    <w:p w14:paraId="7ABF203B">
      <w:pPr>
        <w:pStyle w:val="125"/>
        <w:framePr w:w="9639" w:h="6974" w:hRule="exact" w:wrap="around" w:vAnchor="page" w:hAnchor="page" w:x="1419" w:y="6408" w:anchorLock="1"/>
        <w:textAlignment w:val="bottom"/>
        <w:rPr>
          <w:rFonts w:eastAsia="黑体"/>
          <w:szCs w:val="28"/>
        </w:rPr>
      </w:pPr>
    </w:p>
    <w:p w14:paraId="114469A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894F213">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（本草案完成时间：2026.01.0</w:t>
      </w:r>
      <w:r>
        <w:rPr>
          <w:rFonts w:hint="eastAsia"/>
          <w:sz w:val="21"/>
          <w:szCs w:val="28"/>
          <w:lang w:val="en-US" w:eastAsia="zh-CN"/>
        </w:rPr>
        <w:t>8</w:t>
      </w:r>
      <w:r>
        <w:rPr>
          <w:rFonts w:hint="eastAsia"/>
          <w:sz w:val="21"/>
          <w:szCs w:val="28"/>
        </w:rPr>
        <w:t>）</w:t>
      </w:r>
      <w:r>
        <w:rPr>
          <w:sz w:val="21"/>
          <w:szCs w:val="28"/>
        </w:rPr>
        <w:fldChar w:fldCharType="end"/>
      </w:r>
      <w:bookmarkEnd w:id="12"/>
    </w:p>
    <w:p w14:paraId="5517794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009553D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BBF3DC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2B18B67">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江苏省餐饮行业协会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03DD5E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F43862F">
      <w:pPr>
        <w:pStyle w:val="91"/>
        <w:spacing w:after="360"/>
      </w:pPr>
      <w:bookmarkStart w:id="21" w:name="BookMark1"/>
      <w:bookmarkStart w:id="22" w:name="_Toc217570581"/>
      <w:r>
        <w:rPr>
          <w:rFonts w:hint="eastAsia"/>
          <w:spacing w:val="320"/>
        </w:rPr>
        <w:t>目</w:t>
      </w:r>
      <w:r>
        <w:rPr>
          <w:rFonts w:hint="eastAsia"/>
        </w:rPr>
        <w:t>次</w:t>
      </w:r>
    </w:p>
    <w:p w14:paraId="2F684C44">
      <w:pPr>
        <w:pStyle w:val="19"/>
        <w:tabs>
          <w:tab w:val="right" w:leader="dot" w:pos="9354"/>
        </w:tabs>
      </w:pPr>
      <w:r>
        <w:fldChar w:fldCharType="begin"/>
      </w:r>
      <w:r>
        <w:instrText xml:space="preserve"> TOC \o "1-1" \h </w:instrText>
      </w:r>
      <w:r>
        <w:fldChar w:fldCharType="separate"/>
      </w:r>
      <w:r>
        <w:rPr>
          <w:spacing w:val="0"/>
          <w:sz w:val="21"/>
        </w:rPr>
        <w:fldChar w:fldCharType="begin"/>
      </w:r>
      <w:r>
        <w:rPr>
          <w:spacing w:val="0"/>
          <w:sz w:val="21"/>
        </w:rPr>
        <w:instrText xml:space="preserve"> HYPERLINK \l _Toc18858 </w:instrText>
      </w:r>
      <w:r>
        <w:rPr>
          <w:spacing w:val="0"/>
          <w:sz w:val="21"/>
        </w:rPr>
        <w:fldChar w:fldCharType="separate"/>
      </w:r>
      <w:r>
        <w:rPr>
          <w:rFonts w:hint="eastAsia"/>
          <w:spacing w:val="0"/>
          <w:sz w:val="21"/>
        </w:rPr>
        <w:t>前言</w:t>
      </w:r>
      <w:r>
        <w:rPr>
          <w:spacing w:val="0"/>
          <w:sz w:val="21"/>
        </w:rPr>
        <w:tab/>
      </w:r>
      <w:r>
        <w:rPr>
          <w:spacing w:val="0"/>
          <w:sz w:val="21"/>
        </w:rPr>
        <w:fldChar w:fldCharType="begin"/>
      </w:r>
      <w:r>
        <w:rPr>
          <w:spacing w:val="0"/>
          <w:sz w:val="21"/>
        </w:rPr>
        <w:instrText xml:space="preserve"> PAGEREF _Toc18858 \h </w:instrText>
      </w:r>
      <w:r>
        <w:rPr>
          <w:spacing w:val="0"/>
          <w:sz w:val="21"/>
        </w:rPr>
        <w:fldChar w:fldCharType="separate"/>
      </w:r>
      <w:r>
        <w:rPr>
          <w:spacing w:val="0"/>
          <w:sz w:val="21"/>
        </w:rPr>
        <w:t>II</w:t>
      </w:r>
      <w:r>
        <w:rPr>
          <w:spacing w:val="0"/>
          <w:sz w:val="21"/>
        </w:rPr>
        <w:fldChar w:fldCharType="end"/>
      </w:r>
      <w:r>
        <w:rPr>
          <w:spacing w:val="0"/>
          <w:sz w:val="21"/>
        </w:rPr>
        <w:fldChar w:fldCharType="end"/>
      </w:r>
    </w:p>
    <w:p w14:paraId="5267485A">
      <w:pPr>
        <w:pStyle w:val="19"/>
        <w:tabs>
          <w:tab w:val="right" w:leader="dot" w:pos="9354"/>
        </w:tabs>
      </w:pPr>
      <w:r>
        <w:fldChar w:fldCharType="begin"/>
      </w:r>
      <w:r>
        <w:instrText xml:space="preserve"> HYPERLINK \l _Toc20022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_Toc20022 \h </w:instrText>
      </w:r>
      <w:r>
        <w:fldChar w:fldCharType="separate"/>
      </w:r>
      <w:r>
        <w:t>1</w:t>
      </w:r>
      <w:r>
        <w:fldChar w:fldCharType="end"/>
      </w:r>
      <w:r>
        <w:fldChar w:fldCharType="end"/>
      </w:r>
    </w:p>
    <w:p w14:paraId="7DC91219">
      <w:pPr>
        <w:pStyle w:val="19"/>
        <w:tabs>
          <w:tab w:val="right" w:leader="dot" w:pos="9354"/>
        </w:tabs>
      </w:pPr>
      <w:r>
        <w:fldChar w:fldCharType="begin"/>
      </w:r>
      <w:r>
        <w:instrText xml:space="preserve"> HYPERLINK \l _Toc26710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_Toc26710 \h </w:instrText>
      </w:r>
      <w:r>
        <w:fldChar w:fldCharType="separate"/>
      </w:r>
      <w:r>
        <w:t>1</w:t>
      </w:r>
      <w:r>
        <w:fldChar w:fldCharType="end"/>
      </w:r>
      <w:r>
        <w:fldChar w:fldCharType="end"/>
      </w:r>
    </w:p>
    <w:p w14:paraId="27704C9F">
      <w:pPr>
        <w:pStyle w:val="19"/>
        <w:tabs>
          <w:tab w:val="right" w:leader="dot" w:pos="9354"/>
        </w:tabs>
      </w:pPr>
      <w:r>
        <w:fldChar w:fldCharType="begin"/>
      </w:r>
      <w:r>
        <w:instrText xml:space="preserve"> HYPERLINK \l _Toc30363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_Toc30363 \h </w:instrText>
      </w:r>
      <w:r>
        <w:fldChar w:fldCharType="separate"/>
      </w:r>
      <w:r>
        <w:t>1</w:t>
      </w:r>
      <w:r>
        <w:fldChar w:fldCharType="end"/>
      </w:r>
      <w:r>
        <w:fldChar w:fldCharType="end"/>
      </w:r>
    </w:p>
    <w:p w14:paraId="256AC1C5">
      <w:pPr>
        <w:pStyle w:val="19"/>
        <w:tabs>
          <w:tab w:val="right" w:leader="dot" w:pos="9354"/>
        </w:tabs>
      </w:pPr>
      <w:r>
        <w:fldChar w:fldCharType="begin"/>
      </w:r>
      <w:r>
        <w:instrText xml:space="preserve"> HYPERLINK \l _Toc31249 </w:instrText>
      </w:r>
      <w:r>
        <w:fldChar w:fldCharType="separate"/>
      </w:r>
      <w:r>
        <w:rPr>
          <w:rFonts w:hint="eastAsia" w:ascii="黑体" w:eastAsia="黑体"/>
          <w:i w:val="0"/>
        </w:rPr>
        <w:t xml:space="preserve">4 </w:t>
      </w:r>
      <w:r>
        <w:rPr>
          <w:rFonts w:hint="eastAsia"/>
        </w:rPr>
        <w:t>基本原则</w:t>
      </w:r>
      <w:r>
        <w:tab/>
      </w:r>
      <w:r>
        <w:fldChar w:fldCharType="begin"/>
      </w:r>
      <w:r>
        <w:instrText xml:space="preserve"> PAGEREF _Toc31249 \h </w:instrText>
      </w:r>
      <w:r>
        <w:fldChar w:fldCharType="separate"/>
      </w:r>
      <w:r>
        <w:t>1</w:t>
      </w:r>
      <w:r>
        <w:fldChar w:fldCharType="end"/>
      </w:r>
      <w:r>
        <w:fldChar w:fldCharType="end"/>
      </w:r>
    </w:p>
    <w:p w14:paraId="6E4C27C9">
      <w:pPr>
        <w:pStyle w:val="19"/>
        <w:tabs>
          <w:tab w:val="right" w:leader="dot" w:pos="9354"/>
        </w:tabs>
      </w:pPr>
      <w:r>
        <w:fldChar w:fldCharType="begin"/>
      </w:r>
      <w:r>
        <w:instrText xml:space="preserve"> HYPERLINK \l _Toc22604 </w:instrText>
      </w:r>
      <w:r>
        <w:fldChar w:fldCharType="separate"/>
      </w:r>
      <w:r>
        <w:rPr>
          <w:rFonts w:hint="eastAsia" w:ascii="黑体" w:eastAsia="黑体"/>
          <w:i w:val="0"/>
        </w:rPr>
        <w:t xml:space="preserve">5 </w:t>
      </w:r>
      <w:r>
        <w:t>场所</w:t>
      </w:r>
      <w:r>
        <w:rPr>
          <w:rFonts w:hint="eastAsia"/>
        </w:rPr>
        <w:t>与</w:t>
      </w:r>
      <w:r>
        <w:t>设施</w:t>
      </w:r>
      <w:r>
        <w:tab/>
      </w:r>
      <w:r>
        <w:fldChar w:fldCharType="begin"/>
      </w:r>
      <w:r>
        <w:instrText xml:space="preserve"> PAGEREF _Toc22604 \h </w:instrText>
      </w:r>
      <w:r>
        <w:fldChar w:fldCharType="separate"/>
      </w:r>
      <w:r>
        <w:t>2</w:t>
      </w:r>
      <w:r>
        <w:fldChar w:fldCharType="end"/>
      </w:r>
      <w:r>
        <w:fldChar w:fldCharType="end"/>
      </w:r>
    </w:p>
    <w:p w14:paraId="32D988BE">
      <w:pPr>
        <w:pStyle w:val="19"/>
        <w:tabs>
          <w:tab w:val="right" w:leader="dot" w:pos="9354"/>
        </w:tabs>
      </w:pPr>
      <w:r>
        <w:fldChar w:fldCharType="begin"/>
      </w:r>
      <w:r>
        <w:instrText xml:space="preserve"> HYPERLINK \l _Toc26995 </w:instrText>
      </w:r>
      <w:r>
        <w:fldChar w:fldCharType="separate"/>
      </w:r>
      <w:r>
        <w:rPr>
          <w:rFonts w:hint="eastAsia" w:ascii="黑体" w:eastAsia="黑体"/>
          <w:i w:val="0"/>
        </w:rPr>
        <w:t xml:space="preserve">6 </w:t>
      </w:r>
      <w:r>
        <w:rPr>
          <w:rFonts w:hint="eastAsia"/>
        </w:rPr>
        <w:t>食材采购</w:t>
      </w:r>
      <w:r>
        <w:tab/>
      </w:r>
      <w:r>
        <w:fldChar w:fldCharType="begin"/>
      </w:r>
      <w:r>
        <w:instrText xml:space="preserve"> PAGEREF _Toc26995 \h </w:instrText>
      </w:r>
      <w:r>
        <w:fldChar w:fldCharType="separate"/>
      </w:r>
      <w:r>
        <w:t>3</w:t>
      </w:r>
      <w:r>
        <w:fldChar w:fldCharType="end"/>
      </w:r>
      <w:r>
        <w:fldChar w:fldCharType="end"/>
      </w:r>
    </w:p>
    <w:p w14:paraId="49927751">
      <w:pPr>
        <w:pStyle w:val="19"/>
        <w:tabs>
          <w:tab w:val="right" w:leader="dot" w:pos="9354"/>
        </w:tabs>
      </w:pPr>
      <w:r>
        <w:fldChar w:fldCharType="begin"/>
      </w:r>
      <w:r>
        <w:instrText xml:space="preserve"> HYPERLINK \l _Toc16745 </w:instrText>
      </w:r>
      <w:r>
        <w:fldChar w:fldCharType="separate"/>
      </w:r>
      <w:r>
        <w:rPr>
          <w:rFonts w:hint="eastAsia" w:ascii="黑体" w:eastAsia="黑体"/>
          <w:i w:val="0"/>
        </w:rPr>
        <w:t xml:space="preserve">7 </w:t>
      </w:r>
      <w:r>
        <w:rPr>
          <w:rFonts w:hint="eastAsia"/>
        </w:rPr>
        <w:t>食材贮存</w:t>
      </w:r>
      <w:r>
        <w:tab/>
      </w:r>
      <w:r>
        <w:fldChar w:fldCharType="begin"/>
      </w:r>
      <w:r>
        <w:instrText xml:space="preserve"> PAGEREF _Toc16745 \h </w:instrText>
      </w:r>
      <w:r>
        <w:fldChar w:fldCharType="separate"/>
      </w:r>
      <w:r>
        <w:t>3</w:t>
      </w:r>
      <w:r>
        <w:fldChar w:fldCharType="end"/>
      </w:r>
      <w:r>
        <w:fldChar w:fldCharType="end"/>
      </w:r>
    </w:p>
    <w:p w14:paraId="08EDC087">
      <w:pPr>
        <w:pStyle w:val="19"/>
        <w:tabs>
          <w:tab w:val="right" w:leader="dot" w:pos="9354"/>
        </w:tabs>
      </w:pPr>
      <w:r>
        <w:fldChar w:fldCharType="begin"/>
      </w:r>
      <w:r>
        <w:instrText xml:space="preserve"> HYPERLINK \l _Toc10869 </w:instrText>
      </w:r>
      <w:r>
        <w:fldChar w:fldCharType="separate"/>
      </w:r>
      <w:r>
        <w:rPr>
          <w:rFonts w:hint="eastAsia" w:ascii="黑体" w:eastAsia="黑体"/>
          <w:i w:val="0"/>
        </w:rPr>
        <w:t xml:space="preserve">8 </w:t>
      </w:r>
      <w:r>
        <w:rPr>
          <w:rFonts w:hint="eastAsia"/>
        </w:rPr>
        <w:t>食材分拣</w:t>
      </w:r>
      <w:r>
        <w:tab/>
      </w:r>
      <w:r>
        <w:fldChar w:fldCharType="begin"/>
      </w:r>
      <w:r>
        <w:instrText xml:space="preserve"> PAGEREF _Toc10869 \h </w:instrText>
      </w:r>
      <w:r>
        <w:fldChar w:fldCharType="separate"/>
      </w:r>
      <w:r>
        <w:t>4</w:t>
      </w:r>
      <w:r>
        <w:fldChar w:fldCharType="end"/>
      </w:r>
      <w:r>
        <w:fldChar w:fldCharType="end"/>
      </w:r>
    </w:p>
    <w:p w14:paraId="580088EA">
      <w:pPr>
        <w:pStyle w:val="19"/>
        <w:tabs>
          <w:tab w:val="right" w:leader="dot" w:pos="9354"/>
        </w:tabs>
      </w:pPr>
      <w:r>
        <w:fldChar w:fldCharType="begin"/>
      </w:r>
      <w:r>
        <w:instrText xml:space="preserve"> HYPERLINK \l _Toc8949 </w:instrText>
      </w:r>
      <w:r>
        <w:fldChar w:fldCharType="separate"/>
      </w:r>
      <w:r>
        <w:rPr>
          <w:rFonts w:hint="eastAsia" w:ascii="黑体" w:eastAsia="黑体"/>
          <w:i w:val="0"/>
        </w:rPr>
        <w:t xml:space="preserve">9 </w:t>
      </w:r>
      <w:r>
        <w:rPr>
          <w:rFonts w:hint="eastAsia"/>
        </w:rPr>
        <w:t>食材配送</w:t>
      </w:r>
      <w:r>
        <w:tab/>
      </w:r>
      <w:r>
        <w:fldChar w:fldCharType="begin"/>
      </w:r>
      <w:r>
        <w:instrText xml:space="preserve"> PAGEREF _Toc8949 \h </w:instrText>
      </w:r>
      <w:r>
        <w:fldChar w:fldCharType="separate"/>
      </w:r>
      <w:r>
        <w:t>4</w:t>
      </w:r>
      <w:r>
        <w:fldChar w:fldCharType="end"/>
      </w:r>
      <w:r>
        <w:fldChar w:fldCharType="end"/>
      </w:r>
    </w:p>
    <w:p w14:paraId="5FCB3E8D">
      <w:pPr>
        <w:pStyle w:val="19"/>
        <w:tabs>
          <w:tab w:val="right" w:leader="dot" w:pos="9354"/>
        </w:tabs>
      </w:pPr>
      <w:r>
        <w:fldChar w:fldCharType="begin"/>
      </w:r>
      <w:r>
        <w:instrText xml:space="preserve"> HYPERLINK \l _Toc19259 </w:instrText>
      </w:r>
      <w:r>
        <w:fldChar w:fldCharType="separate"/>
      </w:r>
      <w:r>
        <w:rPr>
          <w:rFonts w:hint="eastAsia" w:ascii="黑体" w:eastAsia="黑体"/>
          <w:i w:val="0"/>
        </w:rPr>
        <w:t xml:space="preserve">10 </w:t>
      </w:r>
      <w:r>
        <w:rPr>
          <w:rFonts w:hint="eastAsia"/>
        </w:rPr>
        <w:t>食材交接</w:t>
      </w:r>
      <w:r>
        <w:tab/>
      </w:r>
      <w:r>
        <w:fldChar w:fldCharType="begin"/>
      </w:r>
      <w:r>
        <w:instrText xml:space="preserve"> PAGEREF _Toc19259 \h </w:instrText>
      </w:r>
      <w:r>
        <w:fldChar w:fldCharType="separate"/>
      </w:r>
      <w:r>
        <w:t>4</w:t>
      </w:r>
      <w:r>
        <w:fldChar w:fldCharType="end"/>
      </w:r>
      <w:r>
        <w:fldChar w:fldCharType="end"/>
      </w:r>
    </w:p>
    <w:p w14:paraId="5AE0E11E">
      <w:pPr>
        <w:pStyle w:val="19"/>
        <w:tabs>
          <w:tab w:val="right" w:leader="dot" w:pos="9354"/>
        </w:tabs>
      </w:pPr>
      <w:r>
        <w:fldChar w:fldCharType="begin"/>
      </w:r>
      <w:r>
        <w:instrText xml:space="preserve"> HYPERLINK \l _Toc22280 </w:instrText>
      </w:r>
      <w:r>
        <w:fldChar w:fldCharType="separate"/>
      </w:r>
      <w:r>
        <w:rPr>
          <w:rFonts w:hint="eastAsia" w:ascii="黑体" w:eastAsia="黑体"/>
          <w:i w:val="0"/>
        </w:rPr>
        <w:t xml:space="preserve">11 </w:t>
      </w:r>
      <w:r>
        <w:rPr>
          <w:rFonts w:hint="eastAsia"/>
        </w:rPr>
        <w:t>质量管理</w:t>
      </w:r>
      <w:r>
        <w:tab/>
      </w:r>
      <w:r>
        <w:fldChar w:fldCharType="begin"/>
      </w:r>
      <w:r>
        <w:instrText xml:space="preserve"> PAGEREF _Toc22280 \h </w:instrText>
      </w:r>
      <w:r>
        <w:fldChar w:fldCharType="separate"/>
      </w:r>
      <w:r>
        <w:t>5</w:t>
      </w:r>
      <w:r>
        <w:fldChar w:fldCharType="end"/>
      </w:r>
      <w:r>
        <w:fldChar w:fldCharType="end"/>
      </w:r>
    </w:p>
    <w:p w14:paraId="51CD0794">
      <w:pPr>
        <w:pStyle w:val="19"/>
        <w:tabs>
          <w:tab w:val="right" w:leader="dot" w:pos="9354"/>
        </w:tabs>
      </w:pPr>
      <w:r>
        <w:fldChar w:fldCharType="begin"/>
      </w:r>
      <w:r>
        <w:instrText xml:space="preserve"> HYPERLINK \l _Toc14326 </w:instrText>
      </w:r>
      <w:r>
        <w:fldChar w:fldCharType="separate"/>
      </w:r>
      <w:r>
        <w:rPr>
          <w:rFonts w:hint="eastAsia" w:ascii="黑体" w:eastAsia="黑体"/>
          <w:i w:val="0"/>
        </w:rPr>
        <w:t xml:space="preserve">12 </w:t>
      </w:r>
      <w:r>
        <w:rPr>
          <w:rFonts w:hint="eastAsia"/>
        </w:rPr>
        <w:t>应急处置</w:t>
      </w:r>
      <w:r>
        <w:tab/>
      </w:r>
      <w:r>
        <w:fldChar w:fldCharType="begin"/>
      </w:r>
      <w:r>
        <w:instrText xml:space="preserve"> PAGEREF _Toc14326 \h </w:instrText>
      </w:r>
      <w:r>
        <w:fldChar w:fldCharType="separate"/>
      </w:r>
      <w:r>
        <w:t>6</w:t>
      </w:r>
      <w:r>
        <w:fldChar w:fldCharType="end"/>
      </w:r>
      <w:r>
        <w:fldChar w:fldCharType="end"/>
      </w:r>
    </w:p>
    <w:p w14:paraId="0BA3602A">
      <w:pPr>
        <w:pStyle w:val="19"/>
        <w:tabs>
          <w:tab w:val="right" w:leader="dot" w:pos="9354"/>
        </w:tabs>
      </w:pPr>
      <w:r>
        <w:fldChar w:fldCharType="begin"/>
      </w:r>
      <w:r>
        <w:instrText xml:space="preserve"> HYPERLINK \l _Toc4512 </w:instrText>
      </w:r>
      <w:r>
        <w:fldChar w:fldCharType="separate"/>
      </w:r>
      <w:r>
        <w:rPr>
          <w:rFonts w:hint="eastAsia"/>
          <w:spacing w:val="0"/>
          <w:sz w:val="21"/>
        </w:rPr>
        <w:t>附录A（资料性）</w:t>
      </w:r>
      <w:r>
        <w:t xml:space="preserve"> </w:t>
      </w:r>
      <w:r>
        <w:rPr>
          <w:rFonts w:hint="eastAsia"/>
        </w:rPr>
        <w:t>慎供食材</w:t>
      </w:r>
      <w:r>
        <w:tab/>
      </w:r>
      <w:r>
        <w:fldChar w:fldCharType="begin"/>
      </w:r>
      <w:r>
        <w:instrText xml:space="preserve"> PAGEREF _Toc4512 \h </w:instrText>
      </w:r>
      <w:r>
        <w:fldChar w:fldCharType="separate"/>
      </w:r>
      <w:r>
        <w:t>7</w:t>
      </w:r>
      <w:r>
        <w:fldChar w:fldCharType="end"/>
      </w:r>
      <w:r>
        <w:fldChar w:fldCharType="end"/>
      </w:r>
    </w:p>
    <w:p w14:paraId="0FDD03D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CEA25C1">
      <w:pPr>
        <w:pStyle w:val="89"/>
        <w:spacing w:before="900" w:after="360"/>
      </w:pPr>
      <w:bookmarkStart w:id="23" w:name="_Toc18858"/>
      <w:bookmarkStart w:id="24" w:name="BookMark2"/>
      <w:r>
        <w:rPr>
          <w:rFonts w:hint="eastAsia"/>
          <w:spacing w:val="320"/>
        </w:rPr>
        <w:t>前</w:t>
      </w:r>
      <w:r>
        <w:rPr>
          <w:rFonts w:hint="eastAsia"/>
        </w:rPr>
        <w:t>言</w:t>
      </w:r>
      <w:bookmarkEnd w:id="22"/>
      <w:bookmarkEnd w:id="23"/>
    </w:p>
    <w:p w14:paraId="2DB7293E">
      <w:pPr>
        <w:pStyle w:val="56"/>
        <w:ind w:firstLine="420"/>
      </w:pPr>
      <w:r>
        <w:rPr>
          <w:rFonts w:hint="eastAsia"/>
        </w:rPr>
        <w:t>本文件按照GB/T 1.1—2020《标准化工作导则  第1部分：标准化文件的结构和起草规则》的规定起草。</w:t>
      </w:r>
    </w:p>
    <w:p w14:paraId="66B5F7FA">
      <w:pPr>
        <w:pStyle w:val="56"/>
        <w:ind w:firstLine="420"/>
      </w:pPr>
      <w:r>
        <w:rPr>
          <w:rFonts w:hint="eastAsia"/>
        </w:rPr>
        <w:t>本文件由南京市江宁区市场监督管理局提出。</w:t>
      </w:r>
    </w:p>
    <w:p w14:paraId="6DF72475">
      <w:pPr>
        <w:pStyle w:val="56"/>
        <w:ind w:firstLine="420"/>
      </w:pPr>
      <w:r>
        <w:rPr>
          <w:rFonts w:hint="eastAsia"/>
        </w:rPr>
        <w:t>本文件由江苏省餐饮行业协会归口。</w:t>
      </w:r>
    </w:p>
    <w:p w14:paraId="3D3E9943">
      <w:pPr>
        <w:pStyle w:val="56"/>
        <w:ind w:firstLine="420"/>
        <w:rPr>
          <w:rFonts w:hint="eastAsia" w:eastAsia="宋体"/>
          <w:lang w:eastAsia="zh-CN"/>
        </w:rPr>
      </w:pPr>
      <w:r>
        <w:rPr>
          <w:rFonts w:hint="eastAsia"/>
        </w:rPr>
        <w:t>本文件起草单位：南京市江宁区市场监督管理局、南京市江宁区教育局、南京国众食材配送有限公司、南京市产品质量监督检验院（南京市质量发展与先进技术应用研究院）、江苏省餐饮行业协会</w:t>
      </w:r>
      <w:r>
        <w:rPr>
          <w:rFonts w:hint="eastAsia"/>
          <w:lang w:eastAsia="zh-CN"/>
        </w:rPr>
        <w:t>。</w:t>
      </w:r>
    </w:p>
    <w:p w14:paraId="258A6374">
      <w:pPr>
        <w:pStyle w:val="56"/>
        <w:ind w:firstLine="420"/>
        <w:rPr>
          <w:rFonts w:hint="eastAsia" w:eastAsia="宋体"/>
          <w:lang w:val="en-US" w:eastAsia="zh-CN"/>
        </w:rPr>
      </w:pPr>
      <w:r>
        <w:rPr>
          <w:rFonts w:hint="eastAsia"/>
        </w:rPr>
        <w:t>本文件主要起草人：汤卫宁、蔡红亮、王建梅、陈宏宝、纪耀成、肖有玉、周帆、余恒琳、于学荣</w:t>
      </w:r>
      <w:r>
        <w:rPr>
          <w:rFonts w:hint="eastAsia"/>
          <w:lang w:eastAsia="zh-CN"/>
        </w:rPr>
        <w:t>。</w:t>
      </w:r>
      <w:bookmarkStart w:id="76" w:name="_GoBack"/>
      <w:bookmarkEnd w:id="76"/>
    </w:p>
    <w:p w14:paraId="491610E3">
      <w:pPr>
        <w:pStyle w:val="56"/>
        <w:ind w:firstLine="420"/>
      </w:pPr>
      <w:r>
        <w:rPr>
          <w:rFonts w:hint="eastAsia"/>
        </w:rPr>
        <w:t>本文件为首次发布。</w:t>
      </w:r>
    </w:p>
    <w:p w14:paraId="6E92B3B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0D04AEB3">
      <w:pPr>
        <w:spacing w:line="20" w:lineRule="exact"/>
        <w:jc w:val="center"/>
        <w:rPr>
          <w:rFonts w:hint="eastAsia" w:ascii="黑体" w:hAnsi="黑体" w:eastAsia="黑体"/>
          <w:sz w:val="32"/>
          <w:szCs w:val="32"/>
        </w:rPr>
      </w:pPr>
      <w:bookmarkStart w:id="25" w:name="BookMark4"/>
    </w:p>
    <w:p w14:paraId="07AEC666">
      <w:pPr>
        <w:spacing w:line="20" w:lineRule="exact"/>
        <w:jc w:val="center"/>
        <w:rPr>
          <w:rFonts w:hint="eastAsia" w:ascii="黑体" w:hAnsi="黑体" w:eastAsia="黑体"/>
          <w:sz w:val="32"/>
          <w:szCs w:val="32"/>
        </w:rPr>
      </w:pPr>
    </w:p>
    <w:sdt>
      <w:sdtPr>
        <w:tag w:val="NEW_STAND_NAME"/>
        <w:id w:val="595910757"/>
        <w:lock w:val="sdtLocked"/>
        <w:placeholder>
          <w:docPart w:val="141145CA1DBC48498617FE1603645C8B"/>
        </w:placeholder>
      </w:sdtPr>
      <w:sdtContent>
        <w:p w14:paraId="56FDE177">
          <w:pPr>
            <w:pStyle w:val="177"/>
            <w:spacing w:before="2" w:beforeLines="1" w:after="528" w:afterLines="220"/>
            <w:rPr>
              <w:rFonts w:hint="eastAsia"/>
            </w:rPr>
          </w:pPr>
          <w:bookmarkStart w:id="26" w:name="NEW_STAND_NAME"/>
          <w:r>
            <w:rPr>
              <w:rFonts w:hint="eastAsia"/>
            </w:rPr>
            <w:t>校园食材配送管理和服务规范</w:t>
          </w:r>
        </w:p>
      </w:sdtContent>
    </w:sdt>
    <w:bookmarkEnd w:id="26"/>
    <w:p w14:paraId="64BF64B9">
      <w:pPr>
        <w:pStyle w:val="104"/>
        <w:spacing w:before="240" w:after="240"/>
      </w:pPr>
      <w:bookmarkStart w:id="27" w:name="_Toc17233333"/>
      <w:bookmarkStart w:id="28" w:name="_Toc24884211"/>
      <w:bookmarkStart w:id="29" w:name="_Toc20022"/>
      <w:bookmarkStart w:id="30" w:name="_Toc97192964"/>
      <w:bookmarkStart w:id="31" w:name="_Toc26648465"/>
      <w:bookmarkStart w:id="32" w:name="_Toc26986530"/>
      <w:bookmarkStart w:id="33" w:name="_Toc217570582"/>
      <w:bookmarkStart w:id="34" w:name="_Toc17233325"/>
      <w:bookmarkStart w:id="35" w:name="_Toc26718930"/>
      <w:bookmarkStart w:id="36" w:name="_Toc26986771"/>
      <w:bookmarkStart w:id="37" w:name="_Toc24884218"/>
      <w:r>
        <w:rPr>
          <w:rFonts w:hint="eastAsia"/>
        </w:rPr>
        <w:t>范围</w:t>
      </w:r>
      <w:bookmarkEnd w:id="27"/>
      <w:bookmarkEnd w:id="28"/>
      <w:bookmarkEnd w:id="29"/>
      <w:bookmarkEnd w:id="30"/>
      <w:bookmarkEnd w:id="31"/>
      <w:bookmarkEnd w:id="32"/>
      <w:bookmarkEnd w:id="33"/>
      <w:bookmarkEnd w:id="34"/>
      <w:bookmarkEnd w:id="35"/>
      <w:bookmarkEnd w:id="36"/>
      <w:bookmarkEnd w:id="37"/>
    </w:p>
    <w:p w14:paraId="1D880CE3">
      <w:pPr>
        <w:pStyle w:val="56"/>
        <w:ind w:firstLine="420"/>
      </w:pPr>
      <w:bookmarkStart w:id="38" w:name="_Toc24884219"/>
      <w:bookmarkStart w:id="39" w:name="_Toc24884212"/>
      <w:bookmarkStart w:id="40" w:name="_Toc26648466"/>
      <w:bookmarkStart w:id="41" w:name="_Toc17233334"/>
      <w:bookmarkStart w:id="42" w:name="_Toc17233326"/>
      <w:r>
        <w:rPr>
          <w:rFonts w:hint="eastAsia"/>
        </w:rPr>
        <w:t>本文件规定了校园食材配送管理和服务的基本原则、场所与设施、食材采购、食材贮存、食材分拣、食材配送、食材交接、质量</w:t>
      </w:r>
      <w:r>
        <w:rPr>
          <w:rFonts w:hint="eastAsia"/>
          <w:lang w:val="en-US" w:eastAsia="zh-CN"/>
        </w:rPr>
        <w:t>管理</w:t>
      </w:r>
      <w:r>
        <w:rPr>
          <w:rFonts w:hint="eastAsia"/>
        </w:rPr>
        <w:t>、</w:t>
      </w:r>
      <w:r>
        <w:rPr>
          <w:rFonts w:hint="eastAsia"/>
          <w:lang w:val="en-US" w:eastAsia="zh-CN"/>
        </w:rPr>
        <w:t>应急处置</w:t>
      </w:r>
      <w:r>
        <w:rPr>
          <w:rFonts w:hint="eastAsia"/>
        </w:rPr>
        <w:t>。</w:t>
      </w:r>
    </w:p>
    <w:p w14:paraId="076327BA">
      <w:pPr>
        <w:pStyle w:val="56"/>
        <w:ind w:firstLine="420"/>
      </w:pPr>
      <w:r>
        <w:rPr>
          <w:rFonts w:hint="eastAsia"/>
        </w:rPr>
        <w:t>本文件适用于向学校（含托幼机构）供应食材的校园食材统一配送中心。向学生供餐的集体用餐配送单位的食材供应单位可参照本文件执行。</w:t>
      </w:r>
    </w:p>
    <w:p w14:paraId="01F7B416">
      <w:pPr>
        <w:pStyle w:val="104"/>
        <w:spacing w:before="240" w:after="240"/>
      </w:pPr>
      <w:bookmarkStart w:id="43" w:name="_Toc217570583"/>
      <w:bookmarkStart w:id="44" w:name="_Toc26986531"/>
      <w:bookmarkStart w:id="45" w:name="_Toc26718931"/>
      <w:bookmarkStart w:id="46" w:name="_Toc26710"/>
      <w:bookmarkStart w:id="47" w:name="_Toc97192965"/>
      <w:bookmarkStart w:id="48" w:name="_Toc26986772"/>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B4642B059753428EBE4207D24AE903B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6C4553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5069CD8">
      <w:pPr>
        <w:pStyle w:val="56"/>
        <w:ind w:firstLine="420"/>
      </w:pPr>
      <w:r>
        <w:rPr>
          <w:rFonts w:hint="eastAsia"/>
        </w:rPr>
        <w:t>GB 7718 食品安全国家标准 预包装食品标签通则</w:t>
      </w:r>
    </w:p>
    <w:p w14:paraId="69BBBDDE">
      <w:pPr>
        <w:pStyle w:val="56"/>
        <w:ind w:firstLine="420"/>
      </w:pPr>
      <w:r>
        <w:rPr>
          <w:rFonts w:hint="eastAsia"/>
        </w:rPr>
        <w:t>GB 14881 食品安全国家标准 食品生产通用卫生规范</w:t>
      </w:r>
    </w:p>
    <w:p w14:paraId="626FDEB7">
      <w:pPr>
        <w:pStyle w:val="56"/>
        <w:ind w:firstLine="420"/>
      </w:pPr>
      <w:r>
        <w:rPr>
          <w:rFonts w:hint="eastAsia"/>
        </w:rPr>
        <w:t>GB 28050 食品安全国家标准 预包装食品营养标签通则</w:t>
      </w:r>
    </w:p>
    <w:p w14:paraId="78BFEFFD">
      <w:pPr>
        <w:pStyle w:val="56"/>
        <w:ind w:firstLine="420"/>
      </w:pPr>
      <w:r>
        <w:rPr>
          <w:rFonts w:hint="eastAsia"/>
        </w:rPr>
        <w:t>GB 31621 食品安全国家标准 食品经营过程卫生规范</w:t>
      </w:r>
    </w:p>
    <w:p w14:paraId="7666B11F">
      <w:pPr>
        <w:pStyle w:val="56"/>
        <w:ind w:firstLine="420"/>
      </w:pPr>
      <w:r>
        <w:rPr>
          <w:rFonts w:hint="eastAsia"/>
        </w:rPr>
        <w:t>GB/T 40475 冷藏保温车选型技术要求</w:t>
      </w:r>
    </w:p>
    <w:p w14:paraId="5CA5E7F9">
      <w:pPr>
        <w:pStyle w:val="56"/>
        <w:ind w:firstLine="420"/>
      </w:pPr>
      <w:r>
        <w:rPr>
          <w:rFonts w:hint="eastAsia"/>
        </w:rPr>
        <w:t>GB 5749 生活饮用水卫生标准</w:t>
      </w:r>
    </w:p>
    <w:p w14:paraId="63C12315">
      <w:pPr>
        <w:pStyle w:val="104"/>
        <w:spacing w:before="240" w:after="240"/>
      </w:pPr>
      <w:bookmarkStart w:id="49" w:name="_Toc97192966"/>
      <w:bookmarkStart w:id="50" w:name="_Toc30363"/>
      <w:bookmarkStart w:id="51" w:name="_Toc217570584"/>
      <w:r>
        <w:rPr>
          <w:rFonts w:hint="eastAsia"/>
          <w:szCs w:val="21"/>
        </w:rPr>
        <w:t>术语和定义</w:t>
      </w:r>
      <w:bookmarkEnd w:id="49"/>
      <w:bookmarkEnd w:id="50"/>
      <w:bookmarkEnd w:id="51"/>
    </w:p>
    <w:sdt>
      <w:sdtPr>
        <w:id w:val="-1909835108"/>
        <w:placeholder>
          <w:docPart w:val="FB4C59B1A1B5465287686CEFA966FF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36BBE7D">
          <w:pPr>
            <w:pStyle w:val="56"/>
            <w:ind w:firstLine="420"/>
          </w:pPr>
          <w:bookmarkStart w:id="52" w:name="_Toc26986532"/>
          <w:bookmarkEnd w:id="52"/>
          <w:r>
            <w:t>下列术语和定义适用于本文件。</w:t>
          </w:r>
        </w:p>
      </w:sdtContent>
    </w:sdt>
    <w:p w14:paraId="57777D6D">
      <w:pPr>
        <w:pStyle w:val="223"/>
        <w:rPr>
          <w:rFonts w:hint="eastAsia" w:ascii="黑体" w:hAnsi="黑体" w:eastAsia="黑体"/>
        </w:rPr>
      </w:pPr>
      <w:r>
        <w:rPr>
          <w:rFonts w:ascii="黑体" w:hAnsi="黑体" w:eastAsia="黑体"/>
        </w:rPr>
        <w:br w:type="textWrapping"/>
      </w:r>
      <w:r>
        <w:rPr>
          <w:rFonts w:hint="eastAsia" w:ascii="黑体" w:hAnsi="黑体" w:eastAsia="黑体"/>
        </w:rPr>
        <w:t xml:space="preserve">    校园食材 campus food</w:t>
      </w:r>
    </w:p>
    <w:p w14:paraId="1E13AB65">
      <w:pPr>
        <w:pStyle w:val="56"/>
        <w:ind w:firstLine="420"/>
      </w:pPr>
      <w:r>
        <w:rPr>
          <w:rFonts w:hint="eastAsia"/>
        </w:rPr>
        <w:t>供校园食堂加工制作食品所用的一切可食用或者饮用的物质。</w:t>
      </w:r>
    </w:p>
    <w:p w14:paraId="73A311A3">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配送 distribution</w:t>
      </w:r>
    </w:p>
    <w:p w14:paraId="51E89326">
      <w:pPr>
        <w:pStyle w:val="56"/>
        <w:ind w:firstLine="420"/>
      </w:pPr>
      <w:r>
        <w:rPr>
          <w:rFonts w:hint="eastAsia"/>
        </w:rPr>
        <w:t>根据学校确认的订单需求，对食材进行分拣、包装、装载，并通过适宜的运输方式，在规定时间内安全送达学校食堂指定收货点的物流服务过程。</w:t>
      </w:r>
    </w:p>
    <w:p w14:paraId="6261F93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统一配送中心 unified delivery center</w:t>
      </w:r>
    </w:p>
    <w:p w14:paraId="63A36A3B">
      <w:pPr>
        <w:pStyle w:val="56"/>
        <w:ind w:firstLine="420"/>
      </w:pPr>
      <w:r>
        <w:rPr>
          <w:rFonts w:hint="eastAsia"/>
        </w:rPr>
        <w:t>受教育主管部门、行业管理部门或其他相关部门委托，负责对指定一定区域内学校所需全品类食材进行集中采购、统一验收、集中配送的运营机构。</w:t>
      </w:r>
    </w:p>
    <w:p w14:paraId="0F2F47CE">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食材分拣 food sorting</w:t>
      </w:r>
    </w:p>
    <w:p w14:paraId="23E272AB">
      <w:pPr>
        <w:pStyle w:val="56"/>
        <w:ind w:firstLine="420"/>
      </w:pPr>
      <w:r>
        <w:rPr>
          <w:rFonts w:hint="eastAsia"/>
        </w:rPr>
        <w:t>根据食材品种和订单需求对食材进行拣选、清洗、分拆、切割、整修、分类等简单处理。</w:t>
      </w:r>
    </w:p>
    <w:p w14:paraId="4155D2E0">
      <w:pPr>
        <w:pStyle w:val="104"/>
        <w:spacing w:before="240" w:after="240"/>
      </w:pPr>
      <w:bookmarkStart w:id="53" w:name="_Toc217570585"/>
      <w:bookmarkStart w:id="54" w:name="_Toc31249"/>
      <w:r>
        <w:rPr>
          <w:rFonts w:hint="eastAsia"/>
        </w:rPr>
        <w:t>基本原则</w:t>
      </w:r>
      <w:bookmarkEnd w:id="53"/>
      <w:bookmarkEnd w:id="54"/>
    </w:p>
    <w:p w14:paraId="1487C387">
      <w:pPr>
        <w:pStyle w:val="162"/>
      </w:pPr>
      <w:r>
        <w:rPr>
          <w:rFonts w:hint="eastAsia"/>
        </w:rPr>
        <w:t>应取得与校园食材配送相关的合法资质与证照。</w:t>
      </w:r>
    </w:p>
    <w:p w14:paraId="3764D7F4">
      <w:pPr>
        <w:pStyle w:val="162"/>
      </w:pPr>
      <w:r>
        <w:rPr>
          <w:rFonts w:hint="eastAsia"/>
        </w:rPr>
        <w:t>应建立健全与校园食材配送服务规模相适应的组织架构，明确各岗位职责，具备按照学校订单要求，在规定时限内完成采购、分拣、包装、装载、运输等全流程服务的能力。</w:t>
      </w:r>
    </w:p>
    <w:p w14:paraId="32BD712D">
      <w:pPr>
        <w:pStyle w:val="162"/>
      </w:pPr>
      <w:r>
        <w:rPr>
          <w:rFonts w:hint="eastAsia"/>
        </w:rPr>
        <w:t>应配备与服务要求和能力相适应的从业人员、专职食品安全总监、食品安全员，并明确其岗位职责，从业人员通过培训并考核合格后方可上岗。培训内容包括但不限于食品安全知识、安全生产知识、交通安全知识等。对食品安全总监、食品安全员进行法律、法规、标准和专业知识培训、考核，并对培训、考核情况予以记录，存档备查。食品安全总监、食品安全员每年参加培训时间不少于40学时</w:t>
      </w:r>
    </w:p>
    <w:p w14:paraId="28AB9468">
      <w:pPr>
        <w:pStyle w:val="162"/>
      </w:pPr>
      <w:r>
        <w:rPr>
          <w:rFonts w:hint="eastAsia"/>
        </w:rPr>
        <w:t>接触直接入口食品的人员应具备有效的健康证明，鼓励配送人员持有有效健康证明，从业人员上岗前应组织健康检查，合格后方可上岗。</w:t>
      </w:r>
    </w:p>
    <w:p w14:paraId="59691114">
      <w:pPr>
        <w:pStyle w:val="162"/>
      </w:pPr>
      <w:r>
        <w:rPr>
          <w:rFonts w:hint="eastAsia"/>
        </w:rPr>
        <w:t>建立配送及其服务的全过程食品安全管理、风险识别与控制制度</w:t>
      </w:r>
      <w:r>
        <w:rPr>
          <w:rFonts w:hint="eastAsia"/>
          <w:lang w:eastAsia="zh-CN"/>
        </w:rPr>
        <w:t>，</w:t>
      </w:r>
      <w:r>
        <w:rPr>
          <w:rFonts w:hint="eastAsia"/>
        </w:rPr>
        <w:t>明确食品安全责任</w:t>
      </w:r>
      <w:r>
        <w:rPr>
          <w:rFonts w:hint="eastAsia"/>
          <w:lang w:eastAsia="zh-CN"/>
        </w:rPr>
        <w:t>，</w:t>
      </w:r>
      <w:r>
        <w:rPr>
          <w:rFonts w:hint="eastAsia"/>
        </w:rPr>
        <w:t>落实岗位</w:t>
      </w:r>
    </w:p>
    <w:p w14:paraId="2EC1080E">
      <w:pPr>
        <w:pStyle w:val="162"/>
        <w:numPr>
          <w:ilvl w:val="2"/>
          <w:numId w:val="0"/>
        </w:numPr>
        <w:rPr>
          <w:rFonts w:hint="eastAsia" w:eastAsia="宋体"/>
          <w:lang w:eastAsia="zh-CN"/>
        </w:rPr>
      </w:pPr>
      <w:r>
        <w:rPr>
          <w:rFonts w:hint="eastAsia"/>
        </w:rPr>
        <w:t>责任</w:t>
      </w:r>
      <w:r>
        <w:rPr>
          <w:rFonts w:hint="eastAsia"/>
          <w:lang w:eastAsia="zh-CN"/>
        </w:rPr>
        <w:t>，</w:t>
      </w:r>
      <w:r>
        <w:rPr>
          <w:rFonts w:hint="eastAsia"/>
        </w:rPr>
        <w:t>包括但不限于</w:t>
      </w:r>
      <w:r>
        <w:rPr>
          <w:rFonts w:hint="eastAsia"/>
          <w:lang w:eastAsia="zh-CN"/>
        </w:rPr>
        <w:t>：</w:t>
      </w:r>
    </w:p>
    <w:p w14:paraId="3E5EC81E">
      <w:pPr>
        <w:pStyle w:val="174"/>
      </w:pPr>
      <w:r>
        <w:rPr>
          <w:rFonts w:hint="eastAsia"/>
        </w:rPr>
        <w:t>食品安全总监职责</w:t>
      </w:r>
      <w:r>
        <w:rPr>
          <w:rFonts w:hint="eastAsia"/>
          <w:lang w:eastAsia="zh-CN"/>
        </w:rPr>
        <w:t>；</w:t>
      </w:r>
    </w:p>
    <w:p w14:paraId="5530083B">
      <w:pPr>
        <w:pStyle w:val="174"/>
      </w:pPr>
      <w:r>
        <w:rPr>
          <w:rFonts w:hint="eastAsia"/>
        </w:rPr>
        <w:t>食品安全员守则</w:t>
      </w:r>
      <w:r>
        <w:rPr>
          <w:rFonts w:hint="eastAsia"/>
          <w:lang w:eastAsia="zh-CN"/>
        </w:rPr>
        <w:t>；</w:t>
      </w:r>
    </w:p>
    <w:p w14:paraId="2EB89767">
      <w:pPr>
        <w:pStyle w:val="174"/>
      </w:pPr>
      <w:r>
        <w:rPr>
          <w:rFonts w:hint="eastAsia"/>
        </w:rPr>
        <w:t>食品经营过程控制制度</w:t>
      </w:r>
      <w:r>
        <w:rPr>
          <w:rFonts w:hint="eastAsia"/>
          <w:lang w:eastAsia="zh-CN"/>
        </w:rPr>
        <w:t>；</w:t>
      </w:r>
    </w:p>
    <w:p w14:paraId="42473B92">
      <w:pPr>
        <w:pStyle w:val="174"/>
      </w:pPr>
      <w:r>
        <w:rPr>
          <w:rFonts w:hint="eastAsia"/>
        </w:rPr>
        <w:t>原料管理制度</w:t>
      </w:r>
      <w:r>
        <w:rPr>
          <w:rFonts w:hint="eastAsia"/>
          <w:lang w:eastAsia="zh-CN"/>
        </w:rPr>
        <w:t>，</w:t>
      </w:r>
      <w:r>
        <w:rPr>
          <w:rFonts w:hint="eastAsia"/>
        </w:rPr>
        <w:t>包括进货查验记录制度、食材贮存管理制度、原料供货商管理评价制度以及退出机制等</w:t>
      </w:r>
      <w:r>
        <w:rPr>
          <w:rFonts w:hint="eastAsia"/>
          <w:lang w:eastAsia="zh-CN"/>
        </w:rPr>
        <w:t>；</w:t>
      </w:r>
    </w:p>
    <w:p w14:paraId="41C514E6">
      <w:pPr>
        <w:pStyle w:val="174"/>
      </w:pPr>
      <w:r>
        <w:rPr>
          <w:rFonts w:hint="eastAsia"/>
        </w:rPr>
        <w:t>关键环节操作规程</w:t>
      </w:r>
      <w:r>
        <w:rPr>
          <w:rFonts w:hint="eastAsia"/>
          <w:lang w:eastAsia="zh-CN"/>
        </w:rPr>
        <w:t>，</w:t>
      </w:r>
      <w:r>
        <w:rPr>
          <w:rFonts w:hint="eastAsia"/>
        </w:rPr>
        <w:t>包括配送过程、学生餐验收等</w:t>
      </w:r>
      <w:r>
        <w:rPr>
          <w:rFonts w:hint="eastAsia"/>
          <w:lang w:eastAsia="zh-CN"/>
        </w:rPr>
        <w:t>；</w:t>
      </w:r>
    </w:p>
    <w:p w14:paraId="1068BA27">
      <w:pPr>
        <w:pStyle w:val="174"/>
      </w:pPr>
      <w:r>
        <w:rPr>
          <w:rFonts w:hint="eastAsia"/>
        </w:rPr>
        <w:t>清洁消毒卫生管理制度</w:t>
      </w:r>
      <w:r>
        <w:rPr>
          <w:rFonts w:hint="eastAsia"/>
          <w:lang w:eastAsia="zh-CN"/>
        </w:rPr>
        <w:t>，</w:t>
      </w:r>
      <w:r>
        <w:rPr>
          <w:rFonts w:hint="eastAsia"/>
        </w:rPr>
        <w:t>包括定期清洗消毒空调及通风设施的制度、定期清洁卫生间制度、场所及设施设备清洗消毒和维修保养制度等</w:t>
      </w:r>
      <w:r>
        <w:rPr>
          <w:rFonts w:hint="eastAsia"/>
          <w:lang w:eastAsia="zh-CN"/>
        </w:rPr>
        <w:t>；</w:t>
      </w:r>
    </w:p>
    <w:p w14:paraId="1CBA1C39">
      <w:pPr>
        <w:pStyle w:val="174"/>
      </w:pPr>
      <w:r>
        <w:rPr>
          <w:rFonts w:hint="eastAsia"/>
        </w:rPr>
        <w:t>从业人员健康管理制度</w:t>
      </w:r>
      <w:r>
        <w:rPr>
          <w:rFonts w:hint="eastAsia"/>
          <w:lang w:eastAsia="zh-CN"/>
        </w:rPr>
        <w:t>；</w:t>
      </w:r>
    </w:p>
    <w:p w14:paraId="2AD97712">
      <w:pPr>
        <w:pStyle w:val="174"/>
      </w:pPr>
      <w:r>
        <w:rPr>
          <w:rFonts w:hint="eastAsia"/>
        </w:rPr>
        <w:t>配送车辆管理制度</w:t>
      </w:r>
      <w:r>
        <w:rPr>
          <w:rFonts w:hint="eastAsia"/>
          <w:lang w:eastAsia="zh-CN"/>
        </w:rPr>
        <w:t>；</w:t>
      </w:r>
    </w:p>
    <w:p w14:paraId="73B9C880">
      <w:pPr>
        <w:pStyle w:val="174"/>
      </w:pPr>
      <w:r>
        <w:rPr>
          <w:rFonts w:hint="eastAsia"/>
        </w:rPr>
        <w:t>废弃物处置制度</w:t>
      </w:r>
      <w:r>
        <w:rPr>
          <w:rFonts w:hint="eastAsia"/>
          <w:lang w:eastAsia="zh-CN"/>
        </w:rPr>
        <w:t>；</w:t>
      </w:r>
    </w:p>
    <w:p w14:paraId="394DC3F9">
      <w:pPr>
        <w:pStyle w:val="174"/>
      </w:pPr>
      <w:r>
        <w:rPr>
          <w:rFonts w:hint="eastAsia"/>
        </w:rPr>
        <w:t>不合格食材处置制度</w:t>
      </w:r>
      <w:r>
        <w:rPr>
          <w:rFonts w:hint="eastAsia"/>
          <w:lang w:eastAsia="zh-CN"/>
        </w:rPr>
        <w:t>；</w:t>
      </w:r>
    </w:p>
    <w:p w14:paraId="7763E977">
      <w:pPr>
        <w:pStyle w:val="174"/>
      </w:pPr>
      <w:r>
        <w:rPr>
          <w:rFonts w:hint="eastAsia"/>
        </w:rPr>
        <w:t>学校、家长和学生满意度的管理和评价制度</w:t>
      </w:r>
      <w:r>
        <w:rPr>
          <w:rFonts w:hint="eastAsia"/>
          <w:lang w:eastAsia="zh-CN"/>
        </w:rPr>
        <w:t>；</w:t>
      </w:r>
    </w:p>
    <w:p w14:paraId="4F007B68">
      <w:pPr>
        <w:pStyle w:val="174"/>
      </w:pPr>
      <w:r>
        <w:rPr>
          <w:rFonts w:hint="eastAsia"/>
        </w:rPr>
        <w:t>信息公开与可追溯管理制度</w:t>
      </w:r>
      <w:r>
        <w:rPr>
          <w:rFonts w:hint="eastAsia"/>
          <w:lang w:eastAsia="zh-CN"/>
        </w:rPr>
        <w:t>；</w:t>
      </w:r>
    </w:p>
    <w:p w14:paraId="608B2450">
      <w:pPr>
        <w:pStyle w:val="174"/>
      </w:pPr>
      <w:r>
        <w:rPr>
          <w:rFonts w:hint="eastAsia"/>
          <w:lang w:val="en-US" w:eastAsia="zh-CN"/>
        </w:rPr>
        <w:t>食</w:t>
      </w:r>
      <w:r>
        <w:rPr>
          <w:rFonts w:hint="eastAsia"/>
        </w:rPr>
        <w:t>品安全事故</w:t>
      </w:r>
      <w:r>
        <w:rPr>
          <w:rFonts w:hint="eastAsia"/>
          <w:lang w:val="en-US" w:eastAsia="zh-CN"/>
        </w:rPr>
        <w:t>应急</w:t>
      </w:r>
      <w:r>
        <w:rPr>
          <w:rFonts w:hint="eastAsia"/>
        </w:rPr>
        <w:t>处置方案</w:t>
      </w:r>
      <w:r>
        <w:rPr>
          <w:rFonts w:hint="eastAsia"/>
          <w:lang w:eastAsia="zh-CN"/>
        </w:rPr>
        <w:t>，</w:t>
      </w:r>
      <w:r>
        <w:rPr>
          <w:rFonts w:hint="eastAsia"/>
        </w:rPr>
        <w:t>包括食材召回相关规定。</w:t>
      </w:r>
    </w:p>
    <w:p w14:paraId="54FD019B">
      <w:pPr>
        <w:pStyle w:val="162"/>
      </w:pPr>
      <w:r>
        <w:rPr>
          <w:rFonts w:hint="eastAsia"/>
        </w:rPr>
        <w:t>应建立健全表单，记录从业人员培训考核、进货查验、加工配送过程追溯、转载运输、食品安全自查、环境清洗消毒、设施设备维护、投诉、废弃物处置、定期除虫灭害、产品检测等情况。</w:t>
      </w:r>
    </w:p>
    <w:p w14:paraId="09336A68">
      <w:pPr>
        <w:pStyle w:val="162"/>
      </w:pPr>
      <w:r>
        <w:rPr>
          <w:rFonts w:hint="eastAsia"/>
        </w:rPr>
        <w:t>建立基于食品安全风险防控的动态管理机制</w:t>
      </w:r>
      <w:r>
        <w:rPr>
          <w:rFonts w:hint="eastAsia"/>
          <w:lang w:eastAsia="zh-CN"/>
        </w:rPr>
        <w:t>，</w:t>
      </w:r>
      <w:r>
        <w:rPr>
          <w:rFonts w:hint="eastAsia"/>
        </w:rPr>
        <w:t>制定食品安全风险控制清单</w:t>
      </w:r>
      <w:r>
        <w:rPr>
          <w:rFonts w:hint="eastAsia"/>
          <w:lang w:eastAsia="zh-CN"/>
        </w:rPr>
        <w:t>：</w:t>
      </w:r>
    </w:p>
    <w:p w14:paraId="1485DC1E">
      <w:pPr>
        <w:pStyle w:val="174"/>
        <w:numPr>
          <w:ilvl w:val="0"/>
          <w:numId w:val="32"/>
        </w:numPr>
      </w:pPr>
      <w:r>
        <w:rPr>
          <w:rFonts w:hint="eastAsia"/>
        </w:rPr>
        <w:t>每日食品安全检查记录</w:t>
      </w:r>
      <w:r>
        <w:rPr>
          <w:rFonts w:hint="eastAsia"/>
          <w:lang w:eastAsia="zh-CN"/>
        </w:rPr>
        <w:t>；</w:t>
      </w:r>
    </w:p>
    <w:p w14:paraId="6E5A378C">
      <w:pPr>
        <w:pStyle w:val="174"/>
      </w:pPr>
      <w:r>
        <w:rPr>
          <w:rFonts w:hint="eastAsia"/>
        </w:rPr>
        <w:t>每周食品安全排查治理报告</w:t>
      </w:r>
      <w:r>
        <w:rPr>
          <w:rFonts w:hint="eastAsia"/>
          <w:lang w:eastAsia="zh-CN"/>
        </w:rPr>
        <w:t>；</w:t>
      </w:r>
    </w:p>
    <w:p w14:paraId="1611EF19">
      <w:pPr>
        <w:pStyle w:val="174"/>
      </w:pPr>
      <w:r>
        <w:rPr>
          <w:rFonts w:hint="eastAsia"/>
        </w:rPr>
        <w:t>每月食品安全调度会议纪要。</w:t>
      </w:r>
    </w:p>
    <w:p w14:paraId="490E41A9">
      <w:pPr>
        <w:pStyle w:val="162"/>
      </w:pPr>
      <w:r>
        <w:rPr>
          <w:rFonts w:hint="eastAsia"/>
        </w:rPr>
        <w:t>应通过公开招投标及询价的方式确定食材供应商。</w:t>
      </w:r>
    </w:p>
    <w:p w14:paraId="42F9D759">
      <w:pPr>
        <w:pStyle w:val="162"/>
      </w:pPr>
      <w:r>
        <w:rPr>
          <w:rFonts w:hint="eastAsia"/>
        </w:rPr>
        <w:t>应全面核验供应商资质及其他证明材料并留存复印件，并对其进行资质、能力评价分级。</w:t>
      </w:r>
    </w:p>
    <w:p w14:paraId="05C73AD7">
      <w:pPr>
        <w:pStyle w:val="162"/>
      </w:pPr>
      <w:r>
        <w:rPr>
          <w:rFonts w:hint="eastAsia"/>
        </w:rPr>
        <w:t>应规范建立供应商档案，保证供应商资质材料在有效期内。</w:t>
      </w:r>
    </w:p>
    <w:p w14:paraId="472904D9">
      <w:pPr>
        <w:pStyle w:val="162"/>
      </w:pPr>
      <w:r>
        <w:rPr>
          <w:rFonts w:hint="eastAsia"/>
        </w:rPr>
        <w:t>宜与具有合法资质的种养殖基地签订直供协议。</w:t>
      </w:r>
    </w:p>
    <w:p w14:paraId="0BABE242">
      <w:pPr>
        <w:pStyle w:val="162"/>
      </w:pPr>
      <w:r>
        <w:rPr>
          <w:rFonts w:hint="eastAsia"/>
        </w:rPr>
        <w:t>应建立食材供应商评价和退出机制，自行或委托第三方机构定期对食材供应商食品安全状况进行现场评价，定期或不定期抽查其生产经营场所，对供应商履约、质量保证等能力进行综合评价，不符合要求的应终止合作。</w:t>
      </w:r>
    </w:p>
    <w:p w14:paraId="5C13C741">
      <w:pPr>
        <w:pStyle w:val="162"/>
      </w:pPr>
      <w:r>
        <w:rPr>
          <w:rFonts w:hint="eastAsia"/>
        </w:rPr>
        <w:t>宜建立和校园食材配送及管理相适应的信息化管理能力，具备订单接收、食材采购、索证索票、加工分拣、仓储运输等各个环节的溯源与记录。</w:t>
      </w:r>
    </w:p>
    <w:p w14:paraId="7DCFFB2D">
      <w:pPr>
        <w:pStyle w:val="162"/>
      </w:pPr>
      <w:r>
        <w:rPr>
          <w:rFonts w:hint="eastAsia"/>
        </w:rPr>
        <w:t>预包装产品保质期在一年以上的，交付时的剩余质保期不得少于标注有效期的二分之一；保质期不到一年的，交付时的剩余质保期不得少于标注有效期的三分之二。</w:t>
      </w:r>
    </w:p>
    <w:p w14:paraId="2EE3E323">
      <w:pPr>
        <w:pStyle w:val="162"/>
      </w:pPr>
      <w:r>
        <w:rPr>
          <w:rFonts w:hint="eastAsia"/>
        </w:rPr>
        <w:t>食材质量等级指标不低于该产品标准的中位数水平，如质量或规格等级划分为1、2、3、4、5或大（L）、中（M）、小（S）的，应选择1、2或大（L）、中（M）等级。</w:t>
      </w:r>
    </w:p>
    <w:p w14:paraId="778D7DDE">
      <w:pPr>
        <w:pStyle w:val="162"/>
      </w:pPr>
      <w:r>
        <w:rPr>
          <w:rFonts w:hint="eastAsia"/>
        </w:rPr>
        <w:t>宜通过食品安全管理体系认证、危害分析与关键控制点体系认证、质量管理体系认证、环境管理体系认证、职业健康安全管理体系认证等。</w:t>
      </w:r>
    </w:p>
    <w:p w14:paraId="0A22AAC8">
      <w:pPr>
        <w:pStyle w:val="104"/>
        <w:spacing w:before="240" w:after="240"/>
      </w:pPr>
      <w:bookmarkStart w:id="55" w:name="_Toc22604"/>
      <w:bookmarkStart w:id="56" w:name="_Toc217570586"/>
      <w:bookmarkStart w:id="57" w:name="_Toc11093"/>
      <w:r>
        <w:t>场所</w:t>
      </w:r>
      <w:r>
        <w:rPr>
          <w:rFonts w:hint="eastAsia"/>
        </w:rPr>
        <w:t>与</w:t>
      </w:r>
      <w:r>
        <w:t>设施</w:t>
      </w:r>
      <w:bookmarkEnd w:id="55"/>
      <w:bookmarkEnd w:id="56"/>
      <w:bookmarkEnd w:id="57"/>
    </w:p>
    <w:p w14:paraId="6EFE7B51">
      <w:pPr>
        <w:pStyle w:val="162"/>
      </w:pPr>
      <w:r>
        <w:rPr>
          <w:rFonts w:hint="eastAsia"/>
        </w:rPr>
        <w:t>应具有与经营品种、数量相适应的场所。满足收货、验收、贮存、分拣、装载、运输等环节需要。距离粪坑、污水池、暴露垃圾场（站）、旱厕等污染源25米以上。地面应做到硬化，平坦防滑并易于清洁消毒，有适当措施防止积水。</w:t>
      </w:r>
    </w:p>
    <w:p w14:paraId="33CDC943">
      <w:pPr>
        <w:pStyle w:val="162"/>
      </w:pPr>
      <w:r>
        <w:rPr>
          <w:rFonts w:hint="eastAsia"/>
        </w:rPr>
        <w:t>应保持场所卫生清洁</w:t>
      </w:r>
      <w:r>
        <w:rPr>
          <w:rFonts w:hint="eastAsia"/>
          <w:lang w:eastAsia="zh-CN"/>
        </w:rPr>
        <w:t>，</w:t>
      </w:r>
      <w:r>
        <w:rPr>
          <w:rFonts w:hint="eastAsia"/>
        </w:rPr>
        <w:t>防止有害生物侵入和孳生</w:t>
      </w:r>
      <w:r>
        <w:rPr>
          <w:rFonts w:hint="eastAsia"/>
          <w:lang w:eastAsia="zh-CN"/>
        </w:rPr>
        <w:t>，</w:t>
      </w:r>
      <w:r>
        <w:rPr>
          <w:rFonts w:hint="eastAsia"/>
        </w:rPr>
        <w:t>宜委托有资质的第三方进行有害生物防治。</w:t>
      </w:r>
    </w:p>
    <w:p w14:paraId="78AEEC79">
      <w:pPr>
        <w:pStyle w:val="162"/>
      </w:pPr>
      <w:r>
        <w:rPr>
          <w:rFonts w:hint="eastAsia"/>
        </w:rPr>
        <w:t>场所建设、布局和环境卫生要求应符合 GB 14881 的相关规定。</w:t>
      </w:r>
    </w:p>
    <w:p w14:paraId="69B2D5B1">
      <w:pPr>
        <w:pStyle w:val="162"/>
      </w:pPr>
      <w:r>
        <w:rPr>
          <w:rFonts w:hint="eastAsia"/>
        </w:rPr>
        <w:t>场所应区分洁净区和非洁净区。蔬菜、水果、肉类、水产品、调料等应有各自的流通加工车间和暂存区域，不得交叉污染。</w:t>
      </w:r>
    </w:p>
    <w:p w14:paraId="0CBCCB55">
      <w:pPr>
        <w:pStyle w:val="162"/>
      </w:pPr>
      <w:r>
        <w:rPr>
          <w:rFonts w:hint="eastAsia"/>
        </w:rPr>
        <w:t>应设有经营品种、数量相适应的冷藏库、冷冻库及其他仓库，且在库房外部设有便于监测和控制温度的设备设施，并定期监控、记录、校准、维护，确保准确有效。</w:t>
      </w:r>
    </w:p>
    <w:p w14:paraId="41D14229">
      <w:pPr>
        <w:pStyle w:val="162"/>
      </w:pPr>
      <w:r>
        <w:rPr>
          <w:rFonts w:hint="eastAsia"/>
        </w:rPr>
        <w:t>应配备满足经营需求的生产设施设备，宜采用自动化设施设备。应配备相应的消毒、更衣、盥洗、采光、照明、通风、防尘、防蝇、防鼠、防虫等措施。</w:t>
      </w:r>
    </w:p>
    <w:p w14:paraId="13E40746">
      <w:pPr>
        <w:pStyle w:val="162"/>
      </w:pPr>
      <w:r>
        <w:rPr>
          <w:rFonts w:hint="eastAsia"/>
        </w:rPr>
        <w:t>与食材表面接触的设备、工具和容器，应符合食品安全标准，易于清洁和保养。</w:t>
      </w:r>
    </w:p>
    <w:p w14:paraId="2DF7BCE2">
      <w:pPr>
        <w:pStyle w:val="162"/>
      </w:pPr>
      <w:r>
        <w:rPr>
          <w:rFonts w:hint="eastAsia"/>
        </w:rPr>
        <w:t>如需在裸露食材的正上方安装照明设施，应使用安全型照明设施或采取防护措施。冷冻（藏）库应使用防爆灯。</w:t>
      </w:r>
    </w:p>
    <w:p w14:paraId="1415E346">
      <w:pPr>
        <w:pStyle w:val="162"/>
      </w:pPr>
      <w:r>
        <w:rPr>
          <w:rFonts w:hint="eastAsia"/>
        </w:rPr>
        <w:t>应配备设计合理、防止渗漏、易于清洁的废弃物存放专用设施，设施应标识清晰。</w:t>
      </w:r>
    </w:p>
    <w:p w14:paraId="26BCBE9C">
      <w:pPr>
        <w:pStyle w:val="162"/>
      </w:pPr>
      <w:r>
        <w:rPr>
          <w:rFonts w:hint="eastAsia"/>
        </w:rPr>
        <w:t>鼓励配备金属探测仪器对食材进行检查，确保食材中不含有金属类异物。</w:t>
      </w:r>
    </w:p>
    <w:p w14:paraId="31E939C5">
      <w:pPr>
        <w:pStyle w:val="104"/>
        <w:spacing w:before="240" w:after="240"/>
      </w:pPr>
      <w:bookmarkStart w:id="58" w:name="_Toc8324"/>
      <w:bookmarkStart w:id="59" w:name="_Toc26995"/>
      <w:bookmarkStart w:id="60" w:name="_Toc217570587"/>
      <w:r>
        <w:rPr>
          <w:rFonts w:hint="eastAsia"/>
        </w:rPr>
        <w:t>食材采购</w:t>
      </w:r>
      <w:bookmarkEnd w:id="58"/>
      <w:bookmarkEnd w:id="59"/>
      <w:bookmarkEnd w:id="60"/>
    </w:p>
    <w:p w14:paraId="5B59FEE6">
      <w:pPr>
        <w:pStyle w:val="162"/>
      </w:pPr>
      <w:r>
        <w:rPr>
          <w:rFonts w:hint="eastAsia"/>
        </w:rPr>
        <w:t>不得采购法律、法规禁止生产经营的食品、食品添加剂及食品相关产业。不得采购、使用超过保质期、腐败变质、油脂酸败、霉变生虫、污秽不洁、混有异物、掺假掺杂或者感官性状异常等食品、食品添加剂。不得向学生提供四季豆、鲜黄花菜、野生蘑菇、发芽土豆等高风险食品。</w:t>
      </w:r>
    </w:p>
    <w:p w14:paraId="2694B092">
      <w:pPr>
        <w:pStyle w:val="162"/>
      </w:pPr>
      <w:r>
        <w:rPr>
          <w:rFonts w:hint="eastAsia"/>
        </w:rPr>
        <w:t>需谨慎采购学生餐的慎用食材及预包装食品</w:t>
      </w:r>
      <w:r>
        <w:rPr>
          <w:rFonts w:hint="eastAsia"/>
          <w:lang w:eastAsia="zh-CN"/>
        </w:rPr>
        <w:t>，</w:t>
      </w:r>
      <w:r>
        <w:rPr>
          <w:rFonts w:hint="eastAsia"/>
        </w:rPr>
        <w:t>相关名单和品种见附录 A。</w:t>
      </w:r>
    </w:p>
    <w:p w14:paraId="3146A3E9">
      <w:pPr>
        <w:pStyle w:val="162"/>
      </w:pPr>
      <w:r>
        <w:rPr>
          <w:rFonts w:hint="eastAsia"/>
        </w:rPr>
        <w:t>应索取合法有效的销售凭证，销售凭证应包含食材名称、数量、供货日期以及供货者名称、地址、联系方式等信息。</w:t>
      </w:r>
    </w:p>
    <w:p w14:paraId="7E0AF76F">
      <w:pPr>
        <w:pStyle w:val="162"/>
      </w:pPr>
      <w:r>
        <w:rPr>
          <w:rFonts w:hint="eastAsia"/>
          <w:szCs w:val="24"/>
        </w:rPr>
        <w:t>原料验收包括但不限于下列内容</w:t>
      </w:r>
    </w:p>
    <w:p w14:paraId="05C35CB5">
      <w:pPr>
        <w:pStyle w:val="174"/>
        <w:numPr>
          <w:ilvl w:val="0"/>
          <w:numId w:val="33"/>
        </w:numPr>
      </w:pPr>
      <w:r>
        <w:rPr>
          <w:rFonts w:hint="eastAsia"/>
        </w:rPr>
        <w:t>具有正常的感官性状，无腐败、变质、污染等现象；</w:t>
      </w:r>
    </w:p>
    <w:p w14:paraId="32C83723">
      <w:pPr>
        <w:pStyle w:val="174"/>
      </w:pPr>
      <w:r>
        <w:rPr>
          <w:rFonts w:hint="eastAsia"/>
        </w:rPr>
        <w:t>预包装食品应包装完整、清洁、无破损，内容物与产品标识应一致；</w:t>
      </w:r>
    </w:p>
    <w:p w14:paraId="45F81A13">
      <w:pPr>
        <w:pStyle w:val="174"/>
      </w:pPr>
      <w:r>
        <w:rPr>
          <w:rFonts w:hint="eastAsia"/>
        </w:rPr>
        <w:t>标签标识完整、清晰，载明的事项应符合GB 7718和GB 28050的要求；</w:t>
      </w:r>
    </w:p>
    <w:p w14:paraId="5A0D1501">
      <w:pPr>
        <w:pStyle w:val="174"/>
      </w:pPr>
      <w:r>
        <w:rPr>
          <w:rFonts w:hint="eastAsia"/>
        </w:rPr>
        <w:t>预留足够的保质期，避免使用超过保质期的食品。</w:t>
      </w:r>
    </w:p>
    <w:p w14:paraId="42EBB9DB">
      <w:pPr>
        <w:pStyle w:val="174"/>
      </w:pPr>
      <w:r>
        <w:rPr>
          <w:rFonts w:hint="eastAsia"/>
        </w:rPr>
        <w:t>有效的资质证明文件</w:t>
      </w:r>
      <w:r>
        <w:rPr>
          <w:rFonts w:hint="eastAsia"/>
          <w:lang w:eastAsia="zh-CN"/>
        </w:rPr>
        <w:t>，</w:t>
      </w:r>
      <w:r>
        <w:rPr>
          <w:rFonts w:hint="eastAsia"/>
        </w:rPr>
        <w:t>包括生产者的食品生产许可证、供应商的食品经营许可证或许可备案等；</w:t>
      </w:r>
    </w:p>
    <w:p w14:paraId="6845CF03">
      <w:pPr>
        <w:pStyle w:val="174"/>
      </w:pPr>
      <w:r>
        <w:rPr>
          <w:rFonts w:hint="eastAsia"/>
        </w:rPr>
        <w:t>食用农产品相关合格证明文件，包括承诺达标合格证，鼓励随行电子化承诺达标合格证或集成承诺达标合格证的溯源码、检验合格报告；采购畜禽肉类时，需具备动物产品检疫合格证明、肉品品质检验合格证明；大米的合格文件证明，应包括镉、黄曲霉毒素等指标的检测报告；</w:t>
      </w:r>
    </w:p>
    <w:p w14:paraId="592398BB">
      <w:pPr>
        <w:pStyle w:val="174"/>
      </w:pPr>
      <w:r>
        <w:rPr>
          <w:rFonts w:hint="eastAsia"/>
        </w:rPr>
        <w:t>预包装食品有包括但不限于一年内由第三方检测机构或监督部门出具的同款产品检测合格报告、本批次产品的出厂检验报告；</w:t>
      </w:r>
    </w:p>
    <w:p w14:paraId="45A71453">
      <w:pPr>
        <w:pStyle w:val="174"/>
      </w:pPr>
      <w:r>
        <w:rPr>
          <w:rFonts w:hint="eastAsia"/>
        </w:rPr>
        <w:t>绿色食品、有机农产品标注相应的标志和附有相关证明文件；</w:t>
      </w:r>
    </w:p>
    <w:p w14:paraId="35C39E8D">
      <w:pPr>
        <w:pStyle w:val="174"/>
      </w:pPr>
      <w:r>
        <w:rPr>
          <w:rFonts w:hint="eastAsia"/>
        </w:rPr>
        <w:t>进口食材报关单、入境检疫检验证明等，报关单及中文标签（含生产商、原产地等信息）。</w:t>
      </w:r>
    </w:p>
    <w:p w14:paraId="2CA65E5E">
      <w:pPr>
        <w:pStyle w:val="162"/>
      </w:pPr>
      <w:r>
        <w:rPr>
          <w:rFonts w:hint="eastAsia"/>
        </w:rPr>
        <w:t>应缩短冷冻（藏）食材的验收时间，减少其温度变化，其中冷藏食材表面温度升高不超过3℃，冷冻食材表面温度不得高于-9℃。</w:t>
      </w:r>
    </w:p>
    <w:p w14:paraId="057EF925">
      <w:pPr>
        <w:pStyle w:val="162"/>
      </w:pPr>
      <w:r>
        <w:rPr>
          <w:rFonts w:hint="eastAsia"/>
        </w:rPr>
        <w:t>采购食材，应如实记录食材名称、规格、数量、生产日期（或者生产批号）、保质期、进货日期以及供货者名称、地址、联系方式等内容。采购食用农产品，应如实记录食用农产品的名称、数量、进货日期以及供货者名称、地址、联系方式等内容。</w:t>
      </w:r>
    </w:p>
    <w:p w14:paraId="7328AE5F">
      <w:pPr>
        <w:pStyle w:val="162"/>
      </w:pPr>
      <w:r>
        <w:rPr>
          <w:rFonts w:hint="eastAsia"/>
        </w:rPr>
        <w:t>进货查验记录和相关凭证的保存期限不得少于产品保质期满后6个月；无明确保质期的，保存期限不少于2年。其他各项记录保存期限宜为2年。</w:t>
      </w:r>
    </w:p>
    <w:p w14:paraId="7AB6599C">
      <w:pPr>
        <w:pStyle w:val="162"/>
      </w:pPr>
      <w:r>
        <w:rPr>
          <w:rFonts w:hint="eastAsia"/>
        </w:rPr>
        <w:t>验收过程中，发现有验收不合格情形的，或者有不得采购的食材，应当场予以退回或销毁，并如实填写退回或销毁记录，宜保留可追溯的退回或销毁影像资料等。出现3次不合格情况应约谈供应商。</w:t>
      </w:r>
    </w:p>
    <w:p w14:paraId="4098B37A">
      <w:pPr>
        <w:pStyle w:val="162"/>
      </w:pPr>
      <w:r>
        <w:rPr>
          <w:rFonts w:hint="eastAsia"/>
        </w:rPr>
        <w:t>加强对大宗食材米、面、油、肉、蛋、奶原料的检验检测管理</w:t>
      </w:r>
      <w:r>
        <w:rPr>
          <w:rFonts w:hint="eastAsia"/>
          <w:lang w:eastAsia="zh-CN"/>
        </w:rPr>
        <w:t>，</w:t>
      </w:r>
      <w:r>
        <w:rPr>
          <w:rFonts w:hint="eastAsia"/>
        </w:rPr>
        <w:t>具体内容包括但不限于：</w:t>
      </w:r>
    </w:p>
    <w:p w14:paraId="3D2A2843">
      <w:pPr>
        <w:pStyle w:val="174"/>
        <w:numPr>
          <w:ilvl w:val="0"/>
          <w:numId w:val="34"/>
        </w:numPr>
      </w:pPr>
      <w:r>
        <w:rPr>
          <w:rFonts w:hint="eastAsia"/>
        </w:rPr>
        <w:t>留存每批次</w:t>
      </w:r>
      <w:r>
        <w:rPr>
          <w:rFonts w:hint="eastAsia"/>
          <w:lang w:val="en-US" w:eastAsia="zh-CN"/>
        </w:rPr>
        <w:t>大宗食材</w:t>
      </w:r>
      <w:r>
        <w:rPr>
          <w:rFonts w:hint="eastAsia"/>
        </w:rPr>
        <w:t>的检验检测报告；</w:t>
      </w:r>
    </w:p>
    <w:p w14:paraId="15575D1F">
      <w:pPr>
        <w:pStyle w:val="174"/>
      </w:pPr>
      <w:r>
        <w:rPr>
          <w:rFonts w:hint="eastAsia"/>
        </w:rPr>
        <w:t>实现全年大宗食材全品类覆盖的检验检测；</w:t>
      </w:r>
    </w:p>
    <w:p w14:paraId="539C2C60">
      <w:pPr>
        <w:pStyle w:val="174"/>
      </w:pPr>
      <w:r>
        <w:rPr>
          <w:rFonts w:hint="eastAsia"/>
        </w:rPr>
        <w:t>对半年内出现不合格情况的</w:t>
      </w:r>
      <w:r>
        <w:rPr>
          <w:rFonts w:hint="eastAsia"/>
          <w:lang w:val="en-US" w:eastAsia="zh-CN"/>
        </w:rPr>
        <w:t>大宗食材</w:t>
      </w:r>
      <w:r>
        <w:rPr>
          <w:rFonts w:hint="eastAsia"/>
        </w:rPr>
        <w:t>加强检验检测。</w:t>
      </w:r>
    </w:p>
    <w:p w14:paraId="295F4EF8">
      <w:pPr>
        <w:pStyle w:val="104"/>
        <w:spacing w:before="240" w:after="240"/>
      </w:pPr>
      <w:bookmarkStart w:id="61" w:name="_Toc217570588"/>
      <w:bookmarkStart w:id="62" w:name="_Toc16745"/>
      <w:r>
        <w:rPr>
          <w:rFonts w:hint="eastAsia"/>
        </w:rPr>
        <w:t>食材贮存</w:t>
      </w:r>
      <w:bookmarkEnd w:id="61"/>
      <w:bookmarkEnd w:id="62"/>
    </w:p>
    <w:p w14:paraId="48654FBE">
      <w:pPr>
        <w:pStyle w:val="162"/>
      </w:pPr>
      <w:r>
        <w:rPr>
          <w:rFonts w:hint="eastAsia"/>
        </w:rPr>
        <w:t>应符合GB 31621的相关规定。</w:t>
      </w:r>
    </w:p>
    <w:p w14:paraId="71B10915">
      <w:pPr>
        <w:pStyle w:val="162"/>
      </w:pPr>
      <w:r>
        <w:rPr>
          <w:rFonts w:hint="eastAsia"/>
        </w:rPr>
        <w:t>应按食材的品种类别分别贮存，不得与有毒有害物品同库存放。</w:t>
      </w:r>
    </w:p>
    <w:p w14:paraId="2FB65B66">
      <w:pPr>
        <w:pStyle w:val="162"/>
      </w:pPr>
      <w:r>
        <w:rPr>
          <w:rFonts w:hint="eastAsia"/>
        </w:rPr>
        <w:t>具有强烈气味的食材应单独存放，对乙烯比较敏感的蔬菜水果不宜与其他蔬菜水果同库贮存。</w:t>
      </w:r>
    </w:p>
    <w:p w14:paraId="01DD19C5">
      <w:pPr>
        <w:pStyle w:val="162"/>
      </w:pPr>
      <w:r>
        <w:rPr>
          <w:rFonts w:hint="eastAsia"/>
        </w:rPr>
        <w:t>应与墙壁、地面保持适当距离，防止虫害藏匿并利于空气流通。</w:t>
      </w:r>
    </w:p>
    <w:p w14:paraId="1A325982">
      <w:pPr>
        <w:pStyle w:val="162"/>
      </w:pPr>
      <w:r>
        <w:rPr>
          <w:rFonts w:hint="eastAsia"/>
        </w:rPr>
        <w:t>对温度和湿度有特殊要求的食材，应贮存在具备除湿、冷藏或者冷冻功能等设施设备内，并保持设施设备有效运行，每日对温湿度进行监测并记录。</w:t>
      </w:r>
    </w:p>
    <w:p w14:paraId="18A099E3">
      <w:pPr>
        <w:pStyle w:val="162"/>
      </w:pPr>
      <w:r>
        <w:rPr>
          <w:rFonts w:hint="eastAsia"/>
        </w:rPr>
        <w:t>食材贮存温度应控制在合理区间，且符合相关食品安全标准规定的温度范围。一般情况下应保持冷藏库0℃</w:t>
      </w:r>
      <w:r>
        <w:rPr>
          <w:rFonts w:hint="eastAsia" w:ascii="微软雅黑" w:hAnsi="微软雅黑" w:eastAsia="微软雅黑" w:cs="微软雅黑"/>
        </w:rPr>
        <w:t>~</w:t>
      </w:r>
      <w:r>
        <w:rPr>
          <w:rFonts w:hint="eastAsia"/>
        </w:rPr>
        <w:t>8℃；冷冻库≤-12℃。</w:t>
      </w:r>
    </w:p>
    <w:p w14:paraId="643C52C8">
      <w:pPr>
        <w:pStyle w:val="162"/>
      </w:pPr>
      <w:r>
        <w:rPr>
          <w:rFonts w:hint="eastAsia"/>
        </w:rPr>
        <w:t>仓库内散装食材贮存位置应标明食材的名称、生产日期或者生产批号、保质期、生产者名称及联系方式等内容，宜使用密闭容器贮存。食用农产品贮存位置应标明入库时间、保鲜期等内容。</w:t>
      </w:r>
    </w:p>
    <w:p w14:paraId="7940C122">
      <w:pPr>
        <w:pStyle w:val="162"/>
      </w:pPr>
      <w:r>
        <w:rPr>
          <w:rFonts w:hint="eastAsia"/>
        </w:rPr>
        <w:t>应遵循先进、先出、先用的原则，并定期检查库存，及时清理腐败变质、油脂酸败、霉变生虫等感官性状异常、超保质期或保鲜期的食材。</w:t>
      </w:r>
    </w:p>
    <w:p w14:paraId="443E2691">
      <w:pPr>
        <w:pStyle w:val="162"/>
      </w:pPr>
      <w:r>
        <w:rPr>
          <w:rFonts w:hint="eastAsia"/>
        </w:rPr>
        <w:t>应每日对贮存环境整理、清扫和检查，保持干净整洁。</w:t>
      </w:r>
    </w:p>
    <w:p w14:paraId="1F5A7433">
      <w:pPr>
        <w:pStyle w:val="104"/>
        <w:spacing w:before="240" w:after="240"/>
      </w:pPr>
      <w:bookmarkStart w:id="63" w:name="_Toc10869"/>
      <w:r>
        <w:rPr>
          <w:rFonts w:hint="eastAsia"/>
        </w:rPr>
        <w:t>食材分拣</w:t>
      </w:r>
      <w:bookmarkEnd w:id="63"/>
    </w:p>
    <w:p w14:paraId="6C28951A">
      <w:pPr>
        <w:pStyle w:val="162"/>
      </w:pPr>
      <w:r>
        <w:rPr>
          <w:rFonts w:hint="eastAsia"/>
        </w:rPr>
        <w:t>分拣前应先检查待使用原料，发现有腐败变质或者其他感官性状异常的，应及时剔除。</w:t>
      </w:r>
    </w:p>
    <w:p w14:paraId="6BECF8B5">
      <w:pPr>
        <w:pStyle w:val="162"/>
      </w:pPr>
      <w:r>
        <w:rPr>
          <w:rFonts w:hint="eastAsia"/>
        </w:rPr>
        <w:t>可根据校园食堂的要求，对食材进行初加工处理，包括去皮、去壳、分割等。</w:t>
      </w:r>
    </w:p>
    <w:p w14:paraId="7D0E381A">
      <w:pPr>
        <w:pStyle w:val="162"/>
      </w:pPr>
      <w:r>
        <w:rPr>
          <w:rFonts w:hint="eastAsia"/>
        </w:rPr>
        <w:t>处理过程中应注意卫生，避免食材污染。废弃物专区存放，及时清运处置。</w:t>
      </w:r>
    </w:p>
    <w:p w14:paraId="258B437E">
      <w:pPr>
        <w:pStyle w:val="162"/>
      </w:pPr>
      <w:r>
        <w:rPr>
          <w:rFonts w:hint="eastAsia"/>
        </w:rPr>
        <w:t>不同原料品类应选择不同的清洗方式和清洗时间。清洗用水应符合 GB 5749 的要求。</w:t>
      </w:r>
    </w:p>
    <w:p w14:paraId="6AA910F6">
      <w:pPr>
        <w:pStyle w:val="162"/>
      </w:pPr>
      <w:r>
        <w:rPr>
          <w:rFonts w:hint="eastAsia"/>
        </w:rPr>
        <w:t>畜禽类、水产类、植物类等应使用不同的区域清洗，使用专用的清洗池、砧板、刀具等工器具，采用颜色标识管理工器具，使用后及时清洗、消毒、定位存放。</w:t>
      </w:r>
    </w:p>
    <w:p w14:paraId="72FCA58D">
      <w:pPr>
        <w:pStyle w:val="162"/>
      </w:pPr>
      <w:r>
        <w:rPr>
          <w:rFonts w:hint="eastAsia"/>
        </w:rPr>
        <w:t>植物类应通过沥干、风干、甩干等工序，去除产品表面水。</w:t>
      </w:r>
    </w:p>
    <w:p w14:paraId="6167F98C">
      <w:pPr>
        <w:pStyle w:val="162"/>
      </w:pPr>
      <w:r>
        <w:rPr>
          <w:rFonts w:hint="eastAsia"/>
        </w:rPr>
        <w:t>根据产品的特性选择适宜的包装，品装入量与包装容器规格相适应。宜使用环保可降解包装材料。</w:t>
      </w:r>
    </w:p>
    <w:p w14:paraId="6CDD5C47">
      <w:pPr>
        <w:pStyle w:val="162"/>
      </w:pPr>
      <w:r>
        <w:rPr>
          <w:rFonts w:hint="eastAsia"/>
        </w:rPr>
        <w:t>农产品标签应符合 GB/T 32950 的要求，预包装食品标签应符合 GB 7718 和 GB 28050 的要求。</w:t>
      </w:r>
    </w:p>
    <w:p w14:paraId="032A09A1">
      <w:pPr>
        <w:pStyle w:val="162"/>
      </w:pPr>
      <w:r>
        <w:rPr>
          <w:rFonts w:hint="eastAsia"/>
        </w:rPr>
        <w:t>对于体积较大、重量较重的农副产品，如整箱水果、蔬菜等，宜采用可循环使用的包装容器，如标准化的塑料周转箱等，每次使用后及时清洗、沥干。</w:t>
      </w:r>
    </w:p>
    <w:p w14:paraId="7EC02673">
      <w:pPr>
        <w:pStyle w:val="104"/>
        <w:spacing w:before="240" w:after="240"/>
      </w:pPr>
      <w:bookmarkStart w:id="64" w:name="_Toc217570590"/>
      <w:bookmarkStart w:id="65" w:name="_Toc8949"/>
      <w:r>
        <w:rPr>
          <w:rFonts w:hint="eastAsia"/>
        </w:rPr>
        <w:t>食材配送</w:t>
      </w:r>
      <w:bookmarkEnd w:id="64"/>
      <w:bookmarkEnd w:id="65"/>
    </w:p>
    <w:p w14:paraId="2C8FF621">
      <w:pPr>
        <w:pStyle w:val="162"/>
      </w:pPr>
      <w:r>
        <w:rPr>
          <w:rFonts w:hint="eastAsia"/>
        </w:rPr>
        <w:t>应根据学校订单要求进行分拣，并形成配送清单。配送清单应包括</w:t>
      </w:r>
      <w:r>
        <w:rPr>
          <w:rFonts w:hint="eastAsia"/>
          <w:lang w:val="en-US" w:eastAsia="zh-CN"/>
        </w:rPr>
        <w:t>学校</w:t>
      </w:r>
      <w:r>
        <w:rPr>
          <w:rFonts w:hint="eastAsia"/>
        </w:rPr>
        <w:t>名称、配送日期、食材名称、数量、发货人、收货人等信息。</w:t>
      </w:r>
    </w:p>
    <w:p w14:paraId="2C29561E">
      <w:pPr>
        <w:pStyle w:val="162"/>
      </w:pPr>
      <w:r>
        <w:rPr>
          <w:rFonts w:hint="eastAsia"/>
          <w:lang w:val="en-US" w:eastAsia="zh-CN"/>
        </w:rPr>
        <w:t>应</w:t>
      </w:r>
      <w:r>
        <w:rPr>
          <w:rFonts w:hint="eastAsia"/>
        </w:rPr>
        <w:t>与学校提前沟通确认</w:t>
      </w:r>
      <w:r>
        <w:rPr>
          <w:rFonts w:hint="eastAsia"/>
          <w:lang w:val="en-US" w:eastAsia="zh-CN"/>
        </w:rPr>
        <w:t>配送</w:t>
      </w:r>
      <w:r>
        <w:rPr>
          <w:rFonts w:hint="eastAsia"/>
        </w:rPr>
        <w:t>地点、时间、菜品等要求</w:t>
      </w:r>
      <w:r>
        <w:rPr>
          <w:rFonts w:hint="eastAsia"/>
          <w:lang w:eastAsia="zh-CN"/>
        </w:rPr>
        <w:t>，</w:t>
      </w:r>
      <w:r>
        <w:rPr>
          <w:rFonts w:hint="eastAsia"/>
        </w:rPr>
        <w:t>合理安排配送计划。</w:t>
      </w:r>
    </w:p>
    <w:p w14:paraId="29E20D35">
      <w:pPr>
        <w:pStyle w:val="162"/>
      </w:pPr>
      <w:r>
        <w:rPr>
          <w:rFonts w:hint="eastAsia"/>
        </w:rPr>
        <w:t>根据食材的品种、保质期及在途运输时间，进行分类装箱。合理控制箱内食材品种、重量和装箱容量，有效避免食材装运过程中挤压损坏。食材应做好分隔措施防止交叉污染，每次配送完成后应对运输容器进行清洁和消毒。</w:t>
      </w:r>
    </w:p>
    <w:p w14:paraId="60216D17">
      <w:pPr>
        <w:pStyle w:val="162"/>
      </w:pPr>
      <w:r>
        <w:rPr>
          <w:rFonts w:hint="eastAsia"/>
        </w:rPr>
        <w:t>冷链运输食材分拣时，严格控制出库到运输的时间间隔。严格控制冷藏、冷冻食材装卸货时间，装卸货期间食材温度升高幅度不超过３℃。</w:t>
      </w:r>
    </w:p>
    <w:p w14:paraId="7D62E617">
      <w:pPr>
        <w:pStyle w:val="162"/>
      </w:pPr>
      <w:r>
        <w:rPr>
          <w:rFonts w:hint="eastAsia"/>
        </w:rPr>
        <w:t>根据食材特点选择适宜的运输工具，必要时应配备保温、冷藏、冷冻、保鲜、保湿等设施。运输车厢应保持清洁，宜每次运输完进行清洗消毒。</w:t>
      </w:r>
    </w:p>
    <w:p w14:paraId="5621FF48">
      <w:pPr>
        <w:pStyle w:val="162"/>
      </w:pPr>
      <w:r>
        <w:rPr>
          <w:rFonts w:hint="eastAsia"/>
        </w:rPr>
        <w:t>食材与食品用洗涤剂、消毒剂等食品相关产品同车运输，应进行分隔或分离。</w:t>
      </w:r>
    </w:p>
    <w:p w14:paraId="714B61F7">
      <w:pPr>
        <w:pStyle w:val="162"/>
      </w:pPr>
      <w:r>
        <w:rPr>
          <w:rFonts w:hint="eastAsia"/>
        </w:rPr>
        <w:t>食品原料、半成品、成品同车运输时，应使用容器或者独立包装等进行分隔。包装应完整、清洁</w:t>
      </w:r>
      <w:r>
        <w:rPr>
          <w:rFonts w:hint="eastAsia"/>
          <w:lang w:eastAsia="zh-CN"/>
        </w:rPr>
        <w:t>，</w:t>
      </w:r>
      <w:r>
        <w:rPr>
          <w:rFonts w:hint="eastAsia"/>
        </w:rPr>
        <w:t>防止交叉污染。</w:t>
      </w:r>
    </w:p>
    <w:p w14:paraId="73FA47C0">
      <w:pPr>
        <w:pStyle w:val="162"/>
      </w:pPr>
      <w:r>
        <w:rPr>
          <w:rFonts w:hint="eastAsia"/>
        </w:rPr>
        <w:t>不得将食材与杀虫剂、杀鼠剂、醇基燃料等有毒、有害物品混装运输。运输食材和有毒、有害物品的车辆不得混用。</w:t>
      </w:r>
    </w:p>
    <w:p w14:paraId="639F76E0">
      <w:pPr>
        <w:pStyle w:val="162"/>
      </w:pPr>
      <w:r>
        <w:rPr>
          <w:rFonts w:hint="eastAsia"/>
        </w:rPr>
        <w:t>根据运输要求配备冷链运输车辆，</w:t>
      </w:r>
      <w:r>
        <w:rPr>
          <w:rFonts w:hint="eastAsia"/>
          <w:lang w:val="en-US" w:eastAsia="zh-CN"/>
        </w:rPr>
        <w:t>应</w:t>
      </w:r>
      <w:r>
        <w:rPr>
          <w:rFonts w:hint="eastAsia"/>
        </w:rPr>
        <w:t>定期检查温度控制性能，可参照GB/T 40475相关标准执行。</w:t>
      </w:r>
    </w:p>
    <w:p w14:paraId="77A05F64">
      <w:pPr>
        <w:pStyle w:val="104"/>
        <w:spacing w:before="240" w:after="240"/>
      </w:pPr>
      <w:bookmarkStart w:id="66" w:name="_Toc19259"/>
      <w:r>
        <w:rPr>
          <w:rFonts w:hint="eastAsia"/>
        </w:rPr>
        <w:t>食材交接</w:t>
      </w:r>
      <w:bookmarkEnd w:id="66"/>
    </w:p>
    <w:p w14:paraId="2BE54AC2">
      <w:pPr>
        <w:pStyle w:val="162"/>
      </w:pPr>
      <w:r>
        <w:rPr>
          <w:rFonts w:hint="eastAsia"/>
        </w:rPr>
        <w:t>在</w:t>
      </w:r>
      <w:r>
        <w:rPr>
          <w:rFonts w:hint="eastAsia"/>
          <w:lang w:val="en-US" w:eastAsia="zh-CN"/>
        </w:rPr>
        <w:t>交接</w:t>
      </w:r>
      <w:r>
        <w:rPr>
          <w:rFonts w:hint="eastAsia"/>
        </w:rPr>
        <w:t>验收前需与学校沟通确认验收地点和暂存地点，保证其符合食品安全相关要求</w:t>
      </w:r>
      <w:r>
        <w:rPr>
          <w:rFonts w:hint="eastAsia"/>
          <w:lang w:eastAsia="zh-CN"/>
        </w:rPr>
        <w:t>。</w:t>
      </w:r>
    </w:p>
    <w:p w14:paraId="108867DC">
      <w:pPr>
        <w:pStyle w:val="162"/>
      </w:pPr>
      <w:r>
        <w:rPr>
          <w:rFonts w:hint="eastAsia"/>
          <w:lang w:val="en-US" w:eastAsia="zh-CN"/>
        </w:rPr>
        <w:t>应配合学校对食材进行验收，</w:t>
      </w:r>
      <w:r>
        <w:rPr>
          <w:rFonts w:hint="eastAsia"/>
        </w:rPr>
        <w:t>按配送</w:t>
      </w:r>
      <w:r>
        <w:rPr>
          <w:rFonts w:hint="eastAsia"/>
          <w:lang w:val="en-US" w:eastAsia="zh-CN"/>
        </w:rPr>
        <w:t>清</w:t>
      </w:r>
      <w:r>
        <w:rPr>
          <w:rFonts w:hint="eastAsia"/>
        </w:rPr>
        <w:t>单与</w:t>
      </w:r>
      <w:r>
        <w:rPr>
          <w:rFonts w:hint="eastAsia"/>
          <w:lang w:val="en-US" w:eastAsia="zh-CN"/>
        </w:rPr>
        <w:t>接收人</w:t>
      </w:r>
      <w:r>
        <w:rPr>
          <w:rFonts w:hint="eastAsia"/>
        </w:rPr>
        <w:t>逐一点验，向接收人提供相关票据及合格证明材料，食材状态异常时</w:t>
      </w:r>
      <w:r>
        <w:rPr>
          <w:rFonts w:hint="eastAsia"/>
          <w:lang w:eastAsia="zh-CN"/>
        </w:rPr>
        <w:t>，</w:t>
      </w:r>
      <w:r>
        <w:rPr>
          <w:rFonts w:hint="eastAsia"/>
        </w:rPr>
        <w:t>不予交接。</w:t>
      </w:r>
      <w:r>
        <w:rPr>
          <w:rFonts w:hint="eastAsia"/>
          <w:lang w:val="en-US" w:eastAsia="zh-CN"/>
        </w:rPr>
        <w:t>点验包括但不限于下列内容：</w:t>
      </w:r>
    </w:p>
    <w:p w14:paraId="4507D176">
      <w:pPr>
        <w:pStyle w:val="174"/>
        <w:numPr>
          <w:ilvl w:val="0"/>
          <w:numId w:val="35"/>
        </w:numPr>
        <w:rPr>
          <w:rFonts w:hint="eastAsia"/>
        </w:rPr>
      </w:pPr>
      <w:r>
        <w:rPr>
          <w:rFonts w:hint="eastAsia"/>
          <w:lang w:val="en-US" w:eastAsia="zh-CN"/>
        </w:rPr>
        <w:t>信息记录：食材名称、数量等；</w:t>
      </w:r>
    </w:p>
    <w:p w14:paraId="0878FE15">
      <w:pPr>
        <w:pStyle w:val="174"/>
        <w:numPr>
          <w:ilvl w:val="0"/>
          <w:numId w:val="35"/>
        </w:numPr>
        <w:rPr>
          <w:rFonts w:hint="eastAsia"/>
        </w:rPr>
      </w:pPr>
      <w:r>
        <w:rPr>
          <w:rFonts w:hint="eastAsia"/>
          <w:lang w:val="en-US" w:eastAsia="zh-CN"/>
        </w:rPr>
        <w:t>食材状态：</w:t>
      </w:r>
    </w:p>
    <w:p w14:paraId="7A6BE0D5">
      <w:pPr>
        <w:pStyle w:val="109"/>
        <w:bidi w:val="0"/>
        <w:rPr>
          <w:rFonts w:hint="eastAsia"/>
        </w:rPr>
      </w:pPr>
      <w:r>
        <w:rPr>
          <w:rFonts w:hint="eastAsia"/>
        </w:rPr>
        <w:t>包装完整、清洁、无污染、无外溢</w:t>
      </w:r>
      <w:r>
        <w:rPr>
          <w:rFonts w:hint="eastAsia"/>
          <w:lang w:eastAsia="zh-CN"/>
        </w:rPr>
        <w:t>；</w:t>
      </w:r>
    </w:p>
    <w:p w14:paraId="5BD415F1">
      <w:pPr>
        <w:pStyle w:val="109"/>
        <w:bidi w:val="0"/>
      </w:pPr>
      <w:r>
        <w:rPr>
          <w:rFonts w:hint="eastAsia"/>
        </w:rPr>
        <w:t>食</w:t>
      </w:r>
      <w:r>
        <w:rPr>
          <w:rFonts w:hint="eastAsia"/>
          <w:lang w:val="en-US" w:eastAsia="zh-CN"/>
        </w:rPr>
        <w:t>材</w:t>
      </w:r>
      <w:r>
        <w:rPr>
          <w:rFonts w:hint="eastAsia"/>
        </w:rPr>
        <w:t>外观无异常</w:t>
      </w:r>
      <w:r>
        <w:rPr>
          <w:rFonts w:hint="eastAsia"/>
          <w:lang w:eastAsia="zh-CN"/>
        </w:rPr>
        <w:t>，</w:t>
      </w:r>
      <w:r>
        <w:rPr>
          <w:rFonts w:hint="eastAsia"/>
        </w:rPr>
        <w:t>无异味</w:t>
      </w:r>
      <w:r>
        <w:rPr>
          <w:rFonts w:hint="eastAsia"/>
          <w:lang w:eastAsia="zh-CN"/>
        </w:rPr>
        <w:t>。</w:t>
      </w:r>
    </w:p>
    <w:p w14:paraId="3BB98BA5">
      <w:pPr>
        <w:pStyle w:val="162"/>
      </w:pPr>
      <w:r>
        <w:rPr>
          <w:rFonts w:hint="eastAsia"/>
        </w:rPr>
        <w:t>配送人及</w:t>
      </w:r>
      <w:r>
        <w:rPr>
          <w:rFonts w:hint="eastAsia"/>
          <w:lang w:val="en-US" w:eastAsia="zh-CN"/>
        </w:rPr>
        <w:t>接收人</w:t>
      </w:r>
      <w:r>
        <w:rPr>
          <w:rFonts w:hint="eastAsia"/>
        </w:rPr>
        <w:t>双方确认无误后</w:t>
      </w:r>
      <w:r>
        <w:rPr>
          <w:rFonts w:hint="eastAsia"/>
          <w:lang w:val="en-US" w:eastAsia="zh-CN"/>
        </w:rPr>
        <w:t>进行签字确认</w:t>
      </w:r>
      <w:r>
        <w:rPr>
          <w:rFonts w:hint="eastAsia"/>
          <w:lang w:eastAsia="zh-CN"/>
        </w:rPr>
        <w:t>，</w:t>
      </w:r>
      <w:r>
        <w:rPr>
          <w:rFonts w:hint="eastAsia"/>
        </w:rPr>
        <w:t>需持续控制温度并尽快完成验收装卸</w:t>
      </w:r>
      <w:r>
        <w:rPr>
          <w:rFonts w:hint="eastAsia"/>
          <w:lang w:eastAsia="zh-CN"/>
        </w:rPr>
        <w:t>，</w:t>
      </w:r>
      <w:r>
        <w:rPr>
          <w:rFonts w:hint="eastAsia"/>
        </w:rPr>
        <w:t>防止</w:t>
      </w:r>
      <w:r>
        <w:rPr>
          <w:rFonts w:hint="eastAsia"/>
          <w:lang w:val="en-US" w:eastAsia="zh-CN"/>
        </w:rPr>
        <w:t>食材</w:t>
      </w:r>
      <w:r>
        <w:rPr>
          <w:rFonts w:hint="eastAsia"/>
        </w:rPr>
        <w:t>温度超出规定范围</w:t>
      </w:r>
      <w:r>
        <w:rPr>
          <w:rFonts w:hint="eastAsia"/>
          <w:lang w:eastAsia="zh-CN"/>
        </w:rPr>
        <w:t>，</w:t>
      </w:r>
      <w:r>
        <w:rPr>
          <w:rFonts w:hint="eastAsia"/>
        </w:rPr>
        <w:t>并做好交接记录。</w:t>
      </w:r>
    </w:p>
    <w:p w14:paraId="7544FDBC">
      <w:pPr>
        <w:pStyle w:val="162"/>
        <w:rPr>
          <w:rFonts w:hint="eastAsia"/>
        </w:rPr>
      </w:pPr>
      <w:r>
        <w:rPr>
          <w:rFonts w:hint="eastAsia"/>
        </w:rPr>
        <w:t>交付食材有特殊贮存</w:t>
      </w:r>
      <w:r>
        <w:rPr>
          <w:rFonts w:hint="eastAsia"/>
          <w:lang w:val="en-US" w:eastAsia="zh-CN"/>
        </w:rPr>
        <w:t>温度</w:t>
      </w:r>
      <w:r>
        <w:rPr>
          <w:rFonts w:hint="eastAsia"/>
        </w:rPr>
        <w:t>要求的食材应向接收人做出提醒。</w:t>
      </w:r>
    </w:p>
    <w:p w14:paraId="4D768200">
      <w:pPr>
        <w:pStyle w:val="162"/>
        <w:rPr>
          <w:rFonts w:hint="eastAsia"/>
        </w:rPr>
      </w:pPr>
      <w:r>
        <w:rPr>
          <w:rFonts w:hint="eastAsia"/>
        </w:rPr>
        <w:t>宜通过自建或第三方平台，采用信息化手段进行票据交接传递。</w:t>
      </w:r>
    </w:p>
    <w:p w14:paraId="388B0E9B">
      <w:pPr>
        <w:pStyle w:val="162"/>
      </w:pPr>
      <w:r>
        <w:rPr>
          <w:rFonts w:hint="eastAsia"/>
        </w:rPr>
        <w:t>因延迟配送、食品质量问题、突发情况、漏发少发等原因引发退货或重新配送时，应及时与接收人保持沟通联系，妥善处理。</w:t>
      </w:r>
    </w:p>
    <w:p w14:paraId="49BC1DA2">
      <w:pPr>
        <w:pStyle w:val="104"/>
        <w:spacing w:before="240" w:after="240"/>
      </w:pPr>
      <w:bookmarkStart w:id="67" w:name="_Toc217570592"/>
      <w:bookmarkStart w:id="68" w:name="_Toc22280"/>
      <w:r>
        <w:rPr>
          <w:rFonts w:hint="eastAsia"/>
        </w:rPr>
        <w:t>质量</w:t>
      </w:r>
      <w:bookmarkEnd w:id="67"/>
      <w:r>
        <w:rPr>
          <w:rFonts w:hint="eastAsia"/>
        </w:rPr>
        <w:t>管理</w:t>
      </w:r>
      <w:bookmarkEnd w:id="68"/>
    </w:p>
    <w:p w14:paraId="50C9BB13">
      <w:pPr>
        <w:pStyle w:val="105"/>
        <w:spacing w:before="120" w:after="120"/>
      </w:pPr>
      <w:bookmarkStart w:id="69" w:name="_Toc217570593"/>
      <w:r>
        <w:rPr>
          <w:rFonts w:hint="eastAsia"/>
        </w:rPr>
        <w:t>快检</w:t>
      </w:r>
      <w:bookmarkEnd w:id="69"/>
    </w:p>
    <w:p w14:paraId="661A9EF8">
      <w:pPr>
        <w:pStyle w:val="165"/>
      </w:pPr>
      <w:r>
        <w:rPr>
          <w:rFonts w:hint="eastAsia"/>
        </w:rPr>
        <w:t>统一配送中心鼓励建有快速检测实验室，合理配置快速检测设备。检测设备和辅助设备应按要求定期维护。检测试剂应按规定条件储存，且在保质期内。</w:t>
      </w:r>
    </w:p>
    <w:p w14:paraId="26516C7B">
      <w:pPr>
        <w:pStyle w:val="165"/>
      </w:pPr>
      <w:r>
        <w:rPr>
          <w:rFonts w:hint="eastAsia"/>
        </w:rPr>
        <w:t>不具备自行开展食材安全快检能力的，可委托有条件的机构开展快速检测。</w:t>
      </w:r>
    </w:p>
    <w:p w14:paraId="1CBB831A">
      <w:pPr>
        <w:pStyle w:val="165"/>
      </w:pPr>
      <w:r>
        <w:rPr>
          <w:rFonts w:hint="eastAsia"/>
        </w:rPr>
        <w:t>应制定实验室设备管理制度和操作规程，规定设备的使用、维护、期间核查等。</w:t>
      </w:r>
    </w:p>
    <w:p w14:paraId="60A13CCF">
      <w:pPr>
        <w:pStyle w:val="165"/>
      </w:pPr>
      <w:r>
        <w:rPr>
          <w:rFonts w:hint="eastAsia"/>
        </w:rPr>
        <w:t>应制定食材检测和快速检测计划，按计划进行抽样检测，抽样检测应按照规定的程序和方法执行，食用农产品检测的留样应不少于48小时。</w:t>
      </w:r>
    </w:p>
    <w:p w14:paraId="24A6AC2A">
      <w:pPr>
        <w:pStyle w:val="165"/>
      </w:pPr>
      <w:r>
        <w:rPr>
          <w:rFonts w:hint="eastAsia"/>
        </w:rPr>
        <w:t>定期对快速检测实验室进行质量管控，包括但不限于</w:t>
      </w:r>
      <w:r>
        <w:rPr>
          <w:rFonts w:hint="eastAsia"/>
          <w:lang w:val="en-US" w:eastAsia="zh-CN"/>
        </w:rPr>
        <w:t>期间核查、盲样考核等方式</w:t>
      </w:r>
      <w:r>
        <w:rPr>
          <w:rFonts w:hint="eastAsia"/>
        </w:rPr>
        <w:t>，确保检测质量。</w:t>
      </w:r>
    </w:p>
    <w:p w14:paraId="29278E5E">
      <w:pPr>
        <w:pStyle w:val="105"/>
        <w:spacing w:before="120" w:after="120"/>
      </w:pPr>
      <w:bookmarkStart w:id="70" w:name="_Toc217570594"/>
      <w:r>
        <w:rPr>
          <w:rFonts w:hint="eastAsia"/>
        </w:rPr>
        <w:t>风险管理</w:t>
      </w:r>
      <w:bookmarkEnd w:id="70"/>
    </w:p>
    <w:p w14:paraId="6D8D6E15">
      <w:pPr>
        <w:pStyle w:val="165"/>
      </w:pPr>
      <w:r>
        <w:rPr>
          <w:rFonts w:hint="eastAsia"/>
        </w:rPr>
        <w:t>应当建立基于食品安全风险防控的动态管理机制，结合统一配送中心实际</w:t>
      </w:r>
      <w:r>
        <w:rPr>
          <w:rFonts w:hint="eastAsia"/>
          <w:lang w:val="en-US" w:eastAsia="zh-CN"/>
        </w:rPr>
        <w:t>情况</w:t>
      </w:r>
      <w:r>
        <w:rPr>
          <w:rFonts w:hint="eastAsia"/>
        </w:rPr>
        <w:t>，制定食品安全风险管控清单。实行日管控、周排查、月调度，定期开展食品安全风险自查，记录自查发现的问题，逐项分析原因并立即进行整改。对食品安全监管部门日常监督发现的问题，应立即整改并报告。</w:t>
      </w:r>
    </w:p>
    <w:p w14:paraId="65C515D6">
      <w:pPr>
        <w:pStyle w:val="165"/>
      </w:pPr>
      <w:r>
        <w:rPr>
          <w:rFonts w:hint="eastAsia"/>
        </w:rPr>
        <w:t>食品安全员每日根据风险管控清单进行检查，形成《每日食品安全检查记录》，对发现的食品安全风险隐患，应当立即采取防范措施，按照程序及时上报食品安全总监或者企业主要负责人。未发现问题的，也应当予以记录，实行零风险报告。</w:t>
      </w:r>
    </w:p>
    <w:p w14:paraId="54E39679">
      <w:pPr>
        <w:pStyle w:val="165"/>
      </w:pPr>
      <w:r>
        <w:rPr>
          <w:rFonts w:hint="eastAsia"/>
        </w:rPr>
        <w:t>食品安全总监或者食品安全员每周至少组织1次风险隐患排查，分析研判食品安全管理情况，研究解决日管控中发现的问题，形成《每周食品安全排查治理报告》。</w:t>
      </w:r>
    </w:p>
    <w:p w14:paraId="3A1070BB">
      <w:pPr>
        <w:pStyle w:val="165"/>
      </w:pPr>
      <w:r>
        <w:rPr>
          <w:rFonts w:hint="eastAsia"/>
        </w:rPr>
        <w:t>统一配送中心主要负责人每月至少听取1次食品安全总监管理工作情况汇报，对当月食品安全日常管理、风险隐患排查治理等情况进行工作总结，对下个月重点工作作出调度安排，形成《每月食品安全调度会议纪要》。</w:t>
      </w:r>
    </w:p>
    <w:p w14:paraId="23C1886F">
      <w:pPr>
        <w:pStyle w:val="165"/>
      </w:pPr>
      <w:r>
        <w:rPr>
          <w:rFonts w:hint="eastAsia"/>
        </w:rPr>
        <w:t>统一配送中心应定期对发现的问题进行汇总，评估食品安全事故潜在风险，制定和实施相应的预防和改进措施。统一配送中心宜每年购买食品安全责任保险。</w:t>
      </w:r>
    </w:p>
    <w:p w14:paraId="529BBD46">
      <w:pPr>
        <w:pStyle w:val="105"/>
        <w:spacing w:before="120" w:after="120"/>
      </w:pPr>
      <w:r>
        <w:rPr>
          <w:rFonts w:hint="eastAsia"/>
        </w:rPr>
        <w:t>改进与投诉处理</w:t>
      </w:r>
    </w:p>
    <w:p w14:paraId="3BB9140D">
      <w:pPr>
        <w:pStyle w:val="165"/>
      </w:pPr>
      <w:r>
        <w:rPr>
          <w:rFonts w:hint="eastAsia"/>
        </w:rPr>
        <w:t>持续改进服务</w:t>
      </w:r>
      <w:r>
        <w:rPr>
          <w:rFonts w:hint="eastAsia"/>
          <w:lang w:eastAsia="zh-CN"/>
        </w:rPr>
        <w:t>，</w:t>
      </w:r>
      <w:r>
        <w:rPr>
          <w:rFonts w:hint="eastAsia"/>
        </w:rPr>
        <w:t>制定相应措施</w:t>
      </w:r>
      <w:r>
        <w:rPr>
          <w:rFonts w:hint="eastAsia"/>
          <w:lang w:eastAsia="zh-CN"/>
        </w:rPr>
        <w:t>，</w:t>
      </w:r>
      <w:r>
        <w:rPr>
          <w:rFonts w:hint="eastAsia"/>
        </w:rPr>
        <w:t>依据包括但不限于</w:t>
      </w:r>
      <w:r>
        <w:rPr>
          <w:rFonts w:hint="eastAsia"/>
          <w:lang w:eastAsia="zh-CN"/>
        </w:rPr>
        <w:t>：</w:t>
      </w:r>
    </w:p>
    <w:p w14:paraId="46430699">
      <w:pPr>
        <w:pStyle w:val="174"/>
        <w:numPr>
          <w:ilvl w:val="0"/>
          <w:numId w:val="36"/>
        </w:numPr>
      </w:pPr>
      <w:r>
        <w:t>学校</w:t>
      </w:r>
      <w:r>
        <w:rPr>
          <w:rFonts w:hint="eastAsia"/>
          <w:lang w:eastAsia="zh-CN"/>
        </w:rPr>
        <w:t>、</w:t>
      </w:r>
      <w:r>
        <w:rPr>
          <w:rFonts w:hint="eastAsia"/>
          <w:lang w:val="en-US" w:eastAsia="zh-CN"/>
        </w:rPr>
        <w:t>家长和学生</w:t>
      </w:r>
      <w:r>
        <w:t>满意度调查</w:t>
      </w:r>
      <w:r>
        <w:rPr>
          <w:rFonts w:hint="eastAsia"/>
          <w:lang w:eastAsia="zh-CN"/>
        </w:rPr>
        <w:t>；</w:t>
      </w:r>
    </w:p>
    <w:p w14:paraId="1460E730">
      <w:pPr>
        <w:pStyle w:val="174"/>
      </w:pPr>
      <w:r>
        <w:t>员工考核与培训记录</w:t>
      </w:r>
      <w:r>
        <w:rPr>
          <w:rFonts w:hint="eastAsia"/>
          <w:lang w:eastAsia="zh-CN"/>
        </w:rPr>
        <w:t>；</w:t>
      </w:r>
    </w:p>
    <w:p w14:paraId="6491DA7A">
      <w:pPr>
        <w:pStyle w:val="174"/>
      </w:pPr>
      <w:r>
        <w:t>信息数据分析结果</w:t>
      </w:r>
      <w:r>
        <w:rPr>
          <w:rFonts w:hint="eastAsia"/>
          <w:lang w:eastAsia="zh-CN"/>
        </w:rPr>
        <w:t>；</w:t>
      </w:r>
    </w:p>
    <w:p w14:paraId="4A776372">
      <w:pPr>
        <w:pStyle w:val="174"/>
      </w:pPr>
      <w:r>
        <w:t>监督与检查记录。</w:t>
      </w:r>
    </w:p>
    <w:p w14:paraId="612EE02F">
      <w:pPr>
        <w:pStyle w:val="165"/>
      </w:pPr>
      <w:r>
        <w:t>建立并落实反馈整改和投诉处理机制</w:t>
      </w:r>
      <w:r>
        <w:rPr>
          <w:rFonts w:hint="eastAsia"/>
          <w:lang w:eastAsia="zh-CN"/>
        </w:rPr>
        <w:t>，</w:t>
      </w:r>
      <w:r>
        <w:t>公开和及时处理学校、家长与学生的反馈与投诉</w:t>
      </w:r>
      <w:r>
        <w:rPr>
          <w:rFonts w:hint="eastAsia"/>
          <w:lang w:eastAsia="zh-CN"/>
        </w:rPr>
        <w:t>，</w:t>
      </w:r>
      <w:r>
        <w:t>做好记录并妥善保存。</w:t>
      </w:r>
    </w:p>
    <w:p w14:paraId="5E5B47C2">
      <w:pPr>
        <w:pStyle w:val="165"/>
      </w:pPr>
      <w:r>
        <w:t>定期验证和整理有效的改进措施</w:t>
      </w:r>
      <w:r>
        <w:rPr>
          <w:rFonts w:hint="eastAsia"/>
          <w:lang w:eastAsia="zh-CN"/>
        </w:rPr>
        <w:t>，</w:t>
      </w:r>
      <w:r>
        <w:t>并补充到管理制度、操作手册和岗位职责等文件中。</w:t>
      </w:r>
    </w:p>
    <w:p w14:paraId="6EDCD1C3">
      <w:pPr>
        <w:pStyle w:val="104"/>
        <w:spacing w:before="240" w:after="240"/>
      </w:pPr>
      <w:bookmarkStart w:id="71" w:name="_Toc14326"/>
      <w:r>
        <w:rPr>
          <w:rFonts w:hint="eastAsia"/>
        </w:rPr>
        <w:t>应急处置</w:t>
      </w:r>
      <w:bookmarkEnd w:id="71"/>
    </w:p>
    <w:p w14:paraId="28682273">
      <w:pPr>
        <w:pStyle w:val="162"/>
      </w:pPr>
      <w:bookmarkStart w:id="72" w:name="_Toc217570597"/>
      <w:r>
        <w:rPr>
          <w:rFonts w:hint="eastAsia"/>
        </w:rPr>
        <w:t>应建立食品安全事故应急处置方案，设置处理流程与相关责任人。</w:t>
      </w:r>
    </w:p>
    <w:p w14:paraId="3DFE4BF3">
      <w:pPr>
        <w:pStyle w:val="162"/>
      </w:pPr>
      <w:r>
        <w:rPr>
          <w:rFonts w:hint="eastAsia"/>
        </w:rPr>
        <w:t>分拣或快检环节发现不合格食材，应立即清理、封存、记录和标识，中止配送。</w:t>
      </w:r>
    </w:p>
    <w:p w14:paraId="5FB48FA1">
      <w:pPr>
        <w:pStyle w:val="162"/>
        <w:rPr>
          <w:rFonts w:hint="eastAsia"/>
        </w:rPr>
      </w:pPr>
      <w:r>
        <w:rPr>
          <w:rFonts w:hint="eastAsia"/>
        </w:rPr>
        <w:t>已配送的食材存在或可能存在食品安全问题时</w:t>
      </w:r>
      <w:r>
        <w:rPr>
          <w:rFonts w:hint="eastAsia"/>
          <w:lang w:eastAsia="zh-CN"/>
        </w:rPr>
        <w:t>，</w:t>
      </w:r>
      <w:r>
        <w:rPr>
          <w:rFonts w:hint="eastAsia"/>
        </w:rPr>
        <w:t>及时告知学校停止食用</w:t>
      </w:r>
      <w:r>
        <w:rPr>
          <w:rFonts w:hint="eastAsia"/>
          <w:lang w:eastAsia="zh-CN"/>
        </w:rPr>
        <w:t>，</w:t>
      </w:r>
      <w:r>
        <w:rPr>
          <w:rFonts w:hint="eastAsia"/>
        </w:rPr>
        <w:t>按照相关规定立即启动召回程序</w:t>
      </w:r>
      <w:r>
        <w:rPr>
          <w:rFonts w:hint="eastAsia"/>
          <w:lang w:eastAsia="zh-CN"/>
        </w:rPr>
        <w:t>，</w:t>
      </w:r>
      <w:r>
        <w:rPr>
          <w:rFonts w:hint="eastAsia"/>
        </w:rPr>
        <w:t>并主动向当地市场监管部门报送有关情况及处理结果。</w:t>
      </w:r>
    </w:p>
    <w:p w14:paraId="7BF9E49C">
      <w:pPr>
        <w:pStyle w:val="162"/>
        <w:sectPr>
          <w:pgSz w:w="11906" w:h="16838"/>
          <w:pgMar w:top="1928" w:right="1134" w:bottom="1134" w:left="1134" w:header="1418" w:footer="1134" w:gutter="284"/>
          <w:pgNumType w:start="1"/>
          <w:cols w:space="425" w:num="1"/>
          <w:formProt w:val="0"/>
          <w:docGrid w:linePitch="312" w:charSpace="0"/>
        </w:sectPr>
      </w:pPr>
    </w:p>
    <w:bookmarkEnd w:id="25"/>
    <w:p w14:paraId="702F8C42">
      <w:pPr>
        <w:pStyle w:val="198"/>
        <w:rPr>
          <w:vanish w:val="0"/>
        </w:rPr>
      </w:pPr>
      <w:bookmarkStart w:id="73" w:name="BookMark5"/>
    </w:p>
    <w:p w14:paraId="6AC6390B">
      <w:pPr>
        <w:pStyle w:val="199"/>
        <w:rPr>
          <w:vanish w:val="0"/>
        </w:rPr>
      </w:pPr>
    </w:p>
    <w:p w14:paraId="75F5F55A">
      <w:pPr>
        <w:pStyle w:val="76"/>
        <w:spacing w:after="120"/>
        <w:rPr>
          <w:rFonts w:hint="eastAsia"/>
        </w:rPr>
      </w:pPr>
      <w:bookmarkStart w:id="74" w:name="_Toc4512"/>
      <w:r>
        <w:br w:type="textWrapping"/>
      </w:r>
      <w:r>
        <w:rPr>
          <w:rFonts w:hint="eastAsia"/>
        </w:rPr>
        <w:t>（资料性）</w:t>
      </w:r>
      <w:r>
        <w:br w:type="textWrapping"/>
      </w:r>
      <w:r>
        <w:rPr>
          <w:rFonts w:hint="eastAsia"/>
        </w:rPr>
        <w:t>慎供食材</w:t>
      </w:r>
      <w:bookmarkEnd w:id="74"/>
    </w:p>
    <w:p w14:paraId="310936AC">
      <w:pPr>
        <w:pStyle w:val="78"/>
        <w:spacing w:before="120" w:after="120"/>
      </w:pPr>
      <w:r>
        <w:rPr>
          <w:rFonts w:hint="eastAsia"/>
        </w:rPr>
        <w:t>慎供食材</w:t>
      </w:r>
    </w:p>
    <w:p w14:paraId="6ABDFC9C">
      <w:pPr>
        <w:pStyle w:val="56"/>
        <w:ind w:firstLine="420"/>
        <w:rPr>
          <w:rFonts w:hint="eastAsia"/>
        </w:rPr>
      </w:pPr>
      <w:r>
        <w:rPr>
          <w:rFonts w:hint="eastAsia"/>
        </w:rPr>
        <w:t>慎供食材见表A.1</w:t>
      </w:r>
    </w:p>
    <w:p w14:paraId="60D9A531">
      <w:pPr>
        <w:pStyle w:val="77"/>
        <w:spacing w:before="120" w:after="120"/>
        <w:rPr>
          <w:rFonts w:hint="eastAsia"/>
        </w:rPr>
      </w:pPr>
      <w:r>
        <w:rPr>
          <w:rFonts w:hint="eastAsia"/>
        </w:rPr>
        <w:t>慎供食材名单</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83"/>
        <w:gridCol w:w="8351"/>
      </w:tblGrid>
      <w:tr w14:paraId="5F968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vAlign w:val="center"/>
          </w:tcPr>
          <w:p w14:paraId="216F000F">
            <w:pPr>
              <w:pStyle w:val="178"/>
              <w:rPr>
                <w:rFonts w:hint="eastAsia"/>
              </w:rPr>
            </w:pPr>
            <w:r>
              <w:rPr>
                <w:rFonts w:hint="eastAsia"/>
              </w:rPr>
              <w:t>序号</w:t>
            </w:r>
          </w:p>
        </w:tc>
        <w:tc>
          <w:tcPr>
            <w:tcW w:w="8351" w:type="dxa"/>
            <w:tcBorders>
              <w:top w:val="single" w:color="auto" w:sz="8" w:space="0"/>
              <w:bottom w:val="single" w:color="auto" w:sz="8" w:space="0"/>
            </w:tcBorders>
            <w:vAlign w:val="center"/>
          </w:tcPr>
          <w:p w14:paraId="3A621398">
            <w:pPr>
              <w:pStyle w:val="178"/>
              <w:rPr>
                <w:rFonts w:hint="eastAsia"/>
              </w:rPr>
            </w:pPr>
            <w:r>
              <w:rPr>
                <w:rFonts w:hint="eastAsia"/>
              </w:rPr>
              <w:t>慎供食材</w:t>
            </w:r>
          </w:p>
        </w:tc>
      </w:tr>
      <w:tr w14:paraId="0917C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tcBorders>
              <w:top w:val="single" w:color="auto" w:sz="8" w:space="0"/>
            </w:tcBorders>
            <w:vAlign w:val="center"/>
          </w:tcPr>
          <w:p w14:paraId="2CD49A49">
            <w:pPr>
              <w:pStyle w:val="178"/>
              <w:rPr>
                <w:rFonts w:hint="eastAsia"/>
              </w:rPr>
            </w:pPr>
            <w:r>
              <w:rPr>
                <w:rFonts w:hint="eastAsia"/>
              </w:rPr>
              <w:t>1</w:t>
            </w:r>
          </w:p>
        </w:tc>
        <w:tc>
          <w:tcPr>
            <w:tcW w:w="8351" w:type="dxa"/>
            <w:tcBorders>
              <w:top w:val="single" w:color="auto" w:sz="8" w:space="0"/>
            </w:tcBorders>
            <w:vAlign w:val="center"/>
          </w:tcPr>
          <w:p w14:paraId="732FBAA2">
            <w:pPr>
              <w:pStyle w:val="178"/>
              <w:jc w:val="left"/>
              <w:rPr>
                <w:rFonts w:hint="eastAsia"/>
              </w:rPr>
            </w:pPr>
            <w:r>
              <w:t>扁豆、豇豆、芸豆、蚕豆、西葫芦、甘蔗、香椿</w:t>
            </w:r>
          </w:p>
        </w:tc>
      </w:tr>
      <w:tr w14:paraId="0E692A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0AFD9B2">
            <w:pPr>
              <w:pStyle w:val="178"/>
              <w:rPr>
                <w:rFonts w:hint="eastAsia"/>
              </w:rPr>
            </w:pPr>
            <w:r>
              <w:rPr>
                <w:rFonts w:hint="eastAsia"/>
              </w:rPr>
              <w:t>2</w:t>
            </w:r>
          </w:p>
        </w:tc>
        <w:tc>
          <w:tcPr>
            <w:tcW w:w="8351" w:type="dxa"/>
            <w:vAlign w:val="center"/>
          </w:tcPr>
          <w:p w14:paraId="253F749B">
            <w:pPr>
              <w:pStyle w:val="178"/>
              <w:jc w:val="left"/>
              <w:rPr>
                <w:rFonts w:hint="eastAsia"/>
              </w:rPr>
            </w:pPr>
            <w:r>
              <w:t>易残留有毒有害物质</w:t>
            </w:r>
            <w:r>
              <w:rPr>
                <w:rFonts w:hint="eastAsia"/>
                <w:lang w:eastAsia="zh-CN"/>
              </w:rPr>
              <w:t>，</w:t>
            </w:r>
            <w:r>
              <w:t>如猪肺、猪肝、猪心、鲨鱼肝等动物内脏器官</w:t>
            </w:r>
          </w:p>
        </w:tc>
      </w:tr>
      <w:tr w14:paraId="02915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738AF345">
            <w:pPr>
              <w:pStyle w:val="178"/>
              <w:rPr>
                <w:rFonts w:hint="eastAsia"/>
              </w:rPr>
            </w:pPr>
            <w:r>
              <w:rPr>
                <w:rFonts w:hint="eastAsia"/>
              </w:rPr>
              <w:t>3</w:t>
            </w:r>
          </w:p>
        </w:tc>
        <w:tc>
          <w:tcPr>
            <w:tcW w:w="8351" w:type="dxa"/>
            <w:vAlign w:val="center"/>
          </w:tcPr>
          <w:p w14:paraId="34A394D4">
            <w:pPr>
              <w:pStyle w:val="178"/>
              <w:jc w:val="left"/>
              <w:rPr>
                <w:rFonts w:hint="eastAsia"/>
              </w:rPr>
            </w:pPr>
            <w:r>
              <w:t>易引起组胺中毒的青皮红肉的海产鱼类(鲐鱼、鲭鱼、秋刀鱼、金枪鱼、沙丁鱼等)</w:t>
            </w:r>
            <w:r>
              <w:rPr>
                <w:rFonts w:hint="eastAsia"/>
                <w:lang w:eastAsia="zh-CN"/>
              </w:rPr>
              <w:t>；</w:t>
            </w:r>
            <w:r>
              <w:t>易引起雪卡毒素中毒的野生珊瑚鱼类(苏眉等)</w:t>
            </w:r>
          </w:p>
        </w:tc>
      </w:tr>
      <w:tr w14:paraId="49F0D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Align w:val="center"/>
          </w:tcPr>
          <w:p w14:paraId="34B3397A">
            <w:pPr>
              <w:pStyle w:val="178"/>
              <w:rPr>
                <w:rFonts w:hint="eastAsia"/>
              </w:rPr>
            </w:pPr>
            <w:r>
              <w:rPr>
                <w:rFonts w:hint="eastAsia"/>
              </w:rPr>
              <w:t>4</w:t>
            </w:r>
          </w:p>
        </w:tc>
        <w:tc>
          <w:tcPr>
            <w:tcW w:w="8351" w:type="dxa"/>
            <w:vAlign w:val="center"/>
          </w:tcPr>
          <w:p w14:paraId="5AB0C134">
            <w:pPr>
              <w:pStyle w:val="178"/>
              <w:jc w:val="left"/>
            </w:pPr>
            <w:r>
              <w:t>中小学慎供带刺鱼肉</w:t>
            </w:r>
            <w:r>
              <w:rPr>
                <w:rFonts w:hint="eastAsia"/>
                <w:lang w:eastAsia="zh-CN"/>
              </w:rPr>
              <w:t>，</w:t>
            </w:r>
            <w:r>
              <w:t>幼儿园禁用带刺鱼肉</w:t>
            </w:r>
          </w:p>
        </w:tc>
      </w:tr>
    </w:tbl>
    <w:p w14:paraId="4F9573E9">
      <w:pPr>
        <w:pStyle w:val="56"/>
        <w:ind w:firstLine="420"/>
        <w:rPr>
          <w:rFonts w:hint="eastAsia"/>
        </w:rPr>
      </w:pPr>
    </w:p>
    <w:p w14:paraId="14858983">
      <w:pPr>
        <w:pStyle w:val="56"/>
        <w:ind w:firstLine="420"/>
        <w:rPr>
          <w:rFonts w:hint="eastAsia"/>
        </w:rPr>
      </w:pPr>
    </w:p>
    <w:p w14:paraId="3A4337A1">
      <w:pPr>
        <w:pStyle w:val="56"/>
        <w:ind w:firstLine="420"/>
        <w:rPr>
          <w:rFonts w:hint="eastAsia"/>
        </w:rPr>
      </w:pPr>
    </w:p>
    <w:p w14:paraId="03BD6321">
      <w:pPr>
        <w:pStyle w:val="56"/>
        <w:ind w:firstLine="420"/>
      </w:pPr>
    </w:p>
    <w:p w14:paraId="70865816">
      <w:pPr>
        <w:pStyle w:val="56"/>
        <w:ind w:firstLine="420"/>
      </w:pPr>
    </w:p>
    <w:p w14:paraId="036D903D">
      <w:pPr>
        <w:pStyle w:val="56"/>
        <w:ind w:firstLine="420"/>
      </w:pPr>
    </w:p>
    <w:bookmarkEnd w:id="72"/>
    <w:bookmarkEnd w:id="73"/>
    <w:p w14:paraId="6086AAFB">
      <w:pPr>
        <w:pStyle w:val="56"/>
        <w:ind w:firstLine="0" w:firstLineChars="0"/>
        <w:jc w:val="center"/>
      </w:pPr>
      <w:bookmarkStart w:id="75" w:name="BookMark8"/>
      <w:r>
        <w:rPr>
          <w:rFonts w:hint="eastAsia"/>
        </w:rPr>
        <w:drawing>
          <wp:inline distT="0" distB="0" distL="0" distR="0">
            <wp:extent cx="1485900" cy="317500"/>
            <wp:effectExtent l="0" t="0" r="0" b="6350"/>
            <wp:docPr id="655346206" name="图片 3"/>
            <wp:cNvGraphicFramePr/>
            <a:graphic xmlns:a="http://schemas.openxmlformats.org/drawingml/2006/main">
              <a:graphicData uri="http://schemas.openxmlformats.org/drawingml/2006/picture">
                <pic:pic xmlns:pic="http://schemas.openxmlformats.org/drawingml/2006/picture">
                  <pic:nvPicPr>
                    <pic:cNvPr id="655346206"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5"/>
    </w:p>
    <w:p w14:paraId="0901E20C">
      <w:pPr>
        <w:rPr>
          <w:rFonts w:hint="eastAsia"/>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C4A4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DC71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CDFC">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7CFE">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AB4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996A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ABD7E">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27FA">
    <w:pPr>
      <w:pStyle w:val="61"/>
      <w:rPr>
        <w:rFonts w:hint="eastAsia"/>
      </w:rPr>
    </w:pPr>
    <w:r>
      <w:fldChar w:fldCharType="begin"/>
    </w:r>
    <w:r>
      <w:instrText xml:space="preserve"> STYLEREF  标准文件_文件编号  \* MERGEFORMAT </w:instrText>
    </w:r>
    <w:r>
      <w:fldChar w:fldCharType="separate"/>
    </w:r>
    <w:r>
      <w:t>T/JCIA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CD02">
    <w:pPr>
      <w:pStyle w:val="18"/>
      <w:jc w:val="right"/>
    </w:pPr>
    <w:r>
      <w:fldChar w:fldCharType="begin"/>
    </w:r>
    <w:r>
      <w:instrText xml:space="preserve"> STYLEREF  标准文件_文件编号  \* MERGEFORMAT </w:instrText>
    </w:r>
    <w:r>
      <w:fldChar w:fldCharType="separate"/>
    </w:r>
    <w:r>
      <w:t>T/JCIA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AES" w:cryptAlgorithmClass="hash" w:cryptAlgorithmType="typeAny" w:cryptAlgorithmSid="14" w:cryptSpinCount="100000" w:hash="BfzHgqtMBvsBEjzeJantnO3DtetATJzSHYiojNvurdfKiqVQs4FOjPHjRrZjteDqxTH+LbJ8R2XctHfQyE+Yzg==" w:salt="rJq+X3iJij62iT7LcldBw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7A65"/>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39DB"/>
    <w:rsid w:val="001B3E5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F09"/>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13D6"/>
    <w:rsid w:val="00392AD7"/>
    <w:rsid w:val="003938D9"/>
    <w:rsid w:val="00394376"/>
    <w:rsid w:val="003943FF"/>
    <w:rsid w:val="003974EB"/>
    <w:rsid w:val="00397CC5"/>
    <w:rsid w:val="003A11D1"/>
    <w:rsid w:val="003A1582"/>
    <w:rsid w:val="003A20E5"/>
    <w:rsid w:val="003A3D9C"/>
    <w:rsid w:val="003A4077"/>
    <w:rsid w:val="003A4AA7"/>
    <w:rsid w:val="003A504D"/>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6B0A"/>
    <w:rsid w:val="00452D6B"/>
    <w:rsid w:val="00454484"/>
    <w:rsid w:val="0045517B"/>
    <w:rsid w:val="00463B77"/>
    <w:rsid w:val="00463C7B"/>
    <w:rsid w:val="004644A6"/>
    <w:rsid w:val="004659BD"/>
    <w:rsid w:val="00470775"/>
    <w:rsid w:val="004727AC"/>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383"/>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498"/>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F4E"/>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4C5"/>
    <w:rsid w:val="00774DA4"/>
    <w:rsid w:val="00776599"/>
    <w:rsid w:val="0078114B"/>
    <w:rsid w:val="00781DD2"/>
    <w:rsid w:val="00783ECF"/>
    <w:rsid w:val="0078413A"/>
    <w:rsid w:val="007959E8"/>
    <w:rsid w:val="00795E9C"/>
    <w:rsid w:val="007A0521"/>
    <w:rsid w:val="007A2E12"/>
    <w:rsid w:val="007A3475"/>
    <w:rsid w:val="007A41C8"/>
    <w:rsid w:val="007A4E7F"/>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F16"/>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71A1"/>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4D8"/>
    <w:rsid w:val="0095496B"/>
    <w:rsid w:val="00960F1E"/>
    <w:rsid w:val="009610DC"/>
    <w:rsid w:val="00961490"/>
    <w:rsid w:val="0096381A"/>
    <w:rsid w:val="00965E04"/>
    <w:rsid w:val="009674AD"/>
    <w:rsid w:val="00970CDC"/>
    <w:rsid w:val="00973596"/>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B08"/>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55"/>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02F2"/>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1A1EFC"/>
    <w:rsid w:val="310B6DE3"/>
    <w:rsid w:val="3D143F5E"/>
    <w:rsid w:val="3DA66AEE"/>
    <w:rsid w:val="508F0EB2"/>
    <w:rsid w:val="51181311"/>
    <w:rsid w:val="687C6997"/>
    <w:rsid w:val="6D740448"/>
    <w:rsid w:val="74DC48C7"/>
    <w:rsid w:val="77DA5867"/>
    <w:rsid w:val="7D622FC2"/>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s="Times New Roman"/>
      <w:color w:val="auto"/>
      <w:spacing w:val="0"/>
      <w:w w:val="100"/>
      <w:kern w:val="2"/>
      <w:position w:val="0"/>
      <w:sz w:val="21"/>
      <w:szCs w:val="21"/>
      <w:u w:val="none"/>
      <w:vertAlign w:val="baseline"/>
      <w:lang w:val="en-US" w:eastAsia="zh-CN" w:bidi="ar-SA"/>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41145CA1DBC48498617FE1603645C8B"/>
        <w:style w:val=""/>
        <w:category>
          <w:name w:val="常规"/>
          <w:gallery w:val="placeholder"/>
        </w:category>
        <w:types>
          <w:type w:val="bbPlcHdr"/>
        </w:types>
        <w:behaviors>
          <w:behavior w:val="content"/>
        </w:behaviors>
        <w:description w:val=""/>
        <w:guid w:val="{76621334-EE1E-4B27-B96D-62EDB94DAEAA}"/>
      </w:docPartPr>
      <w:docPartBody>
        <w:p w14:paraId="16427773">
          <w:pPr>
            <w:pStyle w:val="5"/>
            <w:rPr>
              <w:rFonts w:hint="eastAsia"/>
            </w:rPr>
          </w:pPr>
          <w:r>
            <w:rPr>
              <w:rStyle w:val="4"/>
              <w:rFonts w:hint="eastAsia"/>
            </w:rPr>
            <w:t>单击或点击此处输入文字。</w:t>
          </w:r>
        </w:p>
      </w:docPartBody>
    </w:docPart>
    <w:docPart>
      <w:docPartPr>
        <w:name w:val="B4642B059753428EBE4207D24AE903B0"/>
        <w:style w:val=""/>
        <w:category>
          <w:name w:val="常规"/>
          <w:gallery w:val="placeholder"/>
        </w:category>
        <w:types>
          <w:type w:val="bbPlcHdr"/>
        </w:types>
        <w:behaviors>
          <w:behavior w:val="content"/>
        </w:behaviors>
        <w:description w:val=""/>
        <w:guid w:val="{BECDFCCD-10BA-471F-8F03-BB88E5DF7459}"/>
      </w:docPartPr>
      <w:docPartBody>
        <w:p w14:paraId="6C5835D6">
          <w:pPr>
            <w:pStyle w:val="6"/>
            <w:rPr>
              <w:rFonts w:hint="eastAsia"/>
            </w:rPr>
          </w:pPr>
          <w:r>
            <w:rPr>
              <w:rStyle w:val="4"/>
              <w:rFonts w:hint="eastAsia"/>
            </w:rPr>
            <w:t>选择一项。</w:t>
          </w:r>
        </w:p>
      </w:docPartBody>
    </w:docPart>
    <w:docPart>
      <w:docPartPr>
        <w:name w:val="FB4C59B1A1B5465287686CEFA966FF38"/>
        <w:style w:val=""/>
        <w:category>
          <w:name w:val="常规"/>
          <w:gallery w:val="placeholder"/>
        </w:category>
        <w:types>
          <w:type w:val="bbPlcHdr"/>
        </w:types>
        <w:behaviors>
          <w:behavior w:val="content"/>
        </w:behaviors>
        <w:description w:val=""/>
        <w:guid w:val="{DB82D663-D9DE-44F0-9D98-0DF2C7FEE815}"/>
      </w:docPartPr>
      <w:docPartBody>
        <w:p w14:paraId="3CCC6926">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D"/>
    <w:rsid w:val="001B39DB"/>
    <w:rsid w:val="004C4188"/>
    <w:rsid w:val="00580354"/>
    <w:rsid w:val="00594498"/>
    <w:rsid w:val="008471A1"/>
    <w:rsid w:val="009544D8"/>
    <w:rsid w:val="00A2128D"/>
    <w:rsid w:val="00A74E9D"/>
    <w:rsid w:val="00AD00C1"/>
    <w:rsid w:val="00B61B08"/>
    <w:rsid w:val="00DE3C56"/>
    <w:rsid w:val="00E84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41145CA1DBC48498617FE1603645C8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B4642B059753428EBE4207D24AE903B0"/>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B4C59B1A1B5465287686CEFA966FF3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10</Pages>
  <Words>6580</Words>
  <Characters>6829</Characters>
  <Lines>57</Lines>
  <Paragraphs>16</Paragraphs>
  <TotalTime>28</TotalTime>
  <ScaleCrop>false</ScaleCrop>
  <LinksUpToDate>false</LinksUpToDate>
  <CharactersWithSpaces>6932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2025-12-29T06:27:00Z</dcterms:created>
  <dc:creator>dell</dc:creator>
  <dc:description>&lt;config cover="true" show_menu="true" version="1.0.0" doctype="SDKXY"&gt;_x000d_
&lt;/config&gt;</dc:description>
  <cp:lastModifiedBy>ashin畅宝宝</cp:lastModifiedBy>
  <cp:lastPrinted>2026-01-08T07:23:00Z</cp:lastPrinted>
  <dcterms:modified xsi:type="dcterms:W3CDTF">2026-02-03T01:54:54Z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eyJoZGlkIjoiZTQyOTkwZWRiNTUzNjExYWNjYTFhZWUwMWY1NzY0OWUiLCJ1c2VySWQiOiI0NTg0MjE0MDIifQ==</vt:lpwstr>
  </property>
  <property fmtid="{D5CDD505-2E9C-101B-9397-08002B2CF9AE}" pid="15" name="KSOProductBuildVer">
    <vt:lpwstr>2052-12.1.0.24657</vt:lpwstr>
  </property>
  <property fmtid="{D5CDD505-2E9C-101B-9397-08002B2CF9AE}" pid="16" name="ICV">
    <vt:lpwstr>2C5E3D4CF4634E42A489CB40FC0466EE_13</vt:lpwstr>
  </property>
</Properties>
</file>