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98"/>
            </w:textInput>
          </w:ffData>
        </w:fldChar>
      </w:r>
      <w:bookmarkStart w:id="6" w:name="NSTD_CODE_F"/>
      <w:r>
        <w:instrText xml:space="preserve"> FORMTEXT </w:instrText>
      </w:r>
      <w:r>
        <w:fldChar w:fldCharType="separate"/>
      </w:r>
      <w:r>
        <w:t>0198</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水利工程工程量清单编制规范"/>
            </w:textInput>
          </w:ffData>
        </w:fldChar>
      </w:r>
      <w:bookmarkStart w:id="9" w:name="CSTD_NAME"/>
      <w:r>
        <w:instrText xml:space="preserve"> FORMTEXT </w:instrText>
      </w:r>
      <w:r>
        <w:fldChar w:fldCharType="separate"/>
      </w:r>
      <w:r>
        <w:t>水利工程工程量清单编制规范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preparation of bill of quantities for water conservancy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preparation of bill of quantities for water conservancy projects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83C42EE">
      <w:pPr>
        <w:pStyle w:val="91"/>
        <w:spacing w:after="360"/>
      </w:pPr>
      <w:bookmarkStart w:id="21" w:name="BookMark1"/>
      <w:r>
        <w:rPr>
          <w:rFonts w:hint="eastAsia"/>
          <w:spacing w:val="320"/>
        </w:rPr>
        <w:t>目</w:t>
      </w:r>
      <w:r>
        <w:rPr>
          <w:rFonts w:hint="eastAsia"/>
        </w:rPr>
        <w:t>次</w:t>
      </w:r>
    </w:p>
    <w:p w14:paraId="2D7D87B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"_Toc220076706"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_Toc220076706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3CD881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"_Toc220076707"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_Toc220076707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EEBF00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"_Toc220076708"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_Toc220076708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C63B2B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"_Toc220076709"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_Toc220076709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7CC6B4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"_Toc220076710"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_Toc220076710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83C573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"_Toc220076711"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_Toc220076711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DEB8DD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"_Toc220076712" </w:instrText>
      </w:r>
      <w:r>
        <w:fldChar w:fldCharType="separate"/>
      </w:r>
      <w:r>
        <w:rPr>
          <w:rStyle w:val="32"/>
          <w:rFonts w:hint="eastAsia"/>
        </w:rPr>
        <w:t>5</w:t>
      </w:r>
      <w:r>
        <w:rPr>
          <w:rStyle w:val="32"/>
        </w:rPr>
        <w:t xml:space="preserve"> </w:t>
      </w:r>
      <w:r>
        <w:rPr>
          <w:rStyle w:val="32"/>
          <w:rFonts w:hint="eastAsia"/>
        </w:rPr>
        <w:t xml:space="preserve"> 项目划分编码</w:t>
      </w:r>
      <w:r>
        <w:rPr>
          <w:rFonts w:hint="eastAsia"/>
        </w:rPr>
        <w:tab/>
      </w:r>
      <w:r>
        <w:rPr>
          <w:rFonts w:hint="eastAsia"/>
        </w:rPr>
        <w:fldChar w:fldCharType="begin"/>
      </w:r>
      <w:r>
        <w:rPr>
          <w:rFonts w:hint="eastAsia"/>
        </w:rPr>
        <w:instrText xml:space="preserve"> </w:instrText>
      </w:r>
      <w:r>
        <w:instrText xml:space="preserve">PAGEREF _Toc220076712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0AD19F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"_Toc220076713" </w:instrText>
      </w:r>
      <w:r>
        <w:fldChar w:fldCharType="separate"/>
      </w:r>
      <w:r>
        <w:rPr>
          <w:rStyle w:val="32"/>
          <w:rFonts w:hint="eastAsia"/>
        </w:rPr>
        <w:t>6</w:t>
      </w:r>
      <w:r>
        <w:rPr>
          <w:rStyle w:val="32"/>
        </w:rPr>
        <w:t xml:space="preserve"> </w:t>
      </w:r>
      <w:r>
        <w:rPr>
          <w:rStyle w:val="32"/>
          <w:rFonts w:hint="eastAsia"/>
        </w:rPr>
        <w:t xml:space="preserve"> 计量规则特征</w:t>
      </w:r>
      <w:r>
        <w:rPr>
          <w:rFonts w:hint="eastAsia"/>
        </w:rPr>
        <w:tab/>
      </w:r>
      <w:r>
        <w:rPr>
          <w:rFonts w:hint="eastAsia"/>
        </w:rPr>
        <w:fldChar w:fldCharType="begin"/>
      </w:r>
      <w:r>
        <w:rPr>
          <w:rFonts w:hint="eastAsia"/>
        </w:rPr>
        <w:instrText xml:space="preserve"> </w:instrText>
      </w:r>
      <w:r>
        <w:instrText xml:space="preserve">PAGEREF _Toc220076713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BC90C2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"_Toc220076714" </w:instrText>
      </w:r>
      <w:r>
        <w:fldChar w:fldCharType="separate"/>
      </w:r>
      <w:r>
        <w:rPr>
          <w:rStyle w:val="32"/>
          <w:rFonts w:hint="eastAsia"/>
        </w:rPr>
        <w:t>7</w:t>
      </w:r>
      <w:r>
        <w:rPr>
          <w:rStyle w:val="32"/>
        </w:rPr>
        <w:t xml:space="preserve"> </w:t>
      </w:r>
      <w:r>
        <w:rPr>
          <w:rStyle w:val="32"/>
          <w:rFonts w:hint="eastAsia"/>
        </w:rPr>
        <w:t xml:space="preserve"> 措施项目与其他项目设置</w:t>
      </w:r>
      <w:r>
        <w:rPr>
          <w:rFonts w:hint="eastAsia"/>
        </w:rPr>
        <w:tab/>
      </w:r>
      <w:r>
        <w:rPr>
          <w:rFonts w:hint="eastAsia"/>
        </w:rPr>
        <w:fldChar w:fldCharType="begin"/>
      </w:r>
      <w:r>
        <w:rPr>
          <w:rFonts w:hint="eastAsia"/>
        </w:rPr>
        <w:instrText xml:space="preserve"> </w:instrText>
      </w:r>
      <w:r>
        <w:instrText xml:space="preserve">PAGEREF _Toc220076714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AE48A6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"_Toc220076715" </w:instrText>
      </w:r>
      <w:r>
        <w:fldChar w:fldCharType="separate"/>
      </w:r>
      <w:r>
        <w:rPr>
          <w:rStyle w:val="32"/>
          <w:rFonts w:hint="eastAsia"/>
        </w:rPr>
        <w:t>8</w:t>
      </w:r>
      <w:r>
        <w:rPr>
          <w:rStyle w:val="32"/>
        </w:rPr>
        <w:t xml:space="preserve"> </w:t>
      </w:r>
      <w:r>
        <w:rPr>
          <w:rStyle w:val="32"/>
          <w:rFonts w:hint="eastAsia"/>
        </w:rPr>
        <w:t xml:space="preserve"> 编制程序成果</w:t>
      </w:r>
      <w:r>
        <w:rPr>
          <w:rFonts w:hint="eastAsia"/>
        </w:rPr>
        <w:tab/>
      </w:r>
      <w:r>
        <w:rPr>
          <w:rFonts w:hint="eastAsia"/>
        </w:rPr>
        <w:fldChar w:fldCharType="begin"/>
      </w:r>
      <w:r>
        <w:rPr>
          <w:rFonts w:hint="eastAsia"/>
        </w:rPr>
        <w:instrText xml:space="preserve"> </w:instrText>
      </w:r>
      <w:r>
        <w:instrText xml:space="preserve">PAGEREF _Toc220076715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C9DDDC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"_Toc220076716" </w:instrText>
      </w:r>
      <w:r>
        <w:fldChar w:fldCharType="separate"/>
      </w:r>
      <w:r>
        <w:rPr>
          <w:rStyle w:val="32"/>
          <w:rFonts w:hint="eastAsia"/>
        </w:rPr>
        <w:t>9</w:t>
      </w:r>
      <w:r>
        <w:rPr>
          <w:rStyle w:val="32"/>
        </w:rPr>
        <w:t xml:space="preserve"> </w:t>
      </w:r>
      <w:r>
        <w:rPr>
          <w:rStyle w:val="32"/>
          <w:rFonts w:hint="eastAsia"/>
        </w:rPr>
        <w:t xml:space="preserve"> 校核审查</w:t>
      </w:r>
      <w:r>
        <w:rPr>
          <w:rFonts w:hint="eastAsia"/>
        </w:rPr>
        <w:tab/>
      </w:r>
      <w:r>
        <w:rPr>
          <w:rFonts w:hint="eastAsia"/>
        </w:rPr>
        <w:fldChar w:fldCharType="begin"/>
      </w:r>
      <w:r>
        <w:rPr>
          <w:rFonts w:hint="eastAsia"/>
        </w:rPr>
        <w:instrText xml:space="preserve"> </w:instrText>
      </w:r>
      <w:r>
        <w:instrText xml:space="preserve">PAGEREF _Toc220076716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DEED7F0">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007670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67D6DE3D">
      <w:pPr>
        <w:pStyle w:val="56"/>
        <w:spacing w:line="360" w:lineRule="auto"/>
        <w:ind w:firstLine="420"/>
      </w:pPr>
      <w:r>
        <w:rPr>
          <w:rFonts w:hint="eastAsia"/>
        </w:rPr>
        <w:t>本文件起草单位：华北水利水电工程集团有限公司</w:t>
      </w:r>
      <w:bookmarkStart w:id="58" w:name="_GoBack"/>
      <w:bookmarkEnd w:id="58"/>
      <w:r>
        <w:rPr>
          <w:rFonts w:hint="eastAsia"/>
        </w:rPr>
        <w:t>。</w:t>
      </w:r>
    </w:p>
    <w:p w14:paraId="55F4A5D1">
      <w:pPr>
        <w:pStyle w:val="56"/>
        <w:spacing w:line="360" w:lineRule="auto"/>
        <w:ind w:firstLine="420"/>
      </w:pPr>
      <w:r>
        <w:rPr>
          <w:rFonts w:hint="eastAsia"/>
        </w:rPr>
        <w:t>本文件主要起草人：郭建东。</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076707"/>
      <w:bookmarkStart w:id="25" w:name="BookMark3"/>
      <w:r>
        <w:rPr>
          <w:spacing w:val="320"/>
        </w:rPr>
        <w:t>引</w:t>
      </w:r>
      <w:r>
        <w:t>言</w:t>
      </w:r>
      <w:bookmarkEnd w:id="24"/>
    </w:p>
    <w:p w14:paraId="15FA901F">
      <w:pPr>
        <w:pStyle w:val="56"/>
        <w:spacing w:line="360" w:lineRule="auto"/>
        <w:ind w:firstLine="420"/>
      </w:pPr>
      <w:r>
        <w:rPr>
          <w:rFonts w:hint="eastAsia"/>
        </w:rPr>
        <w:t>水利工程建设周期长、参建主体多、专业交叉强，涉及土石方、混凝土与砌体、金属结构与机电设备、施工导流与围堰、临建设施、环境保护与水土保持、监测与信息化等多类工程内容。工程量清单作为工程招标投标、合同计价、进度支付、变更索赔与结算审计的重要基础文件，其编制质量直接影响招采竞争的公平性、合同风险的可控性以及投资控制的有效性。清单编制若存在项目划分不一致、计量规则不统一、特征描述不完整、措施项目覆盖不足、暂列金额与计日工设置不合理、与图纸及技术规范不匹配等问题，容易导致投标报价失真、合同争议增多、变更频发与结算困难，进而放大投资偏差与工期风险。</w:t>
      </w:r>
    </w:p>
    <w:p w14:paraId="35B5DC9D">
      <w:pPr>
        <w:pStyle w:val="56"/>
        <w:spacing w:line="360" w:lineRule="auto"/>
        <w:ind w:firstLine="420"/>
      </w:pPr>
      <w:r>
        <w:rPr>
          <w:rFonts w:hint="eastAsia"/>
        </w:rPr>
        <w:t>当前水利工程项目实践中，工程量清单编制面临若干共性挑战：一是水利工程类型多样、地质与水文条件不确定性高，施工组织与临时工程占比大，导致措施项目与风险分摊难以标准化；二是专业分部分项边界复杂，土建与金属结构、机电、自动化监测等专业接口多，清单项目划分与特征描述易出现重复、遗漏或界面不清；三是设计深度、勘察资料与施工方案假设对工程量影响显著，清单编制若缺乏统一的计量依据与“可计量、可核查、可结算”的规则约束，易引发工程量核对困难；四是数字化交付与BIM/GIS等技术应用逐步深化，但清单编码、数据结构与模型工程量之间缺乏统一映射规则，影响数据复用与全过程造价管控。</w:t>
      </w:r>
    </w:p>
    <w:p w14:paraId="7F4A69FE">
      <w:pPr>
        <w:pStyle w:val="56"/>
        <w:spacing w:line="360" w:lineRule="auto"/>
        <w:ind w:firstLine="420"/>
      </w:pPr>
      <w:r>
        <w:rPr>
          <w:rFonts w:hint="eastAsia"/>
        </w:rPr>
        <w:t>为提升水利工程工程量清单编制的规范性、完整性与可执行性，有必要建立统一的编制流程与技术要求，明确清单项目划分原则、计量规则、项目特征描述要求、措施项目设置方法、风险与暂列金额处理、与设计文件及施工组织的衔接要求，以及审查校核与数据交付要求。本文件旨在规定水利工程工程量清单编制的基本原则、编制依据、项目划分与编码、计量规则与特征描述、清单编制程序与成果要求、校核审查与质量控制等内容，为建设单位、设计单位、造价咨询单位、施工单位及审计监督机构提供统一技术依据，促进清单计价活动的透明化与标准化，提升投资控制能力并降低合同争议。</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水利工程工程量清单编制规范</w:t>
          </w:r>
        </w:p>
      </w:sdtContent>
    </w:sdt>
    <w:bookmarkEnd w:id="27"/>
    <w:p w14:paraId="3DB22445">
      <w:pPr>
        <w:pStyle w:val="104"/>
        <w:spacing w:before="240" w:after="240" w:line="360" w:lineRule="auto"/>
      </w:pPr>
      <w:bookmarkStart w:id="28" w:name="_Toc17233333"/>
      <w:bookmarkStart w:id="29" w:name="_Toc24884218"/>
      <w:bookmarkStart w:id="30" w:name="_Toc24884211"/>
      <w:bookmarkStart w:id="31" w:name="_Toc17233325"/>
      <w:bookmarkStart w:id="32" w:name="_Toc26648465"/>
      <w:bookmarkStart w:id="33" w:name="_Toc26718930"/>
      <w:bookmarkStart w:id="34" w:name="_Toc26986530"/>
      <w:bookmarkStart w:id="35" w:name="_Toc26986771"/>
      <w:bookmarkStart w:id="36" w:name="_Toc97192964"/>
      <w:bookmarkStart w:id="37" w:name="_Toc220076708"/>
      <w:r>
        <w:rPr>
          <w:rFonts w:hint="eastAsia"/>
        </w:rPr>
        <w:t>范围</w:t>
      </w:r>
      <w:bookmarkEnd w:id="28"/>
      <w:bookmarkEnd w:id="29"/>
      <w:bookmarkEnd w:id="30"/>
      <w:bookmarkEnd w:id="31"/>
      <w:bookmarkEnd w:id="32"/>
      <w:bookmarkEnd w:id="33"/>
      <w:bookmarkEnd w:id="34"/>
      <w:bookmarkEnd w:id="35"/>
      <w:bookmarkEnd w:id="36"/>
      <w:bookmarkEnd w:id="37"/>
    </w:p>
    <w:p w14:paraId="7B05D724">
      <w:pPr>
        <w:pStyle w:val="56"/>
        <w:spacing w:line="360" w:lineRule="auto"/>
        <w:ind w:firstLine="420"/>
      </w:pPr>
      <w:bookmarkStart w:id="38" w:name="_Toc26648466"/>
      <w:bookmarkStart w:id="39" w:name="_Toc24884219"/>
      <w:bookmarkStart w:id="40" w:name="_Toc17233334"/>
      <w:bookmarkStart w:id="41" w:name="_Toc24884212"/>
      <w:bookmarkStart w:id="42" w:name="_Toc17233326"/>
      <w:r>
        <w:rPr>
          <w:rFonts w:hint="eastAsia"/>
        </w:rPr>
        <w:t>本文件规定了水利工程工程量清单编制的总体要求、项目划分编码、计量规则特征、措施项目与其他项目设置、编制程序成果及校核审查等内容。</w:t>
      </w:r>
    </w:p>
    <w:p w14:paraId="76265264">
      <w:pPr>
        <w:pStyle w:val="56"/>
        <w:spacing w:line="360" w:lineRule="auto"/>
        <w:ind w:firstLine="420"/>
      </w:pPr>
      <w:r>
        <w:rPr>
          <w:rFonts w:hint="eastAsia"/>
        </w:rPr>
        <w:t>本文件适用于新建、改建、扩建的水利工程建设项目工程量清单编制活动，包括但不限于水库、堤防与护岸、河道整治、泵站、闸涵、渠道与管道输水、引调水工程、灌区工程、水电站与水工建筑物配套工程，以及与之配套的金属结构、机电设备、自动化监测与信息化系统等。</w:t>
      </w:r>
    </w:p>
    <w:p w14:paraId="3733B2AD">
      <w:pPr>
        <w:pStyle w:val="104"/>
        <w:spacing w:before="240" w:after="240" w:line="360" w:lineRule="auto"/>
      </w:pPr>
      <w:bookmarkStart w:id="43" w:name="_Toc220076709"/>
      <w:bookmarkStart w:id="44" w:name="_Toc26986772"/>
      <w:bookmarkStart w:id="45" w:name="_Toc26986531"/>
      <w:bookmarkStart w:id="46" w:name="_Toc97192965"/>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A7F860">
      <w:pPr>
        <w:pStyle w:val="56"/>
        <w:spacing w:line="360" w:lineRule="auto"/>
        <w:ind w:firstLine="420"/>
      </w:pPr>
      <w:r>
        <w:rPr>
          <w:rFonts w:hint="eastAsia"/>
        </w:rPr>
        <w:t>GB/T 1.1—2</w:t>
      </w:r>
      <w:r>
        <w:t>020</w:t>
      </w:r>
      <w:r>
        <w:rPr>
          <w:rFonts w:hint="eastAsia"/>
        </w:rPr>
        <w:t xml:space="preserve"> 标准化工作导则 </w:t>
      </w:r>
      <w:r>
        <w:t xml:space="preserve"> </w:t>
      </w:r>
      <w:r>
        <w:rPr>
          <w:rFonts w:hint="eastAsia"/>
        </w:rPr>
        <w:t>第1部分：标准化文件的结构和起草规则</w:t>
      </w:r>
    </w:p>
    <w:p w14:paraId="52C04C00">
      <w:pPr>
        <w:pStyle w:val="56"/>
        <w:spacing w:line="360" w:lineRule="auto"/>
        <w:ind w:firstLine="420"/>
      </w:pPr>
      <w:r>
        <w:t>GB 50501</w:t>
      </w:r>
      <w:r>
        <w:rPr>
          <w:rFonts w:hint="eastAsia"/>
        </w:rPr>
        <w:t>—</w:t>
      </w:r>
      <w:r>
        <w:t xml:space="preserve">2007 </w:t>
      </w:r>
      <w:r>
        <w:rPr>
          <w:rFonts w:hint="eastAsia"/>
        </w:rPr>
        <w:t>水利工程工程量清单计价规范</w:t>
      </w:r>
    </w:p>
    <w:p w14:paraId="51F02A4E">
      <w:pPr>
        <w:pStyle w:val="104"/>
        <w:spacing w:before="240" w:after="240" w:line="360" w:lineRule="auto"/>
      </w:pPr>
      <w:bookmarkStart w:id="48" w:name="_Toc220076710"/>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A6A825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工程量清单 bill of quantities</w:t>
      </w:r>
    </w:p>
    <w:p w14:paraId="159C105D">
      <w:pPr>
        <w:pStyle w:val="56"/>
        <w:spacing w:line="360" w:lineRule="auto"/>
        <w:ind w:firstLine="420"/>
      </w:pPr>
      <w:r>
        <w:rPr>
          <w:rFonts w:hint="eastAsia"/>
        </w:rPr>
        <w:t>按规定的项目划分、编码、计量单位与计量规则，对拟建工程的分部分项、措施项目、其他项目等进行列项，并形成投标报价与合同计价基础的文件。</w:t>
      </w:r>
    </w:p>
    <w:p w14:paraId="160A960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清单项目 item</w:t>
      </w:r>
    </w:p>
    <w:p w14:paraId="075182E3">
      <w:pPr>
        <w:pStyle w:val="56"/>
        <w:spacing w:line="360" w:lineRule="auto"/>
        <w:ind w:firstLine="420"/>
      </w:pPr>
      <w:r>
        <w:rPr>
          <w:rFonts w:hint="eastAsia"/>
        </w:rPr>
        <w:t>工程量清单中具有独立计量单位与价格构成的最小计价单元，通常对应一定的工作内容与技术特征。</w:t>
      </w:r>
    </w:p>
    <w:p w14:paraId="220FB5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项目编码 item code</w:t>
      </w:r>
    </w:p>
    <w:p w14:paraId="539D241C">
      <w:pPr>
        <w:pStyle w:val="56"/>
        <w:spacing w:line="360" w:lineRule="auto"/>
        <w:ind w:firstLine="420"/>
      </w:pPr>
      <w:r>
        <w:rPr>
          <w:rFonts w:hint="eastAsia"/>
        </w:rPr>
        <w:t>用于标识清单项目类别、专业归属与层级关系的代码，应满足可检索、可统计与可映射的要求。</w:t>
      </w:r>
    </w:p>
    <w:p w14:paraId="72D4A31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项目特征 item characteristics</w:t>
      </w:r>
    </w:p>
    <w:p w14:paraId="011820F1">
      <w:pPr>
        <w:pStyle w:val="56"/>
        <w:spacing w:line="360" w:lineRule="auto"/>
        <w:ind w:firstLine="420"/>
      </w:pPr>
      <w:r>
        <w:rPr>
          <w:rFonts w:hint="eastAsia"/>
        </w:rPr>
        <w:t>用于描述清单项目计价所需的关键技术信息，包括部位、材料、规格尺寸、施工方法、质量标准、环境条件与计量边界等。</w:t>
      </w:r>
    </w:p>
    <w:p w14:paraId="0B07FF1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计量规则 measurement rule</w:t>
      </w:r>
    </w:p>
    <w:p w14:paraId="47B6FBD3">
      <w:pPr>
        <w:pStyle w:val="56"/>
        <w:spacing w:line="360" w:lineRule="auto"/>
        <w:ind w:firstLine="420"/>
      </w:pPr>
      <w:r>
        <w:rPr>
          <w:rFonts w:hint="eastAsia"/>
        </w:rPr>
        <w:t>用于规定工程量计算范围、计算方法、扣除与不扣除、计量单位、计量边界与计量基准的统一要求。</w:t>
      </w:r>
    </w:p>
    <w:p w14:paraId="33D8FDB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分部分项工程 bill items</w:t>
      </w:r>
    </w:p>
    <w:p w14:paraId="41F86CFA">
      <w:pPr>
        <w:pStyle w:val="56"/>
        <w:spacing w:line="360" w:lineRule="auto"/>
        <w:ind w:firstLine="420"/>
      </w:pPr>
      <w:r>
        <w:rPr>
          <w:rFonts w:hint="eastAsia"/>
        </w:rPr>
        <w:t>构成工程实体的工程项目，通常按专业与部位划分，包括土建、金属结构、机电安装等。</w:t>
      </w:r>
    </w:p>
    <w:p w14:paraId="1E3414E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措施项目 preliminaries and temporary works</w:t>
      </w:r>
    </w:p>
    <w:p w14:paraId="3CD3B888">
      <w:pPr>
        <w:pStyle w:val="56"/>
        <w:spacing w:line="360" w:lineRule="auto"/>
        <w:ind w:firstLine="420"/>
      </w:pPr>
      <w:r>
        <w:rPr>
          <w:rFonts w:hint="eastAsia"/>
        </w:rPr>
        <w:t>为完成工程实体施工所必须发生的临时性、保障性或组织性工作内容，包括施工导流、围堰、施工排水、临时道路与供电供水、施工安全防护与文明施工等。</w:t>
      </w:r>
    </w:p>
    <w:p w14:paraId="1663BDE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其他项目 other items</w:t>
      </w:r>
    </w:p>
    <w:p w14:paraId="3D68B049">
      <w:pPr>
        <w:pStyle w:val="56"/>
        <w:spacing w:line="360" w:lineRule="auto"/>
        <w:ind w:firstLine="420"/>
      </w:pPr>
      <w:r>
        <w:rPr>
          <w:rFonts w:hint="eastAsia"/>
        </w:rPr>
        <w:t>在分部分项与措施项目之外，由发包人或合同约定计价的项目，如暂列金额、计日工、暂估价、总承包服务费等（如适用）。</w:t>
      </w:r>
    </w:p>
    <w:p w14:paraId="4B8B347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暂列金额 provisional sum</w:t>
      </w:r>
    </w:p>
    <w:p w14:paraId="496A8949">
      <w:pPr>
        <w:pStyle w:val="56"/>
        <w:spacing w:line="360" w:lineRule="auto"/>
        <w:ind w:firstLine="420"/>
      </w:pPr>
      <w:r>
        <w:rPr>
          <w:rFonts w:hint="eastAsia"/>
        </w:rPr>
        <w:t>为应对工程实施过程中可能发生的不可预见或由发包人指令实施的工作内容而在清单中预先列示的金额。</w:t>
      </w:r>
    </w:p>
    <w:p w14:paraId="1A5EF5D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计日工 daywork</w:t>
      </w:r>
    </w:p>
    <w:p w14:paraId="7FDB7331">
      <w:pPr>
        <w:pStyle w:val="56"/>
        <w:spacing w:line="360" w:lineRule="auto"/>
        <w:ind w:firstLine="420"/>
      </w:pPr>
      <w:r>
        <w:rPr>
          <w:rFonts w:hint="eastAsia"/>
        </w:rPr>
        <w:t>按实际发生的人工、材料、机械台班等计量并据实结算的计价方式或项目设置。</w:t>
      </w:r>
    </w:p>
    <w:p w14:paraId="327D0F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界面划分 interface allocation</w:t>
      </w:r>
    </w:p>
    <w:p w14:paraId="28AA12A6">
      <w:pPr>
        <w:pStyle w:val="56"/>
        <w:spacing w:line="360" w:lineRule="auto"/>
        <w:ind w:firstLine="420"/>
      </w:pPr>
      <w:r>
        <w:rPr>
          <w:rFonts w:hint="eastAsia"/>
        </w:rPr>
        <w:t>对不同专业、不同承包范围或不同合同包之间工作内容、供货与安装责任、计量边界与风险承担的明确规定。</w:t>
      </w:r>
    </w:p>
    <w:p w14:paraId="497BCB7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清单复核 bill verification</w:t>
      </w:r>
    </w:p>
    <w:p w14:paraId="11ED0D72">
      <w:pPr>
        <w:pStyle w:val="56"/>
        <w:spacing w:line="360" w:lineRule="auto"/>
        <w:ind w:firstLine="420"/>
      </w:pPr>
      <w:r>
        <w:rPr>
          <w:rFonts w:hint="eastAsia"/>
        </w:rPr>
        <w:t>对清单项目完整性、工程量准确性、计量规则一致性、特征描述充分性与数据一致性的检查与确认过程。</w:t>
      </w:r>
    </w:p>
    <w:p w14:paraId="0E25C23E">
      <w:pPr>
        <w:pStyle w:val="104"/>
        <w:spacing w:before="240" w:after="240" w:line="360" w:lineRule="auto"/>
      </w:pPr>
      <w:bookmarkStart w:id="51" w:name="_Toc220076711"/>
      <w:r>
        <w:rPr>
          <w:rFonts w:hint="eastAsia"/>
        </w:rPr>
        <w:t>总体要求</w:t>
      </w:r>
      <w:bookmarkEnd w:id="51"/>
    </w:p>
    <w:p w14:paraId="7A9A039B">
      <w:pPr>
        <w:pStyle w:val="105"/>
        <w:spacing w:before="120" w:after="120" w:line="360" w:lineRule="auto"/>
      </w:pPr>
      <w:r>
        <w:rPr>
          <w:rFonts w:hint="eastAsia"/>
        </w:rPr>
        <w:t>基本原则</w:t>
      </w:r>
    </w:p>
    <w:p w14:paraId="712C2D97">
      <w:pPr>
        <w:pStyle w:val="56"/>
        <w:spacing w:line="360" w:lineRule="auto"/>
        <w:ind w:firstLine="420"/>
      </w:pPr>
      <w:r>
        <w:rPr>
          <w:rFonts w:hint="eastAsia"/>
        </w:rPr>
        <w:t>工程量清单编制应遵循以下原则：</w:t>
      </w:r>
    </w:p>
    <w:p w14:paraId="46DDF9C2">
      <w:pPr>
        <w:pStyle w:val="56"/>
        <w:spacing w:line="360" w:lineRule="auto"/>
        <w:ind w:firstLine="420"/>
      </w:pPr>
      <w:r>
        <w:rPr>
          <w:rFonts w:hint="eastAsia"/>
        </w:rPr>
        <w:t>a) 合法合规：符合现行法律法规、强制性标准及招标投标与合同管理相关规定；</w:t>
      </w:r>
    </w:p>
    <w:p w14:paraId="4CC363B6">
      <w:pPr>
        <w:pStyle w:val="56"/>
        <w:spacing w:line="360" w:lineRule="auto"/>
        <w:ind w:firstLine="420"/>
      </w:pPr>
      <w:r>
        <w:rPr>
          <w:rFonts w:hint="eastAsia"/>
        </w:rPr>
        <w:t>b) 依据充分：以经审查的设计文件、勘察资料、技术规范与计量规则为依据，做到可追溯；</w:t>
      </w:r>
    </w:p>
    <w:p w14:paraId="7ED52DF5">
      <w:pPr>
        <w:pStyle w:val="56"/>
        <w:spacing w:line="360" w:lineRule="auto"/>
        <w:ind w:firstLine="420"/>
      </w:pPr>
      <w:r>
        <w:rPr>
          <w:rFonts w:hint="eastAsia"/>
        </w:rPr>
        <w:t>c) 列项完整：分部分项、措施项目与其他项目覆盖工程实施所需工作内容，避免漏项与重复；</w:t>
      </w:r>
    </w:p>
    <w:p w14:paraId="5350FEF9">
      <w:pPr>
        <w:pStyle w:val="56"/>
        <w:spacing w:line="360" w:lineRule="auto"/>
        <w:ind w:firstLine="420"/>
      </w:pPr>
      <w:r>
        <w:rPr>
          <w:rFonts w:hint="eastAsia"/>
        </w:rPr>
        <w:t>d) 边界清晰：项目计量范围与专业界面划分明确，避免结算争议；</w:t>
      </w:r>
    </w:p>
    <w:p w14:paraId="655270BE">
      <w:pPr>
        <w:pStyle w:val="56"/>
        <w:spacing w:line="360" w:lineRule="auto"/>
        <w:ind w:firstLine="420"/>
      </w:pPr>
      <w:r>
        <w:rPr>
          <w:rFonts w:hint="eastAsia"/>
        </w:rPr>
        <w:t>e) 特征充分：项目特征描述满足计价需要，避免关键特征缺失导致投标报价不可比；</w:t>
      </w:r>
    </w:p>
    <w:p w14:paraId="26BC2482">
      <w:pPr>
        <w:pStyle w:val="56"/>
        <w:spacing w:line="360" w:lineRule="auto"/>
        <w:ind w:firstLine="420"/>
      </w:pPr>
      <w:r>
        <w:rPr>
          <w:rFonts w:hint="eastAsia"/>
        </w:rPr>
        <w:t>f) 量价分离：清单仅列项目与工程量，价格由投标人自主报价；</w:t>
      </w:r>
    </w:p>
    <w:p w14:paraId="1AD14FE4">
      <w:pPr>
        <w:pStyle w:val="56"/>
        <w:spacing w:line="360" w:lineRule="auto"/>
        <w:ind w:firstLine="420"/>
      </w:pPr>
      <w:r>
        <w:rPr>
          <w:rFonts w:hint="eastAsia"/>
        </w:rPr>
        <w:t>g) 可计量可核查：工程量计算规则统一、计算过程可复核，支撑全过程计量支付；</w:t>
      </w:r>
    </w:p>
    <w:p w14:paraId="084BAB7B">
      <w:pPr>
        <w:pStyle w:val="56"/>
        <w:spacing w:line="360" w:lineRule="auto"/>
        <w:ind w:firstLine="420"/>
      </w:pPr>
      <w:r>
        <w:rPr>
          <w:rFonts w:hint="eastAsia"/>
        </w:rPr>
        <w:t>h) 数据可交付：清单成果结构化，便于信息化系统对接与BIM工程量映射。</w:t>
      </w:r>
    </w:p>
    <w:p w14:paraId="0ACBB6ED">
      <w:pPr>
        <w:pStyle w:val="105"/>
        <w:spacing w:before="120" w:after="120" w:line="360" w:lineRule="auto"/>
      </w:pPr>
      <w:r>
        <w:rPr>
          <w:rFonts w:hint="eastAsia"/>
        </w:rPr>
        <w:t>编制责任</w:t>
      </w:r>
    </w:p>
    <w:p w14:paraId="18C245DF">
      <w:pPr>
        <w:pStyle w:val="56"/>
        <w:spacing w:line="360" w:lineRule="auto"/>
        <w:ind w:firstLine="420"/>
      </w:pPr>
      <w:r>
        <w:rPr>
          <w:rFonts w:hint="eastAsia"/>
        </w:rPr>
        <w:t>编制责任如下：</w:t>
      </w:r>
    </w:p>
    <w:p w14:paraId="1D022EF1">
      <w:pPr>
        <w:pStyle w:val="132"/>
        <w:spacing w:line="360" w:lineRule="auto"/>
      </w:pPr>
      <w:r>
        <w:rPr>
          <w:rFonts w:hint="eastAsia"/>
        </w:rPr>
        <w:t>清单编制单位应对清单项目划分、编码、工程量计算与特征描述的完整性与一致性负责；</w:t>
      </w:r>
    </w:p>
    <w:p w14:paraId="77CFA119">
      <w:pPr>
        <w:pStyle w:val="132"/>
        <w:spacing w:line="360" w:lineRule="auto"/>
      </w:pPr>
      <w:r>
        <w:rPr>
          <w:rFonts w:hint="eastAsia"/>
        </w:rPr>
        <w:t>设计单位应对设计图纸、工程说明与技术条件的完整性与明确性负责，并配合清单编制对疑点进行澄清；</w:t>
      </w:r>
    </w:p>
    <w:p w14:paraId="73643C35">
      <w:pPr>
        <w:pStyle w:val="132"/>
        <w:spacing w:line="360" w:lineRule="auto"/>
      </w:pPr>
      <w:r>
        <w:rPr>
          <w:rFonts w:hint="eastAsia"/>
        </w:rPr>
        <w:t>发包人应对招标范围、合同条件、暂列金额与风险分担原则的确定负责；</w:t>
      </w:r>
    </w:p>
    <w:p w14:paraId="4AD93454">
      <w:pPr>
        <w:pStyle w:val="132"/>
        <w:spacing w:line="360" w:lineRule="auto"/>
      </w:pPr>
      <w:r>
        <w:rPr>
          <w:rFonts w:hint="eastAsia"/>
        </w:rPr>
        <w:t>审查单位或第三方复核机构应对清单审查结论的独立性与依据充分性负责。</w:t>
      </w:r>
    </w:p>
    <w:p w14:paraId="24B82650">
      <w:pPr>
        <w:pStyle w:val="105"/>
        <w:spacing w:before="120" w:after="120" w:line="360" w:lineRule="auto"/>
      </w:pPr>
      <w:r>
        <w:rPr>
          <w:rFonts w:hint="eastAsia"/>
        </w:rPr>
        <w:t>编制依据</w:t>
      </w:r>
    </w:p>
    <w:p w14:paraId="18331CA0">
      <w:pPr>
        <w:pStyle w:val="56"/>
        <w:spacing w:line="360" w:lineRule="auto"/>
        <w:ind w:firstLine="420"/>
      </w:pPr>
      <w:r>
        <w:rPr>
          <w:rFonts w:hint="eastAsia"/>
        </w:rPr>
        <w:t>工程量清单编制依据宜至少包括：</w:t>
      </w:r>
    </w:p>
    <w:p w14:paraId="7BDDD866">
      <w:pPr>
        <w:pStyle w:val="56"/>
        <w:spacing w:line="360" w:lineRule="auto"/>
        <w:ind w:firstLine="420"/>
      </w:pPr>
      <w:r>
        <w:rPr>
          <w:rFonts w:hint="eastAsia"/>
        </w:rPr>
        <w:t>a) 项目立项与批复文件；</w:t>
      </w:r>
    </w:p>
    <w:p w14:paraId="08C3BCB1">
      <w:pPr>
        <w:pStyle w:val="56"/>
        <w:spacing w:line="360" w:lineRule="auto"/>
        <w:ind w:firstLine="420"/>
      </w:pPr>
      <w:r>
        <w:rPr>
          <w:rFonts w:hint="eastAsia"/>
        </w:rPr>
        <w:t>b) 经审查的初步设计、施工图设计文件及设计说明；</w:t>
      </w:r>
    </w:p>
    <w:p w14:paraId="582A7AB0">
      <w:pPr>
        <w:pStyle w:val="56"/>
        <w:spacing w:line="360" w:lineRule="auto"/>
        <w:ind w:firstLine="420"/>
      </w:pPr>
      <w:r>
        <w:rPr>
          <w:rFonts w:hint="eastAsia"/>
        </w:rPr>
        <w:t>c) 勘察报告、水文资料与现场条件说明；</w:t>
      </w:r>
    </w:p>
    <w:p w14:paraId="70B1881A">
      <w:pPr>
        <w:pStyle w:val="56"/>
        <w:spacing w:line="360" w:lineRule="auto"/>
        <w:ind w:firstLine="420"/>
      </w:pPr>
      <w:r>
        <w:rPr>
          <w:rFonts w:hint="eastAsia"/>
        </w:rPr>
        <w:t>d) 施工组织设计关键假设条件或招标阶段施工组织要求；</w:t>
      </w:r>
    </w:p>
    <w:p w14:paraId="65BF494D">
      <w:pPr>
        <w:pStyle w:val="56"/>
        <w:spacing w:line="360" w:lineRule="auto"/>
        <w:ind w:firstLine="420"/>
      </w:pPr>
      <w:r>
        <w:rPr>
          <w:rFonts w:hint="eastAsia"/>
        </w:rPr>
        <w:t>e) 现行计量规则与计价依据（按项目所在地与行业主管部门规定）；</w:t>
      </w:r>
    </w:p>
    <w:p w14:paraId="766BF28D">
      <w:pPr>
        <w:pStyle w:val="56"/>
        <w:spacing w:line="360" w:lineRule="auto"/>
        <w:ind w:firstLine="420"/>
      </w:pPr>
      <w:r>
        <w:rPr>
          <w:rFonts w:hint="eastAsia"/>
        </w:rPr>
        <w:t>f) 招标文件及合同条款草案；</w:t>
      </w:r>
    </w:p>
    <w:p w14:paraId="2644F46D">
      <w:pPr>
        <w:pStyle w:val="56"/>
        <w:spacing w:line="360" w:lineRule="auto"/>
        <w:ind w:firstLine="420"/>
      </w:pPr>
      <w:r>
        <w:rPr>
          <w:rFonts w:hint="eastAsia"/>
        </w:rPr>
        <w:t>g) 相关专项方案或专题报告（导流、围堰、基坑、边坡、环保水保等）；</w:t>
      </w:r>
    </w:p>
    <w:p w14:paraId="41671416">
      <w:pPr>
        <w:pStyle w:val="56"/>
        <w:spacing w:line="360" w:lineRule="auto"/>
        <w:ind w:firstLine="420"/>
      </w:pPr>
      <w:r>
        <w:rPr>
          <w:rFonts w:hint="eastAsia"/>
        </w:rPr>
        <w:t>h) 既有工程资料与类似工程指标。</w:t>
      </w:r>
    </w:p>
    <w:p w14:paraId="36CA7013">
      <w:pPr>
        <w:pStyle w:val="105"/>
        <w:spacing w:before="120" w:after="120" w:line="360" w:lineRule="auto"/>
      </w:pPr>
      <w:r>
        <w:rPr>
          <w:rFonts w:hint="eastAsia"/>
        </w:rPr>
        <w:t>清单结构</w:t>
      </w:r>
    </w:p>
    <w:p w14:paraId="1E1F58A4">
      <w:pPr>
        <w:pStyle w:val="56"/>
        <w:spacing w:line="360" w:lineRule="auto"/>
        <w:ind w:firstLine="420"/>
      </w:pPr>
      <w:r>
        <w:rPr>
          <w:rFonts w:hint="eastAsia"/>
        </w:rPr>
        <w:t>工程量清单应按以下结构编制：</w:t>
      </w:r>
    </w:p>
    <w:p w14:paraId="33984679">
      <w:pPr>
        <w:pStyle w:val="56"/>
        <w:spacing w:line="360" w:lineRule="auto"/>
        <w:ind w:firstLine="420"/>
      </w:pPr>
      <w:r>
        <w:rPr>
          <w:rFonts w:hint="eastAsia"/>
        </w:rPr>
        <w:t>a) 分部分项工程清单；</w:t>
      </w:r>
    </w:p>
    <w:p w14:paraId="73D460F4">
      <w:pPr>
        <w:pStyle w:val="56"/>
        <w:spacing w:line="360" w:lineRule="auto"/>
        <w:ind w:firstLine="420"/>
      </w:pPr>
      <w:r>
        <w:rPr>
          <w:rFonts w:hint="eastAsia"/>
        </w:rPr>
        <w:t>b) 措施项目清单；</w:t>
      </w:r>
    </w:p>
    <w:p w14:paraId="3598580B">
      <w:pPr>
        <w:pStyle w:val="56"/>
        <w:spacing w:line="360" w:lineRule="auto"/>
        <w:ind w:firstLine="420"/>
      </w:pPr>
      <w:r>
        <w:rPr>
          <w:rFonts w:hint="eastAsia"/>
        </w:rPr>
        <w:t>c) 其他项目清单；</w:t>
      </w:r>
    </w:p>
    <w:p w14:paraId="30766AF3">
      <w:pPr>
        <w:pStyle w:val="56"/>
        <w:spacing w:line="360" w:lineRule="auto"/>
        <w:ind w:firstLine="420"/>
      </w:pPr>
      <w:r>
        <w:rPr>
          <w:rFonts w:hint="eastAsia"/>
        </w:rPr>
        <w:t>d) 主要材料与设备表；</w:t>
      </w:r>
    </w:p>
    <w:p w14:paraId="49F1B4A8">
      <w:pPr>
        <w:pStyle w:val="56"/>
        <w:spacing w:line="360" w:lineRule="auto"/>
        <w:ind w:firstLine="420"/>
      </w:pPr>
      <w:r>
        <w:rPr>
          <w:rFonts w:hint="eastAsia"/>
        </w:rPr>
        <w:t>e) 清单编制说明与计量规则说明；</w:t>
      </w:r>
    </w:p>
    <w:p w14:paraId="58AC7CB4">
      <w:pPr>
        <w:pStyle w:val="56"/>
        <w:spacing w:line="360" w:lineRule="auto"/>
        <w:ind w:firstLine="420"/>
      </w:pPr>
      <w:r>
        <w:rPr>
          <w:rFonts w:hint="eastAsia"/>
        </w:rPr>
        <w:t>f) 计算书与工程量汇总表；</w:t>
      </w:r>
    </w:p>
    <w:p w14:paraId="4E298868">
      <w:pPr>
        <w:pStyle w:val="56"/>
        <w:spacing w:line="360" w:lineRule="auto"/>
        <w:ind w:firstLine="420"/>
      </w:pPr>
      <w:r>
        <w:rPr>
          <w:rFonts w:hint="eastAsia"/>
        </w:rPr>
        <w:t>g) 数据交付文件。</w:t>
      </w:r>
    </w:p>
    <w:p w14:paraId="7A71B7BF">
      <w:pPr>
        <w:pStyle w:val="104"/>
        <w:spacing w:before="240" w:after="240" w:line="360" w:lineRule="auto"/>
      </w:pPr>
      <w:bookmarkStart w:id="52" w:name="_Toc220076712"/>
      <w:r>
        <w:rPr>
          <w:rFonts w:hint="eastAsia"/>
        </w:rPr>
        <w:t>项目划分编码</w:t>
      </w:r>
      <w:bookmarkEnd w:id="52"/>
    </w:p>
    <w:p w14:paraId="4E3E40F2">
      <w:pPr>
        <w:pStyle w:val="105"/>
        <w:spacing w:before="120" w:after="120" w:line="360" w:lineRule="auto"/>
      </w:pPr>
      <w:r>
        <w:rPr>
          <w:rFonts w:hint="eastAsia"/>
        </w:rPr>
        <w:t>总则</w:t>
      </w:r>
    </w:p>
    <w:p w14:paraId="79CC388C">
      <w:pPr>
        <w:pStyle w:val="165"/>
        <w:spacing w:line="360" w:lineRule="auto"/>
      </w:pPr>
      <w:r>
        <w:rPr>
          <w:rFonts w:hint="eastAsia"/>
        </w:rPr>
        <w:t>清单项目划分与编码应满足“专业边界清晰、计量口径一致、统计汇总方便、合同管理可用、信息化可映射”的要求。</w:t>
      </w:r>
    </w:p>
    <w:p w14:paraId="69B4AF30">
      <w:pPr>
        <w:pStyle w:val="165"/>
        <w:spacing w:line="360" w:lineRule="auto"/>
      </w:pPr>
      <w:r>
        <w:rPr>
          <w:rFonts w:hint="eastAsia"/>
        </w:rPr>
        <w:t>项目划分应以工程实体构成为主线，兼顾施工组织与计量支付需要；编码应体现层级关系与专业归属，便于检索、归集、对比与变更管理。</w:t>
      </w:r>
    </w:p>
    <w:p w14:paraId="65A67B30">
      <w:pPr>
        <w:pStyle w:val="165"/>
        <w:spacing w:line="360" w:lineRule="auto"/>
      </w:pPr>
      <w:r>
        <w:rPr>
          <w:rFonts w:hint="eastAsia"/>
        </w:rPr>
        <w:t>清单项目划分与编码一经确定，在同一招标阶段及合同期内应保持稳定。确需调整时，应说明调整原因、影响范围与新旧口径对照，并履行变更审批与版本管理。</w:t>
      </w:r>
    </w:p>
    <w:p w14:paraId="6BF97FC2">
      <w:pPr>
        <w:pStyle w:val="105"/>
        <w:spacing w:before="120" w:after="120" w:line="360" w:lineRule="auto"/>
      </w:pPr>
      <w:r>
        <w:rPr>
          <w:rFonts w:hint="eastAsia"/>
        </w:rPr>
        <w:t>划分原则</w:t>
      </w:r>
    </w:p>
    <w:p w14:paraId="5D6F91CB">
      <w:pPr>
        <w:pStyle w:val="56"/>
        <w:spacing w:line="360" w:lineRule="auto"/>
        <w:ind w:firstLine="420"/>
      </w:pPr>
      <w:r>
        <w:rPr>
          <w:rFonts w:hint="eastAsia"/>
        </w:rPr>
        <w:t>清单划分应遵循以下原则：</w:t>
      </w:r>
    </w:p>
    <w:p w14:paraId="5204F948">
      <w:pPr>
        <w:pStyle w:val="56"/>
        <w:spacing w:line="360" w:lineRule="auto"/>
        <w:ind w:firstLine="420"/>
      </w:pPr>
      <w:r>
        <w:rPr>
          <w:rFonts w:hint="eastAsia"/>
        </w:rPr>
        <w:t>a) 同质性原则：同一清单项目内的工作内容、施工方法、质量标准、计量单位应一致；</w:t>
      </w:r>
    </w:p>
    <w:p w14:paraId="23DC2FED">
      <w:pPr>
        <w:pStyle w:val="56"/>
        <w:spacing w:line="360" w:lineRule="auto"/>
        <w:ind w:firstLine="420"/>
      </w:pPr>
      <w:r>
        <w:rPr>
          <w:rFonts w:hint="eastAsia"/>
        </w:rPr>
        <w:t>b) 独立性原则：可独立计量、可独立验收、可独立计价的工作内容宜单列项目；</w:t>
      </w:r>
    </w:p>
    <w:p w14:paraId="512758BC">
      <w:pPr>
        <w:pStyle w:val="56"/>
        <w:spacing w:line="360" w:lineRule="auto"/>
        <w:ind w:firstLine="420"/>
      </w:pPr>
      <w:r>
        <w:rPr>
          <w:rFonts w:hint="eastAsia"/>
        </w:rPr>
        <w:t>c) 边界清晰原则：专业界面、计量范围与责任分工应明确，避免同一工作内容在不同项目中重复计量；</w:t>
      </w:r>
    </w:p>
    <w:p w14:paraId="6D8402A1">
      <w:pPr>
        <w:pStyle w:val="56"/>
        <w:spacing w:line="360" w:lineRule="auto"/>
        <w:ind w:firstLine="420"/>
      </w:pPr>
      <w:r>
        <w:rPr>
          <w:rFonts w:hint="eastAsia"/>
        </w:rPr>
        <w:t>d) 风险可控原则：对工程量不确定性大且风险承担需明确的内容，应通过项目划分、特征描述或其他项目设置予以界定；</w:t>
      </w:r>
    </w:p>
    <w:p w14:paraId="7C65CEA0">
      <w:pPr>
        <w:pStyle w:val="56"/>
        <w:spacing w:line="360" w:lineRule="auto"/>
        <w:ind w:firstLine="420"/>
      </w:pPr>
      <w:r>
        <w:rPr>
          <w:rFonts w:hint="eastAsia"/>
        </w:rPr>
        <w:t>e) 便于支付原则：项目划分应与施工进度节点、计量支付与隐蔽验收安排相适配；</w:t>
      </w:r>
    </w:p>
    <w:p w14:paraId="72D1853C">
      <w:pPr>
        <w:pStyle w:val="56"/>
        <w:spacing w:line="360" w:lineRule="auto"/>
        <w:ind w:firstLine="420"/>
      </w:pPr>
      <w:r>
        <w:rPr>
          <w:rFonts w:hint="eastAsia"/>
        </w:rPr>
        <w:t>f) 数据复用原则：项目划分应支持与BIM/GIS模型构件或WBS结构映射（如适用）。</w:t>
      </w:r>
    </w:p>
    <w:p w14:paraId="4348C92A">
      <w:pPr>
        <w:pStyle w:val="105"/>
        <w:spacing w:before="120" w:after="120" w:line="360" w:lineRule="auto"/>
      </w:pPr>
      <w:r>
        <w:rPr>
          <w:rFonts w:hint="eastAsia"/>
        </w:rPr>
        <w:t>划分层级</w:t>
      </w:r>
    </w:p>
    <w:p w14:paraId="71D3119C">
      <w:pPr>
        <w:pStyle w:val="56"/>
        <w:spacing w:line="360" w:lineRule="auto"/>
        <w:ind w:firstLine="420"/>
      </w:pPr>
      <w:r>
        <w:rPr>
          <w:rFonts w:hint="eastAsia"/>
        </w:rPr>
        <w:t>清单项目宜采用三级或四级层级结构。推荐层级包括：</w:t>
      </w:r>
    </w:p>
    <w:p w14:paraId="49578BA0">
      <w:pPr>
        <w:pStyle w:val="56"/>
        <w:spacing w:line="360" w:lineRule="auto"/>
        <w:ind w:firstLine="420"/>
      </w:pPr>
      <w:r>
        <w:rPr>
          <w:rFonts w:hint="eastAsia"/>
        </w:rPr>
        <w:t>a) 一级：单位工程或工程部位；</w:t>
      </w:r>
    </w:p>
    <w:p w14:paraId="3E946001">
      <w:pPr>
        <w:pStyle w:val="56"/>
        <w:spacing w:line="360" w:lineRule="auto"/>
        <w:ind w:firstLine="420"/>
      </w:pPr>
      <w:r>
        <w:rPr>
          <w:rFonts w:hint="eastAsia"/>
        </w:rPr>
        <w:t>b) 二级：专业分部；</w:t>
      </w:r>
    </w:p>
    <w:p w14:paraId="5D33C8E6">
      <w:pPr>
        <w:pStyle w:val="56"/>
        <w:spacing w:line="360" w:lineRule="auto"/>
        <w:ind w:firstLine="420"/>
      </w:pPr>
      <w:r>
        <w:rPr>
          <w:rFonts w:hint="eastAsia"/>
        </w:rPr>
        <w:t>c) 三级：分项工程或工序单元；</w:t>
      </w:r>
    </w:p>
    <w:p w14:paraId="4D677146">
      <w:pPr>
        <w:pStyle w:val="56"/>
        <w:spacing w:line="360" w:lineRule="auto"/>
        <w:ind w:firstLine="420"/>
      </w:pPr>
      <w:r>
        <w:rPr>
          <w:rFonts w:hint="eastAsia"/>
        </w:rPr>
        <w:t>d) 四级（可选）：规格型号或施工方法差异导致需进一步细分的项目层级。</w:t>
      </w:r>
    </w:p>
    <w:p w14:paraId="5F14A63C">
      <w:pPr>
        <w:pStyle w:val="56"/>
        <w:spacing w:line="360" w:lineRule="auto"/>
        <w:ind w:firstLine="420"/>
      </w:pPr>
      <w:r>
        <w:rPr>
          <w:rFonts w:hint="eastAsia"/>
        </w:rPr>
        <w:t>层级设置应与招标范围、合同包划分与计量支付管理层级一致，避免“层级过细导致管理成本过高”或“层级过粗导致计量争议”。项目划分层级示例见表1。</w:t>
      </w:r>
    </w:p>
    <w:p w14:paraId="2A62EE40">
      <w:pPr>
        <w:pStyle w:val="112"/>
        <w:spacing w:before="120" w:after="120" w:line="360" w:lineRule="auto"/>
      </w:pPr>
      <w:r>
        <w:rPr>
          <w:rFonts w:hint="eastAsia"/>
        </w:rPr>
        <w:t>项目划分层级示例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686"/>
        <w:gridCol w:w="3957"/>
      </w:tblGrid>
      <w:tr w14:paraId="05E3D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22AB93B6">
            <w:pPr>
              <w:pStyle w:val="178"/>
            </w:pPr>
            <w:r>
              <w:rPr>
                <w:rFonts w:hint="eastAsia"/>
              </w:rPr>
              <w:t>层级</w:t>
            </w:r>
          </w:p>
        </w:tc>
        <w:tc>
          <w:tcPr>
            <w:tcW w:w="3686" w:type="dxa"/>
            <w:tcBorders>
              <w:top w:val="single" w:color="auto" w:sz="8" w:space="0"/>
              <w:bottom w:val="single" w:color="auto" w:sz="8" w:space="0"/>
            </w:tcBorders>
          </w:tcPr>
          <w:p w14:paraId="2B4E62FE">
            <w:pPr>
              <w:pStyle w:val="178"/>
            </w:pPr>
            <w:r>
              <w:rPr>
                <w:rFonts w:hint="eastAsia"/>
              </w:rPr>
              <w:t>示例名称</w:t>
            </w:r>
          </w:p>
        </w:tc>
        <w:tc>
          <w:tcPr>
            <w:tcW w:w="3957" w:type="dxa"/>
            <w:tcBorders>
              <w:top w:val="single" w:color="auto" w:sz="8" w:space="0"/>
              <w:bottom w:val="single" w:color="auto" w:sz="8" w:space="0"/>
            </w:tcBorders>
          </w:tcPr>
          <w:p w14:paraId="793874C0">
            <w:pPr>
              <w:pStyle w:val="178"/>
            </w:pPr>
            <w:r>
              <w:rPr>
                <w:rFonts w:hint="eastAsia"/>
              </w:rPr>
              <w:t>说明</w:t>
            </w:r>
          </w:p>
        </w:tc>
      </w:tr>
      <w:tr w14:paraId="49D24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10FDE523">
            <w:pPr>
              <w:pStyle w:val="178"/>
            </w:pPr>
            <w:r>
              <w:rPr>
                <w:rFonts w:hint="eastAsia"/>
              </w:rPr>
              <w:t>一级</w:t>
            </w:r>
          </w:p>
        </w:tc>
        <w:tc>
          <w:tcPr>
            <w:tcW w:w="3686" w:type="dxa"/>
            <w:tcBorders>
              <w:top w:val="single" w:color="auto" w:sz="8" w:space="0"/>
            </w:tcBorders>
          </w:tcPr>
          <w:p w14:paraId="774C1E78">
            <w:pPr>
              <w:pStyle w:val="178"/>
            </w:pPr>
            <w:r>
              <w:rPr>
                <w:rFonts w:hint="eastAsia"/>
              </w:rPr>
              <w:t>枢纽工程</w:t>
            </w:r>
          </w:p>
        </w:tc>
        <w:tc>
          <w:tcPr>
            <w:tcW w:w="3957" w:type="dxa"/>
            <w:tcBorders>
              <w:top w:val="single" w:color="auto" w:sz="8" w:space="0"/>
            </w:tcBorders>
          </w:tcPr>
          <w:p w14:paraId="3E39C89F">
            <w:pPr>
              <w:pStyle w:val="178"/>
            </w:pPr>
            <w:r>
              <w:rPr>
                <w:rFonts w:hint="eastAsia"/>
              </w:rPr>
              <w:t>单位工程或主要工程部位</w:t>
            </w:r>
          </w:p>
        </w:tc>
      </w:tr>
      <w:tr w14:paraId="3FD4D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3C656A8">
            <w:pPr>
              <w:pStyle w:val="178"/>
            </w:pPr>
            <w:r>
              <w:rPr>
                <w:rFonts w:hint="eastAsia"/>
              </w:rPr>
              <w:t>二级</w:t>
            </w:r>
          </w:p>
        </w:tc>
        <w:tc>
          <w:tcPr>
            <w:tcW w:w="3686" w:type="dxa"/>
          </w:tcPr>
          <w:p w14:paraId="0AF72A59">
            <w:pPr>
              <w:pStyle w:val="178"/>
            </w:pPr>
            <w:r>
              <w:rPr>
                <w:rFonts w:hint="eastAsia"/>
              </w:rPr>
              <w:t>混凝土工程</w:t>
            </w:r>
          </w:p>
        </w:tc>
        <w:tc>
          <w:tcPr>
            <w:tcW w:w="3957" w:type="dxa"/>
          </w:tcPr>
          <w:p w14:paraId="47205E77">
            <w:pPr>
              <w:pStyle w:val="178"/>
            </w:pPr>
            <w:r>
              <w:rPr>
                <w:rFonts w:hint="eastAsia"/>
              </w:rPr>
              <w:t>专业分部</w:t>
            </w:r>
          </w:p>
        </w:tc>
      </w:tr>
      <w:tr w14:paraId="6F173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315E42D">
            <w:pPr>
              <w:pStyle w:val="178"/>
            </w:pPr>
            <w:r>
              <w:rPr>
                <w:rFonts w:hint="eastAsia"/>
              </w:rPr>
              <w:t>三级</w:t>
            </w:r>
          </w:p>
        </w:tc>
        <w:tc>
          <w:tcPr>
            <w:tcW w:w="3686" w:type="dxa"/>
          </w:tcPr>
          <w:p w14:paraId="59DF7121">
            <w:pPr>
              <w:pStyle w:val="178"/>
            </w:pPr>
            <w:r>
              <w:rPr>
                <w:rFonts w:hint="eastAsia"/>
              </w:rPr>
              <w:t>C30现浇混凝土浇筑</w:t>
            </w:r>
          </w:p>
        </w:tc>
        <w:tc>
          <w:tcPr>
            <w:tcW w:w="3957" w:type="dxa"/>
          </w:tcPr>
          <w:p w14:paraId="6C03F692">
            <w:pPr>
              <w:pStyle w:val="178"/>
            </w:pPr>
            <w:r>
              <w:rPr>
                <w:rFonts w:hint="eastAsia"/>
              </w:rPr>
              <w:t>可计量的分项工作内容</w:t>
            </w:r>
          </w:p>
        </w:tc>
      </w:tr>
      <w:tr w14:paraId="1C67D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94C85FE">
            <w:pPr>
              <w:pStyle w:val="178"/>
            </w:pPr>
            <w:r>
              <w:rPr>
                <w:rFonts w:hint="eastAsia"/>
              </w:rPr>
              <w:t>四级</w:t>
            </w:r>
          </w:p>
        </w:tc>
        <w:tc>
          <w:tcPr>
            <w:tcW w:w="3686" w:type="dxa"/>
          </w:tcPr>
          <w:p w14:paraId="37BD582F">
            <w:pPr>
              <w:pStyle w:val="178"/>
            </w:pPr>
            <w:r>
              <w:rPr>
                <w:rFonts w:hint="eastAsia"/>
              </w:rPr>
              <w:t>C30现浇混凝土浇筑（抗冻等级F200）</w:t>
            </w:r>
          </w:p>
        </w:tc>
        <w:tc>
          <w:tcPr>
            <w:tcW w:w="3957" w:type="dxa"/>
          </w:tcPr>
          <w:p w14:paraId="75ECE707">
            <w:pPr>
              <w:pStyle w:val="178"/>
            </w:pPr>
            <w:r>
              <w:rPr>
                <w:rFonts w:hint="eastAsia"/>
              </w:rPr>
              <w:t>关键特征不同需细分</w:t>
            </w:r>
          </w:p>
        </w:tc>
      </w:tr>
    </w:tbl>
    <w:p w14:paraId="71779C3A">
      <w:pPr>
        <w:pStyle w:val="105"/>
        <w:spacing w:before="120" w:after="120" w:line="360" w:lineRule="auto"/>
      </w:pPr>
      <w:r>
        <w:rPr>
          <w:rFonts w:hint="eastAsia"/>
        </w:rPr>
        <w:t>专业界面</w:t>
      </w:r>
    </w:p>
    <w:p w14:paraId="5A49F4B6">
      <w:pPr>
        <w:pStyle w:val="65"/>
        <w:spacing w:before="120" w:after="120" w:line="360" w:lineRule="auto"/>
      </w:pPr>
      <w:r>
        <w:rPr>
          <w:rFonts w:hint="eastAsia"/>
        </w:rPr>
        <w:t>土建与金属结构界面</w:t>
      </w:r>
    </w:p>
    <w:p w14:paraId="715FEEAD">
      <w:pPr>
        <w:pStyle w:val="56"/>
        <w:spacing w:line="360" w:lineRule="auto"/>
        <w:ind w:firstLine="420"/>
      </w:pPr>
      <w:r>
        <w:rPr>
          <w:rFonts w:hint="eastAsia"/>
        </w:rPr>
        <w:t>应明确闸门、启闭机、埋件、轨道、止水等的供货、制作、安装、二次灌浆、预留预埋与保护责任。对由土建施工配合的预埋件安装与定位，应在清单中特征描述或措施项目中明确配合范围与计量边界。</w:t>
      </w:r>
    </w:p>
    <w:p w14:paraId="5B4630C2">
      <w:pPr>
        <w:pStyle w:val="65"/>
        <w:spacing w:before="120" w:after="120" w:line="360" w:lineRule="auto"/>
      </w:pPr>
      <w:r>
        <w:rPr>
          <w:rFonts w:hint="eastAsia"/>
        </w:rPr>
        <w:t>土建与机电界面</w:t>
      </w:r>
    </w:p>
    <w:p w14:paraId="279CA494">
      <w:pPr>
        <w:pStyle w:val="56"/>
        <w:spacing w:line="360" w:lineRule="auto"/>
        <w:ind w:firstLine="420"/>
      </w:pPr>
      <w:r>
        <w:rPr>
          <w:rFonts w:hint="eastAsia"/>
        </w:rPr>
        <w:t>应明确设备基础、预埋套管、预留孔洞、支吊架、接地与防雷、二次灌浆、调试配合等责任界面。设备“供货与安装”是否打包计价，应与招标范围一致，并在清单中明确。</w:t>
      </w:r>
    </w:p>
    <w:p w14:paraId="3A0749CB">
      <w:pPr>
        <w:pStyle w:val="65"/>
        <w:spacing w:before="120" w:after="120" w:line="360" w:lineRule="auto"/>
      </w:pPr>
      <w:r>
        <w:rPr>
          <w:rFonts w:hint="eastAsia"/>
        </w:rPr>
        <w:t>水工与导流临时工程界面</w:t>
      </w:r>
    </w:p>
    <w:p w14:paraId="42C21475">
      <w:pPr>
        <w:pStyle w:val="56"/>
        <w:spacing w:line="360" w:lineRule="auto"/>
        <w:ind w:firstLine="420"/>
      </w:pPr>
      <w:r>
        <w:rPr>
          <w:rFonts w:hint="eastAsia"/>
        </w:rPr>
        <w:t>围堰、导流渠（洞）、截流、施工排水等临时工程应按措施项目或分部分项列项，并明确与永久工程的界面，例如围堰拆除是否包含、导流洞封堵与回填是否列项等。</w:t>
      </w:r>
    </w:p>
    <w:p w14:paraId="33CD5D0B">
      <w:pPr>
        <w:pStyle w:val="65"/>
        <w:spacing w:before="120" w:after="120" w:line="360" w:lineRule="auto"/>
      </w:pPr>
      <w:r>
        <w:rPr>
          <w:rFonts w:hint="eastAsia"/>
        </w:rPr>
        <w:t>环保水保界面</w:t>
      </w:r>
    </w:p>
    <w:p w14:paraId="17B2A5AF">
      <w:pPr>
        <w:pStyle w:val="56"/>
        <w:spacing w:line="360" w:lineRule="auto"/>
        <w:ind w:firstLine="420"/>
      </w:pPr>
      <w:r>
        <w:rPr>
          <w:rFonts w:hint="eastAsia"/>
        </w:rPr>
        <w:t>环保与水土保持工程应明确纳入范围、实施阶段、验收要求与计量边界，避免在措施项目与分部分项中重复列项或漏项。</w:t>
      </w:r>
    </w:p>
    <w:p w14:paraId="5D945AEE">
      <w:pPr>
        <w:pStyle w:val="105"/>
        <w:spacing w:before="120" w:after="120" w:line="360" w:lineRule="auto"/>
      </w:pPr>
      <w:r>
        <w:rPr>
          <w:rFonts w:hint="eastAsia"/>
        </w:rPr>
        <w:t>编码规则</w:t>
      </w:r>
    </w:p>
    <w:p w14:paraId="421D4D17">
      <w:pPr>
        <w:pStyle w:val="65"/>
        <w:spacing w:before="120" w:after="120" w:line="360" w:lineRule="auto"/>
      </w:pPr>
      <w:r>
        <w:rPr>
          <w:rFonts w:hint="eastAsia"/>
        </w:rPr>
        <w:t>编码结构</w:t>
      </w:r>
    </w:p>
    <w:p w14:paraId="792330F6">
      <w:pPr>
        <w:pStyle w:val="56"/>
        <w:spacing w:line="360" w:lineRule="auto"/>
        <w:ind w:firstLine="420"/>
      </w:pPr>
      <w:r>
        <w:rPr>
          <w:rFonts w:hint="eastAsia"/>
        </w:rPr>
        <w:t>编码宜由“工程部位代码+专业代码+顺序号（或分项代码）”构成，并可预留扩展位用于规格型号或变更版本标识。编码应满足：</w:t>
      </w:r>
    </w:p>
    <w:p w14:paraId="561A43C1">
      <w:pPr>
        <w:pStyle w:val="56"/>
        <w:spacing w:line="360" w:lineRule="auto"/>
        <w:ind w:firstLine="420"/>
      </w:pPr>
      <w:r>
        <w:rPr>
          <w:rFonts w:hint="eastAsia"/>
        </w:rPr>
        <w:t>a) 同一项目内唯一性；</w:t>
      </w:r>
    </w:p>
    <w:p w14:paraId="48A61CA7">
      <w:pPr>
        <w:pStyle w:val="56"/>
        <w:spacing w:line="360" w:lineRule="auto"/>
        <w:ind w:firstLine="420"/>
      </w:pPr>
      <w:r>
        <w:rPr>
          <w:rFonts w:hint="eastAsia"/>
        </w:rPr>
        <w:t>b) 可读性与可排序性；</w:t>
      </w:r>
    </w:p>
    <w:p w14:paraId="27A60ED5">
      <w:pPr>
        <w:pStyle w:val="56"/>
        <w:spacing w:line="360" w:lineRule="auto"/>
        <w:ind w:firstLine="420"/>
      </w:pPr>
      <w:r>
        <w:rPr>
          <w:rFonts w:hint="eastAsia"/>
        </w:rPr>
        <w:t>c) 支持统计汇总与跨系统对接；</w:t>
      </w:r>
    </w:p>
    <w:p w14:paraId="587BB445">
      <w:pPr>
        <w:pStyle w:val="56"/>
        <w:spacing w:line="360" w:lineRule="auto"/>
        <w:ind w:firstLine="420"/>
      </w:pPr>
      <w:r>
        <w:rPr>
          <w:rFonts w:hint="eastAsia"/>
        </w:rPr>
        <w:t>d) 支持变更新增项目的插入与追溯。</w:t>
      </w:r>
    </w:p>
    <w:p w14:paraId="285B2831">
      <w:pPr>
        <w:pStyle w:val="56"/>
        <w:spacing w:line="360" w:lineRule="auto"/>
        <w:ind w:firstLine="420"/>
      </w:pPr>
    </w:p>
    <w:p w14:paraId="2394C06D">
      <w:pPr>
        <w:pStyle w:val="65"/>
        <w:spacing w:before="120" w:after="120" w:line="360" w:lineRule="auto"/>
      </w:pPr>
      <w:r>
        <w:rPr>
          <w:rFonts w:hint="eastAsia"/>
        </w:rPr>
        <w:t>编码维护</w:t>
      </w:r>
    </w:p>
    <w:p w14:paraId="4A031B75">
      <w:pPr>
        <w:pStyle w:val="56"/>
        <w:spacing w:line="360" w:lineRule="auto"/>
        <w:ind w:firstLine="420"/>
      </w:pPr>
      <w:r>
        <w:rPr>
          <w:rFonts w:hint="eastAsia"/>
        </w:rPr>
        <w:t>编码字典应形成清单附件，并随清单成果一并交付。新增或调整编码应保留旧编码映射关系，避免历史支付与结算数据失联。</w:t>
      </w:r>
    </w:p>
    <w:p w14:paraId="285226B2">
      <w:pPr>
        <w:pStyle w:val="56"/>
        <w:spacing w:line="360" w:lineRule="auto"/>
        <w:ind w:firstLine="420"/>
      </w:pPr>
      <w:r>
        <w:rPr>
          <w:rFonts w:hint="eastAsia"/>
        </w:rPr>
        <w:t>编码调整应同步更新BIM映射关系与WBS对照表。</w:t>
      </w:r>
      <w:r>
        <w:t>清单编制与编码固化流程</w:t>
      </w:r>
      <w:r>
        <w:rPr>
          <w:rFonts w:hint="eastAsia"/>
        </w:rPr>
        <w:t>见图1。</w:t>
      </w:r>
    </w:p>
    <w:p w14:paraId="4ECCA1ED">
      <w:pPr>
        <w:pStyle w:val="114"/>
        <w:numPr>
          <w:ilvl w:val="0"/>
          <w:numId w:val="0"/>
        </w:numPr>
        <w:spacing w:before="120" w:after="120"/>
      </w:pPr>
      <w:r>
        <w:rPr>
          <w:rFonts w:hint="eastAsia"/>
        </w:rPr>
        <w:drawing>
          <wp:inline distT="0" distB="0" distL="0" distR="0">
            <wp:extent cx="5932805" cy="4985385"/>
            <wp:effectExtent l="0" t="0" r="0" b="5715"/>
            <wp:docPr id="4787252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25226"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932805" cy="4985385"/>
                    </a:xfrm>
                    <a:prstGeom prst="rect">
                      <a:avLst/>
                    </a:prstGeom>
                    <a:noFill/>
                    <a:ln>
                      <a:noFill/>
                    </a:ln>
                  </pic:spPr>
                </pic:pic>
              </a:graphicData>
            </a:graphic>
          </wp:inline>
        </w:drawing>
      </w:r>
    </w:p>
    <w:p w14:paraId="66CF083E">
      <w:pPr>
        <w:pStyle w:val="114"/>
        <w:spacing w:before="120" w:after="120" w:line="360" w:lineRule="auto"/>
      </w:pPr>
      <w:r>
        <w:t>清单编制与编码固化流程</w:t>
      </w:r>
    </w:p>
    <w:p w14:paraId="46187BD9">
      <w:pPr>
        <w:pStyle w:val="104"/>
        <w:spacing w:before="240" w:after="240" w:line="360" w:lineRule="auto"/>
      </w:pPr>
      <w:bookmarkStart w:id="53" w:name="_Toc220076713"/>
      <w:r>
        <w:rPr>
          <w:rFonts w:hint="eastAsia"/>
        </w:rPr>
        <w:t>计量规则特征</w:t>
      </w:r>
      <w:bookmarkEnd w:id="53"/>
    </w:p>
    <w:p w14:paraId="34541A7C">
      <w:pPr>
        <w:pStyle w:val="105"/>
        <w:spacing w:before="120" w:after="120" w:line="360" w:lineRule="auto"/>
      </w:pPr>
      <w:r>
        <w:rPr>
          <w:rFonts w:hint="eastAsia"/>
        </w:rPr>
        <w:t>总则</w:t>
      </w:r>
    </w:p>
    <w:p w14:paraId="22B4236D">
      <w:pPr>
        <w:pStyle w:val="165"/>
        <w:spacing w:line="360" w:lineRule="auto"/>
      </w:pPr>
      <w:r>
        <w:rPr>
          <w:rFonts w:hint="eastAsia"/>
        </w:rPr>
        <w:t>工程量计量规则与项目特征描述应以“可计量、可核查、可结算”为核心要求，确保投标报价基础一致、合同履约边界清晰、计量支付可操作、结算审计可追溯。</w:t>
      </w:r>
    </w:p>
    <w:p w14:paraId="3248003A">
      <w:pPr>
        <w:pStyle w:val="165"/>
        <w:spacing w:line="360" w:lineRule="auto"/>
      </w:pPr>
      <w:r>
        <w:rPr>
          <w:rFonts w:hint="eastAsia"/>
        </w:rPr>
        <w:t>清单编制应优先执行项目所在地现行计量规则或行业主管部门规定。当存在多套规则或规则未覆盖的情形，应在清单编制说明中明确采用口径，并形成统一的计算书与说明。</w:t>
      </w:r>
    </w:p>
    <w:p w14:paraId="43638838">
      <w:pPr>
        <w:pStyle w:val="165"/>
        <w:spacing w:line="360" w:lineRule="auto"/>
      </w:pPr>
      <w:r>
        <w:rPr>
          <w:rFonts w:hint="eastAsia"/>
        </w:rPr>
        <w:t>计量规则与特征描述应与设计文件、施工组织假设、质量标准、检验验收要求保持一致。对影响价格构成的关键因素，应通过特征描述明确，不得以“投标人自行考虑”替代发承包边界的必要说明。</w:t>
      </w:r>
    </w:p>
    <w:p w14:paraId="745C7874">
      <w:pPr>
        <w:pStyle w:val="105"/>
        <w:spacing w:before="120" w:after="120" w:line="360" w:lineRule="auto"/>
      </w:pPr>
      <w:r>
        <w:rPr>
          <w:rFonts w:hint="eastAsia"/>
        </w:rPr>
        <w:t>计量单位</w:t>
      </w:r>
    </w:p>
    <w:p w14:paraId="4837D0EE">
      <w:pPr>
        <w:pStyle w:val="56"/>
        <w:spacing w:line="360" w:lineRule="auto"/>
        <w:ind w:firstLine="420"/>
      </w:pPr>
      <w:r>
        <w:rPr>
          <w:rFonts w:hint="eastAsia"/>
        </w:rPr>
        <w:t>计量单位应与工作内容的工程属性相匹配，常用单位包括m³、m²、m、t、台、套、项等。同类工作内容在同一项目中宜统一计量单位，避免因单位差异造成工程量对比困难。以“项”计量的项目，应在特征描述中明确包含的工作范围与交付成果，避免“项”范围不清导致争议。</w:t>
      </w:r>
    </w:p>
    <w:p w14:paraId="20AE32AB">
      <w:pPr>
        <w:pStyle w:val="56"/>
        <w:spacing w:line="360" w:lineRule="auto"/>
        <w:ind w:firstLine="420"/>
      </w:pPr>
      <w:r>
        <w:rPr>
          <w:rFonts w:hint="eastAsia"/>
        </w:rPr>
        <w:t>对设备类项目，应明确按“台/套”计量或按“项”打包计量，并明确是否包含运输、安装、调试、试运行与培训等内容。</w:t>
      </w:r>
    </w:p>
    <w:p w14:paraId="3C7E0C52">
      <w:pPr>
        <w:pStyle w:val="105"/>
        <w:spacing w:before="120" w:after="120" w:line="360" w:lineRule="auto"/>
      </w:pPr>
      <w:r>
        <w:rPr>
          <w:rFonts w:hint="eastAsia"/>
        </w:rPr>
        <w:t>计量范围</w:t>
      </w:r>
    </w:p>
    <w:p w14:paraId="2F0FE363">
      <w:pPr>
        <w:pStyle w:val="65"/>
        <w:spacing w:before="120" w:after="120" w:line="360" w:lineRule="auto"/>
      </w:pPr>
      <w:r>
        <w:rPr>
          <w:rFonts w:hint="eastAsia"/>
        </w:rPr>
        <w:t>一般规定</w:t>
      </w:r>
    </w:p>
    <w:p w14:paraId="1A34BD8D">
      <w:pPr>
        <w:pStyle w:val="56"/>
        <w:spacing w:line="360" w:lineRule="auto"/>
        <w:ind w:firstLine="420"/>
      </w:pPr>
      <w:r>
        <w:rPr>
          <w:rFonts w:hint="eastAsia"/>
        </w:rPr>
        <w:t>计量范围应明确包含的工作内容与不包含的工作内容。对设计与施工边界不明确的内容，应在特征描述中明确计量边界或列为措施项目。对同一构造或部位涉及多专业交叉的，应明确计量归属，避免重复。</w:t>
      </w:r>
    </w:p>
    <w:p w14:paraId="05FFBDFB">
      <w:pPr>
        <w:pStyle w:val="65"/>
        <w:spacing w:before="120" w:after="120" w:line="360" w:lineRule="auto"/>
      </w:pPr>
      <w:r>
        <w:rPr>
          <w:rFonts w:hint="eastAsia"/>
        </w:rPr>
        <w:t>扣除与不扣除</w:t>
      </w:r>
    </w:p>
    <w:p w14:paraId="0B22CBE3">
      <w:pPr>
        <w:pStyle w:val="56"/>
        <w:spacing w:line="360" w:lineRule="auto"/>
        <w:ind w:firstLine="420"/>
      </w:pPr>
      <w:r>
        <w:rPr>
          <w:rFonts w:hint="eastAsia"/>
        </w:rPr>
        <w:t>应明确孔洞、预留孔、洞口、设备基础凹槽等扣除规则。扣除规则应与行业计量规则一致，若采用项目特定约定，应在编制说明中单独列示。对“可忽略不扣除”的小型预留孔洞，应明确阈值范围与适用条件。</w:t>
      </w:r>
    </w:p>
    <w:p w14:paraId="50246EF6">
      <w:pPr>
        <w:pStyle w:val="65"/>
        <w:spacing w:before="120" w:after="120" w:line="360" w:lineRule="auto"/>
      </w:pPr>
      <w:r>
        <w:rPr>
          <w:rFonts w:hint="eastAsia"/>
        </w:rPr>
        <w:t>计量基准</w:t>
      </w:r>
    </w:p>
    <w:p w14:paraId="7C6CFDB3">
      <w:pPr>
        <w:pStyle w:val="56"/>
        <w:spacing w:line="360" w:lineRule="auto"/>
        <w:ind w:firstLine="420"/>
      </w:pPr>
      <w:r>
        <w:rPr>
          <w:rFonts w:hint="eastAsia"/>
        </w:rPr>
        <w:t>土石方工程应明确按天然密实方、松方或压实方计量基准，并明确换算系数的采用口径。混凝土与砌体工程应明确按设计实体体积计量或按施工体积计量口径。防渗与衬砌工程应明确按展开面积、投影面积或实体体积计量口径。钢结构与金属结构应明确按理论重量或成品重量计量口径，并明确损耗与加工余量是否计入。</w:t>
      </w:r>
    </w:p>
    <w:p w14:paraId="1C865E2F">
      <w:pPr>
        <w:pStyle w:val="105"/>
        <w:spacing w:before="120" w:after="120" w:line="360" w:lineRule="auto"/>
      </w:pPr>
      <w:r>
        <w:rPr>
          <w:rFonts w:hint="eastAsia"/>
        </w:rPr>
        <w:t>项目特征最低要素</w:t>
      </w:r>
    </w:p>
    <w:p w14:paraId="1D1F679A">
      <w:pPr>
        <w:pStyle w:val="65"/>
        <w:spacing w:before="120" w:after="120" w:line="360" w:lineRule="auto"/>
      </w:pPr>
      <w:r>
        <w:rPr>
          <w:rFonts w:hint="eastAsia"/>
        </w:rPr>
        <w:t>特征描述要求</w:t>
      </w:r>
    </w:p>
    <w:p w14:paraId="58D6321F">
      <w:pPr>
        <w:pStyle w:val="56"/>
        <w:spacing w:line="360" w:lineRule="auto"/>
        <w:ind w:firstLine="420"/>
      </w:pPr>
      <w:r>
        <w:rPr>
          <w:rFonts w:hint="eastAsia"/>
        </w:rPr>
        <w:t>项目特征描述应至少包含影响计价的关键要素，确保投标人理解一致。特征描述宜按“部位—材料—规格—工艺—质量—计量边界—交付成果”的顺序组织。</w:t>
      </w:r>
    </w:p>
    <w:p w14:paraId="3AB6381C">
      <w:pPr>
        <w:pStyle w:val="65"/>
        <w:spacing w:before="120" w:after="120" w:line="360" w:lineRule="auto"/>
      </w:pPr>
      <w:r>
        <w:rPr>
          <w:rFonts w:hint="eastAsia"/>
        </w:rPr>
        <w:t>常见项目最低要素</w:t>
      </w:r>
    </w:p>
    <w:p w14:paraId="1BC0BA2C">
      <w:pPr>
        <w:pStyle w:val="56"/>
        <w:spacing w:line="360" w:lineRule="auto"/>
        <w:ind w:firstLine="420"/>
      </w:pPr>
      <w:r>
        <w:rPr>
          <w:rFonts w:hint="eastAsia"/>
        </w:rPr>
        <w:t>常见项目最低要素如下：</w:t>
      </w:r>
    </w:p>
    <w:p w14:paraId="7B9356E5">
      <w:pPr>
        <w:pStyle w:val="56"/>
        <w:spacing w:line="360" w:lineRule="auto"/>
        <w:ind w:firstLine="420"/>
      </w:pPr>
      <w:r>
        <w:rPr>
          <w:rFonts w:hint="eastAsia"/>
        </w:rPr>
        <w:t>a) 土石方：开挖类别、土石级别或地质条件、开挖方式、边坡支护或放坡要求、弃运距离或弃渣场、回填材料来源、压实标准、含水控制要求；</w:t>
      </w:r>
    </w:p>
    <w:p w14:paraId="5E798F64">
      <w:pPr>
        <w:pStyle w:val="56"/>
        <w:spacing w:line="360" w:lineRule="auto"/>
        <w:ind w:firstLine="420"/>
      </w:pPr>
      <w:r>
        <w:rPr>
          <w:rFonts w:hint="eastAsia"/>
        </w:rPr>
        <w:t>b) 混凝土：强度等级、抗渗抗冻等耐久指标、浇筑部位、施工方法（泵送、滑模等）、模板类型、钢筋配置是否另列、养护要求、检验标准；</w:t>
      </w:r>
    </w:p>
    <w:p w14:paraId="787EE76F">
      <w:pPr>
        <w:pStyle w:val="56"/>
        <w:spacing w:line="360" w:lineRule="auto"/>
        <w:ind w:firstLine="420"/>
      </w:pPr>
      <w:r>
        <w:rPr>
          <w:rFonts w:hint="eastAsia"/>
        </w:rPr>
        <w:t>c) 砌体：砌体材料类型、砂浆强度、砌筑形式、勾缝与表面处理要求；</w:t>
      </w:r>
    </w:p>
    <w:p w14:paraId="3781940C">
      <w:pPr>
        <w:pStyle w:val="56"/>
        <w:spacing w:line="360" w:lineRule="auto"/>
        <w:ind w:firstLine="420"/>
      </w:pPr>
      <w:r>
        <w:rPr>
          <w:rFonts w:hint="eastAsia"/>
        </w:rPr>
        <w:t>d) 防渗：材料类型（黏土心墙、混凝土防渗墙、土工膜等）、厚度、搭接与锚固方式、检测与验收要求；</w:t>
      </w:r>
    </w:p>
    <w:p w14:paraId="01195A9E">
      <w:pPr>
        <w:pStyle w:val="56"/>
        <w:spacing w:line="360" w:lineRule="auto"/>
        <w:ind w:firstLine="420"/>
      </w:pPr>
      <w:r>
        <w:rPr>
          <w:rFonts w:hint="eastAsia"/>
        </w:rPr>
        <w:t>e) 金属结构：材质、规格、制造标准、防腐体系、安装方式、焊接与无损检测要求、启闭配合要求；</w:t>
      </w:r>
    </w:p>
    <w:p w14:paraId="44B61319">
      <w:pPr>
        <w:pStyle w:val="56"/>
        <w:spacing w:line="360" w:lineRule="auto"/>
        <w:ind w:firstLine="420"/>
      </w:pPr>
      <w:r>
        <w:rPr>
          <w:rFonts w:hint="eastAsia"/>
        </w:rPr>
        <w:t>f) 机电设备：型号参数、供货范围、安装范围、调试与试运行要求、备品备件与培训要求、验收标准；</w:t>
      </w:r>
    </w:p>
    <w:p w14:paraId="5148C52B">
      <w:pPr>
        <w:pStyle w:val="56"/>
        <w:spacing w:line="360" w:lineRule="auto"/>
        <w:ind w:firstLine="420"/>
      </w:pPr>
      <w:r>
        <w:rPr>
          <w:rFonts w:hint="eastAsia"/>
        </w:rPr>
        <w:t>g) 自动化监测：监测内容、点位数量、通信方式、平台接口、数据格式、联调联试与验收要求。</w:t>
      </w:r>
    </w:p>
    <w:p w14:paraId="50B69743">
      <w:pPr>
        <w:pStyle w:val="65"/>
        <w:spacing w:before="120" w:after="120" w:line="360" w:lineRule="auto"/>
      </w:pPr>
      <w:r>
        <w:rPr>
          <w:rFonts w:hint="eastAsia"/>
        </w:rPr>
        <w:t>计量边界表达</w:t>
      </w:r>
    </w:p>
    <w:p w14:paraId="07D5BE82">
      <w:pPr>
        <w:pStyle w:val="56"/>
        <w:spacing w:line="360" w:lineRule="auto"/>
        <w:ind w:firstLine="420"/>
      </w:pPr>
      <w:r>
        <w:rPr>
          <w:rFonts w:hint="eastAsia"/>
        </w:rPr>
        <w:t>特征描述应明确“包含”与“不包含”事项，尤其对以下内容应明确边界：</w:t>
      </w:r>
    </w:p>
    <w:p w14:paraId="2DFA3A8C">
      <w:pPr>
        <w:pStyle w:val="56"/>
        <w:spacing w:line="360" w:lineRule="auto"/>
        <w:ind w:firstLine="420"/>
      </w:pPr>
      <w:r>
        <w:rPr>
          <w:rFonts w:hint="eastAsia"/>
        </w:rPr>
        <w:t>a) 二次搬运、场内运输与堆放；</w:t>
      </w:r>
    </w:p>
    <w:p w14:paraId="73A4E4F9">
      <w:pPr>
        <w:pStyle w:val="56"/>
        <w:spacing w:line="360" w:lineRule="auto"/>
        <w:ind w:firstLine="420"/>
      </w:pPr>
      <w:r>
        <w:rPr>
          <w:rFonts w:hint="eastAsia"/>
        </w:rPr>
        <w:t>b) 临时措施与安全防护；</w:t>
      </w:r>
    </w:p>
    <w:p w14:paraId="17F115AD">
      <w:pPr>
        <w:pStyle w:val="56"/>
        <w:spacing w:line="360" w:lineRule="auto"/>
        <w:ind w:firstLine="420"/>
      </w:pPr>
      <w:r>
        <w:rPr>
          <w:rFonts w:hint="eastAsia"/>
        </w:rPr>
        <w:t>c) 检验检测与试验；</w:t>
      </w:r>
    </w:p>
    <w:p w14:paraId="16D95302">
      <w:pPr>
        <w:pStyle w:val="56"/>
        <w:spacing w:line="360" w:lineRule="auto"/>
        <w:ind w:firstLine="420"/>
      </w:pPr>
      <w:r>
        <w:rPr>
          <w:rFonts w:hint="eastAsia"/>
        </w:rPr>
        <w:t>d) 与其他专业配合的预留预埋；</w:t>
      </w:r>
    </w:p>
    <w:p w14:paraId="2A52404E">
      <w:pPr>
        <w:pStyle w:val="56"/>
        <w:spacing w:line="360" w:lineRule="auto"/>
        <w:ind w:firstLine="420"/>
      </w:pPr>
      <w:r>
        <w:rPr>
          <w:rFonts w:hint="eastAsia"/>
        </w:rPr>
        <w:t>e) 施工排水、降水与导流；</w:t>
      </w:r>
    </w:p>
    <w:p w14:paraId="3079BC3D">
      <w:pPr>
        <w:pStyle w:val="56"/>
        <w:spacing w:line="360" w:lineRule="auto"/>
        <w:ind w:firstLine="420"/>
      </w:pPr>
      <w:r>
        <w:rPr>
          <w:rFonts w:hint="eastAsia"/>
        </w:rPr>
        <w:t>f) 保护与成品保护；</w:t>
      </w:r>
    </w:p>
    <w:p w14:paraId="4DD34E40">
      <w:pPr>
        <w:pStyle w:val="56"/>
        <w:spacing w:line="360" w:lineRule="auto"/>
        <w:ind w:firstLine="420"/>
      </w:pPr>
      <w:r>
        <w:rPr>
          <w:rFonts w:hint="eastAsia"/>
        </w:rPr>
        <w:t>g) 调试试运行与移交资料。</w:t>
      </w:r>
    </w:p>
    <w:p w14:paraId="482610C4">
      <w:pPr>
        <w:pStyle w:val="105"/>
        <w:spacing w:before="120" w:after="120" w:line="360" w:lineRule="auto"/>
      </w:pPr>
      <w:r>
        <w:rPr>
          <w:rFonts w:hint="eastAsia"/>
        </w:rPr>
        <w:t>工程量计算书要求</w:t>
      </w:r>
    </w:p>
    <w:p w14:paraId="775DFDCD">
      <w:pPr>
        <w:pStyle w:val="56"/>
        <w:spacing w:line="360" w:lineRule="auto"/>
        <w:ind w:firstLine="420"/>
      </w:pPr>
      <w:r>
        <w:rPr>
          <w:rFonts w:hint="eastAsia"/>
        </w:rPr>
        <w:t>工程量计算书应满足如下要求：</w:t>
      </w:r>
    </w:p>
    <w:p w14:paraId="6BDE9011">
      <w:pPr>
        <w:pStyle w:val="56"/>
        <w:spacing w:line="360" w:lineRule="auto"/>
        <w:ind w:firstLine="420"/>
      </w:pPr>
      <w:r>
        <w:rPr>
          <w:rFonts w:hint="eastAsia"/>
        </w:rPr>
        <w:t>a) 工程量计算应形成可复核的计算书，计算书应标注引用图号、构造尺寸、计算式、系数与假设条件；</w:t>
      </w:r>
    </w:p>
    <w:p w14:paraId="5449B9E9">
      <w:pPr>
        <w:pStyle w:val="56"/>
        <w:spacing w:line="360" w:lineRule="auto"/>
        <w:ind w:firstLine="420"/>
      </w:pPr>
      <w:r>
        <w:rPr>
          <w:rFonts w:hint="eastAsia"/>
        </w:rPr>
        <w:t>b) 计算书应与清单项目一一对应，并支持从清单追溯到计算过程；</w:t>
      </w:r>
    </w:p>
    <w:p w14:paraId="2B6E027A">
      <w:pPr>
        <w:pStyle w:val="56"/>
        <w:spacing w:line="360" w:lineRule="auto"/>
        <w:ind w:firstLine="420"/>
      </w:pPr>
      <w:r>
        <w:rPr>
          <w:rFonts w:hint="eastAsia"/>
        </w:rPr>
        <w:t>c) 对存在不确定性的工程量，应说明不确定性来源与处理方式，并在招标文件或合同条款中明确风险分担或调整机制建议；</w:t>
      </w:r>
    </w:p>
    <w:p w14:paraId="3ED22F94">
      <w:pPr>
        <w:pStyle w:val="56"/>
        <w:spacing w:line="360" w:lineRule="auto"/>
        <w:ind w:firstLine="420"/>
      </w:pPr>
      <w:r>
        <w:rPr>
          <w:rFonts w:hint="eastAsia"/>
        </w:rPr>
        <w:t>d) 对采用模型提量的（如BIM），应提供模型版本、提量规则、构件映射关系与抽查验证记录。</w:t>
      </w:r>
    </w:p>
    <w:p w14:paraId="28FD7F9B">
      <w:pPr>
        <w:pStyle w:val="56"/>
        <w:spacing w:line="360" w:lineRule="auto"/>
        <w:ind w:firstLine="420"/>
      </w:pPr>
      <w:r>
        <w:rPr>
          <w:rFonts w:hint="eastAsia"/>
        </w:rPr>
        <w:t>常见清单项目计量边界示例见表2。</w:t>
      </w:r>
    </w:p>
    <w:p w14:paraId="2324A236">
      <w:pPr>
        <w:pStyle w:val="56"/>
        <w:spacing w:line="360" w:lineRule="auto"/>
        <w:ind w:firstLine="420"/>
      </w:pPr>
    </w:p>
    <w:p w14:paraId="4FF20E84">
      <w:pPr>
        <w:pStyle w:val="56"/>
        <w:spacing w:line="360" w:lineRule="auto"/>
        <w:ind w:firstLine="420"/>
      </w:pPr>
    </w:p>
    <w:p w14:paraId="088E9567">
      <w:pPr>
        <w:pStyle w:val="112"/>
        <w:spacing w:before="120" w:after="120" w:line="360" w:lineRule="auto"/>
      </w:pPr>
      <w:r>
        <w:t>常见清单项目计量边界示例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417"/>
        <w:gridCol w:w="4111"/>
        <w:gridCol w:w="2823"/>
      </w:tblGrid>
      <w:tr w14:paraId="2CD66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6E897CBA">
            <w:pPr>
              <w:pStyle w:val="178"/>
            </w:pPr>
            <w:r>
              <w:rPr>
                <w:rFonts w:hint="eastAsia"/>
              </w:rPr>
              <w:t>专业</w:t>
            </w:r>
          </w:p>
        </w:tc>
        <w:tc>
          <w:tcPr>
            <w:tcW w:w="1417" w:type="dxa"/>
            <w:tcBorders>
              <w:top w:val="single" w:color="auto" w:sz="8" w:space="0"/>
              <w:bottom w:val="single" w:color="auto" w:sz="8" w:space="0"/>
            </w:tcBorders>
            <w:vAlign w:val="center"/>
          </w:tcPr>
          <w:p w14:paraId="2B82E182">
            <w:pPr>
              <w:pStyle w:val="178"/>
            </w:pPr>
            <w:r>
              <w:rPr>
                <w:rFonts w:hint="eastAsia"/>
              </w:rPr>
              <w:t>项目示例</w:t>
            </w:r>
          </w:p>
        </w:tc>
        <w:tc>
          <w:tcPr>
            <w:tcW w:w="4111" w:type="dxa"/>
            <w:tcBorders>
              <w:top w:val="single" w:color="auto" w:sz="8" w:space="0"/>
              <w:bottom w:val="single" w:color="auto" w:sz="8" w:space="0"/>
            </w:tcBorders>
            <w:vAlign w:val="center"/>
          </w:tcPr>
          <w:p w14:paraId="57120E78">
            <w:pPr>
              <w:pStyle w:val="178"/>
            </w:pPr>
            <w:r>
              <w:rPr>
                <w:rFonts w:hint="eastAsia"/>
              </w:rPr>
              <w:t>计量范围要点</w:t>
            </w:r>
          </w:p>
        </w:tc>
        <w:tc>
          <w:tcPr>
            <w:tcW w:w="2823" w:type="dxa"/>
            <w:tcBorders>
              <w:top w:val="single" w:color="auto" w:sz="8" w:space="0"/>
              <w:bottom w:val="single" w:color="auto" w:sz="8" w:space="0"/>
            </w:tcBorders>
            <w:vAlign w:val="center"/>
          </w:tcPr>
          <w:p w14:paraId="6AC1EE0E">
            <w:pPr>
              <w:pStyle w:val="178"/>
            </w:pPr>
            <w:r>
              <w:rPr>
                <w:rFonts w:hint="eastAsia"/>
              </w:rPr>
              <w:t>常见争议点提示</w:t>
            </w:r>
          </w:p>
        </w:tc>
      </w:tr>
      <w:tr w14:paraId="408E7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3958D433">
            <w:pPr>
              <w:pStyle w:val="178"/>
            </w:pPr>
            <w:r>
              <w:rPr>
                <w:rFonts w:hint="eastAsia"/>
              </w:rPr>
              <w:t>土石方</w:t>
            </w:r>
          </w:p>
        </w:tc>
        <w:tc>
          <w:tcPr>
            <w:tcW w:w="1417" w:type="dxa"/>
            <w:tcBorders>
              <w:top w:val="single" w:color="auto" w:sz="8" w:space="0"/>
            </w:tcBorders>
            <w:vAlign w:val="center"/>
          </w:tcPr>
          <w:p w14:paraId="1FD183DE">
            <w:pPr>
              <w:pStyle w:val="178"/>
            </w:pPr>
            <w:r>
              <w:rPr>
                <w:rFonts w:hint="eastAsia"/>
              </w:rPr>
              <w:t>基坑土方开挖</w:t>
            </w:r>
          </w:p>
        </w:tc>
        <w:tc>
          <w:tcPr>
            <w:tcW w:w="4111" w:type="dxa"/>
            <w:tcBorders>
              <w:top w:val="single" w:color="auto" w:sz="8" w:space="0"/>
            </w:tcBorders>
            <w:vAlign w:val="center"/>
          </w:tcPr>
          <w:p w14:paraId="43BC9F3C">
            <w:pPr>
              <w:pStyle w:val="178"/>
            </w:pPr>
            <w:r>
              <w:rPr>
                <w:rFonts w:hint="eastAsia"/>
              </w:rPr>
              <w:t>按设计开挖轮廓计量；放坡、支护配合按约定处理</w:t>
            </w:r>
          </w:p>
        </w:tc>
        <w:tc>
          <w:tcPr>
            <w:tcW w:w="2823" w:type="dxa"/>
            <w:tcBorders>
              <w:top w:val="single" w:color="auto" w:sz="8" w:space="0"/>
            </w:tcBorders>
            <w:vAlign w:val="center"/>
          </w:tcPr>
          <w:p w14:paraId="3635947E">
            <w:pPr>
              <w:pStyle w:val="178"/>
            </w:pPr>
            <w:r>
              <w:rPr>
                <w:rFonts w:hint="eastAsia"/>
              </w:rPr>
              <w:t>放坡量归属；超挖处理；弃运距离</w:t>
            </w:r>
          </w:p>
        </w:tc>
      </w:tr>
      <w:tr w14:paraId="52BD0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352462D2">
            <w:pPr>
              <w:pStyle w:val="178"/>
            </w:pPr>
            <w:r>
              <w:rPr>
                <w:rFonts w:hint="eastAsia"/>
              </w:rPr>
              <w:t>土石方</w:t>
            </w:r>
          </w:p>
        </w:tc>
        <w:tc>
          <w:tcPr>
            <w:tcW w:w="1417" w:type="dxa"/>
            <w:vAlign w:val="center"/>
          </w:tcPr>
          <w:p w14:paraId="4FEFE828">
            <w:pPr>
              <w:pStyle w:val="178"/>
            </w:pPr>
            <w:r>
              <w:rPr>
                <w:rFonts w:hint="eastAsia"/>
              </w:rPr>
              <w:t>砂砾石回填压实</w:t>
            </w:r>
          </w:p>
        </w:tc>
        <w:tc>
          <w:tcPr>
            <w:tcW w:w="4111" w:type="dxa"/>
            <w:vAlign w:val="center"/>
          </w:tcPr>
          <w:p w14:paraId="41AA2684">
            <w:pPr>
              <w:pStyle w:val="178"/>
            </w:pPr>
            <w:r>
              <w:rPr>
                <w:rFonts w:hint="eastAsia"/>
              </w:rPr>
              <w:t>按设计回填体积计量；压实标准与层厚明确</w:t>
            </w:r>
          </w:p>
        </w:tc>
        <w:tc>
          <w:tcPr>
            <w:tcW w:w="2823" w:type="dxa"/>
            <w:vAlign w:val="center"/>
          </w:tcPr>
          <w:p w14:paraId="37946394">
            <w:pPr>
              <w:pStyle w:val="178"/>
            </w:pPr>
            <w:r>
              <w:rPr>
                <w:rFonts w:hint="eastAsia"/>
              </w:rPr>
              <w:t>压实方与松方口径；含水控制</w:t>
            </w:r>
          </w:p>
        </w:tc>
      </w:tr>
      <w:tr w14:paraId="2E678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3888C615">
            <w:pPr>
              <w:pStyle w:val="178"/>
            </w:pPr>
            <w:r>
              <w:rPr>
                <w:rFonts w:hint="eastAsia"/>
              </w:rPr>
              <w:t>混凝土</w:t>
            </w:r>
          </w:p>
        </w:tc>
        <w:tc>
          <w:tcPr>
            <w:tcW w:w="1417" w:type="dxa"/>
            <w:vAlign w:val="center"/>
          </w:tcPr>
          <w:p w14:paraId="7223F183">
            <w:pPr>
              <w:pStyle w:val="178"/>
            </w:pPr>
            <w:r>
              <w:rPr>
                <w:rFonts w:hint="eastAsia"/>
              </w:rPr>
              <w:t>C30现浇混凝土</w:t>
            </w:r>
          </w:p>
        </w:tc>
        <w:tc>
          <w:tcPr>
            <w:tcW w:w="4111" w:type="dxa"/>
            <w:vAlign w:val="center"/>
          </w:tcPr>
          <w:p w14:paraId="67F51F48">
            <w:pPr>
              <w:pStyle w:val="178"/>
            </w:pPr>
            <w:r>
              <w:rPr>
                <w:rFonts w:hint="eastAsia"/>
              </w:rPr>
              <w:t>按设计实体体积计量；耐久指标纳入特征</w:t>
            </w:r>
          </w:p>
        </w:tc>
        <w:tc>
          <w:tcPr>
            <w:tcW w:w="2823" w:type="dxa"/>
            <w:vAlign w:val="center"/>
          </w:tcPr>
          <w:p w14:paraId="41BDEE30">
            <w:pPr>
              <w:pStyle w:val="178"/>
              <w:tabs>
                <w:tab w:val="left" w:pos="816"/>
              </w:tabs>
            </w:pPr>
            <w:r>
              <w:rPr>
                <w:rFonts w:hint="eastAsia"/>
              </w:rPr>
              <w:t>模板是否另列；施工缝处理</w:t>
            </w:r>
          </w:p>
        </w:tc>
      </w:tr>
      <w:tr w14:paraId="4150D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521E397">
            <w:pPr>
              <w:pStyle w:val="178"/>
            </w:pPr>
            <w:r>
              <w:rPr>
                <w:rFonts w:hint="eastAsia"/>
              </w:rPr>
              <w:t>钢筋</w:t>
            </w:r>
          </w:p>
        </w:tc>
        <w:tc>
          <w:tcPr>
            <w:tcW w:w="1417" w:type="dxa"/>
            <w:vAlign w:val="center"/>
          </w:tcPr>
          <w:p w14:paraId="10250A0D">
            <w:pPr>
              <w:pStyle w:val="178"/>
            </w:pPr>
            <w:r>
              <w:rPr>
                <w:rFonts w:hint="eastAsia"/>
              </w:rPr>
              <w:t>钢筋制安</w:t>
            </w:r>
          </w:p>
        </w:tc>
        <w:tc>
          <w:tcPr>
            <w:tcW w:w="4111" w:type="dxa"/>
            <w:vAlign w:val="center"/>
          </w:tcPr>
          <w:p w14:paraId="77FF414D">
            <w:pPr>
              <w:pStyle w:val="178"/>
            </w:pPr>
            <w:r>
              <w:rPr>
                <w:rFonts w:hint="eastAsia"/>
              </w:rPr>
              <w:t>按理论重量计量；含加工与绑扎要求</w:t>
            </w:r>
          </w:p>
        </w:tc>
        <w:tc>
          <w:tcPr>
            <w:tcW w:w="2823" w:type="dxa"/>
            <w:vAlign w:val="center"/>
          </w:tcPr>
          <w:p w14:paraId="16792A1A">
            <w:pPr>
              <w:pStyle w:val="178"/>
            </w:pPr>
            <w:r>
              <w:rPr>
                <w:rFonts w:hint="eastAsia"/>
              </w:rPr>
              <w:t>损耗是否计入；接头计量</w:t>
            </w:r>
          </w:p>
        </w:tc>
      </w:tr>
      <w:tr w14:paraId="54D33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53369AF">
            <w:pPr>
              <w:pStyle w:val="178"/>
            </w:pPr>
            <w:r>
              <w:rPr>
                <w:rFonts w:hint="eastAsia"/>
              </w:rPr>
              <w:t>防渗</w:t>
            </w:r>
          </w:p>
        </w:tc>
        <w:tc>
          <w:tcPr>
            <w:tcW w:w="1417" w:type="dxa"/>
            <w:vAlign w:val="center"/>
          </w:tcPr>
          <w:p w14:paraId="306A332B">
            <w:pPr>
              <w:pStyle w:val="178"/>
            </w:pPr>
            <w:r>
              <w:rPr>
                <w:rFonts w:hint="eastAsia"/>
              </w:rPr>
              <w:t>土工膜防渗</w:t>
            </w:r>
          </w:p>
        </w:tc>
        <w:tc>
          <w:tcPr>
            <w:tcW w:w="4111" w:type="dxa"/>
            <w:vAlign w:val="center"/>
          </w:tcPr>
          <w:p w14:paraId="7539D53B">
            <w:pPr>
              <w:pStyle w:val="178"/>
            </w:pPr>
            <w:r>
              <w:rPr>
                <w:rFonts w:hint="eastAsia"/>
              </w:rPr>
              <w:t>按展开面积计量；搭接与锚固写明</w:t>
            </w:r>
          </w:p>
        </w:tc>
        <w:tc>
          <w:tcPr>
            <w:tcW w:w="2823" w:type="dxa"/>
            <w:vAlign w:val="center"/>
          </w:tcPr>
          <w:p w14:paraId="46B625C1">
            <w:pPr>
              <w:pStyle w:val="178"/>
            </w:pPr>
            <w:r>
              <w:rPr>
                <w:rFonts w:hint="eastAsia"/>
              </w:rPr>
              <w:t>搭接量是否计入；检测费用</w:t>
            </w:r>
          </w:p>
        </w:tc>
      </w:tr>
      <w:tr w14:paraId="124B1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4606FF47">
            <w:pPr>
              <w:pStyle w:val="178"/>
            </w:pPr>
            <w:r>
              <w:rPr>
                <w:rFonts w:hint="eastAsia"/>
              </w:rPr>
              <w:t>金属结构</w:t>
            </w:r>
          </w:p>
        </w:tc>
        <w:tc>
          <w:tcPr>
            <w:tcW w:w="1417" w:type="dxa"/>
            <w:vAlign w:val="center"/>
          </w:tcPr>
          <w:p w14:paraId="157C2595">
            <w:pPr>
              <w:pStyle w:val="178"/>
            </w:pPr>
            <w:r>
              <w:rPr>
                <w:rFonts w:hint="eastAsia"/>
              </w:rPr>
              <w:t>闸门制作安装</w:t>
            </w:r>
          </w:p>
        </w:tc>
        <w:tc>
          <w:tcPr>
            <w:tcW w:w="4111" w:type="dxa"/>
            <w:vAlign w:val="center"/>
          </w:tcPr>
          <w:p w14:paraId="56BA6FFD">
            <w:pPr>
              <w:pStyle w:val="178"/>
            </w:pPr>
            <w:r>
              <w:rPr>
                <w:rFonts w:hint="eastAsia"/>
              </w:rPr>
              <w:t>明确供货与安装边界；防腐与检测要求</w:t>
            </w:r>
          </w:p>
        </w:tc>
        <w:tc>
          <w:tcPr>
            <w:tcW w:w="2823" w:type="dxa"/>
            <w:vAlign w:val="center"/>
          </w:tcPr>
          <w:p w14:paraId="496712DA">
            <w:pPr>
              <w:pStyle w:val="178"/>
            </w:pPr>
            <w:r>
              <w:rPr>
                <w:rFonts w:hint="eastAsia"/>
              </w:rPr>
              <w:t>埋件归属；调试配合范围</w:t>
            </w:r>
          </w:p>
        </w:tc>
      </w:tr>
      <w:tr w14:paraId="6AE93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683A74F">
            <w:pPr>
              <w:pStyle w:val="178"/>
            </w:pPr>
            <w:r>
              <w:rPr>
                <w:rFonts w:hint="eastAsia"/>
              </w:rPr>
              <w:t>机电</w:t>
            </w:r>
          </w:p>
        </w:tc>
        <w:tc>
          <w:tcPr>
            <w:tcW w:w="1417" w:type="dxa"/>
            <w:vAlign w:val="center"/>
          </w:tcPr>
          <w:p w14:paraId="63B662CE">
            <w:pPr>
              <w:pStyle w:val="178"/>
            </w:pPr>
            <w:r>
              <w:rPr>
                <w:rFonts w:hint="eastAsia"/>
              </w:rPr>
              <w:t>启闭机安装调试</w:t>
            </w:r>
          </w:p>
        </w:tc>
        <w:tc>
          <w:tcPr>
            <w:tcW w:w="4111" w:type="dxa"/>
            <w:vAlign w:val="center"/>
          </w:tcPr>
          <w:p w14:paraId="66F96242">
            <w:pPr>
              <w:pStyle w:val="178"/>
            </w:pPr>
            <w:r>
              <w:rPr>
                <w:rFonts w:hint="eastAsia"/>
              </w:rPr>
              <w:t>按台套或项计量；含调试试运行</w:t>
            </w:r>
          </w:p>
        </w:tc>
        <w:tc>
          <w:tcPr>
            <w:tcW w:w="2823" w:type="dxa"/>
            <w:vAlign w:val="center"/>
          </w:tcPr>
          <w:p w14:paraId="083B6DA0">
            <w:pPr>
              <w:pStyle w:val="178"/>
            </w:pPr>
            <w:r>
              <w:rPr>
                <w:rFonts w:hint="eastAsia"/>
              </w:rPr>
              <w:t>供电配合；试运行耗材</w:t>
            </w:r>
          </w:p>
        </w:tc>
      </w:tr>
    </w:tbl>
    <w:p w14:paraId="56C24320">
      <w:pPr>
        <w:pStyle w:val="104"/>
        <w:spacing w:before="240" w:after="240" w:line="360" w:lineRule="auto"/>
      </w:pPr>
      <w:bookmarkStart w:id="54" w:name="_Toc220076714"/>
      <w:r>
        <w:rPr>
          <w:rFonts w:hint="eastAsia"/>
        </w:rPr>
        <w:t>措施项目与其他项目设置</w:t>
      </w:r>
      <w:bookmarkEnd w:id="54"/>
    </w:p>
    <w:p w14:paraId="16307B5F">
      <w:pPr>
        <w:pStyle w:val="105"/>
        <w:spacing w:before="120" w:after="120" w:line="360" w:lineRule="auto"/>
      </w:pPr>
      <w:r>
        <w:rPr>
          <w:rFonts w:hint="eastAsia"/>
        </w:rPr>
        <w:t>总则</w:t>
      </w:r>
    </w:p>
    <w:p w14:paraId="590ED03A">
      <w:pPr>
        <w:pStyle w:val="165"/>
        <w:spacing w:line="360" w:lineRule="auto"/>
      </w:pPr>
      <w:r>
        <w:rPr>
          <w:rFonts w:hint="eastAsia"/>
        </w:rPr>
        <w:t>措施项目与其他项目设置应与工程特点、施工组织与风险分担原则相匹配，遵循“覆盖完整、边界清晰、口径统一、风险可控”的要求。</w:t>
      </w:r>
    </w:p>
    <w:p w14:paraId="7320B5DE">
      <w:pPr>
        <w:pStyle w:val="165"/>
        <w:spacing w:line="360" w:lineRule="auto"/>
      </w:pPr>
      <w:r>
        <w:rPr>
          <w:rFonts w:hint="eastAsia"/>
        </w:rPr>
        <w:t>措施项目应覆盖为完成工程实体所必须发生的临时性与组织性工作内容，不得以措施项目替代分部分项工程内容，也不得将实体工程内容混入措施项目造成计量边界不清。</w:t>
      </w:r>
    </w:p>
    <w:p w14:paraId="6C8BE326">
      <w:pPr>
        <w:pStyle w:val="165"/>
        <w:spacing w:line="360" w:lineRule="auto"/>
      </w:pPr>
      <w:r>
        <w:rPr>
          <w:rFonts w:hint="eastAsia"/>
        </w:rPr>
        <w:t>其他项目用于处理暂列金额、计日工、暂估价等合同计价需要，应确保用途明确、触发条件清晰、结算规则可执行。</w:t>
      </w:r>
    </w:p>
    <w:p w14:paraId="1376B1A6">
      <w:pPr>
        <w:pStyle w:val="105"/>
        <w:spacing w:before="120" w:after="120" w:line="360" w:lineRule="auto"/>
      </w:pPr>
      <w:r>
        <w:rPr>
          <w:rFonts w:hint="eastAsia"/>
        </w:rPr>
        <w:t>措施项目设置</w:t>
      </w:r>
    </w:p>
    <w:p w14:paraId="2BE132B3">
      <w:pPr>
        <w:pStyle w:val="65"/>
        <w:spacing w:before="120" w:after="120" w:line="360" w:lineRule="auto"/>
      </w:pPr>
      <w:r>
        <w:rPr>
          <w:rFonts w:hint="eastAsia"/>
        </w:rPr>
        <w:t>列项原则</w:t>
      </w:r>
    </w:p>
    <w:p w14:paraId="07270B1E">
      <w:pPr>
        <w:pStyle w:val="56"/>
        <w:spacing w:line="360" w:lineRule="auto"/>
        <w:ind w:firstLine="420"/>
      </w:pPr>
      <w:r>
        <w:rPr>
          <w:rFonts w:hint="eastAsia"/>
        </w:rPr>
        <w:t>列项原则如下：</w:t>
      </w:r>
    </w:p>
    <w:p w14:paraId="7962BBF7">
      <w:pPr>
        <w:pStyle w:val="56"/>
        <w:spacing w:line="360" w:lineRule="auto"/>
        <w:ind w:firstLine="420"/>
      </w:pPr>
      <w:r>
        <w:rPr>
          <w:rFonts w:hint="eastAsia"/>
        </w:rPr>
        <w:t>a) 必需性：与工程实施不可分割且无法归入分部分项的工作内容应列入措施项目；</w:t>
      </w:r>
    </w:p>
    <w:p w14:paraId="5BD1F9C0">
      <w:pPr>
        <w:pStyle w:val="56"/>
        <w:spacing w:line="360" w:lineRule="auto"/>
        <w:ind w:firstLine="420"/>
      </w:pPr>
      <w:r>
        <w:rPr>
          <w:rFonts w:hint="eastAsia"/>
        </w:rPr>
        <w:t>b) 可核查：措施项目应具有可核查的工作量或可确认的工作成果；</w:t>
      </w:r>
    </w:p>
    <w:p w14:paraId="216720E1">
      <w:pPr>
        <w:pStyle w:val="56"/>
        <w:spacing w:line="360" w:lineRule="auto"/>
        <w:ind w:firstLine="420"/>
      </w:pPr>
      <w:r>
        <w:rPr>
          <w:rFonts w:hint="eastAsia"/>
        </w:rPr>
        <w:t>c) 适配性：措施项目设置应与招标阶段确定的施工组织假设一致；</w:t>
      </w:r>
    </w:p>
    <w:p w14:paraId="0C652152">
      <w:pPr>
        <w:pStyle w:val="56"/>
        <w:spacing w:line="360" w:lineRule="auto"/>
        <w:ind w:firstLine="420"/>
      </w:pPr>
      <w:r>
        <w:rPr>
          <w:rFonts w:hint="eastAsia"/>
        </w:rPr>
        <w:t>d) 不重复：已在分部分项中考虑的内容不得重复列入措施项目；</w:t>
      </w:r>
    </w:p>
    <w:p w14:paraId="03DA4653">
      <w:pPr>
        <w:pStyle w:val="56"/>
        <w:spacing w:line="360" w:lineRule="auto"/>
        <w:ind w:firstLine="420"/>
      </w:pPr>
      <w:r>
        <w:rPr>
          <w:rFonts w:hint="eastAsia"/>
        </w:rPr>
        <w:t>e) 责任明确：涉及多专业协作的措施项目应明确牵头单位与配合范围。</w:t>
      </w:r>
    </w:p>
    <w:p w14:paraId="242ED77E">
      <w:pPr>
        <w:pStyle w:val="65"/>
        <w:spacing w:before="120" w:after="120" w:line="360" w:lineRule="auto"/>
      </w:pPr>
      <w:r>
        <w:rPr>
          <w:rFonts w:hint="eastAsia"/>
        </w:rPr>
        <w:t>措施项目分类</w:t>
      </w:r>
    </w:p>
    <w:p w14:paraId="340DC574">
      <w:pPr>
        <w:pStyle w:val="56"/>
        <w:spacing w:line="360" w:lineRule="auto"/>
        <w:ind w:firstLine="420"/>
      </w:pPr>
      <w:r>
        <w:rPr>
          <w:rFonts w:hint="eastAsia"/>
        </w:rPr>
        <w:t>措施项目宜按下列类别设置，并可结合工程特点增补：</w:t>
      </w:r>
    </w:p>
    <w:p w14:paraId="0F5CD453">
      <w:pPr>
        <w:pStyle w:val="56"/>
        <w:spacing w:line="360" w:lineRule="auto"/>
        <w:ind w:firstLine="420"/>
      </w:pPr>
      <w:r>
        <w:rPr>
          <w:rFonts w:hint="eastAsia"/>
        </w:rPr>
        <w:t>a) 施工导流与围堰；</w:t>
      </w:r>
    </w:p>
    <w:p w14:paraId="774A3E2E">
      <w:pPr>
        <w:pStyle w:val="56"/>
        <w:spacing w:line="360" w:lineRule="auto"/>
        <w:ind w:firstLine="420"/>
      </w:pPr>
      <w:r>
        <w:rPr>
          <w:rFonts w:hint="eastAsia"/>
        </w:rPr>
        <w:t>b) 施工排水与降水；</w:t>
      </w:r>
    </w:p>
    <w:p w14:paraId="7640563B">
      <w:pPr>
        <w:pStyle w:val="56"/>
        <w:spacing w:line="360" w:lineRule="auto"/>
        <w:ind w:firstLine="420"/>
      </w:pPr>
      <w:r>
        <w:rPr>
          <w:rFonts w:hint="eastAsia"/>
        </w:rPr>
        <w:t>c) 临时道路与场内运输组织；</w:t>
      </w:r>
    </w:p>
    <w:p w14:paraId="1D390873">
      <w:pPr>
        <w:pStyle w:val="56"/>
        <w:spacing w:line="360" w:lineRule="auto"/>
        <w:ind w:firstLine="420"/>
      </w:pPr>
      <w:r>
        <w:rPr>
          <w:rFonts w:hint="eastAsia"/>
        </w:rPr>
        <w:t>d) 临时供电供水与通讯；</w:t>
      </w:r>
    </w:p>
    <w:p w14:paraId="3005F6B9">
      <w:pPr>
        <w:pStyle w:val="56"/>
        <w:spacing w:line="360" w:lineRule="auto"/>
        <w:ind w:firstLine="420"/>
      </w:pPr>
      <w:r>
        <w:rPr>
          <w:rFonts w:hint="eastAsia"/>
        </w:rPr>
        <w:t>e) 施工场地平整与临建；</w:t>
      </w:r>
    </w:p>
    <w:p w14:paraId="6FD6F3F7">
      <w:pPr>
        <w:pStyle w:val="56"/>
        <w:spacing w:line="360" w:lineRule="auto"/>
        <w:ind w:firstLine="420"/>
      </w:pPr>
      <w:r>
        <w:rPr>
          <w:rFonts w:hint="eastAsia"/>
        </w:rPr>
        <w:t>f) 安全文明施工与环境保护；</w:t>
      </w:r>
    </w:p>
    <w:p w14:paraId="245A45FD">
      <w:pPr>
        <w:pStyle w:val="56"/>
        <w:spacing w:line="360" w:lineRule="auto"/>
        <w:ind w:firstLine="420"/>
      </w:pPr>
      <w:r>
        <w:rPr>
          <w:rFonts w:hint="eastAsia"/>
        </w:rPr>
        <w:t>g) 水土保持与生态保护临时措施；</w:t>
      </w:r>
    </w:p>
    <w:p w14:paraId="363BCD1B">
      <w:pPr>
        <w:pStyle w:val="56"/>
        <w:spacing w:line="360" w:lineRule="auto"/>
        <w:ind w:firstLine="420"/>
      </w:pPr>
      <w:r>
        <w:rPr>
          <w:rFonts w:hint="eastAsia"/>
        </w:rPr>
        <w:t>h) 施工监测与测量放样；</w:t>
      </w:r>
    </w:p>
    <w:p w14:paraId="129095CC">
      <w:pPr>
        <w:pStyle w:val="56"/>
        <w:spacing w:line="360" w:lineRule="auto"/>
        <w:ind w:firstLine="420"/>
      </w:pPr>
      <w:r>
        <w:rPr>
          <w:rFonts w:hint="eastAsia"/>
        </w:rPr>
        <w:t>i) 试验检测与质量控制配套。</w:t>
      </w:r>
    </w:p>
    <w:p w14:paraId="2D666EAB">
      <w:pPr>
        <w:pStyle w:val="65"/>
        <w:spacing w:before="120" w:after="120" w:line="360" w:lineRule="auto"/>
      </w:pPr>
      <w:r>
        <w:rPr>
          <w:rFonts w:hint="eastAsia"/>
        </w:rPr>
        <w:t>计量方式</w:t>
      </w:r>
    </w:p>
    <w:p w14:paraId="61660842">
      <w:pPr>
        <w:pStyle w:val="56"/>
        <w:spacing w:line="360" w:lineRule="auto"/>
        <w:ind w:firstLine="420"/>
      </w:pPr>
      <w:r>
        <w:rPr>
          <w:rFonts w:hint="eastAsia"/>
        </w:rPr>
        <w:t>措施项目可采用“项”计量或按可量化单位计量。采用“项”计量时，应在项目特征中明确包含内容、工作范围、实施阶段与交付成果，避免范围不清。按可量化单位计量时，应明确计量基准与计算规则。</w:t>
      </w:r>
    </w:p>
    <w:p w14:paraId="12023F3E">
      <w:pPr>
        <w:pStyle w:val="65"/>
        <w:spacing w:before="120" w:after="120" w:line="360" w:lineRule="auto"/>
      </w:pPr>
      <w:r>
        <w:rPr>
          <w:rFonts w:hint="eastAsia"/>
        </w:rPr>
        <w:t>施工导流与围堰</w:t>
      </w:r>
    </w:p>
    <w:p w14:paraId="1B83466E">
      <w:pPr>
        <w:pStyle w:val="56"/>
        <w:spacing w:line="360" w:lineRule="auto"/>
        <w:ind w:firstLine="420"/>
      </w:pPr>
      <w:r>
        <w:rPr>
          <w:rFonts w:hint="eastAsia"/>
        </w:rPr>
        <w:t>应明确导流方式（导流明渠、导流洞、分期导流等）与设计水文条件。围堰应明确类型（土石围堰、混凝土围堰等）、防渗与稳定要求、拆除与恢复是否包含。截流、围堰填筑与拆除、导流设施封堵与回填等应明确列项边界，避免遗漏。围堰失稳、超标准洪水等风险分担应在合同条款或编制说明中提示。</w:t>
      </w:r>
    </w:p>
    <w:p w14:paraId="319142BE">
      <w:pPr>
        <w:pStyle w:val="65"/>
        <w:spacing w:before="120" w:after="120" w:line="360" w:lineRule="auto"/>
      </w:pPr>
      <w:r>
        <w:rPr>
          <w:rFonts w:hint="eastAsia"/>
        </w:rPr>
        <w:t>施工排水与降水</w:t>
      </w:r>
    </w:p>
    <w:p w14:paraId="0C1D9913">
      <w:pPr>
        <w:pStyle w:val="56"/>
        <w:spacing w:line="360" w:lineRule="auto"/>
        <w:ind w:firstLine="420"/>
      </w:pPr>
      <w:r>
        <w:rPr>
          <w:rFonts w:hint="eastAsia"/>
        </w:rPr>
        <w:t>应明确排水对象（基坑、隧洞、导流洞、厂房等）、排水方式与排水量假设。明确是否包含排水设施安装、运行与维护、电耗与值守。对降水影响周边建构筑物或生态环境的，应明确监测与保护要求。</w:t>
      </w:r>
    </w:p>
    <w:p w14:paraId="52C935C5">
      <w:pPr>
        <w:pStyle w:val="65"/>
        <w:spacing w:before="120" w:after="120" w:line="360" w:lineRule="auto"/>
      </w:pPr>
      <w:r>
        <w:rPr>
          <w:rFonts w:hint="eastAsia"/>
        </w:rPr>
        <w:t>临时道路与临建</w:t>
      </w:r>
    </w:p>
    <w:p w14:paraId="41EF4118">
      <w:pPr>
        <w:pStyle w:val="56"/>
        <w:spacing w:line="360" w:lineRule="auto"/>
        <w:ind w:firstLine="420"/>
      </w:pPr>
      <w:r>
        <w:rPr>
          <w:rFonts w:hint="eastAsia"/>
        </w:rPr>
        <w:t>应明确临时道路等级、长度与宽度假设，是否包含保通与维护。临建设施应明确范围（办公、住宿、仓库、加工棚等）、标准与拆除恢复要求。临建占地与恢复责任应明确，避免结算争议。</w:t>
      </w:r>
    </w:p>
    <w:p w14:paraId="230EB16C">
      <w:pPr>
        <w:pStyle w:val="65"/>
        <w:spacing w:before="120" w:after="120" w:line="360" w:lineRule="auto"/>
      </w:pPr>
      <w:r>
        <w:rPr>
          <w:rFonts w:hint="eastAsia"/>
        </w:rPr>
        <w:t>安全文明施工与环保水保</w:t>
      </w:r>
    </w:p>
    <w:p w14:paraId="45A86C19">
      <w:pPr>
        <w:pStyle w:val="56"/>
        <w:spacing w:line="360" w:lineRule="auto"/>
        <w:ind w:firstLine="420"/>
      </w:pPr>
      <w:r>
        <w:rPr>
          <w:rFonts w:hint="eastAsia"/>
        </w:rPr>
        <w:t>应明确安全防护范围、文明施工标准、扬尘噪声控制、废水废渣处置、危废管理等要求。环保水保临时措施应与专项方案一致，明确拦渣、弃渣场管理、植被恢复与水土保持设施等内容。需长期运行的环保水保实体工程应列入分部分项，不宜混入措施项目。</w:t>
      </w:r>
    </w:p>
    <w:p w14:paraId="46FDC6CD">
      <w:pPr>
        <w:pStyle w:val="105"/>
        <w:spacing w:before="120" w:after="120" w:line="360" w:lineRule="auto"/>
      </w:pPr>
      <w:r>
        <w:rPr>
          <w:rFonts w:hint="eastAsia"/>
        </w:rPr>
        <w:t>其他项目设置</w:t>
      </w:r>
    </w:p>
    <w:p w14:paraId="44AE12B3">
      <w:pPr>
        <w:pStyle w:val="65"/>
        <w:spacing w:before="120" w:after="120" w:line="360" w:lineRule="auto"/>
      </w:pPr>
      <w:r>
        <w:rPr>
          <w:rFonts w:hint="eastAsia"/>
        </w:rPr>
        <w:t>暂列金额</w:t>
      </w:r>
    </w:p>
    <w:p w14:paraId="049D8974">
      <w:pPr>
        <w:pStyle w:val="56"/>
        <w:spacing w:line="360" w:lineRule="auto"/>
        <w:ind w:firstLine="420"/>
      </w:pPr>
      <w:r>
        <w:rPr>
          <w:rFonts w:hint="eastAsia"/>
        </w:rPr>
        <w:t>暂列金额应明确用途范围、使用审批流程、计量计价方式与结算依据。暂列金额不应用于覆盖可明确列项的工程内容。暂列金额使用触发条件应与发包人指令或设计变更机制衔接。暂列金额的计价口径应与合同约定一致，并在编制说明中明确。</w:t>
      </w:r>
    </w:p>
    <w:p w14:paraId="3F7072A2">
      <w:pPr>
        <w:pStyle w:val="56"/>
        <w:spacing w:line="360" w:lineRule="auto"/>
        <w:ind w:firstLine="420"/>
      </w:pPr>
    </w:p>
    <w:p w14:paraId="5AB7AB90">
      <w:pPr>
        <w:pStyle w:val="56"/>
        <w:spacing w:line="360" w:lineRule="auto"/>
        <w:ind w:firstLine="420"/>
      </w:pPr>
    </w:p>
    <w:p w14:paraId="6D6FD10E">
      <w:pPr>
        <w:pStyle w:val="56"/>
        <w:spacing w:line="360" w:lineRule="auto"/>
        <w:ind w:firstLine="420"/>
      </w:pPr>
    </w:p>
    <w:p w14:paraId="2A4A4903">
      <w:pPr>
        <w:pStyle w:val="65"/>
        <w:spacing w:before="120" w:after="120" w:line="360" w:lineRule="auto"/>
      </w:pPr>
      <w:r>
        <w:rPr>
          <w:rFonts w:hint="eastAsia"/>
        </w:rPr>
        <w:t>计日工</w:t>
      </w:r>
    </w:p>
    <w:p w14:paraId="0F64E3D3">
      <w:pPr>
        <w:pStyle w:val="56"/>
        <w:spacing w:line="360" w:lineRule="auto"/>
        <w:ind w:firstLine="420"/>
      </w:pPr>
      <w:r>
        <w:rPr>
          <w:rFonts w:hint="eastAsia"/>
        </w:rPr>
        <w:t>计日工应明确适用情形，如应急抢险、不可预见的零星工作或发包人指令的小额工作。应明确人工、材料、机械台班的计量方式、取定依据与结算程序。计日工应设置审批与记录要求，避免被替代为常规施工计价方式。</w:t>
      </w:r>
    </w:p>
    <w:p w14:paraId="727AC968">
      <w:pPr>
        <w:pStyle w:val="65"/>
        <w:spacing w:before="120" w:after="120" w:line="360" w:lineRule="auto"/>
      </w:pPr>
      <w:r>
        <w:rPr>
          <w:rFonts w:hint="eastAsia"/>
        </w:rPr>
        <w:t>暂估价</w:t>
      </w:r>
    </w:p>
    <w:p w14:paraId="0063834A">
      <w:pPr>
        <w:pStyle w:val="56"/>
        <w:spacing w:line="360" w:lineRule="auto"/>
        <w:ind w:firstLine="420"/>
      </w:pPr>
      <w:r>
        <w:rPr>
          <w:rFonts w:hint="eastAsia"/>
        </w:rPr>
        <w:t>当存在发包人指定或暂未确定的材料、设备或专业工程价格时，可设置暂估价。暂估价应明确：供货范围、采购方式、差价调整方法、税费与管理费计取规则、交货与验收要求。</w:t>
      </w:r>
    </w:p>
    <w:p w14:paraId="7B831DD0">
      <w:pPr>
        <w:pStyle w:val="65"/>
        <w:spacing w:before="120" w:after="120" w:line="360" w:lineRule="auto"/>
      </w:pPr>
      <w:r>
        <w:rPr>
          <w:rFonts w:hint="eastAsia"/>
        </w:rPr>
        <w:t>总承包服务</w:t>
      </w:r>
    </w:p>
    <w:p w14:paraId="6EA3FCDF">
      <w:pPr>
        <w:pStyle w:val="56"/>
        <w:spacing w:line="360" w:lineRule="auto"/>
        <w:ind w:firstLine="420"/>
      </w:pPr>
      <w:r>
        <w:rPr>
          <w:rFonts w:hint="eastAsia"/>
        </w:rPr>
        <w:t>采用总承包管理或多专业分包协同的项目，若设置总承包服务费，应明确服务内容、计取基础、计取费率或金额、服务成果与考核方式。</w:t>
      </w:r>
    </w:p>
    <w:p w14:paraId="40DB7AB3">
      <w:pPr>
        <w:pStyle w:val="104"/>
        <w:spacing w:before="240" w:after="240" w:line="360" w:lineRule="auto"/>
      </w:pPr>
      <w:bookmarkStart w:id="55" w:name="_Toc220076715"/>
      <w:r>
        <w:rPr>
          <w:rFonts w:hint="eastAsia"/>
        </w:rPr>
        <w:t>编制程序成果</w:t>
      </w:r>
      <w:bookmarkEnd w:id="55"/>
    </w:p>
    <w:p w14:paraId="7D407BD8">
      <w:pPr>
        <w:pStyle w:val="105"/>
        <w:spacing w:before="120" w:after="120" w:line="360" w:lineRule="auto"/>
      </w:pPr>
      <w:r>
        <w:rPr>
          <w:rFonts w:hint="eastAsia"/>
        </w:rPr>
        <w:t>总则</w:t>
      </w:r>
    </w:p>
    <w:p w14:paraId="6B0549D1">
      <w:pPr>
        <w:pStyle w:val="56"/>
        <w:spacing w:line="360" w:lineRule="auto"/>
        <w:ind w:firstLine="420"/>
      </w:pPr>
      <w:r>
        <w:rPr>
          <w:rFonts w:hint="eastAsia"/>
        </w:rPr>
        <w:t>工程量清单编制应实行过程化管理与分级校核，确保“依据一致、口径一致、数据一致、成果一致”。编制单位应建立覆盖专业接口、工程量计算、特征描述、措施项目与其他项目设置、数据交付的全过程工作流程，并形成可追溯的工作记录。</w:t>
      </w:r>
    </w:p>
    <w:p w14:paraId="703B2326">
      <w:pPr>
        <w:pStyle w:val="105"/>
        <w:spacing w:before="120" w:after="120" w:line="360" w:lineRule="auto"/>
      </w:pPr>
      <w:r>
        <w:rPr>
          <w:rFonts w:hint="eastAsia"/>
        </w:rPr>
        <w:t>工作流程</w:t>
      </w:r>
    </w:p>
    <w:p w14:paraId="1C1FA458">
      <w:pPr>
        <w:pStyle w:val="56"/>
        <w:spacing w:line="360" w:lineRule="auto"/>
        <w:ind w:firstLine="420"/>
      </w:pPr>
      <w:r>
        <w:rPr>
          <w:rFonts w:hint="eastAsia"/>
        </w:rPr>
        <w:t>清单编制宜按以下步骤组织实施，并根据项目阶段与设计深度进行必要调整：</w:t>
      </w:r>
    </w:p>
    <w:p w14:paraId="04F07BB8">
      <w:pPr>
        <w:pStyle w:val="56"/>
        <w:spacing w:line="360" w:lineRule="auto"/>
        <w:ind w:firstLine="420"/>
      </w:pPr>
      <w:r>
        <w:rPr>
          <w:rFonts w:hint="eastAsia"/>
        </w:rPr>
        <w:t>a) 依据确认：核对设计文件版本、勘察资料、技术规范与计量规则，形成编制依据清单；</w:t>
      </w:r>
    </w:p>
    <w:p w14:paraId="18C6FAB8">
      <w:pPr>
        <w:pStyle w:val="56"/>
        <w:spacing w:line="360" w:lineRule="auto"/>
        <w:ind w:firstLine="420"/>
      </w:pPr>
      <w:r>
        <w:rPr>
          <w:rFonts w:hint="eastAsia"/>
        </w:rPr>
        <w:t>b) 范围确认：明确招标范围、合同包划分、专业界面与风险分担原则，形成界面清单；</w:t>
      </w:r>
    </w:p>
    <w:p w14:paraId="248D1327">
      <w:pPr>
        <w:pStyle w:val="56"/>
        <w:spacing w:line="360" w:lineRule="auto"/>
        <w:ind w:firstLine="420"/>
      </w:pPr>
      <w:r>
        <w:rPr>
          <w:rFonts w:hint="eastAsia"/>
        </w:rPr>
        <w:t>c) 项目划分：建立WBS与清单项目结构，形成编码字典与项目库；</w:t>
      </w:r>
    </w:p>
    <w:p w14:paraId="53247C62">
      <w:pPr>
        <w:pStyle w:val="56"/>
        <w:spacing w:line="360" w:lineRule="auto"/>
        <w:ind w:firstLine="420"/>
      </w:pPr>
      <w:r>
        <w:rPr>
          <w:rFonts w:hint="eastAsia"/>
        </w:rPr>
        <w:t>d) 工程量计算：按统一计量口径完成计算书，并形成计算过程可追溯资料；</w:t>
      </w:r>
    </w:p>
    <w:p w14:paraId="39C4A4CD">
      <w:pPr>
        <w:pStyle w:val="56"/>
        <w:spacing w:line="360" w:lineRule="auto"/>
        <w:ind w:firstLine="420"/>
      </w:pPr>
      <w:r>
        <w:rPr>
          <w:rFonts w:hint="eastAsia"/>
        </w:rPr>
        <w:t>e) 特征描述：补齐影响计价的关键特征，形成“包含与不包含”边界说明；</w:t>
      </w:r>
    </w:p>
    <w:p w14:paraId="47F32736">
      <w:pPr>
        <w:pStyle w:val="56"/>
        <w:spacing w:line="360" w:lineRule="auto"/>
        <w:ind w:firstLine="420"/>
      </w:pPr>
      <w:r>
        <w:rPr>
          <w:rFonts w:hint="eastAsia"/>
        </w:rPr>
        <w:t>f) 措施与其他项目：依据施工组织假设与合同条款草案设置措施项目与其他项目；</w:t>
      </w:r>
    </w:p>
    <w:p w14:paraId="56341B2E">
      <w:pPr>
        <w:pStyle w:val="56"/>
        <w:spacing w:line="360" w:lineRule="auto"/>
        <w:ind w:firstLine="420"/>
      </w:pPr>
      <w:r>
        <w:rPr>
          <w:rFonts w:hint="eastAsia"/>
        </w:rPr>
        <w:t>g) 汇总与校核：进行漏项、重复、量差、口径一致性、数据一致性校核；</w:t>
      </w:r>
    </w:p>
    <w:p w14:paraId="18E00234">
      <w:pPr>
        <w:pStyle w:val="56"/>
        <w:spacing w:line="360" w:lineRule="auto"/>
        <w:ind w:firstLine="420"/>
      </w:pPr>
      <w:r>
        <w:rPr>
          <w:rFonts w:hint="eastAsia"/>
        </w:rPr>
        <w:t>h) 成果定稿：形成清单成果文件与数据交付包，完成版本发布与归档。</w:t>
      </w:r>
    </w:p>
    <w:p w14:paraId="62856C5D">
      <w:pPr>
        <w:pStyle w:val="105"/>
        <w:spacing w:before="120" w:after="120" w:line="360" w:lineRule="auto"/>
      </w:pPr>
      <w:r>
        <w:rPr>
          <w:rFonts w:hint="eastAsia"/>
        </w:rPr>
        <w:t>专业协同</w:t>
      </w:r>
    </w:p>
    <w:p w14:paraId="2E3BC810">
      <w:pPr>
        <w:pStyle w:val="165"/>
        <w:spacing w:line="360" w:lineRule="auto"/>
      </w:pPr>
      <w:r>
        <w:rPr>
          <w:rFonts w:hint="eastAsia"/>
        </w:rPr>
        <w:t>土建、金属结构、机电、监测信息化、环保水保等专业应建立接口清单，明确“供货、安装、预留预埋、二次灌浆、调试试运行、资料移交”的责任边界。</w:t>
      </w:r>
    </w:p>
    <w:p w14:paraId="4676DCC9">
      <w:pPr>
        <w:pStyle w:val="165"/>
        <w:spacing w:line="360" w:lineRule="auto"/>
      </w:pPr>
      <w:r>
        <w:rPr>
          <w:rFonts w:hint="eastAsia"/>
        </w:rPr>
        <w:t>对导流围堰、基坑、边坡等与设计假设密切相关的措施项目，应由设计、施工组织、造价三方共同确认关键参数与风险提示。</w:t>
      </w:r>
    </w:p>
    <w:p w14:paraId="5F8C61C4">
      <w:pPr>
        <w:pStyle w:val="165"/>
        <w:spacing w:line="360" w:lineRule="auto"/>
      </w:pPr>
      <w:r>
        <w:rPr>
          <w:rFonts w:hint="eastAsia"/>
        </w:rPr>
        <w:t>对设备清单、主要材料与关键参数，应与设计专业清单一致，并建立版本对照，避免“图纸变更但清单未同步”。</w:t>
      </w:r>
    </w:p>
    <w:p w14:paraId="48C6D21A">
      <w:pPr>
        <w:pStyle w:val="105"/>
        <w:spacing w:before="120" w:after="120" w:line="360" w:lineRule="auto"/>
      </w:pPr>
      <w:r>
        <w:rPr>
          <w:rFonts w:hint="eastAsia"/>
        </w:rPr>
        <w:t>成果文件</w:t>
      </w:r>
    </w:p>
    <w:p w14:paraId="44252953">
      <w:pPr>
        <w:pStyle w:val="56"/>
        <w:spacing w:line="360" w:lineRule="auto"/>
        <w:ind w:firstLine="420"/>
      </w:pPr>
      <w:r>
        <w:rPr>
          <w:rFonts w:hint="eastAsia"/>
        </w:rPr>
        <w:t>工程量清单成果应至少包括：</w:t>
      </w:r>
    </w:p>
    <w:p w14:paraId="60AF40E6">
      <w:pPr>
        <w:pStyle w:val="56"/>
        <w:spacing w:line="360" w:lineRule="auto"/>
        <w:ind w:firstLine="420"/>
      </w:pPr>
      <w:r>
        <w:rPr>
          <w:rFonts w:hint="eastAsia"/>
        </w:rPr>
        <w:t>a) 工程量清单总说明；</w:t>
      </w:r>
    </w:p>
    <w:p w14:paraId="3E599909">
      <w:pPr>
        <w:pStyle w:val="56"/>
        <w:spacing w:line="360" w:lineRule="auto"/>
        <w:ind w:firstLine="420"/>
      </w:pPr>
      <w:r>
        <w:rPr>
          <w:rFonts w:hint="eastAsia"/>
        </w:rPr>
        <w:t>b) 分部分项工程清单；</w:t>
      </w:r>
    </w:p>
    <w:p w14:paraId="0E50D42D">
      <w:pPr>
        <w:pStyle w:val="56"/>
        <w:spacing w:line="360" w:lineRule="auto"/>
        <w:ind w:firstLine="420"/>
      </w:pPr>
      <w:r>
        <w:rPr>
          <w:rFonts w:hint="eastAsia"/>
        </w:rPr>
        <w:t>c) 措施项目清单；</w:t>
      </w:r>
    </w:p>
    <w:p w14:paraId="4DE87706">
      <w:pPr>
        <w:pStyle w:val="56"/>
        <w:spacing w:line="360" w:lineRule="auto"/>
        <w:ind w:firstLine="420"/>
      </w:pPr>
      <w:r>
        <w:rPr>
          <w:rFonts w:hint="eastAsia"/>
        </w:rPr>
        <w:t>d) 其他项目清单；</w:t>
      </w:r>
    </w:p>
    <w:p w14:paraId="6A2AEF41">
      <w:pPr>
        <w:pStyle w:val="56"/>
        <w:spacing w:line="360" w:lineRule="auto"/>
        <w:ind w:firstLine="420"/>
      </w:pPr>
      <w:r>
        <w:rPr>
          <w:rFonts w:hint="eastAsia"/>
        </w:rPr>
        <w:t>e) 清单项目编码字典与项目库；</w:t>
      </w:r>
    </w:p>
    <w:p w14:paraId="0C2974CC">
      <w:pPr>
        <w:pStyle w:val="56"/>
        <w:spacing w:line="360" w:lineRule="auto"/>
        <w:ind w:firstLine="420"/>
      </w:pPr>
      <w:r>
        <w:rPr>
          <w:rFonts w:hint="eastAsia"/>
        </w:rPr>
        <w:t>f) 工程量计算书与汇总表；</w:t>
      </w:r>
    </w:p>
    <w:p w14:paraId="2D7263F8">
      <w:pPr>
        <w:pStyle w:val="56"/>
        <w:spacing w:line="360" w:lineRule="auto"/>
        <w:ind w:firstLine="420"/>
      </w:pPr>
      <w:r>
        <w:rPr>
          <w:rFonts w:hint="eastAsia"/>
        </w:rPr>
        <w:t>g) 主要材料与设备表；</w:t>
      </w:r>
    </w:p>
    <w:p w14:paraId="1871DADE">
      <w:pPr>
        <w:pStyle w:val="56"/>
        <w:spacing w:line="360" w:lineRule="auto"/>
        <w:ind w:firstLine="420"/>
      </w:pPr>
      <w:r>
        <w:rPr>
          <w:rFonts w:hint="eastAsia"/>
        </w:rPr>
        <w:t>h) 界面划分清单与风险提示；</w:t>
      </w:r>
    </w:p>
    <w:p w14:paraId="62E62BD9">
      <w:pPr>
        <w:pStyle w:val="56"/>
        <w:spacing w:line="360" w:lineRule="auto"/>
        <w:ind w:firstLine="420"/>
      </w:pPr>
      <w:r>
        <w:rPr>
          <w:rFonts w:hint="eastAsia"/>
        </w:rPr>
        <w:t>i) 清单数据交付文件；</w:t>
      </w:r>
    </w:p>
    <w:p w14:paraId="0A3E4994">
      <w:pPr>
        <w:pStyle w:val="56"/>
        <w:spacing w:line="360" w:lineRule="auto"/>
        <w:ind w:firstLine="420"/>
      </w:pPr>
      <w:r>
        <w:rPr>
          <w:rFonts w:hint="eastAsia"/>
        </w:rPr>
        <w:t>j) 校核审查记录与问题闭环记录。</w:t>
      </w:r>
    </w:p>
    <w:p w14:paraId="24303076">
      <w:pPr>
        <w:pStyle w:val="105"/>
        <w:spacing w:before="120" w:after="120" w:line="360" w:lineRule="auto"/>
      </w:pPr>
      <w:r>
        <w:rPr>
          <w:rFonts w:hint="eastAsia"/>
        </w:rPr>
        <w:t>数据交付</w:t>
      </w:r>
    </w:p>
    <w:p w14:paraId="3650777B">
      <w:pPr>
        <w:pStyle w:val="65"/>
        <w:spacing w:before="120" w:after="120" w:line="360" w:lineRule="auto"/>
      </w:pPr>
      <w:r>
        <w:rPr>
          <w:rFonts w:hint="eastAsia"/>
        </w:rPr>
        <w:t>交付格式</w:t>
      </w:r>
    </w:p>
    <w:p w14:paraId="48790329">
      <w:pPr>
        <w:pStyle w:val="56"/>
        <w:spacing w:line="360" w:lineRule="auto"/>
        <w:ind w:firstLine="420"/>
      </w:pPr>
      <w:r>
        <w:rPr>
          <w:rFonts w:hint="eastAsia"/>
        </w:rPr>
        <w:t>清单数据宜采用可结构化处理的格式交付，至少包含可编辑表格文件与不可编辑版式文件。鼓励同时交付可用于系统导入的结构化数据，并提供字段说明。</w:t>
      </w:r>
    </w:p>
    <w:p w14:paraId="09CEE7E7">
      <w:pPr>
        <w:pStyle w:val="65"/>
        <w:spacing w:before="120" w:after="120" w:line="360" w:lineRule="auto"/>
      </w:pPr>
      <w:r>
        <w:rPr>
          <w:rFonts w:hint="eastAsia"/>
        </w:rPr>
        <w:t>字段要求</w:t>
      </w:r>
    </w:p>
    <w:p w14:paraId="401726C9">
      <w:pPr>
        <w:pStyle w:val="56"/>
        <w:spacing w:line="360" w:lineRule="auto"/>
        <w:ind w:firstLine="420"/>
      </w:pPr>
      <w:r>
        <w:rPr>
          <w:rFonts w:hint="eastAsia"/>
        </w:rPr>
        <w:t>结构化数据应至少包含：项目编码、项目名称、计量单位、工程量、项目特征、专业归属、部位归属、计量规则引用、备注、版本号等字段。涉及设备与材料的，应包含规格型号、参数、数量、供货范围与安装范围字段。</w:t>
      </w:r>
    </w:p>
    <w:p w14:paraId="3BF22C0E">
      <w:pPr>
        <w:pStyle w:val="65"/>
        <w:spacing w:before="120" w:after="120" w:line="360" w:lineRule="auto"/>
      </w:pPr>
      <w:r>
        <w:rPr>
          <w:rFonts w:hint="eastAsia"/>
        </w:rPr>
        <w:t>版本管理</w:t>
      </w:r>
    </w:p>
    <w:p w14:paraId="1D421E31">
      <w:pPr>
        <w:pStyle w:val="56"/>
        <w:spacing w:line="360" w:lineRule="auto"/>
        <w:ind w:firstLine="420"/>
      </w:pPr>
      <w:r>
        <w:rPr>
          <w:rFonts w:hint="eastAsia"/>
        </w:rPr>
        <w:t>成果文件应标注版本号、生效日期与编制依据版本。设计变更引起清单调整时，应形成新旧版本差异清单与变更原因说明。应保留历史版本并确保支付结算数据可追溯。</w:t>
      </w:r>
    </w:p>
    <w:p w14:paraId="18C0038F">
      <w:pPr>
        <w:pStyle w:val="105"/>
        <w:spacing w:before="120" w:after="120" w:line="360" w:lineRule="auto"/>
      </w:pPr>
      <w:r>
        <w:rPr>
          <w:rFonts w:hint="eastAsia"/>
        </w:rPr>
        <w:t>过程记录</w:t>
      </w:r>
    </w:p>
    <w:p w14:paraId="3E189ADB">
      <w:pPr>
        <w:pStyle w:val="56"/>
        <w:spacing w:line="360" w:lineRule="auto"/>
        <w:ind w:firstLine="420"/>
      </w:pPr>
      <w:r>
        <w:rPr>
          <w:rFonts w:hint="eastAsia"/>
        </w:rPr>
        <w:t>编制过程应保留以下记录：依据确认记录、界面确认记录、参数假设记录、计算书复核记录、特征补充记录、问题清单与闭环记录、版本发布记录。过程记录应可用于后续答疑、合同谈判与审计复核。</w:t>
      </w:r>
    </w:p>
    <w:p w14:paraId="7449680A">
      <w:pPr>
        <w:pStyle w:val="104"/>
        <w:spacing w:before="240" w:after="240" w:line="360" w:lineRule="auto"/>
      </w:pPr>
      <w:bookmarkStart w:id="56" w:name="_Toc220076716"/>
      <w:r>
        <w:rPr>
          <w:rFonts w:hint="eastAsia"/>
        </w:rPr>
        <w:t>校核审查</w:t>
      </w:r>
      <w:bookmarkEnd w:id="56"/>
    </w:p>
    <w:p w14:paraId="77314A72">
      <w:pPr>
        <w:pStyle w:val="105"/>
        <w:spacing w:before="120" w:after="120" w:line="360" w:lineRule="auto"/>
      </w:pPr>
      <w:r>
        <w:rPr>
          <w:rFonts w:hint="eastAsia"/>
        </w:rPr>
        <w:t>总则</w:t>
      </w:r>
    </w:p>
    <w:p w14:paraId="531C50F3">
      <w:pPr>
        <w:pStyle w:val="165"/>
        <w:spacing w:line="360" w:lineRule="auto"/>
      </w:pPr>
      <w:r>
        <w:rPr>
          <w:rFonts w:hint="eastAsia"/>
        </w:rPr>
        <w:t>工程量清单应在成果发布前完成系统化校核与审查，确保清单项目完整、工程量准确、计量口径一致、特征描述充分、措施项目覆盖合理、界面划分清晰、数据交付可用。</w:t>
      </w:r>
    </w:p>
    <w:p w14:paraId="19C1EE87">
      <w:pPr>
        <w:pStyle w:val="165"/>
        <w:spacing w:line="360" w:lineRule="auto"/>
      </w:pPr>
      <w:r>
        <w:rPr>
          <w:rFonts w:hint="eastAsia"/>
        </w:rPr>
        <w:t>校核审查应形成书面记录，并对发现问题实施闭环整改；重大问题未关闭不得发布清单成果版本。</w:t>
      </w:r>
    </w:p>
    <w:p w14:paraId="52A425A2">
      <w:pPr>
        <w:pStyle w:val="165"/>
        <w:spacing w:line="360" w:lineRule="auto"/>
      </w:pPr>
      <w:r>
        <w:rPr>
          <w:rFonts w:hint="eastAsia"/>
        </w:rPr>
        <w:t>校核审查宜实行“编制自校—专业互校—综合复核—审查确认”的分级机制。对重大水利工程或投资规模较大的项目，宜引入第三方复核或组织专家审查，以提升成果可靠性与抗争议能力。</w:t>
      </w:r>
    </w:p>
    <w:p w14:paraId="27F4E0B5">
      <w:pPr>
        <w:pStyle w:val="105"/>
        <w:spacing w:before="120" w:after="120" w:line="360" w:lineRule="auto"/>
      </w:pPr>
      <w:r>
        <w:rPr>
          <w:rFonts w:hint="eastAsia"/>
        </w:rPr>
        <w:t>自校</w:t>
      </w:r>
    </w:p>
    <w:p w14:paraId="55B70779">
      <w:pPr>
        <w:pStyle w:val="56"/>
        <w:spacing w:line="360" w:lineRule="auto"/>
        <w:ind w:firstLine="420"/>
      </w:pPr>
      <w:r>
        <w:rPr>
          <w:rFonts w:hint="eastAsia"/>
        </w:rPr>
        <w:t>编制人员应对本人负责的专业清单先行自校，至少包括：</w:t>
      </w:r>
    </w:p>
    <w:p w14:paraId="69A6A045">
      <w:pPr>
        <w:pStyle w:val="56"/>
        <w:spacing w:line="360" w:lineRule="auto"/>
        <w:ind w:firstLine="420"/>
      </w:pPr>
      <w:r>
        <w:rPr>
          <w:rFonts w:hint="eastAsia"/>
        </w:rPr>
        <w:t>a) 清单项目与图纸范围一致性核对；</w:t>
      </w:r>
    </w:p>
    <w:p w14:paraId="385F65D0">
      <w:pPr>
        <w:pStyle w:val="56"/>
        <w:spacing w:line="360" w:lineRule="auto"/>
        <w:ind w:firstLine="420"/>
      </w:pPr>
      <w:r>
        <w:rPr>
          <w:rFonts w:hint="eastAsia"/>
        </w:rPr>
        <w:t>b) 工程量计算书与清单工程量一致性核对；</w:t>
      </w:r>
    </w:p>
    <w:p w14:paraId="3ED1A1DF">
      <w:pPr>
        <w:pStyle w:val="56"/>
        <w:spacing w:line="360" w:lineRule="auto"/>
        <w:ind w:firstLine="420"/>
      </w:pPr>
      <w:r>
        <w:rPr>
          <w:rFonts w:hint="eastAsia"/>
        </w:rPr>
        <w:t>c) 计量单位与计量规则一致性核对；</w:t>
      </w:r>
    </w:p>
    <w:p w14:paraId="0B3BC287">
      <w:pPr>
        <w:pStyle w:val="56"/>
        <w:spacing w:line="360" w:lineRule="auto"/>
        <w:ind w:firstLine="420"/>
      </w:pPr>
      <w:r>
        <w:rPr>
          <w:rFonts w:hint="eastAsia"/>
        </w:rPr>
        <w:t>d) 项目特征是否满足计价需要；</w:t>
      </w:r>
    </w:p>
    <w:p w14:paraId="0EA278B5">
      <w:pPr>
        <w:pStyle w:val="56"/>
        <w:spacing w:line="360" w:lineRule="auto"/>
        <w:ind w:firstLine="420"/>
      </w:pPr>
      <w:r>
        <w:rPr>
          <w:rFonts w:hint="eastAsia"/>
        </w:rPr>
        <w:t>e) 项目编码唯一性与层级关系正确性；</w:t>
      </w:r>
    </w:p>
    <w:p w14:paraId="2D12929F">
      <w:pPr>
        <w:pStyle w:val="56"/>
        <w:spacing w:line="360" w:lineRule="auto"/>
        <w:ind w:firstLine="420"/>
      </w:pPr>
      <w:r>
        <w:rPr>
          <w:rFonts w:hint="eastAsia"/>
        </w:rPr>
        <w:t>f) 计算假设、系数、换算口径是否按统一要求执行。</w:t>
      </w:r>
    </w:p>
    <w:p w14:paraId="6DA381B9">
      <w:pPr>
        <w:pStyle w:val="56"/>
        <w:spacing w:line="360" w:lineRule="auto"/>
        <w:ind w:firstLine="420"/>
      </w:pPr>
      <w:r>
        <w:rPr>
          <w:rFonts w:hint="eastAsia"/>
        </w:rPr>
        <w:t>自校应形成自校记录，标注发现问题、修改说明、修改日期与责任人。</w:t>
      </w:r>
    </w:p>
    <w:p w14:paraId="0C09EDC7">
      <w:pPr>
        <w:pStyle w:val="105"/>
        <w:spacing w:before="120" w:after="120" w:line="360" w:lineRule="auto"/>
      </w:pPr>
      <w:r>
        <w:rPr>
          <w:rFonts w:hint="eastAsia"/>
        </w:rPr>
        <w:t>互校</w:t>
      </w:r>
    </w:p>
    <w:p w14:paraId="103DB2B6">
      <w:pPr>
        <w:pStyle w:val="56"/>
        <w:spacing w:line="360" w:lineRule="auto"/>
        <w:ind w:firstLine="420"/>
      </w:pPr>
      <w:r>
        <w:rPr>
          <w:rFonts w:hint="eastAsia"/>
        </w:rPr>
        <w:t>各专业之间应开展互校，重点核对接口与边界，至少包括：</w:t>
      </w:r>
    </w:p>
    <w:p w14:paraId="29FD9C67">
      <w:pPr>
        <w:pStyle w:val="56"/>
        <w:spacing w:line="360" w:lineRule="auto"/>
        <w:ind w:firstLine="420"/>
      </w:pPr>
      <w:r>
        <w:rPr>
          <w:rFonts w:hint="eastAsia"/>
        </w:rPr>
        <w:t>a) 土建与金属结构界面：埋件、止水、轨道、二次灌浆、预留预埋与保护责任是否明确；</w:t>
      </w:r>
    </w:p>
    <w:p w14:paraId="0165DC4F">
      <w:pPr>
        <w:pStyle w:val="56"/>
        <w:spacing w:line="360" w:lineRule="auto"/>
        <w:ind w:firstLine="420"/>
      </w:pPr>
      <w:r>
        <w:rPr>
          <w:rFonts w:hint="eastAsia"/>
        </w:rPr>
        <w:t>b) 土建与机电界面：设备基础、孔洞套管、支吊架、接地、防雷、调试配合范围是否明确；</w:t>
      </w:r>
    </w:p>
    <w:p w14:paraId="3BC181B7">
      <w:pPr>
        <w:pStyle w:val="56"/>
        <w:spacing w:line="360" w:lineRule="auto"/>
        <w:ind w:firstLine="420"/>
      </w:pPr>
      <w:r>
        <w:rPr>
          <w:rFonts w:hint="eastAsia"/>
        </w:rPr>
        <w:t>c) 永久工程与导流临时工程界面：围堰拆除、导流设施封堵回填、施工排水运行范围是否明确；</w:t>
      </w:r>
    </w:p>
    <w:p w14:paraId="099A1A1C">
      <w:pPr>
        <w:pStyle w:val="56"/>
        <w:spacing w:line="360" w:lineRule="auto"/>
        <w:ind w:firstLine="420"/>
      </w:pPr>
      <w:r>
        <w:rPr>
          <w:rFonts w:hint="eastAsia"/>
        </w:rPr>
        <w:t>d) 环保水保与主体工程界面：临时措施与实体工程是否混列、是否存在重复或遗漏；</w:t>
      </w:r>
    </w:p>
    <w:p w14:paraId="65ED886A">
      <w:pPr>
        <w:pStyle w:val="56"/>
        <w:spacing w:line="360" w:lineRule="auto"/>
        <w:ind w:firstLine="420"/>
      </w:pPr>
      <w:r>
        <w:rPr>
          <w:rFonts w:hint="eastAsia"/>
        </w:rPr>
        <w:t>e) 监测信息化与土建机电界面：点位预留、管线敷设、平台接口、联调联试范围是否明确。</w:t>
      </w:r>
    </w:p>
    <w:p w14:paraId="19598DF7">
      <w:pPr>
        <w:pStyle w:val="56"/>
        <w:spacing w:line="360" w:lineRule="auto"/>
        <w:ind w:firstLine="420"/>
      </w:pPr>
      <w:r>
        <w:rPr>
          <w:rFonts w:hint="eastAsia"/>
        </w:rPr>
        <w:t>互校应形成接口问题清单，并落实整改闭环。</w:t>
      </w:r>
    </w:p>
    <w:p w14:paraId="19010187">
      <w:pPr>
        <w:pStyle w:val="105"/>
        <w:spacing w:before="120" w:after="120" w:line="360" w:lineRule="auto"/>
      </w:pPr>
      <w:r>
        <w:rPr>
          <w:rFonts w:hint="eastAsia"/>
        </w:rPr>
        <w:t>综合复核</w:t>
      </w:r>
    </w:p>
    <w:p w14:paraId="775F1C75">
      <w:pPr>
        <w:pStyle w:val="65"/>
        <w:spacing w:before="120" w:after="120" w:line="360" w:lineRule="auto"/>
      </w:pPr>
      <w:r>
        <w:rPr>
          <w:rFonts w:hint="eastAsia"/>
        </w:rPr>
        <w:t>完整性检查</w:t>
      </w:r>
    </w:p>
    <w:p w14:paraId="77AD0217">
      <w:pPr>
        <w:pStyle w:val="56"/>
        <w:spacing w:line="360" w:lineRule="auto"/>
        <w:ind w:firstLine="420"/>
      </w:pPr>
      <w:r>
        <w:rPr>
          <w:rFonts w:hint="eastAsia"/>
        </w:rPr>
        <w:t>项目是否覆盖招标范围内全部工程内容；分部分项、措施项目、其他项目结构是否完整；是否存在漏项、少项或未按规定单列的关键项目；设备与材料清单是否与设计清单一致。</w:t>
      </w:r>
    </w:p>
    <w:p w14:paraId="0B08C45B">
      <w:pPr>
        <w:pStyle w:val="56"/>
        <w:spacing w:line="360" w:lineRule="auto"/>
        <w:ind w:firstLine="420"/>
        <w:rPr>
          <w:rFonts w:hint="eastAsia"/>
        </w:rPr>
      </w:pPr>
    </w:p>
    <w:p w14:paraId="6BA26F3E">
      <w:pPr>
        <w:pStyle w:val="65"/>
        <w:spacing w:before="120" w:after="120" w:line="360" w:lineRule="auto"/>
      </w:pPr>
      <w:r>
        <w:rPr>
          <w:rFonts w:hint="eastAsia"/>
        </w:rPr>
        <w:t>重复性检查</w:t>
      </w:r>
    </w:p>
    <w:p w14:paraId="0DDA1869">
      <w:pPr>
        <w:pStyle w:val="56"/>
        <w:spacing w:line="360" w:lineRule="auto"/>
        <w:ind w:firstLine="420"/>
      </w:pPr>
      <w:r>
        <w:rPr>
          <w:rFonts w:hint="eastAsia"/>
        </w:rPr>
        <w:t>同一工作内容是否在不同项目重复列项；措施项目与分部分项是否存在重复计量；专业交叉内容是否出现双列；同一构件在模型提量与手算提量中是否重复汇入。</w:t>
      </w:r>
    </w:p>
    <w:p w14:paraId="3DE2186B">
      <w:pPr>
        <w:pStyle w:val="65"/>
        <w:spacing w:before="120" w:after="120" w:line="360" w:lineRule="auto"/>
      </w:pPr>
      <w:r>
        <w:rPr>
          <w:rFonts w:hint="eastAsia"/>
        </w:rPr>
        <w:t>量差检查</w:t>
      </w:r>
    </w:p>
    <w:p w14:paraId="7901AF44">
      <w:pPr>
        <w:pStyle w:val="56"/>
        <w:spacing w:line="360" w:lineRule="auto"/>
        <w:ind w:firstLine="420"/>
      </w:pPr>
      <w:r>
        <w:rPr>
          <w:rFonts w:hint="eastAsia"/>
        </w:rPr>
        <w:t>清单工程量与计算书、汇总表是否一致；汇总表分级汇总是否正确（逐级加总一致）；单位工程之间、部位之间是否存在异常量差；与类似工程指标对比是否存在明显偏离，偏离原因是否可解释。</w:t>
      </w:r>
    </w:p>
    <w:p w14:paraId="518CFDD6">
      <w:pPr>
        <w:pStyle w:val="65"/>
        <w:spacing w:before="120" w:after="120" w:line="360" w:lineRule="auto"/>
      </w:pPr>
      <w:r>
        <w:rPr>
          <w:rFonts w:hint="eastAsia"/>
        </w:rPr>
        <w:t>口径一致性检查</w:t>
      </w:r>
    </w:p>
    <w:p w14:paraId="3561229C">
      <w:pPr>
        <w:pStyle w:val="56"/>
        <w:spacing w:line="360" w:lineRule="auto"/>
        <w:ind w:firstLine="420"/>
      </w:pPr>
      <w:r>
        <w:rPr>
          <w:rFonts w:hint="eastAsia"/>
        </w:rPr>
        <w:t>土石方是否统一采用同一计量基准（天然密实方、松方或压实方）；钢筋、金属结构是否统一采用理论重量或成品重量口径；防渗工程是否统一采用展开面积或投影面积口径；扣除与不扣除规则是否一致，阈值是否统一；“项”计量项目的包含范围是否一致且可核查。</w:t>
      </w:r>
    </w:p>
    <w:p w14:paraId="22264F29">
      <w:pPr>
        <w:pStyle w:val="65"/>
        <w:spacing w:before="120" w:after="120" w:line="360" w:lineRule="auto"/>
      </w:pPr>
      <w:r>
        <w:rPr>
          <w:rFonts w:hint="eastAsia"/>
        </w:rPr>
        <w:t>特征完整性检查</w:t>
      </w:r>
    </w:p>
    <w:p w14:paraId="53D627AF">
      <w:pPr>
        <w:pStyle w:val="56"/>
        <w:spacing w:line="360" w:lineRule="auto"/>
        <w:ind w:firstLine="420"/>
      </w:pPr>
      <w:r>
        <w:rPr>
          <w:rFonts w:hint="eastAsia"/>
        </w:rPr>
        <w:t>是否缺失关键影响计价因素；是否存在模糊表述导致投标人理解差异；是否明确包含与不包含事项，尤其是运输、二次搬运、试验检测、调试试运行等；是否明确质量验收标准与检验要求。</w:t>
      </w:r>
    </w:p>
    <w:p w14:paraId="6B874B3A">
      <w:pPr>
        <w:pStyle w:val="65"/>
        <w:spacing w:before="120" w:after="120" w:line="360" w:lineRule="auto"/>
      </w:pPr>
      <w:r>
        <w:rPr>
          <w:rFonts w:hint="eastAsia"/>
        </w:rPr>
        <w:t>措施覆盖性检查</w:t>
      </w:r>
    </w:p>
    <w:p w14:paraId="4FB0B068">
      <w:pPr>
        <w:pStyle w:val="56"/>
        <w:spacing w:line="360" w:lineRule="auto"/>
        <w:ind w:firstLine="420"/>
      </w:pPr>
      <w:r>
        <w:rPr>
          <w:rFonts w:hint="eastAsia"/>
        </w:rPr>
        <w:t>施工导流、围堰、排水降水、临建、临时道路、临电临水是否覆盖；安全文明施工、环保水保临时措施是否覆盖并与专项方案一致；是否存在措施项目范围过大、过小或与施工组织假设不匹配；是否对高风险措施（超汛期施工、深基坑降水等）进行了风险提示与边界说明。</w:t>
      </w:r>
    </w:p>
    <w:p w14:paraId="19081F9A">
      <w:pPr>
        <w:pStyle w:val="65"/>
        <w:spacing w:before="120" w:after="120" w:line="360" w:lineRule="auto"/>
      </w:pPr>
      <w:r>
        <w:rPr>
          <w:rFonts w:hint="eastAsia"/>
        </w:rPr>
        <w:t>编码与数据检查</w:t>
      </w:r>
    </w:p>
    <w:p w14:paraId="0249752B">
      <w:pPr>
        <w:pStyle w:val="56"/>
        <w:spacing w:line="360" w:lineRule="auto"/>
        <w:ind w:firstLine="420"/>
      </w:pPr>
      <w:r>
        <w:rPr>
          <w:rFonts w:hint="eastAsia"/>
        </w:rPr>
        <w:t>编码是否唯一且层级逻辑正确；编码字典与清单正文是否一致；结构化数据字段是否齐全、格式是否可导入、是否存在空值或乱码；版本号、日期与依据版本是否标注完整。</w:t>
      </w:r>
    </w:p>
    <w:p w14:paraId="5CD9A1EB">
      <w:pPr>
        <w:pStyle w:val="105"/>
        <w:spacing w:before="120" w:after="120" w:line="360" w:lineRule="auto"/>
      </w:pPr>
      <w:r>
        <w:rPr>
          <w:rFonts w:hint="eastAsia"/>
        </w:rPr>
        <w:t>审查确认</w:t>
      </w:r>
    </w:p>
    <w:p w14:paraId="52965F37">
      <w:pPr>
        <w:pStyle w:val="65"/>
        <w:spacing w:before="120" w:after="120" w:line="360" w:lineRule="auto"/>
      </w:pPr>
      <w:r>
        <w:rPr>
          <w:rFonts w:hint="eastAsia"/>
        </w:rPr>
        <w:t>审查组织</w:t>
      </w:r>
    </w:p>
    <w:p w14:paraId="6DCFA827">
      <w:pPr>
        <w:pStyle w:val="56"/>
        <w:spacing w:line="360" w:lineRule="auto"/>
        <w:ind w:firstLine="420"/>
      </w:pPr>
      <w:r>
        <w:rPr>
          <w:rFonts w:hint="eastAsia"/>
        </w:rPr>
        <w:t>审查宜由发包人组织，联合设计、造价、技术与管理部门实施；重大项目宜组织专家或第三方机构审查。审查应明确审查范围、审查口径与审查结论责任。</w:t>
      </w:r>
    </w:p>
    <w:p w14:paraId="1CC5C64C">
      <w:pPr>
        <w:pStyle w:val="65"/>
        <w:spacing w:before="120" w:after="120" w:line="360" w:lineRule="auto"/>
      </w:pPr>
      <w:r>
        <w:rPr>
          <w:rFonts w:hint="eastAsia"/>
        </w:rPr>
        <w:t>审查结论</w:t>
      </w:r>
    </w:p>
    <w:p w14:paraId="6A5515CB">
      <w:pPr>
        <w:pStyle w:val="56"/>
        <w:spacing w:line="360" w:lineRule="auto"/>
        <w:ind w:firstLine="420"/>
      </w:pPr>
      <w:r>
        <w:rPr>
          <w:rFonts w:hint="eastAsia"/>
        </w:rPr>
        <w:t>审查结论应至少包括：</w:t>
      </w:r>
    </w:p>
    <w:p w14:paraId="5D31F1D3">
      <w:pPr>
        <w:pStyle w:val="56"/>
        <w:spacing w:line="360" w:lineRule="auto"/>
        <w:ind w:firstLine="420"/>
      </w:pPr>
      <w:r>
        <w:rPr>
          <w:rFonts w:hint="eastAsia"/>
        </w:rPr>
        <w:t>a) 审查问题清单与整改要求；</w:t>
      </w:r>
    </w:p>
    <w:p w14:paraId="601706C3">
      <w:pPr>
        <w:pStyle w:val="56"/>
        <w:spacing w:line="360" w:lineRule="auto"/>
        <w:ind w:firstLine="420"/>
      </w:pPr>
      <w:r>
        <w:rPr>
          <w:rFonts w:hint="eastAsia"/>
        </w:rPr>
        <w:t>b) 重大问题判定与整改优先级；</w:t>
      </w:r>
    </w:p>
    <w:p w14:paraId="6E6B623F">
      <w:pPr>
        <w:pStyle w:val="56"/>
        <w:spacing w:line="360" w:lineRule="auto"/>
        <w:ind w:firstLine="420"/>
      </w:pPr>
      <w:r>
        <w:rPr>
          <w:rFonts w:hint="eastAsia"/>
        </w:rPr>
        <w:t>c) 口径调整与版本变更说明；</w:t>
      </w:r>
    </w:p>
    <w:p w14:paraId="28A4EAF2">
      <w:pPr>
        <w:pStyle w:val="56"/>
        <w:spacing w:line="360" w:lineRule="auto"/>
        <w:ind w:firstLine="420"/>
      </w:pPr>
      <w:r>
        <w:rPr>
          <w:rFonts w:hint="eastAsia"/>
        </w:rPr>
        <w:t>d) 审查通过或不通过结论及依据；</w:t>
      </w:r>
    </w:p>
    <w:p w14:paraId="1A76FFEC">
      <w:pPr>
        <w:pStyle w:val="56"/>
        <w:spacing w:line="360" w:lineRule="auto"/>
        <w:ind w:firstLine="420"/>
      </w:pPr>
      <w:r>
        <w:rPr>
          <w:rFonts w:hint="eastAsia"/>
        </w:rPr>
        <w:t>e) 后续答疑与澄清建议要点。</w:t>
      </w:r>
    </w:p>
    <w:p w14:paraId="1FAFD7D9">
      <w:pPr>
        <w:pStyle w:val="65"/>
        <w:spacing w:before="120" w:after="120" w:line="360" w:lineRule="auto"/>
      </w:pPr>
      <w:r>
        <w:rPr>
          <w:rFonts w:hint="eastAsia"/>
        </w:rPr>
        <w:t>闭环管理</w:t>
      </w:r>
    </w:p>
    <w:p w14:paraId="6CCC18A0">
      <w:pPr>
        <w:pStyle w:val="56"/>
        <w:spacing w:line="360" w:lineRule="auto"/>
        <w:ind w:firstLine="420"/>
      </w:pPr>
      <w:r>
        <w:rPr>
          <w:rFonts w:hint="eastAsia"/>
        </w:rPr>
        <w:t>对审查问题应逐条整改并形成闭环记录；整改后应进行复核确认，必要时进行抽样复算；清单发布后如需因设计变更或澄清补遗调整，应按版本管理要求执行并保留差异对照。</w:t>
      </w:r>
    </w:p>
    <w:bookmarkEnd w:id="26"/>
    <w:p w14:paraId="25731D3D">
      <w:pPr>
        <w:pStyle w:val="56"/>
        <w:ind w:firstLine="0" w:firstLineChars="0"/>
        <w:jc w:val="center"/>
      </w:pPr>
      <w:bookmarkStart w:id="57" w:name="BookMark8"/>
      <w:r>
        <w:rPr>
          <w:rFonts w:hint="eastAsia"/>
        </w:rPr>
        <w:drawing>
          <wp:inline distT="0" distB="0" distL="0" distR="0">
            <wp:extent cx="1485900" cy="317500"/>
            <wp:effectExtent l="0" t="0" r="0" b="6350"/>
            <wp:docPr id="2027658786" name="图片 2"/>
            <wp:cNvGraphicFramePr/>
            <a:graphic xmlns:a="http://schemas.openxmlformats.org/drawingml/2006/main">
              <a:graphicData uri="http://schemas.openxmlformats.org/drawingml/2006/picture">
                <pic:pic xmlns:pic="http://schemas.openxmlformats.org/drawingml/2006/picture">
                  <pic:nvPicPr>
                    <pic:cNvPr id="2027658786" name="图片 2"/>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3F0A">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DE38">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1FE3">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ADB2">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1431">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390AB">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35C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93AC1">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96D9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0198—2026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6807">
    <w:pPr>
      <w:pStyle w:val="61"/>
    </w:pPr>
    <w:r>
      <w:fldChar w:fldCharType="begin"/>
    </w:r>
    <w:r>
      <w:instrText xml:space="preserve"> STYLEREF  标准文件_文件编号  \* MERGEFORMAT </w:instrText>
    </w:r>
    <w:r>
      <w:fldChar w:fldCharType="separate"/>
    </w:r>
    <w:r>
      <w:t>T/XJBX 0198—2026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54613">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0198—2026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1C69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0198—2026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0198—2026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CB5B">
    <w:pPr>
      <w:pStyle w:val="61"/>
    </w:pPr>
    <w:r>
      <w:fldChar w:fldCharType="begin"/>
    </w:r>
    <w:r>
      <w:instrText xml:space="preserve"> STYLEREF  标准文件_文件编号  \* MERGEFORMAT </w:instrText>
    </w:r>
    <w:r>
      <w:fldChar w:fldCharType="separate"/>
    </w:r>
    <w:r>
      <w:t>T/XJBX 0198—2026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A52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0198—2026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CF275">
    <w:pPr>
      <w:pStyle w:val="61"/>
    </w:pPr>
    <w:r>
      <w:fldChar w:fldCharType="begin"/>
    </w:r>
    <w:r>
      <w:instrText xml:space="preserve"> STYLEREF  标准文件_文件编号  \* MERGEFORMAT </w:instrText>
    </w:r>
    <w:r>
      <w:fldChar w:fldCharType="separate"/>
    </w:r>
    <w:r>
      <w:t>T/XJBX 0198—2026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42" w:firstLine="0"/>
      </w:pPr>
      <w:rPr>
        <w:rFonts w:hint="eastAsia" w:ascii="黑体" w:eastAsia="黑体"/>
        <w:b w:val="0"/>
        <w:i w:val="0"/>
        <w:sz w:val="21"/>
      </w:rPr>
    </w:lvl>
    <w:lvl w:ilvl="2" w:tentative="0">
      <w:start w:val="1"/>
      <w:numFmt w:val="decimal"/>
      <w:pStyle w:val="105"/>
      <w:suff w:val="nothing"/>
      <w:lvlText w:val="%1%2.%3　"/>
      <w:lvlJc w:val="left"/>
      <w:pPr>
        <w:ind w:left="113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wUAj7mn8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4F0"/>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220A"/>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4E"/>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572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5D39"/>
    <w:rsid w:val="003B0974"/>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6E6"/>
    <w:rsid w:val="00541853"/>
    <w:rsid w:val="00543BDA"/>
    <w:rsid w:val="00543F26"/>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82D"/>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4FA"/>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689"/>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7BC"/>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290E"/>
    <w:rsid w:val="00C6329F"/>
    <w:rsid w:val="00C63340"/>
    <w:rsid w:val="00C643F9"/>
    <w:rsid w:val="00C64E95"/>
    <w:rsid w:val="00C71372"/>
    <w:rsid w:val="00C72410"/>
    <w:rsid w:val="00C7287F"/>
    <w:rsid w:val="00C80CB8"/>
    <w:rsid w:val="00C819F8"/>
    <w:rsid w:val="00C8248C"/>
    <w:rsid w:val="00C84E33"/>
    <w:rsid w:val="00C86D6F"/>
    <w:rsid w:val="00C905FC"/>
    <w:rsid w:val="00C907A7"/>
    <w:rsid w:val="00C92D03"/>
    <w:rsid w:val="00C9319C"/>
    <w:rsid w:val="00C9435D"/>
    <w:rsid w:val="00C94DF2"/>
    <w:rsid w:val="00C96741"/>
    <w:rsid w:val="00CA0840"/>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3B44"/>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955"/>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D03"/>
    <w:rsid w:val="00EA58D1"/>
    <w:rsid w:val="00EA61BC"/>
    <w:rsid w:val="00EA681A"/>
    <w:rsid w:val="00EA735B"/>
    <w:rsid w:val="00EB1E69"/>
    <w:rsid w:val="00EB2086"/>
    <w:rsid w:val="00EB31ED"/>
    <w:rsid w:val="00EB4D3D"/>
    <w:rsid w:val="00EB5EDF"/>
    <w:rsid w:val="00EB60FE"/>
    <w:rsid w:val="00EB74DB"/>
    <w:rsid w:val="00EC053F"/>
    <w:rsid w:val="00EC5359"/>
    <w:rsid w:val="00EC562A"/>
    <w:rsid w:val="00ED067A"/>
    <w:rsid w:val="00ED2B50"/>
    <w:rsid w:val="00EE0350"/>
    <w:rsid w:val="00EE0719"/>
    <w:rsid w:val="00EE0E80"/>
    <w:rsid w:val="00EE1DE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7D6"/>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6343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4.jpe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E222C6A">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5143973">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8F7CBA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25063"/>
    <w:rsid w:val="00232C79"/>
    <w:rsid w:val="002622F1"/>
    <w:rsid w:val="004B5830"/>
    <w:rsid w:val="005D0512"/>
    <w:rsid w:val="005D3DBB"/>
    <w:rsid w:val="005E6634"/>
    <w:rsid w:val="007146E1"/>
    <w:rsid w:val="007701D4"/>
    <w:rsid w:val="00AE1DC6"/>
    <w:rsid w:val="00C027BC"/>
    <w:rsid w:val="00C72DD4"/>
    <w:rsid w:val="00E51851"/>
    <w:rsid w:val="00EE1DE6"/>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23</Pages>
  <Words>5854</Words>
  <Characters>6214</Characters>
  <Lines>85</Lines>
  <Paragraphs>24</Paragraphs>
  <TotalTime>69</TotalTime>
  <ScaleCrop>false</ScaleCrop>
  <LinksUpToDate>false</LinksUpToDate>
  <CharactersWithSpaces>6358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2026-01-27T09:02:29Z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9D1527867E784A6196308890DFF6E7F5_12</vt:lpwstr>
  </property>
</Properties>
</file>