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35.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35.020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L 77"/>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L 77</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94"/>
            </w:textInput>
          </w:ffData>
        </w:fldChar>
      </w:r>
      <w:bookmarkStart w:id="6" w:name="NSTD_CODE_F"/>
      <w:r>
        <w:instrText xml:space="preserve"> FORMTEXT </w:instrText>
      </w:r>
      <w:r>
        <w:fldChar w:fldCharType="separate"/>
      </w:r>
      <w:r>
        <w:t>0194</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56B31C25">
      <w:pPr>
        <w:pStyle w:val="197"/>
        <w:framePr w:h="6974" w:hRule="exact" w:wrap="around" w:x="1419" w:anchorLock="1"/>
      </w:pPr>
      <w:r>
        <w:fldChar w:fldCharType="begin">
          <w:ffData>
            <w:name w:val="CSTD_NAME"/>
            <w:enabled/>
            <w:calcOnExit w:val="0"/>
            <w:textInput>
              <w:default w:val="计算机分级处理任务优先级划分与执行规范"/>
            </w:textInput>
          </w:ffData>
        </w:fldChar>
      </w:r>
      <w:bookmarkStart w:id="9" w:name="CSTD_NAME"/>
      <w:r>
        <w:instrText xml:space="preserve"> FORMTEXT </w:instrText>
      </w:r>
      <w:r>
        <w:fldChar w:fldCharType="separate"/>
      </w:r>
      <w:r>
        <w:t>计算机分级处理任务优先级划分</w:t>
      </w:r>
    </w:p>
    <w:p w14:paraId="73594FE6">
      <w:pPr>
        <w:pStyle w:val="197"/>
        <w:framePr w:h="6974" w:hRule="exact" w:wrap="around" w:x="1419" w:anchorLock="1"/>
      </w:pPr>
      <w:r>
        <w:t>与执行规范</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priority classification and execution of computer hierarchical processing task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priority classification and execution of computer hierarchical processing tasks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A188CDA">
      <w:pPr>
        <w:pStyle w:val="91"/>
        <w:spacing w:after="360"/>
      </w:pPr>
      <w:bookmarkStart w:id="21" w:name="BookMark1"/>
      <w:r>
        <w:rPr>
          <w:rFonts w:hint="eastAsia"/>
          <w:spacing w:val="320"/>
        </w:rPr>
        <w:t>目</w:t>
      </w:r>
      <w:r>
        <w:rPr>
          <w:rFonts w:hint="eastAsia"/>
        </w:rPr>
        <w:t>次</w:t>
      </w:r>
    </w:p>
    <w:p w14:paraId="5F0CE89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"_Toc220053837"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_Toc220053837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0D4390F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"_Toc220053838"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_Toc220053838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741C4E3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"_Toc220053839"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_Toc220053839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CF12D3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"_Toc220053840"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_Toc220053840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B61128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"_Toc220053841"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_Toc220053841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61022F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"_Toc220053842"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_Toc220053842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419ABA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"_Toc220053843" </w:instrText>
      </w:r>
      <w:r>
        <w:fldChar w:fldCharType="separate"/>
      </w:r>
      <w:r>
        <w:rPr>
          <w:rStyle w:val="32"/>
          <w:rFonts w:hint="eastAsia"/>
        </w:rPr>
        <w:t>5</w:t>
      </w:r>
      <w:r>
        <w:rPr>
          <w:rStyle w:val="32"/>
        </w:rPr>
        <w:t xml:space="preserve"> </w:t>
      </w:r>
      <w:r>
        <w:rPr>
          <w:rStyle w:val="32"/>
          <w:rFonts w:hint="eastAsia"/>
        </w:rPr>
        <w:t xml:space="preserve"> 任务分级与优先级体系</w:t>
      </w:r>
      <w:r>
        <w:rPr>
          <w:rFonts w:hint="eastAsia"/>
        </w:rPr>
        <w:tab/>
      </w:r>
      <w:r>
        <w:rPr>
          <w:rFonts w:hint="eastAsia"/>
        </w:rPr>
        <w:fldChar w:fldCharType="begin"/>
      </w:r>
      <w:r>
        <w:rPr>
          <w:rFonts w:hint="eastAsia"/>
        </w:rPr>
        <w:instrText xml:space="preserve"> </w:instrText>
      </w:r>
      <w:r>
        <w:instrText xml:space="preserve">PAGEREF _Toc220053843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7DBFF2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"_Toc220053844" </w:instrText>
      </w:r>
      <w:r>
        <w:fldChar w:fldCharType="separate"/>
      </w:r>
      <w:r>
        <w:rPr>
          <w:rStyle w:val="32"/>
          <w:rFonts w:hint="eastAsia"/>
        </w:rPr>
        <w:t>6</w:t>
      </w:r>
      <w:r>
        <w:rPr>
          <w:rStyle w:val="32"/>
        </w:rPr>
        <w:t xml:space="preserve"> </w:t>
      </w:r>
      <w:r>
        <w:rPr>
          <w:rStyle w:val="32"/>
          <w:rFonts w:hint="eastAsia"/>
        </w:rPr>
        <w:t xml:space="preserve"> 调度与执行模型</w:t>
      </w:r>
      <w:r>
        <w:rPr>
          <w:rFonts w:hint="eastAsia"/>
        </w:rPr>
        <w:tab/>
      </w:r>
      <w:r>
        <w:rPr>
          <w:rFonts w:hint="eastAsia"/>
        </w:rPr>
        <w:fldChar w:fldCharType="begin"/>
      </w:r>
      <w:r>
        <w:rPr>
          <w:rFonts w:hint="eastAsia"/>
        </w:rPr>
        <w:instrText xml:space="preserve"> </w:instrText>
      </w:r>
      <w:r>
        <w:instrText xml:space="preserve">PAGEREF _Toc220053844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DD8B6A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"_Toc220053845" </w:instrText>
      </w:r>
      <w:r>
        <w:fldChar w:fldCharType="separate"/>
      </w:r>
      <w:r>
        <w:rPr>
          <w:rStyle w:val="32"/>
          <w:rFonts w:hint="eastAsia"/>
        </w:rPr>
        <w:t>7</w:t>
      </w:r>
      <w:r>
        <w:rPr>
          <w:rStyle w:val="32"/>
        </w:rPr>
        <w:t xml:space="preserve"> </w:t>
      </w:r>
      <w:r>
        <w:rPr>
          <w:rStyle w:val="32"/>
          <w:rFonts w:hint="eastAsia"/>
        </w:rPr>
        <w:t xml:space="preserve"> 监控与评价指标</w:t>
      </w:r>
      <w:r>
        <w:rPr>
          <w:rFonts w:hint="eastAsia"/>
        </w:rPr>
        <w:tab/>
      </w:r>
      <w:r>
        <w:rPr>
          <w:rFonts w:hint="eastAsia"/>
        </w:rPr>
        <w:fldChar w:fldCharType="begin"/>
      </w:r>
      <w:r>
        <w:rPr>
          <w:rFonts w:hint="eastAsia"/>
        </w:rPr>
        <w:instrText xml:space="preserve"> </w:instrText>
      </w:r>
      <w:r>
        <w:instrText xml:space="preserve">PAGEREF _Toc220053845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DE376E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"_Toc220053846" </w:instrText>
      </w:r>
      <w:r>
        <w:fldChar w:fldCharType="separate"/>
      </w:r>
      <w:r>
        <w:rPr>
          <w:rStyle w:val="32"/>
          <w:rFonts w:hint="eastAsia"/>
        </w:rPr>
        <w:t>8</w:t>
      </w:r>
      <w:r>
        <w:rPr>
          <w:rStyle w:val="32"/>
        </w:rPr>
        <w:t xml:space="preserve"> </w:t>
      </w:r>
      <w:r>
        <w:rPr>
          <w:rStyle w:val="32"/>
          <w:rFonts w:hint="eastAsia"/>
        </w:rPr>
        <w:t xml:space="preserve"> 检验规则</w:t>
      </w:r>
      <w:r>
        <w:rPr>
          <w:rFonts w:hint="eastAsia"/>
        </w:rPr>
        <w:tab/>
      </w:r>
      <w:r>
        <w:rPr>
          <w:rFonts w:hint="eastAsia"/>
        </w:rPr>
        <w:fldChar w:fldCharType="begin"/>
      </w:r>
      <w:r>
        <w:rPr>
          <w:rFonts w:hint="eastAsia"/>
        </w:rPr>
        <w:instrText xml:space="preserve"> </w:instrText>
      </w:r>
      <w:r>
        <w:instrText xml:space="preserve">PAGEREF _Toc220053846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2A54BCF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"_Toc220053847" </w:instrText>
      </w:r>
      <w:r>
        <w:fldChar w:fldCharType="separate"/>
      </w:r>
      <w:r>
        <w:rPr>
          <w:rStyle w:val="32"/>
          <w:rFonts w:hint="eastAsia"/>
        </w:rPr>
        <w:t>9</w:t>
      </w:r>
      <w:r>
        <w:rPr>
          <w:rStyle w:val="32"/>
        </w:rPr>
        <w:t xml:space="preserve"> </w:t>
      </w:r>
      <w:r>
        <w:rPr>
          <w:rStyle w:val="32"/>
          <w:rFonts w:hint="eastAsia"/>
        </w:rPr>
        <w:t xml:space="preserve"> 文档化要求</w:t>
      </w:r>
      <w:r>
        <w:rPr>
          <w:rFonts w:hint="eastAsia"/>
        </w:rPr>
        <w:tab/>
      </w:r>
      <w:r>
        <w:rPr>
          <w:rFonts w:hint="eastAsia"/>
        </w:rPr>
        <w:fldChar w:fldCharType="begin"/>
      </w:r>
      <w:r>
        <w:rPr>
          <w:rFonts w:hint="eastAsia"/>
        </w:rPr>
        <w:instrText xml:space="preserve"> </w:instrText>
      </w:r>
      <w:r>
        <w:instrText xml:space="preserve">PAGEREF _Toc220053847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37EA766">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0053837"/>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7C7363D3">
      <w:pPr>
        <w:pStyle w:val="56"/>
        <w:spacing w:line="360" w:lineRule="auto"/>
        <w:ind w:firstLine="420"/>
      </w:pPr>
      <w:r>
        <w:rPr>
          <w:rFonts w:hint="eastAsia"/>
        </w:rPr>
        <w:t>本文件起草单位：乌兰察布市监察委员会留置管理中心</w:t>
      </w:r>
      <w:bookmarkStart w:id="58" w:name="_GoBack"/>
      <w:bookmarkEnd w:id="58"/>
      <w:r>
        <w:rPr>
          <w:rFonts w:hint="eastAsia"/>
        </w:rPr>
        <w:t>。</w:t>
      </w:r>
    </w:p>
    <w:p w14:paraId="55F4A5D1">
      <w:pPr>
        <w:pStyle w:val="56"/>
        <w:spacing w:line="360" w:lineRule="auto"/>
        <w:ind w:firstLine="420"/>
      </w:pPr>
      <w:r>
        <w:rPr>
          <w:rFonts w:hint="eastAsia"/>
        </w:rPr>
        <w:t>本文件主要起草人：宿日强。</w:t>
      </w:r>
    </w:p>
    <w:p w14:paraId="1B3EB912">
      <w:pPr>
        <w:pStyle w:val="56"/>
        <w:ind w:firstLine="420"/>
      </w:pPr>
    </w:p>
    <w:p w14:paraId="784B3C9B">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0053838"/>
      <w:bookmarkStart w:id="25" w:name="BookMark3"/>
      <w:r>
        <w:rPr>
          <w:spacing w:val="320"/>
        </w:rPr>
        <w:t>引</w:t>
      </w:r>
      <w:r>
        <w:t>言</w:t>
      </w:r>
      <w:bookmarkEnd w:id="24"/>
    </w:p>
    <w:p w14:paraId="0C6A620E">
      <w:pPr>
        <w:pStyle w:val="56"/>
        <w:spacing w:line="360" w:lineRule="auto"/>
        <w:ind w:firstLine="420"/>
      </w:pPr>
      <w:r>
        <w:rPr>
          <w:rFonts w:hint="eastAsia"/>
        </w:rPr>
        <w:t>在数字化业务与智能化生产环境中，计算机系统普遍以“多任务并发、资源共享、异构负载、实时与非实时混合”为运行常态。操作系统、容器平台、分布式调度器、消息队列与任务编排引擎等基础设施，虽然为任务执行提供了通用能力，但在实际工程落地中仍普遍存在以下问题：一是任务重要性与紧迫性界定不统一，导致关键业务与一般业务争抢资源，出现响应抖动、延迟扩散、级联超时；二是优先级仅停留在“人为标注”层面，缺少可审计的划分规则与量化指标，使得优先级滥用、反向激励与资源挤占难以治理；三是执行策略与资源隔离不足，任务在 CPU、内存、I/O、网络、GPU 等关键资源上的干扰不可控，造成吞吐与稳定性之间无法兼顾；四是缺少面向故障与拥塞的降级与回退机制，异常场景下任务无法按既定保障等级进行分层处置；五是缺少闭环评价，执行效果难以通过统一的服务等级指标、排队指标、违约率与追溯记录进行持续改进。</w:t>
      </w:r>
    </w:p>
    <w:p w14:paraId="07866CB0">
      <w:pPr>
        <w:pStyle w:val="56"/>
        <w:spacing w:line="360" w:lineRule="auto"/>
        <w:ind w:firstLine="420"/>
      </w:pPr>
      <w:r>
        <w:rPr>
          <w:rFonts w:hint="eastAsia"/>
        </w:rPr>
        <w:t>“分级处理任务优先级划分与执行”本质上是一套面向任务生命周期的工程控制体系：在任务进入系统之前，通过统一规则完成分级与优先级映射；在任务进入系统之后，通过队列、配额、抢占、限流、隔离与调度策略保证不同等级任务获得与其保障目标相匹配的资源与时延；在任务执行过程中，通过监控、审计与策略调整实现持续治理。该体系既适用于单机操作系统层面的线程/进程调度，也适用于云原生平台的工作负载调度，亦可扩展至分布式批处理、流式处理、AI 推理与训练任务等场景。</w:t>
      </w:r>
    </w:p>
    <w:p w14:paraId="7F4A69FE">
      <w:pPr>
        <w:pStyle w:val="56"/>
        <w:spacing w:line="360" w:lineRule="auto"/>
        <w:ind w:firstLine="420"/>
      </w:pPr>
      <w:r>
        <w:rPr>
          <w:rFonts w:hint="eastAsia"/>
        </w:rPr>
        <w:t>本文件旨在建立一套可落地、可度量、可审计、可扩展的分级处理技术框架，明确：任务优先级划分依据、任务等级体系、调度与执行策略、资源保障与隔离要求、拥塞与异常处置机制、评价指标与检验规则等内容，为软件系统建设单位、平台运维单位、任务调度产品提供方以及第三方评测机构提供统一的技术依据。通过本文件的实施，可提升关键业务任务的确定性与可用性，降低资源争用与尾延迟风险，增强系统在高峰期与故障期的韧性，并促进资源利用效率与服务质量的协同优化。</w:t>
      </w:r>
    </w:p>
    <w:p w14:paraId="41C59179">
      <w:pPr>
        <w:pStyle w:val="56"/>
        <w:ind w:firstLine="420"/>
      </w:pPr>
    </w:p>
    <w:p w14:paraId="3AC90217">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5AE996BA">
          <w:pPr>
            <w:pStyle w:val="177"/>
            <w:spacing w:after="0"/>
          </w:pPr>
          <w:bookmarkStart w:id="27" w:name="NEW_STAND_NAME"/>
          <w:r>
            <w:rPr>
              <w:rFonts w:hint="eastAsia"/>
            </w:rPr>
            <w:t>计算机分级处理任务优先级划分</w:t>
          </w:r>
        </w:p>
        <w:p w14:paraId="7D4E3E1F">
          <w:pPr>
            <w:pStyle w:val="177"/>
            <w:spacing w:before="0"/>
          </w:pPr>
          <w:r>
            <w:rPr>
              <w:rFonts w:hint="eastAsia"/>
            </w:rPr>
            <w:t>与执行规范</w:t>
          </w:r>
        </w:p>
      </w:sdtContent>
    </w:sdt>
    <w:bookmarkEnd w:id="27"/>
    <w:p w14:paraId="3DB22445">
      <w:pPr>
        <w:pStyle w:val="104"/>
        <w:spacing w:before="240" w:after="240" w:line="360" w:lineRule="auto"/>
      </w:pPr>
      <w:bookmarkStart w:id="28" w:name="_Toc26648465"/>
      <w:bookmarkStart w:id="29" w:name="_Toc26986530"/>
      <w:bookmarkStart w:id="30" w:name="_Toc97192964"/>
      <w:bookmarkStart w:id="31" w:name="_Toc17233325"/>
      <w:bookmarkStart w:id="32" w:name="_Toc26986771"/>
      <w:bookmarkStart w:id="33" w:name="_Toc17233333"/>
      <w:bookmarkStart w:id="34" w:name="_Toc24884218"/>
      <w:bookmarkStart w:id="35" w:name="_Toc24884211"/>
      <w:bookmarkStart w:id="36" w:name="_Toc26718930"/>
      <w:bookmarkStart w:id="37" w:name="_Toc220053839"/>
      <w:r>
        <w:rPr>
          <w:rFonts w:hint="eastAsia"/>
        </w:rPr>
        <w:t>范围</w:t>
      </w:r>
      <w:bookmarkEnd w:id="28"/>
      <w:bookmarkEnd w:id="29"/>
      <w:bookmarkEnd w:id="30"/>
      <w:bookmarkEnd w:id="31"/>
      <w:bookmarkEnd w:id="32"/>
      <w:bookmarkEnd w:id="33"/>
      <w:bookmarkEnd w:id="34"/>
      <w:bookmarkEnd w:id="35"/>
      <w:bookmarkEnd w:id="36"/>
      <w:bookmarkEnd w:id="37"/>
    </w:p>
    <w:p w14:paraId="7BEF2B32">
      <w:pPr>
        <w:pStyle w:val="56"/>
        <w:spacing w:line="360" w:lineRule="auto"/>
        <w:ind w:firstLine="420"/>
      </w:pPr>
      <w:bookmarkStart w:id="38" w:name="_Toc17233334"/>
      <w:bookmarkStart w:id="39" w:name="_Toc17233326"/>
      <w:bookmarkStart w:id="40" w:name="_Toc24884212"/>
      <w:bookmarkStart w:id="41" w:name="_Toc24884219"/>
      <w:bookmarkStart w:id="42" w:name="_Toc26648466"/>
      <w:r>
        <w:rPr>
          <w:rFonts w:hint="eastAsia"/>
        </w:rPr>
        <w:t>本文件规定了计算机系统中分级处理任务的总体原则、任务分级与优先级体系、调度与执行模型、监控与评价指标、检验规则及文档化要求等内容。</w:t>
      </w:r>
    </w:p>
    <w:p w14:paraId="76265264">
      <w:pPr>
        <w:pStyle w:val="56"/>
        <w:spacing w:line="360" w:lineRule="auto"/>
        <w:ind w:firstLine="420"/>
      </w:pPr>
      <w:r>
        <w:rPr>
          <w:rFonts w:hint="eastAsia"/>
        </w:rPr>
        <w:t>本文件适用于在单机、多机集群、虚拟化与云原生环境中运行的任务调度与执行管理，包括但不限于：批处理任务、在线服务异步任务、工作流任务、消息消费任务、定时任务、数据处理任务、AI 推理与训练任务等。</w:t>
      </w:r>
    </w:p>
    <w:p w14:paraId="3733B2AD">
      <w:pPr>
        <w:pStyle w:val="104"/>
        <w:spacing w:before="240" w:after="240" w:line="360" w:lineRule="auto"/>
      </w:pPr>
      <w:bookmarkStart w:id="43" w:name="_Toc26718931"/>
      <w:bookmarkStart w:id="44" w:name="_Toc220053840"/>
      <w:bookmarkStart w:id="45" w:name="_Toc26986531"/>
      <w:bookmarkStart w:id="46" w:name="_Toc26986772"/>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B38E139">
      <w:pPr>
        <w:pStyle w:val="56"/>
        <w:spacing w:line="360" w:lineRule="auto"/>
        <w:ind w:firstLine="420"/>
      </w:pPr>
      <w:r>
        <w:rPr>
          <w:rFonts w:hint="eastAsia"/>
        </w:rPr>
        <w:t>GB/T 1.1 标准化工作导则  第1部分：标准化文件的结构和起草规则</w:t>
      </w:r>
    </w:p>
    <w:p w14:paraId="5934A42C">
      <w:pPr>
        <w:pStyle w:val="56"/>
        <w:spacing w:line="360" w:lineRule="auto"/>
        <w:ind w:firstLine="420"/>
      </w:pPr>
      <w:r>
        <w:rPr>
          <w:rFonts w:hint="eastAsia"/>
        </w:rPr>
        <w:t>GB/T 22239 信息安全技术  网络安全等级保护基本要求）</w:t>
      </w:r>
    </w:p>
    <w:p w14:paraId="07A7F860">
      <w:pPr>
        <w:pStyle w:val="56"/>
        <w:spacing w:line="360" w:lineRule="auto"/>
        <w:ind w:firstLine="420"/>
      </w:pPr>
      <w:r>
        <w:rPr>
          <w:rFonts w:hint="eastAsia"/>
        </w:rPr>
        <w:t>GB/T 25069 信息安全技术  术语</w:t>
      </w:r>
    </w:p>
    <w:p w14:paraId="6EB9DD57">
      <w:pPr>
        <w:pStyle w:val="56"/>
        <w:spacing w:line="360" w:lineRule="auto"/>
        <w:ind w:firstLine="420"/>
      </w:pPr>
      <w:r>
        <w:rPr>
          <w:rFonts w:hint="eastAsia"/>
        </w:rPr>
        <w:t>GB/T 35273 信息安全技术  个人信息安全规范</w:t>
      </w:r>
    </w:p>
    <w:p w14:paraId="51F02A4E">
      <w:pPr>
        <w:pStyle w:val="104"/>
        <w:spacing w:before="240" w:after="240" w:line="360" w:lineRule="auto"/>
      </w:pPr>
      <w:bookmarkStart w:id="48" w:name="_Toc97192966"/>
      <w:bookmarkStart w:id="49" w:name="_Toc220053841"/>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14BB9EF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任务 task</w:t>
      </w:r>
    </w:p>
    <w:p w14:paraId="25ED181B">
      <w:pPr>
        <w:pStyle w:val="56"/>
        <w:spacing w:line="360" w:lineRule="auto"/>
        <w:ind w:firstLine="420"/>
      </w:pPr>
      <w:r>
        <w:rPr>
          <w:rFonts w:hint="eastAsia"/>
        </w:rPr>
        <w:t>在计算机系统中可被调度与执行的工作单元，具有明确的触发条件、输入输出、资源需求与完成判定条件。</w:t>
      </w:r>
    </w:p>
    <w:p w14:paraId="1F16794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任务分级 task classification</w:t>
      </w:r>
    </w:p>
    <w:p w14:paraId="29B6F70B">
      <w:pPr>
        <w:pStyle w:val="56"/>
        <w:spacing w:line="360" w:lineRule="auto"/>
        <w:ind w:firstLine="420"/>
      </w:pPr>
      <w:r>
        <w:rPr>
          <w:rFonts w:hint="eastAsia"/>
        </w:rPr>
        <w:t>依据任务的业务重要性、时效性、影响范围、风险等级、可中断性与可降级性等因素，对任务进行等级划分的过程。</w:t>
      </w:r>
    </w:p>
    <w:p w14:paraId="0FF04A8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优先级 priority</w:t>
      </w:r>
    </w:p>
    <w:p w14:paraId="304603D8">
      <w:pPr>
        <w:pStyle w:val="56"/>
        <w:spacing w:line="360" w:lineRule="auto"/>
        <w:ind w:firstLine="420"/>
      </w:pPr>
      <w:r>
        <w:rPr>
          <w:rFonts w:hint="eastAsia"/>
        </w:rPr>
        <w:t>用于表示任务在竞争系统资源与调度顺序中的相对先后关系的参数，可表现为离散等级或数值权重。</w:t>
      </w:r>
    </w:p>
    <w:p w14:paraId="121CC5E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服务等级目标 service level objective</w:t>
      </w:r>
    </w:p>
    <w:p w14:paraId="0275F8DD">
      <w:pPr>
        <w:pStyle w:val="56"/>
        <w:spacing w:line="360" w:lineRule="auto"/>
        <w:ind w:firstLine="420"/>
      </w:pPr>
      <w:r>
        <w:rPr>
          <w:rFonts w:hint="eastAsia"/>
        </w:rPr>
        <w:t>用于描述任务或任务类型在一定统计周期内应达到的可用性、时延、成功率、吞吐等目标。</w:t>
      </w:r>
    </w:p>
    <w:p w14:paraId="164448B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关键任务 critical task</w:t>
      </w:r>
    </w:p>
    <w:p w14:paraId="539011EA">
      <w:pPr>
        <w:pStyle w:val="56"/>
        <w:spacing w:line="360" w:lineRule="auto"/>
        <w:ind w:firstLine="420"/>
      </w:pPr>
      <w:r>
        <w:rPr>
          <w:rFonts w:hint="eastAsia"/>
        </w:rPr>
        <w:t>对核心业务连续性、用户体验、生产安全或合规要求具有决定性影响的任务，通常要求较高保障等级与更严格的时延/成功率目标。</w:t>
      </w:r>
    </w:p>
    <w:p w14:paraId="483446F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尾延迟 tail latency</w:t>
      </w:r>
    </w:p>
    <w:p w14:paraId="40EA18C4">
      <w:pPr>
        <w:pStyle w:val="56"/>
        <w:spacing w:line="360" w:lineRule="auto"/>
        <w:ind w:firstLine="420"/>
      </w:pPr>
      <w:r>
        <w:rPr>
          <w:rFonts w:hint="eastAsia"/>
        </w:rPr>
        <w:t>任务时延分布中高分位对应的延迟指标，用于刻画极端拥塞或干扰下的性能表现。</w:t>
      </w:r>
    </w:p>
    <w:p w14:paraId="30B8E01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抢占 preemption</w:t>
      </w:r>
    </w:p>
    <w:p w14:paraId="6EC242CC">
      <w:pPr>
        <w:pStyle w:val="56"/>
        <w:spacing w:line="360" w:lineRule="auto"/>
        <w:ind w:firstLine="420"/>
      </w:pPr>
      <w:r>
        <w:rPr>
          <w:rFonts w:hint="eastAsia"/>
        </w:rPr>
        <w:t>调度系统在必要时暂停、驱逐或降低低等级任务资源占用，以保障高等级任务按目标执行的机制。</w:t>
      </w:r>
    </w:p>
    <w:p w14:paraId="22DD272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配额 quota</w:t>
      </w:r>
    </w:p>
    <w:p w14:paraId="10F56985">
      <w:pPr>
        <w:pStyle w:val="56"/>
        <w:spacing w:line="360" w:lineRule="auto"/>
        <w:ind w:firstLine="420"/>
      </w:pPr>
      <w:r>
        <w:rPr>
          <w:rFonts w:hint="eastAsia"/>
        </w:rPr>
        <w:t>为任务等级、租户、队列或资源池设定的资源使用上限或保障下限，用于实现公平与隔离。</w:t>
      </w:r>
    </w:p>
    <w:p w14:paraId="3F5399B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限流 rate limiting</w:t>
      </w:r>
    </w:p>
    <w:p w14:paraId="24AD0515">
      <w:pPr>
        <w:pStyle w:val="56"/>
        <w:spacing w:line="360" w:lineRule="auto"/>
        <w:ind w:firstLine="420"/>
      </w:pPr>
      <w:r>
        <w:rPr>
          <w:rFonts w:hint="eastAsia"/>
        </w:rPr>
        <w:t>在系统拥塞或资源不足时，按照规则限制任务进入或执行速率的控制手段。</w:t>
      </w:r>
    </w:p>
    <w:p w14:paraId="4F6242D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降级 degradation</w:t>
      </w:r>
    </w:p>
    <w:p w14:paraId="11BD0F81">
      <w:pPr>
        <w:pStyle w:val="56"/>
        <w:spacing w:line="360" w:lineRule="auto"/>
        <w:ind w:firstLine="420"/>
      </w:pPr>
      <w:r>
        <w:rPr>
          <w:rFonts w:hint="eastAsia"/>
        </w:rPr>
        <w:t>在资源不足或故障场景下，降低非关键任务功能、精度或执行频率以保障关键任务的策略集合。</w:t>
      </w:r>
    </w:p>
    <w:p w14:paraId="26414E1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可审计性 auditability</w:t>
      </w:r>
    </w:p>
    <w:p w14:paraId="11ED0D72">
      <w:pPr>
        <w:pStyle w:val="56"/>
        <w:spacing w:line="360" w:lineRule="auto"/>
        <w:ind w:firstLine="420"/>
      </w:pPr>
      <w:r>
        <w:rPr>
          <w:rFonts w:hint="eastAsia"/>
        </w:rPr>
        <w:t>对任务分级、优先级赋值、调度决策与执行结果能够记录、追溯、复核与解释的能力。</w:t>
      </w:r>
    </w:p>
    <w:p w14:paraId="3B5E2A4E">
      <w:pPr>
        <w:pStyle w:val="56"/>
        <w:spacing w:line="360" w:lineRule="auto"/>
        <w:ind w:firstLine="420"/>
      </w:pPr>
    </w:p>
    <w:p w14:paraId="6DA0E0B4">
      <w:pPr>
        <w:pStyle w:val="56"/>
        <w:spacing w:line="360" w:lineRule="auto"/>
        <w:ind w:firstLine="420"/>
      </w:pPr>
    </w:p>
    <w:p w14:paraId="0AE476E4">
      <w:pPr>
        <w:pStyle w:val="56"/>
        <w:spacing w:line="360" w:lineRule="auto"/>
        <w:ind w:firstLine="420"/>
      </w:pPr>
    </w:p>
    <w:p w14:paraId="11C7C247">
      <w:pPr>
        <w:pStyle w:val="104"/>
        <w:spacing w:before="240" w:after="240" w:line="360" w:lineRule="auto"/>
      </w:pPr>
      <w:bookmarkStart w:id="51" w:name="_Toc220053842"/>
      <w:r>
        <w:rPr>
          <w:rFonts w:hint="eastAsia"/>
        </w:rPr>
        <w:t>总体原则</w:t>
      </w:r>
      <w:bookmarkEnd w:id="51"/>
    </w:p>
    <w:p w14:paraId="27FA3A4B">
      <w:pPr>
        <w:pStyle w:val="162"/>
        <w:spacing w:line="360" w:lineRule="auto"/>
      </w:pPr>
      <w:r>
        <w:rPr>
          <w:rFonts w:hint="eastAsia"/>
        </w:rPr>
        <w:t>分级优先、规则先行：任务分级应先于任务进入执行队列。分级规则应明确、可重复、可审计，并以“业务影响与风险”为核心，而非以“提交者角色”或“主观偏好”为核心。优先级的设定应避免被滥用，需具备配套的治理与审计机制。</w:t>
      </w:r>
    </w:p>
    <w:p w14:paraId="2F6BC03D">
      <w:pPr>
        <w:pStyle w:val="162"/>
        <w:spacing w:line="360" w:lineRule="auto"/>
      </w:pPr>
      <w:r>
        <w:rPr>
          <w:rFonts w:hint="eastAsia"/>
        </w:rPr>
        <w:t>目标驱动、度量闭环：应将任务等级与服务等级目标绑定，形成“等级—目标—策略—指标—复盘”的闭环。对关键任务应优先保证确定性与稳定性，对非关键任务在不影响总体目标的前提下提升资源利用效率。</w:t>
      </w:r>
    </w:p>
    <w:p w14:paraId="42A92705">
      <w:pPr>
        <w:pStyle w:val="162"/>
        <w:spacing w:line="360" w:lineRule="auto"/>
      </w:pPr>
      <w:r>
        <w:rPr>
          <w:rFonts w:hint="eastAsia"/>
        </w:rPr>
        <w:t>分层隔离、可控干扰：应针对 CPU、内存、磁盘 I/O、网络、GPU/加速器等关键资源建立分层保障与隔离机制，避免高吞吐低价值任务挤占关键任务资源。必要时采用专用资源池或硬隔离策略。</w:t>
      </w:r>
    </w:p>
    <w:p w14:paraId="4607E98E">
      <w:pPr>
        <w:pStyle w:val="162"/>
        <w:spacing w:line="360" w:lineRule="auto"/>
      </w:pPr>
      <w:r>
        <w:rPr>
          <w:rFonts w:hint="eastAsia"/>
        </w:rPr>
        <w:t>拥塞友好、故障韧性：系统应具备拥塞感知与自适应能力，能够在高峰、抖动与部分故障条件下执行限流、降级、排队与回退策略，防止雪崩与级联失败。应明确抢占触发条件、抢占边界与恢复机制。</w:t>
      </w:r>
    </w:p>
    <w:p w14:paraId="4E298868">
      <w:pPr>
        <w:pStyle w:val="162"/>
        <w:spacing w:line="360" w:lineRule="auto"/>
      </w:pPr>
      <w:r>
        <w:rPr>
          <w:rFonts w:hint="eastAsia"/>
        </w:rPr>
        <w:t>最小权限、合规约束：任务分级与调度控制应遵循最小权限原则，关键策略变更需授权、留痕与复核。涉及敏感数据或合规要求的任务，应在分级与执行策略中体现数据安全、访问控制与日志保全要求。</w:t>
      </w:r>
    </w:p>
    <w:p w14:paraId="2D640A3C">
      <w:pPr>
        <w:pStyle w:val="104"/>
        <w:spacing w:before="240" w:after="240" w:line="360" w:lineRule="auto"/>
      </w:pPr>
      <w:bookmarkStart w:id="52" w:name="_Toc220053843"/>
      <w:r>
        <w:rPr>
          <w:rFonts w:hint="eastAsia"/>
        </w:rPr>
        <w:t>任务分级与优先级体系</w:t>
      </w:r>
      <w:bookmarkEnd w:id="52"/>
    </w:p>
    <w:p w14:paraId="37F114BA">
      <w:pPr>
        <w:pStyle w:val="105"/>
        <w:spacing w:before="120" w:after="120" w:line="360" w:lineRule="auto"/>
      </w:pPr>
      <w:r>
        <w:rPr>
          <w:rFonts w:hint="eastAsia"/>
        </w:rPr>
        <w:t>分级维度</w:t>
      </w:r>
    </w:p>
    <w:p w14:paraId="551D5CD6">
      <w:pPr>
        <w:pStyle w:val="56"/>
        <w:spacing w:line="360" w:lineRule="auto"/>
        <w:ind w:firstLine="420"/>
      </w:pPr>
      <w:r>
        <w:rPr>
          <w:rFonts w:hint="eastAsia"/>
        </w:rPr>
        <w:t>任务分级宜至少考虑以下维度，并形成可量化或可判定的规则：</w:t>
      </w:r>
    </w:p>
    <w:p w14:paraId="6C0D58AC">
      <w:pPr>
        <w:pStyle w:val="56"/>
        <w:spacing w:line="360" w:lineRule="auto"/>
        <w:ind w:firstLine="420"/>
      </w:pPr>
      <w:r>
        <w:rPr>
          <w:rFonts w:hint="eastAsia"/>
        </w:rPr>
        <w:t>a) 业务影响：对核心链路、收入、生产安全、合规的影响程度；</w:t>
      </w:r>
    </w:p>
    <w:p w14:paraId="570FC042">
      <w:pPr>
        <w:pStyle w:val="56"/>
        <w:spacing w:line="360" w:lineRule="auto"/>
        <w:ind w:firstLine="420"/>
      </w:pPr>
      <w:r>
        <w:rPr>
          <w:rFonts w:hint="eastAsia"/>
        </w:rPr>
        <w:t>b) 时效性：截止时间、可接受最大排队时间、延迟敏感性；</w:t>
      </w:r>
    </w:p>
    <w:p w14:paraId="124F94E6">
      <w:pPr>
        <w:pStyle w:val="56"/>
        <w:spacing w:line="360" w:lineRule="auto"/>
        <w:ind w:firstLine="420"/>
      </w:pPr>
      <w:r>
        <w:rPr>
          <w:rFonts w:hint="eastAsia"/>
        </w:rPr>
        <w:t>c) 影响范围：受影响用户数、系统范围、上下游依赖数量；</w:t>
      </w:r>
    </w:p>
    <w:p w14:paraId="120FE4C5">
      <w:pPr>
        <w:pStyle w:val="56"/>
        <w:spacing w:line="360" w:lineRule="auto"/>
        <w:ind w:firstLine="420"/>
      </w:pPr>
      <w:r>
        <w:rPr>
          <w:rFonts w:hint="eastAsia"/>
        </w:rPr>
        <w:t>d) 失败代价：失败造成的数据丢失、重复计算成本、人工补救成本；</w:t>
      </w:r>
    </w:p>
    <w:p w14:paraId="06C8094D">
      <w:pPr>
        <w:pStyle w:val="56"/>
        <w:spacing w:line="360" w:lineRule="auto"/>
        <w:ind w:firstLine="420"/>
      </w:pPr>
      <w:r>
        <w:rPr>
          <w:rFonts w:hint="eastAsia"/>
        </w:rPr>
        <w:t>e) 可中断性：任务是否支持暂停/续跑、是否支持检查点；</w:t>
      </w:r>
    </w:p>
    <w:p w14:paraId="43197722">
      <w:pPr>
        <w:pStyle w:val="56"/>
        <w:spacing w:line="360" w:lineRule="auto"/>
        <w:ind w:firstLine="420"/>
      </w:pPr>
      <w:r>
        <w:rPr>
          <w:rFonts w:hint="eastAsia"/>
        </w:rPr>
        <w:t>f) 可降级性：是否可降低精度、频率、资源占用或跳过非关键步骤；</w:t>
      </w:r>
    </w:p>
    <w:p w14:paraId="4D971B09">
      <w:pPr>
        <w:pStyle w:val="56"/>
        <w:spacing w:line="360" w:lineRule="auto"/>
        <w:ind w:firstLine="420"/>
      </w:pPr>
      <w:r>
        <w:rPr>
          <w:rFonts w:hint="eastAsia"/>
        </w:rPr>
        <w:t>g) 资源特征：CPU 密集、I/O 密集、内存密集、GPU 密集等。</w:t>
      </w:r>
    </w:p>
    <w:p w14:paraId="2DF0D4B8">
      <w:pPr>
        <w:pStyle w:val="105"/>
        <w:spacing w:before="120" w:after="120" w:line="360" w:lineRule="auto"/>
      </w:pPr>
      <w:r>
        <w:rPr>
          <w:rFonts w:hint="eastAsia"/>
        </w:rPr>
        <w:t>等级定义与优先级映射</w:t>
      </w:r>
    </w:p>
    <w:p w14:paraId="609EB698">
      <w:pPr>
        <w:pStyle w:val="56"/>
        <w:spacing w:line="360" w:lineRule="auto"/>
        <w:ind w:firstLine="420"/>
      </w:pPr>
      <w:r>
        <w:rPr>
          <w:rFonts w:hint="eastAsia"/>
        </w:rPr>
        <w:t>任务等级宜采用 4 级或 5 级体系。本文件推荐 5 级体系 L0～L4，其中 L0 为最高保障等级。任务优先级可采用离散优先级或权重优先级，并应给出映射关系与约束。任务等级与保障目标建议见表1。</w:t>
      </w:r>
    </w:p>
    <w:p w14:paraId="4FBA31C1">
      <w:pPr>
        <w:pStyle w:val="56"/>
        <w:spacing w:line="360" w:lineRule="auto"/>
        <w:ind w:firstLine="420"/>
      </w:pPr>
    </w:p>
    <w:p w14:paraId="5F6B6DDF">
      <w:pPr>
        <w:pStyle w:val="56"/>
        <w:spacing w:line="360" w:lineRule="auto"/>
        <w:ind w:firstLine="420"/>
        <w:rPr>
          <w:rFonts w:hint="eastAsia"/>
        </w:rPr>
      </w:pPr>
    </w:p>
    <w:p w14:paraId="2A62EE40">
      <w:pPr>
        <w:pStyle w:val="112"/>
        <w:spacing w:before="120" w:after="120" w:line="360" w:lineRule="auto"/>
      </w:pPr>
      <w:r>
        <w:rPr>
          <w:rFonts w:hint="eastAsia"/>
        </w:rPr>
        <w:t>任务等级与保障目标建议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3261"/>
        <w:gridCol w:w="2976"/>
        <w:gridCol w:w="2540"/>
      </w:tblGrid>
      <w:tr w14:paraId="130EA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vAlign w:val="center"/>
          </w:tcPr>
          <w:p w14:paraId="46E2CECA">
            <w:pPr>
              <w:pStyle w:val="178"/>
            </w:pPr>
            <w:r>
              <w:rPr>
                <w:rFonts w:hint="eastAsia"/>
              </w:rPr>
              <w:t>等级</w:t>
            </w:r>
          </w:p>
        </w:tc>
        <w:tc>
          <w:tcPr>
            <w:tcW w:w="3261" w:type="dxa"/>
            <w:tcBorders>
              <w:top w:val="single" w:color="auto" w:sz="8" w:space="0"/>
              <w:bottom w:val="single" w:color="auto" w:sz="8" w:space="0"/>
            </w:tcBorders>
            <w:vAlign w:val="center"/>
          </w:tcPr>
          <w:p w14:paraId="0623FC6B">
            <w:pPr>
              <w:pStyle w:val="178"/>
            </w:pPr>
            <w:r>
              <w:rPr>
                <w:rFonts w:hint="eastAsia"/>
              </w:rPr>
              <w:t>典型任务类型</w:t>
            </w:r>
          </w:p>
        </w:tc>
        <w:tc>
          <w:tcPr>
            <w:tcW w:w="2976" w:type="dxa"/>
            <w:tcBorders>
              <w:top w:val="single" w:color="auto" w:sz="8" w:space="0"/>
              <w:bottom w:val="single" w:color="auto" w:sz="8" w:space="0"/>
            </w:tcBorders>
            <w:vAlign w:val="center"/>
          </w:tcPr>
          <w:p w14:paraId="2D9750F7">
            <w:pPr>
              <w:pStyle w:val="178"/>
            </w:pPr>
            <w:r>
              <w:rPr>
                <w:rFonts w:hint="eastAsia"/>
              </w:rPr>
              <w:t>目标示例（可按系统调整）</w:t>
            </w:r>
          </w:p>
        </w:tc>
        <w:tc>
          <w:tcPr>
            <w:tcW w:w="2540" w:type="dxa"/>
            <w:tcBorders>
              <w:top w:val="single" w:color="auto" w:sz="8" w:space="0"/>
              <w:bottom w:val="single" w:color="auto" w:sz="8" w:space="0"/>
            </w:tcBorders>
            <w:vAlign w:val="center"/>
          </w:tcPr>
          <w:p w14:paraId="2109E122">
            <w:pPr>
              <w:pStyle w:val="178"/>
            </w:pPr>
            <w:r>
              <w:rPr>
                <w:rFonts w:hint="eastAsia"/>
              </w:rPr>
              <w:t>允许策略</w:t>
            </w:r>
          </w:p>
        </w:tc>
      </w:tr>
      <w:tr w14:paraId="6C374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vAlign w:val="center"/>
          </w:tcPr>
          <w:p w14:paraId="334A34A8">
            <w:pPr>
              <w:pStyle w:val="178"/>
            </w:pPr>
            <w:r>
              <w:rPr>
                <w:rFonts w:hint="eastAsia"/>
              </w:rPr>
              <w:t>L0</w:t>
            </w:r>
          </w:p>
        </w:tc>
        <w:tc>
          <w:tcPr>
            <w:tcW w:w="3261" w:type="dxa"/>
            <w:tcBorders>
              <w:top w:val="single" w:color="auto" w:sz="8" w:space="0"/>
            </w:tcBorders>
            <w:vAlign w:val="center"/>
          </w:tcPr>
          <w:p w14:paraId="40D2EDCB">
            <w:pPr>
              <w:pStyle w:val="178"/>
            </w:pPr>
            <w:r>
              <w:rPr>
                <w:rFonts w:hint="eastAsia"/>
              </w:rPr>
              <w:t>核心在线链路关键控制任务、强合规任务</w:t>
            </w:r>
          </w:p>
        </w:tc>
        <w:tc>
          <w:tcPr>
            <w:tcW w:w="2976" w:type="dxa"/>
            <w:tcBorders>
              <w:top w:val="single" w:color="auto" w:sz="8" w:space="0"/>
            </w:tcBorders>
            <w:vAlign w:val="center"/>
          </w:tcPr>
          <w:p w14:paraId="76F959A3">
            <w:pPr>
              <w:pStyle w:val="178"/>
            </w:pPr>
            <w:r>
              <w:rPr>
                <w:rFonts w:hint="eastAsia"/>
              </w:rPr>
              <w:t>极低排队、极高成功率、严格尾延迟</w:t>
            </w:r>
          </w:p>
        </w:tc>
        <w:tc>
          <w:tcPr>
            <w:tcW w:w="2540" w:type="dxa"/>
            <w:tcBorders>
              <w:top w:val="single" w:color="auto" w:sz="8" w:space="0"/>
            </w:tcBorders>
            <w:vAlign w:val="center"/>
          </w:tcPr>
          <w:p w14:paraId="56F0BAB3">
            <w:pPr>
              <w:pStyle w:val="178"/>
            </w:pPr>
            <w:r>
              <w:rPr>
                <w:rFonts w:hint="eastAsia"/>
              </w:rPr>
              <w:t>禁止降级；允许抢占他者；资源硬保障</w:t>
            </w:r>
          </w:p>
        </w:tc>
      </w:tr>
      <w:tr w14:paraId="0E234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Align w:val="center"/>
          </w:tcPr>
          <w:p w14:paraId="1EE69726">
            <w:pPr>
              <w:pStyle w:val="178"/>
            </w:pPr>
            <w:r>
              <w:rPr>
                <w:rFonts w:hint="eastAsia"/>
              </w:rPr>
              <w:t>L1</w:t>
            </w:r>
          </w:p>
        </w:tc>
        <w:tc>
          <w:tcPr>
            <w:tcW w:w="3261" w:type="dxa"/>
            <w:vAlign w:val="center"/>
          </w:tcPr>
          <w:p w14:paraId="0F415AF5">
            <w:pPr>
              <w:pStyle w:val="178"/>
            </w:pPr>
            <w:r>
              <w:rPr>
                <w:rFonts w:hint="eastAsia"/>
              </w:rPr>
              <w:t>重要在线异步任务、关键数据写入任务</w:t>
            </w:r>
          </w:p>
        </w:tc>
        <w:tc>
          <w:tcPr>
            <w:tcW w:w="2976" w:type="dxa"/>
            <w:vAlign w:val="center"/>
          </w:tcPr>
          <w:p w14:paraId="594B2DC9">
            <w:pPr>
              <w:pStyle w:val="178"/>
            </w:pPr>
            <w:r>
              <w:rPr>
                <w:rFonts w:hint="eastAsia"/>
              </w:rPr>
              <w:t>低排队、低违约率、尾延迟可控</w:t>
            </w:r>
          </w:p>
        </w:tc>
        <w:tc>
          <w:tcPr>
            <w:tcW w:w="2540" w:type="dxa"/>
            <w:vAlign w:val="center"/>
          </w:tcPr>
          <w:p w14:paraId="34286E7B">
            <w:pPr>
              <w:pStyle w:val="178"/>
            </w:pPr>
            <w:r>
              <w:rPr>
                <w:rFonts w:hint="eastAsia"/>
              </w:rPr>
              <w:t>受控降级；可抢占 L3/L4</w:t>
            </w:r>
          </w:p>
        </w:tc>
      </w:tr>
      <w:tr w14:paraId="63155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Align w:val="center"/>
          </w:tcPr>
          <w:p w14:paraId="7A2240D7">
            <w:pPr>
              <w:pStyle w:val="178"/>
            </w:pPr>
            <w:r>
              <w:rPr>
                <w:rFonts w:hint="eastAsia"/>
              </w:rPr>
              <w:t>L2</w:t>
            </w:r>
          </w:p>
        </w:tc>
        <w:tc>
          <w:tcPr>
            <w:tcW w:w="3261" w:type="dxa"/>
            <w:vAlign w:val="center"/>
          </w:tcPr>
          <w:p w14:paraId="0F1E625B">
            <w:pPr>
              <w:pStyle w:val="178"/>
            </w:pPr>
            <w:r>
              <w:rPr>
                <w:rFonts w:hint="eastAsia"/>
              </w:rPr>
              <w:t>一般业务任务、常规工作流节点</w:t>
            </w:r>
          </w:p>
        </w:tc>
        <w:tc>
          <w:tcPr>
            <w:tcW w:w="2976" w:type="dxa"/>
            <w:vAlign w:val="center"/>
          </w:tcPr>
          <w:p w14:paraId="1BB0066A">
            <w:pPr>
              <w:pStyle w:val="178"/>
            </w:pPr>
            <w:r>
              <w:rPr>
                <w:rFonts w:hint="eastAsia"/>
              </w:rPr>
              <w:t>中等排队、成功率达标</w:t>
            </w:r>
          </w:p>
        </w:tc>
        <w:tc>
          <w:tcPr>
            <w:tcW w:w="2540" w:type="dxa"/>
            <w:vAlign w:val="center"/>
          </w:tcPr>
          <w:p w14:paraId="4AF2E3AE">
            <w:pPr>
              <w:pStyle w:val="178"/>
            </w:pPr>
            <w:r>
              <w:rPr>
                <w:rFonts w:hint="eastAsia"/>
              </w:rPr>
              <w:t>可限流；可延后；可降级</w:t>
            </w:r>
          </w:p>
        </w:tc>
      </w:tr>
      <w:tr w14:paraId="3DFA6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Align w:val="center"/>
          </w:tcPr>
          <w:p w14:paraId="447E717C">
            <w:pPr>
              <w:pStyle w:val="178"/>
            </w:pPr>
            <w:r>
              <w:rPr>
                <w:rFonts w:hint="eastAsia"/>
              </w:rPr>
              <w:t>L3</w:t>
            </w:r>
          </w:p>
        </w:tc>
        <w:tc>
          <w:tcPr>
            <w:tcW w:w="3261" w:type="dxa"/>
            <w:vAlign w:val="center"/>
          </w:tcPr>
          <w:p w14:paraId="41D4754B">
            <w:pPr>
              <w:pStyle w:val="178"/>
            </w:pPr>
            <w:r>
              <w:rPr>
                <w:rFonts w:hint="eastAsia"/>
              </w:rPr>
              <w:t>批处理分析、离线统计、低时效任务</w:t>
            </w:r>
          </w:p>
        </w:tc>
        <w:tc>
          <w:tcPr>
            <w:tcW w:w="2976" w:type="dxa"/>
            <w:vAlign w:val="center"/>
          </w:tcPr>
          <w:p w14:paraId="0EA49085">
            <w:pPr>
              <w:pStyle w:val="178"/>
            </w:pPr>
            <w:r>
              <w:rPr>
                <w:rFonts w:hint="eastAsia"/>
              </w:rPr>
              <w:t>允许较长排队、吞吐优先</w:t>
            </w:r>
          </w:p>
        </w:tc>
        <w:tc>
          <w:tcPr>
            <w:tcW w:w="2540" w:type="dxa"/>
            <w:vAlign w:val="center"/>
          </w:tcPr>
          <w:p w14:paraId="5A4902BA">
            <w:pPr>
              <w:pStyle w:val="178"/>
            </w:pPr>
            <w:r>
              <w:rPr>
                <w:rFonts w:hint="eastAsia"/>
              </w:rPr>
              <w:t>强限流；可暂停/续跑</w:t>
            </w:r>
          </w:p>
        </w:tc>
      </w:tr>
    </w:tbl>
    <w:p w14:paraId="027BC6A1">
      <w:pPr>
        <w:pStyle w:val="105"/>
        <w:spacing w:before="120" w:after="120" w:line="360" w:lineRule="auto"/>
      </w:pPr>
      <w:r>
        <w:rPr>
          <w:rFonts w:hint="eastAsia"/>
        </w:rPr>
        <w:t>优先级治理要求</w:t>
      </w:r>
    </w:p>
    <w:p w14:paraId="0E149C2A">
      <w:pPr>
        <w:pStyle w:val="165"/>
        <w:spacing w:line="360" w:lineRule="auto"/>
      </w:pPr>
      <w:r>
        <w:rPr>
          <w:rFonts w:hint="eastAsia"/>
        </w:rPr>
        <w:t>应建立优先级申请、审批或自动判定机制，防止随意上调。</w:t>
      </w:r>
    </w:p>
    <w:p w14:paraId="47B7B5D3">
      <w:pPr>
        <w:pStyle w:val="165"/>
        <w:spacing w:line="360" w:lineRule="auto"/>
      </w:pPr>
      <w:r>
        <w:rPr>
          <w:rFonts w:hint="eastAsia"/>
        </w:rPr>
        <w:t>对 L0/L1 任务应进行白名单管理或基于规则的自动分类，避免人为滥用。</w:t>
      </w:r>
    </w:p>
    <w:p w14:paraId="6DC72CD3">
      <w:pPr>
        <w:pStyle w:val="165"/>
        <w:spacing w:line="360" w:lineRule="auto"/>
      </w:pPr>
      <w:r>
        <w:rPr>
          <w:rFonts w:hint="eastAsia"/>
        </w:rPr>
        <w:t>应定期统计各等级任务占比、资源占用与违约情况，对异常分布进行治理。</w:t>
      </w:r>
    </w:p>
    <w:p w14:paraId="305AD961">
      <w:pPr>
        <w:pStyle w:val="165"/>
        <w:spacing w:line="360" w:lineRule="auto"/>
      </w:pPr>
      <w:r>
        <w:rPr>
          <w:rFonts w:hint="eastAsia"/>
        </w:rPr>
        <w:t>当出现“低等级任务大量占用资源导致高等级违约”或“高等级任务占比异常升高”时，应触发专项复盘与整改。</w:t>
      </w:r>
    </w:p>
    <w:p w14:paraId="7FCA952C">
      <w:pPr>
        <w:pStyle w:val="104"/>
        <w:spacing w:before="240" w:after="240" w:line="360" w:lineRule="auto"/>
      </w:pPr>
      <w:bookmarkStart w:id="53" w:name="_Toc220053844"/>
      <w:r>
        <w:rPr>
          <w:rFonts w:hint="eastAsia"/>
        </w:rPr>
        <w:t>调度与执行模型</w:t>
      </w:r>
      <w:bookmarkEnd w:id="53"/>
    </w:p>
    <w:p w14:paraId="4B1B5BB3">
      <w:pPr>
        <w:pStyle w:val="162"/>
        <w:spacing w:line="360" w:lineRule="auto"/>
      </w:pPr>
      <w:r>
        <w:rPr>
          <w:rFonts w:hint="eastAsia"/>
        </w:rPr>
        <w:t>为保证可实施性，本文件将调度与执行模型分为：任务入口控制、队列与排序、资源分配与隔离、执行控制与回收、拥塞与故障策略五个环节。总体流程见图1。</w:t>
      </w:r>
    </w:p>
    <w:p w14:paraId="65C77661">
      <w:pPr>
        <w:pStyle w:val="56"/>
        <w:ind w:firstLine="0" w:firstLineChars="0"/>
        <w:jc w:val="center"/>
      </w:pPr>
      <w:r>
        <w:drawing>
          <wp:inline distT="0" distB="0" distL="0" distR="0">
            <wp:extent cx="6152515" cy="3948430"/>
            <wp:effectExtent l="0" t="0" r="635" b="0"/>
            <wp:docPr id="13839282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28249" name="图片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173576" cy="3961938"/>
                    </a:xfrm>
                    <a:prstGeom prst="rect">
                      <a:avLst/>
                    </a:prstGeom>
                    <a:noFill/>
                    <a:ln>
                      <a:noFill/>
                    </a:ln>
                  </pic:spPr>
                </pic:pic>
              </a:graphicData>
            </a:graphic>
          </wp:inline>
        </w:drawing>
      </w:r>
    </w:p>
    <w:p w14:paraId="0F10E217">
      <w:pPr>
        <w:pStyle w:val="114"/>
        <w:spacing w:before="120" w:after="120" w:line="360" w:lineRule="auto"/>
      </w:pPr>
      <w:r>
        <w:t>分级处理任务的入口到执行控制流程</w:t>
      </w:r>
      <w:r>
        <w:rPr>
          <w:rFonts w:hint="eastAsia"/>
        </w:rPr>
        <w:t>示意图</w:t>
      </w:r>
    </w:p>
    <w:p w14:paraId="6C9B43B2">
      <w:pPr>
        <w:pStyle w:val="105"/>
        <w:spacing w:before="120" w:after="120" w:line="360" w:lineRule="auto"/>
      </w:pPr>
      <w:r>
        <w:rPr>
          <w:rFonts w:hint="eastAsia"/>
        </w:rPr>
        <w:t>入口控制</w:t>
      </w:r>
    </w:p>
    <w:p w14:paraId="64604604">
      <w:pPr>
        <w:pStyle w:val="56"/>
        <w:spacing w:line="360" w:lineRule="auto"/>
        <w:ind w:firstLine="420"/>
      </w:pPr>
      <w:r>
        <w:rPr>
          <w:rFonts w:hint="eastAsia"/>
        </w:rPr>
        <w:t>入口控制应满足以下要求：</w:t>
      </w:r>
    </w:p>
    <w:p w14:paraId="148F7703">
      <w:pPr>
        <w:pStyle w:val="56"/>
        <w:spacing w:line="360" w:lineRule="auto"/>
        <w:ind w:firstLine="420"/>
      </w:pPr>
      <w:r>
        <w:rPr>
          <w:rFonts w:hint="eastAsia"/>
        </w:rPr>
        <w:t>a) 应在任务进入队列前执行入口控制，包括准入校验、限流、拒绝、降级与重定向。</w:t>
      </w:r>
    </w:p>
    <w:p w14:paraId="5ED56C81">
      <w:pPr>
        <w:pStyle w:val="56"/>
        <w:spacing w:line="360" w:lineRule="auto"/>
        <w:ind w:firstLine="420"/>
      </w:pPr>
      <w:r>
        <w:rPr>
          <w:rFonts w:hint="eastAsia"/>
        </w:rPr>
        <w:t>b) 入口控制应以等级为主导：L0/L1 应优先准入；L3/L4 在拥塞时应优先限流或拒绝。</w:t>
      </w:r>
    </w:p>
    <w:p w14:paraId="3CB07677">
      <w:pPr>
        <w:pStyle w:val="56"/>
        <w:spacing w:line="360" w:lineRule="auto"/>
        <w:ind w:firstLine="420"/>
      </w:pPr>
      <w:r>
        <w:rPr>
          <w:rFonts w:hint="eastAsia"/>
        </w:rPr>
        <w:t>c) 应支持按租户、项目、队列与资源池的多维限流，避免单一来源流量冲击。</w:t>
      </w:r>
    </w:p>
    <w:p w14:paraId="3B4DFDB6">
      <w:pPr>
        <w:pStyle w:val="56"/>
        <w:spacing w:line="360" w:lineRule="auto"/>
        <w:ind w:firstLine="420"/>
      </w:pPr>
      <w:r>
        <w:rPr>
          <w:rFonts w:hint="eastAsia"/>
        </w:rPr>
        <w:t>d) 入口控制决策应记录：任务标识、等级、触发时间、决策类型、阈值与原因。</w:t>
      </w:r>
    </w:p>
    <w:p w14:paraId="510DB716">
      <w:pPr>
        <w:pStyle w:val="105"/>
        <w:spacing w:before="120" w:after="120" w:line="360" w:lineRule="auto"/>
      </w:pPr>
      <w:r>
        <w:rPr>
          <w:rFonts w:hint="eastAsia"/>
        </w:rPr>
        <w:t>队列与排序策略</w:t>
      </w:r>
    </w:p>
    <w:p w14:paraId="21C9C42A">
      <w:pPr>
        <w:pStyle w:val="56"/>
        <w:spacing w:line="360" w:lineRule="auto"/>
        <w:ind w:firstLine="420"/>
      </w:pPr>
      <w:r>
        <w:rPr>
          <w:rFonts w:hint="eastAsia"/>
        </w:rPr>
        <w:t>队列设计应至少满足：等级隔离、租户隔离、可扩展、可观测。排序策略宜采用“等级优先 + 公平约束”的组合，以避免低等级饿死或高等级被稀释。队列排序与调度策略组合建议见表2。</w:t>
      </w:r>
    </w:p>
    <w:p w14:paraId="285226B2">
      <w:pPr>
        <w:pStyle w:val="112"/>
        <w:spacing w:before="120" w:after="120" w:line="360" w:lineRule="auto"/>
      </w:pPr>
      <w:r>
        <w:rPr>
          <w:rFonts w:hint="eastAsia"/>
        </w:rPr>
        <w:t>队列排序与调度策略组合建议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2410"/>
        <w:gridCol w:w="1842"/>
        <w:gridCol w:w="3674"/>
      </w:tblGrid>
      <w:tr w14:paraId="733BA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vAlign w:val="center"/>
          </w:tcPr>
          <w:p w14:paraId="7010A4ED">
            <w:pPr>
              <w:pStyle w:val="178"/>
            </w:pPr>
            <w:r>
              <w:rPr>
                <w:rFonts w:hint="eastAsia"/>
              </w:rPr>
              <w:t>场景</w:t>
            </w:r>
          </w:p>
        </w:tc>
        <w:tc>
          <w:tcPr>
            <w:tcW w:w="2410" w:type="dxa"/>
            <w:tcBorders>
              <w:top w:val="single" w:color="auto" w:sz="8" w:space="0"/>
              <w:bottom w:val="single" w:color="auto" w:sz="8" w:space="0"/>
            </w:tcBorders>
            <w:vAlign w:val="center"/>
          </w:tcPr>
          <w:p w14:paraId="49940019">
            <w:pPr>
              <w:pStyle w:val="178"/>
            </w:pPr>
            <w:r>
              <w:rPr>
                <w:rFonts w:hint="eastAsia"/>
              </w:rPr>
              <w:t>推荐排序策略</w:t>
            </w:r>
          </w:p>
        </w:tc>
        <w:tc>
          <w:tcPr>
            <w:tcW w:w="1842" w:type="dxa"/>
            <w:tcBorders>
              <w:top w:val="single" w:color="auto" w:sz="8" w:space="0"/>
              <w:bottom w:val="single" w:color="auto" w:sz="8" w:space="0"/>
            </w:tcBorders>
            <w:vAlign w:val="center"/>
          </w:tcPr>
          <w:p w14:paraId="4DD49D6B">
            <w:pPr>
              <w:pStyle w:val="178"/>
            </w:pPr>
            <w:r>
              <w:rPr>
                <w:rFonts w:hint="eastAsia"/>
              </w:rPr>
              <w:t>推荐调度策略</w:t>
            </w:r>
          </w:p>
        </w:tc>
        <w:tc>
          <w:tcPr>
            <w:tcW w:w="3674" w:type="dxa"/>
            <w:tcBorders>
              <w:top w:val="single" w:color="auto" w:sz="8" w:space="0"/>
              <w:bottom w:val="single" w:color="auto" w:sz="8" w:space="0"/>
            </w:tcBorders>
            <w:vAlign w:val="center"/>
          </w:tcPr>
          <w:p w14:paraId="70A7DFA5">
            <w:pPr>
              <w:pStyle w:val="178"/>
            </w:pPr>
            <w:r>
              <w:rPr>
                <w:rFonts w:hint="eastAsia"/>
              </w:rPr>
              <w:t>适用说明</w:t>
            </w:r>
          </w:p>
        </w:tc>
      </w:tr>
      <w:tr w14:paraId="3B2B3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vAlign w:val="center"/>
          </w:tcPr>
          <w:p w14:paraId="53336473">
            <w:pPr>
              <w:pStyle w:val="178"/>
            </w:pPr>
            <w:r>
              <w:rPr>
                <w:rFonts w:hint="eastAsia"/>
              </w:rPr>
              <w:t>在线混合负载</w:t>
            </w:r>
          </w:p>
        </w:tc>
        <w:tc>
          <w:tcPr>
            <w:tcW w:w="2410" w:type="dxa"/>
            <w:tcBorders>
              <w:top w:val="single" w:color="auto" w:sz="8" w:space="0"/>
            </w:tcBorders>
            <w:vAlign w:val="center"/>
          </w:tcPr>
          <w:p w14:paraId="75A17574">
            <w:pPr>
              <w:pStyle w:val="178"/>
            </w:pPr>
            <w:r>
              <w:rPr>
                <w:rFonts w:hint="eastAsia"/>
              </w:rPr>
              <w:t>严格优先级 + 老化机制</w:t>
            </w:r>
          </w:p>
        </w:tc>
        <w:tc>
          <w:tcPr>
            <w:tcW w:w="1842" w:type="dxa"/>
            <w:tcBorders>
              <w:top w:val="single" w:color="auto" w:sz="8" w:space="0"/>
            </w:tcBorders>
            <w:vAlign w:val="center"/>
          </w:tcPr>
          <w:p w14:paraId="4E23CFA3">
            <w:pPr>
              <w:pStyle w:val="178"/>
            </w:pPr>
            <w:r>
              <w:rPr>
                <w:rFonts w:hint="eastAsia"/>
              </w:rPr>
              <w:t>抢占式调度</w:t>
            </w:r>
          </w:p>
        </w:tc>
        <w:tc>
          <w:tcPr>
            <w:tcW w:w="3674" w:type="dxa"/>
            <w:tcBorders>
              <w:top w:val="single" w:color="auto" w:sz="8" w:space="0"/>
            </w:tcBorders>
            <w:vAlign w:val="center"/>
          </w:tcPr>
          <w:p w14:paraId="4EE17AA7">
            <w:pPr>
              <w:pStyle w:val="178"/>
            </w:pPr>
            <w:r>
              <w:rPr>
                <w:rFonts w:hint="eastAsia"/>
              </w:rPr>
              <w:t>防止低等级长时间等待，同时保障关键任务</w:t>
            </w:r>
          </w:p>
        </w:tc>
      </w:tr>
      <w:tr w14:paraId="7CEF5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049F06FF">
            <w:pPr>
              <w:pStyle w:val="178"/>
            </w:pPr>
            <w:r>
              <w:rPr>
                <w:rFonts w:hint="eastAsia"/>
              </w:rPr>
              <w:t>大规模批处理</w:t>
            </w:r>
          </w:p>
        </w:tc>
        <w:tc>
          <w:tcPr>
            <w:tcW w:w="2410" w:type="dxa"/>
            <w:vAlign w:val="center"/>
          </w:tcPr>
          <w:p w14:paraId="63DC0F7E">
            <w:pPr>
              <w:pStyle w:val="178"/>
            </w:pPr>
            <w:r>
              <w:rPr>
                <w:rFonts w:hint="eastAsia"/>
              </w:rPr>
              <w:t>分级队列 + 加权公平</w:t>
            </w:r>
          </w:p>
        </w:tc>
        <w:tc>
          <w:tcPr>
            <w:tcW w:w="1842" w:type="dxa"/>
            <w:vAlign w:val="center"/>
          </w:tcPr>
          <w:p w14:paraId="0C4B5115">
            <w:pPr>
              <w:pStyle w:val="178"/>
            </w:pPr>
            <w:r>
              <w:rPr>
                <w:rFonts w:hint="eastAsia"/>
              </w:rPr>
              <w:t>非抢占/有限抢占</w:t>
            </w:r>
          </w:p>
        </w:tc>
        <w:tc>
          <w:tcPr>
            <w:tcW w:w="3674" w:type="dxa"/>
            <w:vAlign w:val="center"/>
          </w:tcPr>
          <w:p w14:paraId="40725338">
            <w:pPr>
              <w:pStyle w:val="178"/>
            </w:pPr>
            <w:r>
              <w:rPr>
                <w:rFonts w:hint="eastAsia"/>
              </w:rPr>
              <w:t>吞吐优先，避免频繁抢占带来开销</w:t>
            </w:r>
          </w:p>
        </w:tc>
      </w:tr>
      <w:tr w14:paraId="63282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0496E9F1">
            <w:pPr>
              <w:pStyle w:val="178"/>
            </w:pPr>
            <w:r>
              <w:rPr>
                <w:rFonts w:hint="eastAsia"/>
              </w:rPr>
              <w:t>I/O 密集任务</w:t>
            </w:r>
          </w:p>
        </w:tc>
        <w:tc>
          <w:tcPr>
            <w:tcW w:w="2410" w:type="dxa"/>
            <w:vAlign w:val="center"/>
          </w:tcPr>
          <w:p w14:paraId="2C99859D">
            <w:pPr>
              <w:pStyle w:val="178"/>
            </w:pPr>
            <w:r>
              <w:rPr>
                <w:rFonts w:hint="eastAsia"/>
              </w:rPr>
              <w:t>分级队列 + 速率控制</w:t>
            </w:r>
          </w:p>
        </w:tc>
        <w:tc>
          <w:tcPr>
            <w:tcW w:w="1842" w:type="dxa"/>
            <w:vAlign w:val="center"/>
          </w:tcPr>
          <w:p w14:paraId="18A7A151">
            <w:pPr>
              <w:pStyle w:val="178"/>
            </w:pPr>
            <w:r>
              <w:rPr>
                <w:rFonts w:hint="eastAsia"/>
              </w:rPr>
              <w:t>配额 + 令牌桶</w:t>
            </w:r>
          </w:p>
        </w:tc>
        <w:tc>
          <w:tcPr>
            <w:tcW w:w="3674" w:type="dxa"/>
            <w:vAlign w:val="center"/>
          </w:tcPr>
          <w:p w14:paraId="71E46CA0">
            <w:pPr>
              <w:pStyle w:val="178"/>
            </w:pPr>
            <w:r>
              <w:rPr>
                <w:rFonts w:hint="eastAsia"/>
              </w:rPr>
              <w:t>防止 I/O 风暴，稳定尾延迟</w:t>
            </w:r>
          </w:p>
        </w:tc>
      </w:tr>
      <w:tr w14:paraId="230D9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1729782B">
            <w:pPr>
              <w:pStyle w:val="178"/>
            </w:pPr>
            <w:r>
              <w:rPr>
                <w:rFonts w:hint="eastAsia"/>
              </w:rPr>
              <w:t>GPU/加速器任务</w:t>
            </w:r>
          </w:p>
        </w:tc>
        <w:tc>
          <w:tcPr>
            <w:tcW w:w="2410" w:type="dxa"/>
            <w:vAlign w:val="center"/>
          </w:tcPr>
          <w:p w14:paraId="2CF3BA07">
            <w:pPr>
              <w:pStyle w:val="178"/>
            </w:pPr>
            <w:r>
              <w:rPr>
                <w:rFonts w:hint="eastAsia"/>
              </w:rPr>
              <w:t>资源池隔离 + 队列分层</w:t>
            </w:r>
          </w:p>
        </w:tc>
        <w:tc>
          <w:tcPr>
            <w:tcW w:w="1842" w:type="dxa"/>
            <w:vAlign w:val="center"/>
          </w:tcPr>
          <w:p w14:paraId="1D345F0F">
            <w:pPr>
              <w:pStyle w:val="178"/>
            </w:pPr>
            <w:r>
              <w:rPr>
                <w:rFonts w:hint="eastAsia"/>
              </w:rPr>
              <w:t>预留配额 + 预约</w:t>
            </w:r>
          </w:p>
        </w:tc>
        <w:tc>
          <w:tcPr>
            <w:tcW w:w="3674" w:type="dxa"/>
            <w:vAlign w:val="center"/>
          </w:tcPr>
          <w:p w14:paraId="7D2F84FB">
            <w:pPr>
              <w:pStyle w:val="178"/>
            </w:pPr>
            <w:r>
              <w:rPr>
                <w:rFonts w:hint="eastAsia"/>
              </w:rPr>
              <w:t>减少碎片化与长任务阻塞</w:t>
            </w:r>
          </w:p>
        </w:tc>
      </w:tr>
      <w:tr w14:paraId="3F52D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bottom w:val="single" w:color="auto" w:sz="8" w:space="0"/>
            </w:tcBorders>
            <w:vAlign w:val="center"/>
          </w:tcPr>
          <w:p w14:paraId="5C44410D">
            <w:pPr>
              <w:pStyle w:val="178"/>
            </w:pPr>
            <w:r>
              <w:rPr>
                <w:rFonts w:hint="eastAsia"/>
              </w:rPr>
              <w:t>多租户平台</w:t>
            </w:r>
          </w:p>
        </w:tc>
        <w:tc>
          <w:tcPr>
            <w:tcW w:w="2410" w:type="dxa"/>
            <w:tcBorders>
              <w:bottom w:val="single" w:color="auto" w:sz="8" w:space="0"/>
            </w:tcBorders>
            <w:vAlign w:val="center"/>
          </w:tcPr>
          <w:p w14:paraId="418089DB">
            <w:pPr>
              <w:pStyle w:val="178"/>
            </w:pPr>
            <w:r>
              <w:rPr>
                <w:rFonts w:hint="eastAsia"/>
              </w:rPr>
              <w:t>等级优先 + 租户公平</w:t>
            </w:r>
          </w:p>
        </w:tc>
        <w:tc>
          <w:tcPr>
            <w:tcW w:w="1842" w:type="dxa"/>
            <w:tcBorders>
              <w:bottom w:val="single" w:color="auto" w:sz="8" w:space="0"/>
            </w:tcBorders>
            <w:vAlign w:val="center"/>
          </w:tcPr>
          <w:p w14:paraId="7B35733E">
            <w:pPr>
              <w:pStyle w:val="178"/>
            </w:pPr>
            <w:r>
              <w:rPr>
                <w:rFonts w:hint="eastAsia"/>
              </w:rPr>
              <w:t>多维配额</w:t>
            </w:r>
          </w:p>
        </w:tc>
        <w:tc>
          <w:tcPr>
            <w:tcW w:w="3674" w:type="dxa"/>
            <w:tcBorders>
              <w:bottom w:val="single" w:color="auto" w:sz="8" w:space="0"/>
            </w:tcBorders>
            <w:vAlign w:val="center"/>
          </w:tcPr>
          <w:p w14:paraId="4C9305D0">
            <w:pPr>
              <w:pStyle w:val="178"/>
            </w:pPr>
            <w:r>
              <w:rPr>
                <w:rFonts w:hint="eastAsia"/>
              </w:rPr>
              <w:t>兼顾关键任务保障与租户公平</w:t>
            </w:r>
          </w:p>
        </w:tc>
      </w:tr>
      <w:tr w14:paraId="56224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tcBorders>
              <w:top w:val="single" w:color="auto" w:sz="8" w:space="0"/>
              <w:bottom w:val="single" w:color="auto" w:sz="8" w:space="0"/>
            </w:tcBorders>
          </w:tcPr>
          <w:p w14:paraId="13A2584D">
            <w:pPr>
              <w:pStyle w:val="179"/>
            </w:pPr>
            <w:r>
              <w:rPr>
                <w:rFonts w:hint="eastAsia"/>
              </w:rPr>
              <w:t>老化机制指任务等待时间增加后逐步提升其调度权重，用于抑制饥饿，但不得突破 L0/L1 的硬保障边界。</w:t>
            </w:r>
          </w:p>
        </w:tc>
      </w:tr>
    </w:tbl>
    <w:p w14:paraId="26A74263">
      <w:pPr>
        <w:pStyle w:val="105"/>
        <w:spacing w:before="120" w:after="120" w:line="360" w:lineRule="auto"/>
      </w:pPr>
      <w:r>
        <w:rPr>
          <w:rFonts w:hint="eastAsia"/>
        </w:rPr>
        <w:t>资源保障与隔离</w:t>
      </w:r>
    </w:p>
    <w:p w14:paraId="0E842248">
      <w:pPr>
        <w:pStyle w:val="65"/>
        <w:spacing w:before="120" w:after="120" w:line="360" w:lineRule="auto"/>
      </w:pPr>
      <w:r>
        <w:rPr>
          <w:rFonts w:hint="eastAsia"/>
        </w:rPr>
        <w:t>资源维度</w:t>
      </w:r>
    </w:p>
    <w:p w14:paraId="1E956250">
      <w:pPr>
        <w:pStyle w:val="56"/>
        <w:spacing w:line="360" w:lineRule="auto"/>
        <w:ind w:firstLine="420"/>
      </w:pPr>
      <w:r>
        <w:rPr>
          <w:rFonts w:hint="eastAsia"/>
        </w:rPr>
        <w:t>任务执行资源宜至少覆盖：CPU、内存、磁盘 I/O、网络带宽与连接数、GPU/加速器、共享缓存与数据库连接池等。对存在关键共享依赖（如分布式存储、消息队列、数据库、配置中心）的系统，应将其纳入“关键资源”范围并实施配额与限流。</w:t>
      </w:r>
    </w:p>
    <w:p w14:paraId="4E49DDCA">
      <w:pPr>
        <w:pStyle w:val="65"/>
        <w:spacing w:before="120" w:after="120" w:line="360" w:lineRule="auto"/>
      </w:pPr>
      <w:r>
        <w:rPr>
          <w:rFonts w:hint="eastAsia"/>
        </w:rPr>
        <w:t>配额模型</w:t>
      </w:r>
    </w:p>
    <w:p w14:paraId="28EDD392">
      <w:pPr>
        <w:pStyle w:val="56"/>
        <w:spacing w:line="360" w:lineRule="auto"/>
        <w:ind w:firstLine="420"/>
      </w:pPr>
      <w:r>
        <w:rPr>
          <w:rFonts w:hint="eastAsia"/>
        </w:rPr>
        <w:t>配额模型应满足以下要求</w:t>
      </w:r>
    </w:p>
    <w:p w14:paraId="02CE67DA">
      <w:pPr>
        <w:pStyle w:val="56"/>
        <w:spacing w:line="360" w:lineRule="auto"/>
        <w:ind w:firstLine="420"/>
      </w:pPr>
      <w:r>
        <w:rPr>
          <w:rFonts w:hint="eastAsia"/>
        </w:rPr>
        <w:t>a) 应为每个任务等级设置资源保障下限与使用上限；</w:t>
      </w:r>
    </w:p>
    <w:p w14:paraId="4372C507">
      <w:pPr>
        <w:pStyle w:val="56"/>
        <w:spacing w:line="360" w:lineRule="auto"/>
        <w:ind w:firstLine="420"/>
      </w:pPr>
      <w:r>
        <w:rPr>
          <w:rFonts w:hint="eastAsia"/>
        </w:rPr>
        <w:t>b) 对 L0/L1 等级应设置“硬保障”资源（reserved capacity），确保在拥塞条件下仍可获得最低资源；</w:t>
      </w:r>
    </w:p>
    <w:p w14:paraId="24FD652E">
      <w:pPr>
        <w:pStyle w:val="56"/>
        <w:spacing w:line="360" w:lineRule="auto"/>
        <w:ind w:firstLine="420"/>
      </w:pPr>
      <w:r>
        <w:rPr>
          <w:rFonts w:hint="eastAsia"/>
        </w:rPr>
        <w:t>c) 对 L3/L4 等级应设置“硬上限”与“弹性回收”策略，避免挤占关键资源；</w:t>
      </w:r>
    </w:p>
    <w:p w14:paraId="0A670495">
      <w:pPr>
        <w:pStyle w:val="56"/>
        <w:spacing w:line="360" w:lineRule="auto"/>
        <w:ind w:firstLine="420"/>
      </w:pPr>
      <w:r>
        <w:rPr>
          <w:rFonts w:hint="eastAsia"/>
        </w:rPr>
        <w:t>d) 多租户场景下应同时设置“等级配额”与“租户配额”，并明确冲突时的仲裁规则（优先保障等级，再在同等级内按租户公平）。</w:t>
      </w:r>
    </w:p>
    <w:p w14:paraId="2F2BFBAD">
      <w:pPr>
        <w:pStyle w:val="65"/>
        <w:spacing w:before="120" w:after="120" w:line="360" w:lineRule="auto"/>
      </w:pPr>
      <w:r>
        <w:rPr>
          <w:rFonts w:hint="eastAsia"/>
        </w:rPr>
        <w:t>隔离方式</w:t>
      </w:r>
    </w:p>
    <w:p w14:paraId="4562F34A">
      <w:pPr>
        <w:pStyle w:val="56"/>
        <w:spacing w:line="360" w:lineRule="auto"/>
        <w:ind w:firstLine="420"/>
      </w:pPr>
      <w:r>
        <w:rPr>
          <w:rFonts w:hint="eastAsia"/>
        </w:rPr>
        <w:t>隔离方式宜分为硬隔离与软隔离：</w:t>
      </w:r>
    </w:p>
    <w:p w14:paraId="001C36C1">
      <w:pPr>
        <w:pStyle w:val="56"/>
        <w:spacing w:line="360" w:lineRule="auto"/>
        <w:ind w:firstLine="420"/>
      </w:pPr>
      <w:r>
        <w:rPr>
          <w:rFonts w:hint="eastAsia"/>
        </w:rPr>
        <w:t>a) 硬隔离：专用节点/专用资源池、CPU 绑核、内存预留、GPU 独占、独立队列与独立连接池；</w:t>
      </w:r>
    </w:p>
    <w:p w14:paraId="556D278F">
      <w:pPr>
        <w:pStyle w:val="56"/>
        <w:spacing w:line="360" w:lineRule="auto"/>
        <w:ind w:firstLine="420"/>
      </w:pPr>
      <w:r>
        <w:rPr>
          <w:rFonts w:hint="eastAsia"/>
        </w:rPr>
        <w:t>b) 软隔离：cgroup/容器资源限制、I/O 权重、网络 QoS、队列权重与令牌桶限流；</w:t>
      </w:r>
    </w:p>
    <w:p w14:paraId="5D144E1F">
      <w:pPr>
        <w:pStyle w:val="56"/>
        <w:spacing w:line="360" w:lineRule="auto"/>
        <w:ind w:firstLine="420"/>
      </w:pPr>
      <w:r>
        <w:rPr>
          <w:rFonts w:hint="eastAsia"/>
        </w:rPr>
        <w:t>c) 对 L0 任务，宜优先采用硬隔离或“硬保障+软隔离”的组合；对 L2～L4 任务，宜采用软隔离与弹性调度提升资源利用率。</w:t>
      </w:r>
    </w:p>
    <w:p w14:paraId="6966331A">
      <w:pPr>
        <w:pStyle w:val="65"/>
        <w:spacing w:before="120" w:after="120" w:line="360" w:lineRule="auto"/>
      </w:pPr>
      <w:r>
        <w:rPr>
          <w:rFonts w:hint="eastAsia"/>
        </w:rPr>
        <w:t>共享依赖保护</w:t>
      </w:r>
    </w:p>
    <w:p w14:paraId="10C36C80">
      <w:pPr>
        <w:pStyle w:val="56"/>
        <w:spacing w:line="360" w:lineRule="auto"/>
        <w:ind w:firstLine="420"/>
      </w:pPr>
      <w:r>
        <w:rPr>
          <w:rFonts w:hint="eastAsia"/>
        </w:rPr>
        <w:t>对数据库、缓存、消息队列等共享依赖，应实施分级保护：</w:t>
      </w:r>
    </w:p>
    <w:p w14:paraId="34262E3C">
      <w:pPr>
        <w:pStyle w:val="56"/>
        <w:spacing w:line="360" w:lineRule="auto"/>
        <w:ind w:firstLine="420"/>
      </w:pPr>
      <w:r>
        <w:rPr>
          <w:rFonts w:hint="eastAsia"/>
        </w:rPr>
        <w:t>a) 对关键依赖调用应提供独立的连接池或并发配额，防止低等级任务耗尽连接；</w:t>
      </w:r>
    </w:p>
    <w:p w14:paraId="37C8956E">
      <w:pPr>
        <w:pStyle w:val="56"/>
        <w:spacing w:line="360" w:lineRule="auto"/>
        <w:ind w:firstLine="420"/>
      </w:pPr>
      <w:r>
        <w:rPr>
          <w:rFonts w:hint="eastAsia"/>
        </w:rPr>
        <w:t>b) 应设置分级超时与重试策略（见6.6），避免重试风暴；</w:t>
      </w:r>
    </w:p>
    <w:p w14:paraId="4D265F9E">
      <w:pPr>
        <w:pStyle w:val="56"/>
        <w:spacing w:line="360" w:lineRule="auto"/>
        <w:ind w:firstLine="420"/>
      </w:pPr>
      <w:r>
        <w:rPr>
          <w:rFonts w:hint="eastAsia"/>
        </w:rPr>
        <w:t>c) 对写入型关键路径应优先保障 L0/L1 写入；对分析型读请求应对 L3/L4 限流或缓存化。</w:t>
      </w:r>
    </w:p>
    <w:p w14:paraId="2CEA8959">
      <w:pPr>
        <w:pStyle w:val="105"/>
        <w:spacing w:before="120" w:after="120" w:line="360" w:lineRule="auto"/>
      </w:pPr>
      <w:r>
        <w:rPr>
          <w:rFonts w:hint="eastAsia"/>
        </w:rPr>
        <w:t>抢占、驱逐与恢复</w:t>
      </w:r>
    </w:p>
    <w:p w14:paraId="5B5FF72D">
      <w:pPr>
        <w:pStyle w:val="65"/>
        <w:spacing w:before="120" w:after="120" w:line="360" w:lineRule="auto"/>
      </w:pPr>
      <w:r>
        <w:rPr>
          <w:rFonts w:hint="eastAsia"/>
        </w:rPr>
        <w:t>抢占触发条件</w:t>
      </w:r>
    </w:p>
    <w:p w14:paraId="0B9A5D3B">
      <w:pPr>
        <w:pStyle w:val="56"/>
        <w:spacing w:line="360" w:lineRule="auto"/>
        <w:ind w:firstLine="420"/>
      </w:pPr>
      <w:r>
        <w:rPr>
          <w:rFonts w:hint="eastAsia"/>
        </w:rPr>
        <w:t>当出现以下任一情形时，应触发抢占或等效资源回收机制：</w:t>
      </w:r>
    </w:p>
    <w:p w14:paraId="3BF758C8">
      <w:pPr>
        <w:pStyle w:val="56"/>
        <w:spacing w:line="360" w:lineRule="auto"/>
        <w:ind w:firstLine="420"/>
      </w:pPr>
      <w:r>
        <w:rPr>
          <w:rFonts w:hint="eastAsia"/>
        </w:rPr>
        <w:t>a) L0/L1 任务队列排队时间逼近其最大等待阈值；</w:t>
      </w:r>
    </w:p>
    <w:p w14:paraId="1B15BAEA">
      <w:pPr>
        <w:pStyle w:val="56"/>
        <w:spacing w:line="360" w:lineRule="auto"/>
        <w:ind w:firstLine="420"/>
      </w:pPr>
      <w:r>
        <w:rPr>
          <w:rFonts w:hint="eastAsia"/>
        </w:rPr>
        <w:t>b) 关键资源利用率持续超过设定阈值并导致高等级任务违约率上升；</w:t>
      </w:r>
    </w:p>
    <w:p w14:paraId="2BB056B6">
      <w:pPr>
        <w:pStyle w:val="56"/>
        <w:spacing w:line="360" w:lineRule="auto"/>
        <w:ind w:firstLine="420"/>
      </w:pPr>
      <w:r>
        <w:rPr>
          <w:rFonts w:hint="eastAsia"/>
        </w:rPr>
        <w:t>c) 节点故障、容量下降或资源池缩容导致硬保障不足；</w:t>
      </w:r>
    </w:p>
    <w:p w14:paraId="78C22D80">
      <w:pPr>
        <w:pStyle w:val="56"/>
        <w:spacing w:line="360" w:lineRule="auto"/>
        <w:ind w:firstLine="420"/>
      </w:pPr>
      <w:r>
        <w:rPr>
          <w:rFonts w:hint="eastAsia"/>
        </w:rPr>
        <w:t>d) 发生全局拥塞并进入保护模式（见6.7）。</w:t>
      </w:r>
    </w:p>
    <w:p w14:paraId="1648BCA2">
      <w:pPr>
        <w:pStyle w:val="65"/>
        <w:spacing w:before="120" w:after="120" w:line="360" w:lineRule="auto"/>
      </w:pPr>
      <w:r>
        <w:rPr>
          <w:rFonts w:hint="eastAsia"/>
        </w:rPr>
        <w:t>抢占对象与边界</w:t>
      </w:r>
    </w:p>
    <w:p w14:paraId="7C705B82">
      <w:pPr>
        <w:pStyle w:val="56"/>
        <w:spacing w:line="360" w:lineRule="auto"/>
        <w:ind w:firstLine="420"/>
      </w:pPr>
      <w:r>
        <w:rPr>
          <w:rFonts w:hint="eastAsia"/>
        </w:rPr>
        <w:t>抢占对象与边界应注意：</w:t>
      </w:r>
    </w:p>
    <w:p w14:paraId="7F795409">
      <w:pPr>
        <w:pStyle w:val="132"/>
        <w:spacing w:line="360" w:lineRule="auto"/>
      </w:pPr>
      <w:r>
        <w:rPr>
          <w:rFonts w:hint="eastAsia"/>
        </w:rPr>
        <w:t>抢占优先从 L4、再到 L3、再到 L2 逐级进行；原则上不得抢占已进入关键提交阶段的 L1 任务；</w:t>
      </w:r>
    </w:p>
    <w:p w14:paraId="6C99DE85">
      <w:pPr>
        <w:pStyle w:val="132"/>
        <w:spacing w:line="360" w:lineRule="auto"/>
      </w:pPr>
      <w:r>
        <w:rPr>
          <w:rFonts w:hint="eastAsia"/>
        </w:rPr>
        <w:t>对不可中断任务，应优先采用“新任务拒绝/限流+后续批次回收”策略，避免强制中断造成更高代价；</w:t>
      </w:r>
    </w:p>
    <w:p w14:paraId="77A08112">
      <w:pPr>
        <w:pStyle w:val="132"/>
        <w:spacing w:line="360" w:lineRule="auto"/>
      </w:pPr>
      <w:r>
        <w:rPr>
          <w:rFonts w:hint="eastAsia"/>
        </w:rPr>
        <w:t>抢占不得突破合规边界与数据一致性边界；对涉及事务提交、状态机迁移的任务，应采用检查点或幂等设计后方可抢占。</w:t>
      </w:r>
    </w:p>
    <w:p w14:paraId="7D65C38F">
      <w:pPr>
        <w:pStyle w:val="65"/>
        <w:spacing w:before="120" w:after="120" w:line="360" w:lineRule="auto"/>
      </w:pPr>
      <w:r>
        <w:rPr>
          <w:rFonts w:hint="eastAsia"/>
        </w:rPr>
        <w:t>抢占方式</w:t>
      </w:r>
    </w:p>
    <w:p w14:paraId="440C4EBE">
      <w:pPr>
        <w:pStyle w:val="56"/>
        <w:spacing w:line="360" w:lineRule="auto"/>
        <w:ind w:firstLine="420"/>
      </w:pPr>
      <w:r>
        <w:rPr>
          <w:rFonts w:hint="eastAsia"/>
        </w:rPr>
        <w:t>抢占方式宜按任务可中断性分层：</w:t>
      </w:r>
    </w:p>
    <w:p w14:paraId="2735AA5D">
      <w:pPr>
        <w:pStyle w:val="132"/>
        <w:spacing w:line="360" w:lineRule="auto"/>
      </w:pPr>
      <w:r>
        <w:rPr>
          <w:rFonts w:hint="eastAsia"/>
        </w:rPr>
        <w:t>暂停：支持挂起与续跑的任务可暂停并释放部分资源；</w:t>
      </w:r>
    </w:p>
    <w:p w14:paraId="50D5755F">
      <w:pPr>
        <w:pStyle w:val="132"/>
        <w:spacing w:line="360" w:lineRule="auto"/>
      </w:pPr>
      <w:r>
        <w:rPr>
          <w:rFonts w:hint="eastAsia"/>
        </w:rPr>
        <w:t>驱逐：容器/进程被终止并进入重调度队列；</w:t>
      </w:r>
    </w:p>
    <w:p w14:paraId="28049135">
      <w:pPr>
        <w:pStyle w:val="132"/>
        <w:spacing w:line="360" w:lineRule="auto"/>
      </w:pPr>
      <w:r>
        <w:rPr>
          <w:rFonts w:hint="eastAsia"/>
        </w:rPr>
        <w:t>降配：降低 CPU/内存/I/O 配额或降低并发度；</w:t>
      </w:r>
    </w:p>
    <w:p w14:paraId="6E96E8D6">
      <w:pPr>
        <w:pStyle w:val="132"/>
        <w:spacing w:line="360" w:lineRule="auto"/>
      </w:pPr>
      <w:r>
        <w:rPr>
          <w:rFonts w:hint="eastAsia"/>
        </w:rPr>
        <w:t>丢弃：对 L4 允许直接丢弃并记录审计。</w:t>
      </w:r>
    </w:p>
    <w:p w14:paraId="1D3ECFBC">
      <w:pPr>
        <w:pStyle w:val="65"/>
        <w:spacing w:before="120" w:after="120" w:line="360" w:lineRule="auto"/>
      </w:pPr>
      <w:r>
        <w:rPr>
          <w:rFonts w:hint="eastAsia"/>
        </w:rPr>
        <w:t>恢复与补偿</w:t>
      </w:r>
    </w:p>
    <w:p w14:paraId="73DF8157">
      <w:pPr>
        <w:pStyle w:val="56"/>
        <w:spacing w:line="360" w:lineRule="auto"/>
        <w:ind w:firstLine="420"/>
      </w:pPr>
      <w:r>
        <w:rPr>
          <w:rFonts w:hint="eastAsia"/>
        </w:rPr>
        <w:t>抢占后的恢复与补偿应注意：</w:t>
      </w:r>
    </w:p>
    <w:p w14:paraId="0DB418EC">
      <w:pPr>
        <w:pStyle w:val="132"/>
        <w:spacing w:line="360" w:lineRule="auto"/>
      </w:pPr>
      <w:r>
        <w:rPr>
          <w:rFonts w:hint="eastAsia"/>
        </w:rPr>
        <w:t>抢占后应提供恢复策略：自动续跑、延迟重试、人工触发或作废；</w:t>
      </w:r>
    </w:p>
    <w:p w14:paraId="512CC87F">
      <w:pPr>
        <w:pStyle w:val="132"/>
        <w:spacing w:line="360" w:lineRule="auto"/>
      </w:pPr>
      <w:r>
        <w:rPr>
          <w:rFonts w:hint="eastAsia"/>
        </w:rPr>
        <w:t>对被驱逐或丢弃的任务，应记录原因、时间、资源状态与影响范围；</w:t>
      </w:r>
    </w:p>
    <w:p w14:paraId="7DE0AD01">
      <w:pPr>
        <w:pStyle w:val="132"/>
        <w:spacing w:line="360" w:lineRule="auto"/>
      </w:pPr>
      <w:r>
        <w:rPr>
          <w:rFonts w:hint="eastAsia"/>
        </w:rPr>
        <w:t>对业务需补偿的任务，应提供补偿队列或补偿工作流，且补偿任务的等级与配额应可配置并受治理。</w:t>
      </w:r>
    </w:p>
    <w:p w14:paraId="29A2DB87">
      <w:pPr>
        <w:pStyle w:val="105"/>
        <w:spacing w:before="120" w:after="120" w:line="360" w:lineRule="auto"/>
      </w:pPr>
      <w:r>
        <w:rPr>
          <w:rFonts w:hint="eastAsia"/>
        </w:rPr>
        <w:t>执行控制</w:t>
      </w:r>
    </w:p>
    <w:p w14:paraId="7224907C">
      <w:pPr>
        <w:pStyle w:val="65"/>
        <w:spacing w:before="120" w:after="120" w:line="360" w:lineRule="auto"/>
      </w:pPr>
      <w:r>
        <w:rPr>
          <w:rFonts w:hint="eastAsia"/>
        </w:rPr>
        <w:t>任务生命周期状态</w:t>
      </w:r>
    </w:p>
    <w:p w14:paraId="2CEF325C">
      <w:pPr>
        <w:pStyle w:val="56"/>
        <w:spacing w:line="360" w:lineRule="auto"/>
        <w:ind w:firstLine="420"/>
      </w:pPr>
      <w:r>
        <w:rPr>
          <w:rFonts w:hint="eastAsia"/>
        </w:rPr>
        <w:t>任务执行系统应至少支持以下状态并可追溯：待准入、已准入待排队、排队中、已调度待执行、执行中、暂停、失败、成功、取消、驱逐、作废。状态迁移应记录触发原因与关键参数。</w:t>
      </w:r>
    </w:p>
    <w:p w14:paraId="18D8B876">
      <w:pPr>
        <w:pStyle w:val="65"/>
        <w:spacing w:before="120" w:after="120" w:line="360" w:lineRule="auto"/>
      </w:pPr>
      <w:r>
        <w:rPr>
          <w:rFonts w:hint="eastAsia"/>
        </w:rPr>
        <w:t>超时控制</w:t>
      </w:r>
    </w:p>
    <w:p w14:paraId="69C32A2A">
      <w:pPr>
        <w:pStyle w:val="56"/>
        <w:spacing w:line="360" w:lineRule="auto"/>
        <w:ind w:firstLine="420"/>
      </w:pPr>
      <w:r>
        <w:rPr>
          <w:rFonts w:hint="eastAsia"/>
        </w:rPr>
        <w:t>超时控制要求如下：</w:t>
      </w:r>
    </w:p>
    <w:p w14:paraId="4D2943DC">
      <w:pPr>
        <w:pStyle w:val="132"/>
        <w:spacing w:line="360" w:lineRule="auto"/>
      </w:pPr>
      <w:r>
        <w:rPr>
          <w:rFonts w:hint="eastAsia"/>
        </w:rPr>
        <w:t>应设置分级超时：排队超时、执行超时、外部依赖调用超时；</w:t>
      </w:r>
    </w:p>
    <w:p w14:paraId="431D2337">
      <w:pPr>
        <w:pStyle w:val="132"/>
        <w:spacing w:line="360" w:lineRule="auto"/>
      </w:pPr>
      <w:r>
        <w:rPr>
          <w:rFonts w:hint="eastAsia"/>
        </w:rPr>
        <w:t>L0/L1 的超时策略应以“快速失败+快速回退”为主，避免长时间占用资源导致系统抖动；</w:t>
      </w:r>
    </w:p>
    <w:p w14:paraId="11056AAF">
      <w:pPr>
        <w:pStyle w:val="132"/>
        <w:spacing w:line="360" w:lineRule="auto"/>
      </w:pPr>
      <w:r>
        <w:rPr>
          <w:rFonts w:hint="eastAsia"/>
        </w:rPr>
        <w:t>L3/L4 可采用较长执行超时，但应配合检查点与资源回收策略。</w:t>
      </w:r>
    </w:p>
    <w:p w14:paraId="36413068">
      <w:pPr>
        <w:pStyle w:val="65"/>
        <w:spacing w:before="120" w:after="120" w:line="360" w:lineRule="auto"/>
      </w:pPr>
      <w:r>
        <w:rPr>
          <w:rFonts w:hint="eastAsia"/>
        </w:rPr>
        <w:t>重试与幂等</w:t>
      </w:r>
    </w:p>
    <w:p w14:paraId="7AD857AE">
      <w:pPr>
        <w:pStyle w:val="56"/>
        <w:spacing w:line="360" w:lineRule="auto"/>
        <w:ind w:firstLine="420"/>
      </w:pPr>
      <w:r>
        <w:rPr>
          <w:rFonts w:hint="eastAsia"/>
        </w:rPr>
        <w:t>重试与幂等要求如下：</w:t>
      </w:r>
    </w:p>
    <w:p w14:paraId="7DEAC997">
      <w:pPr>
        <w:pStyle w:val="132"/>
        <w:spacing w:line="360" w:lineRule="auto"/>
      </w:pPr>
      <w:r>
        <w:rPr>
          <w:rFonts w:hint="eastAsia"/>
        </w:rPr>
        <w:t>重试策略应分级配置，且应具备指数退避、抖动与最大重试次数限制；</w:t>
      </w:r>
    </w:p>
    <w:p w14:paraId="33448E75">
      <w:pPr>
        <w:pStyle w:val="132"/>
        <w:spacing w:line="360" w:lineRule="auto"/>
      </w:pPr>
      <w:r>
        <w:rPr>
          <w:rFonts w:hint="eastAsia"/>
        </w:rPr>
        <w:t>对 L0/L1 任务，重试应以“少次、快退避、强幂等”为原则，避免重试风暴；</w:t>
      </w:r>
    </w:p>
    <w:p w14:paraId="6819E7DB">
      <w:pPr>
        <w:pStyle w:val="132"/>
        <w:spacing w:line="360" w:lineRule="auto"/>
      </w:pPr>
      <w:r>
        <w:rPr>
          <w:rFonts w:hint="eastAsia"/>
        </w:rPr>
        <w:t>对非幂等任务不得自动重试，除非通过事务、去重或补偿机制确保等效幂等；</w:t>
      </w:r>
    </w:p>
    <w:p w14:paraId="352A71A2">
      <w:pPr>
        <w:pStyle w:val="132"/>
        <w:spacing w:line="360" w:lineRule="auto"/>
      </w:pPr>
      <w:r>
        <w:rPr>
          <w:rFonts w:hint="eastAsia"/>
        </w:rPr>
        <w:t>应记录每次重试的原因、间隔与结果，用于审计与优化。</w:t>
      </w:r>
    </w:p>
    <w:p w14:paraId="23A6E8B6">
      <w:pPr>
        <w:pStyle w:val="65"/>
        <w:spacing w:before="120" w:after="120" w:line="360" w:lineRule="auto"/>
      </w:pPr>
      <w:r>
        <w:rPr>
          <w:rFonts w:hint="eastAsia"/>
        </w:rPr>
        <w:t>失败处理</w:t>
      </w:r>
    </w:p>
    <w:p w14:paraId="20889A94">
      <w:pPr>
        <w:pStyle w:val="56"/>
        <w:spacing w:line="360" w:lineRule="auto"/>
        <w:ind w:firstLine="420"/>
      </w:pPr>
      <w:r>
        <w:rPr>
          <w:rFonts w:hint="eastAsia"/>
        </w:rPr>
        <w:t>失败处理要求如下：</w:t>
      </w:r>
    </w:p>
    <w:p w14:paraId="553A615D">
      <w:pPr>
        <w:pStyle w:val="132"/>
        <w:spacing w:line="360" w:lineRule="auto"/>
      </w:pPr>
      <w:r>
        <w:rPr>
          <w:rFonts w:hint="eastAsia"/>
        </w:rPr>
        <w:t>应定义失败分类：可重试失败、不可重试失败、资源不足失败、超时失败、依赖失败、业务校验失败；</w:t>
      </w:r>
    </w:p>
    <w:p w14:paraId="3BB5FF0F">
      <w:pPr>
        <w:pStyle w:val="132"/>
        <w:spacing w:line="360" w:lineRule="auto"/>
      </w:pPr>
      <w:r>
        <w:rPr>
          <w:rFonts w:hint="eastAsia"/>
        </w:rPr>
        <w:t>不同失败分类应映射不同处置策略：重试、降级、转移到备用资源池、人工介入、作废；</w:t>
      </w:r>
    </w:p>
    <w:p w14:paraId="5AF60A0F">
      <w:pPr>
        <w:pStyle w:val="132"/>
        <w:spacing w:line="360" w:lineRule="auto"/>
      </w:pPr>
      <w:r>
        <w:rPr>
          <w:rFonts w:hint="eastAsia"/>
        </w:rPr>
        <w:t>对 L0/L1 的依赖失败，应优先启用降级路径或备用依赖，减少级联影响。</w:t>
      </w:r>
    </w:p>
    <w:p w14:paraId="036A5784">
      <w:pPr>
        <w:pStyle w:val="132"/>
        <w:numPr>
          <w:ilvl w:val="0"/>
          <w:numId w:val="0"/>
        </w:numPr>
        <w:spacing w:line="360" w:lineRule="auto"/>
        <w:ind w:left="851" w:hanging="426"/>
      </w:pPr>
    </w:p>
    <w:p w14:paraId="2FD88BF2">
      <w:pPr>
        <w:pStyle w:val="132"/>
        <w:numPr>
          <w:ilvl w:val="0"/>
          <w:numId w:val="0"/>
        </w:numPr>
        <w:spacing w:line="360" w:lineRule="auto"/>
        <w:ind w:left="851" w:hanging="426"/>
      </w:pPr>
    </w:p>
    <w:p w14:paraId="745C32B2">
      <w:pPr>
        <w:pStyle w:val="132"/>
        <w:numPr>
          <w:ilvl w:val="0"/>
          <w:numId w:val="0"/>
        </w:numPr>
        <w:spacing w:line="360" w:lineRule="auto"/>
        <w:ind w:left="851" w:hanging="426"/>
        <w:rPr>
          <w:rFonts w:hint="eastAsia"/>
        </w:rPr>
      </w:pPr>
    </w:p>
    <w:p w14:paraId="389CA0B9">
      <w:pPr>
        <w:pStyle w:val="105"/>
        <w:spacing w:before="120" w:after="120" w:line="360" w:lineRule="auto"/>
      </w:pPr>
      <w:r>
        <w:rPr>
          <w:rFonts w:hint="eastAsia"/>
        </w:rPr>
        <w:t>拥塞控制与降级策略</w:t>
      </w:r>
    </w:p>
    <w:p w14:paraId="62253194">
      <w:pPr>
        <w:pStyle w:val="65"/>
        <w:spacing w:before="120" w:after="120" w:line="360" w:lineRule="auto"/>
      </w:pPr>
      <w:r>
        <w:rPr>
          <w:rFonts w:hint="eastAsia"/>
        </w:rPr>
        <w:t>拥塞识别指标</w:t>
      </w:r>
    </w:p>
    <w:p w14:paraId="70818A04">
      <w:pPr>
        <w:pStyle w:val="56"/>
        <w:spacing w:line="360" w:lineRule="auto"/>
        <w:ind w:firstLine="420"/>
      </w:pPr>
      <w:r>
        <w:rPr>
          <w:rFonts w:hint="eastAsia"/>
        </w:rPr>
        <w:t>拥塞识别宜综合以下指标：队列长度、平均/分位排队时间、资源利用率、上下游错误率、尾延迟、超时率、驱逐率等。应为每个等级设定触发阈值，并支持多指标联合判定。</w:t>
      </w:r>
    </w:p>
    <w:p w14:paraId="22154579">
      <w:pPr>
        <w:pStyle w:val="65"/>
        <w:spacing w:before="120" w:after="120" w:line="360" w:lineRule="auto"/>
      </w:pPr>
      <w:r>
        <w:rPr>
          <w:rFonts w:hint="eastAsia"/>
        </w:rPr>
        <w:t>保护模式</w:t>
      </w:r>
    </w:p>
    <w:p w14:paraId="2516E4C9">
      <w:pPr>
        <w:pStyle w:val="56"/>
        <w:spacing w:line="360" w:lineRule="auto"/>
        <w:ind w:firstLine="420"/>
      </w:pPr>
      <w:r>
        <w:rPr>
          <w:rFonts w:hint="eastAsia"/>
        </w:rPr>
        <w:t>系统宜定义至少三种运行模式：正常模式、拥塞模式、保护模式。进入保护模式时应执行：</w:t>
      </w:r>
    </w:p>
    <w:p w14:paraId="7A53C4D7">
      <w:pPr>
        <w:pStyle w:val="56"/>
        <w:spacing w:line="360" w:lineRule="auto"/>
        <w:ind w:firstLine="420"/>
      </w:pPr>
      <w:r>
        <w:rPr>
          <w:rFonts w:hint="eastAsia"/>
        </w:rPr>
        <w:t>a) 对 L4 任务直接拒绝或丢弃；</w:t>
      </w:r>
    </w:p>
    <w:p w14:paraId="7AB3536E">
      <w:pPr>
        <w:pStyle w:val="56"/>
        <w:spacing w:line="360" w:lineRule="auto"/>
        <w:ind w:firstLine="420"/>
      </w:pPr>
      <w:r>
        <w:rPr>
          <w:rFonts w:hint="eastAsia"/>
        </w:rPr>
        <w:t>b) 对 L3 任务强限流或暂停；</w:t>
      </w:r>
    </w:p>
    <w:p w14:paraId="4C948F62">
      <w:pPr>
        <w:pStyle w:val="56"/>
        <w:spacing w:line="360" w:lineRule="auto"/>
        <w:ind w:firstLine="420"/>
      </w:pPr>
      <w:r>
        <w:rPr>
          <w:rFonts w:hint="eastAsia"/>
        </w:rPr>
        <w:t>c) 对 L2 任务启用降级策略（降低频率/精度/并发）；</w:t>
      </w:r>
    </w:p>
    <w:p w14:paraId="60BA80EB">
      <w:pPr>
        <w:pStyle w:val="56"/>
        <w:spacing w:line="360" w:lineRule="auto"/>
        <w:ind w:firstLine="420"/>
      </w:pPr>
      <w:r>
        <w:rPr>
          <w:rFonts w:hint="eastAsia"/>
        </w:rPr>
        <w:t>d) 对 L0/L1 保持硬保障与优先调度，并对其依赖调用启用更严格超时与隔离。</w:t>
      </w:r>
    </w:p>
    <w:p w14:paraId="6FBEEFEE">
      <w:pPr>
        <w:pStyle w:val="65"/>
        <w:spacing w:before="120" w:after="120" w:line="360" w:lineRule="auto"/>
      </w:pPr>
      <w:r>
        <w:rPr>
          <w:rFonts w:hint="eastAsia"/>
        </w:rPr>
        <w:t>降级策略库</w:t>
      </w:r>
    </w:p>
    <w:p w14:paraId="0B076085">
      <w:pPr>
        <w:pStyle w:val="56"/>
        <w:spacing w:line="360" w:lineRule="auto"/>
        <w:ind w:firstLine="420"/>
      </w:pPr>
      <w:r>
        <w:rPr>
          <w:rFonts w:hint="eastAsia"/>
        </w:rPr>
        <w:t>应建立可配置的降级策略库，至少包括：</w:t>
      </w:r>
    </w:p>
    <w:p w14:paraId="350E86E3">
      <w:pPr>
        <w:pStyle w:val="56"/>
        <w:spacing w:line="360" w:lineRule="auto"/>
        <w:ind w:firstLine="420"/>
      </w:pPr>
      <w:r>
        <w:rPr>
          <w:rFonts w:hint="eastAsia"/>
        </w:rPr>
        <w:t>a) 功能降级：关闭非关键功能模块、减少输出字段；</w:t>
      </w:r>
    </w:p>
    <w:p w14:paraId="095991A1">
      <w:pPr>
        <w:pStyle w:val="56"/>
        <w:spacing w:line="360" w:lineRule="auto"/>
        <w:ind w:firstLine="420"/>
      </w:pPr>
      <w:r>
        <w:rPr>
          <w:rFonts w:hint="eastAsia"/>
        </w:rPr>
        <w:t>b) 精度降级：降低计算精度、减少采样率；</w:t>
      </w:r>
    </w:p>
    <w:p w14:paraId="4C3474D3">
      <w:pPr>
        <w:pStyle w:val="56"/>
        <w:spacing w:line="360" w:lineRule="auto"/>
        <w:ind w:firstLine="420"/>
      </w:pPr>
      <w:r>
        <w:rPr>
          <w:rFonts w:hint="eastAsia"/>
        </w:rPr>
        <w:t>c) 频率降级：降低定时任务频次、合并批次；</w:t>
      </w:r>
    </w:p>
    <w:p w14:paraId="1372AA5B">
      <w:pPr>
        <w:pStyle w:val="56"/>
        <w:spacing w:line="360" w:lineRule="auto"/>
        <w:ind w:firstLine="420"/>
      </w:pPr>
      <w:r>
        <w:rPr>
          <w:rFonts w:hint="eastAsia"/>
        </w:rPr>
        <w:t>d) 路径降级：切换到备用算法、备用依赖或缓存结果；</w:t>
      </w:r>
    </w:p>
    <w:p w14:paraId="30FE2785">
      <w:pPr>
        <w:pStyle w:val="56"/>
        <w:spacing w:line="360" w:lineRule="auto"/>
        <w:ind w:firstLine="420"/>
      </w:pPr>
      <w:r>
        <w:rPr>
          <w:rFonts w:hint="eastAsia"/>
        </w:rPr>
        <w:t>e) 延迟执行：将 L2/L3 任务转入延迟队列在低峰执行。</w:t>
      </w:r>
    </w:p>
    <w:p w14:paraId="681FAA82">
      <w:pPr>
        <w:pStyle w:val="56"/>
        <w:spacing w:line="360" w:lineRule="auto"/>
        <w:ind w:firstLine="420"/>
      </w:pPr>
      <w:r>
        <w:rPr>
          <w:rFonts w:hint="eastAsia"/>
        </w:rPr>
        <w:t>降级策略应与任务类型绑定，并在审计中记录触发与恢复过程。</w:t>
      </w:r>
    </w:p>
    <w:p w14:paraId="52FBC9E1">
      <w:pPr>
        <w:pStyle w:val="104"/>
        <w:spacing w:before="240" w:after="240" w:line="360" w:lineRule="auto"/>
      </w:pPr>
      <w:bookmarkStart w:id="54" w:name="_Toc220053845"/>
      <w:r>
        <w:rPr>
          <w:rFonts w:hint="eastAsia"/>
        </w:rPr>
        <w:t>监控与评价指标</w:t>
      </w:r>
      <w:bookmarkEnd w:id="54"/>
    </w:p>
    <w:p w14:paraId="416431C3">
      <w:pPr>
        <w:pStyle w:val="105"/>
        <w:spacing w:before="120" w:after="120" w:line="360" w:lineRule="auto"/>
      </w:pPr>
      <w:r>
        <w:rPr>
          <w:rFonts w:hint="eastAsia"/>
        </w:rPr>
        <w:t>指标体系总体要求</w:t>
      </w:r>
    </w:p>
    <w:p w14:paraId="184618A0">
      <w:pPr>
        <w:pStyle w:val="56"/>
        <w:spacing w:line="360" w:lineRule="auto"/>
        <w:ind w:firstLine="420"/>
      </w:pPr>
      <w:r>
        <w:rPr>
          <w:rFonts w:hint="eastAsia"/>
        </w:rPr>
        <w:t>应建立覆盖“入口—排队—调度—执行—依赖—完成”的全链路指标体系，并按任务等级分层统计。指标应至少支持按时间窗口、租户、任务类型、队列、资源池维度聚合。</w:t>
      </w:r>
    </w:p>
    <w:p w14:paraId="21B181ED">
      <w:pPr>
        <w:pStyle w:val="105"/>
        <w:spacing w:before="120" w:after="120" w:line="360" w:lineRule="auto"/>
      </w:pPr>
      <w:r>
        <w:rPr>
          <w:rFonts w:hint="eastAsia"/>
        </w:rPr>
        <w:t>核心指标</w:t>
      </w:r>
    </w:p>
    <w:p w14:paraId="2FC26D6E">
      <w:pPr>
        <w:pStyle w:val="56"/>
        <w:spacing w:line="360" w:lineRule="auto"/>
        <w:ind w:firstLine="420"/>
      </w:pPr>
      <w:r>
        <w:rPr>
          <w:rFonts w:hint="eastAsia"/>
        </w:rPr>
        <w:t>核心指标宜至少包括：</w:t>
      </w:r>
    </w:p>
    <w:p w14:paraId="50ECDA45">
      <w:pPr>
        <w:pStyle w:val="56"/>
        <w:spacing w:line="360" w:lineRule="auto"/>
        <w:ind w:firstLine="420"/>
      </w:pPr>
      <w:r>
        <w:rPr>
          <w:rFonts w:hint="eastAsia"/>
        </w:rPr>
        <w:t>a) 任务完成率、失败率、重试率、超时率；</w:t>
      </w:r>
    </w:p>
    <w:p w14:paraId="297E6395">
      <w:pPr>
        <w:pStyle w:val="56"/>
        <w:spacing w:line="360" w:lineRule="auto"/>
        <w:ind w:firstLine="420"/>
      </w:pPr>
      <w:r>
        <w:rPr>
          <w:rFonts w:hint="eastAsia"/>
        </w:rPr>
        <w:t>b) 排队时延、执行时延、端到端时延及其 P95/P99；</w:t>
      </w:r>
    </w:p>
    <w:p w14:paraId="70BF0EC9">
      <w:pPr>
        <w:pStyle w:val="56"/>
        <w:spacing w:line="360" w:lineRule="auto"/>
        <w:ind w:firstLine="420"/>
      </w:pPr>
      <w:r>
        <w:rPr>
          <w:rFonts w:hint="eastAsia"/>
        </w:rPr>
        <w:t>c) 违约率：不满足各等级 SLO 的任务占比；</w:t>
      </w:r>
    </w:p>
    <w:p w14:paraId="6CA7360B">
      <w:pPr>
        <w:pStyle w:val="56"/>
        <w:spacing w:line="360" w:lineRule="auto"/>
        <w:ind w:firstLine="420"/>
      </w:pPr>
      <w:r>
        <w:rPr>
          <w:rFonts w:hint="eastAsia"/>
        </w:rPr>
        <w:t>d) 资源指标：CPU/内存/I/O/网络/GPU 利用率、配额命中率、抢占/驱逐次数；</w:t>
      </w:r>
    </w:p>
    <w:p w14:paraId="65D13C1B">
      <w:pPr>
        <w:pStyle w:val="56"/>
        <w:spacing w:line="360" w:lineRule="auto"/>
        <w:ind w:firstLine="420"/>
      </w:pPr>
      <w:r>
        <w:rPr>
          <w:rFonts w:hint="eastAsia"/>
        </w:rPr>
        <w:t>e) 拥塞指标：拒绝率、限流触发次数、保护模式持续时间；</w:t>
      </w:r>
    </w:p>
    <w:p w14:paraId="6806A80C">
      <w:pPr>
        <w:pStyle w:val="56"/>
        <w:spacing w:line="360" w:lineRule="auto"/>
        <w:ind w:firstLine="420"/>
      </w:pPr>
      <w:r>
        <w:rPr>
          <w:rFonts w:hint="eastAsia"/>
        </w:rPr>
        <w:t>f) 稳定性指标：错误率、级联失败次数、依赖熔断次数。</w:t>
      </w:r>
    </w:p>
    <w:p w14:paraId="10BBED9C">
      <w:pPr>
        <w:pStyle w:val="105"/>
        <w:spacing w:before="120" w:after="120" w:line="360" w:lineRule="auto"/>
      </w:pPr>
      <w:r>
        <w:rPr>
          <w:rFonts w:hint="eastAsia"/>
        </w:rPr>
        <w:t>审计要求</w:t>
      </w:r>
    </w:p>
    <w:p w14:paraId="175429B2">
      <w:pPr>
        <w:pStyle w:val="56"/>
        <w:spacing w:line="360" w:lineRule="auto"/>
        <w:ind w:firstLine="420"/>
      </w:pPr>
      <w:r>
        <w:rPr>
          <w:rFonts w:hint="eastAsia"/>
        </w:rPr>
        <w:t>a) 应对分级判定、优先级变更、调度决策（关键事件）、抢占/驱逐、降级/恢复进行日志留存；</w:t>
      </w:r>
    </w:p>
    <w:p w14:paraId="12D05374">
      <w:pPr>
        <w:pStyle w:val="56"/>
        <w:spacing w:line="360" w:lineRule="auto"/>
        <w:ind w:firstLine="420"/>
      </w:pPr>
      <w:r>
        <w:rPr>
          <w:rFonts w:hint="eastAsia"/>
        </w:rPr>
        <w:t>b) 审计日志应至少包含：任务标识、等级、队列、决策时间、决策原因、阈值与执行结果；</w:t>
      </w:r>
    </w:p>
    <w:p w14:paraId="5D1E4F0C">
      <w:pPr>
        <w:pStyle w:val="56"/>
        <w:spacing w:line="360" w:lineRule="auto"/>
        <w:ind w:firstLine="420"/>
      </w:pPr>
      <w:r>
        <w:rPr>
          <w:rFonts w:hint="eastAsia"/>
        </w:rPr>
        <w:t>c) 对 L0/L1 的策略变更应支持审批、双人复核或等效控制，并保留版本与回滚记录；</w:t>
      </w:r>
    </w:p>
    <w:p w14:paraId="702F2A2A">
      <w:pPr>
        <w:pStyle w:val="56"/>
        <w:spacing w:line="360" w:lineRule="auto"/>
        <w:ind w:firstLine="420"/>
      </w:pPr>
      <w:r>
        <w:rPr>
          <w:rFonts w:hint="eastAsia"/>
        </w:rPr>
        <w:t>d) 审计数据应满足合规要求并设置访问控制。</w:t>
      </w:r>
    </w:p>
    <w:p w14:paraId="06A61CBD">
      <w:pPr>
        <w:pStyle w:val="105"/>
        <w:spacing w:before="120" w:after="120" w:line="360" w:lineRule="auto"/>
      </w:pPr>
      <w:r>
        <w:rPr>
          <w:rFonts w:hint="eastAsia"/>
        </w:rPr>
        <w:t>服务等级目标设定与分层报表</w:t>
      </w:r>
    </w:p>
    <w:p w14:paraId="7B12F94C">
      <w:pPr>
        <w:pStyle w:val="65"/>
        <w:spacing w:before="120" w:after="120" w:line="360" w:lineRule="auto"/>
      </w:pPr>
      <w:r>
        <w:rPr>
          <w:rFonts w:hint="eastAsia"/>
        </w:rPr>
        <w:t>SLO 设定原则</w:t>
      </w:r>
    </w:p>
    <w:p w14:paraId="0EEC5A2D">
      <w:pPr>
        <w:pStyle w:val="56"/>
        <w:spacing w:line="360" w:lineRule="auto"/>
        <w:ind w:firstLine="420"/>
      </w:pPr>
      <w:r>
        <w:rPr>
          <w:rFonts w:hint="eastAsia"/>
        </w:rPr>
        <w:t>SLO 设定原则如下：</w:t>
      </w:r>
    </w:p>
    <w:p w14:paraId="21F2CD5A">
      <w:pPr>
        <w:pStyle w:val="56"/>
        <w:spacing w:line="360" w:lineRule="auto"/>
        <w:ind w:firstLine="420"/>
      </w:pPr>
      <w:r>
        <w:rPr>
          <w:rFonts w:hint="eastAsia"/>
        </w:rPr>
        <w:t>a) SLO 应与任务等级一一对应，并体现“等级越高，保障越强、违约容忍度越低”的原则；</w:t>
      </w:r>
    </w:p>
    <w:p w14:paraId="7ABCA92B">
      <w:pPr>
        <w:pStyle w:val="56"/>
        <w:spacing w:line="360" w:lineRule="auto"/>
        <w:ind w:firstLine="420"/>
      </w:pPr>
      <w:r>
        <w:rPr>
          <w:rFonts w:hint="eastAsia"/>
        </w:rPr>
        <w:t>b) SLO 参数应可度量、可计算、可审计，且应明确统计口径与统计周期；</w:t>
      </w:r>
    </w:p>
    <w:p w14:paraId="32B2CEA8">
      <w:pPr>
        <w:pStyle w:val="56"/>
        <w:spacing w:line="360" w:lineRule="auto"/>
        <w:ind w:firstLine="420"/>
      </w:pPr>
      <w:r>
        <w:rPr>
          <w:rFonts w:hint="eastAsia"/>
        </w:rPr>
        <w:t>c) SLO 应至少覆盖：端到端时延、成功率（或完成率）、最大排队时间、违约率上限；</w:t>
      </w:r>
    </w:p>
    <w:p w14:paraId="50202CF0">
      <w:pPr>
        <w:pStyle w:val="56"/>
        <w:spacing w:line="360" w:lineRule="auto"/>
        <w:ind w:firstLine="420"/>
      </w:pPr>
      <w:r>
        <w:rPr>
          <w:rFonts w:hint="eastAsia"/>
        </w:rPr>
        <w:t>d) 对 L0/L1 任务，SLO 应重点约束尾延迟（P95/P99）与最大等待时间；对 L3/L4 任务，SLO 可侧重吞吐、资源利用与成本。</w:t>
      </w:r>
    </w:p>
    <w:p w14:paraId="7477F366">
      <w:pPr>
        <w:pStyle w:val="65"/>
        <w:spacing w:before="120" w:after="120" w:line="360" w:lineRule="auto"/>
      </w:pPr>
      <w:r>
        <w:rPr>
          <w:rFonts w:hint="eastAsia"/>
        </w:rPr>
        <w:t>SLO 统计口径</w:t>
      </w:r>
    </w:p>
    <w:p w14:paraId="7B66D06B">
      <w:pPr>
        <w:pStyle w:val="56"/>
        <w:spacing w:line="360" w:lineRule="auto"/>
        <w:ind w:firstLine="420"/>
      </w:pPr>
      <w:r>
        <w:rPr>
          <w:rFonts w:hint="eastAsia"/>
        </w:rPr>
        <w:t>SLO 统计口径要求如下：</w:t>
      </w:r>
    </w:p>
    <w:p w14:paraId="38C18325">
      <w:pPr>
        <w:pStyle w:val="56"/>
        <w:spacing w:line="360" w:lineRule="auto"/>
        <w:ind w:firstLine="420"/>
      </w:pPr>
      <w:r>
        <w:rPr>
          <w:rFonts w:hint="eastAsia"/>
        </w:rPr>
        <w:t>a) 端到端时延应从“任务进入准入判断”或“任务提交时间”计起，至“任务完成并写入结果/回调成功”止；</w:t>
      </w:r>
    </w:p>
    <w:p w14:paraId="72D0FC47">
      <w:pPr>
        <w:pStyle w:val="56"/>
        <w:spacing w:line="360" w:lineRule="auto"/>
        <w:ind w:firstLine="420"/>
      </w:pPr>
      <w:r>
        <w:rPr>
          <w:rFonts w:hint="eastAsia"/>
        </w:rPr>
        <w:t>b) 排队时延应从“任务进入队列”计起，至“获得执行资源并开始运行”止；</w:t>
      </w:r>
    </w:p>
    <w:p w14:paraId="566B27D4">
      <w:pPr>
        <w:pStyle w:val="56"/>
        <w:spacing w:line="360" w:lineRule="auto"/>
        <w:ind w:firstLine="420"/>
      </w:pPr>
      <w:r>
        <w:rPr>
          <w:rFonts w:hint="eastAsia"/>
        </w:rPr>
        <w:t>c) 执行时延应从“任务开始运行”计起，至“任务运行结束”止；</w:t>
      </w:r>
    </w:p>
    <w:p w14:paraId="67E3C98E">
      <w:pPr>
        <w:pStyle w:val="56"/>
        <w:spacing w:line="360" w:lineRule="auto"/>
        <w:ind w:firstLine="420"/>
      </w:pPr>
      <w:r>
        <w:rPr>
          <w:rFonts w:hint="eastAsia"/>
        </w:rPr>
        <w:t>d) 成功率应明确是否包含重试后成功；对关键任务宜同时统计“首次成功率”与“最终成功率”；</w:t>
      </w:r>
    </w:p>
    <w:p w14:paraId="3780235F">
      <w:pPr>
        <w:pStyle w:val="56"/>
        <w:spacing w:line="360" w:lineRule="auto"/>
        <w:ind w:firstLine="420"/>
      </w:pPr>
      <w:r>
        <w:rPr>
          <w:rFonts w:hint="eastAsia"/>
        </w:rPr>
        <w:t>e) 违约判定应按“任务等级—对应 SLO 阈值”自动计算并可追溯。</w:t>
      </w:r>
    </w:p>
    <w:p w14:paraId="69A30410">
      <w:pPr>
        <w:pStyle w:val="65"/>
        <w:spacing w:before="120" w:after="120" w:line="360" w:lineRule="auto"/>
      </w:pPr>
      <w:r>
        <w:rPr>
          <w:rFonts w:hint="eastAsia"/>
        </w:rPr>
        <w:t>分层报表要求</w:t>
      </w:r>
    </w:p>
    <w:p w14:paraId="2DDFDA04">
      <w:pPr>
        <w:pStyle w:val="56"/>
        <w:spacing w:line="360" w:lineRule="auto"/>
        <w:ind w:firstLine="420"/>
      </w:pPr>
      <w:r>
        <w:rPr>
          <w:rFonts w:hint="eastAsia"/>
        </w:rPr>
        <w:t>应提供分层报表，至少包括：</w:t>
      </w:r>
    </w:p>
    <w:p w14:paraId="7FBB9D1F">
      <w:pPr>
        <w:pStyle w:val="56"/>
        <w:spacing w:line="360" w:lineRule="auto"/>
        <w:ind w:firstLine="420"/>
      </w:pPr>
      <w:r>
        <w:rPr>
          <w:rFonts w:hint="eastAsia"/>
        </w:rPr>
        <w:t>a) 总览报表：全系统各等级任务量、资源占用、违约率与趋势；</w:t>
      </w:r>
    </w:p>
    <w:p w14:paraId="5B87AE03">
      <w:pPr>
        <w:pStyle w:val="56"/>
        <w:spacing w:line="360" w:lineRule="auto"/>
        <w:ind w:firstLine="420"/>
      </w:pPr>
      <w:r>
        <w:rPr>
          <w:rFonts w:hint="eastAsia"/>
        </w:rPr>
        <w:t>b) 等级报表：按 L0～L4 分别展示排队/执行/端到端时延分布与失败分类；</w:t>
      </w:r>
    </w:p>
    <w:p w14:paraId="7F2B9DC0">
      <w:pPr>
        <w:pStyle w:val="56"/>
        <w:spacing w:line="360" w:lineRule="auto"/>
        <w:ind w:firstLine="420"/>
      </w:pPr>
      <w:r>
        <w:rPr>
          <w:rFonts w:hint="eastAsia"/>
        </w:rPr>
        <w:t>c) 队列/资源池报表：队列长度、吞吐、抢占/驱逐、配额命中率；</w:t>
      </w:r>
    </w:p>
    <w:p w14:paraId="474FC7D6">
      <w:pPr>
        <w:pStyle w:val="56"/>
        <w:spacing w:line="360" w:lineRule="auto"/>
        <w:ind w:firstLine="420"/>
      </w:pPr>
      <w:r>
        <w:rPr>
          <w:rFonts w:hint="eastAsia"/>
        </w:rPr>
        <w:t>d) 任务类型报表：Top N 违约任务类型、Top N 资源消耗任务类型；</w:t>
      </w:r>
    </w:p>
    <w:p w14:paraId="50A74AD7">
      <w:pPr>
        <w:pStyle w:val="56"/>
        <w:spacing w:line="360" w:lineRule="auto"/>
        <w:ind w:firstLine="420"/>
      </w:pPr>
      <w:r>
        <w:rPr>
          <w:rFonts w:hint="eastAsia"/>
        </w:rPr>
        <w:t>e) 依赖报表：关键依赖错误率、熔断次数、超时次数与影响任务等级分布。</w:t>
      </w:r>
    </w:p>
    <w:p w14:paraId="754A36A2">
      <w:pPr>
        <w:pStyle w:val="56"/>
        <w:spacing w:line="360" w:lineRule="auto"/>
        <w:ind w:firstLine="420"/>
        <w:rPr>
          <w:rFonts w:hint="eastAsia"/>
        </w:rPr>
      </w:pPr>
    </w:p>
    <w:p w14:paraId="442641AD">
      <w:pPr>
        <w:pStyle w:val="105"/>
        <w:spacing w:before="120" w:after="120" w:line="360" w:lineRule="auto"/>
      </w:pPr>
      <w:r>
        <w:rPr>
          <w:rFonts w:hint="eastAsia"/>
        </w:rPr>
        <w:t>告警、联动与处置闭环</w:t>
      </w:r>
    </w:p>
    <w:p w14:paraId="35A1931B">
      <w:pPr>
        <w:pStyle w:val="65"/>
        <w:spacing w:before="120" w:after="120" w:line="360" w:lineRule="auto"/>
      </w:pPr>
      <w:r>
        <w:rPr>
          <w:rFonts w:hint="eastAsia"/>
        </w:rPr>
        <w:t>告警分级</w:t>
      </w:r>
    </w:p>
    <w:p w14:paraId="7A285747">
      <w:pPr>
        <w:pStyle w:val="56"/>
        <w:spacing w:line="360" w:lineRule="auto"/>
        <w:ind w:firstLine="420"/>
      </w:pPr>
      <w:r>
        <w:rPr>
          <w:rFonts w:hint="eastAsia"/>
        </w:rPr>
        <w:t>告警应分级管理，至少包括：信息、一般、严重、紧急四级。对 L0/L1 相关的违约风险与保护模式触发，应定义为严重或紧急级告警。</w:t>
      </w:r>
    </w:p>
    <w:p w14:paraId="04E9D162">
      <w:pPr>
        <w:pStyle w:val="65"/>
        <w:spacing w:before="120" w:after="120" w:line="360" w:lineRule="auto"/>
      </w:pPr>
      <w:r>
        <w:rPr>
          <w:rFonts w:hint="eastAsia"/>
        </w:rPr>
        <w:t>告警触发规则</w:t>
      </w:r>
    </w:p>
    <w:p w14:paraId="191247FD">
      <w:pPr>
        <w:pStyle w:val="56"/>
        <w:spacing w:line="360" w:lineRule="auto"/>
        <w:ind w:firstLine="420"/>
      </w:pPr>
      <w:r>
        <w:rPr>
          <w:rFonts w:hint="eastAsia"/>
        </w:rPr>
        <w:t>告警应支持多条件触发与抑制规则：</w:t>
      </w:r>
    </w:p>
    <w:p w14:paraId="6D606EE7">
      <w:pPr>
        <w:pStyle w:val="56"/>
        <w:spacing w:line="360" w:lineRule="auto"/>
        <w:ind w:firstLine="420"/>
      </w:pPr>
      <w:r>
        <w:rPr>
          <w:rFonts w:hint="eastAsia"/>
        </w:rPr>
        <w:t>a) 指标阈值触发：例如 L0 排队 P99 超过阈值、L1 失败率超过阈值；</w:t>
      </w:r>
    </w:p>
    <w:p w14:paraId="278B8463">
      <w:pPr>
        <w:pStyle w:val="56"/>
        <w:spacing w:line="360" w:lineRule="auto"/>
        <w:ind w:firstLine="420"/>
      </w:pPr>
      <w:r>
        <w:rPr>
          <w:rFonts w:hint="eastAsia"/>
        </w:rPr>
        <w:t>b) 趋势触发：指标在连续窗口内快速恶化；</w:t>
      </w:r>
    </w:p>
    <w:p w14:paraId="2E62962B">
      <w:pPr>
        <w:pStyle w:val="56"/>
        <w:spacing w:line="360" w:lineRule="auto"/>
        <w:ind w:firstLine="420"/>
      </w:pPr>
      <w:r>
        <w:rPr>
          <w:rFonts w:hint="eastAsia"/>
        </w:rPr>
        <w:t>c) 组合触发：队列长度+错误率+尾延迟联合触发拥塞告警；</w:t>
      </w:r>
    </w:p>
    <w:p w14:paraId="1727BF0C">
      <w:pPr>
        <w:pStyle w:val="56"/>
        <w:spacing w:line="360" w:lineRule="auto"/>
        <w:ind w:firstLine="420"/>
      </w:pPr>
      <w:r>
        <w:rPr>
          <w:rFonts w:hint="eastAsia"/>
        </w:rPr>
        <w:t>d) 抑制与去重：避免同一事件产生大量重复告警；</w:t>
      </w:r>
    </w:p>
    <w:p w14:paraId="0D8CA949">
      <w:pPr>
        <w:pStyle w:val="56"/>
        <w:spacing w:line="360" w:lineRule="auto"/>
        <w:ind w:firstLine="420"/>
      </w:pPr>
      <w:r>
        <w:rPr>
          <w:rFonts w:hint="eastAsia"/>
        </w:rPr>
        <w:t>e) 自动关联：自动关联任务类型、队列、资源池与依赖组件，形成可执行的处置建议。</w:t>
      </w:r>
    </w:p>
    <w:p w14:paraId="292ACEDF">
      <w:pPr>
        <w:pStyle w:val="65"/>
        <w:spacing w:before="120" w:after="120" w:line="360" w:lineRule="auto"/>
      </w:pPr>
      <w:r>
        <w:rPr>
          <w:rFonts w:hint="eastAsia"/>
        </w:rPr>
        <w:t>告警联动处置</w:t>
      </w:r>
    </w:p>
    <w:p w14:paraId="0ADA2BE2">
      <w:pPr>
        <w:pStyle w:val="56"/>
        <w:spacing w:line="360" w:lineRule="auto"/>
        <w:ind w:firstLine="420"/>
      </w:pPr>
      <w:r>
        <w:rPr>
          <w:rFonts w:hint="eastAsia"/>
        </w:rPr>
        <w:t>告警联动处置要求如下：</w:t>
      </w:r>
    </w:p>
    <w:p w14:paraId="6A4F117C">
      <w:pPr>
        <w:pStyle w:val="56"/>
        <w:spacing w:line="360" w:lineRule="auto"/>
        <w:ind w:firstLine="420"/>
      </w:pPr>
      <w:r>
        <w:rPr>
          <w:rFonts w:hint="eastAsia"/>
        </w:rPr>
        <w:t>a) 对拥塞告警应联动入口限流与降级策略（6.6）；</w:t>
      </w:r>
    </w:p>
    <w:p w14:paraId="765E9F08">
      <w:pPr>
        <w:pStyle w:val="56"/>
        <w:spacing w:line="360" w:lineRule="auto"/>
        <w:ind w:firstLine="420"/>
      </w:pPr>
      <w:r>
        <w:rPr>
          <w:rFonts w:hint="eastAsia"/>
        </w:rPr>
        <w:t>b) 对资源不足告警应联动弹性扩缩容或资源池切换；</w:t>
      </w:r>
    </w:p>
    <w:p w14:paraId="2707DFB5">
      <w:pPr>
        <w:pStyle w:val="56"/>
        <w:spacing w:line="360" w:lineRule="auto"/>
        <w:ind w:firstLine="420"/>
      </w:pPr>
      <w:r>
        <w:rPr>
          <w:rFonts w:hint="eastAsia"/>
        </w:rPr>
        <w:t>c) 对依赖异常告警应联动熔断、降级路径或备用依赖；</w:t>
      </w:r>
    </w:p>
    <w:p w14:paraId="0B27CE2C">
      <w:pPr>
        <w:pStyle w:val="56"/>
        <w:spacing w:line="360" w:lineRule="auto"/>
        <w:ind w:firstLine="420"/>
      </w:pPr>
      <w:r>
        <w:rPr>
          <w:rFonts w:hint="eastAsia"/>
        </w:rPr>
        <w:t>d) 任何自动处置动作均应留痕，可回滚，并设置安全边界。</w:t>
      </w:r>
    </w:p>
    <w:p w14:paraId="2377561D">
      <w:pPr>
        <w:pStyle w:val="105"/>
        <w:spacing w:before="120" w:after="120" w:line="360" w:lineRule="auto"/>
      </w:pPr>
      <w:r>
        <w:rPr>
          <w:rFonts w:hint="eastAsia"/>
        </w:rPr>
        <w:t>复盘与持续改进</w:t>
      </w:r>
    </w:p>
    <w:p w14:paraId="089C0BB0">
      <w:pPr>
        <w:pStyle w:val="65"/>
        <w:spacing w:before="120" w:after="120" w:line="360" w:lineRule="auto"/>
      </w:pPr>
      <w:r>
        <w:rPr>
          <w:rFonts w:hint="eastAsia"/>
        </w:rPr>
        <w:t>复盘触发条件</w:t>
      </w:r>
    </w:p>
    <w:p w14:paraId="65790333">
      <w:pPr>
        <w:pStyle w:val="56"/>
        <w:spacing w:line="360" w:lineRule="auto"/>
        <w:ind w:firstLine="420"/>
      </w:pPr>
      <w:r>
        <w:rPr>
          <w:rFonts w:hint="eastAsia"/>
        </w:rPr>
        <w:t>出现以下任一情形，应组织复盘并形成改进闭环：</w:t>
      </w:r>
    </w:p>
    <w:p w14:paraId="6E7CB86E">
      <w:pPr>
        <w:pStyle w:val="56"/>
        <w:spacing w:line="360" w:lineRule="auto"/>
        <w:ind w:firstLine="420"/>
      </w:pPr>
      <w:r>
        <w:rPr>
          <w:rFonts w:hint="eastAsia"/>
        </w:rPr>
        <w:t>a) L0/L1 任务发生 SLO 严重违约；</w:t>
      </w:r>
    </w:p>
    <w:p w14:paraId="41BC4C4C">
      <w:pPr>
        <w:pStyle w:val="56"/>
        <w:spacing w:line="360" w:lineRule="auto"/>
        <w:ind w:firstLine="420"/>
      </w:pPr>
      <w:r>
        <w:rPr>
          <w:rFonts w:hint="eastAsia"/>
        </w:rPr>
        <w:t>b) 保护模式持续时间超过设定阈值；</w:t>
      </w:r>
    </w:p>
    <w:p w14:paraId="6FC7CEA8">
      <w:pPr>
        <w:pStyle w:val="56"/>
        <w:spacing w:line="360" w:lineRule="auto"/>
        <w:ind w:firstLine="420"/>
      </w:pPr>
      <w:r>
        <w:rPr>
          <w:rFonts w:hint="eastAsia"/>
        </w:rPr>
        <w:t>c) 发生级联失败或重试风暴；</w:t>
      </w:r>
    </w:p>
    <w:p w14:paraId="5F4FF512">
      <w:pPr>
        <w:pStyle w:val="56"/>
        <w:spacing w:line="360" w:lineRule="auto"/>
        <w:ind w:firstLine="420"/>
      </w:pPr>
      <w:r>
        <w:rPr>
          <w:rFonts w:hint="eastAsia"/>
        </w:rPr>
        <w:t>d) 发生优先级滥用或异常分布（例如 L0/L1 占比异常升高）；</w:t>
      </w:r>
    </w:p>
    <w:p w14:paraId="17818C62">
      <w:pPr>
        <w:pStyle w:val="56"/>
        <w:spacing w:line="360" w:lineRule="auto"/>
        <w:ind w:firstLine="420"/>
      </w:pPr>
      <w:r>
        <w:rPr>
          <w:rFonts w:hint="eastAsia"/>
        </w:rPr>
        <w:t>e) 抢占/驱逐导致的业务影响超过预期。</w:t>
      </w:r>
    </w:p>
    <w:p w14:paraId="1CEDC93C">
      <w:pPr>
        <w:pStyle w:val="65"/>
        <w:spacing w:before="120" w:after="120" w:line="360" w:lineRule="auto"/>
      </w:pPr>
      <w:r>
        <w:rPr>
          <w:rFonts w:hint="eastAsia"/>
        </w:rPr>
        <w:t>复盘内容要求</w:t>
      </w:r>
    </w:p>
    <w:p w14:paraId="1234EF07">
      <w:pPr>
        <w:pStyle w:val="56"/>
        <w:spacing w:line="360" w:lineRule="auto"/>
        <w:ind w:firstLine="420"/>
      </w:pPr>
      <w:r>
        <w:rPr>
          <w:rFonts w:hint="eastAsia"/>
        </w:rPr>
        <w:t>复盘报告至少应包含：事件时间线、触发原因、影响范围、指标变化、处置动作与效果、根因分析、改进措施、验证计划与责任人。对涉及规则变更与阈值调整的，应同步更新审计记录与版本控制。</w:t>
      </w:r>
    </w:p>
    <w:p w14:paraId="15AC2B3F">
      <w:pPr>
        <w:pStyle w:val="56"/>
        <w:spacing w:line="360" w:lineRule="auto"/>
        <w:ind w:firstLine="420"/>
        <w:rPr>
          <w:rFonts w:hint="eastAsia"/>
        </w:rPr>
      </w:pPr>
    </w:p>
    <w:p w14:paraId="2DEAC1BA">
      <w:pPr>
        <w:pStyle w:val="104"/>
        <w:spacing w:before="240" w:after="240" w:line="360" w:lineRule="auto"/>
      </w:pPr>
      <w:bookmarkStart w:id="55" w:name="_Toc220053846"/>
      <w:r>
        <w:rPr>
          <w:rFonts w:hint="eastAsia"/>
        </w:rPr>
        <w:t>检验规则</w:t>
      </w:r>
      <w:bookmarkEnd w:id="55"/>
    </w:p>
    <w:p w14:paraId="2A04FEB3">
      <w:pPr>
        <w:pStyle w:val="105"/>
        <w:spacing w:before="120" w:after="120" w:line="360" w:lineRule="auto"/>
      </w:pPr>
      <w:r>
        <w:rPr>
          <w:rFonts w:hint="eastAsia"/>
        </w:rPr>
        <w:t>检验分类</w:t>
      </w:r>
    </w:p>
    <w:p w14:paraId="5E235EB7">
      <w:pPr>
        <w:pStyle w:val="56"/>
        <w:spacing w:line="360" w:lineRule="auto"/>
        <w:ind w:firstLine="420"/>
      </w:pPr>
      <w:r>
        <w:rPr>
          <w:rFonts w:hint="eastAsia"/>
        </w:rPr>
        <w:t>本文件的实施检验宜分为：</w:t>
      </w:r>
    </w:p>
    <w:p w14:paraId="0DF5753D">
      <w:pPr>
        <w:pStyle w:val="56"/>
        <w:spacing w:line="360" w:lineRule="auto"/>
        <w:ind w:firstLine="420"/>
      </w:pPr>
      <w:r>
        <w:rPr>
          <w:rFonts w:hint="eastAsia"/>
        </w:rPr>
        <w:t>a) 方案符合性检验：对分级规则、SLO、队列与隔离设计的文档与配置进行核查；</w:t>
      </w:r>
    </w:p>
    <w:p w14:paraId="1C9F6813">
      <w:pPr>
        <w:pStyle w:val="56"/>
        <w:spacing w:line="360" w:lineRule="auto"/>
        <w:ind w:firstLine="420"/>
      </w:pPr>
      <w:r>
        <w:rPr>
          <w:rFonts w:hint="eastAsia"/>
        </w:rPr>
        <w:t>b) 上线验收检验：在上线或重大变更前，通过压力/拥塞/故障演练验证分级与执行策略有效性；</w:t>
      </w:r>
    </w:p>
    <w:p w14:paraId="2A685C3F">
      <w:pPr>
        <w:pStyle w:val="56"/>
        <w:spacing w:line="360" w:lineRule="auto"/>
        <w:ind w:firstLine="420"/>
      </w:pPr>
      <w:r>
        <w:rPr>
          <w:rFonts w:hint="eastAsia"/>
        </w:rPr>
        <w:t>c) 运行期抽检：定期抽取数据验证分级准确性、优先级治理与违约控制效果；</w:t>
      </w:r>
    </w:p>
    <w:p w14:paraId="06A5F8F8">
      <w:pPr>
        <w:pStyle w:val="56"/>
        <w:spacing w:line="360" w:lineRule="auto"/>
        <w:ind w:firstLine="420"/>
      </w:pPr>
      <w:r>
        <w:rPr>
          <w:rFonts w:hint="eastAsia"/>
        </w:rPr>
        <w:t>d) 监督审计检验：对关键策略变更、L0/L1 任务治理、审计留痕进行专项检查。</w:t>
      </w:r>
    </w:p>
    <w:p w14:paraId="2BAF3120">
      <w:pPr>
        <w:pStyle w:val="105"/>
        <w:spacing w:before="120" w:after="120" w:line="360" w:lineRule="auto"/>
      </w:pPr>
      <w:r>
        <w:rPr>
          <w:rFonts w:hint="eastAsia"/>
        </w:rPr>
        <w:t>方案符合性检验</w:t>
      </w:r>
    </w:p>
    <w:p w14:paraId="6C808C31">
      <w:pPr>
        <w:pStyle w:val="65"/>
        <w:spacing w:before="120" w:after="120" w:line="360" w:lineRule="auto"/>
      </w:pPr>
      <w:r>
        <w:rPr>
          <w:rFonts w:hint="eastAsia"/>
        </w:rPr>
        <w:t>检验内容</w:t>
      </w:r>
    </w:p>
    <w:p w14:paraId="1A8F2F36">
      <w:pPr>
        <w:pStyle w:val="56"/>
        <w:spacing w:line="360" w:lineRule="auto"/>
        <w:ind w:firstLine="420"/>
      </w:pPr>
      <w:r>
        <w:rPr>
          <w:rFonts w:hint="eastAsia"/>
        </w:rPr>
        <w:t>应至少核查：</w:t>
      </w:r>
    </w:p>
    <w:p w14:paraId="0212E464">
      <w:pPr>
        <w:pStyle w:val="56"/>
        <w:spacing w:line="360" w:lineRule="auto"/>
        <w:ind w:firstLine="420"/>
      </w:pPr>
      <w:r>
        <w:rPr>
          <w:rFonts w:hint="eastAsia"/>
        </w:rPr>
        <w:t>a) 任务等级体系与分级维度（5.1～5.3）；</w:t>
      </w:r>
    </w:p>
    <w:p w14:paraId="29D08587">
      <w:pPr>
        <w:pStyle w:val="56"/>
        <w:spacing w:line="360" w:lineRule="auto"/>
        <w:ind w:firstLine="420"/>
      </w:pPr>
      <w:r>
        <w:rPr>
          <w:rFonts w:hint="eastAsia"/>
        </w:rPr>
        <w:t>b) 等级与 SLO 绑定及统计口径（7.4）；</w:t>
      </w:r>
    </w:p>
    <w:p w14:paraId="3F9F6489">
      <w:pPr>
        <w:pStyle w:val="56"/>
        <w:spacing w:line="360" w:lineRule="auto"/>
        <w:ind w:firstLine="420"/>
      </w:pPr>
      <w:r>
        <w:rPr>
          <w:rFonts w:hint="eastAsia"/>
        </w:rPr>
        <w:t>c) 队列与排序策略、配额与隔离、抢占边界（6.2～6.4）；</w:t>
      </w:r>
    </w:p>
    <w:p w14:paraId="60E0BA1A">
      <w:pPr>
        <w:pStyle w:val="56"/>
        <w:spacing w:line="360" w:lineRule="auto"/>
        <w:ind w:firstLine="420"/>
      </w:pPr>
      <w:r>
        <w:rPr>
          <w:rFonts w:hint="eastAsia"/>
        </w:rPr>
        <w:t>d) 超时、重试、失败分类与降级库（6.5～6.6）；</w:t>
      </w:r>
    </w:p>
    <w:p w14:paraId="28506B96">
      <w:pPr>
        <w:pStyle w:val="56"/>
        <w:spacing w:line="360" w:lineRule="auto"/>
        <w:ind w:firstLine="420"/>
      </w:pPr>
      <w:r>
        <w:rPr>
          <w:rFonts w:hint="eastAsia"/>
        </w:rPr>
        <w:t>e) 指标、告警、审计留痕与权限控制（7.1～7.5）；</w:t>
      </w:r>
    </w:p>
    <w:p w14:paraId="40D45B82">
      <w:pPr>
        <w:pStyle w:val="56"/>
        <w:spacing w:line="360" w:lineRule="auto"/>
        <w:ind w:firstLine="420"/>
      </w:pPr>
      <w:r>
        <w:rPr>
          <w:rFonts w:hint="eastAsia"/>
        </w:rPr>
        <w:t>f) 变更管理、版本控制与回滚机制（7.3、7.5、7.6）。</w:t>
      </w:r>
    </w:p>
    <w:p w14:paraId="500CD132">
      <w:pPr>
        <w:pStyle w:val="65"/>
        <w:spacing w:before="120" w:after="120" w:line="360" w:lineRule="auto"/>
      </w:pPr>
      <w:r>
        <w:rPr>
          <w:rFonts w:hint="eastAsia"/>
        </w:rPr>
        <w:t>判定</w:t>
      </w:r>
    </w:p>
    <w:p w14:paraId="542BBF4C">
      <w:pPr>
        <w:pStyle w:val="56"/>
        <w:spacing w:line="360" w:lineRule="auto"/>
        <w:ind w:firstLine="420"/>
      </w:pPr>
      <w:r>
        <w:rPr>
          <w:rFonts w:hint="eastAsia"/>
        </w:rPr>
        <w:t>上述内容不齐全、与实际配置不一致、或无法提供可审计证据的，判为不符合。</w:t>
      </w:r>
    </w:p>
    <w:p w14:paraId="7041E2D8">
      <w:pPr>
        <w:pStyle w:val="105"/>
        <w:spacing w:before="120" w:after="120" w:line="360" w:lineRule="auto"/>
      </w:pPr>
      <w:r>
        <w:rPr>
          <w:rFonts w:hint="eastAsia"/>
        </w:rPr>
        <w:t>上线验收检验</w:t>
      </w:r>
    </w:p>
    <w:p w14:paraId="0DE38E60">
      <w:pPr>
        <w:pStyle w:val="65"/>
        <w:spacing w:before="120" w:after="120" w:line="360" w:lineRule="auto"/>
      </w:pPr>
      <w:r>
        <w:rPr>
          <w:rFonts w:hint="eastAsia"/>
        </w:rPr>
        <w:t>验收场景</w:t>
      </w:r>
    </w:p>
    <w:p w14:paraId="6DD9B830">
      <w:pPr>
        <w:pStyle w:val="56"/>
        <w:spacing w:line="360" w:lineRule="auto"/>
        <w:ind w:firstLine="420"/>
      </w:pPr>
      <w:r>
        <w:rPr>
          <w:rFonts w:hint="eastAsia"/>
        </w:rPr>
        <w:t>上线验收至少应覆盖：</w:t>
      </w:r>
    </w:p>
    <w:p w14:paraId="547BF5EF">
      <w:pPr>
        <w:pStyle w:val="56"/>
        <w:spacing w:line="360" w:lineRule="auto"/>
        <w:ind w:firstLine="420"/>
      </w:pPr>
      <w:r>
        <w:rPr>
          <w:rFonts w:hint="eastAsia"/>
        </w:rPr>
        <w:t>a) 正常负载：各等级任务在目标负载下满足 SLO；</w:t>
      </w:r>
    </w:p>
    <w:p w14:paraId="3296AC44">
      <w:pPr>
        <w:pStyle w:val="56"/>
        <w:spacing w:line="360" w:lineRule="auto"/>
        <w:ind w:firstLine="420"/>
      </w:pPr>
      <w:r>
        <w:rPr>
          <w:rFonts w:hint="eastAsia"/>
        </w:rPr>
        <w:t>b) 峰值负载：整体负载提升至设定倍率（如 1.5～2 倍）时，L0/L1 仍满足关键 SLO；</w:t>
      </w:r>
    </w:p>
    <w:p w14:paraId="595B6965">
      <w:pPr>
        <w:pStyle w:val="56"/>
        <w:spacing w:line="360" w:lineRule="auto"/>
        <w:ind w:firstLine="420"/>
      </w:pPr>
      <w:r>
        <w:rPr>
          <w:rFonts w:hint="eastAsia"/>
        </w:rPr>
        <w:t>c) 拥塞演练：触发保护模式后，L3/L4 被限制且 L0/L1 受保护；</w:t>
      </w:r>
    </w:p>
    <w:p w14:paraId="22E7267A">
      <w:pPr>
        <w:pStyle w:val="56"/>
        <w:spacing w:line="360" w:lineRule="auto"/>
        <w:ind w:firstLine="420"/>
      </w:pPr>
      <w:r>
        <w:rPr>
          <w:rFonts w:hint="eastAsia"/>
        </w:rPr>
        <w:t>d) 故障演练：关键依赖异常、节点故障或资源池缩容时，降级与回退路径有效；</w:t>
      </w:r>
    </w:p>
    <w:p w14:paraId="1772E68D">
      <w:pPr>
        <w:pStyle w:val="56"/>
        <w:spacing w:line="360" w:lineRule="auto"/>
        <w:ind w:firstLine="420"/>
      </w:pPr>
      <w:r>
        <w:rPr>
          <w:rFonts w:hint="eastAsia"/>
        </w:rPr>
        <w:t>e) 抢占演练：验证抢占触发、对象选择、恢复与审计留痕。</w:t>
      </w:r>
    </w:p>
    <w:p w14:paraId="73A7D0A3">
      <w:pPr>
        <w:pStyle w:val="65"/>
        <w:spacing w:before="120" w:after="120" w:line="360" w:lineRule="auto"/>
      </w:pPr>
      <w:r>
        <w:rPr>
          <w:rFonts w:hint="eastAsia"/>
        </w:rPr>
        <w:t>验收指标</w:t>
      </w:r>
    </w:p>
    <w:p w14:paraId="5494CBB0">
      <w:pPr>
        <w:pStyle w:val="56"/>
        <w:spacing w:line="360" w:lineRule="auto"/>
        <w:ind w:firstLine="420"/>
      </w:pPr>
      <w:r>
        <w:rPr>
          <w:rFonts w:hint="eastAsia"/>
        </w:rPr>
        <w:t>验收应以“违约率、尾延迟、拒绝率、驱逐率、恢复时间”为核心指标，并按任务等级分层统计。</w:t>
      </w:r>
    </w:p>
    <w:p w14:paraId="502C53FF">
      <w:pPr>
        <w:pStyle w:val="56"/>
        <w:spacing w:line="360" w:lineRule="auto"/>
        <w:ind w:firstLine="420"/>
        <w:rPr>
          <w:rFonts w:hint="eastAsia"/>
        </w:rPr>
      </w:pPr>
    </w:p>
    <w:p w14:paraId="03B50EE8">
      <w:pPr>
        <w:pStyle w:val="105"/>
        <w:spacing w:before="120" w:after="120" w:line="360" w:lineRule="auto"/>
      </w:pPr>
      <w:r>
        <w:rPr>
          <w:rFonts w:hint="eastAsia"/>
        </w:rPr>
        <w:t>运行期抽检</w:t>
      </w:r>
    </w:p>
    <w:p w14:paraId="5E7AD88D">
      <w:pPr>
        <w:pStyle w:val="65"/>
        <w:spacing w:before="120" w:after="120" w:line="360" w:lineRule="auto"/>
      </w:pPr>
      <w:r>
        <w:rPr>
          <w:rFonts w:hint="eastAsia"/>
        </w:rPr>
        <w:t>抽检频次</w:t>
      </w:r>
    </w:p>
    <w:p w14:paraId="0E5F13D7">
      <w:pPr>
        <w:pStyle w:val="56"/>
        <w:spacing w:line="360" w:lineRule="auto"/>
        <w:ind w:firstLine="420"/>
      </w:pPr>
      <w:r>
        <w:rPr>
          <w:rFonts w:hint="eastAsia"/>
        </w:rPr>
        <w:t>运行期抽检宜至少每月一次；对关键系统或出现异常趋势时宜提升至每周一次。抽检窗口宜覆盖高峰时段与低峰时段。</w:t>
      </w:r>
    </w:p>
    <w:p w14:paraId="432AD4F3">
      <w:pPr>
        <w:pStyle w:val="65"/>
        <w:spacing w:before="120" w:after="120" w:line="360" w:lineRule="auto"/>
      </w:pPr>
      <w:r>
        <w:rPr>
          <w:rFonts w:hint="eastAsia"/>
        </w:rPr>
        <w:t>抽检内容</w:t>
      </w:r>
    </w:p>
    <w:p w14:paraId="5D41C02A">
      <w:pPr>
        <w:pStyle w:val="56"/>
        <w:spacing w:line="360" w:lineRule="auto"/>
        <w:ind w:firstLine="420"/>
      </w:pPr>
      <w:r>
        <w:rPr>
          <w:rFonts w:hint="eastAsia"/>
        </w:rPr>
        <w:t>抽检内容至少应包括以下方面：</w:t>
      </w:r>
    </w:p>
    <w:p w14:paraId="5D38354F">
      <w:pPr>
        <w:pStyle w:val="56"/>
        <w:spacing w:line="360" w:lineRule="auto"/>
        <w:ind w:firstLine="420"/>
      </w:pPr>
      <w:r>
        <w:rPr>
          <w:rFonts w:hint="eastAsia"/>
        </w:rPr>
        <w:t>a) 分级准确性：抽样核对任务类型与等级匹配情况；</w:t>
      </w:r>
    </w:p>
    <w:p w14:paraId="5061F908">
      <w:pPr>
        <w:pStyle w:val="56"/>
        <w:spacing w:line="360" w:lineRule="auto"/>
        <w:ind w:firstLine="420"/>
      </w:pPr>
      <w:r>
        <w:rPr>
          <w:rFonts w:hint="eastAsia"/>
        </w:rPr>
        <w:t>b) 优先级治理：核对 L0/L1 白名单与审批记录；</w:t>
      </w:r>
    </w:p>
    <w:p w14:paraId="599B7FDF">
      <w:pPr>
        <w:pStyle w:val="56"/>
        <w:spacing w:line="360" w:lineRule="auto"/>
        <w:ind w:firstLine="420"/>
      </w:pPr>
      <w:r>
        <w:rPr>
          <w:rFonts w:hint="eastAsia"/>
        </w:rPr>
        <w:t>c) 违约控制：核对各等级违约率与主要违约原因；</w:t>
      </w:r>
    </w:p>
    <w:p w14:paraId="3D85714B">
      <w:pPr>
        <w:pStyle w:val="56"/>
        <w:spacing w:line="360" w:lineRule="auto"/>
        <w:ind w:firstLine="420"/>
      </w:pPr>
      <w:r>
        <w:rPr>
          <w:rFonts w:hint="eastAsia"/>
        </w:rPr>
        <w:t>d) 拥塞与降级：核对保护模式触发次数、持续时间与效果；</w:t>
      </w:r>
    </w:p>
    <w:p w14:paraId="4D791EFD">
      <w:pPr>
        <w:pStyle w:val="56"/>
        <w:spacing w:line="360" w:lineRule="auto"/>
        <w:ind w:firstLine="420"/>
      </w:pPr>
      <w:r>
        <w:rPr>
          <w:rFonts w:hint="eastAsia"/>
        </w:rPr>
        <w:t>e) 审计完整性：核对关键事件日志与权限变更记录。</w:t>
      </w:r>
    </w:p>
    <w:p w14:paraId="26ED7ADF">
      <w:pPr>
        <w:pStyle w:val="105"/>
        <w:spacing w:before="120" w:after="120" w:line="360" w:lineRule="auto"/>
      </w:pPr>
      <w:r>
        <w:rPr>
          <w:rFonts w:hint="eastAsia"/>
        </w:rPr>
        <w:t>不合格处置与复验</w:t>
      </w:r>
    </w:p>
    <w:p w14:paraId="5CA22009">
      <w:pPr>
        <w:pStyle w:val="65"/>
        <w:spacing w:before="120" w:after="120" w:line="360" w:lineRule="auto"/>
      </w:pPr>
      <w:r>
        <w:rPr>
          <w:rFonts w:hint="eastAsia"/>
        </w:rPr>
        <w:t>不合格情形</w:t>
      </w:r>
    </w:p>
    <w:p w14:paraId="52B3DFFF">
      <w:pPr>
        <w:pStyle w:val="56"/>
        <w:spacing w:line="360" w:lineRule="auto"/>
        <w:ind w:firstLine="420"/>
      </w:pPr>
      <w:r>
        <w:rPr>
          <w:rFonts w:hint="eastAsia"/>
        </w:rPr>
        <w:t>出现以下任一情形可判为不合格：</w:t>
      </w:r>
    </w:p>
    <w:p w14:paraId="59A51499">
      <w:pPr>
        <w:pStyle w:val="56"/>
        <w:spacing w:line="360" w:lineRule="auto"/>
        <w:ind w:firstLine="420"/>
      </w:pPr>
      <w:r>
        <w:rPr>
          <w:rFonts w:hint="eastAsia"/>
        </w:rPr>
        <w:t>a) L0/L1 任务长期或频繁违约且无有效纠正措施；</w:t>
      </w:r>
    </w:p>
    <w:p w14:paraId="2D141F0E">
      <w:pPr>
        <w:pStyle w:val="56"/>
        <w:spacing w:line="360" w:lineRule="auto"/>
        <w:ind w:firstLine="420"/>
      </w:pPr>
      <w:r>
        <w:rPr>
          <w:rFonts w:hint="eastAsia"/>
        </w:rPr>
        <w:t>b) 保护模式触发后无法有效限制 L3/L4 或无法保护 L0/L1；</w:t>
      </w:r>
    </w:p>
    <w:p w14:paraId="77F81E05">
      <w:pPr>
        <w:pStyle w:val="56"/>
        <w:spacing w:line="360" w:lineRule="auto"/>
        <w:ind w:firstLine="420"/>
      </w:pPr>
      <w:r>
        <w:rPr>
          <w:rFonts w:hint="eastAsia"/>
        </w:rPr>
        <w:t>c) 抢占导致数据一致性问题或重大业务事故；</w:t>
      </w:r>
    </w:p>
    <w:p w14:paraId="04A4A007">
      <w:pPr>
        <w:pStyle w:val="56"/>
        <w:spacing w:line="360" w:lineRule="auto"/>
        <w:ind w:firstLine="420"/>
      </w:pPr>
      <w:r>
        <w:rPr>
          <w:rFonts w:hint="eastAsia"/>
        </w:rPr>
        <w:t>d) 审计缺失、策略变更无授权或无法追溯；</w:t>
      </w:r>
    </w:p>
    <w:p w14:paraId="40E04EC9">
      <w:pPr>
        <w:pStyle w:val="56"/>
        <w:spacing w:line="360" w:lineRule="auto"/>
        <w:ind w:firstLine="420"/>
      </w:pPr>
      <w:r>
        <w:rPr>
          <w:rFonts w:hint="eastAsia"/>
        </w:rPr>
        <w:t>e) 优先级滥用治理失效（例如 L0/L1 占比异常且无纠正）。</w:t>
      </w:r>
    </w:p>
    <w:p w14:paraId="07A4BB5F">
      <w:pPr>
        <w:pStyle w:val="65"/>
        <w:spacing w:before="120" w:after="120" w:line="360" w:lineRule="auto"/>
      </w:pPr>
      <w:r>
        <w:rPr>
          <w:rFonts w:hint="eastAsia"/>
        </w:rPr>
        <w:t>复验</w:t>
      </w:r>
    </w:p>
    <w:p w14:paraId="139B3EA3">
      <w:pPr>
        <w:pStyle w:val="56"/>
        <w:spacing w:line="360" w:lineRule="auto"/>
        <w:ind w:firstLine="420"/>
      </w:pPr>
      <w:r>
        <w:rPr>
          <w:rFonts w:hint="eastAsia"/>
        </w:rPr>
        <w:t>对可疑不合格可组织复验。复验应在相同口径、相近负载与可重复的演练条件下进行。复验仍不满足要求的，应形成整改计划并在整改后重新验收。</w:t>
      </w:r>
    </w:p>
    <w:p w14:paraId="754E8548">
      <w:pPr>
        <w:pStyle w:val="104"/>
        <w:spacing w:before="240" w:after="240" w:line="360" w:lineRule="auto"/>
      </w:pPr>
      <w:bookmarkStart w:id="56" w:name="_Toc220053847"/>
      <w:r>
        <w:rPr>
          <w:rFonts w:hint="eastAsia"/>
        </w:rPr>
        <w:t>文档化要求</w:t>
      </w:r>
      <w:bookmarkEnd w:id="56"/>
    </w:p>
    <w:p w14:paraId="605C0D1F">
      <w:pPr>
        <w:pStyle w:val="105"/>
        <w:spacing w:before="120" w:after="120" w:line="360" w:lineRule="auto"/>
      </w:pPr>
      <w:r>
        <w:rPr>
          <w:rFonts w:hint="eastAsia"/>
        </w:rPr>
        <w:t>文档化要求</w:t>
      </w:r>
    </w:p>
    <w:p w14:paraId="5BBD3CC0">
      <w:pPr>
        <w:pStyle w:val="56"/>
        <w:spacing w:line="360" w:lineRule="auto"/>
        <w:ind w:firstLine="420"/>
      </w:pPr>
      <w:r>
        <w:rPr>
          <w:rFonts w:hint="eastAsia"/>
        </w:rPr>
        <w:t>应至少形成并维护以下文件：</w:t>
      </w:r>
    </w:p>
    <w:p w14:paraId="05D087C4">
      <w:pPr>
        <w:pStyle w:val="56"/>
        <w:spacing w:line="360" w:lineRule="auto"/>
        <w:ind w:firstLine="420"/>
      </w:pPr>
      <w:r>
        <w:rPr>
          <w:rFonts w:hint="eastAsia"/>
        </w:rPr>
        <w:t>a) 任务分级规则与等级字典；</w:t>
      </w:r>
    </w:p>
    <w:p w14:paraId="2BF520E7">
      <w:pPr>
        <w:pStyle w:val="56"/>
        <w:spacing w:line="360" w:lineRule="auto"/>
        <w:ind w:firstLine="420"/>
      </w:pPr>
      <w:r>
        <w:rPr>
          <w:rFonts w:hint="eastAsia"/>
        </w:rPr>
        <w:t>b) 等级—SLO 映射表与统计口径说明；</w:t>
      </w:r>
    </w:p>
    <w:p w14:paraId="75FC0852">
      <w:pPr>
        <w:pStyle w:val="56"/>
        <w:spacing w:line="360" w:lineRule="auto"/>
        <w:ind w:firstLine="420"/>
      </w:pPr>
      <w:r>
        <w:rPr>
          <w:rFonts w:hint="eastAsia"/>
        </w:rPr>
        <w:t>c) 队列、排序、配额、隔离与抢占策略配置清单；</w:t>
      </w:r>
    </w:p>
    <w:p w14:paraId="60D819CA">
      <w:pPr>
        <w:pStyle w:val="56"/>
        <w:spacing w:line="360" w:lineRule="auto"/>
        <w:ind w:firstLine="420"/>
      </w:pPr>
      <w:r>
        <w:rPr>
          <w:rFonts w:hint="eastAsia"/>
        </w:rPr>
        <w:t>d) 超时、重试、降级策略库与触发阈值；</w:t>
      </w:r>
    </w:p>
    <w:p w14:paraId="5D6238B7">
      <w:pPr>
        <w:pStyle w:val="56"/>
        <w:spacing w:line="360" w:lineRule="auto"/>
        <w:ind w:firstLine="420"/>
      </w:pPr>
      <w:r>
        <w:rPr>
          <w:rFonts w:hint="eastAsia"/>
        </w:rPr>
        <w:t>e) 监控指标字典、告警规则、处置手册；</w:t>
      </w:r>
    </w:p>
    <w:p w14:paraId="1C26B89F">
      <w:pPr>
        <w:pStyle w:val="56"/>
        <w:spacing w:line="360" w:lineRule="auto"/>
        <w:ind w:firstLine="420"/>
      </w:pPr>
      <w:r>
        <w:rPr>
          <w:rFonts w:hint="eastAsia"/>
        </w:rPr>
        <w:t>f) 审计策略、权限模型、变更与回滚流程；</w:t>
      </w:r>
    </w:p>
    <w:p w14:paraId="14857412">
      <w:pPr>
        <w:pStyle w:val="56"/>
        <w:spacing w:line="360" w:lineRule="auto"/>
        <w:ind w:firstLine="420"/>
      </w:pPr>
      <w:r>
        <w:rPr>
          <w:rFonts w:hint="eastAsia"/>
        </w:rPr>
        <w:t>g) 复盘模板与改进闭环记录。</w:t>
      </w:r>
    </w:p>
    <w:bookmarkEnd w:id="26"/>
    <w:p w14:paraId="3358C4A3">
      <w:pPr>
        <w:pStyle w:val="56"/>
        <w:ind w:firstLine="0" w:firstLineChars="0"/>
        <w:jc w:val="center"/>
      </w:pPr>
      <w:bookmarkStart w:id="57" w:name="BookMark8"/>
      <w:r>
        <w:rPr>
          <w:rFonts w:hint="eastAsia"/>
        </w:rPr>
        <w:drawing>
          <wp:inline distT="0" distB="0" distL="0" distR="0">
            <wp:extent cx="1485900" cy="317500"/>
            <wp:effectExtent l="0" t="0" r="0" b="6350"/>
            <wp:docPr id="162872304" name="图片 2"/>
            <wp:cNvGraphicFramePr/>
            <a:graphic xmlns:a="http://schemas.openxmlformats.org/drawingml/2006/main">
              <a:graphicData uri="http://schemas.openxmlformats.org/drawingml/2006/picture">
                <pic:pic xmlns:pic="http://schemas.openxmlformats.org/drawingml/2006/picture">
                  <pic:nvPicPr>
                    <pic:cNvPr id="162872304" name="图片 2"/>
                    <pic:cNvPicPr/>
                  </pic:nvPicPr>
                  <pic:blipFill>
                    <a:blip r:embed="rId3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75125">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F01ED">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1CAF">
    <w:pPr>
      <w:pStyle w:val="51"/>
    </w:pPr>
    <w:r>
      <w:fldChar w:fldCharType="begin"/>
    </w:r>
    <w:r>
      <w:instrText xml:space="preserve"> PAGE   \* MERGEFORMAT \* MERGEFORMAT </w:instrText>
    </w:r>
    <w:r>
      <w:fldChar w:fldCharType="separate"/>
    </w:r>
    <w: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40DA5">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F2C7C">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BAB1">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99078">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70C10">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6D547">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0194—2026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2DC8C">
    <w:pPr>
      <w:pStyle w:val="61"/>
    </w:pPr>
    <w:r>
      <w:fldChar w:fldCharType="begin"/>
    </w:r>
    <w:r>
      <w:instrText xml:space="preserve"> STYLEREF  标准文件_文件编号  \* MERGEFORMAT </w:instrText>
    </w:r>
    <w:r>
      <w:fldChar w:fldCharType="separate"/>
    </w:r>
    <w:r>
      <w:t>T/XJBX 0194—2026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6E0F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0194—2026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7371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0194—2026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0194—2026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834CB">
    <w:pPr>
      <w:pStyle w:val="61"/>
    </w:pPr>
    <w:r>
      <w:fldChar w:fldCharType="begin"/>
    </w:r>
    <w:r>
      <w:instrText xml:space="preserve"> STYLEREF  标准文件_文件编号  \* MERGEFORMAT </w:instrText>
    </w:r>
    <w:r>
      <w:fldChar w:fldCharType="separate"/>
    </w:r>
    <w:r>
      <w:t>T/XJBX 0194—2026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CE60D">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0194—2026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F3F6A">
    <w:pPr>
      <w:pStyle w:val="61"/>
    </w:pPr>
    <w:r>
      <w:fldChar w:fldCharType="begin"/>
    </w:r>
    <w:r>
      <w:instrText xml:space="preserve"> STYLEREF  标准文件_文件编号  \* MERGEFORMAT </w:instrText>
    </w:r>
    <w:r>
      <w:fldChar w:fldCharType="separate"/>
    </w:r>
    <w:r>
      <w:t>T/XJBX 0194—2026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1276"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6763"/>
    <w:rsid w:val="00007B3A"/>
    <w:rsid w:val="000107E0"/>
    <w:rsid w:val="00011FDE"/>
    <w:rsid w:val="00012FFD"/>
    <w:rsid w:val="000132DA"/>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6D8"/>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5E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4AB2"/>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3A"/>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6FFD"/>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DB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005"/>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B70"/>
    <w:rsid w:val="00883F93"/>
    <w:rsid w:val="00884DB3"/>
    <w:rsid w:val="00885A9D"/>
    <w:rsid w:val="008864F6"/>
    <w:rsid w:val="0089049D"/>
    <w:rsid w:val="008928C9"/>
    <w:rsid w:val="008930CB"/>
    <w:rsid w:val="008938DC"/>
    <w:rsid w:val="00893FD1"/>
    <w:rsid w:val="00894397"/>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54972"/>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168"/>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9C2"/>
    <w:rsid w:val="00A648CD"/>
    <w:rsid w:val="00A6537A"/>
    <w:rsid w:val="00A67866"/>
    <w:rsid w:val="00A70B07"/>
    <w:rsid w:val="00A723F8"/>
    <w:rsid w:val="00A77CCB"/>
    <w:rsid w:val="00A83D8D"/>
    <w:rsid w:val="00A8446B"/>
    <w:rsid w:val="00A8473F"/>
    <w:rsid w:val="00A862D6"/>
    <w:rsid w:val="00A8715E"/>
    <w:rsid w:val="00A9295B"/>
    <w:rsid w:val="00A93B09"/>
    <w:rsid w:val="00A946A2"/>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87EF5"/>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2A6F"/>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2AEF"/>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2EE4"/>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61A4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4.jpeg"/><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54BC39D7">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7DEC8C2A">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6867E4A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32C79"/>
    <w:rsid w:val="004739B2"/>
    <w:rsid w:val="00570D9C"/>
    <w:rsid w:val="005E6634"/>
    <w:rsid w:val="007146E1"/>
    <w:rsid w:val="007B6A24"/>
    <w:rsid w:val="009073C4"/>
    <w:rsid w:val="00A71A29"/>
    <w:rsid w:val="00AE1DC6"/>
    <w:rsid w:val="00DD2AEF"/>
    <w:rsid w:val="00E51851"/>
    <w:rsid w:val="00E94FF7"/>
    <w:rsid w:val="00F02EE4"/>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21</Pages>
  <Words>3817</Words>
  <Characters>4147</Characters>
  <Lines>75</Lines>
  <Paragraphs>21</Paragraphs>
  <TotalTime>431</TotalTime>
  <ScaleCrop>false</ScaleCrop>
  <LinksUpToDate>false</LinksUpToDate>
  <CharactersWithSpaces>4293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2026-01-27T08:53:31Z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4DA8EDEE74C74AC2926CC82A9468950A_12</vt:lpwstr>
  </property>
</Properties>
</file>