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93990">
        <w:tc>
          <w:tcPr>
            <w:tcW w:w="509" w:type="dxa"/>
          </w:tcPr>
          <w:p w:rsidR="00493990" w:rsidRDefault="007E1B3D">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93990" w:rsidRDefault="007E1B3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35.240.99</w:t>
            </w:r>
            <w:r>
              <w:rPr>
                <w:rFonts w:ascii="黑体" w:eastAsia="黑体" w:hAnsi="黑体"/>
                <w:sz w:val="21"/>
                <w:szCs w:val="21"/>
              </w:rPr>
              <w:fldChar w:fldCharType="end"/>
            </w:r>
            <w:bookmarkEnd w:id="0"/>
          </w:p>
        </w:tc>
      </w:tr>
      <w:tr w:rsidR="00493990">
        <w:tc>
          <w:tcPr>
            <w:tcW w:w="509" w:type="dxa"/>
          </w:tcPr>
          <w:p w:rsidR="00493990" w:rsidRDefault="007E1B3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93990">
              <w:trPr>
                <w:trHeight w:hRule="exact" w:val="1021"/>
              </w:trPr>
              <w:tc>
                <w:tcPr>
                  <w:tcW w:w="9242" w:type="dxa"/>
                  <w:vAlign w:val="center"/>
                </w:tcPr>
                <w:p w:rsidR="00493990" w:rsidRDefault="007E1B3D" w:rsidP="001F42D6">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493990" w:rsidRDefault="007E1B3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67</w:t>
            </w:r>
            <w:r>
              <w:rPr>
                <w:rFonts w:ascii="黑体" w:eastAsia="黑体" w:hAnsi="黑体"/>
                <w:sz w:val="21"/>
                <w:szCs w:val="21"/>
              </w:rPr>
              <w:fldChar w:fldCharType="end"/>
            </w:r>
            <w:bookmarkEnd w:id="1"/>
          </w:p>
        </w:tc>
      </w:tr>
    </w:tbl>
    <w:p w:rsidR="00493990" w:rsidRDefault="007E1B3D">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493990" w:rsidRDefault="007E1B3D">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493990" w:rsidRDefault="007E1B3D">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493990" w:rsidRDefault="007E1B3D">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93990" w:rsidRDefault="00493990">
      <w:pPr>
        <w:pStyle w:val="affff9"/>
        <w:framePr w:w="9639" w:h="6976" w:hRule="exact" w:hSpace="0" w:vSpace="0" w:wrap="around" w:hAnchor="page" w:y="6408"/>
        <w:jc w:val="center"/>
        <w:rPr>
          <w:rFonts w:ascii="黑体" w:eastAsia="黑体" w:hAnsi="黑体"/>
          <w:b w:val="0"/>
          <w:bCs w:val="0"/>
          <w:w w:val="100"/>
        </w:rPr>
      </w:pPr>
    </w:p>
    <w:p w:rsidR="00493990" w:rsidRDefault="007E1B3D">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低空安全风险动态监测与管控系统建设规范</w:t>
      </w:r>
      <w:r>
        <w:fldChar w:fldCharType="end"/>
      </w:r>
      <w:bookmarkEnd w:id="7"/>
    </w:p>
    <w:p w:rsidR="00493990" w:rsidRDefault="00493990">
      <w:pPr>
        <w:framePr w:w="9639" w:h="6974" w:hRule="exact" w:wrap="around" w:vAnchor="page" w:hAnchor="page" w:x="1419" w:y="6408" w:anchorLock="1"/>
        <w:ind w:left="-1418"/>
      </w:pPr>
    </w:p>
    <w:p w:rsidR="00493990" w:rsidRDefault="007E1B3D">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Construction specification for low-altitude safety risk dynamic monitoring and control system</w:t>
      </w:r>
      <w:r>
        <w:rPr>
          <w:rFonts w:eastAsia="黑体"/>
          <w:szCs w:val="28"/>
        </w:rPr>
        <w:fldChar w:fldCharType="end"/>
      </w:r>
      <w:bookmarkEnd w:id="8"/>
    </w:p>
    <w:p w:rsidR="00493990" w:rsidRDefault="00493990">
      <w:pPr>
        <w:framePr w:w="9639" w:h="6974" w:hRule="exact" w:wrap="around" w:vAnchor="page" w:hAnchor="page" w:x="1419" w:y="6408" w:anchorLock="1"/>
        <w:spacing w:line="760" w:lineRule="exact"/>
        <w:ind w:left="-1418"/>
      </w:pPr>
    </w:p>
    <w:p w:rsidR="00493990" w:rsidRDefault="00493990">
      <w:pPr>
        <w:pStyle w:val="afffffff1"/>
        <w:framePr w:w="9639" w:h="6974" w:hRule="exact" w:wrap="around" w:vAnchor="page" w:hAnchor="page" w:x="1419" w:y="6408" w:anchorLock="1"/>
        <w:textAlignment w:val="bottom"/>
        <w:rPr>
          <w:rFonts w:eastAsia="黑体"/>
          <w:szCs w:val="28"/>
        </w:rPr>
      </w:pPr>
    </w:p>
    <w:bookmarkStart w:id="9" w:name="_GoBack"/>
    <w:p w:rsidR="00493990" w:rsidRDefault="007E1B3D">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1F42D6">
        <w:rPr>
          <w:sz w:val="24"/>
          <w:szCs w:val="28"/>
        </w:rPr>
      </w:r>
      <w:r>
        <w:rPr>
          <w:sz w:val="24"/>
          <w:szCs w:val="28"/>
        </w:rPr>
        <w:fldChar w:fldCharType="end"/>
      </w:r>
      <w:bookmarkEnd w:id="10"/>
      <w:bookmarkEnd w:id="9"/>
    </w:p>
    <w:p w:rsidR="00493990" w:rsidRDefault="007E1B3D">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493990" w:rsidRDefault="007E1B3D">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493990" w:rsidRDefault="007E1B3D">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493990" w:rsidRDefault="007E1B3D">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493990" w:rsidRDefault="007E1B3D">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493990" w:rsidRDefault="007E1B3D">
      <w:pPr>
        <w:rPr>
          <w:rFonts w:ascii="宋体" w:hAnsi="宋体"/>
          <w:sz w:val="28"/>
          <w:szCs w:val="28"/>
        </w:rPr>
        <w:sectPr w:rsidR="0049399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493990" w:rsidRDefault="007E1B3D">
      <w:pPr>
        <w:pStyle w:val="affffff3"/>
        <w:spacing w:after="360"/>
      </w:pPr>
      <w:bookmarkStart w:id="20" w:name="BookMark1"/>
      <w:bookmarkStart w:id="21" w:name="_Toc208578454"/>
      <w:bookmarkStart w:id="22" w:name="_Toc208584787"/>
      <w:bookmarkStart w:id="23" w:name="_Toc208584826"/>
      <w:r>
        <w:rPr>
          <w:rFonts w:hint="eastAsia"/>
          <w:spacing w:val="320"/>
        </w:rPr>
        <w:lastRenderedPageBreak/>
        <w:t>目</w:t>
      </w:r>
      <w:r>
        <w:rPr>
          <w:rFonts w:hint="eastAsia"/>
        </w:rPr>
        <w:t>次</w:t>
      </w:r>
    </w:p>
    <w:p w:rsidR="00493990" w:rsidRDefault="007E1B3D">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18438505" w:history="1">
        <w:r>
          <w:rPr>
            <w:rStyle w:val="affff5"/>
            <w:rFonts w:hint="eastAsia"/>
          </w:rPr>
          <w:t>前言</w:t>
        </w:r>
        <w:r>
          <w:tab/>
        </w:r>
        <w:r>
          <w:fldChar w:fldCharType="begin"/>
        </w:r>
        <w:r>
          <w:instrText xml:space="preserve"> PAGEREF _Toc218438505 \h </w:instrText>
        </w:r>
        <w:r>
          <w:fldChar w:fldCharType="separate"/>
        </w:r>
        <w:r w:rsidR="00422BB2">
          <w:rPr>
            <w:noProof/>
          </w:rPr>
          <w:t>II</w:t>
        </w:r>
        <w:r>
          <w:fldChar w:fldCharType="end"/>
        </w:r>
      </w:hyperlink>
    </w:p>
    <w:p w:rsidR="00493990" w:rsidRDefault="004B4D76">
      <w:pPr>
        <w:pStyle w:val="10"/>
        <w:tabs>
          <w:tab w:val="right" w:leader="dot" w:pos="9344"/>
        </w:tabs>
        <w:rPr>
          <w:rFonts w:asciiTheme="minorHAnsi" w:eastAsiaTheme="minorEastAsia" w:hAnsiTheme="minorHAnsi" w:cstheme="minorBidi"/>
          <w:szCs w:val="22"/>
        </w:rPr>
      </w:pPr>
      <w:hyperlink w:anchor="_Toc218438506" w:history="1">
        <w:r w:rsidR="007E1B3D">
          <w:rPr>
            <w:rStyle w:val="affff5"/>
          </w:rPr>
          <w:t xml:space="preserve">1 </w:t>
        </w:r>
        <w:r w:rsidR="007E1B3D">
          <w:rPr>
            <w:rStyle w:val="affff5"/>
            <w:rFonts w:hint="eastAsia"/>
          </w:rPr>
          <w:t xml:space="preserve"> 范围</w:t>
        </w:r>
        <w:r w:rsidR="007E1B3D">
          <w:tab/>
        </w:r>
        <w:r w:rsidR="007E1B3D">
          <w:fldChar w:fldCharType="begin"/>
        </w:r>
        <w:r w:rsidR="007E1B3D">
          <w:instrText xml:space="preserve"> PAGEREF _Toc218438506 \h </w:instrText>
        </w:r>
        <w:r w:rsidR="007E1B3D">
          <w:fldChar w:fldCharType="separate"/>
        </w:r>
        <w:r w:rsidR="00422BB2">
          <w:rPr>
            <w:noProof/>
          </w:rPr>
          <w:t>1</w:t>
        </w:r>
        <w:r w:rsidR="007E1B3D">
          <w:fldChar w:fldCharType="end"/>
        </w:r>
      </w:hyperlink>
    </w:p>
    <w:p w:rsidR="00493990" w:rsidRDefault="004B4D76">
      <w:pPr>
        <w:pStyle w:val="10"/>
        <w:tabs>
          <w:tab w:val="right" w:leader="dot" w:pos="9344"/>
        </w:tabs>
        <w:rPr>
          <w:rFonts w:asciiTheme="minorHAnsi" w:eastAsiaTheme="minorEastAsia" w:hAnsiTheme="minorHAnsi" w:cstheme="minorBidi"/>
          <w:szCs w:val="22"/>
        </w:rPr>
      </w:pPr>
      <w:hyperlink w:anchor="_Toc218438507" w:history="1">
        <w:r w:rsidR="007E1B3D">
          <w:rPr>
            <w:rStyle w:val="affff5"/>
          </w:rPr>
          <w:t xml:space="preserve">2 </w:t>
        </w:r>
        <w:r w:rsidR="007E1B3D">
          <w:rPr>
            <w:rStyle w:val="affff5"/>
            <w:rFonts w:hint="eastAsia"/>
          </w:rPr>
          <w:t xml:space="preserve"> 规范性引用文件</w:t>
        </w:r>
        <w:r w:rsidR="007E1B3D">
          <w:tab/>
        </w:r>
        <w:r w:rsidR="007E1B3D">
          <w:fldChar w:fldCharType="begin"/>
        </w:r>
        <w:r w:rsidR="007E1B3D">
          <w:instrText xml:space="preserve"> PAGEREF _Toc218438507 \h </w:instrText>
        </w:r>
        <w:r w:rsidR="007E1B3D">
          <w:fldChar w:fldCharType="separate"/>
        </w:r>
        <w:r w:rsidR="00422BB2">
          <w:rPr>
            <w:noProof/>
          </w:rPr>
          <w:t>1</w:t>
        </w:r>
        <w:r w:rsidR="007E1B3D">
          <w:fldChar w:fldCharType="end"/>
        </w:r>
      </w:hyperlink>
    </w:p>
    <w:p w:rsidR="00493990" w:rsidRDefault="004B4D76">
      <w:pPr>
        <w:pStyle w:val="10"/>
        <w:tabs>
          <w:tab w:val="right" w:leader="dot" w:pos="9344"/>
        </w:tabs>
        <w:rPr>
          <w:rFonts w:asciiTheme="minorHAnsi" w:eastAsiaTheme="minorEastAsia" w:hAnsiTheme="minorHAnsi" w:cstheme="minorBidi"/>
          <w:szCs w:val="22"/>
        </w:rPr>
      </w:pPr>
      <w:hyperlink w:anchor="_Toc218438508" w:history="1">
        <w:r w:rsidR="007E1B3D">
          <w:rPr>
            <w:rStyle w:val="affff5"/>
          </w:rPr>
          <w:t xml:space="preserve">3 </w:t>
        </w:r>
        <w:r w:rsidR="007E1B3D">
          <w:rPr>
            <w:rStyle w:val="affff5"/>
            <w:rFonts w:hint="eastAsia"/>
          </w:rPr>
          <w:t xml:space="preserve"> 术语和定义</w:t>
        </w:r>
        <w:r w:rsidR="007E1B3D">
          <w:tab/>
        </w:r>
        <w:r w:rsidR="007E1B3D">
          <w:fldChar w:fldCharType="begin"/>
        </w:r>
        <w:r w:rsidR="007E1B3D">
          <w:instrText xml:space="preserve"> PAGEREF _Toc218438508 \h </w:instrText>
        </w:r>
        <w:r w:rsidR="007E1B3D">
          <w:fldChar w:fldCharType="separate"/>
        </w:r>
        <w:r w:rsidR="00422BB2">
          <w:rPr>
            <w:noProof/>
          </w:rPr>
          <w:t>1</w:t>
        </w:r>
        <w:r w:rsidR="007E1B3D">
          <w:fldChar w:fldCharType="end"/>
        </w:r>
      </w:hyperlink>
    </w:p>
    <w:p w:rsidR="00493990" w:rsidRDefault="004B4D76">
      <w:pPr>
        <w:pStyle w:val="10"/>
        <w:tabs>
          <w:tab w:val="right" w:leader="dot" w:pos="9344"/>
        </w:tabs>
        <w:rPr>
          <w:rFonts w:asciiTheme="minorHAnsi" w:eastAsiaTheme="minorEastAsia" w:hAnsiTheme="minorHAnsi" w:cstheme="minorBidi"/>
          <w:szCs w:val="22"/>
        </w:rPr>
      </w:pPr>
      <w:hyperlink w:anchor="_Toc218438509" w:history="1">
        <w:r w:rsidR="007E1B3D">
          <w:rPr>
            <w:rStyle w:val="affff5"/>
          </w:rPr>
          <w:t xml:space="preserve">4 </w:t>
        </w:r>
        <w:r w:rsidR="007E1B3D">
          <w:rPr>
            <w:rStyle w:val="affff5"/>
            <w:rFonts w:hint="eastAsia"/>
          </w:rPr>
          <w:t xml:space="preserve"> 基本原则</w:t>
        </w:r>
        <w:r w:rsidR="007E1B3D">
          <w:tab/>
        </w:r>
        <w:r w:rsidR="007E1B3D">
          <w:fldChar w:fldCharType="begin"/>
        </w:r>
        <w:r w:rsidR="007E1B3D">
          <w:instrText xml:space="preserve"> PAGEREF _Toc218438509 \h </w:instrText>
        </w:r>
        <w:r w:rsidR="007E1B3D">
          <w:fldChar w:fldCharType="separate"/>
        </w:r>
        <w:r w:rsidR="00422BB2">
          <w:rPr>
            <w:noProof/>
          </w:rPr>
          <w:t>1</w:t>
        </w:r>
        <w:r w:rsidR="007E1B3D">
          <w:fldChar w:fldCharType="end"/>
        </w:r>
      </w:hyperlink>
    </w:p>
    <w:p w:rsidR="00493990" w:rsidRDefault="004B4D76">
      <w:pPr>
        <w:pStyle w:val="10"/>
        <w:tabs>
          <w:tab w:val="right" w:leader="dot" w:pos="9344"/>
        </w:tabs>
        <w:rPr>
          <w:rFonts w:asciiTheme="minorHAnsi" w:eastAsiaTheme="minorEastAsia" w:hAnsiTheme="minorHAnsi" w:cstheme="minorBidi"/>
          <w:szCs w:val="22"/>
        </w:rPr>
      </w:pPr>
      <w:hyperlink w:anchor="_Toc218438510" w:history="1">
        <w:r w:rsidR="007E1B3D">
          <w:rPr>
            <w:rStyle w:val="affff5"/>
          </w:rPr>
          <w:t xml:space="preserve">5 </w:t>
        </w:r>
        <w:r w:rsidR="007E1B3D">
          <w:rPr>
            <w:rStyle w:val="affff5"/>
            <w:rFonts w:hint="eastAsia"/>
          </w:rPr>
          <w:t xml:space="preserve"> 系统组成与部署</w:t>
        </w:r>
        <w:r w:rsidR="007E1B3D">
          <w:tab/>
        </w:r>
        <w:r w:rsidR="007E1B3D">
          <w:fldChar w:fldCharType="begin"/>
        </w:r>
        <w:r w:rsidR="007E1B3D">
          <w:instrText xml:space="preserve"> PAGEREF _Toc218438510 \h </w:instrText>
        </w:r>
        <w:r w:rsidR="007E1B3D">
          <w:fldChar w:fldCharType="separate"/>
        </w:r>
        <w:r w:rsidR="00422BB2">
          <w:rPr>
            <w:noProof/>
          </w:rPr>
          <w:t>2</w:t>
        </w:r>
        <w:r w:rsidR="007E1B3D">
          <w:fldChar w:fldCharType="end"/>
        </w:r>
      </w:hyperlink>
    </w:p>
    <w:p w:rsidR="00493990" w:rsidRDefault="004B4D76">
      <w:pPr>
        <w:pStyle w:val="10"/>
        <w:tabs>
          <w:tab w:val="right" w:leader="dot" w:pos="9344"/>
        </w:tabs>
        <w:rPr>
          <w:rFonts w:asciiTheme="minorHAnsi" w:eastAsiaTheme="minorEastAsia" w:hAnsiTheme="minorHAnsi" w:cstheme="minorBidi"/>
          <w:szCs w:val="22"/>
        </w:rPr>
      </w:pPr>
      <w:hyperlink w:anchor="_Toc218438511" w:history="1">
        <w:r w:rsidR="007E1B3D">
          <w:rPr>
            <w:rStyle w:val="affff5"/>
          </w:rPr>
          <w:t xml:space="preserve">6 </w:t>
        </w:r>
        <w:r w:rsidR="007E1B3D">
          <w:rPr>
            <w:rStyle w:val="affff5"/>
            <w:rFonts w:hint="eastAsia"/>
          </w:rPr>
          <w:t xml:space="preserve"> 数据融合与处理</w:t>
        </w:r>
        <w:r w:rsidR="007E1B3D">
          <w:tab/>
        </w:r>
        <w:r w:rsidR="007E1B3D">
          <w:fldChar w:fldCharType="begin"/>
        </w:r>
        <w:r w:rsidR="007E1B3D">
          <w:instrText xml:space="preserve"> PAGEREF _Toc218438511 \h </w:instrText>
        </w:r>
        <w:r w:rsidR="007E1B3D">
          <w:fldChar w:fldCharType="separate"/>
        </w:r>
        <w:r w:rsidR="00422BB2">
          <w:rPr>
            <w:noProof/>
          </w:rPr>
          <w:t>3</w:t>
        </w:r>
        <w:r w:rsidR="007E1B3D">
          <w:fldChar w:fldCharType="end"/>
        </w:r>
      </w:hyperlink>
    </w:p>
    <w:p w:rsidR="00493990" w:rsidRDefault="004B4D76">
      <w:pPr>
        <w:pStyle w:val="10"/>
        <w:tabs>
          <w:tab w:val="right" w:leader="dot" w:pos="9344"/>
        </w:tabs>
        <w:rPr>
          <w:rFonts w:asciiTheme="minorHAnsi" w:eastAsiaTheme="minorEastAsia" w:hAnsiTheme="minorHAnsi" w:cstheme="minorBidi"/>
          <w:szCs w:val="22"/>
        </w:rPr>
      </w:pPr>
      <w:hyperlink w:anchor="_Toc218438512" w:history="1">
        <w:r w:rsidR="007E1B3D">
          <w:rPr>
            <w:rStyle w:val="affff5"/>
          </w:rPr>
          <w:t xml:space="preserve">7 </w:t>
        </w:r>
        <w:r w:rsidR="007E1B3D">
          <w:rPr>
            <w:rStyle w:val="affff5"/>
            <w:rFonts w:hint="eastAsia"/>
          </w:rPr>
          <w:t xml:space="preserve"> 能力指标要求</w:t>
        </w:r>
        <w:r w:rsidR="007E1B3D">
          <w:tab/>
        </w:r>
        <w:r w:rsidR="007E1B3D">
          <w:fldChar w:fldCharType="begin"/>
        </w:r>
        <w:r w:rsidR="007E1B3D">
          <w:instrText xml:space="preserve"> PAGEREF _Toc218438512 \h </w:instrText>
        </w:r>
        <w:r w:rsidR="007E1B3D">
          <w:fldChar w:fldCharType="separate"/>
        </w:r>
        <w:r w:rsidR="00422BB2">
          <w:rPr>
            <w:noProof/>
          </w:rPr>
          <w:t>4</w:t>
        </w:r>
        <w:r w:rsidR="007E1B3D">
          <w:fldChar w:fldCharType="end"/>
        </w:r>
      </w:hyperlink>
    </w:p>
    <w:p w:rsidR="00493990" w:rsidRDefault="004B4D76">
      <w:pPr>
        <w:pStyle w:val="10"/>
        <w:tabs>
          <w:tab w:val="right" w:leader="dot" w:pos="9344"/>
        </w:tabs>
        <w:rPr>
          <w:rFonts w:asciiTheme="minorHAnsi" w:eastAsiaTheme="minorEastAsia" w:hAnsiTheme="minorHAnsi" w:cstheme="minorBidi"/>
          <w:szCs w:val="22"/>
        </w:rPr>
      </w:pPr>
      <w:hyperlink w:anchor="_Toc218438513" w:history="1">
        <w:r w:rsidR="007E1B3D">
          <w:rPr>
            <w:rStyle w:val="affff5"/>
          </w:rPr>
          <w:t xml:space="preserve">8 </w:t>
        </w:r>
        <w:r w:rsidR="007E1B3D">
          <w:rPr>
            <w:rStyle w:val="affff5"/>
            <w:rFonts w:hint="eastAsia"/>
          </w:rPr>
          <w:t xml:space="preserve"> 性能要求</w:t>
        </w:r>
        <w:r w:rsidR="007E1B3D">
          <w:tab/>
        </w:r>
        <w:r w:rsidR="007E1B3D">
          <w:fldChar w:fldCharType="begin"/>
        </w:r>
        <w:r w:rsidR="007E1B3D">
          <w:instrText xml:space="preserve"> PAGEREF _Toc218438513 \h </w:instrText>
        </w:r>
        <w:r w:rsidR="007E1B3D">
          <w:fldChar w:fldCharType="separate"/>
        </w:r>
        <w:r w:rsidR="00422BB2">
          <w:rPr>
            <w:noProof/>
          </w:rPr>
          <w:t>5</w:t>
        </w:r>
        <w:r w:rsidR="007E1B3D">
          <w:fldChar w:fldCharType="end"/>
        </w:r>
      </w:hyperlink>
    </w:p>
    <w:p w:rsidR="00493990" w:rsidRDefault="004B4D76">
      <w:pPr>
        <w:pStyle w:val="10"/>
        <w:tabs>
          <w:tab w:val="right" w:leader="dot" w:pos="9344"/>
        </w:tabs>
        <w:rPr>
          <w:rFonts w:asciiTheme="minorHAnsi" w:eastAsiaTheme="minorEastAsia" w:hAnsiTheme="minorHAnsi" w:cstheme="minorBidi"/>
          <w:szCs w:val="22"/>
        </w:rPr>
      </w:pPr>
      <w:hyperlink w:anchor="_Toc218438514" w:history="1">
        <w:r w:rsidR="007E1B3D">
          <w:rPr>
            <w:rStyle w:val="affff5"/>
          </w:rPr>
          <w:t xml:space="preserve">9 </w:t>
        </w:r>
        <w:r w:rsidR="007E1B3D">
          <w:rPr>
            <w:rStyle w:val="affff5"/>
            <w:rFonts w:hint="eastAsia"/>
          </w:rPr>
          <w:t xml:space="preserve"> 安全要求</w:t>
        </w:r>
        <w:r w:rsidR="007E1B3D">
          <w:tab/>
        </w:r>
        <w:r w:rsidR="007E1B3D">
          <w:fldChar w:fldCharType="begin"/>
        </w:r>
        <w:r w:rsidR="007E1B3D">
          <w:instrText xml:space="preserve"> PAGEREF _Toc218438514 \h </w:instrText>
        </w:r>
        <w:r w:rsidR="007E1B3D">
          <w:fldChar w:fldCharType="separate"/>
        </w:r>
        <w:r w:rsidR="00422BB2">
          <w:rPr>
            <w:noProof/>
          </w:rPr>
          <w:t>5</w:t>
        </w:r>
        <w:r w:rsidR="007E1B3D">
          <w:fldChar w:fldCharType="end"/>
        </w:r>
      </w:hyperlink>
    </w:p>
    <w:p w:rsidR="00493990" w:rsidRDefault="004B4D76">
      <w:pPr>
        <w:pStyle w:val="10"/>
        <w:tabs>
          <w:tab w:val="right" w:leader="dot" w:pos="9344"/>
        </w:tabs>
        <w:rPr>
          <w:rFonts w:asciiTheme="minorHAnsi" w:eastAsiaTheme="minorEastAsia" w:hAnsiTheme="minorHAnsi" w:cstheme="minorBidi"/>
          <w:szCs w:val="22"/>
        </w:rPr>
      </w:pPr>
      <w:hyperlink w:anchor="_Toc218438515" w:history="1">
        <w:r w:rsidR="007E1B3D">
          <w:rPr>
            <w:rStyle w:val="affff5"/>
          </w:rPr>
          <w:t xml:space="preserve">10 </w:t>
        </w:r>
        <w:r w:rsidR="007E1B3D">
          <w:rPr>
            <w:rStyle w:val="affff5"/>
            <w:rFonts w:hint="eastAsia"/>
          </w:rPr>
          <w:t xml:space="preserve"> 运维管理</w:t>
        </w:r>
        <w:r w:rsidR="007E1B3D">
          <w:tab/>
        </w:r>
        <w:r w:rsidR="007E1B3D">
          <w:fldChar w:fldCharType="begin"/>
        </w:r>
        <w:r w:rsidR="007E1B3D">
          <w:instrText xml:space="preserve"> PAGEREF _Toc218438515 \h </w:instrText>
        </w:r>
        <w:r w:rsidR="007E1B3D">
          <w:fldChar w:fldCharType="separate"/>
        </w:r>
        <w:r w:rsidR="00422BB2">
          <w:rPr>
            <w:noProof/>
          </w:rPr>
          <w:t>6</w:t>
        </w:r>
        <w:r w:rsidR="007E1B3D">
          <w:fldChar w:fldCharType="end"/>
        </w:r>
      </w:hyperlink>
    </w:p>
    <w:p w:rsidR="00493990" w:rsidRDefault="007E1B3D">
      <w:pPr>
        <w:pStyle w:val="affffff3"/>
        <w:spacing w:after="360"/>
        <w:sectPr w:rsidR="00493990">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493990" w:rsidRDefault="007E1B3D">
      <w:pPr>
        <w:pStyle w:val="a6"/>
        <w:spacing w:before="560" w:after="360"/>
      </w:pPr>
      <w:bookmarkStart w:id="24" w:name="_Toc218438505"/>
      <w:bookmarkStart w:id="25" w:name="BookMark2"/>
      <w:bookmarkEnd w:id="20"/>
      <w:r>
        <w:rPr>
          <w:spacing w:val="320"/>
        </w:rPr>
        <w:lastRenderedPageBreak/>
        <w:t>前</w:t>
      </w:r>
      <w:r>
        <w:t>言</w:t>
      </w:r>
      <w:bookmarkEnd w:id="21"/>
      <w:bookmarkEnd w:id="22"/>
      <w:bookmarkEnd w:id="23"/>
      <w:bookmarkEnd w:id="24"/>
    </w:p>
    <w:p w:rsidR="00493990" w:rsidRDefault="007E1B3D">
      <w:pPr>
        <w:pStyle w:val="affffe"/>
        <w:spacing w:line="288" w:lineRule="auto"/>
        <w:ind w:firstLine="420"/>
      </w:pPr>
      <w:r>
        <w:rPr>
          <w:rFonts w:hint="eastAsia"/>
        </w:rPr>
        <w:t>本文件按照GB/T 1.1—2020《标准化工作导则  第1部分：标准化文件的结构和起草规则》的规定起草。</w:t>
      </w:r>
    </w:p>
    <w:p w:rsidR="00493990" w:rsidRDefault="007E1B3D">
      <w:pPr>
        <w:pStyle w:val="affffe"/>
        <w:spacing w:line="288" w:lineRule="auto"/>
        <w:ind w:firstLine="420"/>
      </w:pPr>
      <w:r>
        <w:rPr>
          <w:rFonts w:hint="eastAsia"/>
        </w:rPr>
        <w:t>请注意本文件的某些内容可能涉及专利。本文件的发布机构不承担识别专利的责任。</w:t>
      </w:r>
    </w:p>
    <w:p w:rsidR="00493990" w:rsidRDefault="007E1B3D">
      <w:pPr>
        <w:pStyle w:val="affffe"/>
        <w:spacing w:line="288" w:lineRule="auto"/>
        <w:ind w:firstLine="420"/>
      </w:pPr>
      <w:r>
        <w:rPr>
          <w:rFonts w:hint="eastAsia"/>
        </w:rPr>
        <w:t>本文件由浙江禾研安全科技有限公司提出。</w:t>
      </w:r>
    </w:p>
    <w:p w:rsidR="00493990" w:rsidRDefault="007E1B3D">
      <w:pPr>
        <w:pStyle w:val="affffe"/>
        <w:spacing w:line="288" w:lineRule="auto"/>
        <w:ind w:firstLine="420"/>
      </w:pPr>
      <w:r>
        <w:rPr>
          <w:rFonts w:hint="eastAsia"/>
        </w:rPr>
        <w:t>本文件由中国中小企业协会归口。</w:t>
      </w:r>
    </w:p>
    <w:p w:rsidR="00493990" w:rsidRDefault="007E1B3D">
      <w:pPr>
        <w:pStyle w:val="affffe"/>
        <w:spacing w:line="288" w:lineRule="auto"/>
        <w:ind w:firstLine="420"/>
      </w:pPr>
      <w:r>
        <w:rPr>
          <w:rFonts w:hint="eastAsia"/>
        </w:rPr>
        <w:t>本文件起草单位：浙江禾研安全科技有限公司、××××、××××</w:t>
      </w:r>
    </w:p>
    <w:p w:rsidR="00493990" w:rsidRDefault="007E1B3D">
      <w:pPr>
        <w:pStyle w:val="affffe"/>
        <w:spacing w:line="288" w:lineRule="auto"/>
        <w:ind w:firstLine="420"/>
      </w:pPr>
      <w:r>
        <w:rPr>
          <w:rFonts w:hint="eastAsia"/>
        </w:rPr>
        <w:t>本文件主要起草人：×××、×××、×××</w:t>
      </w:r>
    </w:p>
    <w:p w:rsidR="00493990" w:rsidRDefault="00493990">
      <w:pPr>
        <w:pStyle w:val="affffe"/>
        <w:ind w:firstLine="420"/>
      </w:pPr>
    </w:p>
    <w:p w:rsidR="00493990" w:rsidRDefault="00493990">
      <w:pPr>
        <w:pStyle w:val="affffe"/>
        <w:ind w:firstLine="420"/>
        <w:sectPr w:rsidR="00493990">
          <w:pgSz w:w="11906" w:h="16838"/>
          <w:pgMar w:top="1928" w:right="1134" w:bottom="1134" w:left="1134" w:header="1418" w:footer="1134" w:gutter="284"/>
          <w:pgNumType w:fmt="upperRoman"/>
          <w:cols w:space="425"/>
          <w:formProt w:val="0"/>
          <w:docGrid w:linePitch="312"/>
        </w:sectPr>
      </w:pPr>
    </w:p>
    <w:p w:rsidR="00493990" w:rsidRDefault="00493990">
      <w:pPr>
        <w:spacing w:line="20" w:lineRule="exact"/>
        <w:jc w:val="center"/>
        <w:rPr>
          <w:rFonts w:ascii="黑体" w:eastAsia="黑体" w:hAnsi="黑体"/>
          <w:sz w:val="32"/>
          <w:szCs w:val="32"/>
        </w:rPr>
      </w:pPr>
      <w:bookmarkStart w:id="26" w:name="BookMark4"/>
      <w:bookmarkEnd w:id="25"/>
    </w:p>
    <w:p w:rsidR="00493990" w:rsidRDefault="00493990">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20597E48987B42BCAF772A57416104EB"/>
        </w:placeholder>
      </w:sdtPr>
      <w:sdtEndPr/>
      <w:sdtContent>
        <w:p w:rsidR="00493990" w:rsidRDefault="007E1B3D">
          <w:pPr>
            <w:pStyle w:val="afffffffff1"/>
            <w:spacing w:beforeLines="100" w:before="240" w:afterLines="220" w:after="528"/>
          </w:pPr>
          <w:r>
            <w:rPr>
              <w:rFonts w:hint="eastAsia"/>
            </w:rPr>
            <w:t>低空安全风险动态监测与管控系统建设规范</w:t>
          </w:r>
        </w:p>
      </w:sdtContent>
    </w:sdt>
    <w:p w:rsidR="00493990" w:rsidRDefault="007E1B3D">
      <w:pPr>
        <w:pStyle w:val="affc"/>
        <w:spacing w:before="240" w:after="240"/>
      </w:pPr>
      <w:bookmarkStart w:id="28" w:name="_Toc17233325"/>
      <w:bookmarkStart w:id="29" w:name="_Toc208584788"/>
      <w:bookmarkStart w:id="30" w:name="_Toc24884211"/>
      <w:bookmarkStart w:id="31" w:name="_Toc24884218"/>
      <w:bookmarkStart w:id="32" w:name="_Toc208584827"/>
      <w:bookmarkStart w:id="33" w:name="_Toc26718930"/>
      <w:bookmarkStart w:id="34" w:name="_Toc26986530"/>
      <w:bookmarkStart w:id="35" w:name="_Toc26986771"/>
      <w:bookmarkStart w:id="36" w:name="_Toc17233333"/>
      <w:bookmarkStart w:id="37" w:name="_Toc208578455"/>
      <w:bookmarkStart w:id="38" w:name="_Toc26648465"/>
      <w:bookmarkStart w:id="39" w:name="_Toc218438506"/>
      <w:bookmarkStart w:id="40" w:name="_Toc97192964"/>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rsidR="00493990" w:rsidRDefault="007E1B3D">
      <w:pPr>
        <w:pStyle w:val="affffe"/>
        <w:spacing w:line="288" w:lineRule="auto"/>
        <w:ind w:firstLine="420"/>
      </w:pPr>
      <w:bookmarkStart w:id="41" w:name="_Toc17233334"/>
      <w:bookmarkStart w:id="42" w:name="_Toc24884212"/>
      <w:bookmarkStart w:id="43" w:name="_Toc24884219"/>
      <w:bookmarkStart w:id="44" w:name="_Toc17233326"/>
      <w:bookmarkStart w:id="45" w:name="_Toc26648466"/>
      <w:r>
        <w:t>本文件规定了低空安全风险动态监测与管控系统建设的基本原则、</w:t>
      </w:r>
      <w:r>
        <w:rPr>
          <w:rFonts w:hint="eastAsia"/>
        </w:rPr>
        <w:t>系统组成与部署、数据融合与处理、关键能力指标要求、基本性能要求、安全要求和运维管理</w:t>
      </w:r>
      <w:r>
        <w:t>。</w:t>
      </w:r>
    </w:p>
    <w:p w:rsidR="00493990" w:rsidRDefault="007E1B3D">
      <w:pPr>
        <w:pStyle w:val="affffe"/>
        <w:spacing w:line="288" w:lineRule="auto"/>
        <w:ind w:firstLine="420"/>
      </w:pPr>
      <w:r>
        <w:t>本文件适用于</w:t>
      </w:r>
      <w:r>
        <w:rPr>
          <w:rFonts w:hint="eastAsia"/>
        </w:rPr>
        <w:t>低空安全风险动态监测与管控系统的设计、建设及运维管理</w:t>
      </w:r>
      <w:r>
        <w:t>。</w:t>
      </w:r>
    </w:p>
    <w:p w:rsidR="00493990" w:rsidRDefault="007E1B3D">
      <w:pPr>
        <w:pStyle w:val="affc"/>
        <w:spacing w:before="240" w:after="240"/>
      </w:pPr>
      <w:bookmarkStart w:id="46" w:name="_Toc26718931"/>
      <w:bookmarkStart w:id="47" w:name="_Toc26986772"/>
      <w:bookmarkStart w:id="48" w:name="_Toc26986531"/>
      <w:bookmarkStart w:id="49" w:name="_Toc97192965"/>
      <w:bookmarkStart w:id="50" w:name="_Toc208584789"/>
      <w:bookmarkStart w:id="51" w:name="_Toc208578456"/>
      <w:bookmarkStart w:id="52" w:name="_Toc208584828"/>
      <w:bookmarkStart w:id="53" w:name="_Toc218438507"/>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0DA52993486641C18704FD4EE249FD1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493990" w:rsidRDefault="007E1B3D">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93990" w:rsidRDefault="007E1B3D">
      <w:pPr>
        <w:pStyle w:val="affffe"/>
        <w:spacing w:line="288" w:lineRule="auto"/>
        <w:ind w:firstLine="420"/>
      </w:pPr>
      <w:r>
        <w:rPr>
          <w:rFonts w:hAnsi="宋体" w:hint="eastAsia"/>
        </w:rPr>
        <w:t>GB/T 22239—2019  信息安全技术  网络安全等级保护基本要求</w:t>
      </w:r>
    </w:p>
    <w:p w:rsidR="00493990" w:rsidRDefault="007E1B3D">
      <w:pPr>
        <w:pStyle w:val="affffe"/>
        <w:spacing w:line="288" w:lineRule="auto"/>
        <w:ind w:firstLine="420"/>
      </w:pPr>
      <w:r>
        <w:rPr>
          <w:rFonts w:hint="eastAsia"/>
        </w:rPr>
        <w:t>GB/T 28181  公共安全视频监控联网系统信息传输、交换、控制技术要求</w:t>
      </w:r>
    </w:p>
    <w:p w:rsidR="00493990" w:rsidRDefault="007E1B3D">
      <w:pPr>
        <w:pStyle w:val="affffe"/>
        <w:spacing w:line="288" w:lineRule="auto"/>
        <w:ind w:firstLine="420"/>
      </w:pPr>
      <w:r>
        <w:rPr>
          <w:rFonts w:hint="eastAsia"/>
        </w:rPr>
        <w:t>GB/T 28827.1  信息技术服务  运行维护  第 1 部分：通用要求</w:t>
      </w:r>
    </w:p>
    <w:p w:rsidR="00493990" w:rsidRDefault="007E1B3D">
      <w:pPr>
        <w:pStyle w:val="affffe"/>
        <w:spacing w:line="288" w:lineRule="auto"/>
        <w:ind w:firstLine="420"/>
        <w:rPr>
          <w:rFonts w:hAnsi="宋体"/>
        </w:rPr>
      </w:pPr>
      <w:r>
        <w:rPr>
          <w:rFonts w:hAnsi="宋体" w:hint="eastAsia"/>
        </w:rPr>
        <w:t>GB/T 36626  信息安全技术  信息系统</w:t>
      </w:r>
      <w:proofErr w:type="gramStart"/>
      <w:r>
        <w:rPr>
          <w:rFonts w:hAnsi="宋体" w:hint="eastAsia"/>
        </w:rPr>
        <w:t>安全运维管理</w:t>
      </w:r>
      <w:proofErr w:type="gramEnd"/>
      <w:r>
        <w:rPr>
          <w:rFonts w:hAnsi="宋体" w:hint="eastAsia"/>
        </w:rPr>
        <w:t>指南</w:t>
      </w:r>
    </w:p>
    <w:p w:rsidR="00493990" w:rsidRDefault="007E1B3D">
      <w:pPr>
        <w:pStyle w:val="affffe"/>
        <w:spacing w:line="288" w:lineRule="auto"/>
        <w:ind w:firstLine="420"/>
      </w:pPr>
      <w:r>
        <w:rPr>
          <w:rFonts w:hAnsi="宋体" w:hint="eastAsia"/>
        </w:rPr>
        <w:t>GB/T 39786  信息安全技术  信息系统密码应用基本要求</w:t>
      </w:r>
    </w:p>
    <w:p w:rsidR="00493990" w:rsidRDefault="007E1B3D">
      <w:pPr>
        <w:pStyle w:val="affc"/>
        <w:spacing w:before="240" w:after="240"/>
      </w:pPr>
      <w:bookmarkStart w:id="54" w:name="_Toc208584790"/>
      <w:bookmarkStart w:id="55" w:name="_Toc97192966"/>
      <w:bookmarkStart w:id="56" w:name="_Toc208584829"/>
      <w:bookmarkStart w:id="57" w:name="_Toc218438508"/>
      <w:bookmarkStart w:id="58" w:name="_Toc208578457"/>
      <w:r>
        <w:rPr>
          <w:rFonts w:hint="eastAsia"/>
          <w:szCs w:val="21"/>
        </w:rPr>
        <w:t>术语和定义</w:t>
      </w:r>
      <w:bookmarkEnd w:id="54"/>
      <w:bookmarkEnd w:id="55"/>
      <w:bookmarkEnd w:id="56"/>
      <w:bookmarkEnd w:id="57"/>
      <w:bookmarkEnd w:id="58"/>
    </w:p>
    <w:bookmarkStart w:id="59" w:name="_Toc26986532" w:displacedByCustomXml="next"/>
    <w:bookmarkEnd w:id="59" w:displacedByCustomXml="next"/>
    <w:sdt>
      <w:sdtPr>
        <w:id w:val="-1909835108"/>
        <w:placeholder>
          <w:docPart w:val="E223C3A0EB1E4EE88153CCC24637FA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93990" w:rsidRDefault="007E1B3D">
          <w:pPr>
            <w:pStyle w:val="affffe"/>
            <w:spacing w:line="288" w:lineRule="auto"/>
            <w:ind w:firstLine="420"/>
          </w:pPr>
          <w:r>
            <w:t>下列术语和定义适用于本文件。</w:t>
          </w:r>
        </w:p>
      </w:sdtContent>
    </w:sdt>
    <w:p w:rsidR="00493990" w:rsidRDefault="007E1B3D">
      <w:pPr>
        <w:pStyle w:val="affffffffffd"/>
        <w:spacing w:line="288" w:lineRule="auto"/>
        <w:ind w:left="420" w:hangingChars="200" w:hanging="420"/>
        <w:rPr>
          <w:rFonts w:ascii="黑体" w:eastAsia="黑体" w:hAnsi="黑体"/>
        </w:rPr>
      </w:pPr>
      <w:r>
        <w:rPr>
          <w:rFonts w:ascii="黑体" w:eastAsia="黑体" w:hAnsi="黑体"/>
        </w:rPr>
        <w:br/>
        <w:t>动态监测</w:t>
      </w:r>
      <w:r>
        <w:rPr>
          <w:rFonts w:ascii="黑体" w:eastAsia="黑体" w:hAnsi="黑体" w:hint="eastAsia"/>
        </w:rPr>
        <w:t xml:space="preserve">  dynamic monitoring</w:t>
      </w:r>
    </w:p>
    <w:p w:rsidR="00493990" w:rsidRDefault="007E1B3D">
      <w:pPr>
        <w:pStyle w:val="affffe"/>
        <w:spacing w:line="288" w:lineRule="auto"/>
        <w:ind w:firstLine="420"/>
      </w:pPr>
      <w:r>
        <w:t>通过多种感知设备和技术手段，实时采集低空飞行目标、空域环境、气象条件等信息，对低空安全风险进行持续感知、识别和跟踪的过程</w:t>
      </w:r>
      <w:r>
        <w:rPr>
          <w:rFonts w:hint="eastAsia"/>
        </w:rPr>
        <w:t>。</w:t>
      </w:r>
    </w:p>
    <w:p w:rsidR="00493990" w:rsidRDefault="007E1B3D">
      <w:pPr>
        <w:pStyle w:val="affffffffffd"/>
        <w:spacing w:line="288" w:lineRule="auto"/>
        <w:ind w:left="420" w:hangingChars="200" w:hanging="420"/>
        <w:rPr>
          <w:rFonts w:ascii="黑体" w:eastAsia="黑体" w:hAnsi="黑体"/>
        </w:rPr>
      </w:pPr>
      <w:r>
        <w:rPr>
          <w:rFonts w:ascii="黑体" w:eastAsia="黑体" w:hAnsi="黑体"/>
        </w:rPr>
        <w:br/>
        <w:t>合作目标</w:t>
      </w:r>
      <w:r>
        <w:rPr>
          <w:rFonts w:ascii="黑体" w:eastAsia="黑体" w:hAnsi="黑体" w:hint="eastAsia"/>
        </w:rPr>
        <w:t xml:space="preserve">  cooperation objective</w:t>
      </w:r>
    </w:p>
    <w:p w:rsidR="00493990" w:rsidRDefault="007E1B3D">
      <w:pPr>
        <w:pStyle w:val="affffe"/>
        <w:spacing w:line="288" w:lineRule="auto"/>
        <w:ind w:firstLine="420"/>
      </w:pPr>
      <w:r>
        <w:rPr>
          <w:rFonts w:hint="eastAsia"/>
        </w:rPr>
        <w:t>遵循《无人驾驶航空器飞行管理暂行条例》规范，能够通过广播式自动发送识别信息、借助二次雷达应答机发送识别信息或主动向城市低空综合管理服务平台报送识别信息，并能对空域管理部门运行指令及时</w:t>
      </w:r>
      <w:proofErr w:type="gramStart"/>
      <w:r>
        <w:rPr>
          <w:rFonts w:hint="eastAsia"/>
        </w:rPr>
        <w:t>作出</w:t>
      </w:r>
      <w:proofErr w:type="gramEnd"/>
      <w:r>
        <w:rPr>
          <w:rFonts w:hint="eastAsia"/>
        </w:rPr>
        <w:t>响应和反馈的航空器。</w:t>
      </w:r>
    </w:p>
    <w:p w:rsidR="00493990" w:rsidRDefault="007E1B3D">
      <w:pPr>
        <w:pStyle w:val="affffffffffd"/>
        <w:spacing w:line="288" w:lineRule="auto"/>
        <w:ind w:left="420" w:hangingChars="200" w:hanging="420"/>
        <w:rPr>
          <w:rFonts w:ascii="黑体" w:eastAsia="黑体" w:hAnsi="黑体"/>
        </w:rPr>
      </w:pPr>
      <w:r>
        <w:rPr>
          <w:rFonts w:ascii="黑体" w:eastAsia="黑体" w:hAnsi="黑体"/>
        </w:rPr>
        <w:br/>
        <w:t>非合作目标</w:t>
      </w:r>
      <w:r>
        <w:rPr>
          <w:rFonts w:ascii="黑体" w:eastAsia="黑体" w:hAnsi="黑体" w:hint="eastAsia"/>
        </w:rPr>
        <w:t xml:space="preserve">  non-cooperation objective</w:t>
      </w:r>
    </w:p>
    <w:p w:rsidR="00493990" w:rsidRDefault="007E1B3D">
      <w:pPr>
        <w:pStyle w:val="affffe"/>
        <w:spacing w:line="288" w:lineRule="auto"/>
        <w:ind w:firstLine="420"/>
      </w:pPr>
      <w:r>
        <w:rPr>
          <w:rFonts w:hint="eastAsia"/>
        </w:rPr>
        <w:t>未依法报备，不主动向管理部门提供自身设备和飞行信息，真实位置需依赖传感器现场捕捉的航空器。</w:t>
      </w:r>
    </w:p>
    <w:p w:rsidR="00493990" w:rsidRDefault="007E1B3D">
      <w:pPr>
        <w:pStyle w:val="affc"/>
        <w:spacing w:before="240" w:after="240"/>
      </w:pPr>
      <w:bookmarkStart w:id="60" w:name="_Toc218438509"/>
      <w:bookmarkStart w:id="61" w:name="_Toc208584833"/>
      <w:bookmarkStart w:id="62" w:name="_Toc208584810"/>
      <w:r>
        <w:rPr>
          <w:rFonts w:hint="eastAsia"/>
        </w:rPr>
        <w:t>基本原则</w:t>
      </w:r>
      <w:bookmarkEnd w:id="60"/>
    </w:p>
    <w:p w:rsidR="00493990" w:rsidRDefault="007E1B3D">
      <w:pPr>
        <w:pStyle w:val="affd"/>
        <w:spacing w:before="120" w:after="120"/>
      </w:pPr>
      <w:r>
        <w:rPr>
          <w:rFonts w:hint="eastAsia"/>
        </w:rPr>
        <w:t>安全优先</w:t>
      </w:r>
    </w:p>
    <w:p w:rsidR="00493990" w:rsidRDefault="007E1B3D">
      <w:pPr>
        <w:pStyle w:val="affffe"/>
        <w:spacing w:line="288" w:lineRule="auto"/>
        <w:ind w:firstLine="420"/>
      </w:pPr>
      <w:r>
        <w:rPr>
          <w:rFonts w:hint="eastAsia"/>
        </w:rPr>
        <w:t>系统建设应将低空安全风险防控作为核心目标，确保监测全面、预警及时、处置有效，保障公共安全和低空飞行活动有序开展。</w:t>
      </w:r>
    </w:p>
    <w:p w:rsidR="00493990" w:rsidRDefault="007E1B3D">
      <w:pPr>
        <w:pStyle w:val="affd"/>
        <w:spacing w:before="120" w:after="120"/>
      </w:pPr>
      <w:r>
        <w:rPr>
          <w:rFonts w:hint="eastAsia"/>
        </w:rPr>
        <w:lastRenderedPageBreak/>
        <w:t>预防为主</w:t>
      </w:r>
    </w:p>
    <w:p w:rsidR="00493990" w:rsidRDefault="007E1B3D">
      <w:pPr>
        <w:pStyle w:val="affffe"/>
        <w:spacing w:line="288" w:lineRule="auto"/>
        <w:ind w:firstLine="420"/>
      </w:pPr>
      <w:r>
        <w:rPr>
          <w:rFonts w:hint="eastAsia"/>
        </w:rPr>
        <w:t>应强化风险预判和源头管控，提前防范各类安全隐患。</w:t>
      </w:r>
    </w:p>
    <w:p w:rsidR="00493990" w:rsidRDefault="007E1B3D">
      <w:pPr>
        <w:pStyle w:val="affd"/>
        <w:spacing w:before="120" w:after="120"/>
      </w:pPr>
      <w:r>
        <w:rPr>
          <w:rFonts w:hint="eastAsia"/>
        </w:rPr>
        <w:t>技术先进</w:t>
      </w:r>
    </w:p>
    <w:p w:rsidR="00493990" w:rsidRDefault="007E1B3D">
      <w:pPr>
        <w:pStyle w:val="affffe"/>
        <w:spacing w:line="288" w:lineRule="auto"/>
        <w:ind w:firstLine="420"/>
      </w:pPr>
      <w:r>
        <w:rPr>
          <w:rFonts w:hint="eastAsia"/>
        </w:rPr>
        <w:t>应采用无线频谱探测、数字孪生、多</w:t>
      </w:r>
      <w:proofErr w:type="gramStart"/>
      <w:r>
        <w:rPr>
          <w:rFonts w:hint="eastAsia"/>
        </w:rPr>
        <w:t>源数据</w:t>
      </w:r>
      <w:proofErr w:type="gramEnd"/>
      <w:r>
        <w:rPr>
          <w:rFonts w:hint="eastAsia"/>
        </w:rPr>
        <w:t>融合、AI 算法等先进技术，确保系统具备领先的监测与管控能力。</w:t>
      </w:r>
    </w:p>
    <w:p w:rsidR="00493990" w:rsidRDefault="007E1B3D">
      <w:pPr>
        <w:pStyle w:val="affd"/>
        <w:spacing w:before="120" w:after="120"/>
      </w:pPr>
      <w:r>
        <w:rPr>
          <w:rFonts w:hint="eastAsia"/>
        </w:rPr>
        <w:t>分类管控</w:t>
      </w:r>
    </w:p>
    <w:p w:rsidR="00493990" w:rsidRDefault="007E1B3D">
      <w:pPr>
        <w:pStyle w:val="affffe"/>
        <w:spacing w:line="288" w:lineRule="auto"/>
        <w:ind w:firstLine="420"/>
      </w:pPr>
      <w:r>
        <w:rPr>
          <w:rFonts w:hint="eastAsia"/>
        </w:rPr>
        <w:t>应根据航空器类型、飞行场景、风险等级实施差异化监测与管控措施。</w:t>
      </w:r>
    </w:p>
    <w:p w:rsidR="00493990" w:rsidRDefault="007E1B3D">
      <w:pPr>
        <w:pStyle w:val="affd"/>
        <w:spacing w:before="120" w:after="120"/>
      </w:pPr>
      <w:r>
        <w:rPr>
          <w:rFonts w:hint="eastAsia"/>
        </w:rPr>
        <w:t>协调联动</w:t>
      </w:r>
    </w:p>
    <w:p w:rsidR="00493990" w:rsidRDefault="007E1B3D">
      <w:pPr>
        <w:pStyle w:val="affffe"/>
        <w:spacing w:line="288" w:lineRule="auto"/>
        <w:ind w:firstLine="420"/>
      </w:pPr>
      <w:r>
        <w:rPr>
          <w:rFonts w:hint="eastAsia"/>
        </w:rPr>
        <w:t>应符合相关法律法规和标准要求，建立跨部门、跨区域协同处置机制。</w:t>
      </w:r>
    </w:p>
    <w:p w:rsidR="00493990" w:rsidRDefault="007E1B3D">
      <w:pPr>
        <w:pStyle w:val="affd"/>
        <w:spacing w:before="120" w:after="120"/>
      </w:pPr>
      <w:r>
        <w:rPr>
          <w:rFonts w:hint="eastAsia"/>
        </w:rPr>
        <w:t>绿色低扰</w:t>
      </w:r>
    </w:p>
    <w:p w:rsidR="00493990" w:rsidRDefault="007E1B3D">
      <w:pPr>
        <w:pStyle w:val="affffe"/>
        <w:spacing w:line="288" w:lineRule="auto"/>
        <w:ind w:firstLine="420"/>
      </w:pPr>
      <w:r>
        <w:rPr>
          <w:rFonts w:hint="eastAsia"/>
        </w:rPr>
        <w:t>系统运行不应对周边通信设施、生态环境造成有害干扰，保障民众生活安全与舒适度，应具备长期稳定运行能力。</w:t>
      </w:r>
    </w:p>
    <w:p w:rsidR="00493990" w:rsidRDefault="007E1B3D">
      <w:pPr>
        <w:pStyle w:val="affd"/>
        <w:spacing w:before="120" w:after="120"/>
      </w:pPr>
      <w:r>
        <w:rPr>
          <w:rFonts w:hint="eastAsia"/>
        </w:rPr>
        <w:t>兼容性</w:t>
      </w:r>
    </w:p>
    <w:p w:rsidR="00493990" w:rsidRDefault="007E1B3D">
      <w:pPr>
        <w:pStyle w:val="affffe"/>
        <w:spacing w:line="288" w:lineRule="auto"/>
        <w:ind w:firstLine="420"/>
      </w:pPr>
      <w:r>
        <w:rPr>
          <w:rFonts w:hint="eastAsia"/>
        </w:rPr>
        <w:t>应与现行法律法规、国家及行业标准相衔接，适配</w:t>
      </w:r>
      <w:proofErr w:type="gramStart"/>
      <w:r>
        <w:rPr>
          <w:rFonts w:hint="eastAsia"/>
        </w:rPr>
        <w:t>低空经济</w:t>
      </w:r>
      <w:proofErr w:type="gramEnd"/>
      <w:r>
        <w:rPr>
          <w:rFonts w:hint="eastAsia"/>
        </w:rPr>
        <w:t>持续发展趋势，具备良好的扩展性和兼容性，为未来技术升级和功能拓展预留空间。</w:t>
      </w:r>
    </w:p>
    <w:p w:rsidR="00493990" w:rsidRDefault="007E1B3D">
      <w:pPr>
        <w:pStyle w:val="affd"/>
        <w:spacing w:before="120" w:after="120"/>
      </w:pPr>
      <w:r>
        <w:rPr>
          <w:rFonts w:hint="eastAsia"/>
        </w:rPr>
        <w:t>实用性</w:t>
      </w:r>
    </w:p>
    <w:p w:rsidR="00493990" w:rsidRDefault="007E1B3D">
      <w:pPr>
        <w:pStyle w:val="affffe"/>
        <w:spacing w:line="288" w:lineRule="auto"/>
        <w:ind w:firstLine="420"/>
      </w:pPr>
      <w:r>
        <w:rPr>
          <w:rFonts w:hint="eastAsia"/>
        </w:rPr>
        <w:t>系统功能和技术指标设置应贴合实践需求，建设方案应具备可操作性，建设成果可直接用于低空安全风险管控、基础设施优化、航线容量调整等实际工作。</w:t>
      </w:r>
    </w:p>
    <w:p w:rsidR="00493990" w:rsidRDefault="007E1B3D">
      <w:pPr>
        <w:pStyle w:val="affc"/>
        <w:spacing w:before="240" w:after="240"/>
      </w:pPr>
      <w:bookmarkStart w:id="63" w:name="_Toc218438510"/>
      <w:r>
        <w:rPr>
          <w:rFonts w:hint="eastAsia"/>
        </w:rPr>
        <w:t>系统组成与部署</w:t>
      </w:r>
      <w:bookmarkEnd w:id="63"/>
    </w:p>
    <w:p w:rsidR="00493990" w:rsidRDefault="007E1B3D">
      <w:pPr>
        <w:pStyle w:val="affd"/>
        <w:spacing w:before="120" w:after="120"/>
      </w:pPr>
      <w:r>
        <w:rPr>
          <w:rFonts w:hint="eastAsia"/>
        </w:rPr>
        <w:t>系统架构</w:t>
      </w:r>
    </w:p>
    <w:p w:rsidR="00493990" w:rsidRDefault="007E1B3D">
      <w:pPr>
        <w:pStyle w:val="affe"/>
        <w:spacing w:before="120" w:after="120"/>
      </w:pPr>
      <w:r>
        <w:rPr>
          <w:rFonts w:hint="eastAsia"/>
        </w:rPr>
        <w:t>一般要求</w:t>
      </w:r>
    </w:p>
    <w:p w:rsidR="00493990" w:rsidRDefault="007E1B3D">
      <w:pPr>
        <w:pStyle w:val="affffffff9"/>
        <w:spacing w:line="288" w:lineRule="auto"/>
      </w:pPr>
      <w:r>
        <w:rPr>
          <w:rFonts w:hint="eastAsia"/>
        </w:rPr>
        <w:t>系统整体架构设计应采用分层架构模式，以确保各功能模块的独立性、可扩展性和高效协同性。</w:t>
      </w:r>
    </w:p>
    <w:p w:rsidR="00493990" w:rsidRDefault="007E1B3D">
      <w:pPr>
        <w:pStyle w:val="affffffff9"/>
        <w:spacing w:line="288" w:lineRule="auto"/>
      </w:pPr>
      <w:r>
        <w:rPr>
          <w:rFonts w:hint="eastAsia"/>
        </w:rPr>
        <w:t>整体架构自下而上分为基础设施层、网络层、数据层、支撑层、应用层和用户层，各层之间应通过标准化接口进行数据</w:t>
      </w:r>
      <w:proofErr w:type="gramStart"/>
      <w:r>
        <w:rPr>
          <w:rFonts w:hint="eastAsia"/>
        </w:rPr>
        <w:t>交互与</w:t>
      </w:r>
      <w:proofErr w:type="gramEnd"/>
      <w:r>
        <w:rPr>
          <w:rFonts w:hint="eastAsia"/>
        </w:rPr>
        <w:t>业务协作，共同构建起一个功能完备、稳定可靠且易于扩展的低空安全风险动态监测与管控平台。</w:t>
      </w:r>
    </w:p>
    <w:p w:rsidR="00493990" w:rsidRDefault="007E1B3D">
      <w:pPr>
        <w:pStyle w:val="affe"/>
        <w:spacing w:before="120" w:after="120"/>
      </w:pPr>
      <w:r>
        <w:rPr>
          <w:rFonts w:hint="eastAsia"/>
        </w:rPr>
        <w:t>基础设施层</w:t>
      </w:r>
    </w:p>
    <w:p w:rsidR="00493990" w:rsidRDefault="007E1B3D">
      <w:pPr>
        <w:pStyle w:val="affffffff9"/>
        <w:spacing w:line="288" w:lineRule="auto"/>
      </w:pPr>
      <w:r>
        <w:rPr>
          <w:rFonts w:hint="eastAsia"/>
        </w:rPr>
        <w:t>核心设备应包括监控设施、通信设施、侦测设备、处置设备等硬件设备。</w:t>
      </w:r>
    </w:p>
    <w:p w:rsidR="00493990" w:rsidRDefault="007E1B3D">
      <w:pPr>
        <w:pStyle w:val="affffffff9"/>
        <w:spacing w:line="288" w:lineRule="auto"/>
      </w:pPr>
      <w:r>
        <w:rPr>
          <w:rFonts w:hint="eastAsia"/>
        </w:rPr>
        <w:t>基础设施层应实现低空目标的信号采集、定位侦测、反制处置等基础操作，为系统提供原始数据支撑。</w:t>
      </w:r>
    </w:p>
    <w:p w:rsidR="00493990" w:rsidRDefault="007E1B3D">
      <w:pPr>
        <w:pStyle w:val="affe"/>
        <w:spacing w:before="120" w:after="120"/>
      </w:pPr>
      <w:r>
        <w:t>网络层</w:t>
      </w:r>
    </w:p>
    <w:p w:rsidR="00493990" w:rsidRDefault="007E1B3D">
      <w:pPr>
        <w:pStyle w:val="affffffff9"/>
        <w:spacing w:line="288" w:lineRule="auto"/>
      </w:pPr>
      <w:r>
        <w:rPr>
          <w:rFonts w:hint="eastAsia"/>
        </w:rPr>
        <w:t>网络层由数据传输网络、通信网络组成，应支持有线（标准以太网接口）与无线（4G/5G）两种组网方式。</w:t>
      </w:r>
    </w:p>
    <w:p w:rsidR="00493990" w:rsidRDefault="007E1B3D">
      <w:pPr>
        <w:pStyle w:val="affffffff9"/>
        <w:spacing w:line="288" w:lineRule="auto"/>
      </w:pPr>
      <w:r>
        <w:rPr>
          <w:rFonts w:hint="eastAsia"/>
        </w:rPr>
        <w:t>网络层应保障各层设备间的数据传输实时性、可靠性，实现前端设备与系统的远程对接。</w:t>
      </w:r>
    </w:p>
    <w:p w:rsidR="00493990" w:rsidRDefault="007E1B3D">
      <w:pPr>
        <w:pStyle w:val="affe"/>
        <w:spacing w:before="120" w:after="120"/>
      </w:pPr>
      <w:r>
        <w:rPr>
          <w:rFonts w:hint="eastAsia"/>
        </w:rPr>
        <w:lastRenderedPageBreak/>
        <w:t>数据层</w:t>
      </w:r>
    </w:p>
    <w:p w:rsidR="00493990" w:rsidRDefault="007E1B3D">
      <w:pPr>
        <w:pStyle w:val="affffffff9"/>
        <w:spacing w:line="288" w:lineRule="auto"/>
      </w:pPr>
      <w:r>
        <w:rPr>
          <w:rFonts w:hint="eastAsia"/>
        </w:rPr>
        <w:t>数据层应存储包括实名数据、重点目标数据、侦测数据、气象数据、城市信息模型（CIM）数据、警力数据等多源数据。</w:t>
      </w:r>
    </w:p>
    <w:p w:rsidR="00493990" w:rsidRDefault="007E1B3D">
      <w:pPr>
        <w:pStyle w:val="affffffff9"/>
        <w:spacing w:line="288" w:lineRule="auto"/>
      </w:pPr>
      <w:r>
        <w:rPr>
          <w:rFonts w:hint="eastAsia"/>
        </w:rPr>
        <w:t>数据层应提供数据存储、管理与访问服务，为上层应用提供数据支持。</w:t>
      </w:r>
    </w:p>
    <w:p w:rsidR="00493990" w:rsidRDefault="007E1B3D">
      <w:pPr>
        <w:pStyle w:val="affe"/>
        <w:spacing w:before="120" w:after="120"/>
      </w:pPr>
      <w:r>
        <w:rPr>
          <w:rFonts w:hint="eastAsia"/>
        </w:rPr>
        <w:t>支撑层</w:t>
      </w:r>
    </w:p>
    <w:p w:rsidR="00493990" w:rsidRDefault="007E1B3D">
      <w:pPr>
        <w:pStyle w:val="affffffff9"/>
        <w:spacing w:line="288" w:lineRule="auto"/>
      </w:pPr>
      <w:r>
        <w:rPr>
          <w:rFonts w:hint="eastAsia"/>
        </w:rPr>
        <w:t>支撑层应包含多</w:t>
      </w:r>
      <w:proofErr w:type="gramStart"/>
      <w:r>
        <w:rPr>
          <w:rFonts w:hint="eastAsia"/>
        </w:rPr>
        <w:t>源数据</w:t>
      </w:r>
      <w:proofErr w:type="gramEnd"/>
      <w:r>
        <w:rPr>
          <w:rFonts w:hint="eastAsia"/>
        </w:rPr>
        <w:t>融合、威胁度分析、空域情报收集、风险预警、应急预案、综合</w:t>
      </w:r>
      <w:proofErr w:type="gramStart"/>
      <w:r>
        <w:rPr>
          <w:rFonts w:hint="eastAsia"/>
        </w:rPr>
        <w:t>研判机制</w:t>
      </w:r>
      <w:proofErr w:type="gramEnd"/>
      <w:r>
        <w:rPr>
          <w:rFonts w:hint="eastAsia"/>
        </w:rPr>
        <w:t>等模块。</w:t>
      </w:r>
    </w:p>
    <w:p w:rsidR="00493990" w:rsidRDefault="007E1B3D">
      <w:pPr>
        <w:pStyle w:val="affffffff9"/>
        <w:spacing w:line="288" w:lineRule="auto"/>
      </w:pPr>
      <w:r>
        <w:rPr>
          <w:rFonts w:hint="eastAsia"/>
        </w:rPr>
        <w:t>支撑层应对多</w:t>
      </w:r>
      <w:proofErr w:type="gramStart"/>
      <w:r>
        <w:rPr>
          <w:rFonts w:hint="eastAsia"/>
        </w:rPr>
        <w:t>源数据</w:t>
      </w:r>
      <w:proofErr w:type="gramEnd"/>
      <w:r>
        <w:rPr>
          <w:rFonts w:hint="eastAsia"/>
        </w:rPr>
        <w:t>进行融合处理，开展风险评估与预警，为应用层提供技术支撑。</w:t>
      </w:r>
    </w:p>
    <w:p w:rsidR="00493990" w:rsidRDefault="007E1B3D">
      <w:pPr>
        <w:pStyle w:val="affe"/>
        <w:spacing w:before="120" w:after="120"/>
      </w:pPr>
      <w:r>
        <w:rPr>
          <w:rFonts w:hint="eastAsia"/>
        </w:rPr>
        <w:t>应用层</w:t>
      </w:r>
    </w:p>
    <w:p w:rsidR="00493990" w:rsidRDefault="007E1B3D">
      <w:pPr>
        <w:pStyle w:val="affffffffa"/>
        <w:numPr>
          <w:ilvl w:val="0"/>
          <w:numId w:val="0"/>
        </w:numPr>
        <w:spacing w:line="288" w:lineRule="auto"/>
        <w:ind w:firstLineChars="200" w:firstLine="420"/>
      </w:pPr>
      <w:r>
        <w:rPr>
          <w:rFonts w:hint="eastAsia"/>
        </w:rPr>
        <w:t>应用层应实现低空安全风险的动态监测、评估及飞行活动的全流程管理。</w:t>
      </w:r>
    </w:p>
    <w:p w:rsidR="00493990" w:rsidRDefault="007E1B3D">
      <w:pPr>
        <w:pStyle w:val="affe"/>
        <w:spacing w:before="120" w:after="120"/>
      </w:pPr>
      <w:r>
        <w:rPr>
          <w:rFonts w:hint="eastAsia"/>
        </w:rPr>
        <w:t>用户层</w:t>
      </w:r>
    </w:p>
    <w:p w:rsidR="00493990" w:rsidRDefault="007E1B3D">
      <w:pPr>
        <w:pStyle w:val="affffffffa"/>
        <w:numPr>
          <w:ilvl w:val="0"/>
          <w:numId w:val="0"/>
        </w:numPr>
        <w:spacing w:line="288" w:lineRule="auto"/>
        <w:ind w:firstLineChars="200" w:firstLine="420"/>
      </w:pPr>
      <w:r>
        <w:rPr>
          <w:rFonts w:hint="eastAsia"/>
        </w:rPr>
        <w:t>用户层应为不同用户提供差异化的系统访问与操作权限，满足各类用户的业务需求。</w:t>
      </w:r>
    </w:p>
    <w:p w:rsidR="00493990" w:rsidRDefault="007E1B3D">
      <w:pPr>
        <w:pStyle w:val="affe"/>
        <w:spacing w:before="120" w:after="120"/>
      </w:pPr>
      <w:r>
        <w:rPr>
          <w:rFonts w:hint="eastAsia"/>
        </w:rPr>
        <w:t>接口要求</w:t>
      </w:r>
    </w:p>
    <w:p w:rsidR="00493990" w:rsidRDefault="007E1B3D">
      <w:pPr>
        <w:pStyle w:val="affffffff9"/>
        <w:spacing w:line="288" w:lineRule="auto"/>
      </w:pPr>
      <w:r>
        <w:rPr>
          <w:rFonts w:hint="eastAsia"/>
        </w:rPr>
        <w:t>各层间接口应采用标准化设计，支持数据格式统一转换与交互。</w:t>
      </w:r>
    </w:p>
    <w:p w:rsidR="00493990" w:rsidRDefault="007E1B3D">
      <w:pPr>
        <w:pStyle w:val="affffffff9"/>
        <w:spacing w:line="288" w:lineRule="auto"/>
      </w:pPr>
      <w:r>
        <w:t>前端设备与平台系统接口宜兼容省级监管平台接入要求。</w:t>
      </w:r>
    </w:p>
    <w:p w:rsidR="00493990" w:rsidRDefault="007E1B3D">
      <w:pPr>
        <w:pStyle w:val="affffffff9"/>
        <w:spacing w:line="288" w:lineRule="auto"/>
      </w:pPr>
      <w:r>
        <w:rPr>
          <w:rFonts w:hint="eastAsia"/>
        </w:rPr>
        <w:t>数据传输接口应符合 GB/T 28181 的要求。</w:t>
      </w:r>
    </w:p>
    <w:p w:rsidR="00493990" w:rsidRDefault="007E1B3D">
      <w:pPr>
        <w:pStyle w:val="affd"/>
        <w:spacing w:before="120" w:after="120"/>
      </w:pPr>
      <w:r>
        <w:rPr>
          <w:rFonts w:hint="eastAsia"/>
        </w:rPr>
        <w:t>设备部署</w:t>
      </w:r>
    </w:p>
    <w:p w:rsidR="00493990" w:rsidRDefault="007E1B3D">
      <w:pPr>
        <w:pStyle w:val="affe"/>
        <w:spacing w:before="120" w:after="120"/>
      </w:pPr>
      <w:r>
        <w:rPr>
          <w:rFonts w:hint="eastAsia"/>
        </w:rPr>
        <w:t>部署原则</w:t>
      </w:r>
    </w:p>
    <w:p w:rsidR="00493990" w:rsidRDefault="007E1B3D">
      <w:pPr>
        <w:pStyle w:val="affffe"/>
        <w:ind w:firstLine="420"/>
      </w:pPr>
      <w:r>
        <w:rPr>
          <w:rFonts w:hint="eastAsia"/>
        </w:rPr>
        <w:t>应遵循“以面管块、以块管点、以联保点、人技结合、确保安全”的建设思路，解决“点状防御、设施冗余”问题。</w:t>
      </w:r>
    </w:p>
    <w:p w:rsidR="00493990" w:rsidRDefault="007E1B3D">
      <w:pPr>
        <w:pStyle w:val="affe"/>
        <w:spacing w:before="120" w:after="120"/>
      </w:pPr>
      <w:r>
        <w:rPr>
          <w:rFonts w:hint="eastAsia"/>
        </w:rPr>
        <w:t>区域覆盖</w:t>
      </w:r>
    </w:p>
    <w:p w:rsidR="00493990" w:rsidRDefault="007E1B3D">
      <w:pPr>
        <w:pStyle w:val="affffe"/>
        <w:ind w:firstLine="420"/>
      </w:pPr>
      <w:r>
        <w:rPr>
          <w:rFonts w:hint="eastAsia"/>
        </w:rPr>
        <w:t>应以行政区域或重点防护区域为单位，构建区域探测感知网，确保监测无死角。对于重点区域（如化工港区、政务中心、机场等）应加密部署设备。</w:t>
      </w:r>
    </w:p>
    <w:p w:rsidR="00493990" w:rsidRDefault="007E1B3D">
      <w:pPr>
        <w:pStyle w:val="affe"/>
        <w:spacing w:before="120" w:after="120"/>
      </w:pPr>
      <w:r>
        <w:rPr>
          <w:rFonts w:hint="eastAsia"/>
        </w:rPr>
        <w:t>设备配置</w:t>
      </w:r>
    </w:p>
    <w:p w:rsidR="00493990" w:rsidRDefault="007E1B3D">
      <w:pPr>
        <w:pStyle w:val="affffffff9"/>
        <w:spacing w:line="288" w:lineRule="auto"/>
      </w:pPr>
      <w:r>
        <w:t>应根据监测区域的重要程度、空域复杂度、飞行活动密度等因素，科学合理配置</w:t>
      </w:r>
      <w:r>
        <w:rPr>
          <w:rFonts w:hint="eastAsia"/>
        </w:rPr>
        <w:t>监控设施、通信设施、侦测设备、处置设备</w:t>
      </w:r>
      <w:r>
        <w:t>等，确保系统功能满足安全管控需求</w:t>
      </w:r>
      <w:r>
        <w:rPr>
          <w:rFonts w:hint="eastAsia"/>
        </w:rPr>
        <w:t>。</w:t>
      </w:r>
    </w:p>
    <w:p w:rsidR="00493990" w:rsidRDefault="007E1B3D">
      <w:pPr>
        <w:pStyle w:val="affffffff9"/>
        <w:spacing w:line="288" w:lineRule="auto"/>
      </w:pPr>
      <w:r>
        <w:t>系统配置的各类设备应符合相关要求，具备良好的兼容性和互操作性，支持设备间的数据</w:t>
      </w:r>
      <w:proofErr w:type="gramStart"/>
      <w:r>
        <w:t>交互和</w:t>
      </w:r>
      <w:proofErr w:type="gramEnd"/>
      <w:r>
        <w:t>协同工作</w:t>
      </w:r>
      <w:r>
        <w:rPr>
          <w:rFonts w:hint="eastAsia"/>
        </w:rPr>
        <w:t>。</w:t>
      </w:r>
    </w:p>
    <w:p w:rsidR="00493990" w:rsidRDefault="007E1B3D">
      <w:pPr>
        <w:pStyle w:val="affc"/>
        <w:spacing w:before="240" w:after="240"/>
      </w:pPr>
      <w:bookmarkStart w:id="64" w:name="_Toc218438511"/>
      <w:r>
        <w:rPr>
          <w:rFonts w:hint="eastAsia"/>
        </w:rPr>
        <w:t>数据融合与处理</w:t>
      </w:r>
      <w:bookmarkEnd w:id="64"/>
    </w:p>
    <w:p w:rsidR="00493990" w:rsidRDefault="007E1B3D">
      <w:pPr>
        <w:pStyle w:val="affd"/>
        <w:spacing w:before="120" w:after="120"/>
      </w:pPr>
      <w:r>
        <w:rPr>
          <w:rFonts w:hint="eastAsia"/>
        </w:rPr>
        <w:t>数据预处理</w:t>
      </w:r>
    </w:p>
    <w:p w:rsidR="00493990" w:rsidRDefault="007E1B3D">
      <w:pPr>
        <w:pStyle w:val="affffffffa"/>
        <w:spacing w:line="288" w:lineRule="auto"/>
      </w:pPr>
      <w:r>
        <w:rPr>
          <w:rFonts w:hint="eastAsia"/>
        </w:rPr>
        <w:t>应对各类传感器数据进行降噪、校准和标准化处理，去除异常数据，提高数据质量。</w:t>
      </w:r>
    </w:p>
    <w:p w:rsidR="00493990" w:rsidRDefault="007E1B3D">
      <w:pPr>
        <w:pStyle w:val="affffffffa"/>
        <w:spacing w:line="288" w:lineRule="auto"/>
      </w:pPr>
      <w:r>
        <w:rPr>
          <w:rFonts w:hint="eastAsia"/>
        </w:rPr>
        <w:t>应统一数据格式与坐标体系，确保多</w:t>
      </w:r>
      <w:proofErr w:type="gramStart"/>
      <w:r>
        <w:rPr>
          <w:rFonts w:hint="eastAsia"/>
        </w:rPr>
        <w:t>源数据</w:t>
      </w:r>
      <w:proofErr w:type="gramEnd"/>
      <w:r>
        <w:rPr>
          <w:rFonts w:hint="eastAsia"/>
        </w:rPr>
        <w:t>的一致性与可比性。</w:t>
      </w:r>
    </w:p>
    <w:p w:rsidR="00493990" w:rsidRDefault="007E1B3D">
      <w:pPr>
        <w:pStyle w:val="affd"/>
        <w:spacing w:before="120" w:after="120"/>
      </w:pPr>
      <w:r>
        <w:rPr>
          <w:rFonts w:hint="eastAsia"/>
        </w:rPr>
        <w:t>数据融合</w:t>
      </w:r>
    </w:p>
    <w:p w:rsidR="00493990" w:rsidRDefault="007E1B3D">
      <w:pPr>
        <w:pStyle w:val="affffffffa"/>
        <w:spacing w:line="288" w:lineRule="auto"/>
      </w:pPr>
      <w:r>
        <w:rPr>
          <w:rFonts w:hint="eastAsia"/>
        </w:rPr>
        <w:t>应基于空间、时间、频率等维度，</w:t>
      </w:r>
      <w:r>
        <w:t>从不同数据源中提取无人机速度、方向、轨迹等关键特征，进行融合处理</w:t>
      </w:r>
      <w:r>
        <w:rPr>
          <w:rFonts w:hint="eastAsia"/>
        </w:rPr>
        <w:t>。</w:t>
      </w:r>
    </w:p>
    <w:p w:rsidR="00493990" w:rsidRDefault="007E1B3D">
      <w:pPr>
        <w:pStyle w:val="affffffffa"/>
        <w:spacing w:line="288" w:lineRule="auto"/>
      </w:pPr>
      <w:r>
        <w:rPr>
          <w:rFonts w:hint="eastAsia"/>
        </w:rPr>
        <w:lastRenderedPageBreak/>
        <w:t>应结合解码/国标协议和轨迹侦测数据，精确</w:t>
      </w:r>
      <w:proofErr w:type="gramStart"/>
      <w:r>
        <w:rPr>
          <w:rFonts w:hint="eastAsia"/>
        </w:rPr>
        <w:t>确定飞手位置</w:t>
      </w:r>
      <w:proofErr w:type="gramEnd"/>
      <w:r>
        <w:rPr>
          <w:rFonts w:hint="eastAsia"/>
        </w:rPr>
        <w:t>，补充无人机飞行参数和身份识别信息，提升数据完整性。</w:t>
      </w:r>
    </w:p>
    <w:p w:rsidR="00493990" w:rsidRDefault="007E1B3D">
      <w:pPr>
        <w:pStyle w:val="affe"/>
        <w:spacing w:beforeLines="0" w:before="0" w:afterLines="0" w:after="0" w:line="288" w:lineRule="auto"/>
      </w:pPr>
      <w:r>
        <w:rPr>
          <w:rFonts w:ascii="宋体" w:eastAsia="宋体" w:hint="eastAsia"/>
        </w:rPr>
        <w:t>应将国标协议解码数据与雷达数据、无线电数据相结合，实现数据互补，提高无人机飞行信息的准确性和全面性。</w:t>
      </w:r>
    </w:p>
    <w:p w:rsidR="00493990" w:rsidRDefault="007E1B3D">
      <w:pPr>
        <w:pStyle w:val="affd"/>
        <w:spacing w:before="120" w:after="120"/>
      </w:pPr>
      <w:r>
        <w:rPr>
          <w:rFonts w:hint="eastAsia"/>
        </w:rPr>
        <w:t>数据安全与管理</w:t>
      </w:r>
    </w:p>
    <w:p w:rsidR="00493990" w:rsidRDefault="007E1B3D">
      <w:pPr>
        <w:pStyle w:val="affffffffa"/>
        <w:spacing w:line="288" w:lineRule="auto"/>
      </w:pPr>
      <w:r>
        <w:rPr>
          <w:rFonts w:hint="eastAsia"/>
        </w:rPr>
        <w:t>应采用加密传输技术，防止数据泄露、篡改或丢失。</w:t>
      </w:r>
    </w:p>
    <w:p w:rsidR="00493990" w:rsidRDefault="007E1B3D">
      <w:pPr>
        <w:pStyle w:val="affffffffa"/>
        <w:spacing w:line="288" w:lineRule="auto"/>
      </w:pPr>
      <w:r>
        <w:rPr>
          <w:rFonts w:hint="eastAsia"/>
        </w:rPr>
        <w:t>建立安全、可靠的数据存储机制，确保数据持久化保存，支持历史数据查询和追溯；应分级分类存储敏感数据，符合数据安全法律法规要求，关键数据应加密存储。</w:t>
      </w:r>
    </w:p>
    <w:p w:rsidR="00493990" w:rsidRDefault="007E1B3D">
      <w:pPr>
        <w:pStyle w:val="affffffffa"/>
        <w:spacing w:line="288" w:lineRule="auto"/>
      </w:pPr>
      <w:r>
        <w:rPr>
          <w:rFonts w:hint="eastAsia"/>
        </w:rPr>
        <w:t>应建立用户访问权限管理机制，记录数据访问日志，日志留存时间宜不少于 180 d。</w:t>
      </w:r>
    </w:p>
    <w:p w:rsidR="00493990" w:rsidRDefault="007E1B3D">
      <w:pPr>
        <w:pStyle w:val="affc"/>
        <w:spacing w:before="240" w:after="240"/>
      </w:pPr>
      <w:bookmarkStart w:id="65" w:name="_Toc218438512"/>
      <w:bookmarkEnd w:id="61"/>
      <w:bookmarkEnd w:id="62"/>
      <w:r>
        <w:rPr>
          <w:rFonts w:hint="eastAsia"/>
        </w:rPr>
        <w:t>关键能力指标要求</w:t>
      </w:r>
      <w:bookmarkEnd w:id="65"/>
    </w:p>
    <w:p w:rsidR="00493990" w:rsidRDefault="007E1B3D">
      <w:pPr>
        <w:pStyle w:val="affd"/>
        <w:spacing w:before="120" w:after="120"/>
      </w:pPr>
      <w:r>
        <w:rPr>
          <w:rFonts w:hint="eastAsia"/>
        </w:rPr>
        <w:t>监测能力指标</w:t>
      </w:r>
    </w:p>
    <w:p w:rsidR="00493990" w:rsidRDefault="007E1B3D">
      <w:pPr>
        <w:pStyle w:val="affffffffa"/>
        <w:spacing w:line="288" w:lineRule="auto"/>
      </w:pPr>
      <w:r>
        <w:rPr>
          <w:rFonts w:hint="eastAsia"/>
        </w:rPr>
        <w:t>系统应使用识别信息接收设备等监视设施，对合作目标实施不间断监视和稳定跟踪，确保目标“起飞即掌握、掌握即报告、异常即报警”。系统应按需使用雷达、无线电侦测、5G-A 等设施，对非合作目标实施不间断探测，发现后稳定跟踪。</w:t>
      </w:r>
    </w:p>
    <w:p w:rsidR="00493990" w:rsidRDefault="007E1B3D">
      <w:pPr>
        <w:pStyle w:val="affffffffa"/>
        <w:spacing w:line="288" w:lineRule="auto"/>
      </w:pPr>
      <w:r>
        <w:rPr>
          <w:rFonts w:hint="eastAsia"/>
        </w:rPr>
        <w:t>合作目标监测能力应符合表 1 的要求。</w:t>
      </w:r>
    </w:p>
    <w:p w:rsidR="00493990" w:rsidRDefault="007E1B3D">
      <w:pPr>
        <w:pStyle w:val="aff2"/>
        <w:spacing w:before="120" w:after="120"/>
      </w:pPr>
      <w:r>
        <w:rPr>
          <w:rFonts w:hint="eastAsia"/>
        </w:rPr>
        <w:t>合作目标监测能力指标</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6"/>
        <w:gridCol w:w="4688"/>
      </w:tblGrid>
      <w:tr w:rsidR="00493990">
        <w:trPr>
          <w:tblHeader/>
          <w:jc w:val="center"/>
        </w:trPr>
        <w:tc>
          <w:tcPr>
            <w:tcW w:w="4686" w:type="dxa"/>
            <w:tcBorders>
              <w:top w:val="single" w:sz="8" w:space="0" w:color="auto"/>
              <w:bottom w:val="single" w:sz="8" w:space="0" w:color="auto"/>
            </w:tcBorders>
            <w:shd w:val="clear" w:color="auto" w:fill="auto"/>
            <w:vAlign w:val="center"/>
          </w:tcPr>
          <w:p w:rsidR="00493990" w:rsidRDefault="007E1B3D">
            <w:pPr>
              <w:pStyle w:val="afffffffff2"/>
            </w:pPr>
            <w:r>
              <w:rPr>
                <w:rFonts w:hint="eastAsia"/>
              </w:rPr>
              <w:t>项目</w:t>
            </w:r>
          </w:p>
        </w:tc>
        <w:tc>
          <w:tcPr>
            <w:tcW w:w="4688" w:type="dxa"/>
            <w:tcBorders>
              <w:top w:val="single" w:sz="8" w:space="0" w:color="auto"/>
              <w:bottom w:val="single" w:sz="8" w:space="0" w:color="auto"/>
            </w:tcBorders>
            <w:shd w:val="clear" w:color="auto" w:fill="auto"/>
            <w:vAlign w:val="center"/>
          </w:tcPr>
          <w:p w:rsidR="00493990" w:rsidRDefault="007E1B3D">
            <w:pPr>
              <w:pStyle w:val="afffffffff2"/>
            </w:pPr>
            <w:r>
              <w:rPr>
                <w:rFonts w:hint="eastAsia"/>
              </w:rPr>
              <w:t>要求</w:t>
            </w:r>
          </w:p>
        </w:tc>
      </w:tr>
      <w:tr w:rsidR="00493990">
        <w:trPr>
          <w:jc w:val="center"/>
        </w:trPr>
        <w:tc>
          <w:tcPr>
            <w:tcW w:w="4686" w:type="dxa"/>
            <w:tcBorders>
              <w:top w:val="single" w:sz="8" w:space="0" w:color="auto"/>
            </w:tcBorders>
            <w:shd w:val="clear" w:color="auto" w:fill="auto"/>
            <w:vAlign w:val="center"/>
          </w:tcPr>
          <w:p w:rsidR="00493990" w:rsidRDefault="007E1B3D">
            <w:pPr>
              <w:pStyle w:val="afffffffff2"/>
            </w:pPr>
            <w:r>
              <w:rPr>
                <w:rFonts w:hint="eastAsia"/>
              </w:rPr>
              <w:t>监测概率</w:t>
            </w:r>
          </w:p>
        </w:tc>
        <w:tc>
          <w:tcPr>
            <w:tcW w:w="4688" w:type="dxa"/>
            <w:tcBorders>
              <w:top w:val="single" w:sz="8" w:space="0" w:color="auto"/>
            </w:tcBorders>
            <w:shd w:val="clear" w:color="auto" w:fill="auto"/>
            <w:vAlign w:val="center"/>
          </w:tcPr>
          <w:p w:rsidR="00493990" w:rsidRDefault="007E1B3D">
            <w:pPr>
              <w:pStyle w:val="afffffffff2"/>
            </w:pPr>
            <w:r>
              <w:rPr>
                <w:rFonts w:hint="eastAsia"/>
              </w:rPr>
              <w:t>≥99%</w:t>
            </w:r>
          </w:p>
        </w:tc>
      </w:tr>
      <w:tr w:rsidR="00493990">
        <w:trPr>
          <w:jc w:val="center"/>
        </w:trPr>
        <w:tc>
          <w:tcPr>
            <w:tcW w:w="4686" w:type="dxa"/>
            <w:shd w:val="clear" w:color="auto" w:fill="auto"/>
            <w:vAlign w:val="center"/>
          </w:tcPr>
          <w:p w:rsidR="00493990" w:rsidRDefault="007E1B3D">
            <w:pPr>
              <w:pStyle w:val="afffffffff2"/>
            </w:pPr>
            <w:r>
              <w:rPr>
                <w:rFonts w:hint="eastAsia"/>
              </w:rPr>
              <w:t>监测信息更新频率</w:t>
            </w:r>
          </w:p>
        </w:tc>
        <w:tc>
          <w:tcPr>
            <w:tcW w:w="4688" w:type="dxa"/>
            <w:shd w:val="clear" w:color="auto" w:fill="auto"/>
            <w:vAlign w:val="center"/>
          </w:tcPr>
          <w:p w:rsidR="00493990" w:rsidRDefault="007E1B3D">
            <w:pPr>
              <w:pStyle w:val="afffffffff2"/>
            </w:pPr>
            <w:r>
              <w:rPr>
                <w:rFonts w:hint="eastAsia"/>
              </w:rPr>
              <w:t>≥1 次/分钟</w:t>
            </w:r>
          </w:p>
        </w:tc>
      </w:tr>
      <w:tr w:rsidR="00493990">
        <w:trPr>
          <w:jc w:val="center"/>
        </w:trPr>
        <w:tc>
          <w:tcPr>
            <w:tcW w:w="4686" w:type="dxa"/>
            <w:shd w:val="clear" w:color="auto" w:fill="auto"/>
            <w:vAlign w:val="center"/>
          </w:tcPr>
          <w:p w:rsidR="00493990" w:rsidRDefault="007E1B3D">
            <w:pPr>
              <w:pStyle w:val="afffffffff2"/>
            </w:pPr>
            <w:r>
              <w:rPr>
                <w:rFonts w:hint="eastAsia"/>
              </w:rPr>
              <w:t>监测精度</w:t>
            </w:r>
          </w:p>
        </w:tc>
        <w:tc>
          <w:tcPr>
            <w:tcW w:w="4688" w:type="dxa"/>
            <w:shd w:val="clear" w:color="auto" w:fill="auto"/>
            <w:vAlign w:val="center"/>
          </w:tcPr>
          <w:p w:rsidR="00493990" w:rsidRDefault="007E1B3D">
            <w:pPr>
              <w:pStyle w:val="afffffffff2"/>
            </w:pPr>
            <w:r>
              <w:rPr>
                <w:rFonts w:hint="eastAsia"/>
              </w:rPr>
              <w:t>水平偏差 ≤10 m，垂直偏差 ≤15 m</w:t>
            </w:r>
          </w:p>
        </w:tc>
      </w:tr>
      <w:tr w:rsidR="00493990">
        <w:trPr>
          <w:jc w:val="center"/>
        </w:trPr>
        <w:tc>
          <w:tcPr>
            <w:tcW w:w="4686" w:type="dxa"/>
            <w:shd w:val="clear" w:color="auto" w:fill="auto"/>
            <w:vAlign w:val="center"/>
          </w:tcPr>
          <w:p w:rsidR="00493990" w:rsidRDefault="007E1B3D">
            <w:pPr>
              <w:pStyle w:val="afffffffff2"/>
            </w:pPr>
            <w:r>
              <w:rPr>
                <w:rFonts w:hint="eastAsia"/>
              </w:rPr>
              <w:t>告警延时</w:t>
            </w:r>
          </w:p>
        </w:tc>
        <w:tc>
          <w:tcPr>
            <w:tcW w:w="4688" w:type="dxa"/>
            <w:shd w:val="clear" w:color="auto" w:fill="auto"/>
            <w:vAlign w:val="center"/>
          </w:tcPr>
          <w:p w:rsidR="00493990" w:rsidRDefault="007E1B3D">
            <w:pPr>
              <w:pStyle w:val="afffffffff2"/>
            </w:pPr>
            <w:r>
              <w:rPr>
                <w:rFonts w:hint="eastAsia"/>
              </w:rPr>
              <w:t>≤5 s</w:t>
            </w:r>
          </w:p>
        </w:tc>
      </w:tr>
    </w:tbl>
    <w:p w:rsidR="00493990" w:rsidRDefault="00493990">
      <w:pPr>
        <w:pStyle w:val="affffe"/>
        <w:spacing w:line="288" w:lineRule="auto"/>
        <w:ind w:firstLine="420"/>
      </w:pPr>
    </w:p>
    <w:p w:rsidR="00493990" w:rsidRDefault="007E1B3D">
      <w:pPr>
        <w:pStyle w:val="affffffffa"/>
        <w:spacing w:line="288" w:lineRule="auto"/>
      </w:pPr>
      <w:r>
        <w:rPr>
          <w:rFonts w:hint="eastAsia"/>
        </w:rPr>
        <w:t>非合作目标监测能力指标应符合表 2 的要求。</w:t>
      </w:r>
    </w:p>
    <w:p w:rsidR="00493990" w:rsidRDefault="007E1B3D">
      <w:pPr>
        <w:pStyle w:val="aff2"/>
        <w:spacing w:before="120" w:after="120"/>
      </w:pPr>
      <w:r>
        <w:rPr>
          <w:rFonts w:hint="eastAsia"/>
        </w:rPr>
        <w:t>非合作目标监测能力指标</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6"/>
        <w:gridCol w:w="4688"/>
      </w:tblGrid>
      <w:tr w:rsidR="00493990">
        <w:trPr>
          <w:tblHeader/>
          <w:jc w:val="center"/>
        </w:trPr>
        <w:tc>
          <w:tcPr>
            <w:tcW w:w="4785" w:type="dxa"/>
            <w:tcBorders>
              <w:top w:val="single" w:sz="8" w:space="0" w:color="auto"/>
              <w:bottom w:val="single" w:sz="8" w:space="0" w:color="auto"/>
            </w:tcBorders>
            <w:shd w:val="clear" w:color="auto" w:fill="auto"/>
            <w:vAlign w:val="center"/>
          </w:tcPr>
          <w:p w:rsidR="00493990" w:rsidRDefault="007E1B3D">
            <w:pPr>
              <w:pStyle w:val="afffffffff2"/>
            </w:pPr>
            <w:r>
              <w:rPr>
                <w:rFonts w:hint="eastAsia"/>
              </w:rPr>
              <w:t>项目</w:t>
            </w:r>
          </w:p>
        </w:tc>
        <w:tc>
          <w:tcPr>
            <w:tcW w:w="4785" w:type="dxa"/>
            <w:tcBorders>
              <w:top w:val="single" w:sz="8" w:space="0" w:color="auto"/>
              <w:bottom w:val="single" w:sz="8" w:space="0" w:color="auto"/>
            </w:tcBorders>
            <w:shd w:val="clear" w:color="auto" w:fill="auto"/>
            <w:vAlign w:val="center"/>
          </w:tcPr>
          <w:p w:rsidR="00493990" w:rsidRDefault="007E1B3D">
            <w:pPr>
              <w:pStyle w:val="afffffffff2"/>
            </w:pPr>
            <w:r>
              <w:rPr>
                <w:rFonts w:hint="eastAsia"/>
              </w:rPr>
              <w:t>要求</w:t>
            </w:r>
          </w:p>
        </w:tc>
      </w:tr>
      <w:tr w:rsidR="00493990">
        <w:trPr>
          <w:jc w:val="center"/>
        </w:trPr>
        <w:tc>
          <w:tcPr>
            <w:tcW w:w="4785" w:type="dxa"/>
            <w:tcBorders>
              <w:top w:val="single" w:sz="8" w:space="0" w:color="auto"/>
            </w:tcBorders>
            <w:shd w:val="clear" w:color="auto" w:fill="auto"/>
            <w:vAlign w:val="center"/>
          </w:tcPr>
          <w:p w:rsidR="00493990" w:rsidRDefault="007E1B3D">
            <w:pPr>
              <w:pStyle w:val="afffffffff2"/>
            </w:pPr>
            <w:r>
              <w:rPr>
                <w:rFonts w:hint="eastAsia"/>
              </w:rPr>
              <w:t>监测概率</w:t>
            </w:r>
          </w:p>
        </w:tc>
        <w:tc>
          <w:tcPr>
            <w:tcW w:w="4785" w:type="dxa"/>
            <w:tcBorders>
              <w:top w:val="single" w:sz="8" w:space="0" w:color="auto"/>
            </w:tcBorders>
            <w:shd w:val="clear" w:color="auto" w:fill="auto"/>
            <w:vAlign w:val="center"/>
          </w:tcPr>
          <w:p w:rsidR="00493990" w:rsidRDefault="007E1B3D">
            <w:pPr>
              <w:pStyle w:val="afffffffff2"/>
            </w:pPr>
            <w:r>
              <w:rPr>
                <w:rFonts w:hint="eastAsia"/>
              </w:rPr>
              <w:t>≥80%</w:t>
            </w:r>
          </w:p>
        </w:tc>
      </w:tr>
      <w:tr w:rsidR="00493990">
        <w:trPr>
          <w:jc w:val="center"/>
        </w:trPr>
        <w:tc>
          <w:tcPr>
            <w:tcW w:w="4785" w:type="dxa"/>
            <w:shd w:val="clear" w:color="auto" w:fill="auto"/>
            <w:vAlign w:val="center"/>
          </w:tcPr>
          <w:p w:rsidR="00493990" w:rsidRDefault="007E1B3D">
            <w:pPr>
              <w:pStyle w:val="afffffffff2"/>
            </w:pPr>
            <w:r>
              <w:rPr>
                <w:rFonts w:hint="eastAsia"/>
              </w:rPr>
              <w:t>虚警概率</w:t>
            </w:r>
          </w:p>
        </w:tc>
        <w:tc>
          <w:tcPr>
            <w:tcW w:w="4785" w:type="dxa"/>
            <w:shd w:val="clear" w:color="auto" w:fill="auto"/>
            <w:vAlign w:val="center"/>
          </w:tcPr>
          <w:p w:rsidR="00493990" w:rsidRDefault="007E1B3D">
            <w:pPr>
              <w:pStyle w:val="afffffffff2"/>
            </w:pPr>
            <w:r>
              <w:rPr>
                <w:rFonts w:hint="eastAsia"/>
              </w:rPr>
              <w:t>≤5%</w:t>
            </w:r>
          </w:p>
        </w:tc>
      </w:tr>
      <w:tr w:rsidR="00493990">
        <w:trPr>
          <w:jc w:val="center"/>
        </w:trPr>
        <w:tc>
          <w:tcPr>
            <w:tcW w:w="4785" w:type="dxa"/>
            <w:shd w:val="clear" w:color="auto" w:fill="auto"/>
            <w:vAlign w:val="center"/>
          </w:tcPr>
          <w:p w:rsidR="00493990" w:rsidRDefault="007E1B3D">
            <w:pPr>
              <w:pStyle w:val="afffffffff2"/>
            </w:pPr>
            <w:r>
              <w:rPr>
                <w:rFonts w:hint="eastAsia"/>
              </w:rPr>
              <w:t>监测信息更新频率</w:t>
            </w:r>
          </w:p>
        </w:tc>
        <w:tc>
          <w:tcPr>
            <w:tcW w:w="4785" w:type="dxa"/>
            <w:shd w:val="clear" w:color="auto" w:fill="auto"/>
            <w:vAlign w:val="center"/>
          </w:tcPr>
          <w:p w:rsidR="00493990" w:rsidRDefault="007E1B3D">
            <w:pPr>
              <w:pStyle w:val="afffffffff2"/>
            </w:pPr>
            <w:r>
              <w:rPr>
                <w:rFonts w:hint="eastAsia"/>
              </w:rPr>
              <w:t>≥10 次/分钟</w:t>
            </w:r>
          </w:p>
        </w:tc>
      </w:tr>
      <w:tr w:rsidR="00493990">
        <w:trPr>
          <w:jc w:val="center"/>
        </w:trPr>
        <w:tc>
          <w:tcPr>
            <w:tcW w:w="4785" w:type="dxa"/>
            <w:shd w:val="clear" w:color="auto" w:fill="auto"/>
            <w:vAlign w:val="center"/>
          </w:tcPr>
          <w:p w:rsidR="00493990" w:rsidRDefault="007E1B3D">
            <w:pPr>
              <w:pStyle w:val="afffffffff2"/>
            </w:pPr>
            <w:r>
              <w:rPr>
                <w:rFonts w:hint="eastAsia"/>
              </w:rPr>
              <w:t>监测精度</w:t>
            </w:r>
          </w:p>
        </w:tc>
        <w:tc>
          <w:tcPr>
            <w:tcW w:w="4785" w:type="dxa"/>
            <w:shd w:val="clear" w:color="auto" w:fill="auto"/>
            <w:vAlign w:val="center"/>
          </w:tcPr>
          <w:p w:rsidR="00493990" w:rsidRDefault="007E1B3D">
            <w:pPr>
              <w:pStyle w:val="afffffffff2"/>
            </w:pPr>
            <w:r>
              <w:rPr>
                <w:rFonts w:hint="eastAsia"/>
              </w:rPr>
              <w:t>水平偏差≤30 m，垂直偏差≤40 m</w:t>
            </w:r>
          </w:p>
        </w:tc>
      </w:tr>
      <w:tr w:rsidR="00493990">
        <w:trPr>
          <w:jc w:val="center"/>
        </w:trPr>
        <w:tc>
          <w:tcPr>
            <w:tcW w:w="4785" w:type="dxa"/>
            <w:shd w:val="clear" w:color="auto" w:fill="auto"/>
            <w:vAlign w:val="center"/>
          </w:tcPr>
          <w:p w:rsidR="00493990" w:rsidRDefault="007E1B3D">
            <w:pPr>
              <w:pStyle w:val="afffffffff2"/>
            </w:pPr>
            <w:r>
              <w:rPr>
                <w:rFonts w:hint="eastAsia"/>
              </w:rPr>
              <w:t>告警延时</w:t>
            </w:r>
          </w:p>
        </w:tc>
        <w:tc>
          <w:tcPr>
            <w:tcW w:w="4785" w:type="dxa"/>
            <w:shd w:val="clear" w:color="auto" w:fill="auto"/>
            <w:vAlign w:val="center"/>
          </w:tcPr>
          <w:p w:rsidR="00493990" w:rsidRDefault="007E1B3D">
            <w:pPr>
              <w:pStyle w:val="afffffffff2"/>
            </w:pPr>
            <w:r>
              <w:rPr>
                <w:rFonts w:hint="eastAsia"/>
              </w:rPr>
              <w:t>≤5 s</w:t>
            </w:r>
          </w:p>
        </w:tc>
      </w:tr>
    </w:tbl>
    <w:p w:rsidR="00493990" w:rsidRDefault="007E1B3D">
      <w:pPr>
        <w:pStyle w:val="affd"/>
        <w:spacing w:before="120" w:after="120"/>
      </w:pPr>
      <w:r>
        <w:rPr>
          <w:rFonts w:hint="eastAsia"/>
        </w:rPr>
        <w:t>处置能力指标</w:t>
      </w:r>
    </w:p>
    <w:p w:rsidR="00493990" w:rsidRDefault="007E1B3D">
      <w:pPr>
        <w:pStyle w:val="affffffffa"/>
        <w:spacing w:line="288" w:lineRule="auto"/>
      </w:pPr>
      <w:r>
        <w:rPr>
          <w:rFonts w:hint="eastAsia"/>
        </w:rPr>
        <w:t>系统应通过可见光、红外等设备，以及干扰、诱骗、打击等设备，对违规飞行目标实施查证识别和综合处置，确保“有效应对、稳妥处置”。</w:t>
      </w:r>
    </w:p>
    <w:p w:rsidR="00493990" w:rsidRDefault="007E1B3D">
      <w:pPr>
        <w:pStyle w:val="affffffffa"/>
        <w:spacing w:line="288" w:lineRule="auto"/>
      </w:pPr>
      <w:r>
        <w:rPr>
          <w:rFonts w:hint="eastAsia"/>
        </w:rPr>
        <w:t>处置能力指标应符合表 3 的要求。</w:t>
      </w:r>
    </w:p>
    <w:p w:rsidR="00493990" w:rsidRDefault="007E1B3D">
      <w:pPr>
        <w:pStyle w:val="aff2"/>
        <w:spacing w:before="120" w:after="120"/>
      </w:pPr>
      <w:r>
        <w:rPr>
          <w:rFonts w:hint="eastAsia"/>
        </w:rPr>
        <w:t>处置能力指标</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4"/>
        <w:gridCol w:w="4690"/>
      </w:tblGrid>
      <w:tr w:rsidR="00493990">
        <w:trPr>
          <w:tblHeader/>
          <w:jc w:val="center"/>
        </w:trPr>
        <w:tc>
          <w:tcPr>
            <w:tcW w:w="4785" w:type="dxa"/>
            <w:tcBorders>
              <w:top w:val="single" w:sz="8" w:space="0" w:color="auto"/>
              <w:bottom w:val="single" w:sz="8" w:space="0" w:color="auto"/>
            </w:tcBorders>
            <w:shd w:val="clear" w:color="auto" w:fill="auto"/>
            <w:vAlign w:val="center"/>
          </w:tcPr>
          <w:p w:rsidR="00493990" w:rsidRDefault="007E1B3D">
            <w:pPr>
              <w:pStyle w:val="afffffffff2"/>
            </w:pPr>
            <w:r>
              <w:rPr>
                <w:rFonts w:hint="eastAsia"/>
              </w:rPr>
              <w:t>项目</w:t>
            </w:r>
          </w:p>
        </w:tc>
        <w:tc>
          <w:tcPr>
            <w:tcW w:w="4785" w:type="dxa"/>
            <w:tcBorders>
              <w:top w:val="single" w:sz="8" w:space="0" w:color="auto"/>
              <w:bottom w:val="single" w:sz="8" w:space="0" w:color="auto"/>
            </w:tcBorders>
            <w:shd w:val="clear" w:color="auto" w:fill="auto"/>
            <w:vAlign w:val="center"/>
          </w:tcPr>
          <w:p w:rsidR="00493990" w:rsidRDefault="007E1B3D">
            <w:pPr>
              <w:pStyle w:val="afffffffff2"/>
            </w:pPr>
            <w:r>
              <w:rPr>
                <w:rFonts w:hint="eastAsia"/>
              </w:rPr>
              <w:t>要求</w:t>
            </w:r>
          </w:p>
        </w:tc>
      </w:tr>
      <w:tr w:rsidR="00493990">
        <w:trPr>
          <w:jc w:val="center"/>
        </w:trPr>
        <w:tc>
          <w:tcPr>
            <w:tcW w:w="4785" w:type="dxa"/>
            <w:tcBorders>
              <w:top w:val="single" w:sz="8" w:space="0" w:color="auto"/>
            </w:tcBorders>
            <w:shd w:val="clear" w:color="auto" w:fill="auto"/>
            <w:vAlign w:val="center"/>
          </w:tcPr>
          <w:p w:rsidR="00493990" w:rsidRDefault="007E1B3D">
            <w:pPr>
              <w:pStyle w:val="afffffffff2"/>
            </w:pPr>
            <w:r>
              <w:rPr>
                <w:rFonts w:hint="eastAsia"/>
              </w:rPr>
              <w:t>飞行态势上传频率</w:t>
            </w:r>
          </w:p>
        </w:tc>
        <w:tc>
          <w:tcPr>
            <w:tcW w:w="4785" w:type="dxa"/>
            <w:tcBorders>
              <w:top w:val="single" w:sz="8" w:space="0" w:color="auto"/>
            </w:tcBorders>
            <w:shd w:val="clear" w:color="auto" w:fill="auto"/>
            <w:vAlign w:val="center"/>
          </w:tcPr>
          <w:p w:rsidR="00493990" w:rsidRDefault="007E1B3D">
            <w:pPr>
              <w:pStyle w:val="afffffffff2"/>
            </w:pPr>
            <w:r>
              <w:rPr>
                <w:rFonts w:hint="eastAsia"/>
              </w:rPr>
              <w:t>≥6 次/分钟</w:t>
            </w:r>
          </w:p>
        </w:tc>
      </w:tr>
      <w:tr w:rsidR="00493990">
        <w:trPr>
          <w:jc w:val="center"/>
        </w:trPr>
        <w:tc>
          <w:tcPr>
            <w:tcW w:w="4785" w:type="dxa"/>
            <w:shd w:val="clear" w:color="auto" w:fill="auto"/>
            <w:vAlign w:val="center"/>
          </w:tcPr>
          <w:p w:rsidR="00493990" w:rsidRDefault="007E1B3D">
            <w:pPr>
              <w:pStyle w:val="afffffffff2"/>
            </w:pPr>
            <w:r>
              <w:rPr>
                <w:rFonts w:hint="eastAsia"/>
              </w:rPr>
              <w:t>识别准确度</w:t>
            </w:r>
          </w:p>
        </w:tc>
        <w:tc>
          <w:tcPr>
            <w:tcW w:w="4785" w:type="dxa"/>
            <w:shd w:val="clear" w:color="auto" w:fill="auto"/>
            <w:vAlign w:val="center"/>
          </w:tcPr>
          <w:p w:rsidR="00493990" w:rsidRDefault="007E1B3D">
            <w:pPr>
              <w:pStyle w:val="afffffffff2"/>
            </w:pPr>
            <w:r>
              <w:rPr>
                <w:rFonts w:hint="eastAsia"/>
              </w:rPr>
              <w:t>≥80%</w:t>
            </w:r>
          </w:p>
        </w:tc>
      </w:tr>
      <w:tr w:rsidR="00493990">
        <w:trPr>
          <w:jc w:val="center"/>
        </w:trPr>
        <w:tc>
          <w:tcPr>
            <w:tcW w:w="4785" w:type="dxa"/>
            <w:shd w:val="clear" w:color="auto" w:fill="auto"/>
            <w:vAlign w:val="center"/>
          </w:tcPr>
          <w:p w:rsidR="00493990" w:rsidRDefault="007E1B3D">
            <w:pPr>
              <w:pStyle w:val="afffffffff2"/>
            </w:pPr>
            <w:r>
              <w:rPr>
                <w:rFonts w:hint="eastAsia"/>
              </w:rPr>
              <w:t>识别判定时间</w:t>
            </w:r>
          </w:p>
        </w:tc>
        <w:tc>
          <w:tcPr>
            <w:tcW w:w="4785" w:type="dxa"/>
            <w:shd w:val="clear" w:color="auto" w:fill="auto"/>
            <w:vAlign w:val="center"/>
          </w:tcPr>
          <w:p w:rsidR="00493990" w:rsidRDefault="007E1B3D">
            <w:pPr>
              <w:pStyle w:val="afffffffff2"/>
            </w:pPr>
            <w:r>
              <w:rPr>
                <w:rFonts w:hint="eastAsia"/>
              </w:rPr>
              <w:t>≤30 s</w:t>
            </w:r>
          </w:p>
        </w:tc>
      </w:tr>
      <w:tr w:rsidR="00493990">
        <w:trPr>
          <w:jc w:val="center"/>
        </w:trPr>
        <w:tc>
          <w:tcPr>
            <w:tcW w:w="4785" w:type="dxa"/>
            <w:shd w:val="clear" w:color="auto" w:fill="auto"/>
            <w:vAlign w:val="center"/>
          </w:tcPr>
          <w:p w:rsidR="00493990" w:rsidRDefault="007E1B3D">
            <w:pPr>
              <w:pStyle w:val="afffffffff2"/>
            </w:pPr>
            <w:r>
              <w:rPr>
                <w:rFonts w:hint="eastAsia"/>
              </w:rPr>
              <w:t>处置响应时间</w:t>
            </w:r>
          </w:p>
        </w:tc>
        <w:tc>
          <w:tcPr>
            <w:tcW w:w="4785" w:type="dxa"/>
            <w:shd w:val="clear" w:color="auto" w:fill="auto"/>
            <w:vAlign w:val="center"/>
          </w:tcPr>
          <w:p w:rsidR="00493990" w:rsidRDefault="007E1B3D">
            <w:pPr>
              <w:pStyle w:val="afffffffff2"/>
            </w:pPr>
            <w:r>
              <w:rPr>
                <w:rFonts w:hint="eastAsia"/>
              </w:rPr>
              <w:t>≤90 s</w:t>
            </w:r>
          </w:p>
        </w:tc>
      </w:tr>
      <w:tr w:rsidR="00493990">
        <w:trPr>
          <w:jc w:val="center"/>
        </w:trPr>
        <w:tc>
          <w:tcPr>
            <w:tcW w:w="4785" w:type="dxa"/>
            <w:shd w:val="clear" w:color="auto" w:fill="auto"/>
            <w:vAlign w:val="center"/>
          </w:tcPr>
          <w:p w:rsidR="00493990" w:rsidRDefault="007E1B3D">
            <w:pPr>
              <w:pStyle w:val="afffffffff2"/>
            </w:pPr>
            <w:r>
              <w:rPr>
                <w:rFonts w:hint="eastAsia"/>
              </w:rPr>
              <w:t>处置成功率</w:t>
            </w:r>
          </w:p>
        </w:tc>
        <w:tc>
          <w:tcPr>
            <w:tcW w:w="4785" w:type="dxa"/>
            <w:shd w:val="clear" w:color="auto" w:fill="auto"/>
            <w:vAlign w:val="center"/>
          </w:tcPr>
          <w:p w:rsidR="00493990" w:rsidRDefault="007E1B3D">
            <w:pPr>
              <w:pStyle w:val="afffffffff2"/>
            </w:pPr>
            <w:r>
              <w:rPr>
                <w:rFonts w:hint="eastAsia"/>
              </w:rPr>
              <w:t>≥99%</w:t>
            </w:r>
          </w:p>
        </w:tc>
      </w:tr>
      <w:tr w:rsidR="00493990">
        <w:trPr>
          <w:jc w:val="center"/>
        </w:trPr>
        <w:tc>
          <w:tcPr>
            <w:tcW w:w="4785" w:type="dxa"/>
            <w:shd w:val="clear" w:color="auto" w:fill="auto"/>
            <w:vAlign w:val="center"/>
          </w:tcPr>
          <w:p w:rsidR="00493990" w:rsidRDefault="007E1B3D">
            <w:pPr>
              <w:pStyle w:val="afffffffff2"/>
            </w:pPr>
            <w:r>
              <w:rPr>
                <w:rFonts w:hint="eastAsia"/>
              </w:rPr>
              <w:lastRenderedPageBreak/>
              <w:t>机动支援时间</w:t>
            </w:r>
          </w:p>
        </w:tc>
        <w:tc>
          <w:tcPr>
            <w:tcW w:w="4785" w:type="dxa"/>
            <w:shd w:val="clear" w:color="auto" w:fill="auto"/>
            <w:vAlign w:val="center"/>
          </w:tcPr>
          <w:p w:rsidR="00493990" w:rsidRDefault="007E1B3D">
            <w:pPr>
              <w:pStyle w:val="afffffffff2"/>
            </w:pPr>
            <w:r>
              <w:rPr>
                <w:rFonts w:hint="eastAsia"/>
              </w:rPr>
              <w:t>重点防护区内 ≤1 min，重点防护区外 ≤15 min</w:t>
            </w:r>
          </w:p>
        </w:tc>
      </w:tr>
    </w:tbl>
    <w:p w:rsidR="00493990" w:rsidRDefault="007E1B3D">
      <w:pPr>
        <w:pStyle w:val="affd"/>
        <w:spacing w:before="120" w:after="120"/>
      </w:pPr>
      <w:r>
        <w:rPr>
          <w:rFonts w:hint="eastAsia"/>
        </w:rPr>
        <w:t>信息关联要求</w:t>
      </w:r>
    </w:p>
    <w:p w:rsidR="00493990" w:rsidRDefault="007E1B3D">
      <w:pPr>
        <w:pStyle w:val="affffffffa"/>
        <w:spacing w:line="288" w:lineRule="auto"/>
      </w:pPr>
      <w:r>
        <w:rPr>
          <w:rFonts w:hint="eastAsia"/>
        </w:rPr>
        <w:t>系统应通过唯一产品识别码实施关联数据查询，向公共安全管理部门提供所有者或操控员（运营方）实名认证信息，确保应急处置后的目标与用户身份“强关联、可追溯”。</w:t>
      </w:r>
    </w:p>
    <w:p w:rsidR="00493990" w:rsidRDefault="007E1B3D">
      <w:pPr>
        <w:pStyle w:val="affffffffa"/>
        <w:spacing w:line="288" w:lineRule="auto"/>
      </w:pPr>
      <w:r>
        <w:rPr>
          <w:rFonts w:hint="eastAsia"/>
        </w:rPr>
        <w:t>目标关联度应符合表 4 的要求。</w:t>
      </w:r>
    </w:p>
    <w:p w:rsidR="00493990" w:rsidRDefault="007E1B3D">
      <w:pPr>
        <w:pStyle w:val="aff2"/>
        <w:spacing w:before="120" w:after="120"/>
      </w:pPr>
      <w:r>
        <w:rPr>
          <w:rFonts w:hint="eastAsia"/>
        </w:rPr>
        <w:t>目标关联度</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6"/>
        <w:gridCol w:w="4688"/>
      </w:tblGrid>
      <w:tr w:rsidR="00493990">
        <w:trPr>
          <w:tblHeader/>
          <w:jc w:val="center"/>
        </w:trPr>
        <w:tc>
          <w:tcPr>
            <w:tcW w:w="4686" w:type="dxa"/>
            <w:tcBorders>
              <w:top w:val="single" w:sz="8" w:space="0" w:color="auto"/>
              <w:bottom w:val="single" w:sz="8" w:space="0" w:color="auto"/>
            </w:tcBorders>
            <w:shd w:val="clear" w:color="auto" w:fill="auto"/>
            <w:vAlign w:val="center"/>
          </w:tcPr>
          <w:p w:rsidR="00493990" w:rsidRDefault="007E1B3D">
            <w:pPr>
              <w:pStyle w:val="afffffffff2"/>
            </w:pPr>
            <w:r>
              <w:rPr>
                <w:rFonts w:hint="eastAsia"/>
              </w:rPr>
              <w:t>项目</w:t>
            </w:r>
          </w:p>
        </w:tc>
        <w:tc>
          <w:tcPr>
            <w:tcW w:w="4688" w:type="dxa"/>
            <w:tcBorders>
              <w:top w:val="single" w:sz="8" w:space="0" w:color="auto"/>
              <w:bottom w:val="single" w:sz="8" w:space="0" w:color="auto"/>
            </w:tcBorders>
            <w:shd w:val="clear" w:color="auto" w:fill="auto"/>
            <w:vAlign w:val="center"/>
          </w:tcPr>
          <w:p w:rsidR="00493990" w:rsidRDefault="007E1B3D">
            <w:pPr>
              <w:pStyle w:val="afffffffff2"/>
            </w:pPr>
            <w:r>
              <w:rPr>
                <w:rFonts w:hint="eastAsia"/>
              </w:rPr>
              <w:t>要求</w:t>
            </w:r>
          </w:p>
        </w:tc>
      </w:tr>
      <w:tr w:rsidR="00493990">
        <w:trPr>
          <w:jc w:val="center"/>
        </w:trPr>
        <w:tc>
          <w:tcPr>
            <w:tcW w:w="4686" w:type="dxa"/>
            <w:tcBorders>
              <w:top w:val="single" w:sz="8" w:space="0" w:color="auto"/>
            </w:tcBorders>
            <w:shd w:val="clear" w:color="auto" w:fill="auto"/>
            <w:vAlign w:val="center"/>
          </w:tcPr>
          <w:p w:rsidR="00493990" w:rsidRDefault="007E1B3D">
            <w:pPr>
              <w:pStyle w:val="afffffffff2"/>
            </w:pPr>
            <w:r>
              <w:rPr>
                <w:rFonts w:hint="eastAsia"/>
              </w:rPr>
              <w:t>目标关联度</w:t>
            </w:r>
          </w:p>
        </w:tc>
        <w:tc>
          <w:tcPr>
            <w:tcW w:w="4688" w:type="dxa"/>
            <w:tcBorders>
              <w:top w:val="single" w:sz="8" w:space="0" w:color="auto"/>
            </w:tcBorders>
            <w:shd w:val="clear" w:color="auto" w:fill="auto"/>
            <w:vAlign w:val="center"/>
          </w:tcPr>
          <w:p w:rsidR="00493990" w:rsidRDefault="007E1B3D">
            <w:pPr>
              <w:pStyle w:val="afffffffff2"/>
            </w:pPr>
            <w:r>
              <w:rPr>
                <w:rFonts w:hint="eastAsia"/>
              </w:rPr>
              <w:t>≥99%</w:t>
            </w:r>
          </w:p>
        </w:tc>
      </w:tr>
    </w:tbl>
    <w:p w:rsidR="00493990" w:rsidRDefault="007E1B3D">
      <w:pPr>
        <w:pStyle w:val="affc"/>
        <w:spacing w:before="240" w:after="240"/>
      </w:pPr>
      <w:bookmarkStart w:id="66" w:name="_Toc218438513"/>
      <w:r>
        <w:t>基本性能要求</w:t>
      </w:r>
      <w:bookmarkEnd w:id="66"/>
    </w:p>
    <w:p w:rsidR="00493990" w:rsidRDefault="007E1B3D">
      <w:pPr>
        <w:pStyle w:val="affd"/>
        <w:spacing w:before="120" w:after="120"/>
      </w:pPr>
      <w:r>
        <w:t>系统运行</w:t>
      </w:r>
    </w:p>
    <w:p w:rsidR="00493990" w:rsidRDefault="007E1B3D">
      <w:pPr>
        <w:pStyle w:val="affffe"/>
        <w:ind w:firstLine="420"/>
      </w:pPr>
      <w:r>
        <w:rPr>
          <w:rFonts w:hint="eastAsia"/>
        </w:rPr>
        <w:t>应支持（7×24）h 不间断运行。</w:t>
      </w:r>
    </w:p>
    <w:p w:rsidR="00493990" w:rsidRDefault="007E1B3D">
      <w:pPr>
        <w:pStyle w:val="affd"/>
        <w:spacing w:before="120" w:after="120"/>
      </w:pPr>
      <w:r>
        <w:rPr>
          <w:rFonts w:hint="eastAsia"/>
        </w:rPr>
        <w:t>稳定性</w:t>
      </w:r>
    </w:p>
    <w:p w:rsidR="00493990" w:rsidRDefault="007E1B3D">
      <w:pPr>
        <w:pStyle w:val="affffe"/>
        <w:spacing w:line="288" w:lineRule="auto"/>
        <w:ind w:firstLine="420"/>
      </w:pPr>
      <w:r>
        <w:rPr>
          <w:rFonts w:hAnsi="宋体" w:hint="eastAsia"/>
        </w:rPr>
        <w:t>系统稳定性要求如下：</w:t>
      </w:r>
    </w:p>
    <w:p w:rsidR="00493990" w:rsidRDefault="007E1B3D">
      <w:pPr>
        <w:pStyle w:val="af5"/>
        <w:numPr>
          <w:ilvl w:val="0"/>
          <w:numId w:val="32"/>
        </w:numPr>
        <w:spacing w:line="288" w:lineRule="auto"/>
      </w:pPr>
      <w:r>
        <w:rPr>
          <w:rFonts w:hAnsi="宋体" w:hint="eastAsia"/>
        </w:rPr>
        <w:t>平均无故障工作时间不小于</w:t>
      </w:r>
      <w:r>
        <w:rPr>
          <w:rFonts w:hint="eastAsia"/>
        </w:rPr>
        <w:t xml:space="preserve"> </w:t>
      </w:r>
      <w:r>
        <w:rPr>
          <w:rFonts w:hAnsi="宋体" w:hint="eastAsia"/>
        </w:rPr>
        <w:t>16 000 h；</w:t>
      </w:r>
    </w:p>
    <w:p w:rsidR="00493990" w:rsidRDefault="007E1B3D">
      <w:pPr>
        <w:pStyle w:val="af5"/>
        <w:numPr>
          <w:ilvl w:val="0"/>
          <w:numId w:val="32"/>
        </w:numPr>
        <w:spacing w:line="288" w:lineRule="auto"/>
      </w:pPr>
      <w:r>
        <w:rPr>
          <w:rFonts w:hAnsi="宋体" w:hint="eastAsia"/>
        </w:rPr>
        <w:t>7 d 连续运行核心业务无故障。</w:t>
      </w:r>
    </w:p>
    <w:p w:rsidR="00493990" w:rsidRDefault="007E1B3D">
      <w:pPr>
        <w:pStyle w:val="affd"/>
        <w:spacing w:before="120" w:after="120"/>
      </w:pPr>
      <w:bookmarkStart w:id="67" w:name="_Toc208584814"/>
      <w:r>
        <w:rPr>
          <w:rFonts w:hint="eastAsia"/>
        </w:rPr>
        <w:t>可靠性</w:t>
      </w:r>
      <w:bookmarkEnd w:id="67"/>
    </w:p>
    <w:p w:rsidR="00493990" w:rsidRDefault="007E1B3D">
      <w:pPr>
        <w:pStyle w:val="af5"/>
        <w:spacing w:line="288" w:lineRule="auto"/>
        <w:ind w:left="850" w:hanging="425"/>
      </w:pPr>
      <w:r>
        <w:rPr>
          <w:rFonts w:hAnsi="宋体" w:hint="eastAsia"/>
        </w:rPr>
        <w:t>系统可靠性要求如下：</w:t>
      </w:r>
    </w:p>
    <w:p w:rsidR="00493990" w:rsidRDefault="007E1B3D">
      <w:pPr>
        <w:pStyle w:val="af5"/>
        <w:numPr>
          <w:ilvl w:val="0"/>
          <w:numId w:val="33"/>
        </w:numPr>
        <w:spacing w:line="288" w:lineRule="auto"/>
        <w:ind w:left="850" w:hanging="425"/>
      </w:pPr>
      <w:r>
        <w:rPr>
          <w:rFonts w:hAnsi="宋体" w:hint="eastAsia"/>
        </w:rPr>
        <w:t>在达到设计负荷</w:t>
      </w:r>
      <w:r>
        <w:rPr>
          <w:rFonts w:hint="eastAsia"/>
        </w:rPr>
        <w:t xml:space="preserve"> </w:t>
      </w:r>
      <w:r>
        <w:rPr>
          <w:rFonts w:hAnsi="宋体" w:hint="eastAsia"/>
        </w:rPr>
        <w:t>85％</w:t>
      </w:r>
      <w:r>
        <w:rPr>
          <w:rFonts w:hint="eastAsia"/>
        </w:rPr>
        <w:t xml:space="preserve"> </w:t>
      </w:r>
      <w:r>
        <w:rPr>
          <w:rFonts w:hAnsi="宋体" w:hint="eastAsia"/>
        </w:rPr>
        <w:t>状态下仍可提供不间断的可靠服务，并保持运行稳定；</w:t>
      </w:r>
    </w:p>
    <w:p w:rsidR="00493990" w:rsidRDefault="007E1B3D">
      <w:pPr>
        <w:pStyle w:val="af5"/>
        <w:numPr>
          <w:ilvl w:val="0"/>
          <w:numId w:val="33"/>
        </w:numPr>
        <w:spacing w:line="288" w:lineRule="auto"/>
        <w:ind w:left="850" w:hanging="425"/>
      </w:pPr>
      <w:r>
        <w:rPr>
          <w:rFonts w:hAnsi="宋体" w:hint="eastAsia"/>
        </w:rPr>
        <w:t>在容量到达规定及超出规定的极限时，系统不应因崩溃、异常退出等原因而导致数据错误或丢失；</w:t>
      </w:r>
    </w:p>
    <w:p w:rsidR="00493990" w:rsidRDefault="007E1B3D">
      <w:pPr>
        <w:pStyle w:val="af5"/>
        <w:numPr>
          <w:ilvl w:val="0"/>
          <w:numId w:val="33"/>
        </w:numPr>
        <w:spacing w:line="288" w:lineRule="auto"/>
        <w:ind w:left="850" w:hanging="425"/>
      </w:pPr>
      <w:r>
        <w:rPr>
          <w:rFonts w:hAnsi="宋体" w:hint="eastAsia"/>
        </w:rPr>
        <w:t>系统应能保证数据实时的一致性和可用性；</w:t>
      </w:r>
    </w:p>
    <w:p w:rsidR="00493990" w:rsidRDefault="007E1B3D">
      <w:pPr>
        <w:pStyle w:val="af5"/>
        <w:numPr>
          <w:ilvl w:val="0"/>
          <w:numId w:val="33"/>
        </w:numPr>
        <w:spacing w:line="288" w:lineRule="auto"/>
        <w:ind w:left="850" w:hanging="425"/>
      </w:pPr>
      <w:r>
        <w:rPr>
          <w:rFonts w:hAnsi="宋体" w:hint="eastAsia"/>
        </w:rPr>
        <w:t>系统数据和业务数据实现联机备份、联机恢复，恢复的数据保持其完整性和一致性；</w:t>
      </w:r>
    </w:p>
    <w:p w:rsidR="00493990" w:rsidRDefault="007E1B3D">
      <w:pPr>
        <w:pStyle w:val="af5"/>
        <w:numPr>
          <w:ilvl w:val="0"/>
          <w:numId w:val="33"/>
        </w:numPr>
        <w:spacing w:line="288" w:lineRule="auto"/>
        <w:ind w:left="850" w:hanging="425"/>
      </w:pPr>
      <w:r>
        <w:rPr>
          <w:rFonts w:hAnsi="宋体" w:hint="eastAsia"/>
        </w:rPr>
        <w:t>在系统失效的情况下，应能从数据记录中恢复最近的数据。</w:t>
      </w:r>
    </w:p>
    <w:p w:rsidR="00493990" w:rsidRDefault="007E1B3D">
      <w:pPr>
        <w:pStyle w:val="affd"/>
        <w:spacing w:before="120" w:after="120"/>
      </w:pPr>
      <w:bookmarkStart w:id="68" w:name="_Toc208584815"/>
      <w:r>
        <w:rPr>
          <w:rFonts w:hint="eastAsia"/>
        </w:rPr>
        <w:t>可拓展性</w:t>
      </w:r>
      <w:bookmarkEnd w:id="68"/>
    </w:p>
    <w:p w:rsidR="00493990" w:rsidRDefault="007E1B3D">
      <w:pPr>
        <w:pStyle w:val="affffe"/>
        <w:spacing w:line="288" w:lineRule="auto"/>
        <w:ind w:firstLine="420"/>
      </w:pPr>
      <w:r>
        <w:rPr>
          <w:rFonts w:hAnsi="宋体" w:hint="eastAsia"/>
        </w:rPr>
        <w:t>系统可拓展性要求如下：</w:t>
      </w:r>
    </w:p>
    <w:p w:rsidR="00493990" w:rsidRDefault="007E1B3D">
      <w:pPr>
        <w:pStyle w:val="af5"/>
        <w:numPr>
          <w:ilvl w:val="0"/>
          <w:numId w:val="34"/>
        </w:numPr>
        <w:spacing w:line="288" w:lineRule="auto"/>
      </w:pPr>
      <w:r>
        <w:rPr>
          <w:rFonts w:hAnsi="宋体" w:hint="eastAsia"/>
        </w:rPr>
        <w:t>系统应根据系统容量、存储要求、并发量等要求规划和部署服务器。当系统需要扩容时，应做到灵活扩展，平滑升级；</w:t>
      </w:r>
    </w:p>
    <w:p w:rsidR="00493990" w:rsidRDefault="007E1B3D">
      <w:pPr>
        <w:pStyle w:val="af5"/>
        <w:numPr>
          <w:ilvl w:val="0"/>
          <w:numId w:val="34"/>
        </w:numPr>
        <w:spacing w:line="288" w:lineRule="auto"/>
      </w:pPr>
      <w:r>
        <w:rPr>
          <w:rFonts w:hAnsi="宋体" w:hint="eastAsia"/>
        </w:rPr>
        <w:t>系统应采用模块化部署结构，根据实际需要通过业务模块的增加来实现系统功能的扩张和扩容，为今后系统的升级、扩建留有余地；</w:t>
      </w:r>
    </w:p>
    <w:p w:rsidR="00493990" w:rsidRDefault="007E1B3D">
      <w:pPr>
        <w:pStyle w:val="af5"/>
        <w:numPr>
          <w:ilvl w:val="0"/>
          <w:numId w:val="34"/>
        </w:numPr>
        <w:spacing w:line="288" w:lineRule="auto"/>
      </w:pPr>
      <w:r>
        <w:rPr>
          <w:rFonts w:hAnsi="宋体" w:hint="eastAsia"/>
        </w:rPr>
        <w:t>在系统的容量与处理能力等设计时应留有冗余量，对外提供标准的开放接口，方便扩展其他深度应用；</w:t>
      </w:r>
    </w:p>
    <w:p w:rsidR="00493990" w:rsidRDefault="007E1B3D">
      <w:pPr>
        <w:pStyle w:val="af5"/>
        <w:numPr>
          <w:ilvl w:val="0"/>
          <w:numId w:val="34"/>
        </w:numPr>
        <w:spacing w:line="288" w:lineRule="auto"/>
      </w:pPr>
      <w:r>
        <w:rPr>
          <w:rFonts w:hAnsi="宋体" w:hint="eastAsia"/>
        </w:rPr>
        <w:t>相关功能模块化，便于系统软件管理和集成。</w:t>
      </w:r>
    </w:p>
    <w:p w:rsidR="00493990" w:rsidRDefault="007E1B3D">
      <w:pPr>
        <w:pStyle w:val="affc"/>
        <w:spacing w:before="240" w:after="240"/>
      </w:pPr>
      <w:bookmarkStart w:id="69" w:name="_Toc218438514"/>
      <w:bookmarkStart w:id="70" w:name="_Toc208584818"/>
      <w:bookmarkStart w:id="71" w:name="_Toc208584834"/>
      <w:r>
        <w:rPr>
          <w:rFonts w:hint="eastAsia"/>
        </w:rPr>
        <w:t>安全要求</w:t>
      </w:r>
      <w:bookmarkEnd w:id="69"/>
      <w:bookmarkEnd w:id="70"/>
      <w:bookmarkEnd w:id="71"/>
    </w:p>
    <w:p w:rsidR="00493990" w:rsidRDefault="007E1B3D">
      <w:pPr>
        <w:pStyle w:val="affd"/>
        <w:spacing w:before="120" w:after="120"/>
      </w:pPr>
      <w:bookmarkStart w:id="72" w:name="_Toc208584819"/>
      <w:r>
        <w:rPr>
          <w:rFonts w:hint="eastAsia"/>
        </w:rPr>
        <w:t>一般规定</w:t>
      </w:r>
      <w:bookmarkEnd w:id="72"/>
    </w:p>
    <w:p w:rsidR="00493990" w:rsidRDefault="007E1B3D">
      <w:pPr>
        <w:pStyle w:val="affffe"/>
        <w:spacing w:line="288" w:lineRule="auto"/>
        <w:ind w:firstLine="420"/>
      </w:pPr>
      <w:r>
        <w:rPr>
          <w:rFonts w:hAnsi="宋体" w:hint="eastAsia"/>
        </w:rPr>
        <w:lastRenderedPageBreak/>
        <w:t>应根据系统的等级保护定级情况，符合</w:t>
      </w:r>
      <w:r>
        <w:rPr>
          <w:rFonts w:hint="eastAsia"/>
        </w:rPr>
        <w:t xml:space="preserve"> </w:t>
      </w:r>
      <w:r>
        <w:rPr>
          <w:rFonts w:hAnsi="宋体" w:hint="eastAsia"/>
        </w:rPr>
        <w:t>GB/T 22239—2019 相应等级的网络安全等级保护要求，以及 GB/T 39786 相应等级的信息系统密码应用要求。</w:t>
      </w:r>
    </w:p>
    <w:p w:rsidR="00493990" w:rsidRDefault="007E1B3D">
      <w:pPr>
        <w:pStyle w:val="affd"/>
        <w:spacing w:before="120" w:after="120"/>
      </w:pPr>
      <w:bookmarkStart w:id="73" w:name="_Toc208584820"/>
      <w:r>
        <w:rPr>
          <w:rFonts w:hint="eastAsia"/>
        </w:rPr>
        <w:t>系统安全</w:t>
      </w:r>
      <w:bookmarkEnd w:id="73"/>
    </w:p>
    <w:p w:rsidR="00493990" w:rsidRDefault="007E1B3D">
      <w:pPr>
        <w:pStyle w:val="affe"/>
        <w:spacing w:before="120" w:after="120"/>
      </w:pPr>
      <w:r>
        <w:rPr>
          <w:rFonts w:hint="eastAsia"/>
        </w:rPr>
        <w:t>物理环境</w:t>
      </w:r>
    </w:p>
    <w:p w:rsidR="00493990" w:rsidRDefault="007E1B3D">
      <w:pPr>
        <w:pStyle w:val="affffe"/>
        <w:ind w:firstLine="420"/>
      </w:pPr>
      <w:r>
        <w:rPr>
          <w:rFonts w:hAnsi="宋体" w:hint="eastAsia"/>
        </w:rPr>
        <w:t>应符合</w:t>
      </w:r>
      <w:r>
        <w:rPr>
          <w:rFonts w:hint="eastAsia"/>
        </w:rPr>
        <w:t xml:space="preserve"> </w:t>
      </w:r>
      <w:r>
        <w:rPr>
          <w:rFonts w:hAnsi="宋体" w:hint="eastAsia"/>
        </w:rPr>
        <w:t>GB/T 22239—2019 中 8.1.1 的规定。</w:t>
      </w:r>
    </w:p>
    <w:p w:rsidR="00493990" w:rsidRDefault="007E1B3D">
      <w:pPr>
        <w:pStyle w:val="affe"/>
        <w:spacing w:before="120" w:after="120"/>
      </w:pPr>
      <w:r>
        <w:rPr>
          <w:rFonts w:hint="eastAsia"/>
        </w:rPr>
        <w:t>通信网络</w:t>
      </w:r>
    </w:p>
    <w:p w:rsidR="00493990" w:rsidRDefault="007E1B3D">
      <w:pPr>
        <w:pStyle w:val="affffe"/>
        <w:ind w:firstLine="420"/>
      </w:pPr>
      <w:r>
        <w:rPr>
          <w:rFonts w:hAnsi="宋体" w:hint="eastAsia"/>
        </w:rPr>
        <w:t>应符合</w:t>
      </w:r>
      <w:r>
        <w:rPr>
          <w:rFonts w:hint="eastAsia"/>
        </w:rPr>
        <w:t xml:space="preserve"> </w:t>
      </w:r>
      <w:r>
        <w:rPr>
          <w:rFonts w:hAnsi="宋体" w:hint="eastAsia"/>
        </w:rPr>
        <w:t>GB/T 22239—2019 中 8.1.2 的规定。</w:t>
      </w:r>
    </w:p>
    <w:p w:rsidR="00493990" w:rsidRDefault="007E1B3D">
      <w:pPr>
        <w:pStyle w:val="affe"/>
        <w:spacing w:before="120" w:after="120"/>
      </w:pPr>
      <w:r>
        <w:rPr>
          <w:rFonts w:hint="eastAsia"/>
        </w:rPr>
        <w:t>数据安全</w:t>
      </w:r>
    </w:p>
    <w:p w:rsidR="00493990" w:rsidRDefault="007E1B3D">
      <w:pPr>
        <w:pStyle w:val="affffe"/>
        <w:spacing w:line="288" w:lineRule="auto"/>
        <w:ind w:firstLine="420"/>
      </w:pPr>
      <w:r>
        <w:rPr>
          <w:rFonts w:hAnsi="宋体" w:hint="eastAsia"/>
        </w:rPr>
        <w:t>数据安全应符合以下规定：</w:t>
      </w:r>
    </w:p>
    <w:p w:rsidR="00493990" w:rsidRDefault="007E1B3D">
      <w:pPr>
        <w:pStyle w:val="af5"/>
        <w:numPr>
          <w:ilvl w:val="0"/>
          <w:numId w:val="35"/>
        </w:numPr>
        <w:spacing w:line="288" w:lineRule="auto"/>
      </w:pPr>
      <w:r>
        <w:rPr>
          <w:rFonts w:hAnsi="宋体" w:hint="eastAsia"/>
        </w:rPr>
        <w:t>制定数据分类分级规则、数据安全管理策略和隐私保护策略，根据数据分类和安全管理策略对存储数据和应用实行分级保护；</w:t>
      </w:r>
    </w:p>
    <w:p w:rsidR="00493990" w:rsidRDefault="007E1B3D">
      <w:pPr>
        <w:pStyle w:val="af5"/>
        <w:numPr>
          <w:ilvl w:val="0"/>
          <w:numId w:val="35"/>
        </w:numPr>
        <w:spacing w:line="288" w:lineRule="auto"/>
      </w:pPr>
      <w:r>
        <w:rPr>
          <w:rFonts w:hAnsi="宋体" w:hint="eastAsia"/>
        </w:rPr>
        <w:t>数据交换时，防止高等级的安全数据信息向低等级的区域流动；</w:t>
      </w:r>
    </w:p>
    <w:p w:rsidR="00493990" w:rsidRDefault="007E1B3D">
      <w:pPr>
        <w:pStyle w:val="af5"/>
        <w:numPr>
          <w:ilvl w:val="0"/>
          <w:numId w:val="35"/>
        </w:numPr>
        <w:spacing w:line="288" w:lineRule="auto"/>
      </w:pPr>
      <w:r>
        <w:rPr>
          <w:rFonts w:hAnsi="宋体" w:hint="eastAsia"/>
        </w:rPr>
        <w:t>支持多种数据容灾备份方式，关键数据存储采用高安全性的数据备份保护机制；</w:t>
      </w:r>
    </w:p>
    <w:p w:rsidR="00493990" w:rsidRDefault="007E1B3D">
      <w:pPr>
        <w:pStyle w:val="af5"/>
        <w:numPr>
          <w:ilvl w:val="0"/>
          <w:numId w:val="35"/>
        </w:numPr>
        <w:spacing w:line="288" w:lineRule="auto"/>
      </w:pPr>
      <w:r>
        <w:rPr>
          <w:rFonts w:hAnsi="宋体" w:hint="eastAsia"/>
        </w:rPr>
        <w:t>平台内部不同系统之间、设备与系统之间的数据传输，采用数字证书对上传的所有数据进行签名与加密；</w:t>
      </w:r>
    </w:p>
    <w:p w:rsidR="00493990" w:rsidRDefault="007E1B3D">
      <w:pPr>
        <w:pStyle w:val="af5"/>
        <w:numPr>
          <w:ilvl w:val="0"/>
          <w:numId w:val="35"/>
        </w:numPr>
        <w:spacing w:line="288" w:lineRule="auto"/>
      </w:pPr>
      <w:r>
        <w:rPr>
          <w:rFonts w:hAnsi="宋体" w:hint="eastAsia"/>
        </w:rPr>
        <w:t>与外部信息化系统进行数据共享时，采用数字证书对所有数据进行签名与加密；</w:t>
      </w:r>
    </w:p>
    <w:p w:rsidR="00493990" w:rsidRDefault="007E1B3D">
      <w:pPr>
        <w:pStyle w:val="af5"/>
        <w:numPr>
          <w:ilvl w:val="0"/>
          <w:numId w:val="35"/>
        </w:numPr>
        <w:spacing w:line="288" w:lineRule="auto"/>
      </w:pPr>
      <w:r>
        <w:rPr>
          <w:rFonts w:hAnsi="宋体" w:hint="eastAsia"/>
        </w:rPr>
        <w:t>支持密钥管理功能，包括数字证书的申请、注册、获取、更新或销毁。</w:t>
      </w:r>
    </w:p>
    <w:p w:rsidR="00493990" w:rsidRDefault="007E1B3D">
      <w:pPr>
        <w:pStyle w:val="affc"/>
        <w:spacing w:before="240" w:after="240"/>
      </w:pPr>
      <w:bookmarkStart w:id="74" w:name="_Toc218438515"/>
      <w:r>
        <w:rPr>
          <w:rFonts w:hint="eastAsia"/>
        </w:rPr>
        <w:t>运维管理</w:t>
      </w:r>
      <w:bookmarkEnd w:id="74"/>
    </w:p>
    <w:p w:rsidR="00493990" w:rsidRDefault="007E1B3D">
      <w:pPr>
        <w:pStyle w:val="affd"/>
        <w:spacing w:before="120" w:after="120"/>
      </w:pPr>
      <w:bookmarkStart w:id="75" w:name="_Toc208584822"/>
      <w:r>
        <w:rPr>
          <w:rFonts w:hint="eastAsia"/>
        </w:rPr>
        <w:t>一般规定</w:t>
      </w:r>
      <w:bookmarkEnd w:id="75"/>
    </w:p>
    <w:p w:rsidR="00493990" w:rsidRDefault="007E1B3D">
      <w:pPr>
        <w:pStyle w:val="affffffffa"/>
        <w:spacing w:line="288" w:lineRule="auto"/>
      </w:pPr>
      <w:r>
        <w:rPr>
          <w:rFonts w:hint="eastAsia"/>
        </w:rPr>
        <w:t>系统的运行维护应符合 GB/T 28827.1 的规定。</w:t>
      </w:r>
    </w:p>
    <w:p w:rsidR="00493990" w:rsidRDefault="007E1B3D">
      <w:pPr>
        <w:pStyle w:val="affffffffa"/>
        <w:spacing w:line="288" w:lineRule="auto"/>
      </w:pPr>
      <w:r>
        <w:rPr>
          <w:rFonts w:hAnsi="宋体" w:hint="eastAsia"/>
        </w:rPr>
        <w:t>应按照</w:t>
      </w:r>
      <w:r>
        <w:rPr>
          <w:rFonts w:hint="eastAsia"/>
        </w:rPr>
        <w:t xml:space="preserve"> </w:t>
      </w:r>
      <w:r>
        <w:rPr>
          <w:rFonts w:hAnsi="宋体" w:hint="eastAsia"/>
        </w:rPr>
        <w:t>GB/T 36626 的规定建立和运行系统</w:t>
      </w:r>
      <w:proofErr w:type="gramStart"/>
      <w:r>
        <w:rPr>
          <w:rFonts w:hAnsi="宋体" w:hint="eastAsia"/>
        </w:rPr>
        <w:t>安全运维管理</w:t>
      </w:r>
      <w:proofErr w:type="gramEnd"/>
      <w:r>
        <w:rPr>
          <w:rFonts w:hAnsi="宋体" w:hint="eastAsia"/>
        </w:rPr>
        <w:t>体系。</w:t>
      </w:r>
    </w:p>
    <w:p w:rsidR="00493990" w:rsidRDefault="007E1B3D">
      <w:pPr>
        <w:pStyle w:val="affffffffa"/>
        <w:spacing w:line="288" w:lineRule="auto"/>
      </w:pPr>
      <w:r>
        <w:rPr>
          <w:rFonts w:hAnsi="宋体" w:hint="eastAsia"/>
        </w:rPr>
        <w:t>应建立项目管理清单和档案，并针对系统运行情况进行评估。</w:t>
      </w:r>
    </w:p>
    <w:p w:rsidR="00493990" w:rsidRDefault="007E1B3D">
      <w:pPr>
        <w:pStyle w:val="affffffffa"/>
        <w:spacing w:line="288" w:lineRule="auto"/>
      </w:pPr>
      <w:r>
        <w:rPr>
          <w:rFonts w:hAnsi="宋体" w:hint="eastAsia"/>
        </w:rPr>
        <w:t>应建立故障排除机制，包括故障诊断、定位、解决和恢复。应采取纠正和预防措施，以消除系统故障情况发生的原因，防止再次发生并进行记录存档。</w:t>
      </w:r>
    </w:p>
    <w:p w:rsidR="00493990" w:rsidRDefault="007E1B3D">
      <w:pPr>
        <w:pStyle w:val="affffffffa"/>
        <w:spacing w:line="288" w:lineRule="auto"/>
      </w:pPr>
      <w:r>
        <w:rPr>
          <w:rFonts w:hAnsi="宋体" w:hint="eastAsia"/>
        </w:rPr>
        <w:t>应规定系统运行故障情况处理的有关职责和权限。</w:t>
      </w:r>
    </w:p>
    <w:p w:rsidR="00493990" w:rsidRDefault="007E1B3D">
      <w:pPr>
        <w:pStyle w:val="affffffffa"/>
        <w:spacing w:line="288" w:lineRule="auto"/>
      </w:pPr>
      <w:r>
        <w:rPr>
          <w:rFonts w:hAnsi="宋体" w:hint="eastAsia"/>
        </w:rPr>
        <w:t>应定期进行系统性能评估和优化，提高系统的响应速度和稳定性。</w:t>
      </w:r>
    </w:p>
    <w:p w:rsidR="00493990" w:rsidRDefault="007E1B3D">
      <w:pPr>
        <w:pStyle w:val="affffffffa"/>
        <w:spacing w:line="288" w:lineRule="auto"/>
      </w:pPr>
      <w:r>
        <w:rPr>
          <w:rFonts w:hAnsi="宋体" w:hint="eastAsia"/>
        </w:rPr>
        <w:t>应加强系统的安全防护，宜定期进行安全评估和漏洞扫描，识别潜在的安全风险并及时修复。</w:t>
      </w:r>
    </w:p>
    <w:p w:rsidR="00493990" w:rsidRDefault="007E1B3D">
      <w:pPr>
        <w:pStyle w:val="affd"/>
        <w:spacing w:before="120" w:after="120"/>
      </w:pPr>
      <w:bookmarkStart w:id="76" w:name="_Toc208584823"/>
      <w:r>
        <w:rPr>
          <w:rFonts w:hint="eastAsia"/>
        </w:rPr>
        <w:t>日常管理</w:t>
      </w:r>
      <w:bookmarkEnd w:id="76"/>
    </w:p>
    <w:p w:rsidR="00493990" w:rsidRDefault="007E1B3D">
      <w:pPr>
        <w:pStyle w:val="affffffffa"/>
        <w:spacing w:line="288" w:lineRule="auto"/>
      </w:pPr>
      <w:r>
        <w:rPr>
          <w:rFonts w:hint="eastAsia"/>
        </w:rPr>
        <w:t>应制</w:t>
      </w:r>
      <w:proofErr w:type="gramStart"/>
      <w:r>
        <w:rPr>
          <w:rFonts w:hint="eastAsia"/>
        </w:rPr>
        <w:t>定系统</w:t>
      </w:r>
      <w:proofErr w:type="gramEnd"/>
      <w:r>
        <w:rPr>
          <w:rFonts w:hint="eastAsia"/>
        </w:rPr>
        <w:t>的运行维护管理制度，落实专项维护资金，配备专职系统管理人员。</w:t>
      </w:r>
    </w:p>
    <w:p w:rsidR="00493990" w:rsidRDefault="007E1B3D">
      <w:pPr>
        <w:pStyle w:val="affffffffa"/>
        <w:spacing w:line="288" w:lineRule="auto"/>
      </w:pPr>
      <w:r>
        <w:rPr>
          <w:rFonts w:hint="eastAsia"/>
        </w:rPr>
        <w:t>应根据 GB/T 22239—2019 的规定制定系统安全管理制度。</w:t>
      </w:r>
    </w:p>
    <w:p w:rsidR="00493990" w:rsidRDefault="007E1B3D">
      <w:pPr>
        <w:pStyle w:val="affffffffa"/>
        <w:spacing w:line="288" w:lineRule="auto"/>
      </w:pPr>
      <w:r>
        <w:rPr>
          <w:rFonts w:hint="eastAsia"/>
        </w:rPr>
        <w:t>应制定巡检计划，对系统运行环境进行检查保养，做好巡检记录，巡检频率不应低于每周 1次。</w:t>
      </w:r>
    </w:p>
    <w:p w:rsidR="00493990" w:rsidRDefault="007E1B3D">
      <w:pPr>
        <w:pStyle w:val="affffffffa"/>
        <w:spacing w:line="288" w:lineRule="auto"/>
      </w:pPr>
      <w:r>
        <w:rPr>
          <w:rFonts w:hint="eastAsia"/>
        </w:rPr>
        <w:t>应对日常维护文档进行分析，定期形成维护工作报告。</w:t>
      </w:r>
    </w:p>
    <w:p w:rsidR="00493990" w:rsidRDefault="007E1B3D">
      <w:pPr>
        <w:pStyle w:val="affd"/>
        <w:spacing w:before="120" w:after="120"/>
      </w:pPr>
      <w:bookmarkStart w:id="77" w:name="_Toc208584824"/>
      <w:r>
        <w:rPr>
          <w:rFonts w:hint="eastAsia"/>
        </w:rPr>
        <w:t>应急管理</w:t>
      </w:r>
      <w:bookmarkEnd w:id="77"/>
    </w:p>
    <w:p w:rsidR="00493990" w:rsidRDefault="007E1B3D">
      <w:pPr>
        <w:pStyle w:val="affffffffa"/>
        <w:spacing w:line="288" w:lineRule="auto"/>
      </w:pPr>
      <w:r>
        <w:rPr>
          <w:rFonts w:hint="eastAsia"/>
        </w:rPr>
        <w:t>应制</w:t>
      </w:r>
      <w:proofErr w:type="gramStart"/>
      <w:r>
        <w:rPr>
          <w:rFonts w:hint="eastAsia"/>
        </w:rPr>
        <w:t>定系统</w:t>
      </w:r>
      <w:proofErr w:type="gramEnd"/>
      <w:r>
        <w:rPr>
          <w:rFonts w:hint="eastAsia"/>
        </w:rPr>
        <w:t>运行应急预案。应急预案应包括系统运行环境和系统功能异常情况的应对方案。</w:t>
      </w:r>
    </w:p>
    <w:p w:rsidR="00493990" w:rsidRDefault="007E1B3D">
      <w:pPr>
        <w:pStyle w:val="affffffffa"/>
        <w:spacing w:line="288" w:lineRule="auto"/>
      </w:pPr>
      <w:r>
        <w:rPr>
          <w:rFonts w:hint="eastAsia"/>
        </w:rPr>
        <w:t>系统管理人员应根据应急预案定期组织演练，其中异地机房启用和备用网络切换的演练次数不应少于每年 2 次。</w:t>
      </w:r>
    </w:p>
    <w:p w:rsidR="00493990" w:rsidRDefault="007E1B3D">
      <w:pPr>
        <w:pStyle w:val="affffffffa"/>
        <w:spacing w:line="288" w:lineRule="auto"/>
      </w:pPr>
      <w:r>
        <w:rPr>
          <w:rFonts w:hint="eastAsia"/>
        </w:rPr>
        <w:lastRenderedPageBreak/>
        <w:t>异地机房启用和备用网络切换从下达启用指令至进入运行状态应在 30 min 内完成。</w:t>
      </w:r>
    </w:p>
    <w:p w:rsidR="00493990" w:rsidRDefault="007E1B3D">
      <w:pPr>
        <w:pStyle w:val="affd"/>
        <w:spacing w:before="120" w:after="120"/>
      </w:pPr>
      <w:bookmarkStart w:id="78" w:name="_Toc208584825"/>
      <w:r>
        <w:rPr>
          <w:rFonts w:hint="eastAsia"/>
        </w:rPr>
        <w:t>优化升级</w:t>
      </w:r>
      <w:bookmarkEnd w:id="78"/>
    </w:p>
    <w:p w:rsidR="00493990" w:rsidRDefault="007E1B3D">
      <w:pPr>
        <w:pStyle w:val="affffe"/>
        <w:spacing w:line="288" w:lineRule="auto"/>
        <w:ind w:firstLine="420"/>
      </w:pPr>
      <w:r>
        <w:rPr>
          <w:rFonts w:hAnsi="宋体" w:hint="eastAsia"/>
        </w:rPr>
        <w:t>应对系统功能和性能进行调优，并满足新的需求。优化改善包括功能性改进、性能优化改进、适应性改进、预防性改进：</w:t>
      </w:r>
    </w:p>
    <w:p w:rsidR="00493990" w:rsidRDefault="007E1B3D">
      <w:pPr>
        <w:pStyle w:val="af5"/>
        <w:numPr>
          <w:ilvl w:val="0"/>
          <w:numId w:val="36"/>
        </w:numPr>
        <w:spacing w:line="288" w:lineRule="auto"/>
      </w:pPr>
      <w:r>
        <w:rPr>
          <w:rFonts w:hAnsi="宋体" w:hint="eastAsia"/>
        </w:rPr>
        <w:t>功能性改进：系统功能缺陷的修复，为满足业务需求变化（如流程改造、政策适应性改造等）对系统功能的修改完善和新增开发；</w:t>
      </w:r>
    </w:p>
    <w:p w:rsidR="00493990" w:rsidRDefault="007E1B3D">
      <w:pPr>
        <w:pStyle w:val="af5"/>
        <w:numPr>
          <w:ilvl w:val="0"/>
          <w:numId w:val="36"/>
        </w:numPr>
        <w:spacing w:line="288" w:lineRule="auto"/>
      </w:pPr>
      <w:r>
        <w:rPr>
          <w:rFonts w:hAnsi="宋体" w:hint="eastAsia"/>
        </w:rPr>
        <w:t>性能优化改进：因性能问题对系统功能的修改和完善（包括应用消息队列优化、内存优化、应用服务能力优化等），对运行软环境实施调优、升级或扩容等；</w:t>
      </w:r>
    </w:p>
    <w:p w:rsidR="00493990" w:rsidRDefault="007E1B3D">
      <w:pPr>
        <w:pStyle w:val="af5"/>
        <w:numPr>
          <w:ilvl w:val="0"/>
          <w:numId w:val="36"/>
        </w:numPr>
        <w:spacing w:line="288" w:lineRule="auto"/>
      </w:pPr>
      <w:r>
        <w:rPr>
          <w:rFonts w:hAnsi="宋体" w:hint="eastAsia"/>
        </w:rPr>
        <w:t>适应性改进：因适应变化对系统功能的修改和完善，对运行软环境的适应性实施调整等；</w:t>
      </w:r>
    </w:p>
    <w:p w:rsidR="00493990" w:rsidRDefault="007E1B3D">
      <w:pPr>
        <w:pStyle w:val="af5"/>
        <w:numPr>
          <w:ilvl w:val="0"/>
          <w:numId w:val="36"/>
        </w:numPr>
        <w:spacing w:line="288" w:lineRule="auto"/>
      </w:pPr>
      <w:r>
        <w:rPr>
          <w:rFonts w:hAnsi="宋体" w:hint="eastAsia"/>
        </w:rPr>
        <w:t>预防性改进：系统可能存在某种威胁或风险而对其功能的修改和完善，对运行软环境的脆弱</w:t>
      </w:r>
      <w:proofErr w:type="gramStart"/>
      <w:r>
        <w:rPr>
          <w:rFonts w:hAnsi="宋体" w:hint="eastAsia"/>
        </w:rPr>
        <w:t>点实施</w:t>
      </w:r>
      <w:proofErr w:type="gramEnd"/>
      <w:r>
        <w:rPr>
          <w:rFonts w:hAnsi="宋体" w:hint="eastAsia"/>
        </w:rPr>
        <w:t>改进等。</w:t>
      </w:r>
    </w:p>
    <w:p w:rsidR="00493990" w:rsidRDefault="007E1B3D">
      <w:pPr>
        <w:pStyle w:val="affffe"/>
        <w:ind w:firstLineChars="0" w:firstLine="0"/>
        <w:jc w:val="center"/>
      </w:pPr>
      <w:bookmarkStart w:id="79" w:name="BookMark8"/>
      <w:bookmarkEnd w:id="26"/>
      <w:r>
        <w:rPr>
          <w:noProof/>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0"/>
                    <a:stretch>
                      <a:fillRect/>
                    </a:stretch>
                  </pic:blipFill>
                  <pic:spPr>
                    <a:xfrm>
                      <a:off x="0" y="0"/>
                      <a:ext cx="1485900" cy="317500"/>
                    </a:xfrm>
                    <a:prstGeom prst="rect">
                      <a:avLst/>
                    </a:prstGeom>
                  </pic:spPr>
                </pic:pic>
              </a:graphicData>
            </a:graphic>
          </wp:inline>
        </w:drawing>
      </w:r>
      <w:bookmarkEnd w:id="79"/>
    </w:p>
    <w:sectPr w:rsidR="0049399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D76" w:rsidRDefault="004B4D76">
      <w:pPr>
        <w:spacing w:line="240" w:lineRule="auto"/>
      </w:pPr>
      <w:r>
        <w:separator/>
      </w:r>
    </w:p>
  </w:endnote>
  <w:endnote w:type="continuationSeparator" w:id="0">
    <w:p w:rsidR="004B4D76" w:rsidRDefault="004B4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90" w:rsidRDefault="007E1B3D">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90" w:rsidRDefault="00493990">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90" w:rsidRDefault="00493990">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90" w:rsidRDefault="007E1B3D">
    <w:pPr>
      <w:pStyle w:val="affffb"/>
    </w:pPr>
    <w:r>
      <w:fldChar w:fldCharType="begin"/>
    </w:r>
    <w:r>
      <w:instrText>PAGE   \* MERGEFORMAT</w:instrText>
    </w:r>
    <w:r>
      <w:fldChar w:fldCharType="separate"/>
    </w:r>
    <w:r w:rsidR="00422BB2" w:rsidRPr="00422BB2">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D76" w:rsidRDefault="004B4D76">
      <w:pPr>
        <w:spacing w:line="240" w:lineRule="auto"/>
      </w:pPr>
      <w:r>
        <w:separator/>
      </w:r>
    </w:p>
  </w:footnote>
  <w:footnote w:type="continuationSeparator" w:id="0">
    <w:p w:rsidR="004B4D76" w:rsidRDefault="004B4D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90" w:rsidRDefault="00493990">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90" w:rsidRDefault="007E1B3D">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90" w:rsidRDefault="00493990">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90" w:rsidRDefault="007E1B3D">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22BB2">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90" w:rsidRDefault="007E1B3D">
    <w:pPr>
      <w:pStyle w:val="afffff3"/>
    </w:pPr>
    <w:r>
      <w:fldChar w:fldCharType="begin"/>
    </w:r>
    <w:r>
      <w:instrText xml:space="preserve"> STYLEREF  标准文件_文件编号  \* MERGEFORMAT </w:instrText>
    </w:r>
    <w:r>
      <w:fldChar w:fldCharType="separate"/>
    </w:r>
    <w:r w:rsidR="00422BB2">
      <w:rPr>
        <w:noProof/>
      </w:rPr>
      <w:t>T/CASMES XXXX</w:t>
    </w:r>
    <w:r w:rsidR="00422BB2">
      <w:rPr>
        <w:noProof/>
      </w:rPr>
      <w:t>—</w:t>
    </w:r>
    <w:r w:rsidR="00422BB2">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9574573"/>
    <w:multiLevelType w:val="multilevel"/>
    <w:tmpl w:val="19574573"/>
    <w:lvl w:ilvl="0">
      <w:start w:val="1"/>
      <w:numFmt w:val="lowerLetter"/>
      <w:lvlText w:val="%1)"/>
      <w:lvlJc w:val="left"/>
      <w:pPr>
        <w:tabs>
          <w:tab w:val="left" w:pos="851"/>
        </w:tabs>
        <w:ind w:left="851" w:hanging="426"/>
      </w:pPr>
      <w:rPr>
        <w:rFonts w:ascii="宋体" w:eastAsia="宋体" w:hAnsi="Times New Roman" w:hint="eastAsia"/>
        <w:sz w:val="21"/>
        <w:szCs w:val="21"/>
      </w:rPr>
    </w:lvl>
    <w:lvl w:ilvl="1">
      <w:start w:val="1"/>
      <w:numFmt w:val="decimal"/>
      <w:lvlText w:val="%2)"/>
      <w:lvlJc w:val="left"/>
      <w:pPr>
        <w:tabs>
          <w:tab w:val="left"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left" w:pos="2100"/>
        </w:tabs>
        <w:ind w:left="2099" w:hanging="419"/>
      </w:pPr>
      <w:rPr>
        <w:rFonts w:ascii="宋体" w:eastAsia="宋体" w:hAnsi="宋体" w:hint="eastAsia"/>
      </w:rPr>
    </w:lvl>
    <w:lvl w:ilvl="4">
      <w:start w:val="1"/>
      <w:numFmt w:val="lowerLetter"/>
      <w:lvlText w:val="%5)"/>
      <w:lvlJc w:val="left"/>
      <w:pPr>
        <w:tabs>
          <w:tab w:val="left" w:pos="2520"/>
        </w:tabs>
        <w:ind w:left="2519" w:hanging="419"/>
      </w:pPr>
      <w:rPr>
        <w:rFonts w:ascii="宋体" w:eastAsia="宋体" w:hAnsi="宋体" w:hint="eastAsia"/>
      </w:rPr>
    </w:lvl>
    <w:lvl w:ilvl="5">
      <w:start w:val="1"/>
      <w:numFmt w:val="lowerRoman"/>
      <w:lvlText w:val="%6."/>
      <w:lvlJc w:val="right"/>
      <w:pPr>
        <w:tabs>
          <w:tab w:val="left" w:pos="2940"/>
        </w:tabs>
        <w:ind w:left="2939" w:hanging="419"/>
      </w:pPr>
      <w:rPr>
        <w:rFonts w:ascii="宋体" w:eastAsia="宋体" w:hAnsi="宋体" w:hint="eastAsia"/>
      </w:rPr>
    </w:lvl>
    <w:lvl w:ilvl="6">
      <w:start w:val="1"/>
      <w:numFmt w:val="decimal"/>
      <w:lvlText w:val="%7."/>
      <w:lvlJc w:val="left"/>
      <w:pPr>
        <w:tabs>
          <w:tab w:val="left" w:pos="3360"/>
        </w:tabs>
        <w:ind w:left="3359" w:hanging="419"/>
      </w:pPr>
      <w:rPr>
        <w:rFonts w:ascii="宋体" w:eastAsia="宋体" w:hAnsi="宋体" w:hint="eastAsia"/>
      </w:rPr>
    </w:lvl>
    <w:lvl w:ilvl="7">
      <w:start w:val="1"/>
      <w:numFmt w:val="lowerLetter"/>
      <w:lvlText w:val="%8)"/>
      <w:lvlJc w:val="left"/>
      <w:pPr>
        <w:tabs>
          <w:tab w:val="left" w:pos="3780"/>
        </w:tabs>
        <w:ind w:left="3779" w:hanging="419"/>
      </w:pPr>
      <w:rPr>
        <w:rFonts w:ascii="宋体" w:eastAsia="宋体" w:hAnsi="宋体" w:hint="eastAsia"/>
      </w:rPr>
    </w:lvl>
    <w:lvl w:ilvl="8">
      <w:start w:val="1"/>
      <w:numFmt w:val="lowerRoman"/>
      <w:lvlText w:val="%9."/>
      <w:lvlJc w:val="right"/>
      <w:pPr>
        <w:tabs>
          <w:tab w:val="left" w:pos="4200"/>
        </w:tabs>
        <w:ind w:left="4199" w:hanging="419"/>
      </w:pPr>
      <w:rPr>
        <w:rFonts w:ascii="宋体" w:eastAsia="宋体" w:hAnsi="宋体"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1535241"/>
    <w:multiLevelType w:val="multilevel"/>
    <w:tmpl w:val="71535241"/>
    <w:lvl w:ilvl="0">
      <w:start w:val="1"/>
      <w:numFmt w:val="lowerLetter"/>
      <w:lvlText w:val="%1)"/>
      <w:lvlJc w:val="left"/>
      <w:pPr>
        <w:tabs>
          <w:tab w:val="left" w:pos="851"/>
        </w:tabs>
        <w:ind w:left="851" w:hanging="426"/>
      </w:pPr>
      <w:rPr>
        <w:rFonts w:ascii="宋体" w:eastAsia="宋体" w:hAnsi="Times New Roman" w:hint="eastAsia"/>
        <w:sz w:val="21"/>
        <w:szCs w:val="21"/>
      </w:rPr>
    </w:lvl>
    <w:lvl w:ilvl="1">
      <w:start w:val="1"/>
      <w:numFmt w:val="decimal"/>
      <w:lvlText w:val="%2)"/>
      <w:lvlJc w:val="left"/>
      <w:pPr>
        <w:tabs>
          <w:tab w:val="left"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left" w:pos="2100"/>
        </w:tabs>
        <w:ind w:left="2099" w:hanging="419"/>
      </w:pPr>
      <w:rPr>
        <w:rFonts w:ascii="宋体" w:eastAsia="宋体" w:hAnsi="宋体" w:hint="eastAsia"/>
      </w:rPr>
    </w:lvl>
    <w:lvl w:ilvl="4">
      <w:start w:val="1"/>
      <w:numFmt w:val="lowerLetter"/>
      <w:lvlText w:val="%5)"/>
      <w:lvlJc w:val="left"/>
      <w:pPr>
        <w:tabs>
          <w:tab w:val="left" w:pos="2520"/>
        </w:tabs>
        <w:ind w:left="2519" w:hanging="419"/>
      </w:pPr>
      <w:rPr>
        <w:rFonts w:ascii="宋体" w:eastAsia="宋体" w:hAnsi="宋体" w:hint="eastAsia"/>
      </w:rPr>
    </w:lvl>
    <w:lvl w:ilvl="5">
      <w:start w:val="1"/>
      <w:numFmt w:val="lowerRoman"/>
      <w:lvlText w:val="%6."/>
      <w:lvlJc w:val="right"/>
      <w:pPr>
        <w:tabs>
          <w:tab w:val="left" w:pos="2940"/>
        </w:tabs>
        <w:ind w:left="2939" w:hanging="419"/>
      </w:pPr>
      <w:rPr>
        <w:rFonts w:ascii="宋体" w:eastAsia="宋体" w:hAnsi="宋体" w:hint="eastAsia"/>
      </w:rPr>
    </w:lvl>
    <w:lvl w:ilvl="6">
      <w:start w:val="1"/>
      <w:numFmt w:val="decimal"/>
      <w:lvlText w:val="%7."/>
      <w:lvlJc w:val="left"/>
      <w:pPr>
        <w:tabs>
          <w:tab w:val="left" w:pos="3360"/>
        </w:tabs>
        <w:ind w:left="3359" w:hanging="419"/>
      </w:pPr>
      <w:rPr>
        <w:rFonts w:ascii="宋体" w:eastAsia="宋体" w:hAnsi="宋体" w:hint="eastAsia"/>
      </w:rPr>
    </w:lvl>
    <w:lvl w:ilvl="7">
      <w:start w:val="1"/>
      <w:numFmt w:val="lowerLetter"/>
      <w:lvlText w:val="%8)"/>
      <w:lvlJc w:val="left"/>
      <w:pPr>
        <w:tabs>
          <w:tab w:val="left" w:pos="3780"/>
        </w:tabs>
        <w:ind w:left="3779" w:hanging="419"/>
      </w:pPr>
      <w:rPr>
        <w:rFonts w:ascii="宋体" w:eastAsia="宋体" w:hAnsi="宋体" w:hint="eastAsia"/>
      </w:rPr>
    </w:lvl>
    <w:lvl w:ilvl="8">
      <w:start w:val="1"/>
      <w:numFmt w:val="lowerRoman"/>
      <w:lvlText w:val="%9."/>
      <w:lvlJc w:val="right"/>
      <w:pPr>
        <w:tabs>
          <w:tab w:val="left" w:pos="4200"/>
        </w:tabs>
        <w:ind w:left="4199" w:hanging="419"/>
      </w:pPr>
      <w:rPr>
        <w:rFonts w:ascii="宋体" w:eastAsia="宋体" w:hAnsi="宋体" w:hint="eastAsia"/>
      </w:rPr>
    </w:lvl>
  </w:abstractNum>
  <w:abstractNum w:abstractNumId="32">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2"/>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6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2FB"/>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22E"/>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D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CC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2D6"/>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3D4"/>
    <w:rsid w:val="002A4CEA"/>
    <w:rsid w:val="002A5977"/>
    <w:rsid w:val="002A5A13"/>
    <w:rsid w:val="002A757F"/>
    <w:rsid w:val="002A7C52"/>
    <w:rsid w:val="002A7F44"/>
    <w:rsid w:val="002B0C40"/>
    <w:rsid w:val="002B1966"/>
    <w:rsid w:val="002B4508"/>
    <w:rsid w:val="002B5779"/>
    <w:rsid w:val="002B7332"/>
    <w:rsid w:val="002B7F51"/>
    <w:rsid w:val="002C09E7"/>
    <w:rsid w:val="002C1E06"/>
    <w:rsid w:val="002C3F07"/>
    <w:rsid w:val="002C5278"/>
    <w:rsid w:val="002C7EBB"/>
    <w:rsid w:val="002D06C1"/>
    <w:rsid w:val="002D0DCF"/>
    <w:rsid w:val="002D42B5"/>
    <w:rsid w:val="002D4F1A"/>
    <w:rsid w:val="002D6EC6"/>
    <w:rsid w:val="002D79AC"/>
    <w:rsid w:val="002E039D"/>
    <w:rsid w:val="002E4D5A"/>
    <w:rsid w:val="002E6326"/>
    <w:rsid w:val="002F30E0"/>
    <w:rsid w:val="002F35E4"/>
    <w:rsid w:val="002F3730"/>
    <w:rsid w:val="002F38E1"/>
    <w:rsid w:val="002F4DBE"/>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2BB2"/>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4D1"/>
    <w:rsid w:val="004746B1"/>
    <w:rsid w:val="0047583F"/>
    <w:rsid w:val="00475DE8"/>
    <w:rsid w:val="00481C44"/>
    <w:rsid w:val="00484936"/>
    <w:rsid w:val="00485C89"/>
    <w:rsid w:val="00486BE3"/>
    <w:rsid w:val="004905E4"/>
    <w:rsid w:val="00490A89"/>
    <w:rsid w:val="00490AB4"/>
    <w:rsid w:val="00492F02"/>
    <w:rsid w:val="00493990"/>
    <w:rsid w:val="004939AE"/>
    <w:rsid w:val="004A12DF"/>
    <w:rsid w:val="004A1BA8"/>
    <w:rsid w:val="004A4B57"/>
    <w:rsid w:val="004A63FA"/>
    <w:rsid w:val="004A6A3D"/>
    <w:rsid w:val="004B0272"/>
    <w:rsid w:val="004B2701"/>
    <w:rsid w:val="004B2E1B"/>
    <w:rsid w:val="004B3AA8"/>
    <w:rsid w:val="004B3E93"/>
    <w:rsid w:val="004B4D76"/>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78"/>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17E8A"/>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113C"/>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4F7F"/>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684"/>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2DE"/>
    <w:rsid w:val="007D6518"/>
    <w:rsid w:val="007D76BD"/>
    <w:rsid w:val="007E0BF1"/>
    <w:rsid w:val="007E1B3D"/>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4B7"/>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7A25"/>
    <w:rsid w:val="008603CE"/>
    <w:rsid w:val="008620FC"/>
    <w:rsid w:val="008627A5"/>
    <w:rsid w:val="00863E05"/>
    <w:rsid w:val="00865ACA"/>
    <w:rsid w:val="00865D28"/>
    <w:rsid w:val="00865F85"/>
    <w:rsid w:val="00867C10"/>
    <w:rsid w:val="00870439"/>
    <w:rsid w:val="00870DA1"/>
    <w:rsid w:val="008717F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DA5"/>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0C3"/>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5C9"/>
    <w:rsid w:val="00B049AF"/>
    <w:rsid w:val="00B06150"/>
    <w:rsid w:val="00B07242"/>
    <w:rsid w:val="00B10534"/>
    <w:rsid w:val="00B113DB"/>
    <w:rsid w:val="00B11D8A"/>
    <w:rsid w:val="00B12981"/>
    <w:rsid w:val="00B147DD"/>
    <w:rsid w:val="00B156FD"/>
    <w:rsid w:val="00B21F61"/>
    <w:rsid w:val="00B23870"/>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905"/>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5EEF"/>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162"/>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397"/>
    <w:rsid w:val="00D71F25"/>
    <w:rsid w:val="00D72A9C"/>
    <w:rsid w:val="00D77031"/>
    <w:rsid w:val="00D778B6"/>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DFB"/>
    <w:rsid w:val="00EA58D1"/>
    <w:rsid w:val="00EA61BC"/>
    <w:rsid w:val="00EA6559"/>
    <w:rsid w:val="00EA681A"/>
    <w:rsid w:val="00EA735B"/>
    <w:rsid w:val="00EB1E69"/>
    <w:rsid w:val="00EB2086"/>
    <w:rsid w:val="00EB31ED"/>
    <w:rsid w:val="00EB5EDF"/>
    <w:rsid w:val="00EB60FE"/>
    <w:rsid w:val="00EB74DB"/>
    <w:rsid w:val="00EC5359"/>
    <w:rsid w:val="00EC562A"/>
    <w:rsid w:val="00ED067A"/>
    <w:rsid w:val="00ED2B50"/>
    <w:rsid w:val="00ED5775"/>
    <w:rsid w:val="00EE0350"/>
    <w:rsid w:val="00EE0719"/>
    <w:rsid w:val="00EE0E80"/>
    <w:rsid w:val="00EE613F"/>
    <w:rsid w:val="00EE7295"/>
    <w:rsid w:val="00EE7869"/>
    <w:rsid w:val="00EF004C"/>
    <w:rsid w:val="00EF054A"/>
    <w:rsid w:val="00EF3235"/>
    <w:rsid w:val="00EF7E72"/>
    <w:rsid w:val="00F06D37"/>
    <w:rsid w:val="00F07B9D"/>
    <w:rsid w:val="00F11586"/>
    <w:rsid w:val="00F1183B"/>
    <w:rsid w:val="00F11C9F"/>
    <w:rsid w:val="00F12263"/>
    <w:rsid w:val="00F1409D"/>
    <w:rsid w:val="00F14214"/>
    <w:rsid w:val="00F157A9"/>
    <w:rsid w:val="00F16F00"/>
    <w:rsid w:val="00F23CA9"/>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30D"/>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AB941CC"/>
    <w:rsid w:val="30635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597E48987B42BCAF772A57416104EB"/>
        <w:category>
          <w:name w:val="常规"/>
          <w:gallery w:val="placeholder"/>
        </w:category>
        <w:types>
          <w:type w:val="bbPlcHdr"/>
        </w:types>
        <w:behaviors>
          <w:behavior w:val="content"/>
        </w:behaviors>
        <w:guid w:val="{B373ACA2-3B7A-4637-B1F4-3C3807AFC916}"/>
      </w:docPartPr>
      <w:docPartBody>
        <w:p w:rsidR="006932D5" w:rsidRDefault="00746EDE">
          <w:pPr>
            <w:pStyle w:val="20597E48987B42BCAF772A57416104EB"/>
          </w:pPr>
          <w:r>
            <w:rPr>
              <w:rStyle w:val="a3"/>
              <w:rFonts w:hint="eastAsia"/>
            </w:rPr>
            <w:t>单击或点击此处输入文字。</w:t>
          </w:r>
        </w:p>
      </w:docPartBody>
    </w:docPart>
    <w:docPart>
      <w:docPartPr>
        <w:name w:val="0DA52993486641C18704FD4EE249FD13"/>
        <w:category>
          <w:name w:val="常规"/>
          <w:gallery w:val="placeholder"/>
        </w:category>
        <w:types>
          <w:type w:val="bbPlcHdr"/>
        </w:types>
        <w:behaviors>
          <w:behavior w:val="content"/>
        </w:behaviors>
        <w:guid w:val="{F8DCBFAE-9BAD-4813-A78C-90D58F8CA7E5}"/>
      </w:docPartPr>
      <w:docPartBody>
        <w:p w:rsidR="006932D5" w:rsidRDefault="00746EDE">
          <w:pPr>
            <w:pStyle w:val="0DA52993486641C18704FD4EE249FD13"/>
          </w:pPr>
          <w:r>
            <w:rPr>
              <w:rStyle w:val="a3"/>
              <w:rFonts w:hint="eastAsia"/>
            </w:rPr>
            <w:t>选择一项。</w:t>
          </w:r>
        </w:p>
      </w:docPartBody>
    </w:docPart>
    <w:docPart>
      <w:docPartPr>
        <w:name w:val="E223C3A0EB1E4EE88153CCC24637FA36"/>
        <w:category>
          <w:name w:val="常规"/>
          <w:gallery w:val="placeholder"/>
        </w:category>
        <w:types>
          <w:type w:val="bbPlcHdr"/>
        </w:types>
        <w:behaviors>
          <w:behavior w:val="content"/>
        </w:behaviors>
        <w:guid w:val="{2BFCFA79-3092-4279-9F08-2A07D1F8F21D}"/>
      </w:docPartPr>
      <w:docPartBody>
        <w:p w:rsidR="006932D5" w:rsidRDefault="00746EDE">
          <w:pPr>
            <w:pStyle w:val="E223C3A0EB1E4EE88153CCC24637FA3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DB"/>
    <w:rsid w:val="002765DB"/>
    <w:rsid w:val="002A4D65"/>
    <w:rsid w:val="006932D5"/>
    <w:rsid w:val="00746EDE"/>
    <w:rsid w:val="00CE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0597E48987B42BCAF772A57416104EB">
    <w:name w:val="20597E48987B42BCAF772A57416104EB"/>
    <w:pPr>
      <w:widowControl w:val="0"/>
      <w:jc w:val="both"/>
    </w:pPr>
    <w:rPr>
      <w:kern w:val="2"/>
      <w:sz w:val="21"/>
      <w:szCs w:val="22"/>
    </w:rPr>
  </w:style>
  <w:style w:type="paragraph" w:customStyle="1" w:styleId="0DA52993486641C18704FD4EE249FD13">
    <w:name w:val="0DA52993486641C18704FD4EE249FD13"/>
    <w:pPr>
      <w:widowControl w:val="0"/>
      <w:jc w:val="both"/>
    </w:pPr>
    <w:rPr>
      <w:kern w:val="2"/>
      <w:sz w:val="21"/>
      <w:szCs w:val="22"/>
    </w:rPr>
  </w:style>
  <w:style w:type="paragraph" w:customStyle="1" w:styleId="E223C3A0EB1E4EE88153CCC24637FA36">
    <w:name w:val="E223C3A0EB1E4EE88153CCC24637FA36"/>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0597E48987B42BCAF772A57416104EB">
    <w:name w:val="20597E48987B42BCAF772A57416104EB"/>
    <w:pPr>
      <w:widowControl w:val="0"/>
      <w:jc w:val="both"/>
    </w:pPr>
    <w:rPr>
      <w:kern w:val="2"/>
      <w:sz w:val="21"/>
      <w:szCs w:val="22"/>
    </w:rPr>
  </w:style>
  <w:style w:type="paragraph" w:customStyle="1" w:styleId="0DA52993486641C18704FD4EE249FD13">
    <w:name w:val="0DA52993486641C18704FD4EE249FD13"/>
    <w:pPr>
      <w:widowControl w:val="0"/>
      <w:jc w:val="both"/>
    </w:pPr>
    <w:rPr>
      <w:kern w:val="2"/>
      <w:sz w:val="21"/>
      <w:szCs w:val="22"/>
    </w:rPr>
  </w:style>
  <w:style w:type="paragraph" w:customStyle="1" w:styleId="E223C3A0EB1E4EE88153CCC24637FA36">
    <w:name w:val="E223C3A0EB1E4EE88153CCC24637FA3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66a71ffa-dd32-4219-9b29-1e68334b368a</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3A3A6576</paraID>
      <start>0</start>
      <end>2</end>
      <status>unmodified</status>
      <modifiedWord/>
      <trackRevisions>false</trackRevisions>
    </reviewItem>
    <reviewItem>
      <errorID>3b4d5c11-a95f-4e6f-af8d-9aacceea1f4b</errorID>
      <errorWord>(</errorWord>
      <group>L1_Format</group>
      <groupName>格式问题</groupName>
      <ability>L2_HalfPunc</ability>
      <abilityName>全半角检查</abilityName>
      <candidateList>
        <item>（</item>
      </candidateList>
      <explain>文本全半角错误。</explain>
      <paraID>11424924</paraID>
      <start>39</start>
      <end>40</end>
      <status>modified</status>
      <modifiedWord>（</modifiedWord>
      <trackRevisions>false</trackRevisions>
    </reviewItem>
    <reviewItem>
      <errorID>d487317d-b58b-490c-aa5f-9e4ebc775e02</errorID>
      <errorWord>)</errorWord>
      <group>L1_Format</group>
      <groupName>格式问题</groupName>
      <ability>L2_HalfPunc</ability>
      <abilityName>全半角检查</abilityName>
      <candidateList>
        <item>）</item>
      </candidateList>
      <explain>文本全半角错误。</explain>
      <paraID>11424924</paraID>
      <start>43</start>
      <end>44</end>
      <status>modified</status>
      <modifiedWord>）</modifiedWord>
      <trackRevisions>false</trackRevisions>
    </reviewItem>
    <reviewItem>
      <errorID>7c938412-3786-4de7-bc8a-e0d2f2ce2d50</errorID>
      <errorWord>可拓展性</errorWord>
      <group>L1_Knowledge</group>
      <groupName>知识性问题</groupName>
      <ability>L2_Term</ability>
      <abilityName>专业术语</abilityName>
      <candidateList>
        <item>可扩展性</item>
      </candidateList>
      <explain/>
      <paraID>5EFC24B8</paraID>
      <start>2</start>
      <end>6</end>
      <status>unmodified</status>
      <modifiedWord/>
      <trackRevisions>false</trackRevisions>
    </reviewItem>
    <reviewItem>
      <errorID>7a922739-a16b-496b-860e-7a7dfe4e521e</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2C17D9A7</paraID>
      <start>14</start>
      <end>16</end>
      <status>unmodified</status>
      <modifiedWord/>
      <trackRevisions>false</trackRevisions>
    </reviewItem>
    <reviewItem>
      <errorID>e475ef8d-a210-4807-8286-5d24cfb9aca9</errorID>
      <errorWord>，宜</errorWord>
      <group>L1_Word</group>
      <groupName>字词问题</groupName>
      <ability>L2_Typo</ability>
      <abilityName>字词错误</abilityName>
      <candidateList>
        <item>，</item>
      </candidateList>
      <explain/>
      <paraID>2EBF9AFC</paraID>
      <start>10</start>
      <end>12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61DE-B0D8-462B-B620-4245C05717E5}">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3D90E9-A574-4B93-91DF-EC1FC1AD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282</TotalTime>
  <Pages>1</Pages>
  <Words>956</Words>
  <Characters>5454</Characters>
  <Application>Microsoft Office Word</Application>
  <DocSecurity>0</DocSecurity>
  <Lines>45</Lines>
  <Paragraphs>12</Paragraphs>
  <ScaleCrop>false</ScaleCrop>
  <Company>PCMI</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15</cp:revision>
  <cp:lastPrinted>2026-01-06T02:20:00Z</cp:lastPrinted>
  <dcterms:created xsi:type="dcterms:W3CDTF">2025-09-12T06:05:00Z</dcterms:created>
  <dcterms:modified xsi:type="dcterms:W3CDTF">2026-01-06T02:22:00Z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2052-12.1.0.24034</vt:lpwstr>
  </property>
  <property fmtid="{D5CDD505-2E9C-101B-9397-08002B2CF9AE}" pid="16" name="ICV">
    <vt:lpwstr>47FA3D5DC1DD4CEA9A69FC9D503173AA_12</vt:lpwstr>
  </property>
</Properties>
</file>