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C71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C56A21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294403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w:t>
            </w:r>
            <w:r>
              <w:rPr>
                <w:rFonts w:hint="eastAsia" w:ascii="黑体" w:hAnsi="黑体" w:eastAsia="黑体"/>
                <w:sz w:val="21"/>
                <w:szCs w:val="21"/>
                <w:lang w:val="en-US" w:eastAsia="zh-CN"/>
              </w:rPr>
              <w:t>5</w:t>
            </w:r>
            <w:r>
              <w:rPr>
                <w:rFonts w:ascii="黑体" w:hAnsi="黑体" w:eastAsia="黑体"/>
                <w:sz w:val="21"/>
                <w:szCs w:val="21"/>
              </w:rPr>
              <w:t>.120</w:t>
            </w:r>
            <w:r>
              <w:rPr>
                <w:rFonts w:ascii="黑体" w:hAnsi="黑体" w:eastAsia="黑体"/>
                <w:sz w:val="21"/>
                <w:szCs w:val="21"/>
              </w:rPr>
              <w:fldChar w:fldCharType="end"/>
            </w:r>
            <w:bookmarkEnd w:id="0"/>
          </w:p>
        </w:tc>
      </w:tr>
      <w:tr w14:paraId="555B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4D01B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780B4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2468C4A">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LZLSF</w:t>
                  </w:r>
                  <w:r>
                    <w:fldChar w:fldCharType="end"/>
                  </w:r>
                  <w:bookmarkEnd w:id="1"/>
                </w:p>
              </w:tc>
            </w:tr>
          </w:tbl>
          <w:p w14:paraId="4F88FCE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B 54"/>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B 54</w:t>
            </w:r>
            <w:r>
              <w:rPr>
                <w:rFonts w:hint="eastAsia" w:ascii="黑体" w:hAnsi="黑体" w:eastAsia="黑体" w:cs="Times New Roman"/>
                <w:kern w:val="2"/>
                <w:sz w:val="21"/>
                <w:szCs w:val="21"/>
                <w:lang w:val="en-US" w:eastAsia="zh-CN" w:bidi="ar-SA"/>
              </w:rPr>
              <w:fldChar w:fldCharType="end"/>
            </w:r>
            <w:bookmarkEnd w:id="2"/>
          </w:p>
        </w:tc>
      </w:tr>
    </w:tbl>
    <w:p w14:paraId="42D1265C">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CB967F8">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LZLSF</w:t>
      </w:r>
      <w:r>
        <w:fldChar w:fldCharType="end"/>
      </w:r>
      <w:bookmarkEnd w:id="4"/>
      <w:r>
        <w:t xml:space="preserve"> </w:t>
      </w:r>
      <w:bookmarkStart w:id="5" w:name="NSTD_CODE_F"/>
      <w:r>
        <w:rPr>
          <w:rFonts w:hint="eastAsia" w:ascii="黑体" w:hAnsi="Times New Roman" w:eastAsia="黑体" w:cs="Times New Roman"/>
          <w:bCs/>
          <w:sz w:val="28"/>
          <w:szCs w:val="28"/>
          <w:lang w:val="en-US" w:eastAsia="zh-CN" w:bidi="ar-SA"/>
        </w:rPr>
        <w:fldChar w:fldCharType="begin">
          <w:ffData>
            <w:name w:val="NSTD_CODE_F"/>
            <w:enabled/>
            <w:calcOnExit w:val="0"/>
            <w:textInput>
              <w:default w:val="2026"/>
            </w:textInput>
          </w:ffData>
        </w:fldChar>
      </w:r>
      <w:r>
        <w:rPr>
          <w:rFonts w:hint="eastAsia" w:ascii="黑体" w:hAnsi="Times New Roman" w:eastAsia="黑体" w:cs="Times New Roman"/>
          <w:bCs/>
          <w:sz w:val="28"/>
          <w:szCs w:val="28"/>
          <w:lang w:val="en-US" w:eastAsia="zh-CN" w:bidi="ar-SA"/>
        </w:rPr>
        <w:instrText xml:space="preserve">FORMTEXT</w:instrText>
      </w:r>
      <w:r>
        <w:rPr>
          <w:rFonts w:hint="eastAsia" w:ascii="黑体" w:hAnsi="Times New Roman" w:eastAsia="黑体" w:cs="Times New Roman"/>
          <w:bCs/>
          <w:sz w:val="28"/>
          <w:szCs w:val="28"/>
          <w:lang w:val="en-US" w:eastAsia="zh-CN" w:bidi="ar-SA"/>
        </w:rPr>
        <w:fldChar w:fldCharType="separate"/>
      </w:r>
      <w:r>
        <w:rPr>
          <w:rFonts w:hint="eastAsia" w:ascii="黑体" w:hAnsi="Times New Roman" w:eastAsia="黑体" w:cs="Times New Roman"/>
          <w:bCs/>
          <w:sz w:val="28"/>
          <w:szCs w:val="28"/>
          <w:lang w:val="en-US" w:eastAsia="zh-CN" w:bidi="ar-SA"/>
        </w:rPr>
        <w:t>2026</w:t>
      </w:r>
      <w:r>
        <w:rPr>
          <w:rFonts w:hint="eastAsia" w:ascii="黑体" w:hAnsi="Times New Roman" w:eastAsia="黑体" w:cs="Times New Roman"/>
          <w:bCs/>
          <w:sz w:val="28"/>
          <w:szCs w:val="28"/>
          <w:lang w:val="en-US" w:eastAsia="zh-CN" w:bidi="ar-SA"/>
        </w:rP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XXX</w:t>
      </w:r>
      <w:r>
        <w:fldChar w:fldCharType="end"/>
      </w:r>
      <w:bookmarkEnd w:id="6"/>
    </w:p>
    <w:p w14:paraId="1FD6790D">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01EEA73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B90B082">
      <w:pPr>
        <w:pStyle w:val="50"/>
        <w:framePr w:w="9639" w:h="6976" w:hRule="exact" w:hSpace="0" w:vSpace="0" w:wrap="around" w:hAnchor="page" w:y="6408"/>
        <w:jc w:val="center"/>
        <w:rPr>
          <w:rFonts w:ascii="黑体" w:hAnsi="黑体" w:eastAsia="黑体"/>
          <w:b w:val="0"/>
          <w:bCs w:val="0"/>
          <w:w w:val="100"/>
        </w:rPr>
      </w:pPr>
    </w:p>
    <w:p w14:paraId="38D03D6D">
      <w:pPr>
        <w:pStyle w:val="197"/>
        <w:framePr w:h="6974" w:hRule="exact" w:wrap="around" w:x="1419" w:anchorLock="1"/>
      </w:pPr>
      <w:bookmarkStart w:id="8" w:name="CSTD_NAME"/>
      <w:r>
        <w:rPr>
          <w:rFonts w:ascii="黑体" w:hAnsi="黑体" w:eastAsia="黑体" w:cs="Times New Roman"/>
          <w:bCs/>
          <w:sz w:val="52"/>
          <w:lang w:val="en-US" w:eastAsia="zh-CN" w:bidi="ar-SA"/>
        </w:rPr>
        <w:fldChar w:fldCharType="begin">
          <w:ffData>
            <w:name w:val="CSTD_NAME"/>
            <w:enabled/>
            <w:calcOnExit w:val="0"/>
            <w:textInput>
              <w:default w:val="螺蛳配合饲料加工技术规范"/>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螺蛳配合饲料加工技术规范</w:t>
      </w:r>
      <w:r>
        <w:rPr>
          <w:rFonts w:ascii="黑体" w:hAnsi="黑体" w:eastAsia="黑体" w:cs="Times New Roman"/>
          <w:bCs/>
          <w:sz w:val="52"/>
          <w:lang w:val="en-US" w:eastAsia="zh-CN" w:bidi="ar-SA"/>
        </w:rPr>
        <w:fldChar w:fldCharType="end"/>
      </w:r>
      <w:bookmarkEnd w:id="8"/>
    </w:p>
    <w:p w14:paraId="27D1530B">
      <w:pPr>
        <w:framePr w:w="9639" w:h="6974" w:hRule="exact" w:wrap="around" w:vAnchor="page" w:hAnchor="page" w:x="1419" w:y="6408" w:anchorLock="1"/>
        <w:ind w:left="-1418"/>
      </w:pPr>
    </w:p>
    <w:p w14:paraId="4F3FE4AF">
      <w:pPr>
        <w:pStyle w:val="125"/>
        <w:framePr w:w="9639" w:h="6974" w:hRule="exact" w:wrap="around" w:vAnchor="page" w:hAnchor="page" w:x="1419" w:y="6408" w:anchorLock="1"/>
        <w:textAlignment w:val="bottom"/>
        <w:rPr>
          <w:rFonts w:eastAsia="黑体"/>
          <w:szCs w:val="28"/>
        </w:rPr>
      </w:pPr>
      <w:bookmarkStart w:id="9" w:name="ESTD_NAME"/>
      <w:r>
        <w:rPr>
          <w:rFonts w:ascii="黑体" w:hAnsi="黑体" w:eastAsia="黑体" w:cs="Times New Roman"/>
          <w:sz w:val="28"/>
          <w:szCs w:val="28"/>
          <w:lang w:val="en-US" w:eastAsia="zh-CN" w:bidi="ar-SA"/>
        </w:rPr>
        <w:fldChar w:fldCharType="begin">
          <w:ffData>
            <w:name w:val="ESTD_NAME"/>
            <w:enabled/>
            <w:calcOnExit w:val="0"/>
            <w:textInput>
              <w:default w:val="Technical specification for river snail formula feed processing"/>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Technical specification for river snail formula feed processing</w:t>
      </w:r>
      <w:r>
        <w:rPr>
          <w:rFonts w:ascii="黑体" w:hAnsi="黑体" w:eastAsia="黑体" w:cs="Times New Roman"/>
          <w:sz w:val="28"/>
          <w:szCs w:val="28"/>
          <w:lang w:val="en-US" w:eastAsia="zh-CN" w:bidi="ar-SA"/>
        </w:rPr>
        <w:fldChar w:fldCharType="end"/>
      </w:r>
      <w:bookmarkEnd w:id="9"/>
    </w:p>
    <w:p w14:paraId="6134E730">
      <w:pPr>
        <w:framePr w:w="9639" w:h="6974" w:hRule="exact" w:wrap="around" w:vAnchor="page" w:hAnchor="page" w:x="1419" w:y="6408" w:anchorLock="1"/>
        <w:spacing w:line="760" w:lineRule="exact"/>
        <w:ind w:left="-1418"/>
      </w:pPr>
    </w:p>
    <w:p w14:paraId="4595FF91">
      <w:pPr>
        <w:pStyle w:val="125"/>
        <w:framePr w:w="9639" w:h="6974" w:hRule="exact" w:wrap="around" w:vAnchor="page" w:hAnchor="page" w:x="1419" w:y="6408" w:anchorLock="1"/>
        <w:textAlignment w:val="bottom"/>
        <w:rPr>
          <w:rFonts w:ascii="宋体" w:hAnsi="宋体"/>
          <w:szCs w:val="28"/>
        </w:rPr>
      </w:pPr>
      <w:r>
        <w:rPr>
          <w:rFonts w:hint="eastAsia" w:ascii="宋体" w:hAnsi="宋体"/>
          <w:szCs w:val="28"/>
          <w:lang w:val="en-US" w:eastAsia="zh-CN"/>
        </w:rPr>
        <w:t>征求意见</w:t>
      </w:r>
      <w:r>
        <w:rPr>
          <w:rFonts w:hint="eastAsia" w:ascii="宋体" w:hAnsi="宋体"/>
          <w:szCs w:val="28"/>
        </w:rPr>
        <w:t>稿</w:t>
      </w:r>
    </w:p>
    <w:p w14:paraId="1021416C">
      <w:pPr>
        <w:pStyle w:val="193"/>
        <w:framePr w:wrap="around" w:y="14176"/>
      </w:pPr>
      <w:bookmarkStart w:id="10" w:name="PLSH_DATE_Y"/>
      <w:r>
        <w:rPr>
          <w:rFonts w:hint="eastAsia"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hint="eastAsia" w:ascii="黑体" w:hAnsi="Times New Roman" w:eastAsia="黑体" w:cs="Times New Roman"/>
          <w:sz w:val="28"/>
          <w:lang w:val="en-US" w:eastAsia="zh-CN" w:bidi="ar-SA"/>
        </w:rPr>
        <w:instrText xml:space="preserve">FORMTEXT</w:instrText>
      </w:r>
      <w:r>
        <w:rPr>
          <w:rFonts w:hint="eastAsia" w:ascii="黑体" w:hAnsi="Times New Roman" w:eastAsia="黑体" w:cs="Times New Roman"/>
          <w:sz w:val="28"/>
          <w:lang w:val="en-US" w:eastAsia="zh-CN" w:bidi="ar-SA"/>
        </w:rPr>
        <w:fldChar w:fldCharType="separate"/>
      </w:r>
      <w:r>
        <w:rPr>
          <w:rFonts w:hint="eastAsia" w:ascii="黑体" w:hAnsi="Times New Roman" w:eastAsia="黑体" w:cs="Times New Roman"/>
          <w:sz w:val="28"/>
          <w:lang w:val="en-US" w:eastAsia="zh-CN" w:bidi="ar-SA"/>
        </w:rPr>
        <w:t>2026</w:t>
      </w:r>
      <w:r>
        <w:rPr>
          <w:rFonts w:hint="eastAsia" w:ascii="黑体" w:hAnsi="Times New Roman" w:eastAsia="黑体" w:cs="Times New Roman"/>
          <w:sz w:val="28"/>
          <w:lang w:val="en-US" w:eastAsia="zh-CN" w:bidi="ar-SA"/>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66D78122">
      <w:pPr>
        <w:pStyle w:val="194"/>
        <w:framePr w:wrap="around" w:y="14176"/>
      </w:pPr>
      <w:bookmarkStart w:id="13" w:name="CROT_DATE_Y"/>
      <w:r>
        <w:rPr>
          <w:rFonts w:hint="eastAsia"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hint="eastAsia" w:ascii="黑体" w:hAnsi="Times New Roman" w:eastAsia="黑体" w:cs="Times New Roman"/>
          <w:sz w:val="28"/>
          <w:lang w:val="en-US" w:eastAsia="zh-CN" w:bidi="ar-SA"/>
        </w:rPr>
        <w:instrText xml:space="preserve">FORMTEXT</w:instrText>
      </w:r>
      <w:r>
        <w:rPr>
          <w:rFonts w:hint="eastAsia" w:ascii="黑体" w:hAnsi="Times New Roman" w:eastAsia="黑体" w:cs="Times New Roman"/>
          <w:sz w:val="28"/>
          <w:lang w:val="en-US" w:eastAsia="zh-CN" w:bidi="ar-SA"/>
        </w:rPr>
        <w:fldChar w:fldCharType="separate"/>
      </w:r>
      <w:r>
        <w:rPr>
          <w:rFonts w:hint="eastAsia" w:ascii="黑体" w:hAnsi="Times New Roman" w:eastAsia="黑体" w:cs="Times New Roman"/>
          <w:sz w:val="28"/>
          <w:lang w:val="en-US" w:eastAsia="zh-CN" w:bidi="ar-SA"/>
        </w:rPr>
        <w:t>2026</w:t>
      </w:r>
      <w:r>
        <w:rPr>
          <w:rFonts w:hint="eastAsia" w:ascii="黑体" w:hAnsi="Times New Roman" w:eastAsia="黑体" w:cs="Times New Roman"/>
          <w:sz w:val="28"/>
          <w:lang w:val="en-US" w:eastAsia="zh-CN" w:bidi="ar-SA"/>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7481D854">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柳州市螺蛳粉协会</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4550CB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8032F3C">
      <w:pPr>
        <w:pStyle w:val="89"/>
        <w:spacing w:after="360"/>
      </w:pPr>
      <w:bookmarkStart w:id="17" w:name="_Toc96073948"/>
      <w:bookmarkStart w:id="18" w:name="_Toc100330452"/>
      <w:bookmarkStart w:id="19" w:name="_Toc100331021"/>
      <w:bookmarkStart w:id="20" w:name="BookMark2"/>
      <w:r>
        <w:rPr>
          <w:spacing w:val="320"/>
        </w:rPr>
        <w:t>前</w:t>
      </w:r>
      <w:r>
        <w:t>言</w:t>
      </w:r>
      <w:bookmarkEnd w:id="17"/>
      <w:bookmarkEnd w:id="18"/>
      <w:bookmarkEnd w:id="19"/>
    </w:p>
    <w:bookmarkEnd w:id="20"/>
    <w:p w14:paraId="388F2836">
      <w:pPr>
        <w:pStyle w:val="56"/>
        <w:ind w:firstLine="420"/>
      </w:pPr>
      <w:bookmarkStart w:id="21" w:name="BookMark4"/>
      <w:r>
        <w:rPr>
          <w:rFonts w:hint="eastAsia"/>
        </w:rPr>
        <w:t>本文件按照GB/T 1.1—2020《标准化工作导则  第1部分：标准化文件的结构和起草规则》的规定起草。</w:t>
      </w:r>
    </w:p>
    <w:p w14:paraId="52E060A7">
      <w:pPr>
        <w:pStyle w:val="182"/>
        <w:rPr>
          <w:sz w:val="21"/>
        </w:rPr>
      </w:pPr>
      <w:r>
        <w:rPr>
          <w:rFonts w:hint="eastAsia"/>
          <w:sz w:val="21"/>
        </w:rPr>
        <w:t>请注意本文件的某些内容可能涉及专利。本文件的发布机构不承担识别专利的责任。</w:t>
      </w:r>
    </w:p>
    <w:p w14:paraId="46ABBF45">
      <w:pPr>
        <w:pStyle w:val="56"/>
        <w:ind w:firstLine="420"/>
      </w:pPr>
      <w:r>
        <w:rPr>
          <w:rFonts w:hint="eastAsia"/>
        </w:rPr>
        <w:t>本文件由柳州市农业农村局提出、归口并宣贯。</w:t>
      </w:r>
    </w:p>
    <w:p w14:paraId="2154B965">
      <w:pPr>
        <w:pStyle w:val="56"/>
        <w:ind w:firstLine="420"/>
      </w:pPr>
      <w:r>
        <w:rPr>
          <w:rFonts w:hint="eastAsia"/>
        </w:rPr>
        <w:t>本文件起草单位：中国水产科学研究院长江水产研究所、华中农业大学、柳州市渔业技术推广站、柳州市鱼家乐饲料有限公司。</w:t>
      </w:r>
    </w:p>
    <w:p w14:paraId="68EEADEC">
      <w:pPr>
        <w:pStyle w:val="56"/>
        <w:ind w:firstLine="420"/>
      </w:pPr>
      <w:r>
        <w:rPr>
          <w:rFonts w:hint="eastAsia"/>
        </w:rPr>
        <w:t>本文件主要起草人：蒋明、王卫民、曹小娟、董立学、杨军、黄稀。</w:t>
      </w:r>
    </w:p>
    <w:p w14:paraId="16C40998">
      <w:pPr>
        <w:pStyle w:val="56"/>
        <w:ind w:firstLine="420"/>
      </w:pPr>
    </w:p>
    <w:p w14:paraId="41A925B2">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p>
    <w:p w14:paraId="0F6DC2F4">
      <w:pPr>
        <w:spacing w:line="20" w:lineRule="exact"/>
        <w:jc w:val="center"/>
        <w:rPr>
          <w:rFonts w:ascii="黑体" w:hAnsi="黑体" w:eastAsia="黑体"/>
          <w:sz w:val="32"/>
          <w:szCs w:val="32"/>
        </w:rPr>
      </w:pPr>
    </w:p>
    <w:p w14:paraId="24F30C86">
      <w:pPr>
        <w:spacing w:line="20" w:lineRule="exact"/>
        <w:jc w:val="center"/>
        <w:rPr>
          <w:rFonts w:ascii="黑体" w:hAnsi="黑体" w:eastAsia="黑体"/>
          <w:sz w:val="32"/>
          <w:szCs w:val="32"/>
        </w:rPr>
      </w:pPr>
    </w:p>
    <w:sdt>
      <w:sdtPr>
        <w:tag w:val="NEW_STAND_NAME"/>
        <w:id w:val="595910757"/>
        <w:lock w:val="sdtLocked"/>
        <w:placeholder>
          <w:docPart w:val="2688BF803EFE4E6C9C51FDA15F9B9F30"/>
        </w:placeholder>
      </w:sdtPr>
      <w:sdtContent>
        <w:p w14:paraId="1B344700">
          <w:pPr>
            <w:pStyle w:val="177"/>
            <w:spacing w:before="2" w:beforeLines="1" w:after="528" w:afterLines="220"/>
          </w:pPr>
          <w:bookmarkStart w:id="22" w:name="NEW_STAND_NAME"/>
          <w:r>
            <w:rPr>
              <w:rFonts w:hint="eastAsia"/>
            </w:rPr>
            <w:t>螺蛳</w:t>
          </w:r>
          <w:r>
            <w:rPr>
              <w:rFonts w:hint="eastAsia"/>
              <w:lang w:val="en-US" w:eastAsia="zh-CN"/>
            </w:rPr>
            <w:t>配合饲料加工技术规范</w:t>
          </w:r>
        </w:p>
      </w:sdtContent>
    </w:sdt>
    <w:bookmarkEnd w:id="22"/>
    <w:p w14:paraId="3F9495B4">
      <w:pPr>
        <w:pStyle w:val="104"/>
        <w:spacing w:before="240" w:after="240"/>
      </w:pPr>
      <w:bookmarkStart w:id="23" w:name="_Toc26718930"/>
      <w:bookmarkStart w:id="24" w:name="_Toc26986771"/>
      <w:bookmarkStart w:id="25" w:name="_Toc100331022"/>
      <w:bookmarkStart w:id="26" w:name="_Toc17233333"/>
      <w:bookmarkStart w:id="27" w:name="_Toc24884218"/>
      <w:bookmarkStart w:id="28" w:name="_Toc26648465"/>
      <w:bookmarkStart w:id="29" w:name="_Toc100330453"/>
      <w:bookmarkStart w:id="30" w:name="_Toc96073949"/>
      <w:bookmarkStart w:id="31" w:name="_Toc17233325"/>
      <w:bookmarkStart w:id="32" w:name="_Toc24884211"/>
      <w:bookmarkStart w:id="33" w:name="_Toc26986530"/>
      <w:r>
        <w:rPr>
          <w:rFonts w:hint="eastAsia"/>
        </w:rPr>
        <w:t>范围</w:t>
      </w:r>
      <w:bookmarkEnd w:id="23"/>
      <w:bookmarkEnd w:id="24"/>
      <w:bookmarkEnd w:id="25"/>
      <w:bookmarkEnd w:id="26"/>
      <w:bookmarkEnd w:id="27"/>
      <w:bookmarkEnd w:id="28"/>
      <w:bookmarkEnd w:id="29"/>
      <w:bookmarkEnd w:id="30"/>
      <w:bookmarkEnd w:id="31"/>
      <w:bookmarkEnd w:id="32"/>
      <w:bookmarkEnd w:id="33"/>
    </w:p>
    <w:p w14:paraId="7EC95ACD">
      <w:pPr>
        <w:pStyle w:val="56"/>
        <w:ind w:firstLine="420"/>
      </w:pPr>
      <w:bookmarkStart w:id="34" w:name="_Toc26986531"/>
      <w:bookmarkStart w:id="35" w:name="_Toc26648466"/>
      <w:bookmarkStart w:id="36" w:name="_Toc100331023"/>
      <w:bookmarkStart w:id="37" w:name="_Toc24884219"/>
      <w:bookmarkStart w:id="38" w:name="_Toc26986772"/>
      <w:bookmarkStart w:id="39" w:name="_Toc96073950"/>
      <w:bookmarkStart w:id="40" w:name="_Toc26718931"/>
      <w:bookmarkStart w:id="41" w:name="_Toc17233326"/>
      <w:bookmarkStart w:id="42" w:name="_Toc24884212"/>
      <w:bookmarkStart w:id="43" w:name="_Toc17233334"/>
      <w:bookmarkStart w:id="44" w:name="_Toc100330454"/>
      <w:r>
        <w:rPr>
          <w:rFonts w:hint="eastAsia"/>
        </w:rPr>
        <w:t>本文件确立了螺蛳配合饲料加工的工艺程序，界定了螺蛳的术语和定义，规定了螺蛳配合饲料加工的场所与设备要求、饲料原料要求、工艺流程、加工要求和贮存等阶段的操作指示。</w:t>
      </w:r>
    </w:p>
    <w:p w14:paraId="3D782957">
      <w:pPr>
        <w:pStyle w:val="56"/>
        <w:ind w:firstLine="420"/>
      </w:pPr>
      <w:r>
        <w:rPr>
          <w:rFonts w:hint="eastAsia"/>
        </w:rPr>
        <w:t>本文件适用于柳州市行政区域内的螺蛳颗粒配合饲料的加工生产。</w:t>
      </w:r>
    </w:p>
    <w:p w14:paraId="4A7772B0">
      <w:pPr>
        <w:pStyle w:val="104"/>
        <w:spacing w:before="240" w:after="240"/>
      </w:pPr>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D8091BF236B24A64A8C5910A30F933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377A8F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55748C">
      <w:pPr>
        <w:pStyle w:val="56"/>
        <w:ind w:firstLine="420"/>
      </w:pPr>
      <w:bookmarkStart w:id="45" w:name="_Toc93658174"/>
      <w:bookmarkStart w:id="46" w:name="_Toc93658129"/>
      <w:bookmarkStart w:id="47" w:name="_Toc96073951"/>
      <w:bookmarkStart w:id="48" w:name="_Toc100330455"/>
      <w:bookmarkStart w:id="49" w:name="_Toc100331024"/>
      <w:r>
        <w:rPr>
          <w:rFonts w:hint="eastAsia"/>
        </w:rPr>
        <w:t>GB/T 6432</w:t>
      </w:r>
      <w:r>
        <w:rPr>
          <w:rFonts w:hint="eastAsia" w:hAnsi="宋体"/>
        </w:rPr>
        <w:t>　</w:t>
      </w:r>
      <w:r>
        <w:rPr>
          <w:rFonts w:hint="eastAsia"/>
        </w:rPr>
        <w:t>饲料中粗蛋白的测定  凯氏定氮法</w:t>
      </w:r>
    </w:p>
    <w:p w14:paraId="4B6780BD">
      <w:pPr>
        <w:pStyle w:val="56"/>
        <w:ind w:firstLine="420"/>
      </w:pPr>
      <w:r>
        <w:rPr>
          <w:rFonts w:hint="eastAsia"/>
        </w:rPr>
        <w:t>GB/T 6433  饲料中粗脂肪的测定</w:t>
      </w:r>
    </w:p>
    <w:p w14:paraId="485C440B">
      <w:pPr>
        <w:pStyle w:val="56"/>
        <w:ind w:firstLine="420"/>
      </w:pPr>
      <w:r>
        <w:rPr>
          <w:rFonts w:hint="eastAsia"/>
        </w:rPr>
        <w:t>GB/T 6438  饲料中粗灰分的测定</w:t>
      </w:r>
    </w:p>
    <w:p w14:paraId="6FFDB4E0">
      <w:pPr>
        <w:pStyle w:val="56"/>
        <w:ind w:firstLine="420"/>
      </w:pPr>
      <w:r>
        <w:rPr>
          <w:rFonts w:hint="eastAsia"/>
        </w:rPr>
        <w:t>GB</w:t>
      </w:r>
      <w:r>
        <w:rPr>
          <w:rFonts w:hint="eastAsia" w:hAnsi="宋体"/>
        </w:rPr>
        <w:t xml:space="preserve"> </w:t>
      </w:r>
      <w:r>
        <w:rPr>
          <w:rFonts w:hint="eastAsia"/>
        </w:rPr>
        <w:t>10648</w:t>
      </w:r>
      <w:r>
        <w:t xml:space="preserve">  </w:t>
      </w:r>
      <w:r>
        <w:rPr>
          <w:rFonts w:hint="eastAsia"/>
        </w:rPr>
        <w:t>饲料标签</w:t>
      </w:r>
    </w:p>
    <w:p w14:paraId="4FE44BEB">
      <w:pPr>
        <w:pStyle w:val="56"/>
        <w:ind w:firstLine="420"/>
      </w:pPr>
      <w:r>
        <w:rPr>
          <w:rFonts w:hint="eastAsia"/>
        </w:rPr>
        <w:t>GB</w:t>
      </w:r>
      <w:r>
        <w:rPr>
          <w:rFonts w:hint="eastAsia" w:hAnsi="宋体"/>
        </w:rPr>
        <w:t xml:space="preserve"> </w:t>
      </w:r>
      <w:r>
        <w:rPr>
          <w:rFonts w:hint="eastAsia"/>
        </w:rPr>
        <w:t>13078</w:t>
      </w:r>
      <w:r>
        <w:t xml:space="preserve">  </w:t>
      </w:r>
      <w:r>
        <w:rPr>
          <w:rFonts w:hint="eastAsia"/>
        </w:rPr>
        <w:t>饲料卫生标准</w:t>
      </w:r>
    </w:p>
    <w:p w14:paraId="01100E87">
      <w:pPr>
        <w:pStyle w:val="56"/>
        <w:ind w:firstLine="420"/>
      </w:pPr>
      <w:r>
        <w:rPr>
          <w:rFonts w:hint="eastAsia"/>
        </w:rPr>
        <w:t>GB/T</w:t>
      </w:r>
      <w:r>
        <w:rPr>
          <w:rFonts w:hint="eastAsia" w:hAnsi="宋体"/>
        </w:rPr>
        <w:t xml:space="preserve"> </w:t>
      </w:r>
      <w:r>
        <w:rPr>
          <w:rFonts w:hint="eastAsia"/>
        </w:rPr>
        <w:t>30472</w:t>
      </w:r>
      <w:r>
        <w:t xml:space="preserve">  </w:t>
      </w:r>
      <w:r>
        <w:rPr>
          <w:rFonts w:hint="eastAsia"/>
        </w:rPr>
        <w:t>饲料加工成套设备技术规范</w:t>
      </w:r>
    </w:p>
    <w:p w14:paraId="3CB0934A">
      <w:pPr>
        <w:pStyle w:val="56"/>
        <w:ind w:firstLine="420"/>
      </w:pPr>
      <w:r>
        <w:rPr>
          <w:rFonts w:hint="eastAsia"/>
        </w:rPr>
        <w:t>SC/T 1077  渔用配合饲料通用技术要求</w:t>
      </w:r>
      <w:bookmarkEnd w:id="45"/>
      <w:bookmarkEnd w:id="46"/>
    </w:p>
    <w:p w14:paraId="1292A385">
      <w:pPr>
        <w:pStyle w:val="104"/>
        <w:spacing w:before="240" w:after="240"/>
      </w:pPr>
      <w:r>
        <w:rPr>
          <w:rFonts w:hint="eastAsia"/>
        </w:rPr>
        <w:t>术语和定义</w:t>
      </w:r>
      <w:bookmarkEnd w:id="47"/>
      <w:bookmarkEnd w:id="48"/>
      <w:bookmarkEnd w:id="49"/>
    </w:p>
    <w:sdt>
      <w:sdtPr>
        <w:rPr>
          <w:rFonts w:hint="eastAsia"/>
        </w:rPr>
        <w:id w:val="-1909835108"/>
        <w:placeholder>
          <w:docPart w:val="F83B86108AB24502AEFCFF5ADD83E53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E97E0D0">
          <w:pPr>
            <w:pStyle w:val="56"/>
            <w:ind w:firstLine="420"/>
          </w:pPr>
          <w:bookmarkStart w:id="50" w:name="_Toc26986532"/>
          <w:bookmarkEnd w:id="50"/>
          <w:r>
            <w:rPr>
              <w:rFonts w:hint="eastAsia"/>
            </w:rPr>
            <w:t>SC/T 1077、GB/T 30472界定的以及下列术语和定义适用于本文件。</w:t>
          </w:r>
        </w:p>
      </w:sdtContent>
    </w:sdt>
    <w:p w14:paraId="15729DE3">
      <w:pPr>
        <w:pStyle w:val="105"/>
        <w:spacing w:before="120" w:after="120"/>
      </w:pPr>
      <w:bookmarkStart w:id="51" w:name="_Toc96073953"/>
    </w:p>
    <w:p w14:paraId="7E9FFDE8">
      <w:pPr>
        <w:pStyle w:val="105"/>
        <w:numPr>
          <w:ilvl w:val="0"/>
          <w:numId w:val="0"/>
        </w:numPr>
        <w:spacing w:before="120" w:after="120"/>
        <w:ind w:firstLine="420" w:firstLineChars="200"/>
      </w:pPr>
      <w:r>
        <w:rPr>
          <w:rFonts w:hint="eastAsia"/>
        </w:rPr>
        <w:t>螺蛳 river snail</w:t>
      </w:r>
      <w:bookmarkEnd w:id="51"/>
    </w:p>
    <w:p w14:paraId="46FB1E4A">
      <w:pPr>
        <w:pStyle w:val="56"/>
        <w:ind w:firstLine="420"/>
      </w:pPr>
      <w:bookmarkStart w:id="52" w:name="_Toc100331025"/>
      <w:bookmarkStart w:id="53" w:name="_Toc96073954"/>
      <w:bookmarkStart w:id="54" w:name="_Toc100330456"/>
      <w:r>
        <w:rPr>
          <w:rFonts w:hint="eastAsia"/>
        </w:rPr>
        <w:t>属于软体动物门（Mollusca），腹足纲(Gastropoda)，中腹足目(Mesogastropoda)，田螺科(Viviparidae)，主要包括环棱螺属(</w:t>
      </w:r>
      <w:r>
        <w:rPr>
          <w:rFonts w:hint="eastAsia"/>
          <w:i/>
          <w:iCs/>
        </w:rPr>
        <w:t>Bellamya</w:t>
      </w:r>
      <w:r>
        <w:rPr>
          <w:rFonts w:hint="eastAsia"/>
        </w:rPr>
        <w:t>)和圆田螺属（</w:t>
      </w:r>
      <w:r>
        <w:rPr>
          <w:rFonts w:hint="eastAsia"/>
          <w:i/>
          <w:iCs/>
        </w:rPr>
        <w:t>Cipangopaludina</w:t>
      </w:r>
      <w:r>
        <w:rPr>
          <w:rFonts w:hint="eastAsia"/>
        </w:rPr>
        <w:t>）的淡水经济螺类。</w:t>
      </w:r>
    </w:p>
    <w:bookmarkEnd w:id="52"/>
    <w:bookmarkEnd w:id="53"/>
    <w:bookmarkEnd w:id="54"/>
    <w:p w14:paraId="005BC1B5">
      <w:pPr>
        <w:pStyle w:val="104"/>
        <w:spacing w:before="240" w:after="240"/>
      </w:pPr>
      <w:r>
        <w:rPr>
          <w:rFonts w:hint="eastAsia"/>
        </w:rPr>
        <w:t>设备要</w:t>
      </w:r>
    </w:p>
    <w:p w14:paraId="5DBE1053">
      <w:pPr>
        <w:pStyle w:val="56"/>
        <w:ind w:firstLine="420"/>
        <w:rPr>
          <w:szCs w:val="21"/>
        </w:rPr>
      </w:pPr>
      <w:bookmarkStart w:id="55" w:name="_Toc96073956"/>
      <w:bookmarkStart w:id="56" w:name="_Toc48178191"/>
      <w:r>
        <w:rPr>
          <w:rFonts w:hint="eastAsia"/>
        </w:rPr>
        <w:t>设备技术应符合</w:t>
      </w:r>
      <w:r>
        <w:rPr>
          <w:rFonts w:hint="eastAsia"/>
          <w:szCs w:val="21"/>
        </w:rPr>
        <w:t>GB/T</w:t>
      </w:r>
      <w:r>
        <w:rPr>
          <w:rFonts w:hint="eastAsia" w:hAnsi="宋体"/>
          <w:szCs w:val="21"/>
        </w:rPr>
        <w:t xml:space="preserve"> </w:t>
      </w:r>
      <w:r>
        <w:rPr>
          <w:rFonts w:hint="eastAsia"/>
          <w:szCs w:val="21"/>
        </w:rPr>
        <w:t>30472的要求。</w:t>
      </w:r>
    </w:p>
    <w:bookmarkEnd w:id="55"/>
    <w:bookmarkEnd w:id="56"/>
    <w:p w14:paraId="37C6D9B5">
      <w:pPr>
        <w:pStyle w:val="104"/>
        <w:spacing w:before="312" w:after="312"/>
      </w:pPr>
      <w:bookmarkStart w:id="57" w:name="_Toc96073959"/>
      <w:bookmarkStart w:id="58" w:name="_Toc48178195"/>
      <w:r>
        <w:rPr>
          <w:rFonts w:hint="eastAsia"/>
        </w:rPr>
        <w:t>饲料原料要求</w:t>
      </w:r>
    </w:p>
    <w:p w14:paraId="37357002">
      <w:pPr>
        <w:pStyle w:val="56"/>
        <w:ind w:firstLine="420"/>
      </w:pPr>
      <w:r>
        <w:rPr>
          <w:rFonts w:hint="eastAsia"/>
        </w:rPr>
        <w:t>应符合GB 13078的规定。</w:t>
      </w:r>
    </w:p>
    <w:p w14:paraId="487F0916">
      <w:pPr>
        <w:pStyle w:val="104"/>
        <w:spacing w:before="312" w:after="312"/>
        <w:rPr>
          <w:szCs w:val="21"/>
        </w:rPr>
      </w:pPr>
      <w:r>
        <w:rPr>
          <w:rFonts w:hint="eastAsia"/>
          <w:szCs w:val="21"/>
        </w:rPr>
        <w:t>工艺流程</w:t>
      </w:r>
    </w:p>
    <w:p w14:paraId="76D486FD">
      <w:pPr>
        <w:pStyle w:val="56"/>
        <w:spacing w:after="156" w:afterLines="50"/>
        <w:ind w:firstLine="420"/>
      </w:pPr>
      <w:r>
        <w:rPr>
          <w:rFonts w:hint="eastAsia"/>
        </w:rPr>
        <w:t>配合饲料加工工艺流程见图1。</w:t>
      </w:r>
    </w:p>
    <w:bookmarkEnd w:id="21"/>
    <w:bookmarkEnd w:id="57"/>
    <w:bookmarkEnd w:id="58"/>
    <w:p w14:paraId="0348A5FA">
      <w:pPr>
        <w:pStyle w:val="114"/>
        <w:spacing w:before="156" w:after="156"/>
        <w:jc w:val="center"/>
      </w:pPr>
      <w:bookmarkStart w:id="59" w:name="BookMark8"/>
      <w:r>
        <w:drawing>
          <wp:anchor distT="0" distB="0" distL="114300" distR="114300" simplePos="0" relativeHeight="251661312" behindDoc="0" locked="0" layoutInCell="1" allowOverlap="1">
            <wp:simplePos x="0" y="0"/>
            <wp:positionH relativeFrom="column">
              <wp:posOffset>727075</wp:posOffset>
            </wp:positionH>
            <wp:positionV relativeFrom="page">
              <wp:posOffset>1713865</wp:posOffset>
            </wp:positionV>
            <wp:extent cx="4449445" cy="2111375"/>
            <wp:effectExtent l="0" t="0" r="8255" b="317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preferRelativeResize="0">
                      <a:picLocks noChangeAspect="1"/>
                    </pic:cNvPicPr>
                  </pic:nvPicPr>
                  <pic:blipFill>
                    <a:blip r:embed="rId20"/>
                    <a:stretch>
                      <a:fillRect/>
                    </a:stretch>
                  </pic:blipFill>
                  <pic:spPr>
                    <a:xfrm>
                      <a:off x="0" y="0"/>
                      <a:ext cx="4449600" cy="2111375"/>
                    </a:xfrm>
                    <a:prstGeom prst="rect">
                      <a:avLst/>
                    </a:prstGeom>
                    <a:noFill/>
                    <a:ln>
                      <a:noFill/>
                    </a:ln>
                  </pic:spPr>
                </pic:pic>
              </a:graphicData>
            </a:graphic>
          </wp:anchor>
        </w:drawing>
      </w:r>
      <w:r>
        <w:rPr>
          <w:rFonts w:hint="eastAsia"/>
        </w:rPr>
        <w:t>螺蛳配合饲料加工工艺流程图</w:t>
      </w:r>
    </w:p>
    <w:p w14:paraId="000778D9">
      <w:pPr>
        <w:pStyle w:val="104"/>
        <w:spacing w:before="312" w:after="312"/>
        <w:rPr>
          <w:rFonts w:hint="eastAsia"/>
          <w:szCs w:val="21"/>
        </w:rPr>
      </w:pPr>
      <w:r>
        <w:rPr>
          <w:rFonts w:hint="eastAsia"/>
          <w:szCs w:val="21"/>
        </w:rPr>
        <w:t>原料清理</w:t>
      </w:r>
    </w:p>
    <w:p w14:paraId="213F37D6">
      <w:pPr>
        <w:pStyle w:val="56"/>
        <w:ind w:firstLine="420"/>
      </w:pPr>
      <w:r>
        <w:rPr>
          <w:rFonts w:hint="eastAsia"/>
        </w:rPr>
        <w:t>饲料原料中含有石块、泥土、麻袋片、绳头、金属等杂物的，应进行清理干净。</w:t>
      </w:r>
    </w:p>
    <w:p w14:paraId="4F258181">
      <w:pPr>
        <w:pStyle w:val="105"/>
        <w:spacing w:before="156" w:after="156"/>
      </w:pPr>
      <w:r>
        <w:t>粉碎</w:t>
      </w:r>
    </w:p>
    <w:p w14:paraId="658FF8D5">
      <w:pPr>
        <w:pStyle w:val="165"/>
      </w:pPr>
      <w:r>
        <w:rPr>
          <w:rFonts w:hint="eastAsia"/>
        </w:rPr>
        <w:t>饲料原料使用饲料粉碎机进行粉碎。</w:t>
      </w:r>
    </w:p>
    <w:p w14:paraId="6F7AA751">
      <w:pPr>
        <w:pStyle w:val="165"/>
      </w:pPr>
      <w:r>
        <w:t>一次粉碎</w:t>
      </w:r>
      <w:r>
        <w:rPr>
          <w:rFonts w:hint="eastAsia"/>
        </w:rPr>
        <w:t>（</w:t>
      </w:r>
      <w:r>
        <w:t>粗粉碎</w:t>
      </w:r>
      <w:r>
        <w:rPr>
          <w:rFonts w:hint="eastAsia"/>
        </w:rPr>
        <w:t>）</w:t>
      </w:r>
      <w:r>
        <w:t>，过直径2.0/2.5</w:t>
      </w:r>
      <w:r>
        <w:rPr>
          <w:vertAlign w:val="superscript"/>
        </w:rPr>
        <w:t xml:space="preserve"> </w:t>
      </w:r>
      <w:r>
        <w:t>mm筛板</w:t>
      </w:r>
      <w:r>
        <w:rPr>
          <w:rFonts w:hint="eastAsia"/>
        </w:rPr>
        <w:t>，粉碎细度100</w:t>
      </w:r>
      <w:r>
        <w:rPr>
          <w:rFonts w:hint="eastAsia" w:hAnsi="宋体"/>
        </w:rPr>
        <w:t>％</w:t>
      </w:r>
      <w:r>
        <w:rPr>
          <w:rFonts w:hint="eastAsia"/>
        </w:rPr>
        <w:t>过20目。</w:t>
      </w:r>
    </w:p>
    <w:p w14:paraId="2C697A7A">
      <w:pPr>
        <w:pStyle w:val="165"/>
      </w:pPr>
      <w:r>
        <w:rPr>
          <w:rFonts w:hint="eastAsia"/>
        </w:rPr>
        <w:t>二次粉碎（细</w:t>
      </w:r>
      <w:r>
        <w:t>粉碎</w:t>
      </w:r>
      <w:r>
        <w:rPr>
          <w:rFonts w:hint="eastAsia"/>
        </w:rPr>
        <w:t>），过直径1.0/1.0</w:t>
      </w:r>
      <w:r>
        <w:rPr>
          <w:rFonts w:hint="eastAsia"/>
          <w:vertAlign w:val="superscript"/>
        </w:rPr>
        <w:t xml:space="preserve"> </w:t>
      </w:r>
      <w:r>
        <w:rPr>
          <w:rFonts w:hint="eastAsia"/>
        </w:rPr>
        <w:t>mm筛板，粉碎细度85</w:t>
      </w:r>
      <w:r>
        <w:rPr>
          <w:rFonts w:hint="eastAsia" w:hAnsi="宋体"/>
        </w:rPr>
        <w:t>％</w:t>
      </w:r>
      <w:r>
        <w:rPr>
          <w:rFonts w:hint="eastAsia"/>
        </w:rPr>
        <w:t>过40目。</w:t>
      </w:r>
    </w:p>
    <w:p w14:paraId="1C1FF610">
      <w:pPr>
        <w:pStyle w:val="165"/>
      </w:pPr>
      <w:r>
        <w:t>面粉可不进行二次粉碎，次粉和鱼粉需要二次粉碎。</w:t>
      </w:r>
    </w:p>
    <w:p w14:paraId="6A2B8A33">
      <w:pPr>
        <w:pStyle w:val="105"/>
        <w:spacing w:before="156" w:after="156"/>
      </w:pPr>
      <w:bookmarkStart w:id="60" w:name="_Toc93658132"/>
      <w:bookmarkStart w:id="61" w:name="_Toc93658177"/>
      <w:r>
        <w:t>混合</w:t>
      </w:r>
      <w:bookmarkEnd w:id="60"/>
      <w:bookmarkEnd w:id="61"/>
    </w:p>
    <w:p w14:paraId="3B4925AA">
      <w:pPr>
        <w:pStyle w:val="165"/>
      </w:pPr>
      <w:r>
        <w:rPr>
          <w:rFonts w:hint="eastAsia"/>
        </w:rPr>
        <w:t>把多种饲料原料使用饲料搅拌机进行搅拌混合。</w:t>
      </w:r>
    </w:p>
    <w:p w14:paraId="1D6E4BEF">
      <w:pPr>
        <w:pStyle w:val="165"/>
      </w:pPr>
      <w:r>
        <w:rPr>
          <w:rFonts w:hint="eastAsia"/>
        </w:rPr>
        <w:t>混合后加入</w:t>
      </w:r>
      <w:r>
        <w:t>预混料、</w:t>
      </w:r>
      <w:r>
        <w:rPr>
          <w:rFonts w:hint="eastAsia"/>
        </w:rPr>
        <w:t>混合油</w:t>
      </w:r>
      <w:r>
        <w:t>、小料</w:t>
      </w:r>
      <w:r>
        <w:rPr>
          <w:rFonts w:hint="eastAsia"/>
        </w:rPr>
        <w:t>进行</w:t>
      </w:r>
      <w:r>
        <w:t>二次</w:t>
      </w:r>
      <w:r>
        <w:rPr>
          <w:rFonts w:hint="eastAsia"/>
        </w:rPr>
        <w:t>搅拌</w:t>
      </w:r>
      <w:r>
        <w:t>混合</w:t>
      </w:r>
      <w:r>
        <w:rPr>
          <w:rFonts w:hint="eastAsia"/>
        </w:rPr>
        <w:t>，形成</w:t>
      </w:r>
      <w:r>
        <w:t>混合配料</w:t>
      </w:r>
      <w:r>
        <w:rPr>
          <w:rFonts w:hint="eastAsia"/>
        </w:rPr>
        <w:t>。</w:t>
      </w:r>
    </w:p>
    <w:p w14:paraId="74E0E998">
      <w:pPr>
        <w:pStyle w:val="165"/>
      </w:pPr>
      <w:r>
        <w:t>混合配料</w:t>
      </w:r>
      <w:r>
        <w:rPr>
          <w:rFonts w:hint="eastAsia"/>
        </w:rPr>
        <w:t>的均匀度等要求按照GB/T 30472以及SC/T 1077的规定执行。</w:t>
      </w:r>
    </w:p>
    <w:p w14:paraId="797A9ED9">
      <w:pPr>
        <w:pStyle w:val="105"/>
        <w:spacing w:before="156" w:after="156"/>
      </w:pPr>
      <w:bookmarkStart w:id="62" w:name="_Toc93658178"/>
      <w:bookmarkStart w:id="63" w:name="_Toc93658133"/>
      <w:r>
        <w:t>制粒</w:t>
      </w:r>
      <w:bookmarkEnd w:id="62"/>
      <w:bookmarkEnd w:id="63"/>
    </w:p>
    <w:p w14:paraId="6653C610">
      <w:pPr>
        <w:pStyle w:val="165"/>
      </w:pPr>
      <w:r>
        <w:t>混合配料</w:t>
      </w:r>
      <w:r>
        <w:rPr>
          <w:rFonts w:hint="eastAsia"/>
        </w:rPr>
        <w:t>送至饲料制粒机压制成型。</w:t>
      </w:r>
    </w:p>
    <w:p w14:paraId="6F242C4A">
      <w:pPr>
        <w:pStyle w:val="165"/>
      </w:pPr>
      <w:r>
        <w:t>调质时间要求大于等于60</w:t>
      </w:r>
      <w:r>
        <w:rPr>
          <w:rFonts w:hint="eastAsia"/>
          <w:vertAlign w:val="superscript"/>
        </w:rPr>
        <w:t xml:space="preserve"> </w:t>
      </w:r>
      <w:r>
        <w:rPr>
          <w:rFonts w:hint="eastAsia"/>
        </w:rPr>
        <w:t>s。</w:t>
      </w:r>
    </w:p>
    <w:p w14:paraId="3D540B09">
      <w:pPr>
        <w:pStyle w:val="165"/>
      </w:pPr>
      <w:r>
        <w:rPr>
          <w:rFonts w:hint="eastAsia"/>
        </w:rPr>
        <w:t>调质温度大于等于88</w:t>
      </w:r>
      <w:r>
        <w:rPr>
          <w:rFonts w:hint="eastAsia"/>
          <w:vertAlign w:val="superscript"/>
        </w:rPr>
        <w:t xml:space="preserve"> </w:t>
      </w:r>
      <w:r>
        <w:rPr>
          <w:rFonts w:hint="eastAsia"/>
        </w:rPr>
        <w:t>℃，环模压缩比12～16，冷却料温小于室温5</w:t>
      </w:r>
      <w:r>
        <w:rPr>
          <w:rFonts w:hint="eastAsia"/>
          <w:vertAlign w:val="superscript"/>
        </w:rPr>
        <w:t xml:space="preserve"> </w:t>
      </w:r>
      <w:r>
        <w:rPr>
          <w:rFonts w:hint="eastAsia"/>
        </w:rPr>
        <w:t>℃。</w:t>
      </w:r>
    </w:p>
    <w:p w14:paraId="585F60EB">
      <w:pPr>
        <w:pStyle w:val="105"/>
        <w:spacing w:before="156" w:after="156"/>
      </w:pPr>
      <w:bookmarkStart w:id="64" w:name="_Toc93658134"/>
      <w:bookmarkStart w:id="65" w:name="_Toc93658179"/>
      <w:r>
        <w:t>干燥</w:t>
      </w:r>
      <w:bookmarkEnd w:id="64"/>
      <w:bookmarkEnd w:id="65"/>
    </w:p>
    <w:p w14:paraId="4E965D75">
      <w:pPr>
        <w:pStyle w:val="165"/>
      </w:pPr>
      <w:r>
        <w:rPr>
          <w:rFonts w:hint="eastAsia"/>
        </w:rPr>
        <w:t>使</w:t>
      </w:r>
      <w:r>
        <w:t>用单层式或多层式履带</w:t>
      </w:r>
      <w:r>
        <w:rPr>
          <w:rFonts w:hint="eastAsia"/>
        </w:rPr>
        <w:t>风干</w:t>
      </w:r>
      <w:r>
        <w:t>机</w:t>
      </w:r>
      <w:r>
        <w:rPr>
          <w:rFonts w:hint="eastAsia"/>
        </w:rPr>
        <w:t>，对颗粒配合饲料</w:t>
      </w:r>
      <w:r>
        <w:t>进行</w:t>
      </w:r>
      <w:r>
        <w:rPr>
          <w:rFonts w:hint="eastAsia"/>
        </w:rPr>
        <w:t>热风</w:t>
      </w:r>
      <w:r>
        <w:t>干燥</w:t>
      </w:r>
      <w:r>
        <w:rPr>
          <w:rFonts w:hint="eastAsia"/>
        </w:rPr>
        <w:t>。</w:t>
      </w:r>
    </w:p>
    <w:p w14:paraId="46EFAF99">
      <w:pPr>
        <w:pStyle w:val="165"/>
      </w:pPr>
      <w:r>
        <w:rPr>
          <w:rFonts w:hint="eastAsia"/>
        </w:rPr>
        <w:t>风干</w:t>
      </w:r>
      <w:r>
        <w:t>机进风温度不超过140</w:t>
      </w:r>
      <w:r>
        <w:rPr>
          <w:vertAlign w:val="superscript"/>
        </w:rPr>
        <w:t xml:space="preserve"> </w:t>
      </w:r>
      <w:r>
        <w:rPr>
          <w:rFonts w:hint="eastAsia" w:hAnsi="宋体" w:cs="宋体"/>
        </w:rPr>
        <w:t>℃</w:t>
      </w:r>
      <w:r>
        <w:rPr>
          <w:rFonts w:hint="eastAsia"/>
        </w:rPr>
        <w:t>。</w:t>
      </w:r>
    </w:p>
    <w:p w14:paraId="75D828DA">
      <w:pPr>
        <w:pStyle w:val="105"/>
        <w:spacing w:before="156" w:after="156"/>
      </w:pPr>
      <w:bookmarkStart w:id="66" w:name="_Toc93658135"/>
      <w:bookmarkStart w:id="67" w:name="_Toc93658180"/>
      <w:r>
        <w:rPr>
          <w:rFonts w:hint="eastAsia"/>
        </w:rPr>
        <w:t>包装</w:t>
      </w:r>
      <w:bookmarkEnd w:id="66"/>
      <w:bookmarkEnd w:id="67"/>
    </w:p>
    <w:p w14:paraId="2206A69C">
      <w:pPr>
        <w:pStyle w:val="165"/>
      </w:pPr>
      <w:r>
        <w:t>打包前配置震动分级筛</w:t>
      </w:r>
      <w:r>
        <w:rPr>
          <w:rFonts w:hint="eastAsia"/>
        </w:rPr>
        <w:t>。</w:t>
      </w:r>
    </w:p>
    <w:p w14:paraId="063CB599">
      <w:pPr>
        <w:pStyle w:val="165"/>
      </w:pPr>
      <w:r>
        <w:rPr>
          <w:rFonts w:hint="eastAsia"/>
        </w:rPr>
        <w:t>成品料温不高于室温5℃。</w:t>
      </w:r>
    </w:p>
    <w:p w14:paraId="29F9B849">
      <w:pPr>
        <w:pStyle w:val="165"/>
      </w:pPr>
      <w:r>
        <w:rPr>
          <w:rFonts w:hint="eastAsia"/>
        </w:rPr>
        <w:t>包装材料应清洁卫生、无毒、无污染，并具有防潮、防漏、抗拉等性能。标签应符合GB 10648的规定。</w:t>
      </w:r>
    </w:p>
    <w:p w14:paraId="447DCF4E">
      <w:pPr>
        <w:pStyle w:val="105"/>
        <w:spacing w:before="156" w:after="156"/>
      </w:pPr>
      <w:bookmarkStart w:id="68" w:name="_Toc93658181"/>
      <w:bookmarkStart w:id="69" w:name="_Toc93658136"/>
      <w:r>
        <w:t>成品</w:t>
      </w:r>
      <w:bookmarkEnd w:id="68"/>
      <w:bookmarkEnd w:id="69"/>
      <w:r>
        <w:rPr>
          <w:rFonts w:hint="eastAsia"/>
        </w:rPr>
        <w:t>指标</w:t>
      </w:r>
    </w:p>
    <w:p w14:paraId="59B1098F">
      <w:pPr>
        <w:pStyle w:val="65"/>
        <w:spacing w:before="156" w:after="156"/>
      </w:pPr>
      <w:r>
        <w:rPr>
          <w:rFonts w:hint="eastAsia"/>
        </w:rPr>
        <w:t>营养指标</w:t>
      </w:r>
    </w:p>
    <w:p w14:paraId="2C6929AC">
      <w:pPr>
        <w:pStyle w:val="56"/>
        <w:ind w:firstLine="420"/>
      </w:pPr>
      <w:r>
        <w:rPr>
          <w:rFonts w:hint="eastAsia"/>
        </w:rPr>
        <w:t>配合饲料营养指标见表1。</w:t>
      </w:r>
    </w:p>
    <w:p w14:paraId="7D6CBB23">
      <w:pPr>
        <w:pStyle w:val="112"/>
        <w:spacing w:before="156" w:after="156"/>
      </w:pPr>
      <w:r>
        <w:rPr>
          <w:rFonts w:hint="eastAsia"/>
        </w:rPr>
        <w:t xml:space="preserve">螺蛳配合饲料营养指标              </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2"/>
        <w:gridCol w:w="3112"/>
      </w:tblGrid>
      <w:tr w14:paraId="7F449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0" w:type="dxa"/>
            <w:tcBorders>
              <w:top w:val="single" w:color="auto" w:sz="8" w:space="0"/>
              <w:bottom w:val="single" w:color="auto" w:sz="8" w:space="0"/>
            </w:tcBorders>
            <w:vAlign w:val="center"/>
          </w:tcPr>
          <w:p w14:paraId="5B69EBC5">
            <w:pPr>
              <w:pStyle w:val="56"/>
              <w:ind w:firstLine="0" w:firstLineChars="0"/>
              <w:jc w:val="center"/>
              <w:rPr>
                <w:rFonts w:hAnsi="宋体"/>
                <w:sz w:val="18"/>
                <w:szCs w:val="18"/>
              </w:rPr>
            </w:pPr>
            <w:r>
              <w:rPr>
                <w:rFonts w:hint="eastAsia" w:hAnsi="宋体"/>
                <w:sz w:val="18"/>
                <w:szCs w:val="18"/>
              </w:rPr>
              <w:t>项目</w:t>
            </w:r>
          </w:p>
        </w:tc>
        <w:tc>
          <w:tcPr>
            <w:tcW w:w="3112" w:type="dxa"/>
            <w:tcBorders>
              <w:top w:val="single" w:color="auto" w:sz="8" w:space="0"/>
              <w:bottom w:val="single" w:color="auto" w:sz="8" w:space="0"/>
            </w:tcBorders>
          </w:tcPr>
          <w:p w14:paraId="1B47E825">
            <w:pPr>
              <w:pStyle w:val="56"/>
              <w:ind w:firstLine="0" w:firstLineChars="0"/>
              <w:jc w:val="center"/>
              <w:rPr>
                <w:rFonts w:hAnsi="宋体"/>
                <w:sz w:val="18"/>
                <w:szCs w:val="18"/>
              </w:rPr>
            </w:pPr>
            <w:r>
              <w:rPr>
                <w:rFonts w:hint="eastAsia" w:hAnsi="宋体"/>
                <w:sz w:val="18"/>
                <w:szCs w:val="18"/>
              </w:rPr>
              <w:t>含量要求</w:t>
            </w:r>
          </w:p>
          <w:p w14:paraId="7800A780">
            <w:pPr>
              <w:pStyle w:val="56"/>
              <w:ind w:firstLine="0" w:firstLineChars="0"/>
              <w:jc w:val="center"/>
              <w:rPr>
                <w:rFonts w:hAnsi="宋体"/>
                <w:sz w:val="18"/>
                <w:szCs w:val="18"/>
              </w:rPr>
            </w:pPr>
            <w:r>
              <w:rPr>
                <w:rFonts w:hint="eastAsia" w:hAnsi="宋体"/>
                <w:sz w:val="18"/>
                <w:szCs w:val="18"/>
              </w:rPr>
              <w:t>％</w:t>
            </w:r>
          </w:p>
        </w:tc>
        <w:tc>
          <w:tcPr>
            <w:tcW w:w="3112" w:type="dxa"/>
            <w:tcBorders>
              <w:top w:val="single" w:color="auto" w:sz="8" w:space="0"/>
              <w:bottom w:val="single" w:color="auto" w:sz="8" w:space="0"/>
            </w:tcBorders>
            <w:vAlign w:val="center"/>
          </w:tcPr>
          <w:p w14:paraId="0D3629A2">
            <w:pPr>
              <w:pStyle w:val="56"/>
              <w:ind w:firstLine="0" w:firstLineChars="0"/>
              <w:jc w:val="center"/>
              <w:rPr>
                <w:rFonts w:hAnsi="宋体"/>
                <w:sz w:val="18"/>
                <w:szCs w:val="18"/>
              </w:rPr>
            </w:pPr>
            <w:r>
              <w:rPr>
                <w:rFonts w:hint="eastAsia" w:hAnsi="宋体"/>
                <w:sz w:val="18"/>
                <w:szCs w:val="18"/>
              </w:rPr>
              <w:t>检测方法</w:t>
            </w:r>
          </w:p>
        </w:tc>
      </w:tr>
      <w:tr w14:paraId="271BD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0" w:type="dxa"/>
            <w:tcBorders>
              <w:top w:val="single" w:color="auto" w:sz="8" w:space="0"/>
            </w:tcBorders>
          </w:tcPr>
          <w:p w14:paraId="4E7C0144">
            <w:pPr>
              <w:pStyle w:val="56"/>
              <w:ind w:firstLine="0" w:firstLineChars="0"/>
              <w:jc w:val="center"/>
              <w:rPr>
                <w:rFonts w:hAnsi="宋体"/>
                <w:sz w:val="18"/>
                <w:szCs w:val="18"/>
              </w:rPr>
            </w:pPr>
            <w:r>
              <w:rPr>
                <w:rFonts w:hint="eastAsia" w:hAnsi="宋体"/>
                <w:sz w:val="18"/>
                <w:szCs w:val="18"/>
              </w:rPr>
              <w:t>粗蛋白质</w:t>
            </w:r>
          </w:p>
        </w:tc>
        <w:tc>
          <w:tcPr>
            <w:tcW w:w="3112" w:type="dxa"/>
            <w:tcBorders>
              <w:top w:val="single" w:color="auto" w:sz="8" w:space="0"/>
            </w:tcBorders>
          </w:tcPr>
          <w:p w14:paraId="63EA474F">
            <w:pPr>
              <w:pStyle w:val="56"/>
              <w:ind w:firstLine="0" w:firstLineChars="0"/>
              <w:jc w:val="center"/>
              <w:rPr>
                <w:rFonts w:hAnsi="宋体"/>
                <w:sz w:val="18"/>
                <w:szCs w:val="18"/>
              </w:rPr>
            </w:pPr>
            <w:r>
              <w:rPr>
                <w:rFonts w:hint="eastAsia" w:hAnsi="宋体"/>
                <w:sz w:val="18"/>
                <w:szCs w:val="18"/>
              </w:rPr>
              <w:t>20～30</w:t>
            </w:r>
          </w:p>
        </w:tc>
        <w:tc>
          <w:tcPr>
            <w:tcW w:w="3112" w:type="dxa"/>
            <w:tcBorders>
              <w:top w:val="single" w:color="auto" w:sz="8" w:space="0"/>
            </w:tcBorders>
          </w:tcPr>
          <w:p w14:paraId="7E835E50">
            <w:pPr>
              <w:pStyle w:val="56"/>
              <w:ind w:firstLine="0" w:firstLineChars="0"/>
              <w:jc w:val="center"/>
              <w:rPr>
                <w:rFonts w:hAnsi="宋体"/>
                <w:sz w:val="18"/>
                <w:szCs w:val="18"/>
              </w:rPr>
            </w:pPr>
            <w:r>
              <w:rPr>
                <w:rFonts w:hint="eastAsia" w:hAnsi="宋体"/>
                <w:sz w:val="18"/>
                <w:szCs w:val="18"/>
              </w:rPr>
              <w:t xml:space="preserve">GB/T 6432 </w:t>
            </w:r>
          </w:p>
        </w:tc>
      </w:tr>
      <w:tr w14:paraId="23271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0" w:type="dxa"/>
          </w:tcPr>
          <w:p w14:paraId="79B3792D">
            <w:pPr>
              <w:pStyle w:val="56"/>
              <w:ind w:firstLine="0" w:firstLineChars="0"/>
              <w:jc w:val="center"/>
              <w:rPr>
                <w:rFonts w:hAnsi="宋体"/>
                <w:sz w:val="18"/>
                <w:szCs w:val="18"/>
              </w:rPr>
            </w:pPr>
            <w:r>
              <w:rPr>
                <w:rFonts w:hint="eastAsia" w:hAnsi="宋体"/>
                <w:sz w:val="18"/>
                <w:szCs w:val="18"/>
              </w:rPr>
              <w:t>粗脂肪</w:t>
            </w:r>
          </w:p>
        </w:tc>
        <w:tc>
          <w:tcPr>
            <w:tcW w:w="3112" w:type="dxa"/>
          </w:tcPr>
          <w:p w14:paraId="33C2428B">
            <w:pPr>
              <w:pStyle w:val="56"/>
              <w:ind w:firstLine="0" w:firstLineChars="0"/>
              <w:jc w:val="center"/>
              <w:rPr>
                <w:rFonts w:hAnsi="宋体"/>
                <w:sz w:val="18"/>
                <w:szCs w:val="18"/>
              </w:rPr>
            </w:pPr>
            <w:r>
              <w:rPr>
                <w:rFonts w:hint="eastAsia" w:hAnsi="宋体"/>
                <w:sz w:val="18"/>
                <w:szCs w:val="18"/>
              </w:rPr>
              <w:t xml:space="preserve">2～6 </w:t>
            </w:r>
          </w:p>
        </w:tc>
        <w:tc>
          <w:tcPr>
            <w:tcW w:w="3112" w:type="dxa"/>
          </w:tcPr>
          <w:p w14:paraId="3D859C3E">
            <w:pPr>
              <w:pStyle w:val="56"/>
              <w:ind w:firstLine="0" w:firstLineChars="0"/>
              <w:jc w:val="center"/>
              <w:rPr>
                <w:rFonts w:hAnsi="宋体"/>
                <w:sz w:val="18"/>
                <w:szCs w:val="18"/>
              </w:rPr>
            </w:pPr>
            <w:r>
              <w:rPr>
                <w:rFonts w:hint="eastAsia" w:hAnsi="宋体"/>
                <w:sz w:val="18"/>
                <w:szCs w:val="18"/>
              </w:rPr>
              <w:t xml:space="preserve">GB/T 6433 </w:t>
            </w:r>
          </w:p>
        </w:tc>
      </w:tr>
      <w:tr w14:paraId="2A3FC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0" w:type="dxa"/>
          </w:tcPr>
          <w:p w14:paraId="514F82B1">
            <w:pPr>
              <w:pStyle w:val="56"/>
              <w:ind w:firstLine="0" w:firstLineChars="0"/>
              <w:jc w:val="center"/>
              <w:rPr>
                <w:rFonts w:hAnsi="宋体"/>
                <w:sz w:val="18"/>
                <w:szCs w:val="18"/>
              </w:rPr>
            </w:pPr>
            <w:r>
              <w:rPr>
                <w:rFonts w:hint="eastAsia" w:hAnsi="宋体"/>
                <w:sz w:val="18"/>
                <w:szCs w:val="18"/>
              </w:rPr>
              <w:t>粗灰分</w:t>
            </w:r>
          </w:p>
        </w:tc>
        <w:tc>
          <w:tcPr>
            <w:tcW w:w="3112" w:type="dxa"/>
          </w:tcPr>
          <w:p w14:paraId="69C5EBED">
            <w:pPr>
              <w:pStyle w:val="56"/>
              <w:ind w:firstLine="0" w:firstLineChars="0"/>
              <w:jc w:val="center"/>
              <w:rPr>
                <w:rFonts w:hAnsi="宋体"/>
                <w:sz w:val="18"/>
                <w:szCs w:val="18"/>
              </w:rPr>
            </w:pPr>
            <w:r>
              <w:rPr>
                <w:rFonts w:hint="eastAsia" w:hAnsi="宋体"/>
                <w:sz w:val="18"/>
                <w:szCs w:val="18"/>
              </w:rPr>
              <w:t>2～6</w:t>
            </w:r>
          </w:p>
        </w:tc>
        <w:tc>
          <w:tcPr>
            <w:tcW w:w="3112" w:type="dxa"/>
          </w:tcPr>
          <w:p w14:paraId="2250F02A">
            <w:pPr>
              <w:pStyle w:val="56"/>
              <w:ind w:firstLine="0" w:firstLineChars="0"/>
              <w:jc w:val="center"/>
              <w:rPr>
                <w:rFonts w:hAnsi="宋体"/>
                <w:sz w:val="18"/>
                <w:szCs w:val="18"/>
              </w:rPr>
            </w:pPr>
            <w:r>
              <w:rPr>
                <w:rFonts w:hint="eastAsia" w:hAnsi="宋体"/>
                <w:sz w:val="18"/>
                <w:szCs w:val="18"/>
              </w:rPr>
              <w:t xml:space="preserve">GB/T 6438 </w:t>
            </w:r>
          </w:p>
        </w:tc>
      </w:tr>
    </w:tbl>
    <w:p w14:paraId="4E90326F">
      <w:pPr>
        <w:pStyle w:val="65"/>
        <w:spacing w:before="156" w:after="156"/>
      </w:pPr>
      <w:r>
        <w:rPr>
          <w:rFonts w:hint="eastAsia"/>
        </w:rPr>
        <w:t>感官指标</w:t>
      </w:r>
    </w:p>
    <w:p w14:paraId="5B48C798">
      <w:pPr>
        <w:pStyle w:val="56"/>
        <w:ind w:firstLine="420"/>
      </w:pPr>
      <w:r>
        <w:t>颗粒大小一致，色泽均匀，表面光洁，无异物、异味</w:t>
      </w:r>
      <w:r>
        <w:rPr>
          <w:rFonts w:hint="eastAsia"/>
        </w:rPr>
        <w:t>。</w:t>
      </w:r>
    </w:p>
    <w:p w14:paraId="256DF3BA">
      <w:pPr>
        <w:pStyle w:val="65"/>
        <w:spacing w:before="156" w:after="156"/>
      </w:pPr>
      <w:r>
        <w:rPr>
          <w:rFonts w:hint="eastAsia"/>
        </w:rPr>
        <w:t>卫生指标</w:t>
      </w:r>
    </w:p>
    <w:p w14:paraId="0E3F00CB">
      <w:pPr>
        <w:pStyle w:val="56"/>
        <w:ind w:firstLine="420"/>
      </w:pPr>
      <w:r>
        <w:t>应</w:t>
      </w:r>
      <w:r>
        <w:rPr>
          <w:rFonts w:hint="eastAsia"/>
        </w:rPr>
        <w:t>符合</w:t>
      </w:r>
      <w:r>
        <w:t>GB 13078的规定</w:t>
      </w:r>
      <w:r>
        <w:rPr>
          <w:rFonts w:hint="eastAsia"/>
        </w:rPr>
        <w:t>。</w:t>
      </w:r>
    </w:p>
    <w:p w14:paraId="4F700329">
      <w:pPr>
        <w:pStyle w:val="65"/>
        <w:spacing w:before="156" w:after="156"/>
      </w:pPr>
      <w:bookmarkStart w:id="72" w:name="_GoBack"/>
      <w:bookmarkEnd w:id="72"/>
      <w:r>
        <w:rPr>
          <w:rFonts w:hint="eastAsia"/>
        </w:rPr>
        <w:t>其它通用技术指标</w:t>
      </w:r>
    </w:p>
    <w:p w14:paraId="6121110E">
      <w:pPr>
        <w:pStyle w:val="56"/>
        <w:ind w:firstLine="420"/>
      </w:pPr>
      <w:r>
        <w:rPr>
          <w:rFonts w:hint="eastAsia"/>
        </w:rPr>
        <w:t>应符合SC/T 1077的规定。</w:t>
      </w:r>
    </w:p>
    <w:p w14:paraId="37B61CC3">
      <w:pPr>
        <w:pStyle w:val="104"/>
        <w:spacing w:before="312" w:after="312"/>
      </w:pPr>
      <w:bookmarkStart w:id="70" w:name="_Toc93658141"/>
      <w:bookmarkStart w:id="71" w:name="_Toc93658186"/>
      <w:r>
        <w:rPr>
          <w:rFonts w:hint="eastAsia"/>
        </w:rPr>
        <w:t>贮存</w:t>
      </w:r>
      <w:bookmarkEnd w:id="70"/>
      <w:bookmarkEnd w:id="71"/>
    </w:p>
    <w:p w14:paraId="0C77A1A6">
      <w:pPr>
        <w:pStyle w:val="56"/>
        <w:ind w:firstLine="420"/>
      </w:pPr>
      <w:r>
        <w:rPr>
          <w:rFonts w:hint="eastAsia"/>
        </w:rPr>
        <w:t>储存仓库应干燥、阴凉、通风，具备防潮、防鼠功能，不得与有毒、有害、有异味或对产品有不良影响的其它产品同处贮存。</w:t>
      </w:r>
    </w:p>
    <w:p w14:paraId="49C7DD78">
      <w:pPr>
        <w:pStyle w:val="56"/>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59"/>
    </w:p>
    <w:sectPr>
      <w:headerReference r:id="rId15" w:type="default"/>
      <w:footerReference r:id="rId16" w:type="default"/>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258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DF0F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652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1F78">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4F80">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EA25">
    <w:pPr>
      <w:pStyle w:val="52"/>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845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658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1BF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7FD4">
    <w:pPr>
      <w:pStyle w:val="61"/>
    </w:pPr>
    <w:r>
      <w:fldChar w:fldCharType="begin"/>
    </w:r>
    <w:r>
      <w:instrText xml:space="preserve"> STYLEREF  标准文件_文件编号  \* MERGEFORMAT </w:instrText>
    </w:r>
    <w:r>
      <w:fldChar w:fldCharType="separate"/>
    </w:r>
    <w:r>
      <w:t>T/LZLSF 2026—XXX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CDC6">
    <w:pPr>
      <w:pStyle w:val="62"/>
    </w:pPr>
    <w:r>
      <w:fldChar w:fldCharType="begin"/>
    </w:r>
    <w:r>
      <w:instrText xml:space="preserve"> STYLEREF  标准文件_文件编号 \* MERGEFORMAT </w:instrText>
    </w:r>
    <w:r>
      <w:fldChar w:fldCharType="separate"/>
    </w:r>
    <w:r>
      <w:t>T/LZLSF 2026—XXX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4254">
    <w:pPr>
      <w:pStyle w:val="61"/>
    </w:pPr>
    <w:r>
      <w:fldChar w:fldCharType="begin"/>
    </w:r>
    <w:r>
      <w:instrText xml:space="preserve"> STYLEREF  标准文件_文件编号  \* MERGEFORMAT </w:instrText>
    </w:r>
    <w:r>
      <w:fldChar w:fldCharType="separate"/>
    </w:r>
    <w:r>
      <w:t>T/LZLSF 2026—XXX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2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1D3"/>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84C"/>
    <w:rsid w:val="000D0A9C"/>
    <w:rsid w:val="000D14F7"/>
    <w:rsid w:val="000D1795"/>
    <w:rsid w:val="000D329A"/>
    <w:rsid w:val="000D4B9C"/>
    <w:rsid w:val="000D4EB6"/>
    <w:rsid w:val="000D6458"/>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7FB"/>
    <w:rsid w:val="00176DFD"/>
    <w:rsid w:val="001840C4"/>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49F"/>
    <w:rsid w:val="001E3CC4"/>
    <w:rsid w:val="001E4882"/>
    <w:rsid w:val="001E73AB"/>
    <w:rsid w:val="001F092D"/>
    <w:rsid w:val="001F143A"/>
    <w:rsid w:val="001F1605"/>
    <w:rsid w:val="001F2508"/>
    <w:rsid w:val="001F4816"/>
    <w:rsid w:val="001F69B4"/>
    <w:rsid w:val="001F77C7"/>
    <w:rsid w:val="00200183"/>
    <w:rsid w:val="00200333"/>
    <w:rsid w:val="0020107D"/>
    <w:rsid w:val="00201CA7"/>
    <w:rsid w:val="00202AA4"/>
    <w:rsid w:val="002031F7"/>
    <w:rsid w:val="002040E6"/>
    <w:rsid w:val="002042A7"/>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D73"/>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FA9"/>
    <w:rsid w:val="00292D60"/>
    <w:rsid w:val="00293B30"/>
    <w:rsid w:val="00294D34"/>
    <w:rsid w:val="00294E3B"/>
    <w:rsid w:val="00296193"/>
    <w:rsid w:val="00296C66"/>
    <w:rsid w:val="00296EBE"/>
    <w:rsid w:val="002974E3"/>
    <w:rsid w:val="002A084B"/>
    <w:rsid w:val="002A08A5"/>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99"/>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59B"/>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7B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36B"/>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53D3"/>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260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7B5"/>
    <w:rsid w:val="00641A1F"/>
    <w:rsid w:val="00645904"/>
    <w:rsid w:val="00651ACB"/>
    <w:rsid w:val="00651C47"/>
    <w:rsid w:val="00652AB2"/>
    <w:rsid w:val="00653FED"/>
    <w:rsid w:val="00653FFB"/>
    <w:rsid w:val="00654EC0"/>
    <w:rsid w:val="0065525B"/>
    <w:rsid w:val="00655D4F"/>
    <w:rsid w:val="00656D29"/>
    <w:rsid w:val="006640E5"/>
    <w:rsid w:val="006646F1"/>
    <w:rsid w:val="00664929"/>
    <w:rsid w:val="00664F62"/>
    <w:rsid w:val="006655E1"/>
    <w:rsid w:val="00672060"/>
    <w:rsid w:val="00672BFD"/>
    <w:rsid w:val="00673620"/>
    <w:rsid w:val="006770F4"/>
    <w:rsid w:val="00677A84"/>
    <w:rsid w:val="0068026D"/>
    <w:rsid w:val="00680A27"/>
    <w:rsid w:val="006816A4"/>
    <w:rsid w:val="006819B8"/>
    <w:rsid w:val="006840A6"/>
    <w:rsid w:val="006850CD"/>
    <w:rsid w:val="00685AAB"/>
    <w:rsid w:val="006921AA"/>
    <w:rsid w:val="006A07AA"/>
    <w:rsid w:val="006A092D"/>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02"/>
    <w:rsid w:val="006D4BB1"/>
    <w:rsid w:val="006D6593"/>
    <w:rsid w:val="006E2CD6"/>
    <w:rsid w:val="006F03A8"/>
    <w:rsid w:val="006F2ACA"/>
    <w:rsid w:val="006F2ADC"/>
    <w:rsid w:val="006F2BFE"/>
    <w:rsid w:val="006F31E9"/>
    <w:rsid w:val="006F6284"/>
    <w:rsid w:val="007002C5"/>
    <w:rsid w:val="00704387"/>
    <w:rsid w:val="00707669"/>
    <w:rsid w:val="00711CBA"/>
    <w:rsid w:val="00711FB5"/>
    <w:rsid w:val="00712A01"/>
    <w:rsid w:val="00714F58"/>
    <w:rsid w:val="00722147"/>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6BC6"/>
    <w:rsid w:val="007B7453"/>
    <w:rsid w:val="007C2D89"/>
    <w:rsid w:val="007C4593"/>
    <w:rsid w:val="007C5309"/>
    <w:rsid w:val="007C6069"/>
    <w:rsid w:val="007C7545"/>
    <w:rsid w:val="007D06C4"/>
    <w:rsid w:val="007D1352"/>
    <w:rsid w:val="007D1E24"/>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38D9"/>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47E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EE0"/>
    <w:rsid w:val="008F0CDC"/>
    <w:rsid w:val="008F17A3"/>
    <w:rsid w:val="008F1ED3"/>
    <w:rsid w:val="008F29AA"/>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417"/>
    <w:rsid w:val="00960F1E"/>
    <w:rsid w:val="009610DC"/>
    <w:rsid w:val="00961490"/>
    <w:rsid w:val="0096381A"/>
    <w:rsid w:val="00965E04"/>
    <w:rsid w:val="009674AD"/>
    <w:rsid w:val="00970CDC"/>
    <w:rsid w:val="00975727"/>
    <w:rsid w:val="00977010"/>
    <w:rsid w:val="00977D02"/>
    <w:rsid w:val="00977FF9"/>
    <w:rsid w:val="009809BB"/>
    <w:rsid w:val="0098364B"/>
    <w:rsid w:val="009853A9"/>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CA0"/>
    <w:rsid w:val="00A06698"/>
    <w:rsid w:val="00A06A6B"/>
    <w:rsid w:val="00A07E47"/>
    <w:rsid w:val="00A129D0"/>
    <w:rsid w:val="00A12C33"/>
    <w:rsid w:val="00A138BA"/>
    <w:rsid w:val="00A14C8E"/>
    <w:rsid w:val="00A153D9"/>
    <w:rsid w:val="00A15F09"/>
    <w:rsid w:val="00A169B6"/>
    <w:rsid w:val="00A173D7"/>
    <w:rsid w:val="00A2271D"/>
    <w:rsid w:val="00A237D5"/>
    <w:rsid w:val="00A24C58"/>
    <w:rsid w:val="00A25C1F"/>
    <w:rsid w:val="00A30EFC"/>
    <w:rsid w:val="00A31984"/>
    <w:rsid w:val="00A32D73"/>
    <w:rsid w:val="00A3367B"/>
    <w:rsid w:val="00A3597D"/>
    <w:rsid w:val="00A36DD1"/>
    <w:rsid w:val="00A4006C"/>
    <w:rsid w:val="00A40091"/>
    <w:rsid w:val="00A4030F"/>
    <w:rsid w:val="00A41C79"/>
    <w:rsid w:val="00A41CB5"/>
    <w:rsid w:val="00A42CDF"/>
    <w:rsid w:val="00A443B9"/>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CC4"/>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0A3"/>
    <w:rsid w:val="00AE070A"/>
    <w:rsid w:val="00AE0A8F"/>
    <w:rsid w:val="00AE101C"/>
    <w:rsid w:val="00AE2A69"/>
    <w:rsid w:val="00AE37E5"/>
    <w:rsid w:val="00AE5EB4"/>
    <w:rsid w:val="00AF0C18"/>
    <w:rsid w:val="00AF47C5"/>
    <w:rsid w:val="00AF5398"/>
    <w:rsid w:val="00AF7FA3"/>
    <w:rsid w:val="00B0076C"/>
    <w:rsid w:val="00B049AF"/>
    <w:rsid w:val="00B07242"/>
    <w:rsid w:val="00B10534"/>
    <w:rsid w:val="00B113DB"/>
    <w:rsid w:val="00B11D8A"/>
    <w:rsid w:val="00B12981"/>
    <w:rsid w:val="00B147DD"/>
    <w:rsid w:val="00B1509A"/>
    <w:rsid w:val="00B156FD"/>
    <w:rsid w:val="00B15C7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681"/>
    <w:rsid w:val="00B52120"/>
    <w:rsid w:val="00B54ABC"/>
    <w:rsid w:val="00B54C57"/>
    <w:rsid w:val="00B56FBE"/>
    <w:rsid w:val="00B60ACF"/>
    <w:rsid w:val="00B62B58"/>
    <w:rsid w:val="00B65149"/>
    <w:rsid w:val="00B66567"/>
    <w:rsid w:val="00B66F52"/>
    <w:rsid w:val="00B66FE5"/>
    <w:rsid w:val="00B72880"/>
    <w:rsid w:val="00B758BF"/>
    <w:rsid w:val="00B77EC8"/>
    <w:rsid w:val="00B827A6"/>
    <w:rsid w:val="00B831CE"/>
    <w:rsid w:val="00B86677"/>
    <w:rsid w:val="00B8669B"/>
    <w:rsid w:val="00B87131"/>
    <w:rsid w:val="00B939B1"/>
    <w:rsid w:val="00B96D40"/>
    <w:rsid w:val="00B97386"/>
    <w:rsid w:val="00BA263B"/>
    <w:rsid w:val="00BA42B2"/>
    <w:rsid w:val="00BA58D4"/>
    <w:rsid w:val="00BA5B9E"/>
    <w:rsid w:val="00BA7C9A"/>
    <w:rsid w:val="00BB2619"/>
    <w:rsid w:val="00BB5F8F"/>
    <w:rsid w:val="00BB657A"/>
    <w:rsid w:val="00BC1A4E"/>
    <w:rsid w:val="00BC5DC7"/>
    <w:rsid w:val="00BC6B8B"/>
    <w:rsid w:val="00BC73D8"/>
    <w:rsid w:val="00BC7D6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90A"/>
    <w:rsid w:val="00C21540"/>
    <w:rsid w:val="00C21906"/>
    <w:rsid w:val="00C21BFA"/>
    <w:rsid w:val="00C2365A"/>
    <w:rsid w:val="00C24C8D"/>
    <w:rsid w:val="00C24EB9"/>
    <w:rsid w:val="00C25FE2"/>
    <w:rsid w:val="00C26B53"/>
    <w:rsid w:val="00C279B2"/>
    <w:rsid w:val="00C307ED"/>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379"/>
    <w:rsid w:val="00C80CB8"/>
    <w:rsid w:val="00C819F8"/>
    <w:rsid w:val="00C8248C"/>
    <w:rsid w:val="00C83A5B"/>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33A"/>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9A9"/>
    <w:rsid w:val="00DF44DE"/>
    <w:rsid w:val="00E01138"/>
    <w:rsid w:val="00E01E25"/>
    <w:rsid w:val="00E02DFB"/>
    <w:rsid w:val="00E030F9"/>
    <w:rsid w:val="00E0311A"/>
    <w:rsid w:val="00E03138"/>
    <w:rsid w:val="00E06404"/>
    <w:rsid w:val="00E11A85"/>
    <w:rsid w:val="00E12495"/>
    <w:rsid w:val="00E15CCD"/>
    <w:rsid w:val="00E202EF"/>
    <w:rsid w:val="00E210B5"/>
    <w:rsid w:val="00E2552F"/>
    <w:rsid w:val="00E30A98"/>
    <w:rsid w:val="00E3137A"/>
    <w:rsid w:val="00E32CCF"/>
    <w:rsid w:val="00E34A98"/>
    <w:rsid w:val="00E35D1E"/>
    <w:rsid w:val="00E364F9"/>
    <w:rsid w:val="00E365FA"/>
    <w:rsid w:val="00E36789"/>
    <w:rsid w:val="00E44A83"/>
    <w:rsid w:val="00E46C58"/>
    <w:rsid w:val="00E47D16"/>
    <w:rsid w:val="00E502C1"/>
    <w:rsid w:val="00E502DD"/>
    <w:rsid w:val="00E50D3A"/>
    <w:rsid w:val="00E51387"/>
    <w:rsid w:val="00E51E68"/>
    <w:rsid w:val="00E52EFD"/>
    <w:rsid w:val="00E53A4B"/>
    <w:rsid w:val="00E5408A"/>
    <w:rsid w:val="00E56800"/>
    <w:rsid w:val="00E60C63"/>
    <w:rsid w:val="00E62FF9"/>
    <w:rsid w:val="00E635D6"/>
    <w:rsid w:val="00E639BC"/>
    <w:rsid w:val="00E664CC"/>
    <w:rsid w:val="00E70388"/>
    <w:rsid w:val="00E70F92"/>
    <w:rsid w:val="00E74313"/>
    <w:rsid w:val="00E74C54"/>
    <w:rsid w:val="00E759D3"/>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773"/>
    <w:rsid w:val="00E969D5"/>
    <w:rsid w:val="00EA0BBD"/>
    <w:rsid w:val="00EA58D1"/>
    <w:rsid w:val="00EA61BC"/>
    <w:rsid w:val="00EA681A"/>
    <w:rsid w:val="00EA735B"/>
    <w:rsid w:val="00EB1E69"/>
    <w:rsid w:val="00EB2086"/>
    <w:rsid w:val="00EB31ED"/>
    <w:rsid w:val="00EB5EDF"/>
    <w:rsid w:val="00EB60FE"/>
    <w:rsid w:val="00EB74DB"/>
    <w:rsid w:val="00EC29E6"/>
    <w:rsid w:val="00EC5359"/>
    <w:rsid w:val="00EC562A"/>
    <w:rsid w:val="00ED067A"/>
    <w:rsid w:val="00ED2B50"/>
    <w:rsid w:val="00EE0350"/>
    <w:rsid w:val="00EE0719"/>
    <w:rsid w:val="00EE0E80"/>
    <w:rsid w:val="00EE613F"/>
    <w:rsid w:val="00EE7295"/>
    <w:rsid w:val="00EE7869"/>
    <w:rsid w:val="00EF054A"/>
    <w:rsid w:val="00EF1B83"/>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24C47AB"/>
    <w:rsid w:val="2E7E0ECA"/>
    <w:rsid w:val="399D5471"/>
    <w:rsid w:val="5A77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uiPriority w:val="0"/>
    <w:rPr>
      <w:rFonts w:ascii="Times New Roman" w:hAnsi="Times New Roman" w:eastAsia="宋体" w:cs="Times New Roman"/>
      <w:b/>
      <w:bCs/>
      <w:sz w:val="24"/>
      <w:szCs w:val="24"/>
    </w:rPr>
  </w:style>
  <w:style w:type="character" w:customStyle="1" w:styleId="41">
    <w:name w:val="标题 8 字符"/>
    <w:link w:val="9"/>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uiPriority w:val="99"/>
    <w:rPr>
      <w:rFonts w:ascii="Times New Roman" w:hAnsi="Times New Roman" w:eastAsia="宋体" w:cs="Times New Roman"/>
      <w:sz w:val="18"/>
      <w:szCs w:val="18"/>
    </w:rPr>
  </w:style>
  <w:style w:type="character" w:customStyle="1" w:styleId="44">
    <w:name w:val="页脚 字符"/>
    <w:link w:val="17"/>
    <w:uiPriority w:val="99"/>
    <w:rPr>
      <w:rFonts w:ascii="宋体" w:hAnsi="Times New Roman" w:eastAsia="宋体" w:cs="Times New Roman"/>
      <w:sz w:val="18"/>
      <w:szCs w:val="18"/>
    </w:rPr>
  </w:style>
  <w:style w:type="character" w:customStyle="1" w:styleId="45">
    <w:name w:val="批注框文本 字符"/>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rPr>
  </w:style>
  <w:style w:type="character" w:customStyle="1" w:styleId="48">
    <w:name w:val="标题 字符"/>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uiPriority w:val="0"/>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basedOn w:val="1"/>
    <w:qFormat/>
    <w:uiPriority w:val="0"/>
    <w:pPr>
      <w:widowControl/>
      <w:autoSpaceDE w:val="0"/>
      <w:autoSpaceDN w:val="0"/>
      <w:adjustRightInd/>
      <w:spacing w:line="240" w:lineRule="auto"/>
      <w:ind w:firstLine="200" w:firstLineChars="200"/>
    </w:pPr>
    <w:rPr>
      <w:rFonts w:ascii="宋体"/>
      <w:kern w:val="0"/>
    </w:rPr>
  </w:style>
  <w:style w:type="paragraph" w:customStyle="1" w:styleId="231">
    <w:name w:val="章标题"/>
    <w:basedOn w:val="1"/>
    <w:next w:val="1"/>
    <w:qFormat/>
    <w:uiPriority w:val="0"/>
    <w:pPr>
      <w:widowControl/>
      <w:adjustRightInd/>
      <w:spacing w:before="100" w:beforeLines="100" w:after="100" w:afterLines="100" w:line="240" w:lineRule="auto"/>
      <w:outlineLvl w:val="1"/>
    </w:pPr>
    <w:rPr>
      <w:rFonts w:ascii="黑体" w:eastAsia="黑体" w:cs="宋体"/>
      <w:kern w:val="0"/>
    </w:rPr>
  </w:style>
  <w:style w:type="paragraph" w:customStyle="1" w:styleId="232">
    <w:name w:val="一级条标题"/>
    <w:basedOn w:val="1"/>
    <w:next w:val="230"/>
    <w:qFormat/>
    <w:uiPriority w:val="0"/>
    <w:pPr>
      <w:widowControl/>
      <w:adjustRightInd/>
      <w:spacing w:before="50" w:beforeLines="50" w:after="50" w:afterLines="50" w:line="240" w:lineRule="auto"/>
      <w:jc w:val="left"/>
      <w:outlineLvl w:val="2"/>
    </w:pPr>
    <w:rPr>
      <w:rFonts w:ascii="黑体" w:eastAsia="黑体" w:cs="宋体"/>
      <w:kern w:val="0"/>
    </w:rPr>
  </w:style>
  <w:style w:type="paragraph" w:customStyle="1" w:styleId="233">
    <w:name w:val="二级条标题"/>
    <w:basedOn w:val="232"/>
    <w:next w:val="230"/>
    <w:qFormat/>
    <w:uiPriority w:val="0"/>
    <w:pPr>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jpe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688BF803EFE4E6C9C51FDA15F9B9F30"/>
        <w:style w:val=""/>
        <w:category>
          <w:name w:val="常规"/>
          <w:gallery w:val="placeholder"/>
        </w:category>
        <w:types>
          <w:type w:val="bbPlcHdr"/>
        </w:types>
        <w:behaviors>
          <w:behavior w:val="content"/>
        </w:behaviors>
        <w:description w:val=""/>
        <w:guid w:val="{5B71C161-EC70-45FC-A404-23C56953A1CD}"/>
      </w:docPartPr>
      <w:docPartBody>
        <w:p w14:paraId="38C7A3CB">
          <w:pPr>
            <w:pStyle w:val="5"/>
          </w:pPr>
          <w:r>
            <w:rPr>
              <w:rStyle w:val="4"/>
              <w:rFonts w:hint="eastAsia"/>
            </w:rPr>
            <w:t>单击或点击此处输入文字。</w:t>
          </w:r>
        </w:p>
      </w:docPartBody>
    </w:docPart>
    <w:docPart>
      <w:docPartPr>
        <w:name w:val="D8091BF236B24A64A8C5910A30F93335"/>
        <w:style w:val=""/>
        <w:category>
          <w:name w:val="常规"/>
          <w:gallery w:val="placeholder"/>
        </w:category>
        <w:types>
          <w:type w:val="bbPlcHdr"/>
        </w:types>
        <w:behaviors>
          <w:behavior w:val="content"/>
        </w:behaviors>
        <w:description w:val=""/>
        <w:guid w:val="{C40358B1-2256-4319-94F9-E64F85474700}"/>
      </w:docPartPr>
      <w:docPartBody>
        <w:p w14:paraId="2D91F1BE">
          <w:pPr>
            <w:pStyle w:val="6"/>
          </w:pPr>
          <w:r>
            <w:rPr>
              <w:rStyle w:val="4"/>
              <w:rFonts w:hint="eastAsia"/>
            </w:rPr>
            <w:t>选择一项。</w:t>
          </w:r>
        </w:p>
      </w:docPartBody>
    </w:docPart>
    <w:docPart>
      <w:docPartPr>
        <w:name w:val="F83B86108AB24502AEFCFF5ADD83E53C"/>
        <w:style w:val=""/>
        <w:category>
          <w:name w:val="常规"/>
          <w:gallery w:val="placeholder"/>
        </w:category>
        <w:types>
          <w:type w:val="bbPlcHdr"/>
        </w:types>
        <w:behaviors>
          <w:behavior w:val="content"/>
        </w:behaviors>
        <w:description w:val=""/>
        <w:guid w:val="{4F9C300D-238A-4271-AF98-F0790786ECC3}"/>
      </w:docPartPr>
      <w:docPartBody>
        <w:p w14:paraId="4E4372E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5B"/>
    <w:rsid w:val="00141531"/>
    <w:rsid w:val="003043D1"/>
    <w:rsid w:val="00363BEF"/>
    <w:rsid w:val="004D5649"/>
    <w:rsid w:val="006C7513"/>
    <w:rsid w:val="00C04D13"/>
    <w:rsid w:val="00C6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0"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0"/>
    <w:rPr>
      <w:color w:val="808080"/>
    </w:rPr>
  </w:style>
  <w:style w:type="paragraph" w:customStyle="1" w:styleId="5">
    <w:name w:val="2688BF803EFE4E6C9C51FDA15F9B9F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091BF236B24A64A8C5910A30F933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83B86108AB24502AEFCFF5ADD83E53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4CA698602ED4DF2A1D2572C391A99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ED1D38307214BF79D3877277ED5A3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EC28B293FDB49558E55295306165F9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0AFB7-D8B3-4C9F-83E1-F8D5BCF6D22E}">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5</Pages>
  <Words>1122</Words>
  <Characters>1408</Characters>
  <Lines>22</Lines>
  <Paragraphs>6</Paragraphs>
  <TotalTime>2</TotalTime>
  <ScaleCrop>false</ScaleCrop>
  <LinksUpToDate>false</LinksUpToDate>
  <CharactersWithSpaces>1475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2022-02-25T13:01:00Z</dcterms:created>
  <dc:creator>微软用户</dc:creator>
  <dc:description>&lt;config cover="true" show_menu="true" version="1.0.0" doctype="SDKXY"&gt;_x000d_
&lt;/config&gt;</dc:description>
  <cp:lastModifiedBy>杨军</cp:lastModifiedBy>
  <cp:lastPrinted>2021-02-02T08:22:00Z</cp:lastPrinted>
  <dcterms:modified xsi:type="dcterms:W3CDTF">2026-01-12T12:23:53Z</dcterms:modified>
  <dc:title>团体标准</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eyJoZGlkIjoiMDNiYmE1NjJlZTAzYjBkNTJjMTIwYjNmM2UwZmJlODkiLCJ1c2VySWQiOiIyNDcyNjgzODMifQ==</vt:lpwstr>
  </property>
  <property fmtid="{D5CDD505-2E9C-101B-9397-08002B2CF9AE}" pid="15" name="KSOProductBuildVer">
    <vt:lpwstr>2052-12.1.0.24034</vt:lpwstr>
  </property>
  <property fmtid="{D5CDD505-2E9C-101B-9397-08002B2CF9AE}" pid="16" name="ICV">
    <vt:lpwstr>30D7C4478B2246F898AA4846CA4A5167_12</vt:lpwstr>
  </property>
</Properties>
</file>