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0F2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598D8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97BB2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67.230</w:t>
            </w:r>
            <w:r>
              <w:rPr>
                <w:rFonts w:ascii="黑体" w:hAnsi="黑体" w:eastAsia="黑体"/>
                <w:sz w:val="21"/>
                <w:szCs w:val="21"/>
              </w:rPr>
              <w:t> </w:t>
            </w:r>
            <w:r>
              <w:rPr>
                <w:rFonts w:ascii="黑体" w:hAnsi="黑体" w:eastAsia="黑体"/>
                <w:sz w:val="21"/>
                <w:szCs w:val="21"/>
              </w:rPr>
              <w:fldChar w:fldCharType="end"/>
            </w:r>
            <w:bookmarkEnd w:id="0"/>
          </w:p>
        </w:tc>
      </w:tr>
      <w:tr w14:paraId="267B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C5A1E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0E118A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10</w:t>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979A4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7A614D2">
            <w:pPr>
              <w:pStyle w:val="49"/>
              <w:framePr w:w="0" w:hRule="auto" w:wrap="auto" w:vAnchor="margin" w:hAnchor="text" w:xAlign="left" w:yAlign="inline"/>
              <w:rPr>
                <w:rFonts w:hint="eastAsia" w:ascii="宋体" w:hAnsi="宋体"/>
                <w:sz w:val="28"/>
                <w:szCs w:val="28"/>
              </w:rPr>
            </w:pPr>
            <w:bookmarkStart w:id="2" w:name="_Hlk26473981"/>
            <w:r>
              <w:rPr>
                <w:sz w:val="21"/>
                <w:szCs w:val="21"/>
              </w:rPr>
              <w:t xml:space="preserve"> </w:t>
            </w:r>
          </w:p>
        </w:tc>
      </w:tr>
    </w:tbl>
    <w:p w14:paraId="7AA928D4">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团体标准</w:t>
      </w:r>
    </w:p>
    <w:bookmarkEnd w:id="2"/>
    <w:p w14:paraId="714B6093">
      <w:pPr>
        <w:pStyle w:val="195"/>
        <w:rPr>
          <w:lang w:val="fr-FR"/>
        </w:rPr>
      </w:pPr>
      <w:bookmarkStart w:id="3" w:name="OLE_LINK5"/>
      <w:bookmarkStart w:id="4" w:name="OLE_LINK7"/>
      <w:r>
        <w:rPr>
          <w:rFonts w:hint="eastAsia"/>
          <w:lang w:val="fr-FR"/>
        </w:rPr>
        <w:t>T/LZLSF</w:t>
      </w:r>
      <w:bookmarkEnd w:id="3"/>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rFonts w:hint="eastAsia"/>
        </w:rPr>
        <w:t>XXXX</w:t>
      </w:r>
      <w:r>
        <w:fldChar w:fldCharType="end"/>
      </w:r>
      <w:bookmarkEnd w:id="5"/>
      <w:r>
        <w:rPr>
          <w:rFonts w:hAnsi="黑体"/>
          <w:lang w:val="fr-FR"/>
        </w:rPr>
        <w:t>—</w:t>
      </w:r>
      <w:r>
        <w:rPr>
          <w:rFonts w:hint="eastAsia"/>
        </w:rPr>
        <w:t>2026</w:t>
      </w:r>
    </w:p>
    <w:bookmarkEnd w:id="4"/>
    <w:p w14:paraId="25461941">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D438D5C">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直接连接符 73" o:spid="_x0000_s2050"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v:path arrowok="t"/>
            <v:fill focussize="0,0"/>
            <v:stroke/>
            <v:imagedata o:title=""/>
            <o:lock v:ext="edit"/>
          </v:line>
        </w:pict>
      </w:r>
    </w:p>
    <w:p w14:paraId="7392C57B">
      <w:pPr>
        <w:pStyle w:val="50"/>
        <w:framePr w:w="9639" w:h="6976" w:hRule="exact" w:hSpace="0" w:vSpace="0" w:wrap="around" w:hAnchor="page" w:y="6408"/>
        <w:jc w:val="center"/>
        <w:rPr>
          <w:rFonts w:hint="eastAsia" w:ascii="黑体" w:hAnsi="黑体" w:eastAsia="黑体"/>
          <w:b w:val="0"/>
          <w:bCs w:val="0"/>
          <w:w w:val="100"/>
        </w:rPr>
      </w:pPr>
    </w:p>
    <w:p w14:paraId="60AEEF5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柳州螺蛳粉生产消毒杀菌规范</w:t>
      </w:r>
      <w:r>
        <w:fldChar w:fldCharType="end"/>
      </w:r>
      <w:bookmarkEnd w:id="7"/>
    </w:p>
    <w:p w14:paraId="322035DE">
      <w:pPr>
        <w:framePr w:w="9639" w:h="6974" w:hRule="exact" w:wrap="around" w:vAnchor="page" w:hAnchor="page" w:x="1419" w:y="6408" w:anchorLock="1"/>
        <w:ind w:left="-1418"/>
      </w:pPr>
    </w:p>
    <w:p w14:paraId="18BF6303">
      <w:pPr>
        <w:pStyle w:val="125"/>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fldChar w:fldCharType="begin">
          <w:ffData>
            <w:name w:val="ESTD_NAME"/>
            <w:enabled/>
            <w:calcOnExit w:val="0"/>
            <w:textInput>
              <w:default w:val="点击此处添加标准名称的英文译名"/>
            </w:textInput>
          </w:ffData>
        </w:fldChar>
      </w:r>
      <w:bookmarkStart w:id="8"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 xml:space="preserve">Specification for disinfection and sterilization of Liuzhou Luosifen </w:t>
      </w:r>
      <w:r>
        <w:rPr>
          <w:rFonts w:hint="eastAsia" w:ascii="黑体" w:hAnsi="黑体" w:eastAsia="黑体"/>
          <w:szCs w:val="28"/>
        </w:rPr>
        <w:fldChar w:fldCharType="end"/>
      </w:r>
      <w:bookmarkEnd w:id="8"/>
    </w:p>
    <w:p w14:paraId="01462A02">
      <w:pPr>
        <w:framePr w:w="9639" w:h="6974" w:hRule="exact" w:wrap="around" w:vAnchor="page" w:hAnchor="page" w:x="1419" w:y="6408" w:anchorLock="1"/>
        <w:spacing w:line="760" w:lineRule="exact"/>
        <w:ind w:left="-1418"/>
      </w:pPr>
    </w:p>
    <w:p w14:paraId="7BC63FE0">
      <w:pPr>
        <w:pStyle w:val="125"/>
        <w:framePr w:w="9639" w:h="6974" w:hRule="exact" w:wrap="around" w:vAnchor="page" w:hAnchor="page" w:x="1419" w:y="6408" w:anchorLock="1"/>
        <w:spacing w:before="120" w:after="12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0E14B3B">
      <w:pPr>
        <w:pStyle w:val="125"/>
        <w:framePr w:w="9639" w:h="6974" w:hRule="exact" w:wrap="around" w:vAnchor="page" w:hAnchor="page" w:x="1419" w:y="6408" w:anchorLock="1"/>
        <w:spacing w:before="180" w:line="240" w:lineRule="atLeast"/>
        <w:jc w:val="both"/>
        <w:textAlignment w:val="bottom"/>
        <w:rPr>
          <w:sz w:val="21"/>
          <w:szCs w:val="28"/>
        </w:rPr>
      </w:pPr>
      <w:r>
        <w:rPr>
          <w:rFonts w:hint="eastAsia" w:eastAsia="黑体"/>
          <w:szCs w:val="28"/>
        </w:rPr>
        <w:t xml:space="preserve">                                  </w:t>
      </w: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5CB6C04">
      <w:pPr>
        <w:pStyle w:val="125"/>
        <w:framePr w:w="9639" w:h="6974" w:hRule="exact" w:wrap="around" w:vAnchor="page" w:hAnchor="page" w:x="1419" w:y="6408" w:anchorLock="1"/>
        <w:jc w:val="both"/>
        <w:textAlignment w:val="bottom"/>
        <w:rPr>
          <w:rFonts w:eastAsia="黑体"/>
          <w:szCs w:val="28"/>
        </w:rPr>
      </w:pPr>
    </w:p>
    <w:p w14:paraId="28658F8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39BACD5F">
      <w:pPr>
        <w:pStyle w:val="125"/>
        <w:framePr w:w="9639" w:h="6974" w:hRule="exact" w:wrap="around" w:vAnchor="page" w:hAnchor="page" w:x="1419" w:y="6408" w:anchorLock="1"/>
        <w:textAlignment w:val="bottom"/>
        <w:rPr>
          <w:rFonts w:eastAsia="黑体"/>
          <w:szCs w:val="28"/>
        </w:rPr>
      </w:pPr>
    </w:p>
    <w:p w14:paraId="71A424B4">
      <w:pPr>
        <w:pStyle w:val="193"/>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4120FC5C">
      <w:pPr>
        <w:pStyle w:val="194"/>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97E2FB6">
      <w:pPr>
        <w:pStyle w:val="151"/>
        <w:framePr w:h="584" w:hRule="exact" w:hSpace="181" w:vSpace="181" w:wrap="around" w:y="15027"/>
        <w:rPr>
          <w:rFonts w:hint="eastAsia" w:hAnsi="黑体"/>
        </w:rPr>
      </w:pPr>
      <w:r>
        <w:rPr>
          <w:rFonts w:hint="eastAsia" w:hAnsi="黑体"/>
          <w:w w:val="100"/>
          <w:sz w:val="28"/>
        </w:rPr>
        <w:fldChar w:fldCharType="begin">
          <w:ffData>
            <w:name w:val="fm"/>
            <w:enabled/>
            <w:calcOnExit w:val="0"/>
            <w:textInput>
              <w:default w:val="柳州市螺蛳粉协会"/>
            </w:textInput>
          </w:ffData>
        </w:fldChar>
      </w:r>
      <w:bookmarkStart w:id="18"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柳州市螺蛳粉协会</w:t>
      </w:r>
      <w:r>
        <w:rPr>
          <w:rFonts w:hint="eastAsia"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8F92E3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pict>
          <v:line id="直接连接符 5" o:spid="_x0000_s2051"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v:path arrowok="t"/>
            <v:fill focussize="0,0"/>
            <v:stroke/>
            <v:imagedata o:title=""/>
            <o:lock v:ext="edit"/>
            <w10:anchorlock/>
          </v:line>
        </w:pict>
      </w:r>
    </w:p>
    <w:p w14:paraId="3A6F9AD3">
      <w:pPr>
        <w:pStyle w:val="89"/>
        <w:spacing w:after="468"/>
      </w:pPr>
      <w:bookmarkStart w:id="19" w:name="BookMark2"/>
      <w:r>
        <w:rPr>
          <w:spacing w:val="320"/>
        </w:rPr>
        <w:t>前</w:t>
      </w:r>
      <w:r>
        <w:t>言</w:t>
      </w:r>
    </w:p>
    <w:p w14:paraId="66936120">
      <w:pPr>
        <w:pStyle w:val="56"/>
        <w:ind w:firstLine="420"/>
      </w:pPr>
      <w:r>
        <w:rPr>
          <w:rFonts w:hint="eastAsia"/>
        </w:rPr>
        <w:t>本文件按照GB/T 1.1—2020《标准化工作导则  第1部分：标准化文件的结构和起草规则》的规定起草。</w:t>
      </w:r>
    </w:p>
    <w:p w14:paraId="3F01E59D">
      <w:pPr>
        <w:pStyle w:val="56"/>
        <w:ind w:firstLine="420"/>
        <w:rPr>
          <w:color w:val="000000" w:themeColor="text1"/>
        </w:rPr>
      </w:pPr>
      <w:r>
        <w:rPr>
          <w:rFonts w:hint="eastAsia"/>
          <w:color w:val="000000" w:themeColor="text1"/>
        </w:rPr>
        <w:t>请注意本文件的某些内容可能涉及专利。本文件的发布机构不承担识别专利的责任。</w:t>
      </w:r>
    </w:p>
    <w:p w14:paraId="46D27B78">
      <w:pPr>
        <w:pStyle w:val="56"/>
        <w:ind w:firstLine="420"/>
        <w:rPr>
          <w:color w:val="000000" w:themeColor="text1"/>
        </w:rPr>
      </w:pPr>
      <w:r>
        <w:rPr>
          <w:rFonts w:hint="eastAsia"/>
          <w:color w:val="000000" w:themeColor="text1"/>
        </w:rPr>
        <w:t>本文件由柳州市工业和信息化局提出、归口并宣贯。</w:t>
      </w:r>
    </w:p>
    <w:p w14:paraId="7EAA194C">
      <w:pPr>
        <w:pStyle w:val="56"/>
        <w:ind w:firstLine="420"/>
      </w:pPr>
      <w:r>
        <w:rPr>
          <w:rFonts w:hint="eastAsia"/>
        </w:rPr>
        <w:t>本文件起草单位：广西科技大学、柳州市螺蛳粉协会、柳州市知识产权保护中心、长沙理工大学、柳州市紫荆花食品有限公司、广西觉味之城食品科技有限公司、广电计量检测（南宁）有限公司、广西兴柳食品有限公司、广西美吉食品科技有限责任公司、杭州微念品牌管理有限公司。</w:t>
      </w:r>
    </w:p>
    <w:p w14:paraId="370C8FF4">
      <w:pPr>
        <w:pStyle w:val="56"/>
        <w:ind w:firstLine="420"/>
      </w:pPr>
      <w:r>
        <w:rPr>
          <w:rFonts w:hint="eastAsia"/>
        </w:rPr>
        <w:t>本文件主要起草人：田艳、程昊、唐婷范、张帅、黄文艺、黄彩幸、干莉娜、莫春燕、唐文斌、唐德江、徐超莲、唐机文、陈一帆、黄小佳、黄雯娴、全昭欢、肖艳、邹克坚、蓝树禧、</w:t>
      </w:r>
      <w:bookmarkStart w:id="20" w:name="OLE_LINK8"/>
      <w:r>
        <w:rPr>
          <w:rFonts w:hint="eastAsia"/>
        </w:rPr>
        <w:t>莫勤吉、朱旭文、郭双。</w:t>
      </w:r>
      <w:bookmarkEnd w:id="20"/>
    </w:p>
    <w:p w14:paraId="59C85A9A">
      <w:pPr>
        <w:pStyle w:val="56"/>
        <w:ind w:firstLine="420"/>
      </w:pPr>
    </w:p>
    <w:p w14:paraId="7F86966B">
      <w:pPr>
        <w:pStyle w:val="56"/>
        <w:ind w:firstLine="420"/>
      </w:pPr>
    </w:p>
    <w:p w14:paraId="083D5C5C">
      <w:pPr>
        <w:pStyle w:val="56"/>
        <w:ind w:firstLine="42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bookmarkStart w:id="45" w:name="_GoBack"/>
      <w:bookmarkEnd w:id="45"/>
    </w:p>
    <w:bookmarkEnd w:id="19"/>
    <w:p w14:paraId="350CD8F0">
      <w:pPr>
        <w:spacing w:line="20" w:lineRule="exact"/>
        <w:jc w:val="center"/>
        <w:rPr>
          <w:rFonts w:hint="eastAsia" w:ascii="黑体" w:hAnsi="黑体" w:eastAsia="黑体"/>
          <w:sz w:val="32"/>
          <w:szCs w:val="32"/>
        </w:rPr>
      </w:pPr>
      <w:bookmarkStart w:id="21" w:name="BookMark4"/>
    </w:p>
    <w:p w14:paraId="48EB4CC6">
      <w:pPr>
        <w:spacing w:line="20" w:lineRule="exact"/>
        <w:jc w:val="center"/>
        <w:rPr>
          <w:rFonts w:hint="eastAsia" w:ascii="黑体" w:hAnsi="黑体" w:eastAsia="黑体"/>
          <w:sz w:val="32"/>
          <w:szCs w:val="32"/>
        </w:rPr>
      </w:pPr>
    </w:p>
    <w:sdt>
      <w:sdtPr>
        <w:tag w:val="NEW_STAND_NAME"/>
        <w:id w:val="595910757"/>
        <w:lock w:val="sdtLocked"/>
        <w:placeholder>
          <w:docPart w:val="CD41F275D16847FD9315CDC0878DBBB9"/>
        </w:placeholder>
      </w:sdtPr>
      <w:sdtContent>
        <w:p w14:paraId="05ED1CC1">
          <w:pPr>
            <w:pStyle w:val="177"/>
            <w:spacing w:before="312" w:beforeLines="100" w:after="686" w:afterLines="220"/>
            <w:rPr>
              <w:rFonts w:hint="eastAsia"/>
            </w:rPr>
          </w:pPr>
          <w:bookmarkStart w:id="22" w:name="NEW_STAND_NAME"/>
          <w:r>
            <w:rPr>
              <w:rFonts w:hint="eastAsia"/>
            </w:rPr>
            <w:t>柳州螺蛳粉生产消毒杀菌规范</w:t>
          </w:r>
        </w:p>
      </w:sdtContent>
    </w:sdt>
    <w:bookmarkEnd w:id="22"/>
    <w:p w14:paraId="7474BCE6">
      <w:pPr>
        <w:pStyle w:val="104"/>
        <w:spacing w:before="312" w:after="312"/>
      </w:pPr>
      <w:bookmarkStart w:id="23" w:name="_Toc26986530"/>
      <w:bookmarkStart w:id="24" w:name="_Toc24884211"/>
      <w:bookmarkStart w:id="25" w:name="_Toc26718930"/>
      <w:bookmarkStart w:id="26" w:name="_Toc26986771"/>
      <w:bookmarkStart w:id="27" w:name="_Toc17233333"/>
      <w:bookmarkStart w:id="28" w:name="_Toc26648465"/>
      <w:bookmarkStart w:id="29" w:name="_Toc17233325"/>
      <w:bookmarkStart w:id="30" w:name="_Toc24884218"/>
      <w:r>
        <w:rPr>
          <w:rFonts w:hint="eastAsia"/>
        </w:rPr>
        <w:t>范围</w:t>
      </w:r>
      <w:bookmarkEnd w:id="23"/>
      <w:bookmarkEnd w:id="24"/>
      <w:bookmarkEnd w:id="25"/>
      <w:bookmarkEnd w:id="26"/>
      <w:bookmarkEnd w:id="27"/>
      <w:bookmarkEnd w:id="28"/>
      <w:bookmarkEnd w:id="29"/>
      <w:bookmarkEnd w:id="30"/>
    </w:p>
    <w:p w14:paraId="3D7FCAE0">
      <w:pPr>
        <w:pStyle w:val="56"/>
        <w:ind w:firstLine="420"/>
      </w:pPr>
      <w:bookmarkStart w:id="31" w:name="_Toc26648466"/>
      <w:bookmarkStart w:id="32" w:name="_Toc24884219"/>
      <w:bookmarkStart w:id="33" w:name="_Toc17233334"/>
      <w:bookmarkStart w:id="34" w:name="_Toc17233326"/>
      <w:bookmarkStart w:id="35" w:name="_Toc24884212"/>
      <w:r>
        <w:rPr>
          <w:rFonts w:hint="eastAsia"/>
        </w:rPr>
        <w:t>本文件规定了柳州螺蛳粉生产过程中的车间环境消毒、设施设备和工器具消毒、人员消毒、包装材料杀菌、产品杀菌以及消毒杀菌记录、监督、效果评估要求。</w:t>
      </w:r>
    </w:p>
    <w:p w14:paraId="6A96CF03">
      <w:pPr>
        <w:pStyle w:val="56"/>
        <w:ind w:firstLine="420"/>
      </w:pPr>
      <w:r>
        <w:rPr>
          <w:rFonts w:hint="eastAsia"/>
        </w:rPr>
        <w:t>本文件适用于柳州螺蛳粉生产的消毒杀菌。</w:t>
      </w:r>
    </w:p>
    <w:p w14:paraId="3690858D">
      <w:pPr>
        <w:pStyle w:val="104"/>
        <w:spacing w:before="312" w:after="312"/>
      </w:pPr>
      <w:bookmarkStart w:id="36" w:name="_Toc26986772"/>
      <w:bookmarkStart w:id="37" w:name="_Toc26718931"/>
      <w:bookmarkStart w:id="38" w:name="_Toc269865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9D432FD9A75747CBBC040067729CF7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160356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EEBA8A">
      <w:pPr>
        <w:pStyle w:val="56"/>
        <w:ind w:firstLine="420"/>
      </w:pPr>
      <w:r>
        <w:rPr>
          <w:rFonts w:hint="eastAsia"/>
        </w:rPr>
        <w:t>GB 2726  食品安全国家标准  熟肉制品</w:t>
      </w:r>
    </w:p>
    <w:p w14:paraId="5B772A74">
      <w:pPr>
        <w:pStyle w:val="56"/>
        <w:ind w:firstLine="420"/>
      </w:pPr>
      <w:r>
        <w:rPr>
          <w:rFonts w:hint="eastAsia"/>
        </w:rPr>
        <w:t>GB 2749  食品安全国家标准  蛋与蛋制品</w:t>
      </w:r>
    </w:p>
    <w:p w14:paraId="05A49AAE">
      <w:pPr>
        <w:pStyle w:val="56"/>
        <w:ind w:firstLine="420"/>
      </w:pPr>
      <w:r>
        <w:rPr>
          <w:rFonts w:hint="eastAsia"/>
        </w:rPr>
        <w:t xml:space="preserve">GB 4789.2  食品安全国家标准  食品微生物学检验  菌落总数测定 </w:t>
      </w:r>
    </w:p>
    <w:p w14:paraId="16CEC654">
      <w:pPr>
        <w:pStyle w:val="56"/>
        <w:ind w:firstLine="420"/>
      </w:pPr>
      <w:r>
        <w:rPr>
          <w:rFonts w:hint="eastAsia"/>
        </w:rPr>
        <w:t xml:space="preserve">GB 4789.3  食品安全国家标准  食品微生物学检验  大肠菌群计数 </w:t>
      </w:r>
    </w:p>
    <w:p w14:paraId="159B3213">
      <w:pPr>
        <w:pStyle w:val="56"/>
        <w:ind w:firstLine="420"/>
      </w:pPr>
      <w:r>
        <w:rPr>
          <w:rFonts w:hint="eastAsia"/>
        </w:rPr>
        <w:t xml:space="preserve">GB 4789.4  食品安全国家标准  食品微生物学检验  沙门氏菌检验 </w:t>
      </w:r>
    </w:p>
    <w:p w14:paraId="7DDCC729">
      <w:pPr>
        <w:pStyle w:val="56"/>
        <w:ind w:firstLine="420"/>
      </w:pPr>
      <w:r>
        <w:rPr>
          <w:rFonts w:hint="eastAsia"/>
        </w:rPr>
        <w:t xml:space="preserve">GB 4789.10  食品安全国家标准  食品微生物学检验  金黄色葡萄球菌检验 </w:t>
      </w:r>
    </w:p>
    <w:p w14:paraId="19D15BF2">
      <w:pPr>
        <w:pStyle w:val="56"/>
        <w:ind w:firstLine="420"/>
      </w:pPr>
      <w:r>
        <w:rPr>
          <w:rFonts w:hint="eastAsia"/>
        </w:rPr>
        <w:t>GB 4789.15  食品安全国家标准  食品微生物学检验  霉菌和酵母计数</w:t>
      </w:r>
    </w:p>
    <w:p w14:paraId="0FC103B2">
      <w:pPr>
        <w:pStyle w:val="56"/>
        <w:ind w:firstLine="420"/>
      </w:pPr>
      <w:r>
        <w:rPr>
          <w:rFonts w:hint="eastAsia"/>
        </w:rPr>
        <w:t>GB 10136  食品安全国家标准  动物性水产制品</w:t>
      </w:r>
    </w:p>
    <w:p w14:paraId="7AB780A7">
      <w:pPr>
        <w:pStyle w:val="56"/>
        <w:ind w:firstLine="420"/>
      </w:pPr>
      <w:r>
        <w:rPr>
          <w:rFonts w:hint="eastAsia"/>
        </w:rPr>
        <w:t>GB 14881  食品安全国家标准  食品生产通用卫生规范</w:t>
      </w:r>
    </w:p>
    <w:p w14:paraId="6CCF8153">
      <w:pPr>
        <w:pStyle w:val="56"/>
        <w:ind w:firstLine="420"/>
      </w:pPr>
      <w:r>
        <w:rPr>
          <w:rFonts w:hint="eastAsia"/>
        </w:rPr>
        <w:t>GB 14930.1  食品安全国家标准  洗涤剂</w:t>
      </w:r>
    </w:p>
    <w:p w14:paraId="6FA13453">
      <w:pPr>
        <w:pStyle w:val="56"/>
        <w:ind w:firstLine="420"/>
      </w:pPr>
      <w:r>
        <w:rPr>
          <w:rFonts w:hint="eastAsia"/>
        </w:rPr>
        <w:t>GB 14930.2  食品安全国家标准  消毒剂</w:t>
      </w:r>
    </w:p>
    <w:p w14:paraId="16615901">
      <w:pPr>
        <w:pStyle w:val="56"/>
        <w:ind w:firstLine="420"/>
      </w:pPr>
      <w:r>
        <w:rPr>
          <w:rFonts w:hint="eastAsia"/>
        </w:rPr>
        <w:t>GB 15981  消毒与杀菌效果的评价方法与标准</w:t>
      </w:r>
    </w:p>
    <w:p w14:paraId="2FA030CA">
      <w:pPr>
        <w:pStyle w:val="56"/>
        <w:ind w:firstLine="420"/>
      </w:pPr>
      <w:r>
        <w:rPr>
          <w:rFonts w:hint="eastAsia"/>
        </w:rPr>
        <w:t>GB 28232  臭氧消毒器卫生要求</w:t>
      </w:r>
    </w:p>
    <w:p w14:paraId="2F7C7C6B">
      <w:pPr>
        <w:pStyle w:val="56"/>
        <w:ind w:firstLine="420"/>
        <w:rPr>
          <w:rFonts w:ascii="Verdana" w:hAnsi="Verdana"/>
          <w:color w:val="333333"/>
          <w:shd w:val="clear" w:color="auto" w:fill="FFFFFF"/>
        </w:rPr>
      </w:pPr>
      <w:r>
        <w:rPr>
          <w:rFonts w:hint="eastAsia"/>
        </w:rPr>
        <w:t>GB 50687</w:t>
      </w:r>
      <w:r>
        <w:t xml:space="preserve"> </w:t>
      </w:r>
      <w:r>
        <w:rPr>
          <w:rFonts w:hint="eastAsia"/>
        </w:rPr>
        <w:t xml:space="preserve"> </w:t>
      </w:r>
      <w:r>
        <w:rPr>
          <w:rFonts w:ascii="Verdana" w:hAnsi="Verdana"/>
          <w:shd w:val="clear" w:color="auto" w:fill="FFFFFF"/>
        </w:rPr>
        <w:t>食品工业洁净用房建筑技术规范</w:t>
      </w:r>
    </w:p>
    <w:p w14:paraId="55BDCFD7">
      <w:pPr>
        <w:pStyle w:val="56"/>
        <w:ind w:firstLine="420"/>
      </w:pPr>
      <w:r>
        <w:rPr>
          <w:rFonts w:hint="eastAsia"/>
        </w:rPr>
        <w:t>DBS45/ 034  食品安全地方标准  柳州螺蛳粉</w:t>
      </w:r>
    </w:p>
    <w:p w14:paraId="6DDB4312">
      <w:pPr>
        <w:pStyle w:val="104"/>
        <w:spacing w:before="312" w:after="312"/>
      </w:pPr>
      <w:r>
        <w:rPr>
          <w:rFonts w:hint="eastAsia"/>
          <w:szCs w:val="21"/>
        </w:rPr>
        <w:t>术语和定义</w:t>
      </w:r>
    </w:p>
    <w:sdt>
      <w:sdtPr>
        <w:id w:val="-1909835108"/>
        <w:placeholder>
          <w:docPart w:val="{f97de2d4-f803-4457-8be5-9d5c351df3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FA8ECD3">
          <w:pPr>
            <w:pStyle w:val="223"/>
            <w:numPr>
              <w:ilvl w:val="2"/>
              <w:numId w:val="0"/>
            </w:numPr>
            <w:ind w:left="-420" w:leftChars="-200"/>
          </w:pPr>
          <w:bookmarkStart w:id="39" w:name="_Toc26986532"/>
          <w:bookmarkEnd w:id="39"/>
          <w:r>
            <w:rPr>
              <w:rFonts w:hint="eastAsia"/>
            </w:rPr>
            <w:t xml:space="preserve">       GB 14881、DBS45/ 034</w:t>
          </w:r>
          <w:r>
            <w:t>界定的术语和定义适用于本文件。</w:t>
          </w:r>
        </w:p>
      </w:sdtContent>
    </w:sdt>
    <w:p w14:paraId="5E9201B0">
      <w:pPr>
        <w:pStyle w:val="104"/>
        <w:spacing w:before="312" w:after="312"/>
        <w:rPr>
          <w:sz w:val="27"/>
        </w:rPr>
      </w:pPr>
      <w:r>
        <w:rPr>
          <w:rFonts w:hint="eastAsia"/>
        </w:rPr>
        <w:t>车间环境消毒</w:t>
      </w:r>
    </w:p>
    <w:p w14:paraId="2257AF21">
      <w:pPr>
        <w:pStyle w:val="162"/>
      </w:pPr>
      <w:r>
        <w:rPr>
          <w:rFonts w:hint="eastAsia"/>
        </w:rPr>
        <w:t>生产结束后的车间应进行全面清洁，地面及墙面应使用洗涤剂清洗干净，</w:t>
      </w:r>
      <w:bookmarkStart w:id="40" w:name="OLE_LINK1"/>
      <w:r>
        <w:rPr>
          <w:rFonts w:hint="eastAsia"/>
        </w:rPr>
        <w:t>选用适宜的消毒剂</w:t>
      </w:r>
      <w:bookmarkEnd w:id="40"/>
      <w:bookmarkStart w:id="41" w:name="OLE_LINK3"/>
      <w:r>
        <w:rPr>
          <w:rFonts w:hint="eastAsia"/>
        </w:rPr>
        <w:t>并按照产品说明</w:t>
      </w:r>
      <w:bookmarkEnd w:id="41"/>
      <w:r>
        <w:rPr>
          <w:rFonts w:hint="eastAsia"/>
        </w:rPr>
        <w:t>采用擦拭、喷淋等方式进行消毒，洗涤剂、</w:t>
      </w:r>
      <w:bookmarkStart w:id="42" w:name="OLE_LINK2"/>
      <w:r>
        <w:rPr>
          <w:rFonts w:hint="eastAsia"/>
        </w:rPr>
        <w:t>消毒剂</w:t>
      </w:r>
      <w:bookmarkEnd w:id="42"/>
      <w:r>
        <w:rPr>
          <w:rFonts w:hint="eastAsia"/>
        </w:rPr>
        <w:t>应符合GB 14930.1、GB 14930.2的相关规定。生产前和结束后对车间（尤其是原料预处理间、热加工间、制粉间、冷却间、内包装间等）空间环境进行臭氧消毒或紫外线消毒，也可采用两种方式交叉或者同时进行</w:t>
      </w:r>
      <w:r>
        <w:t>。</w:t>
      </w:r>
    </w:p>
    <w:p w14:paraId="18E657F0">
      <w:pPr>
        <w:pStyle w:val="162"/>
      </w:pPr>
      <w:r>
        <w:rPr>
          <w:spacing w:val="-6"/>
        </w:rPr>
        <w:t>采用臭氧消毒</w:t>
      </w:r>
      <w:r>
        <w:rPr>
          <w:rFonts w:hint="eastAsia"/>
          <w:spacing w:val="-6"/>
        </w:rPr>
        <w:t>时</w:t>
      </w:r>
      <w:r>
        <w:rPr>
          <w:spacing w:val="-6"/>
        </w:rPr>
        <w:t>，应符合</w:t>
      </w:r>
      <w:r>
        <w:t>GB</w:t>
      </w:r>
      <w:r>
        <w:rPr>
          <w:spacing w:val="-15"/>
        </w:rPr>
        <w:t xml:space="preserve"> </w:t>
      </w:r>
      <w:r>
        <w:t>28232</w:t>
      </w:r>
      <w:r>
        <w:rPr>
          <w:spacing w:val="-8"/>
        </w:rPr>
        <w:t>的相关规定，臭氧浓度</w:t>
      </w:r>
      <w:r>
        <w:rPr>
          <w:rFonts w:hint="eastAsia"/>
        </w:rPr>
        <w:t>≥</w:t>
      </w:r>
      <w:r>
        <w:t>20</w:t>
      </w:r>
      <w:r>
        <w:rPr>
          <w:rFonts w:hint="eastAsia"/>
          <w:vertAlign w:val="superscript"/>
        </w:rPr>
        <w:t xml:space="preserve"> </w:t>
      </w:r>
      <w:r>
        <w:t>mg/m</w:t>
      </w:r>
      <w:r>
        <w:rPr>
          <w:position w:val="11"/>
          <w:sz w:val="11"/>
        </w:rPr>
        <w:t>3</w:t>
      </w:r>
      <w:r>
        <w:t>，作用时间</w:t>
      </w:r>
      <w:r>
        <w:rPr>
          <w:rFonts w:hint="eastAsia"/>
        </w:rPr>
        <w:t>≥</w:t>
      </w:r>
      <w:r>
        <w:t>30</w:t>
      </w:r>
      <w:r>
        <w:rPr>
          <w:rFonts w:hint="eastAsia"/>
          <w:vertAlign w:val="superscript"/>
        </w:rPr>
        <w:t xml:space="preserve"> </w:t>
      </w:r>
      <w:r>
        <w:t>min。</w:t>
      </w:r>
      <w:r>
        <w:rPr>
          <w:rFonts w:hint="eastAsia"/>
        </w:rPr>
        <w:t>消毒期间工作人员禁止停留在车间，</w:t>
      </w:r>
      <w:r>
        <w:t>消毒</w:t>
      </w:r>
      <w:r>
        <w:rPr>
          <w:spacing w:val="-5"/>
        </w:rPr>
        <w:t>结束后，待臭氧浓度降低至</w:t>
      </w:r>
      <w:r>
        <w:rPr>
          <w:spacing w:val="-1"/>
        </w:rPr>
        <w:t>0.</w:t>
      </w:r>
      <w:r>
        <w:rPr>
          <w:rFonts w:hint="eastAsia"/>
          <w:spacing w:val="-1"/>
        </w:rPr>
        <w:t>16</w:t>
      </w:r>
      <w:r>
        <w:rPr>
          <w:rFonts w:hint="eastAsia"/>
          <w:vertAlign w:val="superscript"/>
        </w:rPr>
        <w:t xml:space="preserve"> </w:t>
      </w:r>
      <w:r>
        <w:rPr>
          <w:spacing w:val="-1"/>
        </w:rPr>
        <w:t>mg/m</w:t>
      </w:r>
      <w:r>
        <w:rPr>
          <w:spacing w:val="-1"/>
          <w:position w:val="11"/>
          <w:sz w:val="11"/>
        </w:rPr>
        <w:t>3</w:t>
      </w:r>
      <w:r>
        <w:rPr>
          <w:spacing w:val="-28"/>
          <w:position w:val="11"/>
          <w:sz w:val="11"/>
        </w:rPr>
        <w:t xml:space="preserve"> </w:t>
      </w:r>
      <w:r>
        <w:t>以下，</w:t>
      </w:r>
      <w:r>
        <w:rPr>
          <w:rFonts w:hint="eastAsia"/>
        </w:rPr>
        <w:t>方</w:t>
      </w:r>
      <w:r>
        <w:t>能进入车间操作。</w:t>
      </w:r>
    </w:p>
    <w:p w14:paraId="57C84896">
      <w:pPr>
        <w:pStyle w:val="162"/>
      </w:pPr>
      <w:r>
        <w:rPr>
          <w:spacing w:val="-5"/>
        </w:rPr>
        <w:t>采用紫外线消毒</w:t>
      </w:r>
      <w:r>
        <w:rPr>
          <w:rFonts w:hint="eastAsia"/>
          <w:spacing w:val="-5"/>
        </w:rPr>
        <w:t>时</w:t>
      </w:r>
      <w:r>
        <w:rPr>
          <w:spacing w:val="-5"/>
        </w:rPr>
        <w:t xml:space="preserve">，应符合 </w:t>
      </w:r>
      <w:r>
        <w:rPr>
          <w:spacing w:val="-1"/>
        </w:rPr>
        <w:t>GB</w:t>
      </w:r>
      <w:r>
        <w:t xml:space="preserve"> 1598</w:t>
      </w:r>
      <w:r>
        <w:rPr>
          <w:rFonts w:hint="eastAsia"/>
        </w:rPr>
        <w:t>1</w:t>
      </w:r>
      <w:r>
        <w:rPr>
          <w:spacing w:val="-11"/>
        </w:rPr>
        <w:t>的相关规定，</w:t>
      </w:r>
      <w:r>
        <w:rPr>
          <w:rFonts w:hint="eastAsia"/>
        </w:rPr>
        <w:t>紫外杀菌按照紫外线灯波长200</w:t>
      </w:r>
      <w:r>
        <w:rPr>
          <w:rFonts w:hint="eastAsia"/>
          <w:vertAlign w:val="superscript"/>
        </w:rPr>
        <w:t xml:space="preserve"> </w:t>
      </w:r>
      <w:r>
        <w:rPr>
          <w:rFonts w:hint="eastAsia"/>
        </w:rPr>
        <w:t>nm</w:t>
      </w:r>
      <w:r>
        <w:t>～</w:t>
      </w:r>
      <w:r>
        <w:rPr>
          <w:spacing w:val="-102"/>
        </w:rPr>
        <w:t xml:space="preserve"> </w:t>
      </w:r>
      <w:r>
        <w:rPr>
          <w:rFonts w:hint="eastAsia"/>
        </w:rPr>
        <w:t>275</w:t>
      </w:r>
      <w:r>
        <w:rPr>
          <w:rFonts w:hint="eastAsia"/>
          <w:vertAlign w:val="superscript"/>
        </w:rPr>
        <w:t xml:space="preserve"> </w:t>
      </w:r>
      <w:r>
        <w:rPr>
          <w:rFonts w:hint="eastAsia"/>
        </w:rPr>
        <w:t>nm、功率≥1.5 W/m</w:t>
      </w:r>
      <w:r>
        <w:rPr>
          <w:rFonts w:hint="eastAsia"/>
          <w:vertAlign w:val="superscript"/>
        </w:rPr>
        <w:t>3</w:t>
      </w:r>
      <w:r>
        <w:rPr>
          <w:rFonts w:hint="eastAsia"/>
        </w:rPr>
        <w:t>设置，悬挂高度以距离地面2 m以内为宜，</w:t>
      </w:r>
      <w:r>
        <w:t>作用时间</w:t>
      </w:r>
      <w:r>
        <w:rPr>
          <w:rFonts w:hAnsi="宋体"/>
        </w:rPr>
        <w:t>≥</w:t>
      </w:r>
      <w:r>
        <w:t>30</w:t>
      </w:r>
      <w:r>
        <w:rPr>
          <w:rFonts w:hint="eastAsia"/>
          <w:vertAlign w:val="superscript"/>
        </w:rPr>
        <w:t xml:space="preserve"> </w:t>
      </w:r>
      <w:r>
        <w:t>min</w:t>
      </w:r>
      <w:r>
        <w:rPr>
          <w:rFonts w:hint="eastAsia"/>
        </w:rPr>
        <w:t>，消毒期间工作人员禁止停留在车间，紫外线消毒后30</w:t>
      </w:r>
      <w:r>
        <w:rPr>
          <w:rFonts w:hint="eastAsia"/>
          <w:vertAlign w:val="superscript"/>
        </w:rPr>
        <w:t xml:space="preserve"> </w:t>
      </w:r>
      <w:r>
        <w:rPr>
          <w:rFonts w:hint="eastAsia"/>
        </w:rPr>
        <w:t>min</w:t>
      </w:r>
      <w:r>
        <w:t>～</w:t>
      </w:r>
      <w:r>
        <w:rPr>
          <w:spacing w:val="-102"/>
        </w:rPr>
        <w:t xml:space="preserve"> </w:t>
      </w:r>
      <w:r>
        <w:rPr>
          <w:rFonts w:hint="eastAsia"/>
        </w:rPr>
        <w:t>60</w:t>
      </w:r>
      <w:bookmarkStart w:id="43" w:name="OLE_LINK4"/>
      <w:r>
        <w:rPr>
          <w:rFonts w:hint="eastAsia"/>
          <w:vertAlign w:val="superscript"/>
        </w:rPr>
        <w:t xml:space="preserve"> </w:t>
      </w:r>
      <w:bookmarkEnd w:id="43"/>
      <w:r>
        <w:rPr>
          <w:rFonts w:hint="eastAsia"/>
        </w:rPr>
        <w:t>min方能进入车间操作。</w:t>
      </w:r>
    </w:p>
    <w:p w14:paraId="39957763">
      <w:pPr>
        <w:pStyle w:val="162"/>
      </w:pPr>
      <w:r>
        <w:rPr>
          <w:rFonts w:hint="eastAsia"/>
        </w:rPr>
        <w:t>内包装间清洁作业区应达到GB 50687中洁净用房等级Ⅲ级的要求。</w:t>
      </w:r>
    </w:p>
    <w:p w14:paraId="3611E316">
      <w:pPr>
        <w:pStyle w:val="162"/>
      </w:pPr>
      <w:r>
        <w:rPr>
          <w:rFonts w:hint="eastAsia"/>
        </w:rPr>
        <w:t>臭氧和紫外线会对人体造成伤害，应配备相应品种和数量的应急处理设备，包括自吸过滤式防毒面具、防护镜、手套、口罩等，发生安全事故应迅速将伤者转移至空气新鲜处，并立即就医。</w:t>
      </w:r>
    </w:p>
    <w:p w14:paraId="67419FD4">
      <w:pPr>
        <w:pStyle w:val="104"/>
        <w:spacing w:before="312" w:after="312"/>
      </w:pPr>
      <w:r>
        <w:rPr>
          <w:rFonts w:hint="eastAsia"/>
        </w:rPr>
        <w:t>设施设备和工器具消毒</w:t>
      </w:r>
    </w:p>
    <w:p w14:paraId="5B9D63E0">
      <w:pPr>
        <w:pStyle w:val="162"/>
      </w:pPr>
      <w:r>
        <w:rPr>
          <w:rFonts w:hint="eastAsia"/>
        </w:rPr>
        <w:t>生产结束后，设施设备、工器具、食品接触面（工作台面、传送带等），根据企业生产实际情况，按照企业制定的消毒频率，选用含氯消毒剂或75</w:t>
      </w:r>
      <w:r>
        <w:rPr>
          <w:rFonts w:hint="eastAsia" w:hAnsi="宋体"/>
        </w:rPr>
        <w:t>％</w:t>
      </w:r>
      <w:r>
        <w:rPr>
          <w:rFonts w:hint="eastAsia"/>
        </w:rPr>
        <w:t>的乙醇（或其他适用消毒剂），按照产品说明采用擦拭、喷淋等方式进行消毒，消毒后用清水洗净残留液。</w:t>
      </w:r>
    </w:p>
    <w:p w14:paraId="400D7CBD">
      <w:pPr>
        <w:pStyle w:val="162"/>
      </w:pPr>
      <w:r>
        <w:rPr>
          <w:rFonts w:hint="eastAsia"/>
        </w:rPr>
        <w:t>输送物料的管道也可采用85</w:t>
      </w:r>
      <w:r>
        <w:rPr>
          <w:rFonts w:hint="eastAsia"/>
          <w:vertAlign w:val="superscript"/>
        </w:rPr>
        <w:t xml:space="preserve"> </w:t>
      </w:r>
      <w:r>
        <w:rPr>
          <w:rFonts w:hint="eastAsia"/>
        </w:rPr>
        <w:t>℃以上热水冲洗干净，或使用原位在线清洗系统（CIP）进行清洗消毒。</w:t>
      </w:r>
    </w:p>
    <w:p w14:paraId="60773BDF">
      <w:pPr>
        <w:pStyle w:val="162"/>
      </w:pPr>
      <w:r>
        <w:rPr>
          <w:rFonts w:hint="eastAsia"/>
        </w:rPr>
        <w:t>冷却间、半成品贮存间和内包装间物体表面菌落总数应≤20 CFU/cm</w:t>
      </w:r>
      <w:r>
        <w:rPr>
          <w:rFonts w:hint="eastAsia"/>
          <w:vertAlign w:val="superscript"/>
        </w:rPr>
        <w:t>2</w:t>
      </w:r>
      <w:r>
        <w:rPr>
          <w:rFonts w:hint="eastAsia"/>
        </w:rPr>
        <w:t xml:space="preserve">，并不得检出致病菌。依据 </w:t>
      </w:r>
    </w:p>
    <w:p w14:paraId="5940B25A">
      <w:pPr>
        <w:pStyle w:val="162"/>
        <w:numPr>
          <w:ilvl w:val="0"/>
          <w:numId w:val="0"/>
        </w:numPr>
      </w:pPr>
      <w:r>
        <w:rPr>
          <w:rFonts w:hint="eastAsia"/>
        </w:rPr>
        <w:t>GB 4789.2、GB 4789.3、GB 4789.4、GB 4789.10、GB 4789.15等国家标准进行检测。</w:t>
      </w:r>
    </w:p>
    <w:p w14:paraId="22070675">
      <w:pPr>
        <w:pStyle w:val="104"/>
        <w:spacing w:before="312" w:after="312"/>
        <w:jc w:val="left"/>
      </w:pPr>
      <w:r>
        <w:rPr>
          <w:rFonts w:hint="eastAsia"/>
        </w:rPr>
        <w:t>人员消毒</w:t>
      </w:r>
    </w:p>
    <w:p w14:paraId="028F6F3B">
      <w:pPr>
        <w:pStyle w:val="162"/>
      </w:pPr>
      <w:r>
        <w:t>操作人员进入车间前应对手部进行清洗和消毒。手部清洗采用洗手液，</w:t>
      </w:r>
      <w:r>
        <w:rPr>
          <w:rFonts w:hint="eastAsia"/>
        </w:rPr>
        <w:t>搓揉15</w:t>
      </w:r>
      <w:r>
        <w:rPr>
          <w:rFonts w:hint="eastAsia"/>
          <w:vertAlign w:val="superscript"/>
        </w:rPr>
        <w:t xml:space="preserve"> </w:t>
      </w:r>
      <w:r>
        <w:rPr>
          <w:rFonts w:hint="eastAsia"/>
        </w:rPr>
        <w:t>s以上后清水冲洗干净，</w:t>
      </w:r>
      <w:r>
        <w:t>手</w:t>
      </w:r>
      <w:r>
        <w:rPr>
          <w:spacing w:val="-6"/>
        </w:rPr>
        <w:t>部消毒可采用体积分数为</w:t>
      </w:r>
      <w:r>
        <w:t>75</w:t>
      </w:r>
      <w:r>
        <w:rPr>
          <w:rFonts w:hint="eastAsia" w:hAnsi="宋体"/>
        </w:rPr>
        <w:t>％</w:t>
      </w:r>
      <w:r>
        <w:t>的酒精</w:t>
      </w:r>
      <w:r>
        <w:rPr>
          <w:rFonts w:hint="eastAsia"/>
        </w:rPr>
        <w:t>消毒30</w:t>
      </w:r>
      <w:r>
        <w:rPr>
          <w:rFonts w:hint="eastAsia"/>
          <w:vertAlign w:val="superscript"/>
        </w:rPr>
        <w:t xml:space="preserve"> </w:t>
      </w:r>
      <w:r>
        <w:rPr>
          <w:rFonts w:hint="eastAsia"/>
        </w:rPr>
        <w:t>s以上</w:t>
      </w:r>
      <w:r>
        <w:t>，或其他有效的消毒方式。内包装等关键操作人员每隔</w:t>
      </w:r>
      <w:r>
        <w:rPr>
          <w:rFonts w:hint="eastAsia"/>
        </w:rPr>
        <w:t>2</w:t>
      </w:r>
      <w:r>
        <w:rPr>
          <w:rFonts w:hint="eastAsia"/>
          <w:vertAlign w:val="superscript"/>
        </w:rPr>
        <w:t xml:space="preserve"> </w:t>
      </w:r>
      <w:r>
        <w:t>h</w:t>
      </w:r>
      <w:r>
        <w:rPr>
          <w:spacing w:val="-102"/>
        </w:rPr>
        <w:t xml:space="preserve"> </w:t>
      </w:r>
      <w:r>
        <w:t>进行手部消毒一次。</w:t>
      </w:r>
    </w:p>
    <w:p w14:paraId="53AACACD">
      <w:pPr>
        <w:pStyle w:val="162"/>
      </w:pPr>
      <w:r>
        <w:t>工作鞋靴应定期清洗消毒。进入车间应更换工作专用鞋靴，或使用一次性鞋套。必要时可设置消</w:t>
      </w:r>
      <w:r>
        <w:rPr>
          <w:spacing w:val="-5"/>
        </w:rPr>
        <w:t>毒池对鞋靴进行消毒，消毒液每隔</w:t>
      </w:r>
      <w:r>
        <w:t>4</w:t>
      </w:r>
      <w:r>
        <w:rPr>
          <w:rFonts w:hint="eastAsia"/>
          <w:vertAlign w:val="superscript"/>
        </w:rPr>
        <w:t xml:space="preserve"> </w:t>
      </w:r>
      <w:r>
        <w:t>h</w:t>
      </w:r>
      <w:r>
        <w:rPr>
          <w:spacing w:val="-8"/>
        </w:rPr>
        <w:t>更换或污浊时更换。</w:t>
      </w:r>
    </w:p>
    <w:p w14:paraId="5A33064C">
      <w:pPr>
        <w:pStyle w:val="162"/>
      </w:pPr>
      <w:r>
        <w:t>工作服、工作帽应保持清洁卫生，</w:t>
      </w:r>
      <w:r>
        <w:rPr>
          <w:rFonts w:hint="eastAsia"/>
        </w:rPr>
        <w:t>应建立员工的工作服清洗、消毒烘干间，</w:t>
      </w:r>
      <w:r>
        <w:t>并定期进行清洗消毒。</w:t>
      </w:r>
    </w:p>
    <w:p w14:paraId="72856AB2">
      <w:pPr>
        <w:pStyle w:val="104"/>
        <w:spacing w:before="312" w:after="312"/>
      </w:pPr>
      <w:r>
        <w:rPr>
          <w:rFonts w:hint="eastAsia"/>
        </w:rPr>
        <w:t>包装材料杀菌</w:t>
      </w:r>
    </w:p>
    <w:p w14:paraId="035B2DBF">
      <w:pPr>
        <w:pStyle w:val="56"/>
        <w:ind w:firstLine="420"/>
      </w:pPr>
      <w:r>
        <w:rPr>
          <w:rFonts w:hint="eastAsia"/>
        </w:rPr>
        <w:t>产品的内包装材料使用前应进行紫外或臭氧消毒杀菌处理，将经过预处理干燥、清洁的内包装材料整齐有序摆放，内包装材料之间应有间隙，并且离地、离墙10</w:t>
      </w:r>
      <w:r>
        <w:rPr>
          <w:rFonts w:hint="eastAsia"/>
          <w:vertAlign w:val="superscript"/>
        </w:rPr>
        <w:t xml:space="preserve"> </w:t>
      </w:r>
      <w:r>
        <w:rPr>
          <w:rFonts w:hint="eastAsia"/>
        </w:rPr>
        <w:t>cm以上堆放，紫外杀菌按照紫外线灯波长200</w:t>
      </w:r>
      <w:r>
        <w:rPr>
          <w:rFonts w:hint="eastAsia"/>
          <w:vertAlign w:val="superscript"/>
        </w:rPr>
        <w:t xml:space="preserve"> </w:t>
      </w:r>
      <w:r>
        <w:rPr>
          <w:rFonts w:hint="eastAsia"/>
        </w:rPr>
        <w:t>nm</w:t>
      </w:r>
      <w:r>
        <w:t>～</w:t>
      </w:r>
      <w:r>
        <w:rPr>
          <w:spacing w:val="-102"/>
        </w:rPr>
        <w:t xml:space="preserve"> </w:t>
      </w:r>
      <w:r>
        <w:rPr>
          <w:rFonts w:hint="eastAsia"/>
        </w:rPr>
        <w:t>275</w:t>
      </w:r>
      <w:r>
        <w:rPr>
          <w:rFonts w:hint="eastAsia"/>
          <w:vertAlign w:val="superscript"/>
        </w:rPr>
        <w:t xml:space="preserve"> </w:t>
      </w:r>
      <w:r>
        <w:rPr>
          <w:rFonts w:hint="eastAsia"/>
        </w:rPr>
        <w:t>nm、功率≥1.5</w:t>
      </w:r>
      <w:r>
        <w:rPr>
          <w:rFonts w:hint="eastAsia"/>
          <w:vertAlign w:val="superscript"/>
        </w:rPr>
        <w:t xml:space="preserve"> </w:t>
      </w:r>
      <w:r>
        <w:rPr>
          <w:rFonts w:hint="eastAsia"/>
        </w:rPr>
        <w:t>W/m</w:t>
      </w:r>
      <w:r>
        <w:rPr>
          <w:rFonts w:hint="eastAsia"/>
          <w:vertAlign w:val="superscript"/>
        </w:rPr>
        <w:t>3</w:t>
      </w:r>
      <w:r>
        <w:rPr>
          <w:rFonts w:hint="eastAsia"/>
        </w:rPr>
        <w:t>设置，悬挂高度以距离地面2</w:t>
      </w:r>
      <w:r>
        <w:rPr>
          <w:rFonts w:hint="eastAsia"/>
          <w:vertAlign w:val="superscript"/>
        </w:rPr>
        <w:t xml:space="preserve"> </w:t>
      </w:r>
      <w:r>
        <w:rPr>
          <w:rFonts w:hint="eastAsia"/>
        </w:rPr>
        <w:t>m以内为宜，作用时间≥60</w:t>
      </w:r>
      <w:r>
        <w:rPr>
          <w:rFonts w:hint="eastAsia"/>
          <w:vertAlign w:val="superscript"/>
        </w:rPr>
        <w:t xml:space="preserve"> </w:t>
      </w:r>
      <w:r>
        <w:rPr>
          <w:rFonts w:hint="eastAsia"/>
        </w:rPr>
        <w:t>min。臭氧杀菌采用气体消毒法(臭氧发生器)进行消毒处理，包装材料的臭氧处理浓度≥60 mg/m</w:t>
      </w:r>
      <w:r>
        <w:rPr>
          <w:rFonts w:hint="eastAsia"/>
          <w:vertAlign w:val="superscript"/>
        </w:rPr>
        <w:t>3</w:t>
      </w:r>
      <w:r>
        <w:rPr>
          <w:rFonts w:hint="eastAsia"/>
        </w:rPr>
        <w:t>，相对湿度≥70</w:t>
      </w:r>
      <w:r>
        <w:rPr>
          <w:rFonts w:hint="eastAsia" w:hAnsi="宋体"/>
        </w:rPr>
        <w:t>％</w:t>
      </w:r>
      <w:r>
        <w:rPr>
          <w:rFonts w:hint="eastAsia"/>
        </w:rPr>
        <w:t>，处理时间≥60</w:t>
      </w:r>
      <w:r>
        <w:rPr>
          <w:rFonts w:hint="eastAsia"/>
          <w:vertAlign w:val="superscript"/>
        </w:rPr>
        <w:t xml:space="preserve"> </w:t>
      </w:r>
      <w:r>
        <w:rPr>
          <w:rFonts w:hint="eastAsia"/>
        </w:rPr>
        <w:t>min，同时做好消毒记录。</w:t>
      </w:r>
    </w:p>
    <w:p w14:paraId="5BF6AE42">
      <w:pPr>
        <w:pStyle w:val="104"/>
        <w:spacing w:before="312" w:after="312"/>
      </w:pPr>
      <w:r>
        <w:rPr>
          <w:rFonts w:hint="eastAsia"/>
        </w:rPr>
        <w:t>产品杀菌</w:t>
      </w:r>
    </w:p>
    <w:p w14:paraId="21880AD2">
      <w:pPr>
        <w:pStyle w:val="105"/>
        <w:spacing w:before="156" w:after="156"/>
      </w:pPr>
      <w:r>
        <w:rPr>
          <w:rFonts w:hint="eastAsia"/>
        </w:rPr>
        <w:t>干制米粉杀菌</w:t>
      </w:r>
    </w:p>
    <w:p w14:paraId="7B13E2E4">
      <w:pPr>
        <w:pStyle w:val="56"/>
        <w:ind w:firstLine="420"/>
      </w:pPr>
      <w:r>
        <w:rPr>
          <w:rFonts w:hint="eastAsia"/>
        </w:rPr>
        <w:t>干制米粉生产过程中，应</w:t>
      </w:r>
      <w:r>
        <w:t>采用臭氧或紫外线</w:t>
      </w:r>
      <w:r>
        <w:rPr>
          <w:rFonts w:hint="eastAsia"/>
        </w:rPr>
        <w:t>或其他适宜方式</w:t>
      </w:r>
      <w:r>
        <w:t>对产品进行杀菌</w:t>
      </w:r>
      <w:r>
        <w:rPr>
          <w:rFonts w:hint="eastAsia"/>
        </w:rPr>
        <w:t>，杀菌后应</w:t>
      </w:r>
      <w:r>
        <w:t>及时进行密封包装。</w:t>
      </w:r>
    </w:p>
    <w:p w14:paraId="44F44568">
      <w:pPr>
        <w:pStyle w:val="105"/>
        <w:spacing w:before="156" w:after="156"/>
      </w:pPr>
      <w:r>
        <w:rPr>
          <w:rFonts w:hint="eastAsia"/>
        </w:rPr>
        <w:t>汤（配）料包杀菌</w:t>
      </w:r>
    </w:p>
    <w:p w14:paraId="6A1774EE">
      <w:pPr>
        <w:pStyle w:val="56"/>
        <w:ind w:firstLine="420"/>
      </w:pPr>
      <w:r>
        <w:rPr>
          <w:rFonts w:hint="eastAsia"/>
        </w:rPr>
        <w:t>有后杀菌要求的，应严格按工艺要求控制好杀菌温度和杀菌时间，</w:t>
      </w:r>
      <w:r>
        <w:rPr>
          <w:spacing w:val="-1"/>
        </w:rPr>
        <w:t>汤</w:t>
      </w:r>
      <w:r>
        <w:t>（配）料包采用的杀菌方式、温度和时间应符合表1</w:t>
      </w:r>
      <w:r>
        <w:rPr>
          <w:spacing w:val="-12"/>
        </w:rPr>
        <w:t>的规定。</w:t>
      </w:r>
    </w:p>
    <w:p w14:paraId="20EDB99C">
      <w:pPr>
        <w:pStyle w:val="112"/>
        <w:spacing w:before="156" w:after="156"/>
      </w:pPr>
      <w:r>
        <w:rPr>
          <w:rFonts w:hint="eastAsia"/>
          <w:spacing w:val="47"/>
        </w:rPr>
        <w:t>汤</w:t>
      </w:r>
      <w:r>
        <w:rPr>
          <w:rFonts w:hint="eastAsia"/>
        </w:rPr>
        <w:t>（配）料包采用的杀菌方式、温度和时间</w:t>
      </w: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43"/>
        <w:gridCol w:w="2343"/>
        <w:gridCol w:w="2344"/>
        <w:gridCol w:w="2344"/>
      </w:tblGrid>
      <w:tr w14:paraId="2695A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250" w:type="pct"/>
            <w:tcBorders>
              <w:right w:val="single" w:color="000000" w:sz="4" w:space="0"/>
            </w:tcBorders>
            <w:vAlign w:val="center"/>
          </w:tcPr>
          <w:p w14:paraId="5AF665C5">
            <w:pPr>
              <w:pStyle w:val="231"/>
              <w:ind w:left="654"/>
              <w:rPr>
                <w:rFonts w:hint="eastAsia"/>
                <w:sz w:val="18"/>
              </w:rPr>
            </w:pPr>
            <w:r>
              <w:rPr>
                <w:sz w:val="18"/>
              </w:rPr>
              <w:t>汤（配）料包</w:t>
            </w:r>
          </w:p>
        </w:tc>
        <w:tc>
          <w:tcPr>
            <w:tcW w:w="1250" w:type="pct"/>
            <w:tcBorders>
              <w:left w:val="single" w:color="000000" w:sz="4" w:space="0"/>
              <w:right w:val="single" w:color="000000" w:sz="4" w:space="0"/>
            </w:tcBorders>
            <w:vAlign w:val="center"/>
          </w:tcPr>
          <w:p w14:paraId="39AB1713">
            <w:pPr>
              <w:pStyle w:val="231"/>
              <w:ind w:left="729" w:right="712"/>
              <w:jc w:val="center"/>
              <w:rPr>
                <w:rFonts w:hint="eastAsia"/>
                <w:sz w:val="9"/>
                <w:lang w:eastAsia="zh-CN"/>
              </w:rPr>
            </w:pPr>
            <w:r>
              <w:rPr>
                <w:sz w:val="18"/>
              </w:rPr>
              <w:t>杀菌方式</w:t>
            </w:r>
            <w:r>
              <w:rPr>
                <w:rFonts w:hint="eastAsia"/>
                <w:position w:val="9"/>
                <w:sz w:val="9"/>
                <w:lang w:eastAsia="zh-CN"/>
              </w:rPr>
              <w:t>a</w:t>
            </w:r>
          </w:p>
        </w:tc>
        <w:tc>
          <w:tcPr>
            <w:tcW w:w="1250" w:type="pct"/>
            <w:tcBorders>
              <w:left w:val="single" w:color="000000" w:sz="4" w:space="0"/>
              <w:right w:val="single" w:color="000000" w:sz="4" w:space="0"/>
            </w:tcBorders>
            <w:vAlign w:val="center"/>
          </w:tcPr>
          <w:p w14:paraId="73A10BF1">
            <w:pPr>
              <w:pStyle w:val="231"/>
              <w:ind w:left="729" w:right="714"/>
              <w:jc w:val="center"/>
              <w:rPr>
                <w:rFonts w:hint="eastAsia"/>
                <w:sz w:val="18"/>
              </w:rPr>
            </w:pPr>
            <w:r>
              <w:rPr>
                <w:sz w:val="18"/>
              </w:rPr>
              <w:t>温度（℃）</w:t>
            </w:r>
          </w:p>
        </w:tc>
        <w:tc>
          <w:tcPr>
            <w:tcW w:w="1250" w:type="pct"/>
            <w:tcBorders>
              <w:left w:val="single" w:color="000000" w:sz="4" w:space="0"/>
            </w:tcBorders>
            <w:vAlign w:val="center"/>
          </w:tcPr>
          <w:p w14:paraId="045406CE">
            <w:pPr>
              <w:pStyle w:val="231"/>
              <w:ind w:left="683" w:right="665"/>
              <w:jc w:val="center"/>
              <w:rPr>
                <w:rFonts w:hint="eastAsia"/>
                <w:sz w:val="18"/>
              </w:rPr>
            </w:pPr>
            <w:r>
              <w:rPr>
                <w:sz w:val="18"/>
              </w:rPr>
              <w:t>时间（min）</w:t>
            </w:r>
          </w:p>
        </w:tc>
      </w:tr>
      <w:tr w14:paraId="5DB83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250" w:type="pct"/>
            <w:tcBorders>
              <w:bottom w:val="single" w:color="000000" w:sz="4" w:space="0"/>
              <w:right w:val="single" w:color="000000" w:sz="4" w:space="0"/>
            </w:tcBorders>
            <w:vAlign w:val="center"/>
          </w:tcPr>
          <w:p w14:paraId="57872B2F">
            <w:pPr>
              <w:pStyle w:val="231"/>
              <w:spacing w:before="0"/>
              <w:ind w:left="107"/>
              <w:rPr>
                <w:rFonts w:hint="eastAsia"/>
                <w:sz w:val="18"/>
              </w:rPr>
            </w:pPr>
            <w:r>
              <w:rPr>
                <w:sz w:val="18"/>
              </w:rPr>
              <w:t>螺蛳肉汤料包</w:t>
            </w:r>
          </w:p>
        </w:tc>
        <w:tc>
          <w:tcPr>
            <w:tcW w:w="1250" w:type="pct"/>
            <w:tcBorders>
              <w:left w:val="single" w:color="000000" w:sz="4" w:space="0"/>
              <w:bottom w:val="single" w:color="000000" w:sz="4" w:space="0"/>
              <w:right w:val="single" w:color="000000" w:sz="4" w:space="0"/>
            </w:tcBorders>
            <w:vAlign w:val="center"/>
          </w:tcPr>
          <w:p w14:paraId="77909BBD">
            <w:pPr>
              <w:pStyle w:val="231"/>
              <w:spacing w:before="40"/>
              <w:ind w:left="729" w:right="714"/>
              <w:jc w:val="center"/>
              <w:rPr>
                <w:rFonts w:hint="eastAsia"/>
                <w:sz w:val="18"/>
              </w:rPr>
            </w:pPr>
            <w:r>
              <w:rPr>
                <w:sz w:val="18"/>
              </w:rPr>
              <w:t>高温杀菌</w:t>
            </w:r>
          </w:p>
        </w:tc>
        <w:tc>
          <w:tcPr>
            <w:tcW w:w="1250" w:type="pct"/>
            <w:tcBorders>
              <w:left w:val="single" w:color="000000" w:sz="4" w:space="0"/>
              <w:bottom w:val="single" w:color="000000" w:sz="4" w:space="0"/>
              <w:right w:val="single" w:color="000000" w:sz="4" w:space="0"/>
            </w:tcBorders>
            <w:vAlign w:val="center"/>
          </w:tcPr>
          <w:p w14:paraId="01B3908F">
            <w:pPr>
              <w:pStyle w:val="231"/>
              <w:spacing w:before="40"/>
              <w:ind w:left="728" w:right="714"/>
              <w:jc w:val="center"/>
              <w:rPr>
                <w:rFonts w:hint="eastAsia"/>
                <w:sz w:val="18"/>
              </w:rPr>
            </w:pPr>
            <w:r>
              <w:rPr>
                <w:sz w:val="18"/>
              </w:rPr>
              <w:t>≥121</w:t>
            </w:r>
          </w:p>
        </w:tc>
        <w:tc>
          <w:tcPr>
            <w:tcW w:w="1250" w:type="pct"/>
            <w:tcBorders>
              <w:left w:val="single" w:color="000000" w:sz="4" w:space="0"/>
              <w:bottom w:val="single" w:color="000000" w:sz="4" w:space="0"/>
            </w:tcBorders>
            <w:vAlign w:val="center"/>
          </w:tcPr>
          <w:p w14:paraId="60BD6AD4">
            <w:pPr>
              <w:pStyle w:val="231"/>
              <w:spacing w:before="40"/>
              <w:ind w:left="683" w:right="663"/>
              <w:jc w:val="center"/>
              <w:rPr>
                <w:rFonts w:hint="eastAsia"/>
                <w:sz w:val="18"/>
              </w:rPr>
            </w:pPr>
            <w:r>
              <w:rPr>
                <w:sz w:val="18"/>
              </w:rPr>
              <w:t>15～30</w:t>
            </w:r>
          </w:p>
        </w:tc>
      </w:tr>
      <w:tr w14:paraId="0F73D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50" w:type="pct"/>
            <w:tcBorders>
              <w:top w:val="single" w:color="000000" w:sz="4" w:space="0"/>
              <w:bottom w:val="single" w:color="000000" w:sz="4" w:space="0"/>
              <w:right w:val="single" w:color="000000" w:sz="4" w:space="0"/>
            </w:tcBorders>
            <w:vAlign w:val="center"/>
          </w:tcPr>
          <w:p w14:paraId="006EC516">
            <w:pPr>
              <w:pStyle w:val="231"/>
              <w:spacing w:before="40"/>
              <w:ind w:left="107"/>
              <w:rPr>
                <w:rFonts w:hint="eastAsia"/>
                <w:sz w:val="18"/>
                <w:lang w:eastAsia="zh-CN"/>
              </w:rPr>
            </w:pPr>
            <w:r>
              <w:rPr>
                <w:sz w:val="18"/>
                <w:lang w:eastAsia="zh-CN"/>
              </w:rPr>
              <w:t>肉制品、蛋制品、动物性水</w:t>
            </w:r>
          </w:p>
          <w:p w14:paraId="348B812F">
            <w:pPr>
              <w:pStyle w:val="231"/>
              <w:spacing w:before="82"/>
              <w:ind w:left="107"/>
              <w:rPr>
                <w:rFonts w:hint="eastAsia"/>
                <w:sz w:val="18"/>
              </w:rPr>
            </w:pPr>
            <w:r>
              <w:rPr>
                <w:sz w:val="18"/>
              </w:rPr>
              <w:t>产制品配料包</w:t>
            </w:r>
          </w:p>
        </w:tc>
        <w:tc>
          <w:tcPr>
            <w:tcW w:w="1250" w:type="pct"/>
            <w:tcBorders>
              <w:top w:val="single" w:color="000000" w:sz="4" w:space="0"/>
              <w:left w:val="single" w:color="000000" w:sz="4" w:space="0"/>
              <w:bottom w:val="single" w:color="000000" w:sz="4" w:space="0"/>
              <w:right w:val="single" w:color="000000" w:sz="4" w:space="0"/>
            </w:tcBorders>
            <w:vAlign w:val="center"/>
          </w:tcPr>
          <w:p w14:paraId="66E7B7A6">
            <w:pPr>
              <w:pStyle w:val="231"/>
              <w:spacing w:before="0"/>
              <w:ind w:left="729" w:right="714"/>
              <w:jc w:val="center"/>
              <w:rPr>
                <w:rFonts w:hint="eastAsia"/>
                <w:sz w:val="18"/>
              </w:rPr>
            </w:pPr>
            <w:r>
              <w:rPr>
                <w:sz w:val="18"/>
              </w:rPr>
              <w:t>高温杀菌</w:t>
            </w:r>
          </w:p>
        </w:tc>
        <w:tc>
          <w:tcPr>
            <w:tcW w:w="1250" w:type="pct"/>
            <w:tcBorders>
              <w:top w:val="single" w:color="000000" w:sz="4" w:space="0"/>
              <w:left w:val="single" w:color="000000" w:sz="4" w:space="0"/>
              <w:bottom w:val="single" w:color="000000" w:sz="4" w:space="0"/>
              <w:right w:val="single" w:color="000000" w:sz="4" w:space="0"/>
            </w:tcBorders>
            <w:vAlign w:val="center"/>
          </w:tcPr>
          <w:p w14:paraId="627D3CE6">
            <w:pPr>
              <w:pStyle w:val="231"/>
              <w:spacing w:before="0"/>
              <w:ind w:left="728" w:right="714"/>
              <w:jc w:val="center"/>
              <w:rPr>
                <w:rFonts w:hint="eastAsia"/>
                <w:sz w:val="18"/>
              </w:rPr>
            </w:pPr>
            <w:r>
              <w:rPr>
                <w:sz w:val="18"/>
              </w:rPr>
              <w:t>≥121</w:t>
            </w:r>
          </w:p>
        </w:tc>
        <w:tc>
          <w:tcPr>
            <w:tcW w:w="1250" w:type="pct"/>
            <w:tcBorders>
              <w:top w:val="single" w:color="000000" w:sz="4" w:space="0"/>
              <w:left w:val="single" w:color="000000" w:sz="4" w:space="0"/>
              <w:bottom w:val="single" w:color="000000" w:sz="4" w:space="0"/>
            </w:tcBorders>
            <w:vAlign w:val="center"/>
          </w:tcPr>
          <w:p w14:paraId="799620C3">
            <w:pPr>
              <w:pStyle w:val="231"/>
              <w:spacing w:before="0"/>
              <w:ind w:left="683" w:right="663"/>
              <w:jc w:val="center"/>
              <w:rPr>
                <w:rFonts w:hint="eastAsia"/>
                <w:sz w:val="18"/>
              </w:rPr>
            </w:pPr>
            <w:r>
              <w:rPr>
                <w:sz w:val="18"/>
              </w:rPr>
              <w:t>15～30</w:t>
            </w:r>
          </w:p>
        </w:tc>
      </w:tr>
      <w:tr w14:paraId="6E1D9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250" w:type="pct"/>
            <w:tcBorders>
              <w:top w:val="single" w:color="000000" w:sz="4" w:space="0"/>
              <w:right w:val="single" w:color="000000" w:sz="4" w:space="0"/>
            </w:tcBorders>
            <w:vAlign w:val="center"/>
          </w:tcPr>
          <w:p w14:paraId="6A20CF54">
            <w:pPr>
              <w:pStyle w:val="231"/>
              <w:spacing w:before="40"/>
              <w:ind w:left="107"/>
              <w:rPr>
                <w:rFonts w:hint="eastAsia"/>
                <w:sz w:val="18"/>
              </w:rPr>
            </w:pPr>
            <w:r>
              <w:rPr>
                <w:sz w:val="18"/>
              </w:rPr>
              <w:t>酸笋配料包</w:t>
            </w:r>
          </w:p>
        </w:tc>
        <w:tc>
          <w:tcPr>
            <w:tcW w:w="1250" w:type="pct"/>
            <w:tcBorders>
              <w:top w:val="single" w:color="000000" w:sz="4" w:space="0"/>
              <w:left w:val="single" w:color="000000" w:sz="4" w:space="0"/>
              <w:right w:val="single" w:color="000000" w:sz="4" w:space="0"/>
            </w:tcBorders>
            <w:vAlign w:val="center"/>
          </w:tcPr>
          <w:p w14:paraId="07BEAF92">
            <w:pPr>
              <w:pStyle w:val="231"/>
              <w:spacing w:before="40"/>
              <w:ind w:left="729" w:right="714"/>
              <w:jc w:val="center"/>
              <w:rPr>
                <w:rFonts w:hint="eastAsia"/>
                <w:sz w:val="18"/>
              </w:rPr>
            </w:pPr>
            <w:r>
              <w:rPr>
                <w:sz w:val="18"/>
              </w:rPr>
              <w:t>巴氏杀菌</w:t>
            </w:r>
          </w:p>
        </w:tc>
        <w:tc>
          <w:tcPr>
            <w:tcW w:w="1250" w:type="pct"/>
            <w:tcBorders>
              <w:top w:val="single" w:color="000000" w:sz="4" w:space="0"/>
              <w:left w:val="single" w:color="000000" w:sz="4" w:space="0"/>
              <w:right w:val="single" w:color="000000" w:sz="4" w:space="0"/>
            </w:tcBorders>
            <w:vAlign w:val="center"/>
          </w:tcPr>
          <w:p w14:paraId="396236A7">
            <w:pPr>
              <w:pStyle w:val="231"/>
              <w:spacing w:before="40"/>
              <w:ind w:left="729" w:right="714"/>
              <w:jc w:val="center"/>
              <w:rPr>
                <w:rFonts w:hint="eastAsia"/>
                <w:sz w:val="18"/>
              </w:rPr>
            </w:pPr>
            <w:r>
              <w:rPr>
                <w:sz w:val="18"/>
              </w:rPr>
              <w:t>85～95</w:t>
            </w:r>
          </w:p>
        </w:tc>
        <w:tc>
          <w:tcPr>
            <w:tcW w:w="1250" w:type="pct"/>
            <w:tcBorders>
              <w:top w:val="single" w:color="000000" w:sz="4" w:space="0"/>
              <w:left w:val="single" w:color="000000" w:sz="4" w:space="0"/>
            </w:tcBorders>
            <w:vAlign w:val="center"/>
          </w:tcPr>
          <w:p w14:paraId="07D76A81">
            <w:pPr>
              <w:pStyle w:val="231"/>
              <w:spacing w:before="40"/>
              <w:ind w:left="683" w:right="664"/>
              <w:jc w:val="center"/>
              <w:rPr>
                <w:rFonts w:hint="eastAsia"/>
                <w:sz w:val="18"/>
              </w:rPr>
            </w:pPr>
            <w:r>
              <w:rPr>
                <w:sz w:val="18"/>
              </w:rPr>
              <w:t>15～30</w:t>
            </w:r>
          </w:p>
        </w:tc>
      </w:tr>
      <w:tr w14:paraId="44C69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5000" w:type="pct"/>
            <w:gridSpan w:val="4"/>
            <w:vAlign w:val="center"/>
          </w:tcPr>
          <w:p w14:paraId="7FFA6A22">
            <w:pPr>
              <w:pStyle w:val="101"/>
              <w:rPr>
                <w:rFonts w:hint="eastAsia"/>
              </w:rPr>
            </w:pPr>
            <w:r>
              <w:t>汤（配）料包也可采用其他有效的杀菌方式，其他料包的杀菌方式也可参照执行。</w:t>
            </w:r>
          </w:p>
        </w:tc>
      </w:tr>
    </w:tbl>
    <w:p w14:paraId="12AE0521">
      <w:pPr>
        <w:pStyle w:val="104"/>
        <w:spacing w:before="312" w:after="312"/>
      </w:pPr>
      <w:r>
        <w:rPr>
          <w:rFonts w:hint="eastAsia"/>
        </w:rPr>
        <w:t>消毒杀菌记录、监督、效果评估要求</w:t>
      </w:r>
    </w:p>
    <w:p w14:paraId="390776FD">
      <w:pPr>
        <w:pStyle w:val="162"/>
      </w:pPr>
      <w:r>
        <w:rPr>
          <w:rFonts w:hint="eastAsia"/>
        </w:rPr>
        <w:t>消毒产品的采购、贮存与领用管理应符合GB 14881的相关规定。</w:t>
      </w:r>
    </w:p>
    <w:p w14:paraId="6E6CA3FF">
      <w:pPr>
        <w:pStyle w:val="162"/>
      </w:pPr>
      <w:r>
        <w:t>生产人员应按照规定操作，如实对日常消毒杀菌过程进行记录。</w:t>
      </w:r>
    </w:p>
    <w:p w14:paraId="58DC508A">
      <w:pPr>
        <w:pStyle w:val="162"/>
      </w:pPr>
      <w:r>
        <w:t>品控人员应对日常消毒杀菌过程进行监督、确认，并定期对消毒杀菌效果进行评估，其微生物监</w:t>
      </w:r>
      <w:r>
        <w:rPr>
          <w:spacing w:val="-7"/>
        </w:rPr>
        <w:t>控要求应符合</w:t>
      </w:r>
      <w:r>
        <w:rPr>
          <w:rFonts w:hAnsi="宋体"/>
          <w:spacing w:val="-7"/>
        </w:rPr>
        <w:t>表</w:t>
      </w:r>
      <w:r>
        <w:rPr>
          <w:rFonts w:hAnsi="宋体"/>
        </w:rPr>
        <w:t>2</w:t>
      </w:r>
      <w:r>
        <w:rPr>
          <w:rFonts w:hint="eastAsia" w:hAnsi="宋体"/>
        </w:rPr>
        <w:t>和表3</w:t>
      </w:r>
      <w:r>
        <w:rPr>
          <w:rFonts w:hAnsi="宋体"/>
        </w:rPr>
        <w:t>的规定。</w:t>
      </w:r>
    </w:p>
    <w:p w14:paraId="170AB559">
      <w:pPr>
        <w:pStyle w:val="112"/>
        <w:spacing w:before="156" w:after="156"/>
      </w:pPr>
      <w:r>
        <w:rPr>
          <w:rFonts w:hint="eastAsia"/>
        </w:rPr>
        <w:t>产品加工过程微生物监控要求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701"/>
        <w:gridCol w:w="2127"/>
        <w:gridCol w:w="1417"/>
        <w:gridCol w:w="1559"/>
        <w:gridCol w:w="1993"/>
      </w:tblGrid>
      <w:tr w14:paraId="5F796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78" w:type="dxa"/>
            <w:gridSpan w:val="2"/>
            <w:tcBorders>
              <w:top w:val="single" w:color="auto" w:sz="8" w:space="0"/>
              <w:bottom w:val="single" w:color="auto" w:sz="8" w:space="0"/>
            </w:tcBorders>
            <w:vAlign w:val="center"/>
          </w:tcPr>
          <w:p w14:paraId="10DBCA70">
            <w:pPr>
              <w:pStyle w:val="178"/>
            </w:pPr>
            <w:r>
              <w:rPr>
                <w:rFonts w:hint="eastAsia"/>
              </w:rPr>
              <w:t>监控项目</w:t>
            </w:r>
          </w:p>
        </w:tc>
        <w:tc>
          <w:tcPr>
            <w:tcW w:w="2127" w:type="dxa"/>
            <w:tcBorders>
              <w:top w:val="single" w:color="auto" w:sz="8" w:space="0"/>
              <w:bottom w:val="single" w:color="auto" w:sz="8" w:space="0"/>
            </w:tcBorders>
            <w:vAlign w:val="center"/>
          </w:tcPr>
          <w:p w14:paraId="5AF1D984">
            <w:pPr>
              <w:pStyle w:val="178"/>
            </w:pPr>
            <w:r>
              <w:rPr>
                <w:rFonts w:hint="eastAsia"/>
              </w:rPr>
              <w:t>建议取样点</w:t>
            </w:r>
            <w:r>
              <w:rPr>
                <w:vertAlign w:val="superscript"/>
              </w:rPr>
              <w:t>a</w:t>
            </w:r>
          </w:p>
        </w:tc>
        <w:tc>
          <w:tcPr>
            <w:tcW w:w="1417" w:type="dxa"/>
            <w:tcBorders>
              <w:top w:val="single" w:color="auto" w:sz="8" w:space="0"/>
              <w:bottom w:val="single" w:color="auto" w:sz="8" w:space="0"/>
            </w:tcBorders>
            <w:vAlign w:val="center"/>
          </w:tcPr>
          <w:p w14:paraId="0B328AF4">
            <w:pPr>
              <w:pStyle w:val="178"/>
            </w:pPr>
            <w:r>
              <w:rPr>
                <w:rFonts w:hint="eastAsia"/>
              </w:rPr>
              <w:t>建议监控微生物</w:t>
            </w:r>
            <w:r>
              <w:rPr>
                <w:vertAlign w:val="superscript"/>
              </w:rPr>
              <w:t>b</w:t>
            </w:r>
          </w:p>
        </w:tc>
        <w:tc>
          <w:tcPr>
            <w:tcW w:w="1559" w:type="dxa"/>
            <w:tcBorders>
              <w:top w:val="single" w:color="auto" w:sz="8" w:space="0"/>
              <w:bottom w:val="single" w:color="auto" w:sz="8" w:space="0"/>
            </w:tcBorders>
            <w:vAlign w:val="center"/>
          </w:tcPr>
          <w:p w14:paraId="2D0958A1">
            <w:pPr>
              <w:pStyle w:val="178"/>
            </w:pPr>
            <w:r>
              <w:rPr>
                <w:rFonts w:hint="eastAsia"/>
              </w:rPr>
              <w:t>建议监控频率</w:t>
            </w:r>
            <w:r>
              <w:rPr>
                <w:vertAlign w:val="superscript"/>
              </w:rPr>
              <w:t>c</w:t>
            </w:r>
          </w:p>
        </w:tc>
        <w:tc>
          <w:tcPr>
            <w:tcW w:w="1993" w:type="dxa"/>
            <w:tcBorders>
              <w:top w:val="single" w:color="auto" w:sz="8" w:space="0"/>
              <w:bottom w:val="single" w:color="auto" w:sz="8" w:space="0"/>
            </w:tcBorders>
            <w:vAlign w:val="center"/>
          </w:tcPr>
          <w:p w14:paraId="5A99F5D9">
            <w:pPr>
              <w:pStyle w:val="178"/>
            </w:pPr>
            <w:r>
              <w:rPr>
                <w:rFonts w:hint="eastAsia"/>
              </w:rPr>
              <w:t>建议监控指标限值</w:t>
            </w:r>
          </w:p>
        </w:tc>
      </w:tr>
      <w:tr w14:paraId="68A78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tcBorders>
              <w:top w:val="single" w:color="auto" w:sz="8" w:space="0"/>
            </w:tcBorders>
            <w:vAlign w:val="center"/>
          </w:tcPr>
          <w:p w14:paraId="503545B0">
            <w:pPr>
              <w:pStyle w:val="178"/>
            </w:pPr>
            <w:r>
              <w:rPr>
                <w:rFonts w:hint="eastAsia"/>
              </w:rPr>
              <w:t>环境</w:t>
            </w:r>
          </w:p>
          <w:p w14:paraId="26BF50C6">
            <w:pPr>
              <w:pStyle w:val="178"/>
            </w:pPr>
            <w:r>
              <w:rPr>
                <w:rFonts w:hint="eastAsia"/>
              </w:rPr>
              <w:t>的微</w:t>
            </w:r>
          </w:p>
          <w:p w14:paraId="148A7B9F">
            <w:pPr>
              <w:pStyle w:val="178"/>
            </w:pPr>
            <w:r>
              <w:rPr>
                <w:rFonts w:hint="eastAsia"/>
              </w:rPr>
              <w:t>生物</w:t>
            </w:r>
          </w:p>
          <w:p w14:paraId="1FB54560">
            <w:pPr>
              <w:pStyle w:val="178"/>
            </w:pPr>
            <w:r>
              <w:rPr>
                <w:rFonts w:hint="eastAsia"/>
              </w:rPr>
              <w:t>监控</w:t>
            </w:r>
          </w:p>
        </w:tc>
        <w:tc>
          <w:tcPr>
            <w:tcW w:w="1701" w:type="dxa"/>
            <w:tcBorders>
              <w:top w:val="single" w:color="auto" w:sz="8" w:space="0"/>
            </w:tcBorders>
            <w:vAlign w:val="center"/>
          </w:tcPr>
          <w:p w14:paraId="083339B6">
            <w:pPr>
              <w:pStyle w:val="178"/>
              <w:ind w:firstLine="180" w:firstLineChars="100"/>
              <w:jc w:val="left"/>
            </w:pPr>
            <w:r>
              <w:rPr>
                <w:rFonts w:hint="eastAsia"/>
              </w:rPr>
              <w:t>产品接触表面</w:t>
            </w:r>
          </w:p>
        </w:tc>
        <w:tc>
          <w:tcPr>
            <w:tcW w:w="2127" w:type="dxa"/>
            <w:tcBorders>
              <w:top w:val="single" w:color="auto" w:sz="8" w:space="0"/>
            </w:tcBorders>
            <w:vAlign w:val="center"/>
          </w:tcPr>
          <w:p w14:paraId="3039B9AF">
            <w:pPr>
              <w:pStyle w:val="178"/>
              <w:ind w:firstLine="270" w:firstLineChars="150"/>
              <w:jc w:val="left"/>
            </w:pPr>
            <w:r>
              <w:rPr>
                <w:rFonts w:hint="eastAsia"/>
              </w:rPr>
              <w:t>产品加工人员的手部、工作服、手套、输送管道、工器具及其他直接接触食品的设备表面</w:t>
            </w:r>
          </w:p>
        </w:tc>
        <w:tc>
          <w:tcPr>
            <w:tcW w:w="1417" w:type="dxa"/>
            <w:tcBorders>
              <w:top w:val="single" w:color="auto" w:sz="8" w:space="0"/>
            </w:tcBorders>
            <w:vAlign w:val="center"/>
          </w:tcPr>
          <w:p w14:paraId="31953BC0">
            <w:pPr>
              <w:pStyle w:val="178"/>
              <w:ind w:firstLine="180" w:firstLineChars="100"/>
              <w:jc w:val="left"/>
            </w:pPr>
            <w:r>
              <w:rPr>
                <w:rFonts w:hint="eastAsia"/>
              </w:rPr>
              <w:t>菌落总数、大肠菌群等</w:t>
            </w:r>
          </w:p>
        </w:tc>
        <w:tc>
          <w:tcPr>
            <w:tcW w:w="1559" w:type="dxa"/>
            <w:tcBorders>
              <w:top w:val="single" w:color="auto" w:sz="8" w:space="0"/>
            </w:tcBorders>
            <w:vAlign w:val="center"/>
          </w:tcPr>
          <w:p w14:paraId="45221209">
            <w:pPr>
              <w:pStyle w:val="178"/>
              <w:ind w:firstLine="270" w:firstLineChars="150"/>
              <w:jc w:val="left"/>
            </w:pPr>
            <w:r>
              <w:rPr>
                <w:rFonts w:hint="eastAsia"/>
              </w:rPr>
              <w:t>验证清洁效果应在清洁消毒之后，其他可每周、每两周或每月</w:t>
            </w:r>
          </w:p>
        </w:tc>
        <w:tc>
          <w:tcPr>
            <w:tcW w:w="1993" w:type="dxa"/>
            <w:tcBorders>
              <w:top w:val="single" w:color="auto" w:sz="8" w:space="0"/>
            </w:tcBorders>
            <w:vAlign w:val="center"/>
          </w:tcPr>
          <w:p w14:paraId="471AC294">
            <w:pPr>
              <w:pStyle w:val="178"/>
              <w:ind w:firstLine="180" w:firstLineChars="100"/>
              <w:jc w:val="left"/>
            </w:pPr>
            <w:r>
              <w:rPr>
                <w:rFonts w:hint="eastAsia"/>
              </w:rPr>
              <w:t>结合生产实际情况确定监控指标限值</w:t>
            </w:r>
          </w:p>
        </w:tc>
      </w:tr>
      <w:tr w14:paraId="5145B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vAlign w:val="center"/>
          </w:tcPr>
          <w:p w14:paraId="7D68E5E0">
            <w:pPr>
              <w:pStyle w:val="178"/>
            </w:pPr>
          </w:p>
        </w:tc>
        <w:tc>
          <w:tcPr>
            <w:tcW w:w="1701" w:type="dxa"/>
            <w:vAlign w:val="center"/>
          </w:tcPr>
          <w:p w14:paraId="3C47ABF3">
            <w:pPr>
              <w:pStyle w:val="178"/>
              <w:ind w:firstLine="180" w:firstLineChars="100"/>
              <w:jc w:val="left"/>
            </w:pPr>
            <w:r>
              <w:rPr>
                <w:rFonts w:hint="eastAsia"/>
              </w:rPr>
              <w:t>与产品或产品接触表面邻近的接触表面</w:t>
            </w:r>
          </w:p>
        </w:tc>
        <w:tc>
          <w:tcPr>
            <w:tcW w:w="2127" w:type="dxa"/>
            <w:vAlign w:val="center"/>
          </w:tcPr>
          <w:p w14:paraId="249C6092">
            <w:pPr>
              <w:pStyle w:val="178"/>
              <w:ind w:firstLine="270" w:firstLineChars="150"/>
              <w:jc w:val="left"/>
            </w:pPr>
            <w:r>
              <w:rPr>
                <w:rFonts w:hint="eastAsia"/>
              </w:rPr>
              <w:t>设备外表面、支架表面、控制面板、零件车等接触表面</w:t>
            </w:r>
          </w:p>
        </w:tc>
        <w:tc>
          <w:tcPr>
            <w:tcW w:w="1417" w:type="dxa"/>
            <w:vAlign w:val="center"/>
          </w:tcPr>
          <w:p w14:paraId="1E318BF8">
            <w:pPr>
              <w:pStyle w:val="178"/>
              <w:ind w:firstLine="180" w:firstLineChars="100"/>
              <w:jc w:val="left"/>
            </w:pPr>
            <w:r>
              <w:rPr>
                <w:rFonts w:hint="eastAsia"/>
              </w:rPr>
              <w:t>菌落总数、大肠菌群等</w:t>
            </w:r>
          </w:p>
        </w:tc>
        <w:tc>
          <w:tcPr>
            <w:tcW w:w="1559" w:type="dxa"/>
            <w:vAlign w:val="center"/>
          </w:tcPr>
          <w:p w14:paraId="6DD37525">
            <w:pPr>
              <w:pStyle w:val="178"/>
              <w:ind w:firstLine="270" w:firstLineChars="150"/>
              <w:jc w:val="left"/>
            </w:pPr>
            <w:r>
              <w:rPr>
                <w:rFonts w:hint="eastAsia"/>
              </w:rPr>
              <w:t>每两周或每月</w:t>
            </w:r>
          </w:p>
        </w:tc>
        <w:tc>
          <w:tcPr>
            <w:tcW w:w="1993" w:type="dxa"/>
            <w:vAlign w:val="center"/>
          </w:tcPr>
          <w:p w14:paraId="6441F44A">
            <w:pPr>
              <w:pStyle w:val="178"/>
              <w:ind w:firstLine="180" w:firstLineChars="100"/>
              <w:jc w:val="left"/>
            </w:pPr>
            <w:r>
              <w:rPr>
                <w:rFonts w:hint="eastAsia"/>
              </w:rPr>
              <w:t>结合生产实际情况确定监控指标限值</w:t>
            </w:r>
          </w:p>
        </w:tc>
      </w:tr>
      <w:tr w14:paraId="456D6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vAlign w:val="center"/>
          </w:tcPr>
          <w:p w14:paraId="79C29CB2">
            <w:pPr>
              <w:pStyle w:val="178"/>
            </w:pPr>
          </w:p>
        </w:tc>
        <w:tc>
          <w:tcPr>
            <w:tcW w:w="1701" w:type="dxa"/>
            <w:vAlign w:val="center"/>
          </w:tcPr>
          <w:p w14:paraId="3A0264B5">
            <w:pPr>
              <w:pStyle w:val="178"/>
              <w:ind w:firstLine="180" w:firstLineChars="100"/>
              <w:jc w:val="left"/>
            </w:pPr>
            <w:r>
              <w:rPr>
                <w:rFonts w:hint="eastAsia"/>
              </w:rPr>
              <w:t>加工区域内的环境空气</w:t>
            </w:r>
          </w:p>
        </w:tc>
        <w:tc>
          <w:tcPr>
            <w:tcW w:w="2127" w:type="dxa"/>
            <w:vAlign w:val="center"/>
          </w:tcPr>
          <w:p w14:paraId="08DE39F7">
            <w:pPr>
              <w:pStyle w:val="178"/>
              <w:ind w:firstLine="270" w:firstLineChars="150"/>
              <w:jc w:val="left"/>
            </w:pPr>
            <w:r>
              <w:rPr>
                <w:rFonts w:hint="eastAsia"/>
              </w:rPr>
              <w:t>靠近裸露产品的位置</w:t>
            </w:r>
          </w:p>
        </w:tc>
        <w:tc>
          <w:tcPr>
            <w:tcW w:w="1417" w:type="dxa"/>
            <w:vAlign w:val="center"/>
          </w:tcPr>
          <w:p w14:paraId="506273C6">
            <w:pPr>
              <w:pStyle w:val="178"/>
              <w:ind w:firstLine="180" w:firstLineChars="100"/>
              <w:jc w:val="left"/>
            </w:pPr>
            <w:r>
              <w:rPr>
                <w:rFonts w:hint="eastAsia"/>
              </w:rPr>
              <w:t>菌落总数、酵母、霉菌等</w:t>
            </w:r>
          </w:p>
        </w:tc>
        <w:tc>
          <w:tcPr>
            <w:tcW w:w="1559" w:type="dxa"/>
            <w:vAlign w:val="center"/>
          </w:tcPr>
          <w:p w14:paraId="6C0051DD">
            <w:pPr>
              <w:pStyle w:val="178"/>
              <w:ind w:firstLine="270" w:firstLineChars="150"/>
              <w:jc w:val="left"/>
            </w:pPr>
            <w:r>
              <w:rPr>
                <w:rFonts w:hint="eastAsia"/>
              </w:rPr>
              <w:t>每周、每两周或每月</w:t>
            </w:r>
          </w:p>
        </w:tc>
        <w:tc>
          <w:tcPr>
            <w:tcW w:w="1993" w:type="dxa"/>
            <w:vAlign w:val="center"/>
          </w:tcPr>
          <w:p w14:paraId="63516A71">
            <w:pPr>
              <w:pStyle w:val="178"/>
              <w:ind w:firstLine="180" w:firstLineChars="100"/>
              <w:jc w:val="left"/>
            </w:pPr>
            <w:r>
              <w:rPr>
                <w:rFonts w:hint="eastAsia"/>
              </w:rPr>
              <w:t>结合生产实际情况确定监控指标限值</w:t>
            </w:r>
          </w:p>
        </w:tc>
      </w:tr>
      <w:tr w14:paraId="1554C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2278" w:type="dxa"/>
            <w:gridSpan w:val="2"/>
            <w:tcBorders>
              <w:bottom w:val="single" w:color="auto" w:sz="8" w:space="0"/>
            </w:tcBorders>
            <w:vAlign w:val="center"/>
          </w:tcPr>
          <w:p w14:paraId="10D2B0FB">
            <w:pPr>
              <w:pStyle w:val="178"/>
              <w:ind w:firstLine="270" w:firstLineChars="150"/>
              <w:jc w:val="left"/>
            </w:pPr>
            <w:r>
              <w:rPr>
                <w:rFonts w:hint="eastAsia"/>
              </w:rPr>
              <w:t>过程产品的微生物监控</w:t>
            </w:r>
          </w:p>
        </w:tc>
        <w:tc>
          <w:tcPr>
            <w:tcW w:w="2127" w:type="dxa"/>
            <w:tcBorders>
              <w:bottom w:val="single" w:color="auto" w:sz="8" w:space="0"/>
            </w:tcBorders>
            <w:vAlign w:val="center"/>
          </w:tcPr>
          <w:p w14:paraId="7DDC4766">
            <w:pPr>
              <w:pStyle w:val="178"/>
              <w:ind w:firstLine="270" w:firstLineChars="150"/>
              <w:jc w:val="left"/>
            </w:pPr>
            <w:r>
              <w:rPr>
                <w:rFonts w:hint="eastAsia"/>
              </w:rPr>
              <w:t>加工环节中微生物水平可能发生变化且会影响产品安全性和(或)品质的过程产品</w:t>
            </w:r>
          </w:p>
        </w:tc>
        <w:tc>
          <w:tcPr>
            <w:tcW w:w="1417" w:type="dxa"/>
            <w:tcBorders>
              <w:bottom w:val="single" w:color="auto" w:sz="8" w:space="0"/>
            </w:tcBorders>
            <w:vAlign w:val="center"/>
          </w:tcPr>
          <w:p w14:paraId="06AC196E">
            <w:pPr>
              <w:pStyle w:val="178"/>
              <w:ind w:firstLine="180" w:firstLineChars="100"/>
              <w:jc w:val="left"/>
            </w:pPr>
            <w:r>
              <w:rPr>
                <w:rFonts w:hint="eastAsia"/>
              </w:rPr>
              <w:t>霉菌、菌落总数、大肠菌群等</w:t>
            </w:r>
          </w:p>
        </w:tc>
        <w:tc>
          <w:tcPr>
            <w:tcW w:w="1559" w:type="dxa"/>
            <w:tcBorders>
              <w:bottom w:val="single" w:color="auto" w:sz="8" w:space="0"/>
            </w:tcBorders>
            <w:vAlign w:val="center"/>
          </w:tcPr>
          <w:p w14:paraId="135850BA">
            <w:pPr>
              <w:pStyle w:val="178"/>
              <w:ind w:firstLine="270" w:firstLineChars="150"/>
              <w:jc w:val="left"/>
            </w:pPr>
            <w:r>
              <w:rPr>
                <w:rFonts w:hint="eastAsia"/>
              </w:rPr>
              <w:t>开班第一时间生产的产品及之后连续生产过程中每周(或每两周或每月)</w:t>
            </w:r>
          </w:p>
        </w:tc>
        <w:tc>
          <w:tcPr>
            <w:tcW w:w="1993" w:type="dxa"/>
            <w:tcBorders>
              <w:bottom w:val="single" w:color="auto" w:sz="8" w:space="0"/>
            </w:tcBorders>
            <w:vAlign w:val="center"/>
          </w:tcPr>
          <w:p w14:paraId="3E1DB926">
            <w:pPr>
              <w:pStyle w:val="178"/>
              <w:ind w:firstLine="180" w:firstLineChars="100"/>
              <w:jc w:val="left"/>
            </w:pPr>
            <w:r>
              <w:rPr>
                <w:rFonts w:hint="eastAsia"/>
              </w:rPr>
              <w:t>微生物限量应符合表3的规定，其他要求应符合DBS45/ 034的相关规定</w:t>
            </w:r>
          </w:p>
        </w:tc>
      </w:tr>
      <w:tr w14:paraId="6E8AB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6"/>
            <w:tcBorders>
              <w:top w:val="single" w:color="auto" w:sz="8" w:space="0"/>
              <w:bottom w:val="single" w:color="auto" w:sz="8" w:space="0"/>
            </w:tcBorders>
            <w:vAlign w:val="center"/>
          </w:tcPr>
          <w:p w14:paraId="7191730A">
            <w:pPr>
              <w:pStyle w:val="101"/>
              <w:numPr>
                <w:ilvl w:val="0"/>
                <w:numId w:val="0"/>
              </w:numPr>
              <w:ind w:left="420"/>
              <w:rPr>
                <w:rFonts w:hint="eastAsia"/>
              </w:rPr>
            </w:pPr>
            <w:r>
              <w:rPr>
                <w:rFonts w:hint="eastAsia"/>
                <w:vertAlign w:val="superscript"/>
              </w:rPr>
              <w:t>a</w:t>
            </w:r>
            <w:r>
              <w:t>可根据产品特性以及加工过程实际情况选择取样点。</w:t>
            </w:r>
          </w:p>
          <w:p w14:paraId="73F736A6">
            <w:pPr>
              <w:pStyle w:val="101"/>
              <w:rPr>
                <w:rFonts w:hint="eastAsia"/>
              </w:rPr>
            </w:pPr>
            <w:r>
              <w:rPr>
                <w:rFonts w:hint="eastAsia"/>
              </w:rPr>
              <w:t>可根据需要选择一个或多个卫生指示微生物实施监控。</w:t>
            </w:r>
          </w:p>
          <w:p w14:paraId="6DF86D6C">
            <w:pPr>
              <w:pStyle w:val="101"/>
              <w:rPr>
                <w:rFonts w:hint="eastAsia"/>
              </w:rPr>
            </w:pPr>
            <w:r>
              <w:rPr>
                <w:rFonts w:hint="eastAsia"/>
              </w:rPr>
              <w:t>可根据具体取样点的风险确定监控频率。</w:t>
            </w:r>
          </w:p>
        </w:tc>
      </w:tr>
      <w:bookmarkEnd w:id="21"/>
    </w:tbl>
    <w:p w14:paraId="59A06BD1">
      <w:pPr>
        <w:pStyle w:val="56"/>
        <w:ind w:firstLine="420"/>
      </w:pPr>
      <w:bookmarkStart w:id="44" w:name="BookMark8"/>
    </w:p>
    <w:p w14:paraId="7A551FBE">
      <w:pPr>
        <w:pStyle w:val="56"/>
        <w:ind w:firstLine="420"/>
      </w:pPr>
    </w:p>
    <w:p w14:paraId="2EAFAEAA">
      <w:pPr>
        <w:pStyle w:val="112"/>
        <w:spacing w:before="156" w:after="156"/>
      </w:pPr>
      <w:r>
        <w:rPr>
          <w:rFonts w:hint="eastAsia"/>
        </w:rPr>
        <w:t>过程产品的卫生指示菌指标</w:t>
      </w: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85"/>
        <w:gridCol w:w="1870"/>
        <w:gridCol w:w="1873"/>
        <w:gridCol w:w="1873"/>
        <w:gridCol w:w="1873"/>
      </w:tblGrid>
      <w:tr w14:paraId="6E0F5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85" w:type="dxa"/>
            <w:vMerge w:val="restart"/>
            <w:tcBorders>
              <w:top w:val="single" w:color="auto" w:sz="8" w:space="0"/>
            </w:tcBorders>
            <w:vAlign w:val="center"/>
          </w:tcPr>
          <w:p w14:paraId="24CC864D">
            <w:pPr>
              <w:pStyle w:val="178"/>
            </w:pPr>
            <w:r>
              <w:rPr>
                <w:rFonts w:hint="eastAsia"/>
              </w:rPr>
              <w:t>项</w:t>
            </w:r>
            <w:r>
              <w:rPr>
                <w:rFonts w:hint="eastAsia"/>
              </w:rPr>
              <w:tab/>
            </w:r>
            <w:r>
              <w:rPr>
                <w:rFonts w:hint="eastAsia"/>
              </w:rPr>
              <w:t>目</w:t>
            </w:r>
          </w:p>
        </w:tc>
        <w:tc>
          <w:tcPr>
            <w:tcW w:w="7489" w:type="dxa"/>
            <w:gridSpan w:val="4"/>
            <w:tcBorders>
              <w:top w:val="single" w:color="auto" w:sz="8" w:space="0"/>
              <w:bottom w:val="single" w:color="auto" w:sz="4" w:space="0"/>
            </w:tcBorders>
            <w:vAlign w:val="center"/>
          </w:tcPr>
          <w:p w14:paraId="554909F1">
            <w:pPr>
              <w:pStyle w:val="178"/>
            </w:pPr>
            <w:r>
              <w:rPr>
                <w:rFonts w:hint="eastAsia"/>
              </w:rPr>
              <w:t>采样方案及限量</w:t>
            </w:r>
          </w:p>
        </w:tc>
      </w:tr>
      <w:tr w14:paraId="53FFE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85" w:type="dxa"/>
            <w:vMerge w:val="continue"/>
            <w:tcBorders>
              <w:bottom w:val="single" w:color="auto" w:sz="8" w:space="0"/>
            </w:tcBorders>
            <w:vAlign w:val="center"/>
          </w:tcPr>
          <w:p w14:paraId="5DA8AAAA">
            <w:pPr>
              <w:pStyle w:val="178"/>
            </w:pPr>
          </w:p>
        </w:tc>
        <w:tc>
          <w:tcPr>
            <w:tcW w:w="1870" w:type="dxa"/>
            <w:tcBorders>
              <w:top w:val="single" w:color="auto" w:sz="4" w:space="0"/>
              <w:bottom w:val="single" w:color="auto" w:sz="8" w:space="0"/>
            </w:tcBorders>
            <w:vAlign w:val="center"/>
          </w:tcPr>
          <w:p w14:paraId="2AA82F60">
            <w:pPr>
              <w:pStyle w:val="178"/>
            </w:pPr>
            <w:r>
              <w:t>n</w:t>
            </w:r>
          </w:p>
        </w:tc>
        <w:tc>
          <w:tcPr>
            <w:tcW w:w="1873" w:type="dxa"/>
            <w:tcBorders>
              <w:top w:val="single" w:color="auto" w:sz="4" w:space="0"/>
              <w:bottom w:val="single" w:color="auto" w:sz="8" w:space="0"/>
            </w:tcBorders>
            <w:vAlign w:val="center"/>
          </w:tcPr>
          <w:p w14:paraId="112E33C5">
            <w:pPr>
              <w:pStyle w:val="178"/>
            </w:pPr>
            <w:r>
              <w:t>c</w:t>
            </w:r>
          </w:p>
        </w:tc>
        <w:tc>
          <w:tcPr>
            <w:tcW w:w="1873" w:type="dxa"/>
            <w:tcBorders>
              <w:top w:val="single" w:color="auto" w:sz="4" w:space="0"/>
              <w:bottom w:val="single" w:color="auto" w:sz="8" w:space="0"/>
            </w:tcBorders>
            <w:vAlign w:val="center"/>
          </w:tcPr>
          <w:p w14:paraId="3484C164">
            <w:pPr>
              <w:pStyle w:val="178"/>
            </w:pPr>
            <w:r>
              <w:t>m</w:t>
            </w:r>
          </w:p>
        </w:tc>
        <w:tc>
          <w:tcPr>
            <w:tcW w:w="1873" w:type="dxa"/>
            <w:tcBorders>
              <w:top w:val="single" w:color="auto" w:sz="4" w:space="0"/>
              <w:bottom w:val="single" w:color="auto" w:sz="8" w:space="0"/>
            </w:tcBorders>
            <w:vAlign w:val="center"/>
          </w:tcPr>
          <w:p w14:paraId="63FBF557">
            <w:pPr>
              <w:pStyle w:val="178"/>
            </w:pPr>
            <w:r>
              <w:t>M</w:t>
            </w:r>
          </w:p>
        </w:tc>
      </w:tr>
      <w:tr w14:paraId="62F48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85" w:type="dxa"/>
            <w:tcBorders>
              <w:top w:val="single" w:color="auto" w:sz="8" w:space="0"/>
            </w:tcBorders>
            <w:vAlign w:val="center"/>
          </w:tcPr>
          <w:p w14:paraId="1B3C3778">
            <w:pPr>
              <w:pStyle w:val="178"/>
              <w:jc w:val="both"/>
            </w:pPr>
            <w:r>
              <w:rPr>
                <w:rFonts w:hint="eastAsia"/>
              </w:rPr>
              <w:t>霉菌/(CFU/g)      ≤</w:t>
            </w:r>
          </w:p>
        </w:tc>
        <w:tc>
          <w:tcPr>
            <w:tcW w:w="7489" w:type="dxa"/>
            <w:gridSpan w:val="4"/>
            <w:tcBorders>
              <w:top w:val="single" w:color="auto" w:sz="8" w:space="0"/>
            </w:tcBorders>
            <w:vAlign w:val="center"/>
          </w:tcPr>
          <w:p w14:paraId="7028A951">
            <w:pPr>
              <w:pStyle w:val="178"/>
            </w:pPr>
            <w:r>
              <w:t>10</w:t>
            </w:r>
            <w:r>
              <w:rPr>
                <w:position w:val="9"/>
                <w:sz w:val="9"/>
              </w:rPr>
              <w:t>3</w:t>
            </w:r>
          </w:p>
        </w:tc>
      </w:tr>
      <w:tr w14:paraId="1624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85" w:type="dxa"/>
            <w:vAlign w:val="center"/>
          </w:tcPr>
          <w:p w14:paraId="59FF3C19">
            <w:pPr>
              <w:pStyle w:val="178"/>
              <w:jc w:val="both"/>
            </w:pPr>
            <w:r>
              <w:rPr>
                <w:rFonts w:hint="eastAsia"/>
              </w:rPr>
              <w:t>菌落总数/(CFU/g)</w:t>
            </w:r>
          </w:p>
        </w:tc>
        <w:tc>
          <w:tcPr>
            <w:tcW w:w="1870" w:type="dxa"/>
            <w:vAlign w:val="center"/>
          </w:tcPr>
          <w:p w14:paraId="2FB17BED">
            <w:pPr>
              <w:pStyle w:val="178"/>
            </w:pPr>
            <w:r>
              <w:rPr>
                <w:rFonts w:hint="eastAsia"/>
              </w:rPr>
              <w:t>5</w:t>
            </w:r>
          </w:p>
        </w:tc>
        <w:tc>
          <w:tcPr>
            <w:tcW w:w="1873" w:type="dxa"/>
            <w:vAlign w:val="center"/>
          </w:tcPr>
          <w:p w14:paraId="46EBFBB4">
            <w:pPr>
              <w:pStyle w:val="178"/>
            </w:pPr>
            <w:r>
              <w:rPr>
                <w:rFonts w:hint="eastAsia"/>
              </w:rPr>
              <w:t>2</w:t>
            </w:r>
          </w:p>
        </w:tc>
        <w:tc>
          <w:tcPr>
            <w:tcW w:w="1873" w:type="dxa"/>
            <w:vAlign w:val="center"/>
          </w:tcPr>
          <w:p w14:paraId="6624029A">
            <w:pPr>
              <w:pStyle w:val="178"/>
            </w:pPr>
            <w:r>
              <w:t>10</w:t>
            </w:r>
            <w:r>
              <w:rPr>
                <w:position w:val="9"/>
                <w:sz w:val="9"/>
              </w:rPr>
              <w:t>4</w:t>
            </w:r>
          </w:p>
        </w:tc>
        <w:tc>
          <w:tcPr>
            <w:tcW w:w="1873" w:type="dxa"/>
            <w:vAlign w:val="center"/>
          </w:tcPr>
          <w:p w14:paraId="0E84C276">
            <w:pPr>
              <w:pStyle w:val="178"/>
            </w:pPr>
            <w:r>
              <w:t>10</w:t>
            </w:r>
            <w:r>
              <w:rPr>
                <w:rFonts w:hint="eastAsia"/>
                <w:position w:val="9"/>
                <w:sz w:val="9"/>
              </w:rPr>
              <w:t>5</w:t>
            </w:r>
          </w:p>
        </w:tc>
      </w:tr>
      <w:tr w14:paraId="71E57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85" w:type="dxa"/>
            <w:tcBorders>
              <w:bottom w:val="single" w:color="auto" w:sz="8" w:space="0"/>
            </w:tcBorders>
            <w:vAlign w:val="center"/>
          </w:tcPr>
          <w:p w14:paraId="21BDEFC5">
            <w:pPr>
              <w:pStyle w:val="178"/>
              <w:jc w:val="both"/>
            </w:pPr>
            <w:r>
              <w:rPr>
                <w:rFonts w:hint="eastAsia"/>
              </w:rPr>
              <w:t>大肠菌群/(CFU/g)</w:t>
            </w:r>
          </w:p>
        </w:tc>
        <w:tc>
          <w:tcPr>
            <w:tcW w:w="1870" w:type="dxa"/>
            <w:tcBorders>
              <w:bottom w:val="single" w:color="auto" w:sz="8" w:space="0"/>
            </w:tcBorders>
            <w:vAlign w:val="center"/>
          </w:tcPr>
          <w:p w14:paraId="0EA412B7">
            <w:pPr>
              <w:pStyle w:val="178"/>
            </w:pPr>
            <w:r>
              <w:rPr>
                <w:rFonts w:hint="eastAsia"/>
              </w:rPr>
              <w:t>5</w:t>
            </w:r>
          </w:p>
        </w:tc>
        <w:tc>
          <w:tcPr>
            <w:tcW w:w="1873" w:type="dxa"/>
            <w:tcBorders>
              <w:bottom w:val="single" w:color="auto" w:sz="8" w:space="0"/>
            </w:tcBorders>
            <w:vAlign w:val="center"/>
          </w:tcPr>
          <w:p w14:paraId="476EA828">
            <w:pPr>
              <w:pStyle w:val="178"/>
            </w:pPr>
            <w:r>
              <w:rPr>
                <w:rFonts w:hint="eastAsia"/>
              </w:rPr>
              <w:t>2</w:t>
            </w:r>
          </w:p>
        </w:tc>
        <w:tc>
          <w:tcPr>
            <w:tcW w:w="1873" w:type="dxa"/>
            <w:tcBorders>
              <w:bottom w:val="single" w:color="auto" w:sz="8" w:space="0"/>
            </w:tcBorders>
            <w:vAlign w:val="center"/>
          </w:tcPr>
          <w:p w14:paraId="7B35F0C7">
            <w:pPr>
              <w:pStyle w:val="178"/>
            </w:pPr>
            <w:r>
              <w:rPr>
                <w:rFonts w:hint="eastAsia"/>
              </w:rPr>
              <w:t>10</w:t>
            </w:r>
          </w:p>
        </w:tc>
        <w:tc>
          <w:tcPr>
            <w:tcW w:w="1873" w:type="dxa"/>
            <w:tcBorders>
              <w:bottom w:val="single" w:color="auto" w:sz="8" w:space="0"/>
            </w:tcBorders>
            <w:vAlign w:val="center"/>
          </w:tcPr>
          <w:p w14:paraId="5F62F1DC">
            <w:pPr>
              <w:pStyle w:val="178"/>
            </w:pPr>
            <w:r>
              <w:t>10</w:t>
            </w:r>
            <w:r>
              <w:rPr>
                <w:rFonts w:hint="eastAsia"/>
                <w:position w:val="9"/>
                <w:sz w:val="9"/>
              </w:rPr>
              <w:t>2</w:t>
            </w:r>
          </w:p>
        </w:tc>
      </w:tr>
      <w:tr w14:paraId="7AE81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5"/>
            <w:tcBorders>
              <w:top w:val="single" w:color="auto" w:sz="8" w:space="0"/>
              <w:bottom w:val="single" w:color="auto" w:sz="8" w:space="0"/>
            </w:tcBorders>
            <w:vAlign w:val="center"/>
          </w:tcPr>
          <w:p w14:paraId="0A1D51BC">
            <w:pPr>
              <w:pStyle w:val="180"/>
            </w:pPr>
            <w:r>
              <w:rPr>
                <w:rFonts w:hint="eastAsia"/>
              </w:rPr>
              <w:t>n为同一批次产品应采集的样品件数；c为最大可允许超出m值的样品数；m为微生物指标可接受水平的限量值； M为微生物指标的最高安全限量值。</w:t>
            </w:r>
          </w:p>
          <w:p w14:paraId="21D55CF6">
            <w:pPr>
              <w:pStyle w:val="180"/>
            </w:pPr>
            <w:r>
              <w:rPr>
                <w:rFonts w:hint="eastAsia"/>
              </w:rPr>
              <w:t>霉菌仅适用于干制米粉的检验。</w:t>
            </w:r>
          </w:p>
          <w:p w14:paraId="115BFDAC">
            <w:pPr>
              <w:pStyle w:val="180"/>
            </w:pPr>
            <w:r>
              <w:rPr>
                <w:rFonts w:hint="eastAsia"/>
              </w:rPr>
              <w:t>菌落总数、大肠菌群仅适用于配料的混合检验[配料(包)中如有熟肉制品、蛋制品、动物性水产制品配料(包) 时，当各配料(包)内固形物质量超过螺蛳肉汤料（包）净含量时，则该配料（包）安全性指标应符合GB 2726、GB 2749、GB 10136和有关安全标准的规定。</w:t>
            </w:r>
          </w:p>
          <w:p w14:paraId="111F5AB9">
            <w:pPr>
              <w:pStyle w:val="180"/>
            </w:pPr>
            <w:r>
              <w:rPr>
                <w:rFonts w:hint="eastAsia"/>
              </w:rPr>
              <w:t>可根据产品特性确定微生物监控频率。</w:t>
            </w:r>
          </w:p>
        </w:tc>
      </w:tr>
    </w:tbl>
    <w:p w14:paraId="34D15E0D">
      <w:pPr>
        <w:pStyle w:val="56"/>
        <w:ind w:firstLine="0" w:firstLineChars="0"/>
        <w:jc w:val="center"/>
      </w:pPr>
    </w:p>
    <w:p w14:paraId="5F11E42D">
      <w:pPr>
        <w:pStyle w:val="56"/>
        <w:ind w:firstLine="0" w:firstLineChars="0"/>
        <w:jc w:val="center"/>
      </w:pPr>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p>
    <w:bookmarkEnd w:id="44"/>
    <w:p w14:paraId="4C6B68D1">
      <w:pPr>
        <w:pStyle w:val="56"/>
        <w:ind w:firstLine="0" w:firstLineChars="0"/>
        <w:jc w:val="center"/>
      </w:pPr>
    </w:p>
    <w:sectPr>
      <w:headerReference r:id="rId15" w:type="default"/>
      <w:footerReference r:id="rId17" w:type="default"/>
      <w:headerReference r:id="rId16" w:type="even"/>
      <w:footerReference r:id="rId18" w:type="even"/>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F56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932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E50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9F44">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C823">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3592">
    <w:pPr>
      <w:pStyle w:val="52"/>
    </w:pPr>
    <w:r>
      <w:fldChar w:fldCharType="begin"/>
    </w:r>
    <w:r>
      <w:instrText xml:space="preserve">PAGE   \* MERGEFORMAT</w:instrText>
    </w:r>
    <w:r>
      <w:fldChar w:fldCharType="separate"/>
    </w:r>
    <w:r>
      <w:rPr>
        <w:lang w:val="zh-CN"/>
      </w:rPr>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9099">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CCE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B6D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EBE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27F17">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2EA6">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08A9">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E721">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482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775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8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3B1"/>
    <w:rsid w:val="00067F1E"/>
    <w:rsid w:val="00071CC0"/>
    <w:rsid w:val="00073C8C"/>
    <w:rsid w:val="00077B64"/>
    <w:rsid w:val="00080A1C"/>
    <w:rsid w:val="00082317"/>
    <w:rsid w:val="00083D2C"/>
    <w:rsid w:val="00086AA1"/>
    <w:rsid w:val="00087A77"/>
    <w:rsid w:val="00090CA6"/>
    <w:rsid w:val="00091E8D"/>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74A"/>
    <w:rsid w:val="000E4C9E"/>
    <w:rsid w:val="000E6FD7"/>
    <w:rsid w:val="000F06E1"/>
    <w:rsid w:val="000F0E3C"/>
    <w:rsid w:val="000F19D5"/>
    <w:rsid w:val="000F4AEA"/>
    <w:rsid w:val="000F633F"/>
    <w:rsid w:val="000F67E9"/>
    <w:rsid w:val="00104926"/>
    <w:rsid w:val="00113641"/>
    <w:rsid w:val="00113B1E"/>
    <w:rsid w:val="0011711C"/>
    <w:rsid w:val="0012059C"/>
    <w:rsid w:val="00123959"/>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6AE1"/>
    <w:rsid w:val="001C7FEA"/>
    <w:rsid w:val="001D0499"/>
    <w:rsid w:val="001D0BBE"/>
    <w:rsid w:val="001D0ED4"/>
    <w:rsid w:val="001D212F"/>
    <w:rsid w:val="001D29D7"/>
    <w:rsid w:val="001D2DE7"/>
    <w:rsid w:val="001D411C"/>
    <w:rsid w:val="001E1B6A"/>
    <w:rsid w:val="001E2484"/>
    <w:rsid w:val="001E3CC4"/>
    <w:rsid w:val="001E4882"/>
    <w:rsid w:val="001E4C34"/>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E8A"/>
    <w:rsid w:val="002253A1"/>
    <w:rsid w:val="00225CF8"/>
    <w:rsid w:val="0022794E"/>
    <w:rsid w:val="00233D64"/>
    <w:rsid w:val="0023482A"/>
    <w:rsid w:val="002359CB"/>
    <w:rsid w:val="00243540"/>
    <w:rsid w:val="0024497B"/>
    <w:rsid w:val="0024515B"/>
    <w:rsid w:val="00245C0A"/>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136"/>
    <w:rsid w:val="00281BB8"/>
    <w:rsid w:val="00281E9E"/>
    <w:rsid w:val="00281FF1"/>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B9A"/>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3B78"/>
    <w:rsid w:val="002F7AF6"/>
    <w:rsid w:val="00300E63"/>
    <w:rsid w:val="00302F5F"/>
    <w:rsid w:val="0030441D"/>
    <w:rsid w:val="00306063"/>
    <w:rsid w:val="00313B85"/>
    <w:rsid w:val="00313C6B"/>
    <w:rsid w:val="00317988"/>
    <w:rsid w:val="0032119E"/>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44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4DF"/>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E21"/>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EAC"/>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08A6"/>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750"/>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4D8A"/>
    <w:rsid w:val="00596160"/>
    <w:rsid w:val="005966E2"/>
    <w:rsid w:val="00597007"/>
    <w:rsid w:val="005A0966"/>
    <w:rsid w:val="005A11B7"/>
    <w:rsid w:val="005A260B"/>
    <w:rsid w:val="005A4A1B"/>
    <w:rsid w:val="005A7830"/>
    <w:rsid w:val="005A7FCE"/>
    <w:rsid w:val="005B0F3F"/>
    <w:rsid w:val="005B181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3709"/>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5E2"/>
    <w:rsid w:val="00672060"/>
    <w:rsid w:val="00672BFD"/>
    <w:rsid w:val="006770F4"/>
    <w:rsid w:val="00677A84"/>
    <w:rsid w:val="0068026D"/>
    <w:rsid w:val="00680A27"/>
    <w:rsid w:val="006816A4"/>
    <w:rsid w:val="006819B8"/>
    <w:rsid w:val="00682541"/>
    <w:rsid w:val="006840A6"/>
    <w:rsid w:val="006850CD"/>
    <w:rsid w:val="00685AAB"/>
    <w:rsid w:val="00695D22"/>
    <w:rsid w:val="006A02AD"/>
    <w:rsid w:val="006A07AA"/>
    <w:rsid w:val="006A25E5"/>
    <w:rsid w:val="006A2B46"/>
    <w:rsid w:val="006A336D"/>
    <w:rsid w:val="006A37B9"/>
    <w:rsid w:val="006B2672"/>
    <w:rsid w:val="006B3565"/>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1FE8"/>
    <w:rsid w:val="006F2ACA"/>
    <w:rsid w:val="006F2ADC"/>
    <w:rsid w:val="006F2BFE"/>
    <w:rsid w:val="006F31E9"/>
    <w:rsid w:val="006F41E7"/>
    <w:rsid w:val="006F4512"/>
    <w:rsid w:val="006F6284"/>
    <w:rsid w:val="007002C5"/>
    <w:rsid w:val="00704387"/>
    <w:rsid w:val="00707669"/>
    <w:rsid w:val="0070775D"/>
    <w:rsid w:val="00707A9E"/>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E1"/>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3FCD"/>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287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4C36"/>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5CF"/>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F9E"/>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3F8"/>
    <w:rsid w:val="00A963F7"/>
    <w:rsid w:val="00A96AD8"/>
    <w:rsid w:val="00AA052C"/>
    <w:rsid w:val="00AA09CB"/>
    <w:rsid w:val="00AA1E45"/>
    <w:rsid w:val="00AA3CEC"/>
    <w:rsid w:val="00AA4286"/>
    <w:rsid w:val="00AA456B"/>
    <w:rsid w:val="00AA57F5"/>
    <w:rsid w:val="00AA672E"/>
    <w:rsid w:val="00AA6EC9"/>
    <w:rsid w:val="00AB3903"/>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07AD"/>
    <w:rsid w:val="00B21F61"/>
    <w:rsid w:val="00B261F1"/>
    <w:rsid w:val="00B265BC"/>
    <w:rsid w:val="00B31FB1"/>
    <w:rsid w:val="00B33952"/>
    <w:rsid w:val="00B33C5E"/>
    <w:rsid w:val="00B342F4"/>
    <w:rsid w:val="00B34369"/>
    <w:rsid w:val="00B34DC2"/>
    <w:rsid w:val="00B37369"/>
    <w:rsid w:val="00B378E5"/>
    <w:rsid w:val="00B4346D"/>
    <w:rsid w:val="00B440F4"/>
    <w:rsid w:val="00B447A5"/>
    <w:rsid w:val="00B4654C"/>
    <w:rsid w:val="00B47293"/>
    <w:rsid w:val="00B50E50"/>
    <w:rsid w:val="00B52120"/>
    <w:rsid w:val="00B54ABC"/>
    <w:rsid w:val="00B54DDE"/>
    <w:rsid w:val="00B56FBE"/>
    <w:rsid w:val="00B60032"/>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072"/>
    <w:rsid w:val="00BA7C9A"/>
    <w:rsid w:val="00BB5F8F"/>
    <w:rsid w:val="00BB657A"/>
    <w:rsid w:val="00BB7625"/>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892"/>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3F29"/>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315"/>
    <w:rsid w:val="00CE0522"/>
    <w:rsid w:val="00CE0C4F"/>
    <w:rsid w:val="00CE30EA"/>
    <w:rsid w:val="00CE5B52"/>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98E"/>
    <w:rsid w:val="00D97F99"/>
    <w:rsid w:val="00DA1E08"/>
    <w:rsid w:val="00DA24F8"/>
    <w:rsid w:val="00DA28E8"/>
    <w:rsid w:val="00DA38D3"/>
    <w:rsid w:val="00DA3932"/>
    <w:rsid w:val="00DA3AFC"/>
    <w:rsid w:val="00DA64F8"/>
    <w:rsid w:val="00DA6C15"/>
    <w:rsid w:val="00DB0258"/>
    <w:rsid w:val="00DB100B"/>
    <w:rsid w:val="00DB38EE"/>
    <w:rsid w:val="00DB498B"/>
    <w:rsid w:val="00DB66CA"/>
    <w:rsid w:val="00DB6BCA"/>
    <w:rsid w:val="00DB73F7"/>
    <w:rsid w:val="00DC0321"/>
    <w:rsid w:val="00DC3067"/>
    <w:rsid w:val="00DC370B"/>
    <w:rsid w:val="00DC5B90"/>
    <w:rsid w:val="00DD00FF"/>
    <w:rsid w:val="00DD0619"/>
    <w:rsid w:val="00DD07FB"/>
    <w:rsid w:val="00DD1670"/>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9B7"/>
    <w:rsid w:val="00E01138"/>
    <w:rsid w:val="00E02DFB"/>
    <w:rsid w:val="00E030F9"/>
    <w:rsid w:val="00E0311A"/>
    <w:rsid w:val="00E03138"/>
    <w:rsid w:val="00E06404"/>
    <w:rsid w:val="00E11A85"/>
    <w:rsid w:val="00E12495"/>
    <w:rsid w:val="00E15CCD"/>
    <w:rsid w:val="00E202EF"/>
    <w:rsid w:val="00E210B5"/>
    <w:rsid w:val="00E23D99"/>
    <w:rsid w:val="00E246C9"/>
    <w:rsid w:val="00E2552F"/>
    <w:rsid w:val="00E3137A"/>
    <w:rsid w:val="00E32CCF"/>
    <w:rsid w:val="00E33AAC"/>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37DE"/>
    <w:rsid w:val="00F06D37"/>
    <w:rsid w:val="00F07B9D"/>
    <w:rsid w:val="00F11586"/>
    <w:rsid w:val="00F1183B"/>
    <w:rsid w:val="00F11C9F"/>
    <w:rsid w:val="00F12263"/>
    <w:rsid w:val="00F12A3E"/>
    <w:rsid w:val="00F1409D"/>
    <w:rsid w:val="00F14214"/>
    <w:rsid w:val="00F157A9"/>
    <w:rsid w:val="00F22442"/>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480"/>
    <w:rsid w:val="00F6194E"/>
    <w:rsid w:val="00F623AC"/>
    <w:rsid w:val="00F6412A"/>
    <w:rsid w:val="00F65893"/>
    <w:rsid w:val="00F66A4A"/>
    <w:rsid w:val="00F71E22"/>
    <w:rsid w:val="00F72142"/>
    <w:rsid w:val="00F72AE7"/>
    <w:rsid w:val="00F81141"/>
    <w:rsid w:val="00F833BA"/>
    <w:rsid w:val="00F83A96"/>
    <w:rsid w:val="00F84FD0"/>
    <w:rsid w:val="00F859A8"/>
    <w:rsid w:val="00F86D87"/>
    <w:rsid w:val="00F9108B"/>
    <w:rsid w:val="00F91349"/>
    <w:rsid w:val="00F92AC4"/>
    <w:rsid w:val="00F93A8A"/>
    <w:rsid w:val="00F95248"/>
    <w:rsid w:val="00F956A9"/>
    <w:rsid w:val="00F9616B"/>
    <w:rsid w:val="00F963ED"/>
    <w:rsid w:val="00F966CF"/>
    <w:rsid w:val="00F96CAE"/>
    <w:rsid w:val="00F97C99"/>
    <w:rsid w:val="00FA4DAC"/>
    <w:rsid w:val="00FA662D"/>
    <w:rsid w:val="00FA73B1"/>
    <w:rsid w:val="00FB0A97"/>
    <w:rsid w:val="00FB0CB9"/>
    <w:rsid w:val="00FB231D"/>
    <w:rsid w:val="00FB45F1"/>
    <w:rsid w:val="00FB4A72"/>
    <w:rsid w:val="00FB54E8"/>
    <w:rsid w:val="00FB7054"/>
    <w:rsid w:val="00FC17B7"/>
    <w:rsid w:val="00FC2CB7"/>
    <w:rsid w:val="00FC4090"/>
    <w:rsid w:val="00FC55B4"/>
    <w:rsid w:val="00FD00E6"/>
    <w:rsid w:val="00FD09A1"/>
    <w:rsid w:val="00FD2A7C"/>
    <w:rsid w:val="00FD4655"/>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77F18"/>
    <w:rsid w:val="02497534"/>
    <w:rsid w:val="02892562"/>
    <w:rsid w:val="042A5BFB"/>
    <w:rsid w:val="0505554B"/>
    <w:rsid w:val="06555D37"/>
    <w:rsid w:val="073A23B4"/>
    <w:rsid w:val="07775550"/>
    <w:rsid w:val="08786EB9"/>
    <w:rsid w:val="08D50EDD"/>
    <w:rsid w:val="0A6543C7"/>
    <w:rsid w:val="0A8C469E"/>
    <w:rsid w:val="0B261F6D"/>
    <w:rsid w:val="0C664AFA"/>
    <w:rsid w:val="0C9910B8"/>
    <w:rsid w:val="0CA661F9"/>
    <w:rsid w:val="0D1701C9"/>
    <w:rsid w:val="0E94585C"/>
    <w:rsid w:val="0F305BDE"/>
    <w:rsid w:val="0F3A733B"/>
    <w:rsid w:val="0F4C348B"/>
    <w:rsid w:val="0F9D4A1B"/>
    <w:rsid w:val="11AE4CBE"/>
    <w:rsid w:val="120D698F"/>
    <w:rsid w:val="121E6915"/>
    <w:rsid w:val="123C2565"/>
    <w:rsid w:val="13051C9A"/>
    <w:rsid w:val="13623FB2"/>
    <w:rsid w:val="13B81A85"/>
    <w:rsid w:val="13C92B52"/>
    <w:rsid w:val="142A330C"/>
    <w:rsid w:val="15057170"/>
    <w:rsid w:val="15146C09"/>
    <w:rsid w:val="152F4CE2"/>
    <w:rsid w:val="1537321C"/>
    <w:rsid w:val="15557DE4"/>
    <w:rsid w:val="15BB138C"/>
    <w:rsid w:val="169C5A2D"/>
    <w:rsid w:val="18D21BDA"/>
    <w:rsid w:val="19030534"/>
    <w:rsid w:val="19707141"/>
    <w:rsid w:val="1A361C8A"/>
    <w:rsid w:val="1A3D153E"/>
    <w:rsid w:val="1A4C32C6"/>
    <w:rsid w:val="1A4C776A"/>
    <w:rsid w:val="1B6B7632"/>
    <w:rsid w:val="1D475157"/>
    <w:rsid w:val="1DE228BA"/>
    <w:rsid w:val="1DED413E"/>
    <w:rsid w:val="1E877E38"/>
    <w:rsid w:val="1ED4774E"/>
    <w:rsid w:val="1F61348C"/>
    <w:rsid w:val="204D7D98"/>
    <w:rsid w:val="227A709B"/>
    <w:rsid w:val="22FC5438"/>
    <w:rsid w:val="23307C29"/>
    <w:rsid w:val="24390D5A"/>
    <w:rsid w:val="246C692E"/>
    <w:rsid w:val="24D44311"/>
    <w:rsid w:val="258E065F"/>
    <w:rsid w:val="25DD1FCB"/>
    <w:rsid w:val="25E81A23"/>
    <w:rsid w:val="261F397C"/>
    <w:rsid w:val="267947AD"/>
    <w:rsid w:val="272C33F1"/>
    <w:rsid w:val="27E60693"/>
    <w:rsid w:val="28D65624"/>
    <w:rsid w:val="291F6E3C"/>
    <w:rsid w:val="296A47EC"/>
    <w:rsid w:val="29D76728"/>
    <w:rsid w:val="2A1A326A"/>
    <w:rsid w:val="2A7523C5"/>
    <w:rsid w:val="2B330D76"/>
    <w:rsid w:val="2B4E5774"/>
    <w:rsid w:val="2BCC4267"/>
    <w:rsid w:val="2BFD736F"/>
    <w:rsid w:val="2D351674"/>
    <w:rsid w:val="2E452207"/>
    <w:rsid w:val="2E64535E"/>
    <w:rsid w:val="2F2477CF"/>
    <w:rsid w:val="2F6D3907"/>
    <w:rsid w:val="2FE13988"/>
    <w:rsid w:val="310D5422"/>
    <w:rsid w:val="31280191"/>
    <w:rsid w:val="31906183"/>
    <w:rsid w:val="32171FB4"/>
    <w:rsid w:val="322578AE"/>
    <w:rsid w:val="32BD00B9"/>
    <w:rsid w:val="33027F46"/>
    <w:rsid w:val="337F1800"/>
    <w:rsid w:val="35643379"/>
    <w:rsid w:val="365612FD"/>
    <w:rsid w:val="36F31241"/>
    <w:rsid w:val="37327E7C"/>
    <w:rsid w:val="37FE1C4C"/>
    <w:rsid w:val="3870436D"/>
    <w:rsid w:val="38735A0D"/>
    <w:rsid w:val="38863AC2"/>
    <w:rsid w:val="39077C89"/>
    <w:rsid w:val="39595A3B"/>
    <w:rsid w:val="3A1219DE"/>
    <w:rsid w:val="3A2A7D25"/>
    <w:rsid w:val="3A3C3AC3"/>
    <w:rsid w:val="3A9252AB"/>
    <w:rsid w:val="3AED383F"/>
    <w:rsid w:val="3B712735"/>
    <w:rsid w:val="3CB91AA9"/>
    <w:rsid w:val="3DF57411"/>
    <w:rsid w:val="3F977902"/>
    <w:rsid w:val="400224F5"/>
    <w:rsid w:val="4055351F"/>
    <w:rsid w:val="40580AE3"/>
    <w:rsid w:val="40E82EDA"/>
    <w:rsid w:val="417F69F4"/>
    <w:rsid w:val="42293D4D"/>
    <w:rsid w:val="42EA5FB4"/>
    <w:rsid w:val="44580716"/>
    <w:rsid w:val="448873A7"/>
    <w:rsid w:val="44A02CBB"/>
    <w:rsid w:val="44B11DAD"/>
    <w:rsid w:val="44B4311E"/>
    <w:rsid w:val="450D7972"/>
    <w:rsid w:val="46F37065"/>
    <w:rsid w:val="46FE0E4A"/>
    <w:rsid w:val="476E1305"/>
    <w:rsid w:val="483169DA"/>
    <w:rsid w:val="489B5295"/>
    <w:rsid w:val="48DC1D50"/>
    <w:rsid w:val="496A336C"/>
    <w:rsid w:val="49B04D70"/>
    <w:rsid w:val="4A036434"/>
    <w:rsid w:val="4A834233"/>
    <w:rsid w:val="4B8220CA"/>
    <w:rsid w:val="4C4A5008"/>
    <w:rsid w:val="4CE66265"/>
    <w:rsid w:val="4CF835D7"/>
    <w:rsid w:val="4D2B3334"/>
    <w:rsid w:val="4DBA5967"/>
    <w:rsid w:val="4E695A46"/>
    <w:rsid w:val="4E76383F"/>
    <w:rsid w:val="50277BC9"/>
    <w:rsid w:val="504F0E3F"/>
    <w:rsid w:val="50670C63"/>
    <w:rsid w:val="50740E36"/>
    <w:rsid w:val="51E906D2"/>
    <w:rsid w:val="521F47C4"/>
    <w:rsid w:val="527D7845"/>
    <w:rsid w:val="52D676A4"/>
    <w:rsid w:val="53BE39DF"/>
    <w:rsid w:val="55766E6E"/>
    <w:rsid w:val="56D5160E"/>
    <w:rsid w:val="57597A6C"/>
    <w:rsid w:val="57630A7C"/>
    <w:rsid w:val="57DE5D41"/>
    <w:rsid w:val="57FA046D"/>
    <w:rsid w:val="59115444"/>
    <w:rsid w:val="599A0645"/>
    <w:rsid w:val="59E16505"/>
    <w:rsid w:val="5A1F27BD"/>
    <w:rsid w:val="5A44358F"/>
    <w:rsid w:val="5A562789"/>
    <w:rsid w:val="5B3E13DB"/>
    <w:rsid w:val="5C2B5ED6"/>
    <w:rsid w:val="5C6A1DAB"/>
    <w:rsid w:val="5CD93275"/>
    <w:rsid w:val="5CE2176D"/>
    <w:rsid w:val="5D003BC4"/>
    <w:rsid w:val="5D4C7FC4"/>
    <w:rsid w:val="5DC170F4"/>
    <w:rsid w:val="5E14191A"/>
    <w:rsid w:val="5EC724E8"/>
    <w:rsid w:val="5F1F40D2"/>
    <w:rsid w:val="5F230BC9"/>
    <w:rsid w:val="603911C4"/>
    <w:rsid w:val="6081074E"/>
    <w:rsid w:val="60CB7702"/>
    <w:rsid w:val="60F4333C"/>
    <w:rsid w:val="618F5965"/>
    <w:rsid w:val="63E22D97"/>
    <w:rsid w:val="644C65DE"/>
    <w:rsid w:val="647C5B23"/>
    <w:rsid w:val="648C1029"/>
    <w:rsid w:val="64CD00F6"/>
    <w:rsid w:val="64F16511"/>
    <w:rsid w:val="65AC5AE0"/>
    <w:rsid w:val="672030DD"/>
    <w:rsid w:val="68D40E5C"/>
    <w:rsid w:val="694C5BCD"/>
    <w:rsid w:val="699878A2"/>
    <w:rsid w:val="69A121D8"/>
    <w:rsid w:val="6AAE05A8"/>
    <w:rsid w:val="6ACC58F2"/>
    <w:rsid w:val="6B24580D"/>
    <w:rsid w:val="6C40706B"/>
    <w:rsid w:val="6CFE2FB9"/>
    <w:rsid w:val="6E5711BD"/>
    <w:rsid w:val="6ED138D2"/>
    <w:rsid w:val="6EDA6F7E"/>
    <w:rsid w:val="6F1A5D1C"/>
    <w:rsid w:val="6F584A8E"/>
    <w:rsid w:val="6FF45107"/>
    <w:rsid w:val="71A0414B"/>
    <w:rsid w:val="71CB0828"/>
    <w:rsid w:val="71EB5CF6"/>
    <w:rsid w:val="7229553C"/>
    <w:rsid w:val="72552390"/>
    <w:rsid w:val="73642743"/>
    <w:rsid w:val="73F83CBA"/>
    <w:rsid w:val="74006CCE"/>
    <w:rsid w:val="74B05BE3"/>
    <w:rsid w:val="74FB14A6"/>
    <w:rsid w:val="768D112B"/>
    <w:rsid w:val="76B26891"/>
    <w:rsid w:val="770B16B4"/>
    <w:rsid w:val="774830A1"/>
    <w:rsid w:val="774B7D02"/>
    <w:rsid w:val="7767181A"/>
    <w:rsid w:val="777032C5"/>
    <w:rsid w:val="79646161"/>
    <w:rsid w:val="7A453317"/>
    <w:rsid w:val="7A531B7C"/>
    <w:rsid w:val="7B136832"/>
    <w:rsid w:val="7D3F340F"/>
    <w:rsid w:val="7D8C6639"/>
    <w:rsid w:val="7E124D58"/>
    <w:rsid w:val="7E174DE1"/>
    <w:rsid w:val="7E676802"/>
    <w:rsid w:val="7E974034"/>
    <w:rsid w:val="7FC96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1"/>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1"/>
    <w:pPr>
      <w:autoSpaceDE w:val="0"/>
      <w:autoSpaceDN w:val="0"/>
      <w:adjustRightInd/>
      <w:spacing w:line="240" w:lineRule="auto"/>
      <w:ind w:left="534" w:hanging="317"/>
      <w:jc w:val="left"/>
    </w:pPr>
    <w:rPr>
      <w:rFonts w:ascii="宋体" w:hAnsi="宋体" w:cs="宋体"/>
      <w:kern w:val="0"/>
      <w:sz w:val="22"/>
      <w:szCs w:val="22"/>
      <w:lang w:eastAsia="en-US"/>
    </w:rPr>
  </w:style>
  <w:style w:type="paragraph" w:customStyle="1" w:styleId="231">
    <w:name w:val="Table Paragraph"/>
    <w:basedOn w:val="1"/>
    <w:qFormat/>
    <w:uiPriority w:val="1"/>
    <w:pPr>
      <w:autoSpaceDE w:val="0"/>
      <w:autoSpaceDN w:val="0"/>
      <w:adjustRightInd/>
      <w:spacing w:before="41" w:line="240" w:lineRule="auto"/>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41F275D16847FD9315CDC0878DBBB9"/>
        <w:style w:val=""/>
        <w:category>
          <w:name w:val="常规"/>
          <w:gallery w:val="placeholder"/>
        </w:category>
        <w:types>
          <w:type w:val="bbPlcHdr"/>
        </w:types>
        <w:behaviors>
          <w:behavior w:val="content"/>
        </w:behaviors>
        <w:description w:val=""/>
        <w:guid w:val="{DEF5EFE9-EE7E-4F13-B891-6053C0CCBB04}"/>
      </w:docPartPr>
      <w:docPartBody>
        <w:p w14:paraId="0AFAEFB9">
          <w:pPr>
            <w:pStyle w:val="5"/>
            <w:rPr>
              <w:rFonts w:hint="eastAsia"/>
            </w:rPr>
          </w:pPr>
          <w:r>
            <w:rPr>
              <w:rStyle w:val="4"/>
              <w:rFonts w:hint="eastAsia"/>
            </w:rPr>
            <w:t>单击或点击此处输入文字。</w:t>
          </w:r>
        </w:p>
      </w:docPartBody>
    </w:docPart>
    <w:docPart>
      <w:docPartPr>
        <w:name w:val="9D432FD9A75747CBBC040067729CF7DF"/>
        <w:style w:val=""/>
        <w:category>
          <w:name w:val="常规"/>
          <w:gallery w:val="placeholder"/>
        </w:category>
        <w:types>
          <w:type w:val="bbPlcHdr"/>
        </w:types>
        <w:behaviors>
          <w:behavior w:val="content"/>
        </w:behaviors>
        <w:description w:val=""/>
        <w:guid w:val="{ADC95A7B-B353-40B3-96D2-3D52CF79A3D0}"/>
      </w:docPartPr>
      <w:docPartBody>
        <w:p w14:paraId="543D4520">
          <w:pPr>
            <w:pStyle w:val="6"/>
            <w:rPr>
              <w:rFonts w:hint="eastAsia"/>
            </w:rPr>
          </w:pPr>
          <w:r>
            <w:rPr>
              <w:rStyle w:val="4"/>
              <w:rFonts w:hint="eastAsia"/>
            </w:rPr>
            <w:t>选择一项。</w:t>
          </w:r>
        </w:p>
      </w:docPartBody>
    </w:docPart>
    <w:docPart>
      <w:docPartPr>
        <w:name w:val="{f97de2d4-f803-4457-8be5-9d5c351df3d9}"/>
        <w:style w:val=""/>
        <w:category>
          <w:name w:val="常规"/>
          <w:gallery w:val="placeholder"/>
        </w:category>
        <w:types>
          <w:type w:val="bbPlcHdr"/>
        </w:types>
        <w:behaviors>
          <w:behavior w:val="content"/>
        </w:behaviors>
        <w:description w:val=""/>
        <w:guid w:val="{F97DE2D4-F803-4457-8BE5-9D5C351DF3D9}"/>
      </w:docPartPr>
      <w:docPartBody>
        <w:p w14:paraId="2257482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6E9"/>
    <w:rsid w:val="00115B39"/>
    <w:rsid w:val="001C103E"/>
    <w:rsid w:val="0032119E"/>
    <w:rsid w:val="003C56E9"/>
    <w:rsid w:val="00413B78"/>
    <w:rsid w:val="00460DE0"/>
    <w:rsid w:val="006A7BED"/>
    <w:rsid w:val="007308DD"/>
    <w:rsid w:val="00820E84"/>
    <w:rsid w:val="00B40BF0"/>
    <w:rsid w:val="00BB7D00"/>
    <w:rsid w:val="00CB4CCD"/>
    <w:rsid w:val="00E2615A"/>
    <w:rsid w:val="00F7780A"/>
    <w:rsid w:val="00F87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D41F275D16847FD9315CDC0878DBB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D432FD9A75747CBBC040067729CF7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E04EE07095403B9A35821A45C5553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25BDA-4865-43C3-810C-39DC303060F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830</Words>
  <Characters>1013</Characters>
  <Lines>137</Lines>
  <Paragraphs>165</Paragraphs>
  <TotalTime>0</TotalTime>
  <ScaleCrop>false</ScaleCrop>
  <LinksUpToDate>false</LinksUpToDate>
  <CharactersWithSpaces>1151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2022-01-12T11:15:00Z</dcterms:created>
  <dc:creator>徐超莲</dc:creator>
  <dc:description>&lt;config cover="true" show_menu="true" version="1.0.0" doctype="SDKXY"&gt;_x000d_
&lt;/config&gt;</dc:description>
  <cp:lastModifiedBy>tiantianluv</cp:lastModifiedBy>
  <cp:lastPrinted>2020-08-30T10:00:00Z</cp:lastPrinted>
  <dcterms:modified xsi:type="dcterms:W3CDTF">2026-01-11T11:32:20Z</dcterms:modified>
  <dc:title>地方标准</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D09387D7C6224D8FA8E86618EA30C217</vt:lpwstr>
  </property>
  <property fmtid="{D5CDD505-2E9C-101B-9397-08002B2CF9AE}" pid="17" name="KSOTemplateDocerSaveRecord">
    <vt:lpwstr>eyJoZGlkIjoiZTA4NzIyN2MxYTlmMzQ1NGE2MjU5NWRkMjhlOGMxYTAiLCJ1c2VySWQiOiI1MDEzNTczMjcifQ==</vt:lpwstr>
  </property>
</Properties>
</file>