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149E6">
              <w:rPr>
                <w:rFonts w:ascii="黑体" w:eastAsia="黑体" w:hAnsi="黑体"/>
                <w:sz w:val="21"/>
                <w:szCs w:val="21"/>
              </w:rPr>
              <w:t>17.040.30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2C4B75">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1B6C3D">
                    <w:t>CIAD</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B6C3D">
              <w:rPr>
                <w:rFonts w:ascii="黑体" w:eastAsia="黑体" w:hAnsi="黑体"/>
                <w:sz w:val="21"/>
                <w:szCs w:val="21"/>
              </w:rPr>
              <w:t>A22</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149E6" w:rsidRPr="00F149E6">
        <w:rPr>
          <w:rFonts w:ascii="黑体" w:eastAsia="黑体" w:hint="eastAsia"/>
          <w:b w:val="0"/>
          <w:w w:val="100"/>
          <w:sz w:val="48"/>
        </w:rPr>
        <w:t>中国城乡发展国际交流协会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1B6C3D">
        <w:t>CIAD</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0F75"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218777301"/>
      <w:r w:rsidR="001B6C3D">
        <w:t>计量器具全生命周期溯源与检验协同规范</w:t>
      </w:r>
      <w:bookmarkEnd w:id="10"/>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149E6">
        <w:rPr>
          <w:rFonts w:eastAsia="黑体"/>
          <w:noProof/>
          <w:szCs w:val="28"/>
        </w:rPr>
        <w:t xml:space="preserve"> </w:t>
      </w:r>
      <w:r>
        <w:rPr>
          <w:rFonts w:eastAsia="黑体"/>
          <w:noProof/>
          <w:szCs w:val="28"/>
        </w:rPr>
        <w:fldChar w:fldCharType="end"/>
      </w:r>
      <w:bookmarkEnd w:id="11"/>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A11473">
        <w:rPr>
          <w:noProof/>
          <w:sz w:val="24"/>
          <w:szCs w:val="28"/>
        </w:rPr>
      </w:r>
      <w:r w:rsidR="00A11473">
        <w:rPr>
          <w:noProof/>
          <w:sz w:val="24"/>
          <w:szCs w:val="28"/>
        </w:rPr>
        <w:fldChar w:fldCharType="separate"/>
      </w:r>
      <w:r>
        <w:rPr>
          <w:noProof/>
          <w:sz w:val="24"/>
          <w:szCs w:val="28"/>
        </w:rPr>
        <w:fldChar w:fldCharType="end"/>
      </w:r>
      <w:bookmarkEnd w:id="12"/>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A11473">
        <w:rPr>
          <w:b/>
          <w:noProof/>
          <w:sz w:val="21"/>
          <w:szCs w:val="28"/>
        </w:rPr>
      </w:r>
      <w:r w:rsidR="00A11473">
        <w:rPr>
          <w:b/>
          <w:noProof/>
          <w:sz w:val="21"/>
          <w:szCs w:val="28"/>
        </w:rPr>
        <w:fldChar w:fldCharType="separate"/>
      </w:r>
      <w:r w:rsidRPr="00A6537A">
        <w:rPr>
          <w:b/>
          <w:noProof/>
          <w:sz w:val="21"/>
          <w:szCs w:val="28"/>
        </w:rPr>
        <w:fldChar w:fldCharType="end"/>
      </w:r>
      <w:bookmarkEnd w:id="14"/>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149E6" w:rsidRPr="00F149E6">
        <w:rPr>
          <w:rFonts w:hAnsi="黑体" w:hint="eastAsia"/>
          <w:w w:val="100"/>
          <w:sz w:val="28"/>
        </w:rPr>
        <w:t>中国城乡发展国际交流协会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D2B51"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F149E6" w:rsidRDefault="00F149E6" w:rsidP="00F149E6">
      <w:pPr>
        <w:pStyle w:val="affffff2"/>
        <w:spacing w:after="360"/>
      </w:pPr>
      <w:bookmarkStart w:id="22" w:name="BookMark1"/>
      <w:r w:rsidRPr="00F149E6">
        <w:rPr>
          <w:spacing w:val="320"/>
        </w:rPr>
        <w:lastRenderedPageBreak/>
        <w:t>目</w:t>
      </w:r>
      <w:r>
        <w:t>次</w:t>
      </w:r>
    </w:p>
    <w:bookmarkStart w:id="23" w:name="_Hlk218777250"/>
    <w:p w:rsidR="00F149E6" w:rsidRPr="00F149E6" w:rsidRDefault="00F149E6">
      <w:pPr>
        <w:pStyle w:val="TOC1"/>
        <w:tabs>
          <w:tab w:val="right" w:leader="dot" w:pos="9344"/>
        </w:tabs>
        <w:rPr>
          <w:rFonts w:asciiTheme="minorHAnsi" w:eastAsiaTheme="minorEastAsia" w:hAnsiTheme="minorHAnsi" w:cstheme="minorBidi"/>
          <w:noProof/>
          <w:szCs w:val="22"/>
        </w:rPr>
      </w:pPr>
      <w:r w:rsidRPr="00F149E6">
        <w:fldChar w:fldCharType="begin"/>
      </w:r>
      <w:r w:rsidRPr="00F149E6">
        <w:instrText xml:space="preserve"> TOC \o "1-1" \h \t "标准文件_一级条标题,2,标准文件_附录一级条标题,2," </w:instrText>
      </w:r>
      <w:r w:rsidRPr="00F149E6">
        <w:fldChar w:fldCharType="separate"/>
      </w:r>
      <w:hyperlink w:anchor="_Toc218609529" w:history="1">
        <w:r w:rsidRPr="00F149E6">
          <w:rPr>
            <w:rStyle w:val="affffffe"/>
            <w:noProof/>
          </w:rPr>
          <w:t>1</w:t>
        </w:r>
        <w:r>
          <w:rPr>
            <w:rStyle w:val="affffffe"/>
            <w:noProof/>
          </w:rPr>
          <w:t xml:space="preserve"> </w:t>
        </w:r>
        <w:r w:rsidRPr="00F149E6">
          <w:rPr>
            <w:rStyle w:val="affffffe"/>
            <w:noProof/>
          </w:rPr>
          <w:t xml:space="preserve"> 范围</w:t>
        </w:r>
        <w:r w:rsidRPr="00F149E6">
          <w:rPr>
            <w:noProof/>
          </w:rPr>
          <w:tab/>
        </w:r>
        <w:r w:rsidRPr="00F149E6">
          <w:rPr>
            <w:noProof/>
          </w:rPr>
          <w:fldChar w:fldCharType="begin"/>
        </w:r>
        <w:r w:rsidRPr="00F149E6">
          <w:rPr>
            <w:noProof/>
          </w:rPr>
          <w:instrText xml:space="preserve"> PAGEREF _Toc218609529 \h </w:instrText>
        </w:r>
        <w:r w:rsidRPr="00F149E6">
          <w:rPr>
            <w:noProof/>
          </w:rPr>
        </w:r>
        <w:r w:rsidRPr="00F149E6">
          <w:rPr>
            <w:noProof/>
          </w:rPr>
          <w:fldChar w:fldCharType="separate"/>
        </w:r>
        <w:r w:rsidRPr="00F149E6">
          <w:rPr>
            <w:noProof/>
          </w:rPr>
          <w:t>1</w:t>
        </w:r>
        <w:r w:rsidRPr="00F149E6">
          <w:rPr>
            <w:noProof/>
          </w:rPr>
          <w:fldChar w:fldCharType="end"/>
        </w:r>
      </w:hyperlink>
    </w:p>
    <w:p w:rsidR="00F149E6" w:rsidRPr="00F149E6" w:rsidRDefault="00A11473">
      <w:pPr>
        <w:pStyle w:val="TOC1"/>
        <w:tabs>
          <w:tab w:val="right" w:leader="dot" w:pos="9344"/>
        </w:tabs>
        <w:rPr>
          <w:rFonts w:asciiTheme="minorHAnsi" w:eastAsiaTheme="minorEastAsia" w:hAnsiTheme="minorHAnsi" w:cstheme="minorBidi"/>
          <w:noProof/>
          <w:szCs w:val="22"/>
        </w:rPr>
      </w:pPr>
      <w:hyperlink w:anchor="_Toc218609530" w:history="1">
        <w:r w:rsidR="00F149E6" w:rsidRPr="00F149E6">
          <w:rPr>
            <w:rStyle w:val="affffffe"/>
            <w:noProof/>
          </w:rPr>
          <w:t>2</w:t>
        </w:r>
        <w:r w:rsidR="00F149E6">
          <w:rPr>
            <w:rStyle w:val="affffffe"/>
            <w:noProof/>
          </w:rPr>
          <w:t xml:space="preserve"> </w:t>
        </w:r>
        <w:r w:rsidR="00F149E6" w:rsidRPr="00F149E6">
          <w:rPr>
            <w:rStyle w:val="affffffe"/>
            <w:noProof/>
          </w:rPr>
          <w:t xml:space="preserve"> 规范性引用文件</w:t>
        </w:r>
        <w:r w:rsidR="00F149E6" w:rsidRPr="00F149E6">
          <w:rPr>
            <w:noProof/>
          </w:rPr>
          <w:tab/>
        </w:r>
        <w:r w:rsidR="00F149E6" w:rsidRPr="00F149E6">
          <w:rPr>
            <w:noProof/>
          </w:rPr>
          <w:fldChar w:fldCharType="begin"/>
        </w:r>
        <w:r w:rsidR="00F149E6" w:rsidRPr="00F149E6">
          <w:rPr>
            <w:noProof/>
          </w:rPr>
          <w:instrText xml:space="preserve"> PAGEREF _Toc218609530 \h </w:instrText>
        </w:r>
        <w:r w:rsidR="00F149E6" w:rsidRPr="00F149E6">
          <w:rPr>
            <w:noProof/>
          </w:rPr>
        </w:r>
        <w:r w:rsidR="00F149E6" w:rsidRPr="00F149E6">
          <w:rPr>
            <w:noProof/>
          </w:rPr>
          <w:fldChar w:fldCharType="separate"/>
        </w:r>
        <w:r w:rsidR="00F149E6" w:rsidRPr="00F149E6">
          <w:rPr>
            <w:noProof/>
          </w:rPr>
          <w:t>1</w:t>
        </w:r>
        <w:r w:rsidR="00F149E6" w:rsidRPr="00F149E6">
          <w:rPr>
            <w:noProof/>
          </w:rPr>
          <w:fldChar w:fldCharType="end"/>
        </w:r>
      </w:hyperlink>
    </w:p>
    <w:p w:rsidR="00F149E6" w:rsidRPr="00F149E6" w:rsidRDefault="00A11473">
      <w:pPr>
        <w:pStyle w:val="TOC1"/>
        <w:tabs>
          <w:tab w:val="right" w:leader="dot" w:pos="9344"/>
        </w:tabs>
        <w:rPr>
          <w:rFonts w:asciiTheme="minorHAnsi" w:eastAsiaTheme="minorEastAsia" w:hAnsiTheme="minorHAnsi" w:cstheme="minorBidi"/>
          <w:noProof/>
          <w:szCs w:val="22"/>
        </w:rPr>
      </w:pPr>
      <w:hyperlink w:anchor="_Toc218609531" w:history="1">
        <w:r w:rsidR="00F149E6" w:rsidRPr="00F149E6">
          <w:rPr>
            <w:rStyle w:val="affffffe"/>
            <w:noProof/>
          </w:rPr>
          <w:t>3</w:t>
        </w:r>
        <w:r w:rsidR="00F149E6">
          <w:rPr>
            <w:rStyle w:val="affffffe"/>
            <w:noProof/>
          </w:rPr>
          <w:t xml:space="preserve"> </w:t>
        </w:r>
        <w:r w:rsidR="00F149E6" w:rsidRPr="00F149E6">
          <w:rPr>
            <w:rStyle w:val="affffffe"/>
            <w:noProof/>
          </w:rPr>
          <w:t xml:space="preserve"> 术语和定义</w:t>
        </w:r>
        <w:r w:rsidR="00F149E6" w:rsidRPr="00F149E6">
          <w:rPr>
            <w:noProof/>
          </w:rPr>
          <w:tab/>
        </w:r>
        <w:r w:rsidR="00F149E6" w:rsidRPr="00F149E6">
          <w:rPr>
            <w:noProof/>
          </w:rPr>
          <w:fldChar w:fldCharType="begin"/>
        </w:r>
        <w:r w:rsidR="00F149E6" w:rsidRPr="00F149E6">
          <w:rPr>
            <w:noProof/>
          </w:rPr>
          <w:instrText xml:space="preserve"> PAGEREF _Toc218609531 \h </w:instrText>
        </w:r>
        <w:r w:rsidR="00F149E6" w:rsidRPr="00F149E6">
          <w:rPr>
            <w:noProof/>
          </w:rPr>
        </w:r>
        <w:r w:rsidR="00F149E6" w:rsidRPr="00F149E6">
          <w:rPr>
            <w:noProof/>
          </w:rPr>
          <w:fldChar w:fldCharType="separate"/>
        </w:r>
        <w:r w:rsidR="00F149E6" w:rsidRPr="00F149E6">
          <w:rPr>
            <w:noProof/>
          </w:rPr>
          <w:t>1</w:t>
        </w:r>
        <w:r w:rsidR="00F149E6" w:rsidRPr="00F149E6">
          <w:rPr>
            <w:noProof/>
          </w:rPr>
          <w:fldChar w:fldCharType="end"/>
        </w:r>
      </w:hyperlink>
    </w:p>
    <w:p w:rsidR="00F149E6" w:rsidRPr="00F149E6" w:rsidRDefault="00A11473">
      <w:pPr>
        <w:pStyle w:val="TOC1"/>
        <w:tabs>
          <w:tab w:val="right" w:leader="dot" w:pos="9344"/>
        </w:tabs>
        <w:rPr>
          <w:rFonts w:asciiTheme="minorHAnsi" w:eastAsiaTheme="minorEastAsia" w:hAnsiTheme="minorHAnsi" w:cstheme="minorBidi"/>
          <w:noProof/>
          <w:szCs w:val="22"/>
        </w:rPr>
      </w:pPr>
      <w:hyperlink w:anchor="_Toc218609532" w:history="1">
        <w:r w:rsidR="00F149E6" w:rsidRPr="00F149E6">
          <w:rPr>
            <w:rStyle w:val="affffffe"/>
            <w:noProof/>
          </w:rPr>
          <w:t>4</w:t>
        </w:r>
        <w:r w:rsidR="00F149E6">
          <w:rPr>
            <w:rStyle w:val="affffffe"/>
            <w:noProof/>
          </w:rPr>
          <w:t xml:space="preserve"> </w:t>
        </w:r>
        <w:r w:rsidR="00F149E6" w:rsidRPr="00F149E6">
          <w:rPr>
            <w:rStyle w:val="affffffe"/>
            <w:noProof/>
          </w:rPr>
          <w:t xml:space="preserve"> 总体要求</w:t>
        </w:r>
        <w:r w:rsidR="00F149E6" w:rsidRPr="00F149E6">
          <w:rPr>
            <w:noProof/>
          </w:rPr>
          <w:tab/>
        </w:r>
        <w:r w:rsidR="00F149E6" w:rsidRPr="00F149E6">
          <w:rPr>
            <w:noProof/>
          </w:rPr>
          <w:fldChar w:fldCharType="begin"/>
        </w:r>
        <w:r w:rsidR="00F149E6" w:rsidRPr="00F149E6">
          <w:rPr>
            <w:noProof/>
          </w:rPr>
          <w:instrText xml:space="preserve"> PAGEREF _Toc218609532 \h </w:instrText>
        </w:r>
        <w:r w:rsidR="00F149E6" w:rsidRPr="00F149E6">
          <w:rPr>
            <w:noProof/>
          </w:rPr>
        </w:r>
        <w:r w:rsidR="00F149E6" w:rsidRPr="00F149E6">
          <w:rPr>
            <w:noProof/>
          </w:rPr>
          <w:fldChar w:fldCharType="separate"/>
        </w:r>
        <w:r w:rsidR="00F149E6" w:rsidRPr="00F149E6">
          <w:rPr>
            <w:noProof/>
          </w:rPr>
          <w:t>1</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33" w:history="1">
        <w:r w:rsidR="00F149E6" w:rsidRPr="00F149E6">
          <w:rPr>
            <w:rStyle w:val="affffffe"/>
            <w:noProof/>
            <w14:scene3d>
              <w14:camera w14:prst="orthographicFront"/>
              <w14:lightRig w14:rig="threePt" w14:dir="t">
                <w14:rot w14:lat="0" w14:lon="0" w14:rev="0"/>
              </w14:lightRig>
            </w14:scene3d>
          </w:rPr>
          <w:t>4.1</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管理原则</w:t>
        </w:r>
        <w:r w:rsidR="00F149E6" w:rsidRPr="00F149E6">
          <w:rPr>
            <w:noProof/>
          </w:rPr>
          <w:tab/>
        </w:r>
        <w:r w:rsidR="00F149E6" w:rsidRPr="00F149E6">
          <w:rPr>
            <w:noProof/>
          </w:rPr>
          <w:fldChar w:fldCharType="begin"/>
        </w:r>
        <w:r w:rsidR="00F149E6" w:rsidRPr="00F149E6">
          <w:rPr>
            <w:noProof/>
          </w:rPr>
          <w:instrText xml:space="preserve"> PAGEREF _Toc218609533 \h </w:instrText>
        </w:r>
        <w:r w:rsidR="00F149E6" w:rsidRPr="00F149E6">
          <w:rPr>
            <w:noProof/>
          </w:rPr>
        </w:r>
        <w:r w:rsidR="00F149E6" w:rsidRPr="00F149E6">
          <w:rPr>
            <w:noProof/>
          </w:rPr>
          <w:fldChar w:fldCharType="separate"/>
        </w:r>
        <w:r w:rsidR="00F149E6" w:rsidRPr="00F149E6">
          <w:rPr>
            <w:noProof/>
          </w:rPr>
          <w:t>1</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34" w:history="1">
        <w:r w:rsidR="00F149E6" w:rsidRPr="00F149E6">
          <w:rPr>
            <w:rStyle w:val="affffffe"/>
            <w:noProof/>
            <w14:scene3d>
              <w14:camera w14:prst="orthographicFront"/>
              <w14:lightRig w14:rig="threePt" w14:dir="t">
                <w14:rot w14:lat="0" w14:lon="0" w14:rev="0"/>
              </w14:lightRig>
            </w14:scene3d>
          </w:rPr>
          <w:t>4.2</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职责分工</w:t>
        </w:r>
        <w:r w:rsidR="00F149E6" w:rsidRPr="00F149E6">
          <w:rPr>
            <w:noProof/>
          </w:rPr>
          <w:tab/>
        </w:r>
        <w:r w:rsidR="00F149E6" w:rsidRPr="00F149E6">
          <w:rPr>
            <w:noProof/>
          </w:rPr>
          <w:fldChar w:fldCharType="begin"/>
        </w:r>
        <w:r w:rsidR="00F149E6" w:rsidRPr="00F149E6">
          <w:rPr>
            <w:noProof/>
          </w:rPr>
          <w:instrText xml:space="preserve"> PAGEREF _Toc218609534 \h </w:instrText>
        </w:r>
        <w:r w:rsidR="00F149E6" w:rsidRPr="00F149E6">
          <w:rPr>
            <w:noProof/>
          </w:rPr>
        </w:r>
        <w:r w:rsidR="00F149E6" w:rsidRPr="00F149E6">
          <w:rPr>
            <w:noProof/>
          </w:rPr>
          <w:fldChar w:fldCharType="separate"/>
        </w:r>
        <w:r w:rsidR="00F149E6" w:rsidRPr="00F149E6">
          <w:rPr>
            <w:noProof/>
          </w:rPr>
          <w:t>2</w:t>
        </w:r>
        <w:r w:rsidR="00F149E6" w:rsidRPr="00F149E6">
          <w:rPr>
            <w:noProof/>
          </w:rPr>
          <w:fldChar w:fldCharType="end"/>
        </w:r>
      </w:hyperlink>
    </w:p>
    <w:p w:rsidR="00F149E6" w:rsidRPr="00F149E6" w:rsidRDefault="00A11473">
      <w:pPr>
        <w:pStyle w:val="TOC1"/>
        <w:tabs>
          <w:tab w:val="right" w:leader="dot" w:pos="9344"/>
        </w:tabs>
        <w:rPr>
          <w:rFonts w:asciiTheme="minorHAnsi" w:eastAsiaTheme="minorEastAsia" w:hAnsiTheme="minorHAnsi" w:cstheme="minorBidi"/>
          <w:noProof/>
          <w:szCs w:val="22"/>
        </w:rPr>
      </w:pPr>
      <w:hyperlink w:anchor="_Toc218609535" w:history="1">
        <w:r w:rsidR="00F149E6" w:rsidRPr="00F149E6">
          <w:rPr>
            <w:rStyle w:val="affffffe"/>
            <w:noProof/>
          </w:rPr>
          <w:t>5</w:t>
        </w:r>
        <w:r w:rsidR="00F149E6">
          <w:rPr>
            <w:rStyle w:val="affffffe"/>
            <w:noProof/>
          </w:rPr>
          <w:t xml:space="preserve"> </w:t>
        </w:r>
        <w:r w:rsidR="00F149E6" w:rsidRPr="00F149E6">
          <w:rPr>
            <w:rStyle w:val="affffffe"/>
            <w:noProof/>
          </w:rPr>
          <w:t xml:space="preserve"> 全生命周期各阶段管理要求</w:t>
        </w:r>
        <w:r w:rsidR="00F149E6" w:rsidRPr="00F149E6">
          <w:rPr>
            <w:noProof/>
          </w:rPr>
          <w:tab/>
        </w:r>
        <w:r w:rsidR="00F149E6" w:rsidRPr="00F149E6">
          <w:rPr>
            <w:noProof/>
          </w:rPr>
          <w:fldChar w:fldCharType="begin"/>
        </w:r>
        <w:r w:rsidR="00F149E6" w:rsidRPr="00F149E6">
          <w:rPr>
            <w:noProof/>
          </w:rPr>
          <w:instrText xml:space="preserve"> PAGEREF _Toc218609535 \h </w:instrText>
        </w:r>
        <w:r w:rsidR="00F149E6" w:rsidRPr="00F149E6">
          <w:rPr>
            <w:noProof/>
          </w:rPr>
        </w:r>
        <w:r w:rsidR="00F149E6" w:rsidRPr="00F149E6">
          <w:rPr>
            <w:noProof/>
          </w:rPr>
          <w:fldChar w:fldCharType="separate"/>
        </w:r>
        <w:r w:rsidR="00F149E6" w:rsidRPr="00F149E6">
          <w:rPr>
            <w:noProof/>
          </w:rPr>
          <w:t>2</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36" w:history="1">
        <w:r w:rsidR="00F149E6" w:rsidRPr="00F149E6">
          <w:rPr>
            <w:rStyle w:val="affffffe"/>
            <w:noProof/>
            <w14:scene3d>
              <w14:camera w14:prst="orthographicFront"/>
              <w14:lightRig w14:rig="threePt" w14:dir="t">
                <w14:rot w14:lat="0" w14:lon="0" w14:rev="0"/>
              </w14:lightRig>
            </w14:scene3d>
          </w:rPr>
          <w:t>5.1</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采购入库阶段</w:t>
        </w:r>
        <w:r w:rsidR="00F149E6" w:rsidRPr="00F149E6">
          <w:rPr>
            <w:noProof/>
          </w:rPr>
          <w:tab/>
        </w:r>
        <w:r w:rsidR="00F149E6" w:rsidRPr="00F149E6">
          <w:rPr>
            <w:noProof/>
          </w:rPr>
          <w:fldChar w:fldCharType="begin"/>
        </w:r>
        <w:r w:rsidR="00F149E6" w:rsidRPr="00F149E6">
          <w:rPr>
            <w:noProof/>
          </w:rPr>
          <w:instrText xml:space="preserve"> PAGEREF _Toc218609536 \h </w:instrText>
        </w:r>
        <w:r w:rsidR="00F149E6" w:rsidRPr="00F149E6">
          <w:rPr>
            <w:noProof/>
          </w:rPr>
        </w:r>
        <w:r w:rsidR="00F149E6" w:rsidRPr="00F149E6">
          <w:rPr>
            <w:noProof/>
          </w:rPr>
          <w:fldChar w:fldCharType="separate"/>
        </w:r>
        <w:r w:rsidR="00F149E6" w:rsidRPr="00F149E6">
          <w:rPr>
            <w:noProof/>
          </w:rPr>
          <w:t>2</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37" w:history="1">
        <w:r w:rsidR="00F149E6" w:rsidRPr="00F149E6">
          <w:rPr>
            <w:rStyle w:val="affffffe"/>
            <w:noProof/>
            <w14:scene3d>
              <w14:camera w14:prst="orthographicFront"/>
              <w14:lightRig w14:rig="threePt" w14:dir="t">
                <w14:rot w14:lat="0" w14:lon="0" w14:rev="0"/>
              </w14:lightRig>
            </w14:scene3d>
          </w:rPr>
          <w:t>5.2</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安装调试阶段</w:t>
        </w:r>
        <w:r w:rsidR="00F149E6" w:rsidRPr="00F149E6">
          <w:rPr>
            <w:noProof/>
          </w:rPr>
          <w:tab/>
        </w:r>
        <w:r w:rsidR="00F149E6" w:rsidRPr="00F149E6">
          <w:rPr>
            <w:noProof/>
          </w:rPr>
          <w:fldChar w:fldCharType="begin"/>
        </w:r>
        <w:r w:rsidR="00F149E6" w:rsidRPr="00F149E6">
          <w:rPr>
            <w:noProof/>
          </w:rPr>
          <w:instrText xml:space="preserve"> PAGEREF _Toc218609537 \h </w:instrText>
        </w:r>
        <w:r w:rsidR="00F149E6" w:rsidRPr="00F149E6">
          <w:rPr>
            <w:noProof/>
          </w:rPr>
        </w:r>
        <w:r w:rsidR="00F149E6" w:rsidRPr="00F149E6">
          <w:rPr>
            <w:noProof/>
          </w:rPr>
          <w:fldChar w:fldCharType="separate"/>
        </w:r>
        <w:r w:rsidR="00F149E6" w:rsidRPr="00F149E6">
          <w:rPr>
            <w:noProof/>
          </w:rPr>
          <w:t>3</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38" w:history="1">
        <w:r w:rsidR="00F149E6" w:rsidRPr="00F149E6">
          <w:rPr>
            <w:rStyle w:val="affffffe"/>
            <w:noProof/>
            <w14:scene3d>
              <w14:camera w14:prst="orthographicFront"/>
              <w14:lightRig w14:rig="threePt" w14:dir="t">
                <w14:rot w14:lat="0" w14:lon="0" w14:rev="0"/>
              </w14:lightRig>
            </w14:scene3d>
          </w:rPr>
          <w:t>5.3</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使用维护阶段</w:t>
        </w:r>
        <w:r w:rsidR="00F149E6" w:rsidRPr="00F149E6">
          <w:rPr>
            <w:noProof/>
          </w:rPr>
          <w:tab/>
        </w:r>
        <w:r w:rsidR="00F149E6" w:rsidRPr="00F149E6">
          <w:rPr>
            <w:noProof/>
          </w:rPr>
          <w:fldChar w:fldCharType="begin"/>
        </w:r>
        <w:r w:rsidR="00F149E6" w:rsidRPr="00F149E6">
          <w:rPr>
            <w:noProof/>
          </w:rPr>
          <w:instrText xml:space="preserve"> PAGEREF _Toc218609538 \h </w:instrText>
        </w:r>
        <w:r w:rsidR="00F149E6" w:rsidRPr="00F149E6">
          <w:rPr>
            <w:noProof/>
          </w:rPr>
        </w:r>
        <w:r w:rsidR="00F149E6" w:rsidRPr="00F149E6">
          <w:rPr>
            <w:noProof/>
          </w:rPr>
          <w:fldChar w:fldCharType="separate"/>
        </w:r>
        <w:r w:rsidR="00F149E6" w:rsidRPr="00F149E6">
          <w:rPr>
            <w:noProof/>
          </w:rPr>
          <w:t>3</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39" w:history="1">
        <w:r w:rsidR="00F149E6" w:rsidRPr="00F149E6">
          <w:rPr>
            <w:rStyle w:val="affffffe"/>
            <w:noProof/>
            <w14:scene3d>
              <w14:camera w14:prst="orthographicFront"/>
              <w14:lightRig w14:rig="threePt" w14:dir="t">
                <w14:rot w14:lat="0" w14:lon="0" w14:rev="0"/>
              </w14:lightRig>
            </w14:scene3d>
          </w:rPr>
          <w:t>5.4</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校准溯源阶段</w:t>
        </w:r>
        <w:r w:rsidR="00F149E6" w:rsidRPr="00F149E6">
          <w:rPr>
            <w:noProof/>
          </w:rPr>
          <w:tab/>
        </w:r>
        <w:r w:rsidR="00F149E6" w:rsidRPr="00F149E6">
          <w:rPr>
            <w:noProof/>
          </w:rPr>
          <w:fldChar w:fldCharType="begin"/>
        </w:r>
        <w:r w:rsidR="00F149E6" w:rsidRPr="00F149E6">
          <w:rPr>
            <w:noProof/>
          </w:rPr>
          <w:instrText xml:space="preserve"> PAGEREF _Toc218609539 \h </w:instrText>
        </w:r>
        <w:r w:rsidR="00F149E6" w:rsidRPr="00F149E6">
          <w:rPr>
            <w:noProof/>
          </w:rPr>
        </w:r>
        <w:r w:rsidR="00F149E6" w:rsidRPr="00F149E6">
          <w:rPr>
            <w:noProof/>
          </w:rPr>
          <w:fldChar w:fldCharType="separate"/>
        </w:r>
        <w:r w:rsidR="00F149E6" w:rsidRPr="00F149E6">
          <w:rPr>
            <w:noProof/>
          </w:rPr>
          <w:t>3</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0" w:history="1">
        <w:r w:rsidR="00F149E6" w:rsidRPr="00F149E6">
          <w:rPr>
            <w:rStyle w:val="affffffe"/>
            <w:noProof/>
            <w14:scene3d>
              <w14:camera w14:prst="orthographicFront"/>
              <w14:lightRig w14:rig="threePt" w14:dir="t">
                <w14:rot w14:lat="0" w14:lon="0" w14:rev="0"/>
              </w14:lightRig>
            </w14:scene3d>
          </w:rPr>
          <w:t>5.5</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周期检验阶段</w:t>
        </w:r>
        <w:r w:rsidR="00F149E6" w:rsidRPr="00F149E6">
          <w:rPr>
            <w:noProof/>
          </w:rPr>
          <w:tab/>
        </w:r>
        <w:r w:rsidR="00F149E6" w:rsidRPr="00F149E6">
          <w:rPr>
            <w:noProof/>
          </w:rPr>
          <w:fldChar w:fldCharType="begin"/>
        </w:r>
        <w:r w:rsidR="00F149E6" w:rsidRPr="00F149E6">
          <w:rPr>
            <w:noProof/>
          </w:rPr>
          <w:instrText xml:space="preserve"> PAGEREF _Toc218609540 \h </w:instrText>
        </w:r>
        <w:r w:rsidR="00F149E6" w:rsidRPr="00F149E6">
          <w:rPr>
            <w:noProof/>
          </w:rPr>
        </w:r>
        <w:r w:rsidR="00F149E6" w:rsidRPr="00F149E6">
          <w:rPr>
            <w:noProof/>
          </w:rPr>
          <w:fldChar w:fldCharType="separate"/>
        </w:r>
        <w:r w:rsidR="00F149E6" w:rsidRPr="00F149E6">
          <w:rPr>
            <w:noProof/>
          </w:rPr>
          <w:t>4</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1" w:history="1">
        <w:r w:rsidR="00F149E6" w:rsidRPr="00F149E6">
          <w:rPr>
            <w:rStyle w:val="affffffe"/>
            <w:noProof/>
            <w14:scene3d>
              <w14:camera w14:prst="orthographicFront"/>
              <w14:lightRig w14:rig="threePt" w14:dir="t">
                <w14:rot w14:lat="0" w14:lon="0" w14:rev="0"/>
              </w14:lightRig>
            </w14:scene3d>
          </w:rPr>
          <w:t>5.6</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报废处置阶段</w:t>
        </w:r>
        <w:r w:rsidR="00F149E6" w:rsidRPr="00F149E6">
          <w:rPr>
            <w:noProof/>
          </w:rPr>
          <w:tab/>
        </w:r>
        <w:r w:rsidR="00F149E6" w:rsidRPr="00F149E6">
          <w:rPr>
            <w:noProof/>
          </w:rPr>
          <w:fldChar w:fldCharType="begin"/>
        </w:r>
        <w:r w:rsidR="00F149E6" w:rsidRPr="00F149E6">
          <w:rPr>
            <w:noProof/>
          </w:rPr>
          <w:instrText xml:space="preserve"> PAGEREF _Toc218609541 \h </w:instrText>
        </w:r>
        <w:r w:rsidR="00F149E6" w:rsidRPr="00F149E6">
          <w:rPr>
            <w:noProof/>
          </w:rPr>
        </w:r>
        <w:r w:rsidR="00F149E6" w:rsidRPr="00F149E6">
          <w:rPr>
            <w:noProof/>
          </w:rPr>
          <w:fldChar w:fldCharType="separate"/>
        </w:r>
        <w:r w:rsidR="00F149E6" w:rsidRPr="00F149E6">
          <w:rPr>
            <w:noProof/>
          </w:rPr>
          <w:t>4</w:t>
        </w:r>
        <w:r w:rsidR="00F149E6" w:rsidRPr="00F149E6">
          <w:rPr>
            <w:noProof/>
          </w:rPr>
          <w:fldChar w:fldCharType="end"/>
        </w:r>
      </w:hyperlink>
    </w:p>
    <w:p w:rsidR="00F149E6" w:rsidRPr="00F149E6" w:rsidRDefault="00A11473">
      <w:pPr>
        <w:pStyle w:val="TOC1"/>
        <w:tabs>
          <w:tab w:val="right" w:leader="dot" w:pos="9344"/>
        </w:tabs>
        <w:rPr>
          <w:rFonts w:asciiTheme="minorHAnsi" w:eastAsiaTheme="minorEastAsia" w:hAnsiTheme="minorHAnsi" w:cstheme="minorBidi"/>
          <w:noProof/>
          <w:szCs w:val="22"/>
        </w:rPr>
      </w:pPr>
      <w:hyperlink w:anchor="_Toc218609542" w:history="1">
        <w:r w:rsidR="00F149E6" w:rsidRPr="00F149E6">
          <w:rPr>
            <w:rStyle w:val="affffffe"/>
            <w:noProof/>
          </w:rPr>
          <w:t>6</w:t>
        </w:r>
        <w:r w:rsidR="00F149E6">
          <w:rPr>
            <w:rStyle w:val="affffffe"/>
            <w:noProof/>
          </w:rPr>
          <w:t xml:space="preserve"> </w:t>
        </w:r>
        <w:r w:rsidR="00F149E6" w:rsidRPr="00F149E6">
          <w:rPr>
            <w:rStyle w:val="affffffe"/>
            <w:noProof/>
          </w:rPr>
          <w:t xml:space="preserve"> 溯源与检验协同机制</w:t>
        </w:r>
        <w:r w:rsidR="00F149E6" w:rsidRPr="00F149E6">
          <w:rPr>
            <w:noProof/>
          </w:rPr>
          <w:tab/>
        </w:r>
        <w:r w:rsidR="00F149E6" w:rsidRPr="00F149E6">
          <w:rPr>
            <w:noProof/>
          </w:rPr>
          <w:fldChar w:fldCharType="begin"/>
        </w:r>
        <w:r w:rsidR="00F149E6" w:rsidRPr="00F149E6">
          <w:rPr>
            <w:noProof/>
          </w:rPr>
          <w:instrText xml:space="preserve"> PAGEREF _Toc218609542 \h </w:instrText>
        </w:r>
        <w:r w:rsidR="00F149E6" w:rsidRPr="00F149E6">
          <w:rPr>
            <w:noProof/>
          </w:rPr>
        </w:r>
        <w:r w:rsidR="00F149E6" w:rsidRPr="00F149E6">
          <w:rPr>
            <w:noProof/>
          </w:rPr>
          <w:fldChar w:fldCharType="separate"/>
        </w:r>
        <w:r w:rsidR="00F149E6" w:rsidRPr="00F149E6">
          <w:rPr>
            <w:noProof/>
          </w:rPr>
          <w:t>4</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3" w:history="1">
        <w:r w:rsidR="00F149E6" w:rsidRPr="00F149E6">
          <w:rPr>
            <w:rStyle w:val="affffffe"/>
            <w:noProof/>
            <w14:scene3d>
              <w14:camera w14:prst="orthographicFront"/>
              <w14:lightRig w14:rig="threePt" w14:dir="t">
                <w14:rot w14:lat="0" w14:lon="0" w14:rev="0"/>
              </w14:lightRig>
            </w14:scene3d>
          </w:rPr>
          <w:t>6.1</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信息共享机制</w:t>
        </w:r>
        <w:r w:rsidR="00F149E6" w:rsidRPr="00F149E6">
          <w:rPr>
            <w:noProof/>
          </w:rPr>
          <w:tab/>
        </w:r>
        <w:r w:rsidR="00F149E6" w:rsidRPr="00F149E6">
          <w:rPr>
            <w:noProof/>
          </w:rPr>
          <w:fldChar w:fldCharType="begin"/>
        </w:r>
        <w:r w:rsidR="00F149E6" w:rsidRPr="00F149E6">
          <w:rPr>
            <w:noProof/>
          </w:rPr>
          <w:instrText xml:space="preserve"> PAGEREF _Toc218609543 \h </w:instrText>
        </w:r>
        <w:r w:rsidR="00F149E6" w:rsidRPr="00F149E6">
          <w:rPr>
            <w:noProof/>
          </w:rPr>
        </w:r>
        <w:r w:rsidR="00F149E6" w:rsidRPr="00F149E6">
          <w:rPr>
            <w:noProof/>
          </w:rPr>
          <w:fldChar w:fldCharType="separate"/>
        </w:r>
        <w:r w:rsidR="00F149E6" w:rsidRPr="00F149E6">
          <w:rPr>
            <w:noProof/>
          </w:rPr>
          <w:t>4</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4" w:history="1">
        <w:r w:rsidR="00F149E6" w:rsidRPr="00F149E6">
          <w:rPr>
            <w:rStyle w:val="affffffe"/>
            <w:noProof/>
            <w14:scene3d>
              <w14:camera w14:prst="orthographicFront"/>
              <w14:lightRig w14:rig="threePt" w14:dir="t">
                <w14:rot w14:lat="0" w14:lon="0" w14:rev="0"/>
              </w14:lightRig>
            </w14:scene3d>
          </w:rPr>
          <w:t>6.2</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计划协同机制</w:t>
        </w:r>
        <w:r w:rsidR="00F149E6" w:rsidRPr="00F149E6">
          <w:rPr>
            <w:noProof/>
          </w:rPr>
          <w:tab/>
        </w:r>
        <w:r w:rsidR="00F149E6" w:rsidRPr="00F149E6">
          <w:rPr>
            <w:noProof/>
          </w:rPr>
          <w:fldChar w:fldCharType="begin"/>
        </w:r>
        <w:r w:rsidR="00F149E6" w:rsidRPr="00F149E6">
          <w:rPr>
            <w:noProof/>
          </w:rPr>
          <w:instrText xml:space="preserve"> PAGEREF _Toc218609544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5" w:history="1">
        <w:r w:rsidR="00F149E6" w:rsidRPr="00F149E6">
          <w:rPr>
            <w:rStyle w:val="affffffe"/>
            <w:noProof/>
            <w14:scene3d>
              <w14:camera w14:prst="orthographicFront"/>
              <w14:lightRig w14:rig="threePt" w14:dir="t">
                <w14:rot w14:lat="0" w14:lon="0" w14:rev="0"/>
              </w14:lightRig>
            </w14:scene3d>
          </w:rPr>
          <w:t>6.3</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异常协同处置机制</w:t>
        </w:r>
        <w:r w:rsidR="00F149E6" w:rsidRPr="00F149E6">
          <w:rPr>
            <w:noProof/>
          </w:rPr>
          <w:tab/>
        </w:r>
        <w:r w:rsidR="00F149E6" w:rsidRPr="00F149E6">
          <w:rPr>
            <w:noProof/>
          </w:rPr>
          <w:fldChar w:fldCharType="begin"/>
        </w:r>
        <w:r w:rsidR="00F149E6" w:rsidRPr="00F149E6">
          <w:rPr>
            <w:noProof/>
          </w:rPr>
          <w:instrText xml:space="preserve"> PAGEREF _Toc218609545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6" w:history="1">
        <w:r w:rsidR="00F149E6" w:rsidRPr="00F149E6">
          <w:rPr>
            <w:rStyle w:val="affffffe"/>
            <w:noProof/>
            <w14:scene3d>
              <w14:camera w14:prst="orthographicFront"/>
              <w14:lightRig w14:rig="threePt" w14:dir="t">
                <w14:rot w14:lat="0" w14:lon="0" w14:rev="0"/>
              </w14:lightRig>
            </w14:scene3d>
          </w:rPr>
          <w:t>6.4</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性能趋势分析机制</w:t>
        </w:r>
        <w:r w:rsidR="00F149E6" w:rsidRPr="00F149E6">
          <w:rPr>
            <w:noProof/>
          </w:rPr>
          <w:tab/>
        </w:r>
        <w:r w:rsidR="00F149E6" w:rsidRPr="00F149E6">
          <w:rPr>
            <w:noProof/>
          </w:rPr>
          <w:fldChar w:fldCharType="begin"/>
        </w:r>
        <w:r w:rsidR="00F149E6" w:rsidRPr="00F149E6">
          <w:rPr>
            <w:noProof/>
          </w:rPr>
          <w:instrText xml:space="preserve"> PAGEREF _Toc218609546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A11473">
      <w:pPr>
        <w:pStyle w:val="TOC1"/>
        <w:tabs>
          <w:tab w:val="right" w:leader="dot" w:pos="9344"/>
        </w:tabs>
        <w:rPr>
          <w:rFonts w:asciiTheme="minorHAnsi" w:eastAsiaTheme="minorEastAsia" w:hAnsiTheme="minorHAnsi" w:cstheme="minorBidi"/>
          <w:noProof/>
          <w:szCs w:val="22"/>
        </w:rPr>
      </w:pPr>
      <w:hyperlink w:anchor="_Toc218609547" w:history="1">
        <w:r w:rsidR="00F149E6" w:rsidRPr="00F149E6">
          <w:rPr>
            <w:rStyle w:val="affffffe"/>
            <w:noProof/>
          </w:rPr>
          <w:t>7</w:t>
        </w:r>
        <w:r w:rsidR="00F149E6">
          <w:rPr>
            <w:rStyle w:val="affffffe"/>
            <w:noProof/>
          </w:rPr>
          <w:t xml:space="preserve"> </w:t>
        </w:r>
        <w:r w:rsidR="00F149E6" w:rsidRPr="00F149E6">
          <w:rPr>
            <w:rStyle w:val="affffffe"/>
            <w:noProof/>
          </w:rPr>
          <w:t xml:space="preserve"> 记录管理</w:t>
        </w:r>
        <w:r w:rsidR="00F149E6" w:rsidRPr="00F149E6">
          <w:rPr>
            <w:noProof/>
          </w:rPr>
          <w:tab/>
        </w:r>
        <w:r w:rsidR="00F149E6" w:rsidRPr="00F149E6">
          <w:rPr>
            <w:noProof/>
          </w:rPr>
          <w:fldChar w:fldCharType="begin"/>
        </w:r>
        <w:r w:rsidR="00F149E6" w:rsidRPr="00F149E6">
          <w:rPr>
            <w:noProof/>
          </w:rPr>
          <w:instrText xml:space="preserve"> PAGEREF _Toc218609547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8" w:history="1">
        <w:r w:rsidR="00F149E6" w:rsidRPr="00F149E6">
          <w:rPr>
            <w:rStyle w:val="affffffe"/>
            <w:noProof/>
            <w14:scene3d>
              <w14:camera w14:prst="orthographicFront"/>
              <w14:lightRig w14:rig="threePt" w14:dir="t">
                <w14:rot w14:lat="0" w14:lon="0" w14:rev="0"/>
              </w14:lightRig>
            </w14:scene3d>
          </w:rPr>
          <w:t>7.1</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记录类型与内容</w:t>
        </w:r>
        <w:r w:rsidR="00F149E6" w:rsidRPr="00F149E6">
          <w:rPr>
            <w:noProof/>
          </w:rPr>
          <w:tab/>
        </w:r>
        <w:r w:rsidR="00F149E6" w:rsidRPr="00F149E6">
          <w:rPr>
            <w:noProof/>
          </w:rPr>
          <w:fldChar w:fldCharType="begin"/>
        </w:r>
        <w:r w:rsidR="00F149E6" w:rsidRPr="00F149E6">
          <w:rPr>
            <w:noProof/>
          </w:rPr>
          <w:instrText xml:space="preserve"> PAGEREF _Toc218609548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49" w:history="1">
        <w:r w:rsidR="00F149E6" w:rsidRPr="00F149E6">
          <w:rPr>
            <w:rStyle w:val="affffffe"/>
            <w:noProof/>
            <w14:scene3d>
              <w14:camera w14:prst="orthographicFront"/>
              <w14:lightRig w14:rig="threePt" w14:dir="t">
                <w14:rot w14:lat="0" w14:lon="0" w14:rev="0"/>
              </w14:lightRig>
            </w14:scene3d>
          </w:rPr>
          <w:t>7.2</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记录保存要求</w:t>
        </w:r>
        <w:r w:rsidR="00F149E6" w:rsidRPr="00F149E6">
          <w:rPr>
            <w:noProof/>
          </w:rPr>
          <w:tab/>
        </w:r>
        <w:r w:rsidR="00F149E6" w:rsidRPr="00F149E6">
          <w:rPr>
            <w:noProof/>
          </w:rPr>
          <w:fldChar w:fldCharType="begin"/>
        </w:r>
        <w:r w:rsidR="00F149E6" w:rsidRPr="00F149E6">
          <w:rPr>
            <w:noProof/>
          </w:rPr>
          <w:instrText xml:space="preserve"> PAGEREF _Toc218609549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A11473">
      <w:pPr>
        <w:pStyle w:val="TOC1"/>
        <w:tabs>
          <w:tab w:val="right" w:leader="dot" w:pos="9344"/>
        </w:tabs>
        <w:rPr>
          <w:rFonts w:asciiTheme="minorHAnsi" w:eastAsiaTheme="minorEastAsia" w:hAnsiTheme="minorHAnsi" w:cstheme="minorBidi"/>
          <w:noProof/>
          <w:szCs w:val="22"/>
        </w:rPr>
      </w:pPr>
      <w:hyperlink w:anchor="_Toc218609550" w:history="1">
        <w:r w:rsidR="00F149E6" w:rsidRPr="00F149E6">
          <w:rPr>
            <w:rStyle w:val="affffffe"/>
            <w:noProof/>
          </w:rPr>
          <w:t>8</w:t>
        </w:r>
        <w:r w:rsidR="00F149E6">
          <w:rPr>
            <w:rStyle w:val="affffffe"/>
            <w:noProof/>
          </w:rPr>
          <w:t xml:space="preserve"> </w:t>
        </w:r>
        <w:r w:rsidR="00F149E6" w:rsidRPr="00F149E6">
          <w:rPr>
            <w:rStyle w:val="affffffe"/>
            <w:noProof/>
          </w:rPr>
          <w:t xml:space="preserve"> 监督与改进</w:t>
        </w:r>
        <w:r w:rsidR="00F149E6" w:rsidRPr="00F149E6">
          <w:rPr>
            <w:noProof/>
          </w:rPr>
          <w:tab/>
        </w:r>
        <w:r w:rsidR="00F149E6" w:rsidRPr="00F149E6">
          <w:rPr>
            <w:noProof/>
          </w:rPr>
          <w:fldChar w:fldCharType="begin"/>
        </w:r>
        <w:r w:rsidR="00F149E6" w:rsidRPr="00F149E6">
          <w:rPr>
            <w:noProof/>
          </w:rPr>
          <w:instrText xml:space="preserve"> PAGEREF _Toc218609550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A11473">
      <w:pPr>
        <w:pStyle w:val="TOC2"/>
        <w:rPr>
          <w:rFonts w:asciiTheme="minorHAnsi" w:eastAsiaTheme="minorEastAsia" w:hAnsiTheme="minorHAnsi" w:cstheme="minorBidi"/>
          <w:noProof/>
          <w:szCs w:val="22"/>
        </w:rPr>
      </w:pPr>
      <w:hyperlink w:anchor="_Toc218609551" w:history="1">
        <w:r w:rsidR="00F149E6" w:rsidRPr="00F149E6">
          <w:rPr>
            <w:rStyle w:val="affffffe"/>
            <w:noProof/>
            <w14:scene3d>
              <w14:camera w14:prst="orthographicFront"/>
              <w14:lightRig w14:rig="threePt" w14:dir="t">
                <w14:rot w14:lat="0" w14:lon="0" w14:rev="0"/>
              </w14:lightRig>
            </w14:scene3d>
          </w:rPr>
          <w:t>8.1</w:t>
        </w:r>
        <w:r w:rsidR="00F149E6">
          <w:rPr>
            <w:rStyle w:val="affffffe"/>
            <w:noProof/>
            <w14:scene3d>
              <w14:camera w14:prst="orthographicFront"/>
              <w14:lightRig w14:rig="threePt" w14:dir="t">
                <w14:rot w14:lat="0" w14:lon="0" w14:rev="0"/>
              </w14:lightRig>
            </w14:scene3d>
          </w:rPr>
          <w:t xml:space="preserve"> </w:t>
        </w:r>
        <w:r w:rsidR="00F149E6" w:rsidRPr="00F149E6">
          <w:rPr>
            <w:rStyle w:val="affffffe"/>
            <w:noProof/>
          </w:rPr>
          <w:t xml:space="preserve"> 监督检查</w:t>
        </w:r>
        <w:r w:rsidR="00F149E6" w:rsidRPr="00F149E6">
          <w:rPr>
            <w:noProof/>
          </w:rPr>
          <w:tab/>
        </w:r>
        <w:r w:rsidR="00F149E6" w:rsidRPr="00F149E6">
          <w:rPr>
            <w:noProof/>
          </w:rPr>
          <w:fldChar w:fldCharType="begin"/>
        </w:r>
        <w:r w:rsidR="00F149E6" w:rsidRPr="00F149E6">
          <w:rPr>
            <w:noProof/>
          </w:rPr>
          <w:instrText xml:space="preserve"> PAGEREF _Toc218609551 \h </w:instrText>
        </w:r>
        <w:r w:rsidR="00F149E6" w:rsidRPr="00F149E6">
          <w:rPr>
            <w:noProof/>
          </w:rPr>
        </w:r>
        <w:r w:rsidR="00F149E6" w:rsidRPr="00F149E6">
          <w:rPr>
            <w:noProof/>
          </w:rPr>
          <w:fldChar w:fldCharType="separate"/>
        </w:r>
        <w:r w:rsidR="00F149E6" w:rsidRPr="00F149E6">
          <w:rPr>
            <w:noProof/>
          </w:rPr>
          <w:t>5</w:t>
        </w:r>
        <w:r w:rsidR="00F149E6" w:rsidRPr="00F149E6">
          <w:rPr>
            <w:noProof/>
          </w:rPr>
          <w:fldChar w:fldCharType="end"/>
        </w:r>
      </w:hyperlink>
    </w:p>
    <w:p w:rsidR="00F149E6" w:rsidRPr="00F149E6" w:rsidRDefault="00F149E6" w:rsidP="00F149E6">
      <w:pPr>
        <w:pStyle w:val="affffff2"/>
        <w:spacing w:after="360"/>
        <w:sectPr w:rsidR="00F149E6" w:rsidRPr="00F149E6" w:rsidSect="00F149E6">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F149E6">
        <w:fldChar w:fldCharType="end"/>
      </w:r>
    </w:p>
    <w:p w:rsidR="00F149E6" w:rsidRDefault="00F149E6" w:rsidP="00F149E6">
      <w:pPr>
        <w:pStyle w:val="a6"/>
        <w:spacing w:after="360"/>
      </w:pPr>
      <w:bookmarkStart w:id="24" w:name="BookMark2"/>
      <w:bookmarkEnd w:id="22"/>
      <w:bookmarkEnd w:id="23"/>
      <w:r w:rsidRPr="00F149E6">
        <w:rPr>
          <w:spacing w:val="320"/>
        </w:rPr>
        <w:lastRenderedPageBreak/>
        <w:t>前</w:t>
      </w:r>
      <w:r>
        <w:t>言</w:t>
      </w:r>
    </w:p>
    <w:p w:rsidR="00F149E6" w:rsidRDefault="00F149E6" w:rsidP="00F149E6">
      <w:pPr>
        <w:pStyle w:val="affffb"/>
        <w:ind w:firstLine="420"/>
      </w:pPr>
      <w:r>
        <w:rPr>
          <w:rFonts w:hint="eastAsia"/>
        </w:rPr>
        <w:t>本文件按照GB/T 1.1—2020《标准化工作导则  第1部分：标准化文件的结构和起草规则》的规定起草。</w:t>
      </w:r>
    </w:p>
    <w:p w:rsidR="00F149E6" w:rsidRDefault="00F149E6" w:rsidP="00F149E6">
      <w:pPr>
        <w:pStyle w:val="affffb"/>
        <w:ind w:firstLine="420"/>
      </w:pPr>
      <w:r>
        <w:rPr>
          <w:rFonts w:hint="eastAsia"/>
        </w:rPr>
        <w:t>本文件由</w:t>
      </w:r>
      <w:bookmarkStart w:id="25" w:name="_Hlk218777131"/>
      <w:r w:rsidR="001B6C3D" w:rsidRPr="001B6C3D">
        <w:rPr>
          <w:rFonts w:hint="eastAsia"/>
        </w:rPr>
        <w:t>同乐企业管理（郑州）有限公司</w:t>
      </w:r>
      <w:bookmarkEnd w:id="25"/>
      <w:r>
        <w:rPr>
          <w:rFonts w:hint="eastAsia"/>
        </w:rPr>
        <w:t>提出。</w:t>
      </w:r>
    </w:p>
    <w:p w:rsidR="00F149E6" w:rsidRDefault="00F149E6" w:rsidP="00F149E6">
      <w:pPr>
        <w:pStyle w:val="affffb"/>
        <w:ind w:firstLine="420"/>
      </w:pPr>
      <w:r>
        <w:rPr>
          <w:rFonts w:hint="eastAsia"/>
        </w:rPr>
        <w:t>本文件由</w:t>
      </w:r>
      <w:r w:rsidR="002C4B75" w:rsidRPr="002C4B75">
        <w:rPr>
          <w:rFonts w:hint="eastAsia"/>
        </w:rPr>
        <w:t>中国城乡发展国际交流协会</w:t>
      </w:r>
      <w:bookmarkStart w:id="26" w:name="_GoBack"/>
      <w:bookmarkEnd w:id="26"/>
      <w:r>
        <w:rPr>
          <w:rFonts w:hint="eastAsia"/>
        </w:rPr>
        <w:t>归口。</w:t>
      </w:r>
    </w:p>
    <w:p w:rsidR="00F149E6" w:rsidRDefault="00F149E6" w:rsidP="00F149E6">
      <w:pPr>
        <w:pStyle w:val="affffb"/>
        <w:ind w:firstLine="420"/>
      </w:pPr>
      <w:r>
        <w:rPr>
          <w:rFonts w:hint="eastAsia"/>
        </w:rPr>
        <w:t>本文件起草单位：</w:t>
      </w:r>
    </w:p>
    <w:p w:rsidR="00F149E6" w:rsidRDefault="00F149E6" w:rsidP="00F149E6">
      <w:pPr>
        <w:pStyle w:val="affffb"/>
        <w:ind w:firstLine="420"/>
      </w:pPr>
      <w:r>
        <w:rPr>
          <w:rFonts w:hint="eastAsia"/>
        </w:rPr>
        <w:t>本文件主要起草人：</w:t>
      </w:r>
    </w:p>
    <w:p w:rsidR="00F149E6" w:rsidRDefault="00F149E6" w:rsidP="00F149E6">
      <w:pPr>
        <w:pStyle w:val="affffb"/>
        <w:ind w:firstLine="420"/>
      </w:pPr>
    </w:p>
    <w:p w:rsidR="00F149E6" w:rsidRPr="00F149E6" w:rsidRDefault="00F149E6" w:rsidP="00F149E6">
      <w:pPr>
        <w:pStyle w:val="affffb"/>
        <w:ind w:firstLine="420"/>
        <w:sectPr w:rsidR="00F149E6" w:rsidRPr="00F149E6" w:rsidSect="00F149E6">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7" w:name="BookMark4"/>
      <w:bookmarkEnd w:id="24"/>
    </w:p>
    <w:p w:rsidR="00894836" w:rsidRDefault="00894836" w:rsidP="00093D25">
      <w:pPr>
        <w:spacing w:line="20" w:lineRule="exact"/>
        <w:jc w:val="center"/>
        <w:rPr>
          <w:rFonts w:ascii="黑体" w:eastAsia="黑体" w:hAnsi="黑体"/>
          <w:sz w:val="32"/>
          <w:szCs w:val="32"/>
        </w:rPr>
      </w:pPr>
    </w:p>
    <w:bookmarkStart w:id="28" w:name="_Hlk218777181" w:displacedByCustomXml="next"/>
    <w:sdt>
      <w:sdtPr>
        <w:tag w:val="NEW_STAND_NAME"/>
        <w:id w:val="595910757"/>
        <w:lock w:val="sdtLocked"/>
        <w:placeholder>
          <w:docPart w:val="E670EC21CF834485911EE8078FFBE175"/>
        </w:placeholder>
      </w:sdtPr>
      <w:sdtEndPr/>
      <w:sdtContent>
        <w:bookmarkStart w:id="29" w:name="NEW_STAND_NAME" w:displacedByCustomXml="prev"/>
        <w:p w:rsidR="00F26B7E" w:rsidRPr="00F26B7E" w:rsidRDefault="001B6C3D" w:rsidP="001B6C3D">
          <w:pPr>
            <w:pStyle w:val="afffffffff8"/>
            <w:spacing w:beforeLines="1" w:before="2" w:afterLines="220" w:after="528"/>
          </w:pPr>
          <w:r>
            <w:rPr>
              <w:rFonts w:hint="eastAsia"/>
            </w:rPr>
            <w:t>计量器具全生命周期溯源与检验协同规范</w:t>
          </w:r>
        </w:p>
      </w:sdtContent>
    </w:sdt>
    <w:bookmarkEnd w:id="29" w:displacedByCustomXml="prev"/>
    <w:p w:rsidR="00E2552F" w:rsidRDefault="00E2552F" w:rsidP="00A77CCB">
      <w:pPr>
        <w:pStyle w:val="affc"/>
        <w:spacing w:before="240" w:after="240"/>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97192964"/>
      <w:bookmarkStart w:id="39" w:name="_Toc218609529"/>
      <w:bookmarkEnd w:id="28"/>
      <w:r>
        <w:rPr>
          <w:rFonts w:hint="eastAsia"/>
        </w:rPr>
        <w:t>范围</w:t>
      </w:r>
      <w:bookmarkEnd w:id="30"/>
      <w:bookmarkEnd w:id="31"/>
      <w:bookmarkEnd w:id="32"/>
      <w:bookmarkEnd w:id="33"/>
      <w:bookmarkEnd w:id="34"/>
      <w:bookmarkEnd w:id="35"/>
      <w:bookmarkEnd w:id="36"/>
      <w:bookmarkEnd w:id="37"/>
      <w:bookmarkEnd w:id="38"/>
      <w:bookmarkEnd w:id="39"/>
    </w:p>
    <w:p w:rsidR="00170BCA" w:rsidRDefault="00170BCA" w:rsidP="00170BCA">
      <w:pPr>
        <w:pStyle w:val="affffb"/>
        <w:ind w:firstLine="420"/>
      </w:pPr>
      <w:bookmarkStart w:id="40" w:name="_Hlk218777145"/>
      <w:bookmarkStart w:id="41" w:name="_Hlk218777234"/>
      <w:bookmarkStart w:id="42" w:name="_Toc17233326"/>
      <w:bookmarkStart w:id="43" w:name="_Toc17233334"/>
      <w:bookmarkStart w:id="44" w:name="_Toc24884212"/>
      <w:bookmarkStart w:id="45" w:name="_Toc24884219"/>
      <w:bookmarkStart w:id="46" w:name="_Toc26648466"/>
      <w:r>
        <w:rPr>
          <w:rFonts w:hint="eastAsia"/>
        </w:rPr>
        <w:t>本文件规定了计量器具从采购入库、安装调试、使用维护、校准溯源、周期检验、报废处置全生命周期各阶段的管理要求，以及各环节间溯源与检验的协同机制。</w:t>
      </w:r>
    </w:p>
    <w:p w:rsidR="008B0C9C" w:rsidRDefault="00170BCA" w:rsidP="00170BCA">
      <w:pPr>
        <w:pStyle w:val="affffb"/>
        <w:ind w:firstLine="420"/>
      </w:pPr>
      <w:r>
        <w:rPr>
          <w:rFonts w:hint="eastAsia"/>
        </w:rPr>
        <w:t>本文件适用于工业生产、科研试验、检验检测、医疗卫生、环境保护等领域使用的计量器具（包括强制检定类、非强制检定类计量器具），军事领域专用计量器具可参照本文件核心条款执行</w:t>
      </w:r>
      <w:bookmarkEnd w:id="40"/>
      <w:r>
        <w:rPr>
          <w:rFonts w:hint="eastAsia"/>
        </w:rPr>
        <w:t>。</w:t>
      </w:r>
    </w:p>
    <w:p w:rsidR="00E2552F" w:rsidRDefault="00E2552F" w:rsidP="00A77CCB">
      <w:pPr>
        <w:pStyle w:val="affc"/>
        <w:spacing w:before="240" w:after="240"/>
      </w:pPr>
      <w:bookmarkStart w:id="47" w:name="_Toc26718931"/>
      <w:bookmarkStart w:id="48" w:name="_Toc26986531"/>
      <w:bookmarkStart w:id="49" w:name="_Toc26986772"/>
      <w:bookmarkStart w:id="50" w:name="_Toc97192965"/>
      <w:bookmarkStart w:id="51" w:name="_Toc218609530"/>
      <w:bookmarkEnd w:id="41"/>
      <w:r>
        <w:rPr>
          <w:rFonts w:hint="eastAsia"/>
        </w:rPr>
        <w:t>规范性引用文件</w:t>
      </w:r>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52BE00B9D757428F9ED63E1C79BFD72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70BCA" w:rsidRDefault="00170BCA" w:rsidP="00170BCA">
      <w:pPr>
        <w:pStyle w:val="affffb"/>
        <w:ind w:firstLine="420"/>
      </w:pPr>
      <w:r>
        <w:rPr>
          <w:rFonts w:hint="eastAsia"/>
        </w:rPr>
        <w:t>GB/T 19022-2003 测量管理体系 测量过程和测量设备的要求</w:t>
      </w:r>
    </w:p>
    <w:p w:rsidR="00170BCA" w:rsidRDefault="00170BCA" w:rsidP="00170BCA">
      <w:pPr>
        <w:pStyle w:val="affffb"/>
        <w:ind w:firstLine="420"/>
      </w:pPr>
      <w:r>
        <w:rPr>
          <w:rFonts w:hint="eastAsia"/>
        </w:rPr>
        <w:t>JJF 1001-2011 通用计量术语及定义</w:t>
      </w:r>
    </w:p>
    <w:p w:rsidR="00170BCA" w:rsidRDefault="00170BCA" w:rsidP="00170BCA">
      <w:pPr>
        <w:pStyle w:val="affffb"/>
        <w:ind w:firstLine="420"/>
      </w:pPr>
      <w:r>
        <w:rPr>
          <w:rFonts w:hint="eastAsia"/>
        </w:rPr>
        <w:t>JJF 1033-2022 计量标准考核规范</w:t>
      </w:r>
    </w:p>
    <w:p w:rsidR="00170BCA" w:rsidRDefault="00170BCA" w:rsidP="00170BCA">
      <w:pPr>
        <w:pStyle w:val="affffb"/>
        <w:ind w:firstLine="420"/>
      </w:pPr>
      <w:r>
        <w:rPr>
          <w:rFonts w:hint="eastAsia"/>
        </w:rPr>
        <w:t>GB/T 27025-2019 检测和校准实验室能力的通用要求</w:t>
      </w:r>
    </w:p>
    <w:p w:rsidR="00170BCA" w:rsidRDefault="00170BCA" w:rsidP="00170BCA">
      <w:pPr>
        <w:pStyle w:val="affffb"/>
        <w:ind w:firstLine="420"/>
      </w:pPr>
      <w:r>
        <w:rPr>
          <w:rFonts w:hint="eastAsia"/>
        </w:rPr>
        <w:t>JJG 1000-2019 通用计量器具检定规程编写规则</w:t>
      </w:r>
    </w:p>
    <w:p w:rsidR="00AA6EC9" w:rsidRPr="008A57E6" w:rsidRDefault="00170BCA" w:rsidP="00170BCA">
      <w:pPr>
        <w:pStyle w:val="affffb"/>
        <w:ind w:firstLine="420"/>
      </w:pPr>
      <w:r>
        <w:rPr>
          <w:rFonts w:hint="eastAsia"/>
        </w:rPr>
        <w:t>GB/T 32228-2015 测量设备的质量保证要求</w:t>
      </w:r>
    </w:p>
    <w:p w:rsidR="00B265BC" w:rsidRPr="00E030F9" w:rsidRDefault="00FD59EB" w:rsidP="00FD59EB">
      <w:pPr>
        <w:pStyle w:val="affc"/>
        <w:spacing w:before="240" w:after="240"/>
      </w:pPr>
      <w:bookmarkStart w:id="52" w:name="_Toc97192966"/>
      <w:bookmarkStart w:id="53" w:name="_Toc218609531"/>
      <w:r>
        <w:rPr>
          <w:rFonts w:hint="eastAsia"/>
          <w:szCs w:val="21"/>
        </w:rPr>
        <w:t>术语和定义</w:t>
      </w:r>
      <w:bookmarkEnd w:id="52"/>
      <w:bookmarkEnd w:id="53"/>
    </w:p>
    <w:bookmarkStart w:id="54" w:name="_Toc26986532" w:displacedByCustomXml="next"/>
    <w:bookmarkEnd w:id="54" w:displacedByCustomXml="next"/>
    <w:sdt>
      <w:sdtPr>
        <w:id w:val="-1909835108"/>
        <w:placeholder>
          <w:docPart w:val="9480146E1CAF435CADD933CE30590DE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170BCA" w:rsidP="00BA263B">
          <w:pPr>
            <w:pStyle w:val="affffb"/>
            <w:ind w:firstLine="420"/>
          </w:pPr>
          <w:r>
            <w:t>下列术语和定义适用于本文件。</w:t>
          </w:r>
        </w:p>
      </w:sdtContent>
    </w:sdt>
    <w:p w:rsidR="00170BCA" w:rsidRPr="00170BCA" w:rsidRDefault="00170BCA" w:rsidP="00170BCA">
      <w:pPr>
        <w:pStyle w:val="afffffffffff5"/>
        <w:ind w:left="420" w:hangingChars="200" w:hanging="420"/>
        <w:rPr>
          <w:rFonts w:ascii="黑体" w:eastAsia="黑体" w:hAnsi="黑体"/>
        </w:rPr>
      </w:pPr>
      <w:r w:rsidRPr="00170BCA">
        <w:rPr>
          <w:rFonts w:ascii="黑体" w:eastAsia="黑体" w:hAnsi="黑体"/>
        </w:rPr>
        <w:br/>
      </w:r>
      <w:r w:rsidRPr="00170BCA">
        <w:rPr>
          <w:rFonts w:ascii="黑体" w:eastAsia="黑体" w:hAnsi="黑体" w:hint="eastAsia"/>
        </w:rPr>
        <w:t>计量器具</w:t>
      </w:r>
    </w:p>
    <w:p w:rsidR="00170BCA" w:rsidRDefault="00170BCA" w:rsidP="00170BCA">
      <w:pPr>
        <w:pStyle w:val="affffb"/>
        <w:ind w:firstLine="420"/>
      </w:pPr>
      <w:r>
        <w:rPr>
          <w:rFonts w:hint="eastAsia"/>
        </w:rPr>
        <w:t>能用以直接或间接测出被测对象量值的装置、仪器仪表、量具和用于统一量值的标准物质，包括计量基准、计量标准、工作计量器具。</w:t>
      </w:r>
    </w:p>
    <w:p w:rsidR="00170BCA" w:rsidRPr="00170BCA" w:rsidRDefault="00170BCA" w:rsidP="00170BCA">
      <w:pPr>
        <w:pStyle w:val="afffffffffff5"/>
        <w:ind w:left="420" w:hangingChars="200" w:hanging="420"/>
        <w:rPr>
          <w:rFonts w:ascii="黑体" w:eastAsia="黑体" w:hAnsi="黑体"/>
        </w:rPr>
      </w:pPr>
      <w:r w:rsidRPr="00170BCA">
        <w:rPr>
          <w:rFonts w:ascii="黑体" w:eastAsia="黑体" w:hAnsi="黑体"/>
        </w:rPr>
        <w:br/>
      </w:r>
      <w:r w:rsidRPr="00170BCA">
        <w:rPr>
          <w:rFonts w:ascii="黑体" w:eastAsia="黑体" w:hAnsi="黑体" w:hint="eastAsia"/>
        </w:rPr>
        <w:t>全生命周期</w:t>
      </w:r>
    </w:p>
    <w:p w:rsidR="00170BCA" w:rsidRDefault="00170BCA" w:rsidP="00170BCA">
      <w:pPr>
        <w:pStyle w:val="affffb"/>
        <w:ind w:firstLine="420"/>
      </w:pPr>
      <w:r>
        <w:rPr>
          <w:rFonts w:hint="eastAsia"/>
        </w:rPr>
        <w:t>计量器具从采购计划制定、采购入库，经安装调试、使用维护、校准溯源、周期检验，直至报废处置的完整过程。</w:t>
      </w:r>
    </w:p>
    <w:p w:rsidR="00170BCA" w:rsidRPr="00170BCA" w:rsidRDefault="00170BCA" w:rsidP="00170BCA">
      <w:pPr>
        <w:pStyle w:val="afffffffffff5"/>
        <w:ind w:left="420" w:hangingChars="200" w:hanging="420"/>
        <w:rPr>
          <w:rFonts w:ascii="黑体" w:eastAsia="黑体" w:hAnsi="黑体"/>
        </w:rPr>
      </w:pPr>
      <w:r w:rsidRPr="00170BCA">
        <w:rPr>
          <w:rFonts w:ascii="黑体" w:eastAsia="黑体" w:hAnsi="黑体"/>
        </w:rPr>
        <w:br/>
      </w:r>
      <w:r w:rsidRPr="00170BCA">
        <w:rPr>
          <w:rFonts w:ascii="黑体" w:eastAsia="黑体" w:hAnsi="黑体" w:hint="eastAsia"/>
        </w:rPr>
        <w:t>量值溯源</w:t>
      </w:r>
    </w:p>
    <w:p w:rsidR="00170BCA" w:rsidRDefault="00170BCA" w:rsidP="00170BCA">
      <w:pPr>
        <w:pStyle w:val="affffb"/>
        <w:ind w:firstLine="420"/>
      </w:pPr>
      <w:r>
        <w:rPr>
          <w:rFonts w:hint="eastAsia"/>
        </w:rPr>
        <w:t>通过一条具有规定不确定度的不间断的比较链，使测量结果或测量标准的值能够与规定的参考标准（通常是国家计量基准或国际计量基准）联系起来的特性。</w:t>
      </w:r>
    </w:p>
    <w:p w:rsidR="00170BCA" w:rsidRPr="00170BCA" w:rsidRDefault="00170BCA" w:rsidP="00170BCA">
      <w:pPr>
        <w:pStyle w:val="afffffffffff5"/>
        <w:ind w:left="420" w:hangingChars="200" w:hanging="420"/>
        <w:rPr>
          <w:rFonts w:ascii="黑体" w:eastAsia="黑体" w:hAnsi="黑体"/>
        </w:rPr>
      </w:pPr>
      <w:r w:rsidRPr="00170BCA">
        <w:rPr>
          <w:rFonts w:ascii="黑体" w:eastAsia="黑体" w:hAnsi="黑体"/>
        </w:rPr>
        <w:br/>
      </w:r>
      <w:r w:rsidRPr="00170BCA">
        <w:rPr>
          <w:rFonts w:ascii="黑体" w:eastAsia="黑体" w:hAnsi="黑体" w:hint="eastAsia"/>
        </w:rPr>
        <w:t>检验协同</w:t>
      </w:r>
    </w:p>
    <w:p w:rsidR="00170BCA" w:rsidRDefault="00170BCA" w:rsidP="00170BCA">
      <w:pPr>
        <w:pStyle w:val="affffb"/>
        <w:ind w:firstLine="420"/>
      </w:pPr>
      <w:r>
        <w:rPr>
          <w:rFonts w:hint="eastAsia"/>
        </w:rPr>
        <w:t>计量器具管理过程中，校准机构、使用单位、检验部门、管理部门之间通过信息共享、流程衔接、职责配合，实现溯源数据与检验结果互认、异常问题协同处置的工作机制。</w:t>
      </w:r>
    </w:p>
    <w:p w:rsidR="00170BCA" w:rsidRPr="00170BCA" w:rsidRDefault="00170BCA" w:rsidP="00170BCA">
      <w:pPr>
        <w:pStyle w:val="afffffffffff5"/>
        <w:ind w:left="420" w:hangingChars="200" w:hanging="420"/>
        <w:rPr>
          <w:rFonts w:ascii="黑体" w:eastAsia="黑体" w:hAnsi="黑体"/>
        </w:rPr>
      </w:pPr>
      <w:r w:rsidRPr="00170BCA">
        <w:rPr>
          <w:rFonts w:ascii="黑体" w:eastAsia="黑体" w:hAnsi="黑体"/>
        </w:rPr>
        <w:br/>
      </w:r>
      <w:r w:rsidRPr="00170BCA">
        <w:rPr>
          <w:rFonts w:ascii="黑体" w:eastAsia="黑体" w:hAnsi="黑体" w:hint="eastAsia"/>
        </w:rPr>
        <w:t>周期检验</w:t>
      </w:r>
    </w:p>
    <w:p w:rsidR="004B3E93" w:rsidRDefault="00170BCA" w:rsidP="00170BCA">
      <w:pPr>
        <w:pStyle w:val="affffb"/>
        <w:ind w:firstLine="420"/>
      </w:pPr>
      <w:r>
        <w:rPr>
          <w:rFonts w:hint="eastAsia"/>
        </w:rPr>
        <w:t>根据计量器具使用频率、精度要求、环境条件，按规定周期对其计量性能、运行状态进行的检验，包括外观检查、功能测试、精度校准等内容。</w:t>
      </w:r>
    </w:p>
    <w:p w:rsidR="00170BCA" w:rsidRDefault="00170BCA" w:rsidP="00170BCA">
      <w:pPr>
        <w:pStyle w:val="affc"/>
        <w:spacing w:before="240" w:after="240"/>
      </w:pPr>
      <w:bookmarkStart w:id="55" w:name="_Toc218609532"/>
      <w:r>
        <w:rPr>
          <w:rFonts w:hint="eastAsia"/>
        </w:rPr>
        <w:t>总体要求</w:t>
      </w:r>
      <w:bookmarkEnd w:id="55"/>
    </w:p>
    <w:p w:rsidR="00170BCA" w:rsidRDefault="00170BCA" w:rsidP="00170BCA">
      <w:pPr>
        <w:pStyle w:val="affd"/>
        <w:spacing w:before="120" w:after="120"/>
      </w:pPr>
      <w:bookmarkStart w:id="56" w:name="_Toc218609533"/>
      <w:r>
        <w:rPr>
          <w:rFonts w:hint="eastAsia"/>
        </w:rPr>
        <w:t>管理原则</w:t>
      </w:r>
      <w:bookmarkEnd w:id="56"/>
    </w:p>
    <w:p w:rsidR="00170BCA" w:rsidRDefault="00170BCA" w:rsidP="00170BCA">
      <w:pPr>
        <w:pStyle w:val="afffffffff1"/>
      </w:pPr>
      <w:r>
        <w:rPr>
          <w:rFonts w:hint="eastAsia"/>
        </w:rPr>
        <w:lastRenderedPageBreak/>
        <w:t>溯源优先原则：计量器具应优先选择符合国家认可的校准 / 检定机构进行量值溯源，确保量值准确且可追溯至国家计量基准。</w:t>
      </w:r>
    </w:p>
    <w:p w:rsidR="00170BCA" w:rsidRDefault="00170BCA" w:rsidP="00170BCA">
      <w:pPr>
        <w:pStyle w:val="afffffffff1"/>
      </w:pPr>
      <w:r>
        <w:rPr>
          <w:rFonts w:hint="eastAsia"/>
        </w:rPr>
        <w:t>协同高效原则：建立 “使用单位 - 校准机构 - 检验部门 - 管理部门” 四方协同机制，实现溯源计划与检验计划同步、溯源数据与检验数据共享、异常问题联合处置。</w:t>
      </w:r>
    </w:p>
    <w:p w:rsidR="00170BCA" w:rsidRDefault="00170BCA" w:rsidP="00170BCA">
      <w:pPr>
        <w:pStyle w:val="afffffffff1"/>
      </w:pPr>
      <w:r>
        <w:rPr>
          <w:rFonts w:hint="eastAsia"/>
        </w:rPr>
        <w:t>全周期覆盖原则：对计量器具全生命周期各环节进行管控，形成 “采购 - 使用 - 溯源 - 检验 - 报废” 闭环管理，避免管理盲区。</w:t>
      </w:r>
    </w:p>
    <w:p w:rsidR="00170BCA" w:rsidRDefault="00170BCA" w:rsidP="00170BCA">
      <w:pPr>
        <w:pStyle w:val="afffffffff1"/>
      </w:pPr>
      <w:r>
        <w:rPr>
          <w:rFonts w:hint="eastAsia"/>
        </w:rPr>
        <w:t>风险可控原则：根据计量器具的重要程度（如关键工艺用计量器具、安全防护用计量器具）划分风险等级，实施分级管理，重点</w:t>
      </w:r>
      <w:proofErr w:type="gramStart"/>
      <w:r>
        <w:rPr>
          <w:rFonts w:hint="eastAsia"/>
        </w:rPr>
        <w:t>管控高风险</w:t>
      </w:r>
      <w:proofErr w:type="gramEnd"/>
      <w:r>
        <w:rPr>
          <w:rFonts w:hint="eastAsia"/>
        </w:rPr>
        <w:t>计量器具。</w:t>
      </w:r>
    </w:p>
    <w:p w:rsidR="00170BCA" w:rsidRDefault="00170BCA" w:rsidP="00170BCA">
      <w:pPr>
        <w:pStyle w:val="affd"/>
        <w:spacing w:before="120" w:after="120"/>
      </w:pPr>
      <w:bookmarkStart w:id="57" w:name="_Toc218609534"/>
      <w:r>
        <w:rPr>
          <w:rFonts w:hint="eastAsia"/>
        </w:rPr>
        <w:t>职责分工</w:t>
      </w:r>
      <w:bookmarkEnd w:id="57"/>
    </w:p>
    <w:p w:rsidR="00170BCA" w:rsidRDefault="00170BCA" w:rsidP="004D4FE9">
      <w:pPr>
        <w:pStyle w:val="affe"/>
        <w:spacing w:before="120" w:after="120"/>
      </w:pPr>
      <w:r>
        <w:rPr>
          <w:rFonts w:hint="eastAsia"/>
        </w:rPr>
        <w:t>管理部门（如企业计量管理部、实验室管理处）</w:t>
      </w:r>
    </w:p>
    <w:p w:rsidR="00170BCA" w:rsidRDefault="00170BCA" w:rsidP="004D4FE9">
      <w:pPr>
        <w:pStyle w:val="afffffffff0"/>
      </w:pPr>
      <w:r>
        <w:rPr>
          <w:rFonts w:hint="eastAsia"/>
        </w:rPr>
        <w:t>制定计量器具全生命周期管理规章制度、溯源计划与检验计划；</w:t>
      </w:r>
    </w:p>
    <w:p w:rsidR="00170BCA" w:rsidRDefault="00170BCA" w:rsidP="004D4FE9">
      <w:pPr>
        <w:pStyle w:val="afffffffff0"/>
      </w:pPr>
      <w:r>
        <w:rPr>
          <w:rFonts w:hint="eastAsia"/>
        </w:rPr>
        <w:t>审核校准机构资质（需具备 CNAS 认可或法定计量技术机构授权）；</w:t>
      </w:r>
    </w:p>
    <w:p w:rsidR="00170BCA" w:rsidRDefault="00170BCA" w:rsidP="004D4FE9">
      <w:pPr>
        <w:pStyle w:val="afffffffff0"/>
      </w:pPr>
      <w:r>
        <w:rPr>
          <w:rFonts w:hint="eastAsia"/>
        </w:rPr>
        <w:t>监督使用单位、校准机构、检验部门职责履行情况；</w:t>
      </w:r>
    </w:p>
    <w:p w:rsidR="00170BCA" w:rsidRDefault="00170BCA" w:rsidP="004D4FE9">
      <w:pPr>
        <w:pStyle w:val="afffffffff0"/>
      </w:pPr>
      <w:r>
        <w:rPr>
          <w:rFonts w:hint="eastAsia"/>
        </w:rPr>
        <w:t>协调解决溯源与检验过程中的跨部门问题，建立协同工作台账。</w:t>
      </w:r>
    </w:p>
    <w:p w:rsidR="00170BCA" w:rsidRDefault="00170BCA" w:rsidP="004D4FE9">
      <w:pPr>
        <w:pStyle w:val="affe"/>
        <w:spacing w:before="120" w:after="120"/>
      </w:pPr>
      <w:r>
        <w:rPr>
          <w:rFonts w:hint="eastAsia"/>
        </w:rPr>
        <w:t>使用单位（如生产车间、检测实验室）</w:t>
      </w:r>
    </w:p>
    <w:p w:rsidR="00170BCA" w:rsidRDefault="00170BCA" w:rsidP="004D4FE9">
      <w:pPr>
        <w:pStyle w:val="afffffffff0"/>
      </w:pPr>
      <w:r>
        <w:rPr>
          <w:rFonts w:hint="eastAsia"/>
        </w:rPr>
        <w:t>提出计量器具采购需求，提供采购技术参数（精度等级、测量范围、环境适应性）；</w:t>
      </w:r>
    </w:p>
    <w:p w:rsidR="00170BCA" w:rsidRDefault="00170BCA" w:rsidP="004D4FE9">
      <w:pPr>
        <w:pStyle w:val="afffffffff0"/>
      </w:pPr>
      <w:r>
        <w:rPr>
          <w:rFonts w:hint="eastAsia"/>
        </w:rPr>
        <w:t>负责计量器具日常使用与维护，记录使用状态（使用频次、故障情况）；</w:t>
      </w:r>
    </w:p>
    <w:p w:rsidR="00170BCA" w:rsidRDefault="00170BCA" w:rsidP="004D4FE9">
      <w:pPr>
        <w:pStyle w:val="afffffffff0"/>
      </w:pPr>
      <w:r>
        <w:rPr>
          <w:rFonts w:hint="eastAsia"/>
        </w:rPr>
        <w:t>按计划送校 / 送检计量器具，配合校准机构、检验部门开展现场校准与检验；</w:t>
      </w:r>
    </w:p>
    <w:p w:rsidR="00170BCA" w:rsidRDefault="00170BCA" w:rsidP="004D4FE9">
      <w:pPr>
        <w:pStyle w:val="afffffffff0"/>
      </w:pPr>
      <w:r>
        <w:rPr>
          <w:rFonts w:hint="eastAsia"/>
        </w:rPr>
        <w:t>接收溯源报告与检验报告，对不合格计量器具采取暂停使用、维修、报废等措施。</w:t>
      </w:r>
    </w:p>
    <w:p w:rsidR="00170BCA" w:rsidRDefault="00170BCA" w:rsidP="004D4FE9">
      <w:pPr>
        <w:pStyle w:val="affe"/>
        <w:spacing w:before="120" w:after="120"/>
      </w:pPr>
      <w:r>
        <w:rPr>
          <w:rFonts w:hint="eastAsia"/>
        </w:rPr>
        <w:t>校准机构（法定计量技术机构、CNAS 认可实验室）</w:t>
      </w:r>
    </w:p>
    <w:p w:rsidR="00170BCA" w:rsidRDefault="00170BCA" w:rsidP="004D4FE9">
      <w:pPr>
        <w:pStyle w:val="afffffffff0"/>
      </w:pPr>
      <w:r>
        <w:rPr>
          <w:rFonts w:hint="eastAsia"/>
        </w:rPr>
        <w:t>依据相关检定规程（JJG）或校准规范（JJF）开展量值溯源，确保溯源过程合</w:t>
      </w:r>
      <w:proofErr w:type="gramStart"/>
      <w:r>
        <w:rPr>
          <w:rFonts w:hint="eastAsia"/>
        </w:rPr>
        <w:t>规</w:t>
      </w:r>
      <w:proofErr w:type="gramEnd"/>
      <w:r>
        <w:rPr>
          <w:rFonts w:hint="eastAsia"/>
        </w:rPr>
        <w:t>；</w:t>
      </w:r>
    </w:p>
    <w:p w:rsidR="00170BCA" w:rsidRDefault="00170BCA" w:rsidP="004D4FE9">
      <w:pPr>
        <w:pStyle w:val="afffffffff0"/>
      </w:pPr>
      <w:r>
        <w:rPr>
          <w:rFonts w:hint="eastAsia"/>
        </w:rPr>
        <w:t>出具完整、准确的溯源报告（包含测量结果、不确定度、合格判定）；</w:t>
      </w:r>
    </w:p>
    <w:p w:rsidR="00170BCA" w:rsidRDefault="00170BCA" w:rsidP="004D4FE9">
      <w:pPr>
        <w:pStyle w:val="afffffffff0"/>
      </w:pPr>
      <w:r>
        <w:rPr>
          <w:rFonts w:hint="eastAsia"/>
        </w:rPr>
        <w:t>及时将溯源数据上传至协同管理平台，配合检验部门验证溯源结果有效性；</w:t>
      </w:r>
    </w:p>
    <w:p w:rsidR="00170BCA" w:rsidRDefault="00170BCA" w:rsidP="004D4FE9">
      <w:pPr>
        <w:pStyle w:val="afffffffff0"/>
      </w:pPr>
      <w:r>
        <w:rPr>
          <w:rFonts w:hint="eastAsia"/>
        </w:rPr>
        <w:t>对溯源过程中发现的计量器具故障（如传感器损坏、示值漂移超标），及时反馈使用单位与管理部门。</w:t>
      </w:r>
    </w:p>
    <w:p w:rsidR="00170BCA" w:rsidRDefault="00170BCA" w:rsidP="004D4FE9">
      <w:pPr>
        <w:pStyle w:val="affe"/>
        <w:spacing w:before="120" w:after="120"/>
      </w:pPr>
      <w:r>
        <w:rPr>
          <w:rFonts w:hint="eastAsia"/>
        </w:rPr>
        <w:t>检验部门（如企业质检部、第三方检验机构）</w:t>
      </w:r>
    </w:p>
    <w:p w:rsidR="00170BCA" w:rsidRDefault="00170BCA" w:rsidP="004D4FE9">
      <w:pPr>
        <w:pStyle w:val="afffffffff0"/>
      </w:pPr>
      <w:r>
        <w:rPr>
          <w:rFonts w:hint="eastAsia"/>
        </w:rPr>
        <w:t>依据周期检验计划，对计量器具开展外观、功能、精度一致性检验；</w:t>
      </w:r>
    </w:p>
    <w:p w:rsidR="00170BCA" w:rsidRDefault="00170BCA" w:rsidP="004D4FE9">
      <w:pPr>
        <w:pStyle w:val="afffffffff0"/>
      </w:pPr>
      <w:r>
        <w:rPr>
          <w:rFonts w:hint="eastAsia"/>
        </w:rPr>
        <w:t>验证溯源数据与实际使用场景的匹配性（如实验室校准结果与现场使用精度是否一致）；</w:t>
      </w:r>
    </w:p>
    <w:p w:rsidR="00170BCA" w:rsidRDefault="00170BCA" w:rsidP="004D4FE9">
      <w:pPr>
        <w:pStyle w:val="afffffffff0"/>
      </w:pPr>
      <w:r>
        <w:rPr>
          <w:rFonts w:hint="eastAsia"/>
        </w:rPr>
        <w:t>出具检验报告，对检验不合格的计量器具提出整改建议；</w:t>
      </w:r>
    </w:p>
    <w:p w:rsidR="00170BCA" w:rsidRDefault="00170BCA" w:rsidP="004D4FE9">
      <w:pPr>
        <w:pStyle w:val="afffffffff0"/>
      </w:pPr>
      <w:r>
        <w:rPr>
          <w:rFonts w:hint="eastAsia"/>
        </w:rPr>
        <w:t>共享检验数据至协同管理平台，与校准机构联合分析计量器具性能变化趋势。</w:t>
      </w:r>
    </w:p>
    <w:p w:rsidR="00170BCA" w:rsidRDefault="00170BCA" w:rsidP="004D4FE9">
      <w:pPr>
        <w:pStyle w:val="affc"/>
        <w:spacing w:before="240" w:after="240"/>
      </w:pPr>
      <w:bookmarkStart w:id="58" w:name="_Toc218609535"/>
      <w:r>
        <w:rPr>
          <w:rFonts w:hint="eastAsia"/>
        </w:rPr>
        <w:t>全生命周期各阶段管理要求</w:t>
      </w:r>
      <w:bookmarkEnd w:id="58"/>
    </w:p>
    <w:p w:rsidR="00170BCA" w:rsidRDefault="00170BCA" w:rsidP="004D4FE9">
      <w:pPr>
        <w:pStyle w:val="affd"/>
        <w:spacing w:before="120" w:after="120"/>
      </w:pPr>
      <w:bookmarkStart w:id="59" w:name="_Toc218609536"/>
      <w:r>
        <w:rPr>
          <w:rFonts w:hint="eastAsia"/>
        </w:rPr>
        <w:t>采购入库阶段</w:t>
      </w:r>
      <w:bookmarkEnd w:id="59"/>
    </w:p>
    <w:p w:rsidR="00170BCA" w:rsidRDefault="00170BCA" w:rsidP="004D4FE9">
      <w:pPr>
        <w:pStyle w:val="affe"/>
        <w:spacing w:before="120" w:after="120"/>
      </w:pPr>
      <w:r>
        <w:rPr>
          <w:rFonts w:hint="eastAsia"/>
        </w:rPr>
        <w:t>采购计划制定</w:t>
      </w:r>
    </w:p>
    <w:p w:rsidR="00170BCA" w:rsidRDefault="00170BCA" w:rsidP="004D4FE9">
      <w:pPr>
        <w:pStyle w:val="affffb"/>
        <w:ind w:firstLine="420"/>
      </w:pPr>
      <w:r>
        <w:rPr>
          <w:rFonts w:hint="eastAsia"/>
        </w:rPr>
        <w:t>使用单位根据生产 / 检测需求，明确计量器具的名称、型号、规格、精度等级、测量范围、使用环境要求，提交采购申请；管理部门审核采购申请，结合现有计量器具台账（避免重复采购），制定采购计划，采购计划需标注计量器具的溯源要求（如是否需强制检定、校准周期建议）。</w:t>
      </w:r>
    </w:p>
    <w:p w:rsidR="00170BCA" w:rsidRDefault="00170BCA" w:rsidP="004D4FE9">
      <w:pPr>
        <w:pStyle w:val="affe"/>
        <w:spacing w:before="120" w:after="120"/>
      </w:pPr>
      <w:r>
        <w:rPr>
          <w:rFonts w:hint="eastAsia"/>
        </w:rPr>
        <w:t>供应商选择与验收</w:t>
      </w:r>
    </w:p>
    <w:p w:rsidR="00170BCA" w:rsidRDefault="00170BCA" w:rsidP="006C23D9">
      <w:pPr>
        <w:pStyle w:val="afffffffff0"/>
      </w:pPr>
      <w:r>
        <w:rPr>
          <w:rFonts w:hint="eastAsia"/>
        </w:rPr>
        <w:t>供应商应具备合法经营资质，提供计量器具的出厂合格证、型式批准证书（如属于强制检定类计量器具）、技术说明书；</w:t>
      </w:r>
    </w:p>
    <w:p w:rsidR="00170BCA" w:rsidRDefault="00170BCA" w:rsidP="006C23D9">
      <w:pPr>
        <w:pStyle w:val="afffffffff0"/>
      </w:pPr>
      <w:r>
        <w:rPr>
          <w:rFonts w:hint="eastAsia"/>
        </w:rPr>
        <w:t>计量器具到货后，使用单位联合检验部门开展验收：外观检查（无破损、标识清晰）、功能测试（通电运行正常、按键 / 显示无故障）、精度核验（采用标准物质或已知精度的参考器具进行比对，误差符合技术要求）；</w:t>
      </w:r>
    </w:p>
    <w:p w:rsidR="00170BCA" w:rsidRDefault="00170BCA" w:rsidP="006C23D9">
      <w:pPr>
        <w:pStyle w:val="afffffffff0"/>
      </w:pPr>
      <w:r>
        <w:rPr>
          <w:rFonts w:hint="eastAsia"/>
        </w:rPr>
        <w:lastRenderedPageBreak/>
        <w:t>验收合格后，管理部门录入计量</w:t>
      </w:r>
      <w:proofErr w:type="gramStart"/>
      <w:r>
        <w:rPr>
          <w:rFonts w:hint="eastAsia"/>
        </w:rPr>
        <w:t>器具台</w:t>
      </w:r>
      <w:proofErr w:type="gramEnd"/>
      <w:r>
        <w:rPr>
          <w:rFonts w:hint="eastAsia"/>
        </w:rPr>
        <w:t>账（台</w:t>
      </w:r>
      <w:proofErr w:type="gramStart"/>
      <w:r>
        <w:rPr>
          <w:rFonts w:hint="eastAsia"/>
        </w:rPr>
        <w:t>账内容</w:t>
      </w:r>
      <w:proofErr w:type="gramEnd"/>
      <w:r>
        <w:rPr>
          <w:rFonts w:hint="eastAsia"/>
        </w:rPr>
        <w:t>包括器具编号、名称、型号、规格、精度等级、采购日期、供应商、溯源要求、使用部门），并粘贴唯一标识（如二维码，包含台账查询链接）。</w:t>
      </w:r>
    </w:p>
    <w:p w:rsidR="00170BCA" w:rsidRDefault="00170BCA" w:rsidP="006C23D9">
      <w:pPr>
        <w:pStyle w:val="affd"/>
        <w:spacing w:before="120" w:after="120"/>
      </w:pPr>
      <w:bookmarkStart w:id="60" w:name="_Toc218609537"/>
      <w:r>
        <w:rPr>
          <w:rFonts w:hint="eastAsia"/>
        </w:rPr>
        <w:t>安装调试阶段</w:t>
      </w:r>
      <w:bookmarkEnd w:id="60"/>
    </w:p>
    <w:p w:rsidR="00170BCA" w:rsidRDefault="00170BCA" w:rsidP="006C23D9">
      <w:pPr>
        <w:pStyle w:val="affe"/>
        <w:spacing w:before="120" w:after="120"/>
      </w:pPr>
      <w:r>
        <w:rPr>
          <w:rFonts w:hint="eastAsia"/>
        </w:rPr>
        <w:t>安装环境评估</w:t>
      </w:r>
    </w:p>
    <w:p w:rsidR="00170BCA" w:rsidRDefault="00170BCA" w:rsidP="006C23D9">
      <w:pPr>
        <w:pStyle w:val="affffb"/>
        <w:ind w:firstLine="420"/>
      </w:pPr>
      <w:r>
        <w:rPr>
          <w:rFonts w:hint="eastAsia"/>
        </w:rPr>
        <w:t>使用单位根据计量器具技术说明书要求，评估安装环境（温度、湿度、振动、电磁干扰），如精密天平需安装在无振动、温度 20±2℃、湿度 40%-60% 的环境中；检验部门对安装环境进行检测，出具环境检测报告，不符合要求的需整改后再安装。</w:t>
      </w:r>
    </w:p>
    <w:p w:rsidR="00170BCA" w:rsidRDefault="00170BCA" w:rsidP="006C23D9">
      <w:pPr>
        <w:pStyle w:val="affe"/>
        <w:spacing w:before="120" w:after="120"/>
      </w:pPr>
      <w:r>
        <w:rPr>
          <w:rFonts w:hint="eastAsia"/>
        </w:rPr>
        <w:t>调试与溯源验证</w:t>
      </w:r>
    </w:p>
    <w:p w:rsidR="00170BCA" w:rsidRDefault="00170BCA" w:rsidP="006C23D9">
      <w:pPr>
        <w:pStyle w:val="afffffffff0"/>
      </w:pPr>
      <w:r>
        <w:rPr>
          <w:rFonts w:hint="eastAsia"/>
        </w:rPr>
        <w:t>校准机构（或供应商技术人员）按技术说明书进行安装调试，调试后对计量器具进行初次校准 / 检定，出具初次溯源报告；</w:t>
      </w:r>
    </w:p>
    <w:p w:rsidR="00170BCA" w:rsidRDefault="00170BCA" w:rsidP="006C23D9">
      <w:pPr>
        <w:pStyle w:val="afffffffff0"/>
      </w:pPr>
      <w:r>
        <w:rPr>
          <w:rFonts w:hint="eastAsia"/>
        </w:rPr>
        <w:t>检验部门验证调试结果：通过标准样品（如已知浓度的溶液、标准砝码）测试计量器具的测量精度，确认初次溯源结果与实际测量需求的匹配性；</w:t>
      </w:r>
    </w:p>
    <w:p w:rsidR="00170BCA" w:rsidRDefault="00170BCA" w:rsidP="006C23D9">
      <w:pPr>
        <w:pStyle w:val="afffffffff0"/>
      </w:pPr>
      <w:r>
        <w:rPr>
          <w:rFonts w:hint="eastAsia"/>
        </w:rPr>
        <w:t>调试与验证合格后，使用单位填写《计量器具安装调试记录表》，记录调试人员、调试时间、验证结果，该表作为后续溯源与检验的基础依据。</w:t>
      </w:r>
    </w:p>
    <w:p w:rsidR="00170BCA" w:rsidRDefault="00170BCA" w:rsidP="006C23D9">
      <w:pPr>
        <w:pStyle w:val="affd"/>
        <w:spacing w:before="120" w:after="120"/>
      </w:pPr>
      <w:bookmarkStart w:id="61" w:name="_Toc218609538"/>
      <w:r>
        <w:rPr>
          <w:rFonts w:hint="eastAsia"/>
        </w:rPr>
        <w:t>使用维护阶段</w:t>
      </w:r>
      <w:bookmarkEnd w:id="61"/>
    </w:p>
    <w:p w:rsidR="00170BCA" w:rsidRDefault="00170BCA" w:rsidP="006C23D9">
      <w:pPr>
        <w:pStyle w:val="affe"/>
        <w:spacing w:before="120" w:after="120"/>
      </w:pPr>
      <w:r>
        <w:rPr>
          <w:rFonts w:hint="eastAsia"/>
        </w:rPr>
        <w:t>日常使用管理</w:t>
      </w:r>
    </w:p>
    <w:p w:rsidR="00170BCA" w:rsidRDefault="00170BCA" w:rsidP="006C23D9">
      <w:pPr>
        <w:pStyle w:val="afffffffff0"/>
      </w:pPr>
      <w:r>
        <w:rPr>
          <w:rFonts w:hint="eastAsia"/>
        </w:rPr>
        <w:t>使用单位制定计量器具操作规程，操作人员需经培训合格后上岗（培训内容包括操作规程、日常维护方法、异常情况处理）；</w:t>
      </w:r>
    </w:p>
    <w:p w:rsidR="00170BCA" w:rsidRDefault="00170BCA" w:rsidP="006C23D9">
      <w:pPr>
        <w:pStyle w:val="afffffffff0"/>
      </w:pPr>
      <w:r>
        <w:rPr>
          <w:rFonts w:hint="eastAsia"/>
        </w:rPr>
        <w:t>操作人员每次使用前，进行外观检查（如仪表显示是否正常、连接线路是否完好）、零点校准（如电子秤开机后进行零点调整），记录《计量器具使用记录表》（使用日期、使用人、测量对象、使用前后状态）；</w:t>
      </w:r>
    </w:p>
    <w:p w:rsidR="00170BCA" w:rsidRDefault="00170BCA" w:rsidP="006C23D9">
      <w:pPr>
        <w:pStyle w:val="afffffffff0"/>
      </w:pPr>
      <w:r>
        <w:rPr>
          <w:rFonts w:hint="eastAsia"/>
        </w:rPr>
        <w:t>计量器具发生故障时，操作人员立即暂停使用，粘贴 “故障待修” 标识，上报使用单位负责人，使用单位联系维修人员（或供应商）维修，维修记录需存档。</w:t>
      </w:r>
    </w:p>
    <w:p w:rsidR="00170BCA" w:rsidRDefault="00170BCA" w:rsidP="006C23D9">
      <w:pPr>
        <w:pStyle w:val="affe"/>
        <w:spacing w:before="120" w:after="120"/>
      </w:pPr>
      <w:r>
        <w:rPr>
          <w:rFonts w:hint="eastAsia"/>
        </w:rPr>
        <w:t>日常维护</w:t>
      </w:r>
    </w:p>
    <w:p w:rsidR="00170BCA" w:rsidRDefault="00170BCA" w:rsidP="006C23D9">
      <w:pPr>
        <w:pStyle w:val="afffffffff0"/>
      </w:pPr>
      <w:r>
        <w:rPr>
          <w:rFonts w:hint="eastAsia"/>
        </w:rPr>
        <w:t>每日维护：清洁计量器具表面（避免灰尘、油污影响精度），检查电源、连接线是否完好；</w:t>
      </w:r>
    </w:p>
    <w:p w:rsidR="00170BCA" w:rsidRDefault="00170BCA" w:rsidP="006C23D9">
      <w:pPr>
        <w:pStyle w:val="afffffffff0"/>
      </w:pPr>
      <w:r>
        <w:rPr>
          <w:rFonts w:hint="eastAsia"/>
        </w:rPr>
        <w:t>每周维护：对活动部件（如卡尺的量爪、千分尺的测微螺杆）进行润滑（使用专用润滑油），检查防护装置（如防护罩、防水套）是否有效；</w:t>
      </w:r>
    </w:p>
    <w:p w:rsidR="00170BCA" w:rsidRDefault="00170BCA" w:rsidP="006C23D9">
      <w:pPr>
        <w:pStyle w:val="afffffffff0"/>
      </w:pPr>
      <w:r>
        <w:rPr>
          <w:rFonts w:hint="eastAsia"/>
        </w:rPr>
        <w:t>每月维护：使用标准物质进行简易校准（如用标准砝码校准电子秤），记录维护情况，维护记录作为周期检验的参考依据。</w:t>
      </w:r>
    </w:p>
    <w:p w:rsidR="00170BCA" w:rsidRDefault="00170BCA" w:rsidP="006C23D9">
      <w:pPr>
        <w:pStyle w:val="affd"/>
        <w:spacing w:before="120" w:after="120"/>
      </w:pPr>
      <w:bookmarkStart w:id="62" w:name="_Toc218609539"/>
      <w:r>
        <w:rPr>
          <w:rFonts w:hint="eastAsia"/>
        </w:rPr>
        <w:t>校准溯源阶段</w:t>
      </w:r>
      <w:bookmarkEnd w:id="62"/>
    </w:p>
    <w:p w:rsidR="00170BCA" w:rsidRDefault="00170BCA" w:rsidP="006C23D9">
      <w:pPr>
        <w:pStyle w:val="affe"/>
        <w:spacing w:before="120" w:after="120"/>
      </w:pPr>
      <w:r>
        <w:rPr>
          <w:rFonts w:hint="eastAsia"/>
        </w:rPr>
        <w:t>溯源计划制定</w:t>
      </w:r>
    </w:p>
    <w:p w:rsidR="00170BCA" w:rsidRDefault="00170BCA" w:rsidP="006C23D9">
      <w:pPr>
        <w:pStyle w:val="affffb"/>
        <w:ind w:firstLine="420"/>
      </w:pPr>
      <w:r>
        <w:rPr>
          <w:rFonts w:hint="eastAsia"/>
        </w:rPr>
        <w:t>管理部门根据计量器具的类型（强制检定 / 非强制检定）、使用频率、精度要求、环境条件，制定年度溯源计划：</w:t>
      </w:r>
    </w:p>
    <w:p w:rsidR="00170BCA" w:rsidRDefault="00170BCA" w:rsidP="006C23D9">
      <w:pPr>
        <w:pStyle w:val="af2"/>
      </w:pPr>
      <w:r>
        <w:rPr>
          <w:rFonts w:hint="eastAsia"/>
        </w:rPr>
        <w:t xml:space="preserve">强制检定类计量器具：依据《中华人民共和国计量法》要求，送法定计量技术机构检定，检定周期按检定规程执行（如压力表检定周期一般为 6 </w:t>
      </w:r>
      <w:proofErr w:type="gramStart"/>
      <w:r>
        <w:rPr>
          <w:rFonts w:hint="eastAsia"/>
        </w:rPr>
        <w:t>个</w:t>
      </w:r>
      <w:proofErr w:type="gramEnd"/>
      <w:r>
        <w:rPr>
          <w:rFonts w:hint="eastAsia"/>
        </w:rPr>
        <w:t>月）；</w:t>
      </w:r>
    </w:p>
    <w:p w:rsidR="00170BCA" w:rsidRDefault="00170BCA" w:rsidP="006C23D9">
      <w:pPr>
        <w:pStyle w:val="af2"/>
      </w:pPr>
      <w:r>
        <w:rPr>
          <w:rFonts w:hint="eastAsia"/>
        </w:rPr>
        <w:t xml:space="preserve">非强制检定类计量器具：根据使用需求确定校准周期（如实验室 pH 计使用频率高，校准周期为 3 </w:t>
      </w:r>
      <w:proofErr w:type="gramStart"/>
      <w:r>
        <w:rPr>
          <w:rFonts w:hint="eastAsia"/>
        </w:rPr>
        <w:t>个</w:t>
      </w:r>
      <w:proofErr w:type="gramEnd"/>
      <w:r>
        <w:rPr>
          <w:rFonts w:hint="eastAsia"/>
        </w:rPr>
        <w:t xml:space="preserve">月；车间用温度计使用频率低，校准周期为 12 </w:t>
      </w:r>
      <w:proofErr w:type="gramStart"/>
      <w:r>
        <w:rPr>
          <w:rFonts w:hint="eastAsia"/>
        </w:rPr>
        <w:t>个</w:t>
      </w:r>
      <w:proofErr w:type="gramEnd"/>
      <w:r>
        <w:rPr>
          <w:rFonts w:hint="eastAsia"/>
        </w:rPr>
        <w:t>月）；</w:t>
      </w:r>
    </w:p>
    <w:p w:rsidR="00170BCA" w:rsidRDefault="00170BCA" w:rsidP="006C23D9">
      <w:pPr>
        <w:pStyle w:val="af2"/>
      </w:pPr>
      <w:r>
        <w:rPr>
          <w:rFonts w:hint="eastAsia"/>
        </w:rPr>
        <w:t>溯源计划需明确计量器具编号、名称、溯源机构、溯源周期、计划溯源时间，经使用单位确认后发布。</w:t>
      </w:r>
    </w:p>
    <w:p w:rsidR="00170BCA" w:rsidRDefault="00170BCA" w:rsidP="006C23D9">
      <w:pPr>
        <w:pStyle w:val="affe"/>
        <w:spacing w:before="120" w:after="120"/>
      </w:pPr>
      <w:r>
        <w:rPr>
          <w:rFonts w:hint="eastAsia"/>
        </w:rPr>
        <w:t>溯源实施与数据管理</w:t>
      </w:r>
    </w:p>
    <w:p w:rsidR="00170BCA" w:rsidRDefault="00170BCA" w:rsidP="006C23D9">
      <w:pPr>
        <w:pStyle w:val="afffffffff0"/>
      </w:pPr>
      <w:r>
        <w:rPr>
          <w:rFonts w:hint="eastAsia"/>
        </w:rPr>
        <w:t xml:space="preserve">使用单位按溯源计划，在溯源周期到期前 15 </w:t>
      </w:r>
      <w:proofErr w:type="gramStart"/>
      <w:r>
        <w:rPr>
          <w:rFonts w:hint="eastAsia"/>
        </w:rPr>
        <w:t>个</w:t>
      </w:r>
      <w:proofErr w:type="gramEnd"/>
      <w:r>
        <w:rPr>
          <w:rFonts w:hint="eastAsia"/>
        </w:rPr>
        <w:t>工作日，将计量器具送校 / 送检（现场校准的需提前与校准机构约定时间）；</w:t>
      </w:r>
    </w:p>
    <w:p w:rsidR="00170BCA" w:rsidRDefault="00170BCA" w:rsidP="006C23D9">
      <w:pPr>
        <w:pStyle w:val="afffffffff0"/>
      </w:pPr>
      <w:r>
        <w:rPr>
          <w:rFonts w:hint="eastAsia"/>
        </w:rPr>
        <w:lastRenderedPageBreak/>
        <w:t>校准机构依据 JJG/JJF 要求开展溯源，出具溯源报告，报告需包含：器具信息（编号、名称、型号）、溯源依据（规程 / 规范编号）、测量结果（示值误差、修正值）、不确定度、合格判定、溯源日期、有效期；</w:t>
      </w:r>
    </w:p>
    <w:p w:rsidR="00170BCA" w:rsidRDefault="00170BCA" w:rsidP="006C23D9">
      <w:pPr>
        <w:pStyle w:val="afffffffff0"/>
      </w:pPr>
      <w:r>
        <w:rPr>
          <w:rFonts w:hint="eastAsia"/>
        </w:rPr>
        <w:t>管理部门审核溯源报告，对合格的计量器具，</w:t>
      </w:r>
      <w:proofErr w:type="gramStart"/>
      <w:r>
        <w:rPr>
          <w:rFonts w:hint="eastAsia"/>
        </w:rPr>
        <w:t>更新台</w:t>
      </w:r>
      <w:proofErr w:type="gramEnd"/>
      <w:r>
        <w:rPr>
          <w:rFonts w:hint="eastAsia"/>
        </w:rPr>
        <w:t>账中的溯源记录；对不合格的计量器具，通知使用单位暂停使用，协调校准机构维修后重新溯源，维修后仍不合格的，启动报废流程。</w:t>
      </w:r>
    </w:p>
    <w:p w:rsidR="00170BCA" w:rsidRDefault="00170BCA" w:rsidP="006C23D9">
      <w:pPr>
        <w:pStyle w:val="affd"/>
        <w:spacing w:before="120" w:after="120"/>
      </w:pPr>
      <w:bookmarkStart w:id="63" w:name="_Toc218609540"/>
      <w:r>
        <w:rPr>
          <w:rFonts w:hint="eastAsia"/>
        </w:rPr>
        <w:t>周期检验阶段</w:t>
      </w:r>
      <w:bookmarkEnd w:id="63"/>
    </w:p>
    <w:p w:rsidR="00170BCA" w:rsidRDefault="00170BCA" w:rsidP="006C23D9">
      <w:pPr>
        <w:pStyle w:val="affe"/>
        <w:spacing w:before="120" w:after="120"/>
      </w:pPr>
      <w:r>
        <w:rPr>
          <w:rFonts w:hint="eastAsia"/>
        </w:rPr>
        <w:t>检验计划制定</w:t>
      </w:r>
    </w:p>
    <w:p w:rsidR="00170BCA" w:rsidRDefault="00170BCA" w:rsidP="00170BCA">
      <w:pPr>
        <w:pStyle w:val="affffb"/>
        <w:ind w:firstLine="420"/>
      </w:pPr>
      <w:r>
        <w:rPr>
          <w:rFonts w:hint="eastAsia"/>
        </w:rPr>
        <w:t>检验部门结合溯源计划，制定年度周期检验计划，检验周期与溯源周期保持协同（如溯源周期 6 个月的计量器具，检验周期同步为 6 个月，检验时间安排在溯源后 1 个月内）；检验计划需明确计量器具编号、检验项目（外观、功能、精度一致性）、检验方法、计划检验时间，报管理部门备案。</w:t>
      </w:r>
    </w:p>
    <w:p w:rsidR="00170BCA" w:rsidRDefault="00170BCA" w:rsidP="006C23D9">
      <w:pPr>
        <w:pStyle w:val="affe"/>
        <w:spacing w:before="120" w:after="120"/>
      </w:pPr>
      <w:r>
        <w:rPr>
          <w:rFonts w:hint="eastAsia"/>
        </w:rPr>
        <w:t>检验实施与协同验证</w:t>
      </w:r>
    </w:p>
    <w:p w:rsidR="00170BCA" w:rsidRDefault="00170BCA" w:rsidP="006C23D9">
      <w:pPr>
        <w:pStyle w:val="afffffffff0"/>
      </w:pPr>
      <w:r>
        <w:rPr>
          <w:rFonts w:hint="eastAsia"/>
        </w:rPr>
        <w:t>检验部门按计划开展检验：</w:t>
      </w:r>
    </w:p>
    <w:p w:rsidR="00170BCA" w:rsidRDefault="00170BCA" w:rsidP="006C23D9">
      <w:pPr>
        <w:pStyle w:val="af6"/>
      </w:pPr>
      <w:r>
        <w:rPr>
          <w:rFonts w:hint="eastAsia"/>
        </w:rPr>
        <w:t>外观检验：检查计量器具标识是否清晰、外壳是否破损、部件是否齐全；</w:t>
      </w:r>
    </w:p>
    <w:p w:rsidR="00170BCA" w:rsidRDefault="00170BCA" w:rsidP="006C23D9">
      <w:pPr>
        <w:pStyle w:val="af6"/>
      </w:pPr>
      <w:r>
        <w:rPr>
          <w:rFonts w:hint="eastAsia"/>
        </w:rPr>
        <w:t>功能检验：测试计量器具的开关机、数据采集、数据传输、报警功能是否正常；</w:t>
      </w:r>
    </w:p>
    <w:p w:rsidR="00170BCA" w:rsidRDefault="00170BCA" w:rsidP="006C23D9">
      <w:pPr>
        <w:pStyle w:val="af6"/>
      </w:pPr>
      <w:r>
        <w:rPr>
          <w:rFonts w:hint="eastAsia"/>
        </w:rPr>
        <w:t>精度一致性检验：在实际使用环境中，采用标准物质或参考器具进行测量，对比检验结果与溯源报告中的修正值（误差应≤溯源报告中的不确定度范围）</w:t>
      </w:r>
      <w:r w:rsidR="006C23D9">
        <w:rPr>
          <w:rFonts w:hint="eastAsia"/>
        </w:rPr>
        <w:t>。</w:t>
      </w:r>
    </w:p>
    <w:p w:rsidR="00170BCA" w:rsidRDefault="00170BCA" w:rsidP="006C23D9">
      <w:pPr>
        <w:pStyle w:val="afffffffff0"/>
      </w:pPr>
      <w:r>
        <w:rPr>
          <w:rFonts w:hint="eastAsia"/>
        </w:rPr>
        <w:t>检验过程中，若发现精度异常（如检验结果与</w:t>
      </w:r>
      <w:proofErr w:type="gramStart"/>
      <w:r>
        <w:rPr>
          <w:rFonts w:hint="eastAsia"/>
        </w:rPr>
        <w:t>溯源值</w:t>
      </w:r>
      <w:proofErr w:type="gramEnd"/>
      <w:r>
        <w:rPr>
          <w:rFonts w:hint="eastAsia"/>
        </w:rPr>
        <w:t>偏差超标），检验部门需及时与校准机构沟通，联合分析原因（如环境变化、器具磨损），必要时重新开展溯源；</w:t>
      </w:r>
    </w:p>
    <w:p w:rsidR="00170BCA" w:rsidRDefault="00170BCA" w:rsidP="006C23D9">
      <w:pPr>
        <w:pStyle w:val="afffffffff0"/>
      </w:pPr>
      <w:r>
        <w:rPr>
          <w:rFonts w:hint="eastAsia"/>
        </w:rPr>
        <w:t xml:space="preserve">检验合格的，出具《周期检验合格报告》；不合格的，出具《整改通知书》，使用单位需在 15 </w:t>
      </w:r>
      <w:proofErr w:type="gramStart"/>
      <w:r>
        <w:rPr>
          <w:rFonts w:hint="eastAsia"/>
        </w:rPr>
        <w:t>个</w:t>
      </w:r>
      <w:proofErr w:type="gramEnd"/>
      <w:r>
        <w:rPr>
          <w:rFonts w:hint="eastAsia"/>
        </w:rPr>
        <w:t>工作日内完成整改（如维修、重新校准），整改后重新检验。</w:t>
      </w:r>
    </w:p>
    <w:p w:rsidR="00170BCA" w:rsidRDefault="00170BCA" w:rsidP="006C23D9">
      <w:pPr>
        <w:pStyle w:val="affd"/>
        <w:spacing w:before="120" w:after="120"/>
      </w:pPr>
      <w:bookmarkStart w:id="64" w:name="_Toc218609541"/>
      <w:r>
        <w:rPr>
          <w:rFonts w:hint="eastAsia"/>
        </w:rPr>
        <w:t>报废处置阶段</w:t>
      </w:r>
      <w:bookmarkEnd w:id="64"/>
    </w:p>
    <w:p w:rsidR="00170BCA" w:rsidRDefault="00170BCA" w:rsidP="006C23D9">
      <w:pPr>
        <w:pStyle w:val="affe"/>
        <w:spacing w:before="120" w:after="120"/>
      </w:pPr>
      <w:r>
        <w:rPr>
          <w:rFonts w:hint="eastAsia"/>
        </w:rPr>
        <w:t>报废评估</w:t>
      </w:r>
    </w:p>
    <w:p w:rsidR="00170BCA" w:rsidRDefault="00170BCA" w:rsidP="006C23D9">
      <w:pPr>
        <w:pStyle w:val="affffb"/>
        <w:ind w:firstLine="420"/>
      </w:pPr>
      <w:r>
        <w:rPr>
          <w:rFonts w:hint="eastAsia"/>
        </w:rPr>
        <w:t>计量器具出现下列情况之一的，使用单位可提出报废申请：</w:t>
      </w:r>
    </w:p>
    <w:p w:rsidR="00170BCA" w:rsidRDefault="00170BCA" w:rsidP="006C23D9">
      <w:pPr>
        <w:pStyle w:val="af2"/>
      </w:pPr>
      <w:r>
        <w:rPr>
          <w:rFonts w:hint="eastAsia"/>
        </w:rPr>
        <w:t>达到使用年限（按制造商建议或行业标准，如一般工业用压力表使用年限为 5 年），且性能无法满足使用要求；</w:t>
      </w:r>
    </w:p>
    <w:p w:rsidR="00170BCA" w:rsidRDefault="00170BCA" w:rsidP="006C23D9">
      <w:pPr>
        <w:pStyle w:val="af2"/>
      </w:pPr>
      <w:r>
        <w:rPr>
          <w:rFonts w:hint="eastAsia"/>
        </w:rPr>
        <w:t>严重损坏（如传感器失效、主板故障），维修成本超过新购成本的 50%；</w:t>
      </w:r>
    </w:p>
    <w:p w:rsidR="00170BCA" w:rsidRDefault="00170BCA" w:rsidP="006C23D9">
      <w:pPr>
        <w:pStyle w:val="af2"/>
      </w:pPr>
      <w:r>
        <w:rPr>
          <w:rFonts w:hint="eastAsia"/>
        </w:rPr>
        <w:t>技术落后（如精度等级无法满足现有生产 / 检测需求），无升级改造价值；</w:t>
      </w:r>
    </w:p>
    <w:p w:rsidR="00170BCA" w:rsidRDefault="00170BCA" w:rsidP="006C23D9">
      <w:pPr>
        <w:pStyle w:val="af2"/>
      </w:pPr>
      <w:r>
        <w:rPr>
          <w:rFonts w:hint="eastAsia"/>
        </w:rPr>
        <w:t>校准 / 检验连续 2 次不合格，无法通过维修恢复性能；</w:t>
      </w:r>
    </w:p>
    <w:p w:rsidR="00170BCA" w:rsidRDefault="00170BCA" w:rsidP="006C23D9">
      <w:pPr>
        <w:pStyle w:val="af2"/>
      </w:pPr>
      <w:r>
        <w:rPr>
          <w:rFonts w:hint="eastAsia"/>
        </w:rPr>
        <w:t>使用单位提交报废申请，附《报废评估表》（说明报废原因、器具现状、维修记录），管理部门组织检验部门、校准机构联合评估，评估通过后批准报废。</w:t>
      </w:r>
    </w:p>
    <w:p w:rsidR="00170BCA" w:rsidRDefault="00170BCA" w:rsidP="006C23D9">
      <w:pPr>
        <w:pStyle w:val="affe"/>
        <w:spacing w:before="120" w:after="120"/>
      </w:pPr>
      <w:r>
        <w:rPr>
          <w:rFonts w:hint="eastAsia"/>
        </w:rPr>
        <w:t>报废处置与台账更新</w:t>
      </w:r>
    </w:p>
    <w:p w:rsidR="00170BCA" w:rsidRDefault="00170BCA" w:rsidP="006C23D9">
      <w:pPr>
        <w:pStyle w:val="afffffffff0"/>
      </w:pPr>
      <w:r>
        <w:rPr>
          <w:rFonts w:hint="eastAsia"/>
        </w:rPr>
        <w:t>报废计量器具需进行去功能化处理（如拆除核心部件、破坏计量功能，防止流入市场后被违规使用），处置过程需记录《报废处置记录表》（处置时间、处置人、处置方式）；</w:t>
      </w:r>
    </w:p>
    <w:p w:rsidR="00170BCA" w:rsidRDefault="00170BCA" w:rsidP="006C23D9">
      <w:pPr>
        <w:pStyle w:val="afffffffff0"/>
      </w:pPr>
      <w:r>
        <w:rPr>
          <w:rFonts w:hint="eastAsia"/>
        </w:rPr>
        <w:t>涉及涉密信息的计量器具（如科研用计量器具），需按涉密资产管理要求进行销毁，销毁过程需有 2 人以上在场见证；</w:t>
      </w:r>
    </w:p>
    <w:p w:rsidR="00170BCA" w:rsidRDefault="00170BCA" w:rsidP="006C23D9">
      <w:pPr>
        <w:pStyle w:val="afffffffff0"/>
      </w:pPr>
      <w:r>
        <w:rPr>
          <w:rFonts w:hint="eastAsia"/>
        </w:rPr>
        <w:t>处置完成后，管理部门从计量</w:t>
      </w:r>
      <w:proofErr w:type="gramStart"/>
      <w:r>
        <w:rPr>
          <w:rFonts w:hint="eastAsia"/>
        </w:rPr>
        <w:t>器具台</w:t>
      </w:r>
      <w:proofErr w:type="gramEnd"/>
      <w:r>
        <w:rPr>
          <w:rFonts w:hint="eastAsia"/>
        </w:rPr>
        <w:t>账中注销该器具，标注报废日期、处置方式，台账保存期限不少于 5 年（符合档案管理要求）。</w:t>
      </w:r>
    </w:p>
    <w:p w:rsidR="00170BCA" w:rsidRDefault="00170BCA" w:rsidP="006C23D9">
      <w:pPr>
        <w:pStyle w:val="affc"/>
        <w:spacing w:before="240" w:after="240"/>
      </w:pPr>
      <w:bookmarkStart w:id="65" w:name="_Toc218609542"/>
      <w:r>
        <w:rPr>
          <w:rFonts w:hint="eastAsia"/>
        </w:rPr>
        <w:t>溯源与检验协同机制</w:t>
      </w:r>
      <w:bookmarkEnd w:id="65"/>
    </w:p>
    <w:p w:rsidR="00170BCA" w:rsidRDefault="00170BCA" w:rsidP="006C23D9">
      <w:pPr>
        <w:pStyle w:val="affd"/>
        <w:spacing w:before="120" w:after="120"/>
      </w:pPr>
      <w:bookmarkStart w:id="66" w:name="_Toc218609543"/>
      <w:r>
        <w:rPr>
          <w:rFonts w:hint="eastAsia"/>
        </w:rPr>
        <w:t>信息共享机制</w:t>
      </w:r>
      <w:bookmarkEnd w:id="66"/>
    </w:p>
    <w:p w:rsidR="00170BCA" w:rsidRDefault="00170BCA" w:rsidP="006C23D9">
      <w:pPr>
        <w:pStyle w:val="afffffffff1"/>
      </w:pPr>
      <w:r>
        <w:rPr>
          <w:rFonts w:hint="eastAsia"/>
        </w:rPr>
        <w:t>建立计量器具协同管理平台（可基于云平台或企业内部系统），平台功能包括：台账管理、溯源计划管理、检验计划管理、报告上传与查询、异常预警；</w:t>
      </w:r>
    </w:p>
    <w:p w:rsidR="00170BCA" w:rsidRDefault="00170BCA" w:rsidP="006C23D9">
      <w:pPr>
        <w:pStyle w:val="afffffffff1"/>
      </w:pPr>
      <w:r>
        <w:rPr>
          <w:rFonts w:hint="eastAsia"/>
        </w:rPr>
        <w:t>各参与方按权限登录平台：管理部门可</w:t>
      </w:r>
      <w:proofErr w:type="gramStart"/>
      <w:r>
        <w:rPr>
          <w:rFonts w:hint="eastAsia"/>
        </w:rPr>
        <w:t>查看全</w:t>
      </w:r>
      <w:proofErr w:type="gramEnd"/>
      <w:r>
        <w:rPr>
          <w:rFonts w:hint="eastAsia"/>
        </w:rPr>
        <w:t>量数据，使用单位查看本部门器具数据，校准机构上传溯源报告，检验部门上传检验报告；</w:t>
      </w:r>
    </w:p>
    <w:p w:rsidR="00170BCA" w:rsidRDefault="00170BCA" w:rsidP="006C23D9">
      <w:pPr>
        <w:pStyle w:val="afffffffff1"/>
      </w:pPr>
      <w:r>
        <w:rPr>
          <w:rFonts w:hint="eastAsia"/>
        </w:rPr>
        <w:lastRenderedPageBreak/>
        <w:t>平台设置数据共享规则：溯源报告上传后，检验部门可实时查看；检验报告上传后，校准机构可查看对应器具的检验结果，实现数据互认。</w:t>
      </w:r>
    </w:p>
    <w:p w:rsidR="00170BCA" w:rsidRDefault="00170BCA" w:rsidP="006C23D9">
      <w:pPr>
        <w:pStyle w:val="affd"/>
        <w:spacing w:before="120" w:after="120"/>
      </w:pPr>
      <w:bookmarkStart w:id="67" w:name="_Toc218609544"/>
      <w:r>
        <w:rPr>
          <w:rFonts w:hint="eastAsia"/>
        </w:rPr>
        <w:t>计划协同机制</w:t>
      </w:r>
      <w:bookmarkEnd w:id="67"/>
    </w:p>
    <w:p w:rsidR="00170BCA" w:rsidRDefault="00170BCA" w:rsidP="006C23D9">
      <w:pPr>
        <w:pStyle w:val="afffffffff1"/>
      </w:pPr>
      <w:r>
        <w:rPr>
          <w:rFonts w:hint="eastAsia"/>
        </w:rPr>
        <w:t xml:space="preserve">每年 12 月，管理部门组织使用单位、校准机构、检验部门召开年度计划协调会，同步制定下一年度溯源计划与检验计划，确保同一计量器具的溯源时间与检验时间衔接（如溯源后 1 </w:t>
      </w:r>
      <w:proofErr w:type="gramStart"/>
      <w:r>
        <w:rPr>
          <w:rFonts w:hint="eastAsia"/>
        </w:rPr>
        <w:t>个</w:t>
      </w:r>
      <w:proofErr w:type="gramEnd"/>
      <w:r>
        <w:rPr>
          <w:rFonts w:hint="eastAsia"/>
        </w:rPr>
        <w:t>月内安排检验）；</w:t>
      </w:r>
    </w:p>
    <w:p w:rsidR="00170BCA" w:rsidRDefault="00170BCA" w:rsidP="006C23D9">
      <w:pPr>
        <w:pStyle w:val="afffffffff1"/>
      </w:pPr>
      <w:r>
        <w:rPr>
          <w:rFonts w:hint="eastAsia"/>
        </w:rPr>
        <w:t>若计量器具因故障需提前溯源，使用单位需在平台提交变更申请，管理部门审核后，同步更新溯源计划与检验计划，并通知校准机构、检验部门调整时间。</w:t>
      </w:r>
    </w:p>
    <w:p w:rsidR="00170BCA" w:rsidRDefault="00170BCA" w:rsidP="006C23D9">
      <w:pPr>
        <w:pStyle w:val="affd"/>
        <w:spacing w:before="120" w:after="120"/>
      </w:pPr>
      <w:bookmarkStart w:id="68" w:name="_Toc218609545"/>
      <w:r>
        <w:rPr>
          <w:rFonts w:hint="eastAsia"/>
        </w:rPr>
        <w:t>异常协同处置机制</w:t>
      </w:r>
      <w:bookmarkEnd w:id="68"/>
    </w:p>
    <w:p w:rsidR="00170BCA" w:rsidRDefault="00170BCA" w:rsidP="006C23D9">
      <w:pPr>
        <w:pStyle w:val="afffffffff1"/>
      </w:pPr>
      <w:r>
        <w:rPr>
          <w:rFonts w:hint="eastAsia"/>
        </w:rPr>
        <w:t>溯源异常处置：校准机构发现计量器具精度超标时，需在 24 小时内通过平台反馈管理部门与使用单位；管理部门组织检验部门开展紧急检验，确认异常原因；若为器具本身问题，协调维修或报废；若为溯源过程问题，要求校准机构重新溯源。</w:t>
      </w:r>
    </w:p>
    <w:p w:rsidR="00170BCA" w:rsidRDefault="00170BCA" w:rsidP="006C23D9">
      <w:pPr>
        <w:pStyle w:val="afffffffff1"/>
      </w:pPr>
      <w:r>
        <w:rPr>
          <w:rFonts w:hint="eastAsia"/>
        </w:rPr>
        <w:t>检验异常处置：检验部门发现计量器具精度与</w:t>
      </w:r>
      <w:proofErr w:type="gramStart"/>
      <w:r>
        <w:rPr>
          <w:rFonts w:hint="eastAsia"/>
        </w:rPr>
        <w:t>溯源值</w:t>
      </w:r>
      <w:proofErr w:type="gramEnd"/>
      <w:r>
        <w:rPr>
          <w:rFonts w:hint="eastAsia"/>
        </w:rPr>
        <w:t xml:space="preserve">偏差超标时，需在 24 小时内反馈管理部门与校准机构；校准机构需在 3 </w:t>
      </w:r>
      <w:proofErr w:type="gramStart"/>
      <w:r>
        <w:rPr>
          <w:rFonts w:hint="eastAsia"/>
        </w:rPr>
        <w:t>个</w:t>
      </w:r>
      <w:proofErr w:type="gramEnd"/>
      <w:r>
        <w:rPr>
          <w:rFonts w:hint="eastAsia"/>
        </w:rPr>
        <w:t>工作日内复核溯源数据，检验部门重新开展检验，联合出具《异常分析报告》，提出整改措施。</w:t>
      </w:r>
    </w:p>
    <w:p w:rsidR="00170BCA" w:rsidRDefault="00170BCA" w:rsidP="006C23D9">
      <w:pPr>
        <w:pStyle w:val="afffffffff1"/>
      </w:pPr>
      <w:r>
        <w:rPr>
          <w:rFonts w:hint="eastAsia"/>
        </w:rPr>
        <w:t>重大异常（如批量计量器具精度异常，可能影响产品质量或检测结果）：管理部门立即启动应急响应，暂停相关计量器具使用，组织四方召开紧急会议，制定处置方案，处置完成后进行效果验证，确保风险消除。</w:t>
      </w:r>
    </w:p>
    <w:p w:rsidR="00170BCA" w:rsidRDefault="00170BCA" w:rsidP="006C23D9">
      <w:pPr>
        <w:pStyle w:val="affd"/>
        <w:spacing w:before="120" w:after="120"/>
      </w:pPr>
      <w:bookmarkStart w:id="69" w:name="_Toc218609546"/>
      <w:r>
        <w:rPr>
          <w:rFonts w:hint="eastAsia"/>
        </w:rPr>
        <w:t>性能趋势分析机制</w:t>
      </w:r>
      <w:bookmarkEnd w:id="69"/>
    </w:p>
    <w:p w:rsidR="00170BCA" w:rsidRDefault="00170BCA" w:rsidP="006C23D9">
      <w:pPr>
        <w:pStyle w:val="afffffffff1"/>
      </w:pPr>
      <w:r>
        <w:rPr>
          <w:rFonts w:hint="eastAsia"/>
        </w:rPr>
        <w:t>每季度，管理部门组织校准机构、检验部门对计量器具的溯源数据与检验数据进行联合分析，建立性能趋势曲线（如按时</w:t>
      </w:r>
      <w:proofErr w:type="gramStart"/>
      <w:r>
        <w:rPr>
          <w:rFonts w:hint="eastAsia"/>
        </w:rPr>
        <w:t>间轴展示</w:t>
      </w:r>
      <w:proofErr w:type="gramEnd"/>
      <w:r>
        <w:rPr>
          <w:rFonts w:hint="eastAsia"/>
        </w:rPr>
        <w:t>示值误差变化）；</w:t>
      </w:r>
    </w:p>
    <w:p w:rsidR="00170BCA" w:rsidRDefault="00170BCA" w:rsidP="006C23D9">
      <w:pPr>
        <w:pStyle w:val="afffffffff1"/>
      </w:pPr>
      <w:r>
        <w:rPr>
          <w:rFonts w:hint="eastAsia"/>
        </w:rPr>
        <w:t xml:space="preserve">对性能下降较快的计量器具（如示值误差逐年增大），分析原因（如使用频率过高、维护不当），调整溯源周期（如从 12 </w:t>
      </w:r>
      <w:proofErr w:type="gramStart"/>
      <w:r>
        <w:rPr>
          <w:rFonts w:hint="eastAsia"/>
        </w:rPr>
        <w:t>个</w:t>
      </w:r>
      <w:proofErr w:type="gramEnd"/>
      <w:r>
        <w:rPr>
          <w:rFonts w:hint="eastAsia"/>
        </w:rPr>
        <w:t xml:space="preserve">月缩短至 6 </w:t>
      </w:r>
      <w:proofErr w:type="gramStart"/>
      <w:r>
        <w:rPr>
          <w:rFonts w:hint="eastAsia"/>
        </w:rPr>
        <w:t>个</w:t>
      </w:r>
      <w:proofErr w:type="gramEnd"/>
      <w:r>
        <w:rPr>
          <w:rFonts w:hint="eastAsia"/>
        </w:rPr>
        <w:t>月）或维护频率；</w:t>
      </w:r>
    </w:p>
    <w:p w:rsidR="00170BCA" w:rsidRDefault="00170BCA" w:rsidP="006C23D9">
      <w:pPr>
        <w:pStyle w:val="afffffffff1"/>
      </w:pPr>
      <w:r>
        <w:rPr>
          <w:rFonts w:hint="eastAsia"/>
        </w:rPr>
        <w:t>每年开展一次全生命周期性能评估，总结计量器具在不同阶段的性能变化规律，优化采购选型（如优先选择性能稳定的品牌型号）、维护方法、溯源周期，提升管理效率。</w:t>
      </w:r>
    </w:p>
    <w:p w:rsidR="00170BCA" w:rsidRDefault="00170BCA" w:rsidP="006C23D9">
      <w:pPr>
        <w:pStyle w:val="affc"/>
        <w:spacing w:before="240" w:after="240"/>
      </w:pPr>
      <w:bookmarkStart w:id="70" w:name="_Toc218609547"/>
      <w:r>
        <w:rPr>
          <w:rFonts w:hint="eastAsia"/>
        </w:rPr>
        <w:t>记录管理</w:t>
      </w:r>
      <w:bookmarkEnd w:id="70"/>
    </w:p>
    <w:p w:rsidR="00170BCA" w:rsidRDefault="00170BCA" w:rsidP="006C23D9">
      <w:pPr>
        <w:pStyle w:val="affd"/>
        <w:spacing w:before="120" w:after="120"/>
      </w:pPr>
      <w:bookmarkStart w:id="71" w:name="_Toc218609548"/>
      <w:r>
        <w:rPr>
          <w:rFonts w:hint="eastAsia"/>
        </w:rPr>
        <w:t>记录类型与内容</w:t>
      </w:r>
      <w:bookmarkEnd w:id="71"/>
    </w:p>
    <w:p w:rsidR="00170BCA" w:rsidRDefault="00170BCA" w:rsidP="006C23D9">
      <w:pPr>
        <w:pStyle w:val="afffffffff1"/>
      </w:pPr>
      <w:r>
        <w:rPr>
          <w:rFonts w:hint="eastAsia"/>
        </w:rPr>
        <w:t>采购入库阶段：《采购申请表》《供应商资质审核表》《计量器具验收记录表》；</w:t>
      </w:r>
    </w:p>
    <w:p w:rsidR="00170BCA" w:rsidRDefault="00170BCA" w:rsidP="006C23D9">
      <w:pPr>
        <w:pStyle w:val="afffffffff1"/>
      </w:pPr>
      <w:r>
        <w:rPr>
          <w:rFonts w:hint="eastAsia"/>
        </w:rPr>
        <w:t>安装调试阶段：《安装环境检测报告》《计量器具安装调试记录表》；</w:t>
      </w:r>
    </w:p>
    <w:p w:rsidR="00170BCA" w:rsidRDefault="00170BCA" w:rsidP="006C23D9">
      <w:pPr>
        <w:pStyle w:val="afffffffff1"/>
      </w:pPr>
      <w:r>
        <w:rPr>
          <w:rFonts w:hint="eastAsia"/>
        </w:rPr>
        <w:t>使用维护阶段：《计量器具使用记录表》《日常维护记录表》《故障维修记录表》；</w:t>
      </w:r>
    </w:p>
    <w:p w:rsidR="00170BCA" w:rsidRDefault="00170BCA" w:rsidP="006C23D9">
      <w:pPr>
        <w:pStyle w:val="afffffffff1"/>
      </w:pPr>
      <w:r>
        <w:rPr>
          <w:rFonts w:hint="eastAsia"/>
        </w:rPr>
        <w:t>校准溯源阶段：《年度溯源计划》《溯源报告》《溯源异常处置记录表》；</w:t>
      </w:r>
    </w:p>
    <w:p w:rsidR="00170BCA" w:rsidRDefault="00170BCA" w:rsidP="006C23D9">
      <w:pPr>
        <w:pStyle w:val="afffffffff1"/>
      </w:pPr>
      <w:r>
        <w:rPr>
          <w:rFonts w:hint="eastAsia"/>
        </w:rPr>
        <w:t>周期检验阶段：《年度周期检验计划》《周期检验报告》《整改通知书》；</w:t>
      </w:r>
    </w:p>
    <w:p w:rsidR="00170BCA" w:rsidRDefault="00170BCA" w:rsidP="006C23D9">
      <w:pPr>
        <w:pStyle w:val="afffffffff1"/>
      </w:pPr>
      <w:r>
        <w:rPr>
          <w:rFonts w:hint="eastAsia"/>
        </w:rPr>
        <w:t>报废处置阶段：《报废申请表》《报废评估表》《报废处置记录表》。</w:t>
      </w:r>
    </w:p>
    <w:p w:rsidR="00170BCA" w:rsidRDefault="00170BCA" w:rsidP="006C23D9">
      <w:pPr>
        <w:pStyle w:val="affd"/>
        <w:spacing w:before="120" w:after="120"/>
      </w:pPr>
      <w:bookmarkStart w:id="72" w:name="_Toc218609549"/>
      <w:r>
        <w:rPr>
          <w:rFonts w:hint="eastAsia"/>
        </w:rPr>
        <w:t>记录保存要求</w:t>
      </w:r>
      <w:bookmarkEnd w:id="72"/>
    </w:p>
    <w:p w:rsidR="00170BCA" w:rsidRDefault="00170BCA" w:rsidP="006C23D9">
      <w:pPr>
        <w:pStyle w:val="afffffffff1"/>
      </w:pPr>
      <w:r>
        <w:rPr>
          <w:rFonts w:hint="eastAsia"/>
        </w:rPr>
        <w:t xml:space="preserve">记录形式：采用纸质 + </w:t>
      </w:r>
      <w:proofErr w:type="gramStart"/>
      <w:r>
        <w:rPr>
          <w:rFonts w:hint="eastAsia"/>
        </w:rPr>
        <w:t>电子双</w:t>
      </w:r>
      <w:proofErr w:type="gramEnd"/>
      <w:r>
        <w:rPr>
          <w:rFonts w:hint="eastAsia"/>
        </w:rPr>
        <w:t>备份，纸质记录需字迹清晰、签字完整，电子记录需存储在专用服务器（具备防篡改功能）；</w:t>
      </w:r>
    </w:p>
    <w:p w:rsidR="00170BCA" w:rsidRDefault="00170BCA" w:rsidP="006C23D9">
      <w:pPr>
        <w:pStyle w:val="afffffffff1"/>
      </w:pPr>
      <w:r>
        <w:rPr>
          <w:rFonts w:hint="eastAsia"/>
        </w:rPr>
        <w:t>保存期限：日常使用与维护记录保存 2 年，溯源报告、检验报告、报废记录保存 5 年，采购验收、安装调试记录保存至计量器具报废后 5 年；</w:t>
      </w:r>
    </w:p>
    <w:p w:rsidR="00170BCA" w:rsidRDefault="00170BCA" w:rsidP="006C23D9">
      <w:pPr>
        <w:pStyle w:val="afffffffff1"/>
      </w:pPr>
      <w:r>
        <w:rPr>
          <w:rFonts w:hint="eastAsia"/>
        </w:rPr>
        <w:t>查阅权限：内部查阅需经记录保管部门批准，外部查阅（如监管部门检查）需出具正式查阅函，查阅后需记录查阅情况（查阅人、查阅时间、查阅内容）。</w:t>
      </w:r>
    </w:p>
    <w:p w:rsidR="00170BCA" w:rsidRDefault="00170BCA" w:rsidP="006C23D9">
      <w:pPr>
        <w:pStyle w:val="affc"/>
        <w:spacing w:before="240" w:after="240"/>
      </w:pPr>
      <w:bookmarkStart w:id="73" w:name="_Toc218609550"/>
      <w:r>
        <w:rPr>
          <w:rFonts w:hint="eastAsia"/>
        </w:rPr>
        <w:t>监督与改进</w:t>
      </w:r>
      <w:bookmarkEnd w:id="73"/>
    </w:p>
    <w:p w:rsidR="00170BCA" w:rsidRDefault="00170BCA" w:rsidP="006C23D9">
      <w:pPr>
        <w:pStyle w:val="affd"/>
        <w:spacing w:before="120" w:after="120"/>
      </w:pPr>
      <w:bookmarkStart w:id="74" w:name="_Toc218609551"/>
      <w:r>
        <w:rPr>
          <w:rFonts w:hint="eastAsia"/>
        </w:rPr>
        <w:t>监督检查</w:t>
      </w:r>
      <w:bookmarkEnd w:id="74"/>
    </w:p>
    <w:p w:rsidR="00170BCA" w:rsidRDefault="00170BCA" w:rsidP="006C23D9">
      <w:pPr>
        <w:pStyle w:val="afffffffff1"/>
      </w:pPr>
      <w:r>
        <w:rPr>
          <w:rFonts w:hint="eastAsia"/>
        </w:rPr>
        <w:lastRenderedPageBreak/>
        <w:t>管理部门每季度对计量器具全生命周期管理情况进行监督检查，检查内容包括：台账完整性、溯源计划执行率、检验计划执行率、记录完整性、异常处置及时性；</w:t>
      </w:r>
    </w:p>
    <w:p w:rsidR="00170BCA" w:rsidRDefault="00170BCA" w:rsidP="006C23D9">
      <w:pPr>
        <w:pStyle w:val="afffffffff1"/>
      </w:pPr>
      <w:r>
        <w:rPr>
          <w:rFonts w:hint="eastAsia"/>
        </w:rPr>
        <w:t>检查方式采用现场核查（查看计量器具标识、使用状态）</w:t>
      </w:r>
      <w:r w:rsidR="006C23D9">
        <w:rPr>
          <w:rFonts w:hint="eastAsia"/>
        </w:rPr>
        <w:t>。</w:t>
      </w:r>
    </w:p>
    <w:p w:rsidR="00170BCA" w:rsidRDefault="00170BCA" w:rsidP="00F13DD3">
      <w:pPr>
        <w:pStyle w:val="afffffffff1"/>
      </w:pPr>
      <w:r>
        <w:rPr>
          <w:rFonts w:hint="eastAsia"/>
        </w:rPr>
        <w:t>检查判定与整改</w:t>
      </w:r>
    </w:p>
    <w:p w:rsidR="00170BCA" w:rsidRDefault="00170BCA" w:rsidP="006C23D9">
      <w:pPr>
        <w:pStyle w:val="affffb"/>
        <w:ind w:firstLine="420"/>
      </w:pPr>
      <w:r>
        <w:rPr>
          <w:rFonts w:hint="eastAsia"/>
        </w:rPr>
        <w:t>检查结果判定：</w:t>
      </w:r>
    </w:p>
    <w:p w:rsidR="00170BCA" w:rsidRDefault="00170BCA" w:rsidP="006C23D9">
      <w:pPr>
        <w:pStyle w:val="af5"/>
        <w:numPr>
          <w:ilvl w:val="0"/>
          <w:numId w:val="32"/>
        </w:numPr>
      </w:pPr>
      <w:r>
        <w:rPr>
          <w:rFonts w:hint="eastAsia"/>
        </w:rPr>
        <w:t>优秀：台账完整率100%、溯源计划执行率≥98%、检验计划执行率≥98%、记录完整率100%、异常处置及时率100%；</w:t>
      </w:r>
    </w:p>
    <w:p w:rsidR="00170BCA" w:rsidRDefault="00170BCA" w:rsidP="006C23D9">
      <w:pPr>
        <w:pStyle w:val="af5"/>
      </w:pPr>
      <w:r>
        <w:rPr>
          <w:rFonts w:hint="eastAsia"/>
        </w:rPr>
        <w:t>合格：台账完整率≥95%、溯源计划执行率≥95%、检验计划执行率≥95%、记录完整率≥95%、异常处置及时率≥95%；</w:t>
      </w:r>
    </w:p>
    <w:p w:rsidR="00170BCA" w:rsidRDefault="00170BCA" w:rsidP="006C23D9">
      <w:pPr>
        <w:pStyle w:val="af5"/>
      </w:pPr>
      <w:r>
        <w:rPr>
          <w:rFonts w:hint="eastAsia"/>
        </w:rPr>
        <w:t>不合格：任</w:t>
      </w:r>
      <w:proofErr w:type="gramStart"/>
      <w:r>
        <w:rPr>
          <w:rFonts w:hint="eastAsia"/>
        </w:rPr>
        <w:t>一</w:t>
      </w:r>
      <w:proofErr w:type="gramEnd"/>
      <w:r>
        <w:rPr>
          <w:rFonts w:hint="eastAsia"/>
        </w:rPr>
        <w:t>指标低于合格标准。</w:t>
      </w:r>
    </w:p>
    <w:p w:rsidR="00170BCA" w:rsidRDefault="00170BCA" w:rsidP="006C23D9">
      <w:pPr>
        <w:pStyle w:val="af2"/>
      </w:pPr>
      <w:r>
        <w:rPr>
          <w:rFonts w:hint="eastAsia"/>
        </w:rPr>
        <w:t>对不合格项，管理部门出具《监督检查整改通知书》，明确整改要求（如补充</w:t>
      </w:r>
      <w:proofErr w:type="gramStart"/>
      <w:r>
        <w:rPr>
          <w:rFonts w:hint="eastAsia"/>
        </w:rPr>
        <w:t>缺失台</w:t>
      </w:r>
      <w:proofErr w:type="gramEnd"/>
      <w:r>
        <w:rPr>
          <w:rFonts w:hint="eastAsia"/>
        </w:rPr>
        <w:t>账、重新送校逾期计量器具）与整改期限（一般不超过15个工作日）；使用单位、校准机构、检验部门需在期限内完成整改，并提交《整改报告》，管理部门对整改情况进行复核，直至合格。</w:t>
      </w:r>
    </w:p>
    <w:p w:rsidR="00F13DD3" w:rsidRDefault="00F13DD3" w:rsidP="00F13DD3">
      <w:pPr>
        <w:pStyle w:val="affffb"/>
        <w:ind w:firstLineChars="0" w:firstLine="0"/>
        <w:jc w:val="center"/>
      </w:pPr>
      <w:bookmarkStart w:id="75" w:name="BookMark8"/>
      <w:bookmarkEnd w:id="27"/>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sectPr w:rsidR="00F13DD3"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473" w:rsidRDefault="00A11473" w:rsidP="00D86DB7">
      <w:r>
        <w:separator/>
      </w:r>
    </w:p>
    <w:p w:rsidR="00A11473" w:rsidRDefault="00A11473"/>
    <w:p w:rsidR="00A11473" w:rsidRDefault="00A11473"/>
  </w:endnote>
  <w:endnote w:type="continuationSeparator" w:id="0">
    <w:p w:rsidR="00A11473" w:rsidRDefault="00A11473" w:rsidP="00D86DB7">
      <w:r>
        <w:continuationSeparator/>
      </w:r>
    </w:p>
    <w:p w:rsidR="00A11473" w:rsidRDefault="00A11473"/>
    <w:p w:rsidR="00A11473" w:rsidRDefault="00A11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473" w:rsidRDefault="00A11473" w:rsidP="00D86DB7">
      <w:r>
        <w:separator/>
      </w:r>
    </w:p>
  </w:footnote>
  <w:footnote w:type="continuationSeparator" w:id="0">
    <w:p w:rsidR="00A11473" w:rsidRDefault="00A11473" w:rsidP="00D86DB7">
      <w:r>
        <w:continuationSeparator/>
      </w:r>
    </w:p>
    <w:p w:rsidR="00A11473" w:rsidRDefault="00A11473"/>
    <w:p w:rsidR="00A11473" w:rsidRDefault="00A11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70BCA">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2C4B75">
      <w:t>T/CIAD XXXX</w:t>
    </w:r>
    <w:r w:rsidR="002C4B75">
      <w:t>—</w:t>
    </w:r>
    <w:r w:rsidR="002C4B75">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SortMethod w:val="0000"/>
  <w:documentProtection w:edit="forms" w:enforcement="1" w:cryptProviderType="rsaAES" w:cryptAlgorithmClass="hash" w:cryptAlgorithmType="typeAny" w:cryptAlgorithmSid="14" w:cryptSpinCount="100000" w:hash="RL9a+fT5J1EDX+hFDPv3oL1iEEQDo1AMQikXu/hzl6jiFtJZH1xfm+WTO/BRwgjGJErCAWxyEvJs7txFPKavEQ==" w:salt="Qv43yHky+xipWu3xFQEo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BCA"/>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C3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B75"/>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FE9"/>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23D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01EB"/>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487"/>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473"/>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B08"/>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DD3"/>
    <w:rsid w:val="00F1409D"/>
    <w:rsid w:val="00F14214"/>
    <w:rsid w:val="00F149E6"/>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8C884-C65C-4AF4-B81A-CAD2654E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70EC21CF834485911EE8078FFBE175"/>
        <w:category>
          <w:name w:val="常规"/>
          <w:gallery w:val="placeholder"/>
        </w:category>
        <w:types>
          <w:type w:val="bbPlcHdr"/>
        </w:types>
        <w:behaviors>
          <w:behavior w:val="content"/>
        </w:behaviors>
        <w:guid w:val="{0C5FCF57-7741-4AD2-92CB-54E8A60ADCCC}"/>
      </w:docPartPr>
      <w:docPartBody>
        <w:p w:rsidR="00AC3CDF" w:rsidRDefault="00950AF8">
          <w:pPr>
            <w:pStyle w:val="E670EC21CF834485911EE8078FFBE175"/>
          </w:pPr>
          <w:r w:rsidRPr="00751A05">
            <w:rPr>
              <w:rStyle w:val="a3"/>
              <w:rFonts w:hint="eastAsia"/>
            </w:rPr>
            <w:t>单击或点击此处输入文字。</w:t>
          </w:r>
        </w:p>
      </w:docPartBody>
    </w:docPart>
    <w:docPart>
      <w:docPartPr>
        <w:name w:val="52BE00B9D757428F9ED63E1C79BFD720"/>
        <w:category>
          <w:name w:val="常规"/>
          <w:gallery w:val="placeholder"/>
        </w:category>
        <w:types>
          <w:type w:val="bbPlcHdr"/>
        </w:types>
        <w:behaviors>
          <w:behavior w:val="content"/>
        </w:behaviors>
        <w:guid w:val="{36814B99-6333-4FEE-AD56-5FD82EB6D396}"/>
      </w:docPartPr>
      <w:docPartBody>
        <w:p w:rsidR="00AC3CDF" w:rsidRDefault="00950AF8">
          <w:pPr>
            <w:pStyle w:val="52BE00B9D757428F9ED63E1C79BFD720"/>
          </w:pPr>
          <w:r w:rsidRPr="00FB6243">
            <w:rPr>
              <w:rStyle w:val="a3"/>
              <w:rFonts w:hint="eastAsia"/>
            </w:rPr>
            <w:t>选择一项。</w:t>
          </w:r>
        </w:p>
      </w:docPartBody>
    </w:docPart>
    <w:docPart>
      <w:docPartPr>
        <w:name w:val="9480146E1CAF435CADD933CE30590DEA"/>
        <w:category>
          <w:name w:val="常规"/>
          <w:gallery w:val="placeholder"/>
        </w:category>
        <w:types>
          <w:type w:val="bbPlcHdr"/>
        </w:types>
        <w:behaviors>
          <w:behavior w:val="content"/>
        </w:behaviors>
        <w:guid w:val="{834AAA4F-C0AC-4E05-9AA7-B0F748A1B46E}"/>
      </w:docPartPr>
      <w:docPartBody>
        <w:p w:rsidR="00AC3CDF" w:rsidRDefault="00950AF8">
          <w:pPr>
            <w:pStyle w:val="9480146E1CAF435CADD933CE30590DE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F8"/>
    <w:rsid w:val="007A356E"/>
    <w:rsid w:val="008C6F63"/>
    <w:rsid w:val="00950AF8"/>
    <w:rsid w:val="00AC3CDF"/>
    <w:rsid w:val="00D5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670EC21CF834485911EE8078FFBE175">
    <w:name w:val="E670EC21CF834485911EE8078FFBE175"/>
    <w:pPr>
      <w:widowControl w:val="0"/>
      <w:jc w:val="both"/>
    </w:pPr>
  </w:style>
  <w:style w:type="paragraph" w:customStyle="1" w:styleId="52BE00B9D757428F9ED63E1C79BFD720">
    <w:name w:val="52BE00B9D757428F9ED63E1C79BFD720"/>
    <w:pPr>
      <w:widowControl w:val="0"/>
      <w:jc w:val="both"/>
    </w:pPr>
  </w:style>
  <w:style w:type="paragraph" w:customStyle="1" w:styleId="9480146E1CAF435CADD933CE30590DEA">
    <w:name w:val="9480146E1CAF435CADD933CE30590DE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D0F53-51B6-44C3-BABA-ED078A4B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30</TotalTime>
  <Pages>9</Pages>
  <Words>1258</Words>
  <Characters>7173</Characters>
  <Application>Microsoft Office Word</Application>
  <DocSecurity>0</DocSecurity>
  <Lines>59</Lines>
  <Paragraphs>16</Paragraphs>
  <ScaleCrop>false</ScaleCrop>
  <Company>PCMI</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6</cp:revision>
  <cp:lastPrinted>2021-02-02T08:22:00Z</cp:lastPrinted>
  <dcterms:created xsi:type="dcterms:W3CDTF">2026-01-04T09:40:00Z</dcterms:created>
  <dcterms:modified xsi:type="dcterms:W3CDTF">2026-01-08T07:11:00Z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