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D941D8" w:rsidRPr="00672BFD">
              <w:rPr>
                <w:rFonts w:ascii="黑体" w:eastAsia="黑体" w:hAnsi="黑体"/>
                <w:sz w:val="21"/>
                <w:szCs w:val="21"/>
              </w:rPr>
            </w:r>
            <w:r w:rsidRPr="00672BFD">
              <w:rPr>
                <w:rFonts w:ascii="黑体" w:eastAsia="黑体" w:hAnsi="黑体"/>
                <w:sz w:val="21"/>
                <w:szCs w:val="21"/>
              </w:rPr>
              <w:fldChar w:fldCharType="separate"/>
            </w:r>
            <w:r w:rsidR="00D941D8" w:rsidRPr="00D941D8">
              <w:rPr>
                <w:rFonts w:ascii="黑体" w:eastAsia="黑体" w:hAnsi="黑体"/>
                <w:sz w:val="21"/>
                <w:szCs w:val="21"/>
              </w:rPr>
              <w:t>03.100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D941D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D941D8">
                    <w:t>CIAD</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D941D8" w:rsidRPr="00672BFD">
              <w:rPr>
                <w:rFonts w:ascii="黑体" w:eastAsia="黑体" w:hAnsi="黑体"/>
                <w:sz w:val="21"/>
                <w:szCs w:val="21"/>
              </w:rPr>
            </w:r>
            <w:r w:rsidRPr="00672BFD">
              <w:rPr>
                <w:rFonts w:ascii="黑体" w:eastAsia="黑体" w:hAnsi="黑体"/>
                <w:sz w:val="21"/>
                <w:szCs w:val="21"/>
              </w:rPr>
              <w:fldChar w:fldCharType="separate"/>
            </w:r>
            <w:r w:rsidR="00D941D8" w:rsidRPr="00D941D8">
              <w:rPr>
                <w:rFonts w:ascii="黑体" w:eastAsia="黑体" w:hAnsi="黑体"/>
                <w:sz w:val="21"/>
                <w:szCs w:val="21"/>
              </w:rPr>
              <w:t>A01</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00D941D8" w:rsidRPr="001A4CF3">
        <w:rPr>
          <w:rFonts w:ascii="黑体" w:eastAsia="黑体"/>
          <w:b w:val="0"/>
          <w:w w:val="100"/>
          <w:sz w:val="48"/>
        </w:rPr>
      </w:r>
      <w:r w:rsidRPr="001A4CF3">
        <w:rPr>
          <w:rFonts w:ascii="黑体" w:eastAsia="黑体"/>
          <w:b w:val="0"/>
          <w:w w:val="100"/>
          <w:sz w:val="48"/>
        </w:rPr>
        <w:fldChar w:fldCharType="separate"/>
      </w:r>
      <w:r w:rsidR="00D941D8" w:rsidRPr="00D941D8">
        <w:rPr>
          <w:rFonts w:ascii="黑体" w:eastAsia="黑体" w:hint="eastAsia"/>
          <w:b w:val="0"/>
          <w:w w:val="100"/>
          <w:sz w:val="48"/>
        </w:rPr>
        <w:t>中国城乡发展国际交流协会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D941D8">
        <w:t>CIAD</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F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8778337"/>
      <w:bookmarkStart w:id="11" w:name="_GoBack"/>
      <w:r w:rsidR="002D0F6E">
        <w:t>产学研合作创新全流程管理技术规范</w:t>
      </w:r>
      <w:bookmarkEnd w:id="10"/>
      <w:bookmarkEnd w:id="11"/>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2" w:name="ESTD_NAME"/>
      <w:r>
        <w:rPr>
          <w:rFonts w:eastAsia="黑体"/>
          <w:noProof/>
          <w:szCs w:val="28"/>
        </w:rPr>
        <w:instrText xml:space="preserve"> FORMTEXT </w:instrText>
      </w:r>
      <w:r w:rsidR="00D941D8">
        <w:rPr>
          <w:rFonts w:eastAsia="黑体"/>
          <w:noProof/>
          <w:szCs w:val="28"/>
        </w:rPr>
      </w:r>
      <w:r>
        <w:rPr>
          <w:rFonts w:eastAsia="黑体"/>
          <w:noProof/>
          <w:szCs w:val="28"/>
        </w:rPr>
        <w:fldChar w:fldCharType="separate"/>
      </w:r>
      <w:r w:rsidR="00D941D8">
        <w:rPr>
          <w:rFonts w:eastAsia="黑体"/>
          <w:noProof/>
          <w:szCs w:val="28"/>
        </w:rPr>
        <w:t xml:space="preserve"> </w:t>
      </w:r>
      <w:r>
        <w:rPr>
          <w:rFonts w:eastAsia="黑体"/>
          <w:noProof/>
          <w:szCs w:val="28"/>
        </w:rPr>
        <w:fldChar w:fldCharType="end"/>
      </w:r>
      <w:bookmarkEnd w:id="12"/>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D941D8">
        <w:rPr>
          <w:noProof/>
          <w:sz w:val="24"/>
          <w:szCs w:val="28"/>
        </w:rPr>
      </w:r>
      <w:r w:rsidR="00FB2B18">
        <w:rPr>
          <w:noProof/>
          <w:sz w:val="24"/>
          <w:szCs w:val="28"/>
        </w:rPr>
        <w:fldChar w:fldCharType="separate"/>
      </w:r>
      <w:r>
        <w:rPr>
          <w:noProof/>
          <w:sz w:val="24"/>
          <w:szCs w:val="28"/>
        </w:rPr>
        <w:fldChar w:fldCharType="end"/>
      </w:r>
      <w:bookmarkEnd w:id="13"/>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4"/>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FB2B18">
        <w:rPr>
          <w:b/>
          <w:noProof/>
          <w:sz w:val="21"/>
          <w:szCs w:val="28"/>
        </w:rPr>
      </w:r>
      <w:r w:rsidR="00FB2B18">
        <w:rPr>
          <w:b/>
          <w:noProof/>
          <w:sz w:val="21"/>
          <w:szCs w:val="28"/>
        </w:rPr>
        <w:fldChar w:fldCharType="separate"/>
      </w:r>
      <w:r w:rsidRPr="00A6537A">
        <w:rPr>
          <w:b/>
          <w:noProof/>
          <w:sz w:val="21"/>
          <w:szCs w:val="28"/>
        </w:rPr>
        <w:fldChar w:fldCharType="end"/>
      </w:r>
      <w:bookmarkEnd w:id="15"/>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2" w:name="fm"/>
      <w:r w:rsidRPr="004C7E8B">
        <w:rPr>
          <w:rFonts w:hAnsi="黑体"/>
          <w:w w:val="100"/>
          <w:sz w:val="28"/>
        </w:rPr>
        <w:instrText xml:space="preserve"> FORMTEXT </w:instrText>
      </w:r>
      <w:r w:rsidR="00D941D8" w:rsidRPr="004C7E8B">
        <w:rPr>
          <w:rFonts w:hAnsi="黑体"/>
          <w:w w:val="100"/>
          <w:sz w:val="28"/>
        </w:rPr>
      </w:r>
      <w:r w:rsidRPr="004C7E8B">
        <w:rPr>
          <w:rFonts w:hAnsi="黑体"/>
          <w:w w:val="100"/>
          <w:sz w:val="28"/>
        </w:rPr>
        <w:fldChar w:fldCharType="separate"/>
      </w:r>
      <w:r w:rsidR="00D941D8" w:rsidRPr="00D941D8">
        <w:rPr>
          <w:rFonts w:hAnsi="黑体" w:hint="eastAsia"/>
          <w:w w:val="100"/>
          <w:sz w:val="28"/>
        </w:rPr>
        <w:t>中国城乡发展国际交流协会</w:t>
      </w:r>
      <w:r w:rsidRPr="004C7E8B">
        <w:rPr>
          <w:rFonts w:hAnsi="黑体"/>
          <w:w w:val="10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8B8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FB0FE8" w:rsidRDefault="00FB0FE8" w:rsidP="00FB0FE8">
      <w:pPr>
        <w:pStyle w:val="affffff2"/>
        <w:spacing w:after="360"/>
      </w:pPr>
      <w:bookmarkStart w:id="23" w:name="BookMark1"/>
      <w:r w:rsidRPr="00FB0FE8">
        <w:rPr>
          <w:spacing w:val="320"/>
        </w:rPr>
        <w:lastRenderedPageBreak/>
        <w:t>目</w:t>
      </w:r>
      <w:r>
        <w:t>次</w:t>
      </w:r>
    </w:p>
    <w:p w:rsidR="00FB0FE8" w:rsidRPr="00FB0FE8" w:rsidRDefault="00FB0FE8">
      <w:pPr>
        <w:pStyle w:val="TOC1"/>
        <w:tabs>
          <w:tab w:val="right" w:leader="dot" w:pos="9344"/>
        </w:tabs>
        <w:rPr>
          <w:rFonts w:asciiTheme="minorHAnsi" w:eastAsiaTheme="minorEastAsia" w:hAnsiTheme="minorHAnsi" w:cstheme="minorBidi"/>
          <w:noProof/>
          <w:szCs w:val="22"/>
        </w:rPr>
      </w:pPr>
      <w:r w:rsidRPr="00FB0FE8">
        <w:fldChar w:fldCharType="begin"/>
      </w:r>
      <w:r w:rsidRPr="00FB0FE8">
        <w:instrText xml:space="preserve"> TOC \o "1-1" \h \t "标准文件_一级条标题,2,标准文件_附录一级条标题,2," </w:instrText>
      </w:r>
      <w:r w:rsidRPr="00FB0FE8">
        <w:fldChar w:fldCharType="separate"/>
      </w:r>
      <w:bookmarkStart w:id="24" w:name="_Hlk218778295"/>
      <w:r w:rsidR="00FB2B18">
        <w:fldChar w:fldCharType="begin"/>
      </w:r>
      <w:r w:rsidR="00FB2B18">
        <w:instrText xml:space="preserve"> HYPERLINK \l "_Toc218615976" </w:instrText>
      </w:r>
      <w:r w:rsidR="00FB2B18">
        <w:fldChar w:fldCharType="separate"/>
      </w:r>
      <w:r w:rsidRPr="00FB0FE8">
        <w:rPr>
          <w:rStyle w:val="affffffe"/>
          <w:noProof/>
        </w:rPr>
        <w:t>1</w:t>
      </w:r>
      <w:r>
        <w:rPr>
          <w:rStyle w:val="affffffe"/>
          <w:noProof/>
        </w:rPr>
        <w:t xml:space="preserve"> </w:t>
      </w:r>
      <w:r w:rsidRPr="00FB0FE8">
        <w:rPr>
          <w:rStyle w:val="affffffe"/>
          <w:noProof/>
        </w:rPr>
        <w:t xml:space="preserve"> 范围</w:t>
      </w:r>
      <w:r w:rsidRPr="00FB0FE8">
        <w:rPr>
          <w:noProof/>
        </w:rPr>
        <w:tab/>
      </w:r>
      <w:r w:rsidRPr="00FB0FE8">
        <w:rPr>
          <w:noProof/>
        </w:rPr>
        <w:fldChar w:fldCharType="begin"/>
      </w:r>
      <w:r w:rsidRPr="00FB0FE8">
        <w:rPr>
          <w:noProof/>
        </w:rPr>
        <w:instrText xml:space="preserve"> PAGEREF _Toc218615976 \h </w:instrText>
      </w:r>
      <w:r w:rsidRPr="00FB0FE8">
        <w:rPr>
          <w:noProof/>
        </w:rPr>
      </w:r>
      <w:r w:rsidRPr="00FB0FE8">
        <w:rPr>
          <w:noProof/>
        </w:rPr>
        <w:fldChar w:fldCharType="separate"/>
      </w:r>
      <w:r w:rsidRPr="00FB0FE8">
        <w:rPr>
          <w:noProof/>
        </w:rPr>
        <w:t>1</w:t>
      </w:r>
      <w:r w:rsidRPr="00FB0FE8">
        <w:rPr>
          <w:noProof/>
        </w:rPr>
        <w:fldChar w:fldCharType="end"/>
      </w:r>
      <w:r w:rsidR="00FB2B18">
        <w:rPr>
          <w:noProof/>
        </w:rPr>
        <w:fldChar w:fldCharType="end"/>
      </w:r>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77" w:history="1">
        <w:r w:rsidR="00FB0FE8" w:rsidRPr="00FB0FE8">
          <w:rPr>
            <w:rStyle w:val="affffffe"/>
            <w:noProof/>
          </w:rPr>
          <w:t>2</w:t>
        </w:r>
        <w:r w:rsidR="00FB0FE8">
          <w:rPr>
            <w:rStyle w:val="affffffe"/>
            <w:noProof/>
          </w:rPr>
          <w:t xml:space="preserve"> </w:t>
        </w:r>
        <w:r w:rsidR="00FB0FE8" w:rsidRPr="00FB0FE8">
          <w:rPr>
            <w:rStyle w:val="affffffe"/>
            <w:noProof/>
          </w:rPr>
          <w:t xml:space="preserve"> 规范性引用文件</w:t>
        </w:r>
        <w:r w:rsidR="00FB0FE8" w:rsidRPr="00FB0FE8">
          <w:rPr>
            <w:noProof/>
          </w:rPr>
          <w:tab/>
        </w:r>
        <w:r w:rsidR="00FB0FE8" w:rsidRPr="00FB0FE8">
          <w:rPr>
            <w:noProof/>
          </w:rPr>
          <w:fldChar w:fldCharType="begin"/>
        </w:r>
        <w:r w:rsidR="00FB0FE8" w:rsidRPr="00FB0FE8">
          <w:rPr>
            <w:noProof/>
          </w:rPr>
          <w:instrText xml:space="preserve"> PAGEREF _Toc218615977 \h </w:instrText>
        </w:r>
        <w:r w:rsidR="00FB0FE8" w:rsidRPr="00FB0FE8">
          <w:rPr>
            <w:noProof/>
          </w:rPr>
        </w:r>
        <w:r w:rsidR="00FB0FE8" w:rsidRPr="00FB0FE8">
          <w:rPr>
            <w:noProof/>
          </w:rPr>
          <w:fldChar w:fldCharType="separate"/>
        </w:r>
        <w:r w:rsidR="00FB0FE8" w:rsidRPr="00FB0FE8">
          <w:rPr>
            <w:noProof/>
          </w:rPr>
          <w:t>1</w:t>
        </w:r>
        <w:r w:rsidR="00FB0FE8" w:rsidRPr="00FB0FE8">
          <w:rPr>
            <w:noProof/>
          </w:rPr>
          <w:fldChar w:fldCharType="end"/>
        </w:r>
      </w:hyperlink>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78" w:history="1">
        <w:r w:rsidR="00FB0FE8" w:rsidRPr="00FB0FE8">
          <w:rPr>
            <w:rStyle w:val="affffffe"/>
            <w:noProof/>
          </w:rPr>
          <w:t>3</w:t>
        </w:r>
        <w:r w:rsidR="00FB0FE8">
          <w:rPr>
            <w:rStyle w:val="affffffe"/>
            <w:noProof/>
          </w:rPr>
          <w:t xml:space="preserve"> </w:t>
        </w:r>
        <w:r w:rsidR="00FB0FE8" w:rsidRPr="00FB0FE8">
          <w:rPr>
            <w:rStyle w:val="affffffe"/>
            <w:noProof/>
          </w:rPr>
          <w:t xml:space="preserve"> 术语和定义</w:t>
        </w:r>
        <w:r w:rsidR="00FB0FE8" w:rsidRPr="00FB0FE8">
          <w:rPr>
            <w:noProof/>
          </w:rPr>
          <w:tab/>
        </w:r>
        <w:r w:rsidR="00FB0FE8" w:rsidRPr="00FB0FE8">
          <w:rPr>
            <w:noProof/>
          </w:rPr>
          <w:fldChar w:fldCharType="begin"/>
        </w:r>
        <w:r w:rsidR="00FB0FE8" w:rsidRPr="00FB0FE8">
          <w:rPr>
            <w:noProof/>
          </w:rPr>
          <w:instrText xml:space="preserve"> PAGEREF _Toc218615978 \h </w:instrText>
        </w:r>
        <w:r w:rsidR="00FB0FE8" w:rsidRPr="00FB0FE8">
          <w:rPr>
            <w:noProof/>
          </w:rPr>
        </w:r>
        <w:r w:rsidR="00FB0FE8" w:rsidRPr="00FB0FE8">
          <w:rPr>
            <w:noProof/>
          </w:rPr>
          <w:fldChar w:fldCharType="separate"/>
        </w:r>
        <w:r w:rsidR="00FB0FE8" w:rsidRPr="00FB0FE8">
          <w:rPr>
            <w:noProof/>
          </w:rPr>
          <w:t>1</w:t>
        </w:r>
        <w:r w:rsidR="00FB0FE8" w:rsidRPr="00FB0FE8">
          <w:rPr>
            <w:noProof/>
          </w:rPr>
          <w:fldChar w:fldCharType="end"/>
        </w:r>
      </w:hyperlink>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79" w:history="1">
        <w:r w:rsidR="00FB0FE8" w:rsidRPr="00FB0FE8">
          <w:rPr>
            <w:rStyle w:val="affffffe"/>
            <w:noProof/>
          </w:rPr>
          <w:t>4</w:t>
        </w:r>
        <w:r w:rsidR="00FB0FE8">
          <w:rPr>
            <w:rStyle w:val="affffffe"/>
            <w:noProof/>
          </w:rPr>
          <w:t xml:space="preserve"> </w:t>
        </w:r>
        <w:r w:rsidR="00FB0FE8" w:rsidRPr="00FB0FE8">
          <w:rPr>
            <w:rStyle w:val="affffffe"/>
            <w:noProof/>
          </w:rPr>
          <w:t xml:space="preserve"> 基本原则</w:t>
        </w:r>
        <w:r w:rsidR="00FB0FE8" w:rsidRPr="00FB0FE8">
          <w:rPr>
            <w:noProof/>
          </w:rPr>
          <w:tab/>
        </w:r>
        <w:r w:rsidR="00FB0FE8" w:rsidRPr="00FB0FE8">
          <w:rPr>
            <w:noProof/>
          </w:rPr>
          <w:fldChar w:fldCharType="begin"/>
        </w:r>
        <w:r w:rsidR="00FB0FE8" w:rsidRPr="00FB0FE8">
          <w:rPr>
            <w:noProof/>
          </w:rPr>
          <w:instrText xml:space="preserve"> PAGEREF _Toc218615979 \h </w:instrText>
        </w:r>
        <w:r w:rsidR="00FB0FE8" w:rsidRPr="00FB0FE8">
          <w:rPr>
            <w:noProof/>
          </w:rPr>
        </w:r>
        <w:r w:rsidR="00FB0FE8" w:rsidRPr="00FB0FE8">
          <w:rPr>
            <w:noProof/>
          </w:rPr>
          <w:fldChar w:fldCharType="separate"/>
        </w:r>
        <w:r w:rsidR="00FB0FE8" w:rsidRPr="00FB0FE8">
          <w:rPr>
            <w:noProof/>
          </w:rPr>
          <w:t>1</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0" w:history="1">
        <w:r w:rsidR="00FB0FE8" w:rsidRPr="00FB0FE8">
          <w:rPr>
            <w:rStyle w:val="affffffe"/>
            <w:noProof/>
            <w14:scene3d>
              <w14:camera w14:prst="orthographicFront"/>
              <w14:lightRig w14:rig="threePt" w14:dir="t">
                <w14:rot w14:lat="0" w14:lon="0" w14:rev="0"/>
              </w14:lightRig>
            </w14:scene3d>
          </w:rPr>
          <w:t>4.1</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需求导向原则</w:t>
        </w:r>
        <w:r w:rsidR="00FB0FE8" w:rsidRPr="00FB0FE8">
          <w:rPr>
            <w:noProof/>
          </w:rPr>
          <w:tab/>
        </w:r>
        <w:r w:rsidR="00FB0FE8" w:rsidRPr="00FB0FE8">
          <w:rPr>
            <w:noProof/>
          </w:rPr>
          <w:fldChar w:fldCharType="begin"/>
        </w:r>
        <w:r w:rsidR="00FB0FE8" w:rsidRPr="00FB0FE8">
          <w:rPr>
            <w:noProof/>
          </w:rPr>
          <w:instrText xml:space="preserve"> PAGEREF _Toc218615980 \h </w:instrText>
        </w:r>
        <w:r w:rsidR="00FB0FE8" w:rsidRPr="00FB0FE8">
          <w:rPr>
            <w:noProof/>
          </w:rPr>
        </w:r>
        <w:r w:rsidR="00FB0FE8" w:rsidRPr="00FB0FE8">
          <w:rPr>
            <w:noProof/>
          </w:rPr>
          <w:fldChar w:fldCharType="separate"/>
        </w:r>
        <w:r w:rsidR="00FB0FE8" w:rsidRPr="00FB0FE8">
          <w:rPr>
            <w:noProof/>
          </w:rPr>
          <w:t>1</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1" w:history="1">
        <w:r w:rsidR="00FB0FE8" w:rsidRPr="00FB0FE8">
          <w:rPr>
            <w:rStyle w:val="affffffe"/>
            <w:noProof/>
            <w14:scene3d>
              <w14:camera w14:prst="orthographicFront"/>
              <w14:lightRig w14:rig="threePt" w14:dir="t">
                <w14:rot w14:lat="0" w14:lon="0" w14:rev="0"/>
              </w14:lightRig>
            </w14:scene3d>
          </w:rPr>
          <w:t>4.2</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优势互补原则</w:t>
        </w:r>
        <w:r w:rsidR="00FB0FE8" w:rsidRPr="00FB0FE8">
          <w:rPr>
            <w:noProof/>
          </w:rPr>
          <w:tab/>
        </w:r>
        <w:r w:rsidR="00FB0FE8" w:rsidRPr="00FB0FE8">
          <w:rPr>
            <w:noProof/>
          </w:rPr>
          <w:fldChar w:fldCharType="begin"/>
        </w:r>
        <w:r w:rsidR="00FB0FE8" w:rsidRPr="00FB0FE8">
          <w:rPr>
            <w:noProof/>
          </w:rPr>
          <w:instrText xml:space="preserve"> PAGEREF _Toc218615981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2" w:history="1">
        <w:r w:rsidR="00FB0FE8" w:rsidRPr="00FB0FE8">
          <w:rPr>
            <w:rStyle w:val="affffffe"/>
            <w:noProof/>
            <w14:scene3d>
              <w14:camera w14:prst="orthographicFront"/>
              <w14:lightRig w14:rig="threePt" w14:dir="t">
                <w14:rot w14:lat="0" w14:lon="0" w14:rev="0"/>
              </w14:lightRig>
            </w14:scene3d>
          </w:rPr>
          <w:t>4.3</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合规诚信原则</w:t>
        </w:r>
        <w:r w:rsidR="00FB0FE8" w:rsidRPr="00FB0FE8">
          <w:rPr>
            <w:noProof/>
          </w:rPr>
          <w:tab/>
        </w:r>
        <w:r w:rsidR="00FB0FE8" w:rsidRPr="00FB0FE8">
          <w:rPr>
            <w:noProof/>
          </w:rPr>
          <w:fldChar w:fldCharType="begin"/>
        </w:r>
        <w:r w:rsidR="00FB0FE8" w:rsidRPr="00FB0FE8">
          <w:rPr>
            <w:noProof/>
          </w:rPr>
          <w:instrText xml:space="preserve"> PAGEREF _Toc218615982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3" w:history="1">
        <w:r w:rsidR="00FB0FE8" w:rsidRPr="00FB0FE8">
          <w:rPr>
            <w:rStyle w:val="affffffe"/>
            <w:noProof/>
            <w14:scene3d>
              <w14:camera w14:prst="orthographicFront"/>
              <w14:lightRig w14:rig="threePt" w14:dir="t">
                <w14:rot w14:lat="0" w14:lon="0" w14:rev="0"/>
              </w14:lightRig>
            </w14:scene3d>
          </w:rPr>
          <w:t>4.4</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利益共享原则</w:t>
        </w:r>
        <w:r w:rsidR="00FB0FE8" w:rsidRPr="00FB0FE8">
          <w:rPr>
            <w:noProof/>
          </w:rPr>
          <w:tab/>
        </w:r>
        <w:r w:rsidR="00FB0FE8" w:rsidRPr="00FB0FE8">
          <w:rPr>
            <w:noProof/>
          </w:rPr>
          <w:fldChar w:fldCharType="begin"/>
        </w:r>
        <w:r w:rsidR="00FB0FE8" w:rsidRPr="00FB0FE8">
          <w:rPr>
            <w:noProof/>
          </w:rPr>
          <w:instrText xml:space="preserve"> PAGEREF _Toc218615983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4" w:history="1">
        <w:r w:rsidR="00FB0FE8" w:rsidRPr="00FB0FE8">
          <w:rPr>
            <w:rStyle w:val="affffffe"/>
            <w:noProof/>
            <w14:scene3d>
              <w14:camera w14:prst="orthographicFront"/>
              <w14:lightRig w14:rig="threePt" w14:dir="t">
                <w14:rot w14:lat="0" w14:lon="0" w14:rev="0"/>
              </w14:lightRig>
            </w14:scene3d>
          </w:rPr>
          <w:t>4.5</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开放协同原则</w:t>
        </w:r>
        <w:r w:rsidR="00FB0FE8" w:rsidRPr="00FB0FE8">
          <w:rPr>
            <w:noProof/>
          </w:rPr>
          <w:tab/>
        </w:r>
        <w:r w:rsidR="00FB0FE8" w:rsidRPr="00FB0FE8">
          <w:rPr>
            <w:noProof/>
          </w:rPr>
          <w:fldChar w:fldCharType="begin"/>
        </w:r>
        <w:r w:rsidR="00FB0FE8" w:rsidRPr="00FB0FE8">
          <w:rPr>
            <w:noProof/>
          </w:rPr>
          <w:instrText xml:space="preserve"> PAGEREF _Toc218615984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85" w:history="1">
        <w:r w:rsidR="00FB0FE8" w:rsidRPr="00FB0FE8">
          <w:rPr>
            <w:rStyle w:val="affffffe"/>
            <w:noProof/>
          </w:rPr>
          <w:t>5</w:t>
        </w:r>
        <w:r w:rsidR="00FB0FE8">
          <w:rPr>
            <w:rStyle w:val="affffffe"/>
            <w:noProof/>
          </w:rPr>
          <w:t xml:space="preserve"> </w:t>
        </w:r>
        <w:r w:rsidR="00FB0FE8" w:rsidRPr="00FB0FE8">
          <w:rPr>
            <w:rStyle w:val="affffffe"/>
            <w:noProof/>
          </w:rPr>
          <w:t xml:space="preserve"> 全流程管理要求</w:t>
        </w:r>
        <w:r w:rsidR="00FB0FE8" w:rsidRPr="00FB0FE8">
          <w:rPr>
            <w:noProof/>
          </w:rPr>
          <w:tab/>
        </w:r>
        <w:r w:rsidR="00FB0FE8" w:rsidRPr="00FB0FE8">
          <w:rPr>
            <w:noProof/>
          </w:rPr>
          <w:fldChar w:fldCharType="begin"/>
        </w:r>
        <w:r w:rsidR="00FB0FE8" w:rsidRPr="00FB0FE8">
          <w:rPr>
            <w:noProof/>
          </w:rPr>
          <w:instrText xml:space="preserve"> PAGEREF _Toc218615985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6" w:history="1">
        <w:r w:rsidR="00FB0FE8" w:rsidRPr="00FB0FE8">
          <w:rPr>
            <w:rStyle w:val="affffffe"/>
            <w:noProof/>
            <w14:scene3d>
              <w14:camera w14:prst="orthographicFront"/>
              <w14:lightRig w14:rig="threePt" w14:dir="t">
                <w14:rot w14:lat="0" w14:lon="0" w14:rev="0"/>
              </w14:lightRig>
            </w14:scene3d>
          </w:rPr>
          <w:t>5.1</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前期准备阶段（合作意向至协议签署）</w:t>
        </w:r>
        <w:r w:rsidR="00FB0FE8" w:rsidRPr="00FB0FE8">
          <w:rPr>
            <w:noProof/>
          </w:rPr>
          <w:tab/>
        </w:r>
        <w:r w:rsidR="00FB0FE8" w:rsidRPr="00FB0FE8">
          <w:rPr>
            <w:noProof/>
          </w:rPr>
          <w:fldChar w:fldCharType="begin"/>
        </w:r>
        <w:r w:rsidR="00FB0FE8" w:rsidRPr="00FB0FE8">
          <w:rPr>
            <w:noProof/>
          </w:rPr>
          <w:instrText xml:space="preserve"> PAGEREF _Toc218615986 \h </w:instrText>
        </w:r>
        <w:r w:rsidR="00FB0FE8" w:rsidRPr="00FB0FE8">
          <w:rPr>
            <w:noProof/>
          </w:rPr>
        </w:r>
        <w:r w:rsidR="00FB0FE8" w:rsidRPr="00FB0FE8">
          <w:rPr>
            <w:noProof/>
          </w:rPr>
          <w:fldChar w:fldCharType="separate"/>
        </w:r>
        <w:r w:rsidR="00FB0FE8" w:rsidRPr="00FB0FE8">
          <w:rPr>
            <w:noProof/>
          </w:rPr>
          <w:t>2</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7" w:history="1">
        <w:r w:rsidR="00FB0FE8" w:rsidRPr="00FB0FE8">
          <w:rPr>
            <w:rStyle w:val="affffffe"/>
            <w:noProof/>
            <w14:scene3d>
              <w14:camera w14:prst="orthographicFront"/>
              <w14:lightRig w14:rig="threePt" w14:dir="t">
                <w14:rot w14:lat="0" w14:lon="0" w14:rev="0"/>
              </w14:lightRig>
            </w14:scene3d>
          </w:rPr>
          <w:t>5.2</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中期执行阶段（协议生效至成果初步形成）</w:t>
        </w:r>
        <w:r w:rsidR="00FB0FE8" w:rsidRPr="00FB0FE8">
          <w:rPr>
            <w:noProof/>
          </w:rPr>
          <w:tab/>
        </w:r>
        <w:r w:rsidR="00FB0FE8" w:rsidRPr="00FB0FE8">
          <w:rPr>
            <w:noProof/>
          </w:rPr>
          <w:fldChar w:fldCharType="begin"/>
        </w:r>
        <w:r w:rsidR="00FB0FE8" w:rsidRPr="00FB0FE8">
          <w:rPr>
            <w:noProof/>
          </w:rPr>
          <w:instrText xml:space="preserve"> PAGEREF _Toc218615987 \h </w:instrText>
        </w:r>
        <w:r w:rsidR="00FB0FE8" w:rsidRPr="00FB0FE8">
          <w:rPr>
            <w:noProof/>
          </w:rPr>
        </w:r>
        <w:r w:rsidR="00FB0FE8" w:rsidRPr="00FB0FE8">
          <w:rPr>
            <w:noProof/>
          </w:rPr>
          <w:fldChar w:fldCharType="separate"/>
        </w:r>
        <w:r w:rsidR="00FB0FE8" w:rsidRPr="00FB0FE8">
          <w:rPr>
            <w:noProof/>
          </w:rPr>
          <w:t>3</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88" w:history="1">
        <w:r w:rsidR="00FB0FE8" w:rsidRPr="00FB0FE8">
          <w:rPr>
            <w:rStyle w:val="affffffe"/>
            <w:noProof/>
            <w14:scene3d>
              <w14:camera w14:prst="orthographicFront"/>
              <w14:lightRig w14:rig="threePt" w14:dir="t">
                <w14:rot w14:lat="0" w14:lon="0" w14:rev="0"/>
              </w14:lightRig>
            </w14:scene3d>
          </w:rPr>
          <w:t>5.3</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后期成果转化阶段（成果初步形成至合作收尾）</w:t>
        </w:r>
        <w:r w:rsidR="00FB0FE8" w:rsidRPr="00FB0FE8">
          <w:rPr>
            <w:noProof/>
          </w:rPr>
          <w:tab/>
        </w:r>
        <w:r w:rsidR="00FB0FE8" w:rsidRPr="00FB0FE8">
          <w:rPr>
            <w:noProof/>
          </w:rPr>
          <w:fldChar w:fldCharType="begin"/>
        </w:r>
        <w:r w:rsidR="00FB0FE8" w:rsidRPr="00FB0FE8">
          <w:rPr>
            <w:noProof/>
          </w:rPr>
          <w:instrText xml:space="preserve"> PAGEREF _Toc218615988 \h </w:instrText>
        </w:r>
        <w:r w:rsidR="00FB0FE8" w:rsidRPr="00FB0FE8">
          <w:rPr>
            <w:noProof/>
          </w:rPr>
        </w:r>
        <w:r w:rsidR="00FB0FE8" w:rsidRPr="00FB0FE8">
          <w:rPr>
            <w:noProof/>
          </w:rPr>
          <w:fldChar w:fldCharType="separate"/>
        </w:r>
        <w:r w:rsidR="00FB0FE8" w:rsidRPr="00FB0FE8">
          <w:rPr>
            <w:noProof/>
          </w:rPr>
          <w:t>4</w:t>
        </w:r>
        <w:r w:rsidR="00FB0FE8" w:rsidRPr="00FB0FE8">
          <w:rPr>
            <w:noProof/>
          </w:rPr>
          <w:fldChar w:fldCharType="end"/>
        </w:r>
      </w:hyperlink>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89" w:history="1">
        <w:r w:rsidR="00FB0FE8" w:rsidRPr="00FB0FE8">
          <w:rPr>
            <w:rStyle w:val="affffffe"/>
            <w:noProof/>
          </w:rPr>
          <w:t>6</w:t>
        </w:r>
        <w:r w:rsidR="00FB0FE8">
          <w:rPr>
            <w:rStyle w:val="affffffe"/>
            <w:noProof/>
          </w:rPr>
          <w:t xml:space="preserve"> </w:t>
        </w:r>
        <w:r w:rsidR="00FB0FE8" w:rsidRPr="00FB0FE8">
          <w:rPr>
            <w:rStyle w:val="affffffe"/>
            <w:noProof/>
          </w:rPr>
          <w:t xml:space="preserve"> 风险管控</w:t>
        </w:r>
        <w:r w:rsidR="00FB0FE8" w:rsidRPr="00FB0FE8">
          <w:rPr>
            <w:noProof/>
          </w:rPr>
          <w:tab/>
        </w:r>
        <w:r w:rsidR="00FB0FE8" w:rsidRPr="00FB0FE8">
          <w:rPr>
            <w:noProof/>
          </w:rPr>
          <w:fldChar w:fldCharType="begin"/>
        </w:r>
        <w:r w:rsidR="00FB0FE8" w:rsidRPr="00FB0FE8">
          <w:rPr>
            <w:noProof/>
          </w:rPr>
          <w:instrText xml:space="preserve"> PAGEREF _Toc218615989 \h </w:instrText>
        </w:r>
        <w:r w:rsidR="00FB0FE8" w:rsidRPr="00FB0FE8">
          <w:rPr>
            <w:noProof/>
          </w:rPr>
        </w:r>
        <w:r w:rsidR="00FB0FE8" w:rsidRPr="00FB0FE8">
          <w:rPr>
            <w:noProof/>
          </w:rPr>
          <w:fldChar w:fldCharType="separate"/>
        </w:r>
        <w:r w:rsidR="00FB0FE8" w:rsidRPr="00FB0FE8">
          <w:rPr>
            <w:noProof/>
          </w:rPr>
          <w:t>4</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90" w:history="1">
        <w:r w:rsidR="00FB0FE8" w:rsidRPr="00FB0FE8">
          <w:rPr>
            <w:rStyle w:val="affffffe"/>
            <w:noProof/>
            <w14:scene3d>
              <w14:camera w14:prst="orthographicFront"/>
              <w14:lightRig w14:rig="threePt" w14:dir="t">
                <w14:rot w14:lat="0" w14:lon="0" w14:rev="0"/>
              </w14:lightRig>
            </w14:scene3d>
          </w:rPr>
          <w:t>6.1</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风险识别与分类</w:t>
        </w:r>
        <w:r w:rsidR="00FB0FE8" w:rsidRPr="00FB0FE8">
          <w:rPr>
            <w:noProof/>
          </w:rPr>
          <w:tab/>
        </w:r>
        <w:r w:rsidR="00FB0FE8" w:rsidRPr="00FB0FE8">
          <w:rPr>
            <w:noProof/>
          </w:rPr>
          <w:fldChar w:fldCharType="begin"/>
        </w:r>
        <w:r w:rsidR="00FB0FE8" w:rsidRPr="00FB0FE8">
          <w:rPr>
            <w:noProof/>
          </w:rPr>
          <w:instrText xml:space="preserve"> PAGEREF _Toc218615990 \h </w:instrText>
        </w:r>
        <w:r w:rsidR="00FB0FE8" w:rsidRPr="00FB0FE8">
          <w:rPr>
            <w:noProof/>
          </w:rPr>
        </w:r>
        <w:r w:rsidR="00FB0FE8" w:rsidRPr="00FB0FE8">
          <w:rPr>
            <w:noProof/>
          </w:rPr>
          <w:fldChar w:fldCharType="separate"/>
        </w:r>
        <w:r w:rsidR="00FB0FE8" w:rsidRPr="00FB0FE8">
          <w:rPr>
            <w:noProof/>
          </w:rPr>
          <w:t>4</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91" w:history="1">
        <w:r w:rsidR="00FB0FE8" w:rsidRPr="00FB0FE8">
          <w:rPr>
            <w:rStyle w:val="affffffe"/>
            <w:noProof/>
            <w14:scene3d>
              <w14:camera w14:prst="orthographicFront"/>
              <w14:lightRig w14:rig="threePt" w14:dir="t">
                <w14:rot w14:lat="0" w14:lon="0" w14:rev="0"/>
              </w14:lightRig>
            </w14:scene3d>
          </w:rPr>
          <w:t>6.2</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风险评估与应对</w:t>
        </w:r>
        <w:r w:rsidR="00FB0FE8" w:rsidRPr="00FB0FE8">
          <w:rPr>
            <w:noProof/>
          </w:rPr>
          <w:tab/>
        </w:r>
        <w:r w:rsidR="00FB0FE8" w:rsidRPr="00FB0FE8">
          <w:rPr>
            <w:noProof/>
          </w:rPr>
          <w:fldChar w:fldCharType="begin"/>
        </w:r>
        <w:r w:rsidR="00FB0FE8" w:rsidRPr="00FB0FE8">
          <w:rPr>
            <w:noProof/>
          </w:rPr>
          <w:instrText xml:space="preserve"> PAGEREF _Toc218615991 \h </w:instrText>
        </w:r>
        <w:r w:rsidR="00FB0FE8" w:rsidRPr="00FB0FE8">
          <w:rPr>
            <w:noProof/>
          </w:rPr>
        </w:r>
        <w:r w:rsidR="00FB0FE8" w:rsidRPr="00FB0FE8">
          <w:rPr>
            <w:noProof/>
          </w:rPr>
          <w:fldChar w:fldCharType="separate"/>
        </w:r>
        <w:r w:rsidR="00FB0FE8" w:rsidRPr="00FB0FE8">
          <w:rPr>
            <w:noProof/>
          </w:rPr>
          <w:t>5</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92" w:history="1">
        <w:r w:rsidR="00FB0FE8" w:rsidRPr="00FB0FE8">
          <w:rPr>
            <w:rStyle w:val="affffffe"/>
            <w:noProof/>
            <w14:scene3d>
              <w14:camera w14:prst="orthographicFront"/>
              <w14:lightRig w14:rig="threePt" w14:dir="t">
                <w14:rot w14:lat="0" w14:lon="0" w14:rev="0"/>
              </w14:lightRig>
            </w14:scene3d>
          </w:rPr>
          <w:t>6.3</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风险预警与处置</w:t>
        </w:r>
        <w:r w:rsidR="00FB0FE8" w:rsidRPr="00FB0FE8">
          <w:rPr>
            <w:noProof/>
          </w:rPr>
          <w:tab/>
        </w:r>
        <w:r w:rsidR="00FB0FE8" w:rsidRPr="00FB0FE8">
          <w:rPr>
            <w:noProof/>
          </w:rPr>
          <w:fldChar w:fldCharType="begin"/>
        </w:r>
        <w:r w:rsidR="00FB0FE8" w:rsidRPr="00FB0FE8">
          <w:rPr>
            <w:noProof/>
          </w:rPr>
          <w:instrText xml:space="preserve"> PAGEREF _Toc218615992 \h </w:instrText>
        </w:r>
        <w:r w:rsidR="00FB0FE8" w:rsidRPr="00FB0FE8">
          <w:rPr>
            <w:noProof/>
          </w:rPr>
        </w:r>
        <w:r w:rsidR="00FB0FE8" w:rsidRPr="00FB0FE8">
          <w:rPr>
            <w:noProof/>
          </w:rPr>
          <w:fldChar w:fldCharType="separate"/>
        </w:r>
        <w:r w:rsidR="00FB0FE8" w:rsidRPr="00FB0FE8">
          <w:rPr>
            <w:noProof/>
          </w:rPr>
          <w:t>5</w:t>
        </w:r>
        <w:r w:rsidR="00FB0FE8" w:rsidRPr="00FB0FE8">
          <w:rPr>
            <w:noProof/>
          </w:rPr>
          <w:fldChar w:fldCharType="end"/>
        </w:r>
      </w:hyperlink>
    </w:p>
    <w:p w:rsidR="00FB0FE8" w:rsidRPr="00FB0FE8" w:rsidRDefault="00FB2B18">
      <w:pPr>
        <w:pStyle w:val="TOC1"/>
        <w:tabs>
          <w:tab w:val="right" w:leader="dot" w:pos="9344"/>
        </w:tabs>
        <w:rPr>
          <w:rFonts w:asciiTheme="minorHAnsi" w:eastAsiaTheme="minorEastAsia" w:hAnsiTheme="minorHAnsi" w:cstheme="minorBidi"/>
          <w:noProof/>
          <w:szCs w:val="22"/>
        </w:rPr>
      </w:pPr>
      <w:hyperlink w:anchor="_Toc218615993" w:history="1">
        <w:r w:rsidR="00FB0FE8" w:rsidRPr="00FB0FE8">
          <w:rPr>
            <w:rStyle w:val="affffffe"/>
            <w:noProof/>
          </w:rPr>
          <w:t>7</w:t>
        </w:r>
        <w:r w:rsidR="00FB0FE8">
          <w:rPr>
            <w:rStyle w:val="affffffe"/>
            <w:noProof/>
          </w:rPr>
          <w:t xml:space="preserve"> </w:t>
        </w:r>
        <w:r w:rsidR="00FB0FE8" w:rsidRPr="00FB0FE8">
          <w:rPr>
            <w:rStyle w:val="affffffe"/>
            <w:noProof/>
          </w:rPr>
          <w:t xml:space="preserve"> 评价与改进</w:t>
        </w:r>
        <w:r w:rsidR="00FB0FE8" w:rsidRPr="00FB0FE8">
          <w:rPr>
            <w:noProof/>
          </w:rPr>
          <w:tab/>
        </w:r>
        <w:r w:rsidR="00FB0FE8" w:rsidRPr="00FB0FE8">
          <w:rPr>
            <w:noProof/>
          </w:rPr>
          <w:fldChar w:fldCharType="begin"/>
        </w:r>
        <w:r w:rsidR="00FB0FE8" w:rsidRPr="00FB0FE8">
          <w:rPr>
            <w:noProof/>
          </w:rPr>
          <w:instrText xml:space="preserve"> PAGEREF _Toc218615993 \h </w:instrText>
        </w:r>
        <w:r w:rsidR="00FB0FE8" w:rsidRPr="00FB0FE8">
          <w:rPr>
            <w:noProof/>
          </w:rPr>
        </w:r>
        <w:r w:rsidR="00FB0FE8" w:rsidRPr="00FB0FE8">
          <w:rPr>
            <w:noProof/>
          </w:rPr>
          <w:fldChar w:fldCharType="separate"/>
        </w:r>
        <w:r w:rsidR="00FB0FE8" w:rsidRPr="00FB0FE8">
          <w:rPr>
            <w:noProof/>
          </w:rPr>
          <w:t>5</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94" w:history="1">
        <w:r w:rsidR="00FB0FE8" w:rsidRPr="00FB0FE8">
          <w:rPr>
            <w:rStyle w:val="affffffe"/>
            <w:noProof/>
            <w14:scene3d>
              <w14:camera w14:prst="orthographicFront"/>
              <w14:lightRig w14:rig="threePt" w14:dir="t">
                <w14:rot w14:lat="0" w14:lon="0" w14:rev="0"/>
              </w14:lightRig>
            </w14:scene3d>
          </w:rPr>
          <w:t>7.1</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合作评价</w:t>
        </w:r>
        <w:r w:rsidR="00FB0FE8" w:rsidRPr="00FB0FE8">
          <w:rPr>
            <w:noProof/>
          </w:rPr>
          <w:tab/>
        </w:r>
        <w:r w:rsidR="00FB0FE8" w:rsidRPr="00FB0FE8">
          <w:rPr>
            <w:noProof/>
          </w:rPr>
          <w:fldChar w:fldCharType="begin"/>
        </w:r>
        <w:r w:rsidR="00FB0FE8" w:rsidRPr="00FB0FE8">
          <w:rPr>
            <w:noProof/>
          </w:rPr>
          <w:instrText xml:space="preserve"> PAGEREF _Toc218615994 \h </w:instrText>
        </w:r>
        <w:r w:rsidR="00FB0FE8" w:rsidRPr="00FB0FE8">
          <w:rPr>
            <w:noProof/>
          </w:rPr>
        </w:r>
        <w:r w:rsidR="00FB0FE8" w:rsidRPr="00FB0FE8">
          <w:rPr>
            <w:noProof/>
          </w:rPr>
          <w:fldChar w:fldCharType="separate"/>
        </w:r>
        <w:r w:rsidR="00FB0FE8" w:rsidRPr="00FB0FE8">
          <w:rPr>
            <w:noProof/>
          </w:rPr>
          <w:t>5</w:t>
        </w:r>
        <w:r w:rsidR="00FB0FE8" w:rsidRPr="00FB0FE8">
          <w:rPr>
            <w:noProof/>
          </w:rPr>
          <w:fldChar w:fldCharType="end"/>
        </w:r>
      </w:hyperlink>
    </w:p>
    <w:p w:rsidR="00FB0FE8" w:rsidRPr="00FB0FE8" w:rsidRDefault="00FB2B18">
      <w:pPr>
        <w:pStyle w:val="TOC2"/>
        <w:rPr>
          <w:rFonts w:asciiTheme="minorHAnsi" w:eastAsiaTheme="minorEastAsia" w:hAnsiTheme="minorHAnsi" w:cstheme="minorBidi"/>
          <w:noProof/>
          <w:szCs w:val="22"/>
        </w:rPr>
      </w:pPr>
      <w:hyperlink w:anchor="_Toc218615995" w:history="1">
        <w:r w:rsidR="00FB0FE8" w:rsidRPr="00FB0FE8">
          <w:rPr>
            <w:rStyle w:val="affffffe"/>
            <w:noProof/>
            <w14:scene3d>
              <w14:camera w14:prst="orthographicFront"/>
              <w14:lightRig w14:rig="threePt" w14:dir="t">
                <w14:rot w14:lat="0" w14:lon="0" w14:rev="0"/>
              </w14:lightRig>
            </w14:scene3d>
          </w:rPr>
          <w:t>7.2</w:t>
        </w:r>
        <w:r w:rsidR="00FB0FE8">
          <w:rPr>
            <w:rStyle w:val="affffffe"/>
            <w:noProof/>
            <w14:scene3d>
              <w14:camera w14:prst="orthographicFront"/>
              <w14:lightRig w14:rig="threePt" w14:dir="t">
                <w14:rot w14:lat="0" w14:lon="0" w14:rev="0"/>
              </w14:lightRig>
            </w14:scene3d>
          </w:rPr>
          <w:t xml:space="preserve"> </w:t>
        </w:r>
        <w:r w:rsidR="00FB0FE8" w:rsidRPr="00FB0FE8">
          <w:rPr>
            <w:rStyle w:val="affffffe"/>
            <w:noProof/>
          </w:rPr>
          <w:t xml:space="preserve"> 持续改进</w:t>
        </w:r>
        <w:r w:rsidR="00FB0FE8" w:rsidRPr="00FB0FE8">
          <w:rPr>
            <w:noProof/>
          </w:rPr>
          <w:tab/>
        </w:r>
        <w:r w:rsidR="00FB0FE8" w:rsidRPr="00FB0FE8">
          <w:rPr>
            <w:noProof/>
          </w:rPr>
          <w:fldChar w:fldCharType="begin"/>
        </w:r>
        <w:r w:rsidR="00FB0FE8" w:rsidRPr="00FB0FE8">
          <w:rPr>
            <w:noProof/>
          </w:rPr>
          <w:instrText xml:space="preserve"> PAGEREF _Toc218615995 \h </w:instrText>
        </w:r>
        <w:r w:rsidR="00FB0FE8" w:rsidRPr="00FB0FE8">
          <w:rPr>
            <w:noProof/>
          </w:rPr>
        </w:r>
        <w:r w:rsidR="00FB0FE8" w:rsidRPr="00FB0FE8">
          <w:rPr>
            <w:noProof/>
          </w:rPr>
          <w:fldChar w:fldCharType="separate"/>
        </w:r>
        <w:r w:rsidR="00FB0FE8" w:rsidRPr="00FB0FE8">
          <w:rPr>
            <w:noProof/>
          </w:rPr>
          <w:t>6</w:t>
        </w:r>
        <w:r w:rsidR="00FB0FE8" w:rsidRPr="00FB0FE8">
          <w:rPr>
            <w:noProof/>
          </w:rPr>
          <w:fldChar w:fldCharType="end"/>
        </w:r>
      </w:hyperlink>
      <w:bookmarkEnd w:id="24"/>
    </w:p>
    <w:p w:rsidR="00FB0FE8" w:rsidRPr="00FB0FE8" w:rsidRDefault="00FB0FE8" w:rsidP="00FB0FE8">
      <w:pPr>
        <w:pStyle w:val="affffff2"/>
        <w:spacing w:after="360"/>
        <w:sectPr w:rsidR="00FB0FE8" w:rsidRPr="00FB0FE8" w:rsidSect="00FB0FE8">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FB0FE8">
        <w:fldChar w:fldCharType="end"/>
      </w:r>
    </w:p>
    <w:p w:rsidR="00FB0FE8" w:rsidRDefault="00FB0FE8" w:rsidP="00FB0FE8">
      <w:pPr>
        <w:pStyle w:val="a6"/>
        <w:spacing w:after="360"/>
      </w:pPr>
      <w:bookmarkStart w:id="25" w:name="BookMark2"/>
      <w:bookmarkEnd w:id="23"/>
      <w:r w:rsidRPr="00FB0FE8">
        <w:rPr>
          <w:spacing w:val="320"/>
        </w:rPr>
        <w:lastRenderedPageBreak/>
        <w:t>前</w:t>
      </w:r>
      <w:r>
        <w:t>言</w:t>
      </w:r>
    </w:p>
    <w:p w:rsidR="00FB0FE8" w:rsidRDefault="00FB0FE8" w:rsidP="00FB0FE8">
      <w:pPr>
        <w:pStyle w:val="affffb"/>
        <w:ind w:firstLine="420"/>
      </w:pPr>
      <w:r>
        <w:rPr>
          <w:rFonts w:hint="eastAsia"/>
        </w:rPr>
        <w:t>本文件按照GB/T 1.1—2020《标准化工作导则  第1部分：标准化文件的结构和起草规则》的规定起草。</w:t>
      </w:r>
    </w:p>
    <w:p w:rsidR="00FB0FE8" w:rsidRDefault="00FB0FE8" w:rsidP="00FB0FE8">
      <w:pPr>
        <w:pStyle w:val="affffb"/>
        <w:ind w:firstLine="420"/>
      </w:pPr>
      <w:r>
        <w:rPr>
          <w:rFonts w:hint="eastAsia"/>
        </w:rPr>
        <w:t>本文件由</w:t>
      </w:r>
      <w:r w:rsidR="00D941D8" w:rsidRPr="00D941D8">
        <w:rPr>
          <w:rFonts w:hint="eastAsia"/>
        </w:rPr>
        <w:t>北京光程科技有限公司</w:t>
      </w:r>
      <w:r>
        <w:rPr>
          <w:rFonts w:hint="eastAsia"/>
        </w:rPr>
        <w:t>提出。</w:t>
      </w:r>
    </w:p>
    <w:p w:rsidR="00FB0FE8" w:rsidRDefault="00FB0FE8" w:rsidP="00FB0FE8">
      <w:pPr>
        <w:pStyle w:val="affffb"/>
        <w:ind w:firstLine="420"/>
      </w:pPr>
      <w:r>
        <w:rPr>
          <w:rFonts w:hint="eastAsia"/>
        </w:rPr>
        <w:t>本文件由</w:t>
      </w:r>
      <w:r w:rsidR="00D941D8" w:rsidRPr="00EA6622">
        <w:rPr>
          <w:rFonts w:hint="eastAsia"/>
        </w:rPr>
        <w:t>中国城乡发展国际交流协会</w:t>
      </w:r>
      <w:r>
        <w:rPr>
          <w:rFonts w:hint="eastAsia"/>
        </w:rPr>
        <w:t>归口。</w:t>
      </w:r>
    </w:p>
    <w:p w:rsidR="00FB0FE8" w:rsidRDefault="00FB0FE8" w:rsidP="00FB0FE8">
      <w:pPr>
        <w:pStyle w:val="affffb"/>
        <w:ind w:firstLine="420"/>
      </w:pPr>
      <w:r>
        <w:rPr>
          <w:rFonts w:hint="eastAsia"/>
        </w:rPr>
        <w:t>本文件起草单位：</w:t>
      </w:r>
    </w:p>
    <w:p w:rsidR="00FB0FE8" w:rsidRDefault="00FB0FE8" w:rsidP="00FB0FE8">
      <w:pPr>
        <w:pStyle w:val="affffb"/>
        <w:ind w:firstLine="420"/>
      </w:pPr>
      <w:r>
        <w:rPr>
          <w:rFonts w:hint="eastAsia"/>
        </w:rPr>
        <w:t>本文件主要起草人：</w:t>
      </w:r>
    </w:p>
    <w:p w:rsidR="00FB0FE8" w:rsidRDefault="00FB0FE8" w:rsidP="00FB0FE8">
      <w:pPr>
        <w:pStyle w:val="affffb"/>
        <w:ind w:firstLine="420"/>
      </w:pPr>
    </w:p>
    <w:p w:rsidR="00FB0FE8" w:rsidRPr="00FB0FE8" w:rsidRDefault="00FB0FE8" w:rsidP="00FB0FE8">
      <w:pPr>
        <w:pStyle w:val="affffb"/>
        <w:ind w:firstLine="420"/>
        <w:sectPr w:rsidR="00FB0FE8" w:rsidRPr="00FB0FE8" w:rsidSect="00FB0FE8">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5"/>
    </w:p>
    <w:p w:rsidR="00894836" w:rsidRDefault="00894836" w:rsidP="00093D25">
      <w:pPr>
        <w:spacing w:line="20" w:lineRule="exact"/>
        <w:jc w:val="center"/>
        <w:rPr>
          <w:rFonts w:ascii="黑体" w:eastAsia="黑体" w:hAnsi="黑体"/>
          <w:sz w:val="32"/>
          <w:szCs w:val="32"/>
        </w:rPr>
      </w:pPr>
    </w:p>
    <w:bookmarkStart w:id="27" w:name="_Hlk218778168" w:displacedByCustomXml="next"/>
    <w:sdt>
      <w:sdtPr>
        <w:tag w:val="NEW_STAND_NAME"/>
        <w:id w:val="595910757"/>
        <w:lock w:val="sdtLocked"/>
        <w:placeholder>
          <w:docPart w:val="0CD8693AE95E41EB8AF32CACE2FB2A0A"/>
        </w:placeholder>
      </w:sdtPr>
      <w:sdtEndPr/>
      <w:sdtContent>
        <w:bookmarkStart w:id="28" w:name="NEW_STAND_NAME" w:displacedByCustomXml="prev"/>
        <w:p w:rsidR="00F26B7E" w:rsidRPr="00F26B7E" w:rsidRDefault="0070707A" w:rsidP="002D0F6E">
          <w:pPr>
            <w:pStyle w:val="afffffffff8"/>
            <w:spacing w:beforeLines="1" w:before="2" w:afterLines="220" w:after="528"/>
          </w:pPr>
          <w:r>
            <w:rPr>
              <w:rFonts w:hint="eastAsia"/>
            </w:rPr>
            <w:t>产学研合作创新全流程管理技术规范</w:t>
          </w:r>
        </w:p>
      </w:sdtContent>
    </w:sdt>
    <w:bookmarkEnd w:id="28" w:displacedByCustomXml="prev"/>
    <w:bookmarkEnd w:id="27" w:displacedByCustomXml="prev"/>
    <w:p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218615976"/>
      <w:r>
        <w:rPr>
          <w:rFonts w:hint="eastAsia"/>
        </w:rPr>
        <w:t>范围</w:t>
      </w:r>
      <w:bookmarkEnd w:id="29"/>
      <w:bookmarkEnd w:id="30"/>
      <w:bookmarkEnd w:id="31"/>
      <w:bookmarkEnd w:id="32"/>
      <w:bookmarkEnd w:id="33"/>
      <w:bookmarkEnd w:id="34"/>
      <w:bookmarkEnd w:id="35"/>
      <w:bookmarkEnd w:id="36"/>
      <w:bookmarkEnd w:id="37"/>
      <w:bookmarkEnd w:id="38"/>
    </w:p>
    <w:p w:rsidR="0070707A" w:rsidRDefault="0070707A" w:rsidP="0070707A">
      <w:pPr>
        <w:pStyle w:val="affffb"/>
        <w:ind w:firstLine="420"/>
      </w:pPr>
      <w:bookmarkStart w:id="39" w:name="_Toc17233326"/>
      <w:bookmarkStart w:id="40" w:name="_Toc17233334"/>
      <w:bookmarkStart w:id="41" w:name="_Toc24884212"/>
      <w:bookmarkStart w:id="42" w:name="_Toc24884219"/>
      <w:bookmarkStart w:id="43" w:name="_Toc26648466"/>
      <w:bookmarkStart w:id="44" w:name="_Hlk218778276"/>
      <w:r>
        <w:rPr>
          <w:rFonts w:hint="eastAsia"/>
        </w:rPr>
        <w:t>本文件规定了产学研合作创新的术语和定义、基本原则、全流程管理要求（前期准备、中期执行、后期成果转化）、风险管控、评价与改进、保障机制。</w:t>
      </w:r>
    </w:p>
    <w:p w:rsidR="008B0C9C" w:rsidRDefault="0070707A" w:rsidP="0070707A">
      <w:pPr>
        <w:pStyle w:val="affffb"/>
        <w:ind w:firstLine="420"/>
      </w:pPr>
      <w:r>
        <w:rPr>
          <w:rFonts w:hint="eastAsia"/>
        </w:rPr>
        <w:t>本文件适用于企业、高等院校、科研机构（以下统称“合作方”）开展的技术研发、成果转化、人才培养等类型的产学研合作项目，其他类似创新合作活动可参照执行。</w:t>
      </w:r>
    </w:p>
    <w:p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18615977"/>
      <w:bookmarkEnd w:id="44"/>
      <w:r>
        <w:rPr>
          <w:rFonts w:hint="eastAsia"/>
        </w:rPr>
        <w:t>规范性引用文件</w:t>
      </w:r>
      <w:bookmarkEnd w:id="39"/>
      <w:bookmarkEnd w:id="40"/>
      <w:bookmarkEnd w:id="41"/>
      <w:bookmarkEnd w:id="42"/>
      <w:bookmarkEnd w:id="43"/>
      <w:bookmarkEnd w:id="45"/>
      <w:bookmarkEnd w:id="46"/>
      <w:bookmarkEnd w:id="47"/>
      <w:bookmarkEnd w:id="48"/>
      <w:bookmarkEnd w:id="49"/>
    </w:p>
    <w:sdt>
      <w:sdtPr>
        <w:rPr>
          <w:rFonts w:hint="eastAsia"/>
        </w:rPr>
        <w:id w:val="715848253"/>
        <w:placeholder>
          <w:docPart w:val="F2AEBEB247224B8C85007DD440596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0707A" w:rsidRDefault="0070707A" w:rsidP="0070707A">
      <w:pPr>
        <w:pStyle w:val="affffb"/>
        <w:ind w:firstLine="420"/>
      </w:pPr>
      <w:r>
        <w:rPr>
          <w:rFonts w:hint="eastAsia"/>
        </w:rPr>
        <w:t>GB/T 21374-2008 高新技术企业认定管理工作指引</w:t>
      </w:r>
    </w:p>
    <w:p w:rsidR="0070707A" w:rsidRDefault="0070707A" w:rsidP="0070707A">
      <w:pPr>
        <w:pStyle w:val="affffb"/>
        <w:ind w:firstLine="420"/>
      </w:pPr>
      <w:r>
        <w:rPr>
          <w:rFonts w:hint="eastAsia"/>
        </w:rPr>
        <w:t>GB/T 32225-2015 科技成果转化服务规范</w:t>
      </w:r>
    </w:p>
    <w:p w:rsidR="0070707A" w:rsidRDefault="0070707A" w:rsidP="0070707A">
      <w:pPr>
        <w:pStyle w:val="affffb"/>
        <w:ind w:firstLine="420"/>
      </w:pPr>
      <w:r>
        <w:rPr>
          <w:rFonts w:hint="eastAsia"/>
        </w:rPr>
        <w:t>GB/T 34670-2017 科研诚信建设规范</w:t>
      </w:r>
    </w:p>
    <w:p w:rsidR="0070707A" w:rsidRDefault="0070707A" w:rsidP="0070707A">
      <w:pPr>
        <w:pStyle w:val="affffb"/>
        <w:ind w:firstLine="420"/>
      </w:pPr>
      <w:r>
        <w:rPr>
          <w:rFonts w:hint="eastAsia"/>
        </w:rPr>
        <w:t>GB/T 36733-2018 众创空间服务规范</w:t>
      </w:r>
    </w:p>
    <w:p w:rsidR="00AA6EC9" w:rsidRPr="008A57E6" w:rsidRDefault="0070707A" w:rsidP="0070707A">
      <w:pPr>
        <w:pStyle w:val="affffb"/>
        <w:ind w:firstLine="420"/>
      </w:pPr>
      <w:r>
        <w:rPr>
          <w:rFonts w:hint="eastAsia"/>
        </w:rPr>
        <w:t>GB/T 40147-2021 科技评估规范 通用要求</w:t>
      </w:r>
    </w:p>
    <w:p w:rsidR="00B265BC" w:rsidRPr="00E030F9" w:rsidRDefault="00FD59EB" w:rsidP="00FD59EB">
      <w:pPr>
        <w:pStyle w:val="affc"/>
        <w:spacing w:before="240" w:after="240"/>
      </w:pPr>
      <w:bookmarkStart w:id="50" w:name="_Toc97192966"/>
      <w:bookmarkStart w:id="51" w:name="_Toc218615978"/>
      <w:r>
        <w:rPr>
          <w:rFonts w:hint="eastAsia"/>
          <w:szCs w:val="21"/>
        </w:rPr>
        <w:t>术语和定义</w:t>
      </w:r>
      <w:bookmarkEnd w:id="50"/>
      <w:bookmarkEnd w:id="51"/>
    </w:p>
    <w:bookmarkStart w:id="52" w:name="_Toc26986532" w:displacedByCustomXml="next"/>
    <w:bookmarkEnd w:id="52" w:displacedByCustomXml="next"/>
    <w:sdt>
      <w:sdtPr>
        <w:id w:val="-1909835108"/>
        <w:placeholder>
          <w:docPart w:val="41E7F76FD9C649948A0CCC32F53C392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0707A" w:rsidP="00BA263B">
          <w:pPr>
            <w:pStyle w:val="affffb"/>
            <w:ind w:firstLine="420"/>
          </w:pPr>
          <w:r>
            <w:t>下列术语和定义适用于本文件。</w:t>
          </w:r>
        </w:p>
      </w:sdtContent>
    </w:sdt>
    <w:p w:rsidR="0070707A" w:rsidRPr="0070707A" w:rsidRDefault="0070707A" w:rsidP="0070707A">
      <w:pPr>
        <w:pStyle w:val="afffffffffff5"/>
        <w:ind w:left="420" w:hangingChars="200" w:hanging="420"/>
        <w:rPr>
          <w:rFonts w:ascii="黑体" w:eastAsia="黑体" w:hAnsi="黑体"/>
        </w:rPr>
      </w:pPr>
      <w:r w:rsidRPr="0070707A">
        <w:rPr>
          <w:rFonts w:ascii="黑体" w:eastAsia="黑体" w:hAnsi="黑体"/>
        </w:rPr>
        <w:br/>
      </w:r>
      <w:r w:rsidRPr="0070707A">
        <w:rPr>
          <w:rFonts w:ascii="黑体" w:eastAsia="黑体" w:hAnsi="黑体" w:hint="eastAsia"/>
        </w:rPr>
        <w:t>产学研合作创新 Industry-University-Research Cooperative Innovation</w:t>
      </w:r>
    </w:p>
    <w:p w:rsidR="0070707A" w:rsidRDefault="0070707A" w:rsidP="0070707A">
      <w:pPr>
        <w:pStyle w:val="affffb"/>
        <w:ind w:firstLine="420"/>
      </w:pPr>
      <w:r>
        <w:rPr>
          <w:rFonts w:hint="eastAsia"/>
        </w:rPr>
        <w:t>企业、高等院校、科研机构基于共同的创新目标，通过资源共享、优势互补，开展技术研发、成果转化、人才联合培养等活动，实现创新价值共创的合作模式。</w:t>
      </w:r>
    </w:p>
    <w:p w:rsidR="0070707A" w:rsidRPr="0070707A" w:rsidRDefault="0070707A" w:rsidP="0070707A">
      <w:pPr>
        <w:pStyle w:val="afffffffffff5"/>
        <w:ind w:left="420" w:hangingChars="200" w:hanging="420"/>
        <w:rPr>
          <w:rFonts w:ascii="黑体" w:eastAsia="黑体" w:hAnsi="黑体"/>
        </w:rPr>
      </w:pPr>
      <w:r w:rsidRPr="0070707A">
        <w:rPr>
          <w:rFonts w:ascii="黑体" w:eastAsia="黑体" w:hAnsi="黑体"/>
        </w:rPr>
        <w:br/>
      </w:r>
      <w:proofErr w:type="gramStart"/>
      <w:r w:rsidRPr="0070707A">
        <w:rPr>
          <w:rFonts w:ascii="黑体" w:eastAsia="黑体" w:hAnsi="黑体" w:hint="eastAsia"/>
        </w:rPr>
        <w:t>合作全</w:t>
      </w:r>
      <w:proofErr w:type="gramEnd"/>
      <w:r w:rsidRPr="0070707A">
        <w:rPr>
          <w:rFonts w:ascii="黑体" w:eastAsia="黑体" w:hAnsi="黑体" w:hint="eastAsia"/>
        </w:rPr>
        <w:t>流程 Cooperative Whole Process</w:t>
      </w:r>
    </w:p>
    <w:p w:rsidR="0070707A" w:rsidRDefault="0070707A" w:rsidP="0070707A">
      <w:pPr>
        <w:pStyle w:val="affffb"/>
        <w:ind w:firstLine="420"/>
      </w:pPr>
      <w:r>
        <w:rPr>
          <w:rFonts w:hint="eastAsia"/>
        </w:rPr>
        <w:t>产学研合作从 “合作意向发起” 到 “成果转化落地及后续服务” 的完整周期，包括前期准备阶段（需求对接、方案制定、协议签署）、中期执行阶段（项目研发、过程管控）、后期成果转化阶段（成果鉴定、知识产权转化、效益评估）。</w:t>
      </w:r>
    </w:p>
    <w:p w:rsidR="0070707A" w:rsidRPr="0070707A" w:rsidRDefault="0070707A" w:rsidP="0070707A">
      <w:pPr>
        <w:pStyle w:val="afffffffffff5"/>
        <w:ind w:left="420" w:hangingChars="200" w:hanging="420"/>
        <w:rPr>
          <w:rFonts w:ascii="黑体" w:eastAsia="黑体" w:hAnsi="黑体"/>
        </w:rPr>
      </w:pPr>
      <w:r w:rsidRPr="0070707A">
        <w:rPr>
          <w:rFonts w:ascii="黑体" w:eastAsia="黑体" w:hAnsi="黑体"/>
        </w:rPr>
        <w:br/>
      </w:r>
      <w:r w:rsidRPr="0070707A">
        <w:rPr>
          <w:rFonts w:ascii="黑体" w:eastAsia="黑体" w:hAnsi="黑体" w:hint="eastAsia"/>
        </w:rPr>
        <w:t>资源共享 Resource Sharing</w:t>
      </w:r>
    </w:p>
    <w:p w:rsidR="0070707A" w:rsidRDefault="0070707A" w:rsidP="0070707A">
      <w:pPr>
        <w:pStyle w:val="affffb"/>
        <w:ind w:firstLine="420"/>
      </w:pPr>
      <w:r>
        <w:rPr>
          <w:rFonts w:hint="eastAsia"/>
        </w:rPr>
        <w:t>合作方将自身拥有的创新资源（如科研设备、技术数据、实验室场地、专业人才、资金等）向合作项目开放，实现资源高效利用的行为。</w:t>
      </w:r>
    </w:p>
    <w:p w:rsidR="0070707A" w:rsidRPr="0070707A" w:rsidRDefault="0070707A" w:rsidP="0070707A">
      <w:pPr>
        <w:pStyle w:val="afffffffffff5"/>
        <w:ind w:left="420" w:hangingChars="200" w:hanging="420"/>
        <w:rPr>
          <w:rFonts w:ascii="黑体" w:eastAsia="黑体" w:hAnsi="黑体"/>
        </w:rPr>
      </w:pPr>
      <w:r w:rsidRPr="0070707A">
        <w:rPr>
          <w:rFonts w:ascii="黑体" w:eastAsia="黑体" w:hAnsi="黑体"/>
        </w:rPr>
        <w:br/>
      </w:r>
      <w:r w:rsidRPr="0070707A">
        <w:rPr>
          <w:rFonts w:ascii="黑体" w:eastAsia="黑体" w:hAnsi="黑体" w:hint="eastAsia"/>
        </w:rPr>
        <w:t>成果转化 Achievement Transformation</w:t>
      </w:r>
    </w:p>
    <w:p w:rsidR="0070707A" w:rsidRDefault="0070707A" w:rsidP="0070707A">
      <w:pPr>
        <w:pStyle w:val="affffb"/>
        <w:ind w:firstLine="420"/>
      </w:pPr>
      <w:r>
        <w:rPr>
          <w:rFonts w:hint="eastAsia"/>
        </w:rPr>
        <w:t>将产学研合作产生的科技成果（如专利、技术方案、软件著作权等）转化为产品、工艺或服务，并实现市场化应用或产业化推广的过程。</w:t>
      </w:r>
    </w:p>
    <w:p w:rsidR="0070707A" w:rsidRPr="0070707A" w:rsidRDefault="0070707A" w:rsidP="0070707A">
      <w:pPr>
        <w:pStyle w:val="afffffffffff5"/>
        <w:ind w:left="420" w:hangingChars="200" w:hanging="420"/>
        <w:rPr>
          <w:rFonts w:ascii="黑体" w:eastAsia="黑体" w:hAnsi="黑体"/>
        </w:rPr>
      </w:pPr>
      <w:r w:rsidRPr="0070707A">
        <w:rPr>
          <w:rFonts w:ascii="黑体" w:eastAsia="黑体" w:hAnsi="黑体"/>
        </w:rPr>
        <w:br/>
      </w:r>
      <w:r w:rsidRPr="0070707A">
        <w:rPr>
          <w:rFonts w:ascii="黑体" w:eastAsia="黑体" w:hAnsi="黑体" w:hint="eastAsia"/>
        </w:rPr>
        <w:t>科研诚信 Scientific Research Integrity</w:t>
      </w:r>
    </w:p>
    <w:p w:rsidR="0070707A" w:rsidRDefault="0070707A" w:rsidP="0070707A">
      <w:pPr>
        <w:pStyle w:val="affffb"/>
        <w:ind w:firstLine="420"/>
      </w:pPr>
      <w:r>
        <w:rPr>
          <w:rFonts w:hint="eastAsia"/>
        </w:rPr>
        <w:t>合作方在合作过程中需遵守的学术道德与行为准则，包括数据真实、成果原创、知识产权合规、利益分配公正等要求。</w:t>
      </w:r>
    </w:p>
    <w:p w:rsidR="0070707A" w:rsidRDefault="0070707A" w:rsidP="0070707A">
      <w:pPr>
        <w:pStyle w:val="affc"/>
        <w:spacing w:before="240" w:after="240"/>
      </w:pPr>
      <w:bookmarkStart w:id="53" w:name="_Toc218615979"/>
      <w:r>
        <w:rPr>
          <w:rFonts w:hint="eastAsia"/>
        </w:rPr>
        <w:t>基本原则</w:t>
      </w:r>
      <w:bookmarkEnd w:id="53"/>
    </w:p>
    <w:p w:rsidR="0070707A" w:rsidRDefault="0070707A" w:rsidP="0070707A">
      <w:pPr>
        <w:pStyle w:val="affd"/>
        <w:spacing w:before="120" w:after="120"/>
      </w:pPr>
      <w:bookmarkStart w:id="54" w:name="_Toc218615980"/>
      <w:r>
        <w:rPr>
          <w:rFonts w:hint="eastAsia"/>
        </w:rPr>
        <w:t>需求导向原则</w:t>
      </w:r>
      <w:bookmarkEnd w:id="54"/>
    </w:p>
    <w:p w:rsidR="0070707A" w:rsidRDefault="0070707A" w:rsidP="0070707A">
      <w:pPr>
        <w:pStyle w:val="affffb"/>
        <w:ind w:firstLine="420"/>
      </w:pPr>
      <w:r>
        <w:rPr>
          <w:rFonts w:hint="eastAsia"/>
        </w:rPr>
        <w:lastRenderedPageBreak/>
        <w:t>合作项目应聚焦产业实际需求、学科发展需求或社会公共需求，避免无明确目标的 “形式化合作”，确保创新成果具有实际应用价值。</w:t>
      </w:r>
    </w:p>
    <w:p w:rsidR="0070707A" w:rsidRDefault="0070707A" w:rsidP="0070707A">
      <w:pPr>
        <w:pStyle w:val="affd"/>
        <w:spacing w:before="120" w:after="120"/>
      </w:pPr>
      <w:bookmarkStart w:id="55" w:name="_Toc218615981"/>
      <w:r>
        <w:rPr>
          <w:rFonts w:hint="eastAsia"/>
        </w:rPr>
        <w:t>优势互补原则</w:t>
      </w:r>
      <w:bookmarkEnd w:id="55"/>
    </w:p>
    <w:p w:rsidR="0070707A" w:rsidRDefault="0070707A" w:rsidP="0070707A">
      <w:pPr>
        <w:pStyle w:val="affffb"/>
        <w:ind w:firstLine="420"/>
      </w:pPr>
      <w:r>
        <w:rPr>
          <w:rFonts w:hint="eastAsia"/>
        </w:rPr>
        <w:t>合作方应基于自身核心优势（企业的产业化能力、高校 / 科研机构的研发能力）明确分工，实现 “企业提需求、高校做研发、机构强支撑” 的协同模式。</w:t>
      </w:r>
    </w:p>
    <w:p w:rsidR="0070707A" w:rsidRDefault="0070707A" w:rsidP="0070707A">
      <w:pPr>
        <w:pStyle w:val="affd"/>
        <w:spacing w:before="120" w:after="120"/>
      </w:pPr>
      <w:bookmarkStart w:id="56" w:name="_Toc218615982"/>
      <w:r>
        <w:rPr>
          <w:rFonts w:hint="eastAsia"/>
        </w:rPr>
        <w:t>合</w:t>
      </w:r>
      <w:proofErr w:type="gramStart"/>
      <w:r>
        <w:rPr>
          <w:rFonts w:hint="eastAsia"/>
        </w:rPr>
        <w:t>规</w:t>
      </w:r>
      <w:proofErr w:type="gramEnd"/>
      <w:r>
        <w:rPr>
          <w:rFonts w:hint="eastAsia"/>
        </w:rPr>
        <w:t>诚信原则</w:t>
      </w:r>
      <w:bookmarkEnd w:id="56"/>
    </w:p>
    <w:p w:rsidR="0070707A" w:rsidRDefault="0070707A" w:rsidP="0070707A">
      <w:pPr>
        <w:pStyle w:val="affffb"/>
        <w:ind w:firstLine="420"/>
      </w:pPr>
      <w:r>
        <w:rPr>
          <w:rFonts w:hint="eastAsia"/>
        </w:rPr>
        <w:t>合作全过程需遵守《中华人民共和国科学技术进步法》《中华人民共和国专利法》等法律法规，践行科研诚信要求，杜绝数据造假、知识产权侵权等行为。</w:t>
      </w:r>
    </w:p>
    <w:p w:rsidR="0070707A" w:rsidRDefault="0070707A" w:rsidP="0070707A">
      <w:pPr>
        <w:pStyle w:val="affd"/>
        <w:spacing w:before="120" w:after="120"/>
      </w:pPr>
      <w:bookmarkStart w:id="57" w:name="_Toc218615983"/>
      <w:r>
        <w:rPr>
          <w:rFonts w:hint="eastAsia"/>
        </w:rPr>
        <w:t>利益共享原则</w:t>
      </w:r>
      <w:bookmarkEnd w:id="57"/>
    </w:p>
    <w:p w:rsidR="0070707A" w:rsidRDefault="0070707A" w:rsidP="0070707A">
      <w:pPr>
        <w:pStyle w:val="affffb"/>
        <w:ind w:firstLine="420"/>
      </w:pPr>
      <w:r>
        <w:rPr>
          <w:rFonts w:hint="eastAsia"/>
        </w:rPr>
        <w:t>明确合作成果的知识产权归属、收益分配方式，保障各合作方的合法权益，形成 “风险共担、利益共享” 的长效合作机制。</w:t>
      </w:r>
    </w:p>
    <w:p w:rsidR="0070707A" w:rsidRDefault="0070707A" w:rsidP="0070707A">
      <w:pPr>
        <w:pStyle w:val="affd"/>
        <w:spacing w:before="120" w:after="120"/>
      </w:pPr>
      <w:bookmarkStart w:id="58" w:name="_Toc218615984"/>
      <w:r>
        <w:rPr>
          <w:rFonts w:hint="eastAsia"/>
        </w:rPr>
        <w:t>开放协同原则</w:t>
      </w:r>
      <w:bookmarkEnd w:id="58"/>
    </w:p>
    <w:p w:rsidR="0070707A" w:rsidRDefault="0070707A" w:rsidP="0070707A">
      <w:pPr>
        <w:pStyle w:val="affffb"/>
        <w:ind w:firstLine="420"/>
      </w:pPr>
      <w:r>
        <w:rPr>
          <w:rFonts w:hint="eastAsia"/>
        </w:rPr>
        <w:t>鼓励引入第三方机构（如科技中介、评估机构、金融机构）参与合作，推动资源开放共享，提升合作创新效率。</w:t>
      </w:r>
    </w:p>
    <w:p w:rsidR="0070707A" w:rsidRDefault="0070707A" w:rsidP="0070707A">
      <w:pPr>
        <w:pStyle w:val="affc"/>
        <w:spacing w:before="240" w:after="240"/>
      </w:pPr>
      <w:bookmarkStart w:id="59" w:name="_Toc218615985"/>
      <w:r>
        <w:rPr>
          <w:rFonts w:hint="eastAsia"/>
        </w:rPr>
        <w:t>全流程管理要求</w:t>
      </w:r>
      <w:bookmarkEnd w:id="59"/>
    </w:p>
    <w:p w:rsidR="0070707A" w:rsidRDefault="0070707A" w:rsidP="0070707A">
      <w:pPr>
        <w:pStyle w:val="affd"/>
        <w:spacing w:before="120" w:after="120"/>
      </w:pPr>
      <w:bookmarkStart w:id="60" w:name="_Toc218615986"/>
      <w:r>
        <w:rPr>
          <w:rFonts w:hint="eastAsia"/>
        </w:rPr>
        <w:t>前期准备阶段（合作意向至协议签署）</w:t>
      </w:r>
      <w:bookmarkEnd w:id="60"/>
    </w:p>
    <w:p w:rsidR="0070707A" w:rsidRDefault="0070707A" w:rsidP="0070707A">
      <w:pPr>
        <w:pStyle w:val="affe"/>
        <w:spacing w:before="120" w:after="120"/>
      </w:pPr>
      <w:r>
        <w:rPr>
          <w:rFonts w:hint="eastAsia"/>
        </w:rPr>
        <w:t>需求对接与可行性分析</w:t>
      </w:r>
    </w:p>
    <w:p w:rsidR="0070707A" w:rsidRDefault="0070707A" w:rsidP="0070707A">
      <w:pPr>
        <w:pStyle w:val="afffffffff0"/>
      </w:pPr>
      <w:r>
        <w:rPr>
          <w:rFonts w:hint="eastAsia"/>
        </w:rPr>
        <w:t>由牵头合作方（通常为企业或高校）明确合作需求（如技术攻关、成果转化、人才联合培养），并以书面形式（如《合作需求说明书》）提交至其他合作方，说明书应包含需求背景、技术指标、预期成果、时间周期、资源需求等内容。</w:t>
      </w:r>
    </w:p>
    <w:p w:rsidR="0070707A" w:rsidRDefault="0070707A" w:rsidP="0070707A">
      <w:pPr>
        <w:pStyle w:val="afffffffff0"/>
      </w:pPr>
      <w:r>
        <w:rPr>
          <w:rFonts w:hint="eastAsia"/>
        </w:rPr>
        <w:t>合作方联合成立 “可行性评估小组”，从技术可行性（现有研发基础、技术瓶颈）、资源可行性（设备、资金、人才匹配度）、市场可行性（成果产业化前景）、风险可行性（技术风险、政策风险）四个维</w:t>
      </w:r>
      <w:proofErr w:type="gramStart"/>
      <w:r>
        <w:rPr>
          <w:rFonts w:hint="eastAsia"/>
        </w:rPr>
        <w:t>度开展</w:t>
      </w:r>
      <w:proofErr w:type="gramEnd"/>
      <w:r>
        <w:rPr>
          <w:rFonts w:hint="eastAsia"/>
        </w:rPr>
        <w:t>评估，形成《可行性评估报告》，评估通过后方可推进合作。</w:t>
      </w:r>
    </w:p>
    <w:p w:rsidR="0070707A" w:rsidRDefault="0070707A" w:rsidP="0070707A">
      <w:pPr>
        <w:pStyle w:val="affe"/>
        <w:spacing w:before="120" w:after="120"/>
      </w:pPr>
      <w:r>
        <w:rPr>
          <w:rFonts w:hint="eastAsia"/>
        </w:rPr>
        <w:t>合作方案制定</w:t>
      </w:r>
    </w:p>
    <w:p w:rsidR="0070707A" w:rsidRDefault="0070707A" w:rsidP="0070707A">
      <w:pPr>
        <w:pStyle w:val="afffffffff0"/>
      </w:pPr>
      <w:r>
        <w:rPr>
          <w:rFonts w:hint="eastAsia"/>
        </w:rPr>
        <w:t>方案内容：合作方案应明确以下核心要素：</w:t>
      </w:r>
    </w:p>
    <w:p w:rsidR="0070707A" w:rsidRDefault="0070707A" w:rsidP="0070707A">
      <w:pPr>
        <w:pStyle w:val="af5"/>
      </w:pPr>
      <w:r>
        <w:rPr>
          <w:rFonts w:hint="eastAsia"/>
        </w:rPr>
        <w:t xml:space="preserve">合作目标：分阶段目标（如 “6 </w:t>
      </w:r>
      <w:proofErr w:type="gramStart"/>
      <w:r>
        <w:rPr>
          <w:rFonts w:hint="eastAsia"/>
        </w:rPr>
        <w:t>个</w:t>
      </w:r>
      <w:proofErr w:type="gramEnd"/>
      <w:r>
        <w:rPr>
          <w:rFonts w:hint="eastAsia"/>
        </w:rPr>
        <w:t xml:space="preserve">月内完成实验室小试”“12 </w:t>
      </w:r>
      <w:proofErr w:type="gramStart"/>
      <w:r>
        <w:rPr>
          <w:rFonts w:hint="eastAsia"/>
        </w:rPr>
        <w:t>个</w:t>
      </w:r>
      <w:proofErr w:type="gramEnd"/>
      <w:r>
        <w:rPr>
          <w:rFonts w:hint="eastAsia"/>
        </w:rPr>
        <w:t>月内实现中试”）与总体目标；</w:t>
      </w:r>
    </w:p>
    <w:p w:rsidR="0070707A" w:rsidRDefault="0070707A" w:rsidP="0070707A">
      <w:pPr>
        <w:pStyle w:val="af5"/>
      </w:pPr>
      <w:r>
        <w:rPr>
          <w:rFonts w:hint="eastAsia"/>
        </w:rPr>
        <w:t>分工职责：企业负责产业化验证、资金投入；高校 / 科研机构负责技术研发、人才输出；第三方机构（若有）负责中介服务、评估监督；</w:t>
      </w:r>
    </w:p>
    <w:p w:rsidR="0070707A" w:rsidRDefault="0070707A" w:rsidP="0070707A">
      <w:pPr>
        <w:pStyle w:val="af5"/>
      </w:pPr>
      <w:r>
        <w:rPr>
          <w:rFonts w:hint="eastAsia"/>
        </w:rPr>
        <w:t>资源投入：明确各合作方投入的资源清单（如企业投入研发资金 500 万元、高校开放重点实验室场地 200㎡）及投入时间节点；</w:t>
      </w:r>
    </w:p>
    <w:p w:rsidR="0070707A" w:rsidRDefault="0070707A" w:rsidP="0070707A">
      <w:pPr>
        <w:pStyle w:val="af5"/>
      </w:pPr>
      <w:r>
        <w:rPr>
          <w:rFonts w:hint="eastAsia"/>
        </w:rPr>
        <w:t>时间计划：采用</w:t>
      </w:r>
      <w:proofErr w:type="gramStart"/>
      <w:r>
        <w:rPr>
          <w:rFonts w:hint="eastAsia"/>
        </w:rPr>
        <w:t>甘特图</w:t>
      </w:r>
      <w:proofErr w:type="gramEnd"/>
      <w:r>
        <w:rPr>
          <w:rFonts w:hint="eastAsia"/>
        </w:rPr>
        <w:t>或里程碑计划，明确各阶段关键任务（需求分析、研发试验、成果鉴定）的起止时间，允许合理调整幅度（单次调整不超过原周期的 10%）。</w:t>
      </w:r>
    </w:p>
    <w:p w:rsidR="0070707A" w:rsidRDefault="0070707A" w:rsidP="0070707A">
      <w:pPr>
        <w:pStyle w:val="afffffffff0"/>
      </w:pPr>
      <w:r>
        <w:rPr>
          <w:rFonts w:hint="eastAsia"/>
        </w:rPr>
        <w:t>方案评审：合作方组织技术专家、管理专家对方案进行评审，评审通过率≥80%（按合作方投票权重计算）视为通过，评审意见需纳入方案修订内容。</w:t>
      </w:r>
    </w:p>
    <w:p w:rsidR="0070707A" w:rsidRDefault="0070707A" w:rsidP="0070707A">
      <w:pPr>
        <w:pStyle w:val="affe"/>
        <w:spacing w:before="120" w:after="120"/>
      </w:pPr>
      <w:r>
        <w:rPr>
          <w:rFonts w:hint="eastAsia"/>
        </w:rPr>
        <w:t>合作协议签署</w:t>
      </w:r>
    </w:p>
    <w:p w:rsidR="0070707A" w:rsidRDefault="0070707A" w:rsidP="0070707A">
      <w:pPr>
        <w:pStyle w:val="affffb"/>
        <w:ind w:firstLine="420"/>
      </w:pPr>
      <w:r>
        <w:rPr>
          <w:rFonts w:hint="eastAsia"/>
        </w:rPr>
        <w:t>协议核心条款：协议应包含《中华人民共和国民法典》规定的合同必备条款，并补充以下产学研专项条款：</w:t>
      </w:r>
    </w:p>
    <w:p w:rsidR="0070707A" w:rsidRDefault="0070707A" w:rsidP="0070707A">
      <w:pPr>
        <w:pStyle w:val="af5"/>
        <w:numPr>
          <w:ilvl w:val="0"/>
          <w:numId w:val="32"/>
        </w:numPr>
      </w:pPr>
      <w:r>
        <w:rPr>
          <w:rFonts w:hint="eastAsia"/>
        </w:rPr>
        <w:t>知识产权条款：明确合作过程中产生的专利、论文、软件著作权等成果的归属（如 “企业与高校共有专利，企业享有优先实施权”）、申请与维护责任（如 “高校负责专利申请，企业承担申请费用”）；</w:t>
      </w:r>
    </w:p>
    <w:p w:rsidR="0070707A" w:rsidRDefault="0070707A" w:rsidP="0070707A">
      <w:pPr>
        <w:pStyle w:val="af5"/>
      </w:pPr>
      <w:r>
        <w:rPr>
          <w:rFonts w:hint="eastAsia"/>
        </w:rPr>
        <w:lastRenderedPageBreak/>
        <w:t>利益分配条款：约定成果转化收益（如产品销售利润、技术转让费用）的分配比例（如 “企业占 60%、高校占 30%、科研团队占 10%”）、分配时间节点及方式；</w:t>
      </w:r>
    </w:p>
    <w:p w:rsidR="0070707A" w:rsidRDefault="0070707A" w:rsidP="0070707A">
      <w:pPr>
        <w:pStyle w:val="af5"/>
      </w:pPr>
      <w:r>
        <w:rPr>
          <w:rFonts w:hint="eastAsia"/>
        </w:rPr>
        <w:t xml:space="preserve">退出机制条款：明确合作方退出条件（如 “连续 3 </w:t>
      </w:r>
      <w:proofErr w:type="gramStart"/>
      <w:r>
        <w:rPr>
          <w:rFonts w:hint="eastAsia"/>
        </w:rPr>
        <w:t>个</w:t>
      </w:r>
      <w:proofErr w:type="gramEnd"/>
      <w:r>
        <w:rPr>
          <w:rFonts w:hint="eastAsia"/>
        </w:rPr>
        <w:t xml:space="preserve">月未按约定投入资源”“核心技术目标 6 </w:t>
      </w:r>
      <w:proofErr w:type="gramStart"/>
      <w:r>
        <w:rPr>
          <w:rFonts w:hint="eastAsia"/>
        </w:rPr>
        <w:t>个</w:t>
      </w:r>
      <w:proofErr w:type="gramEnd"/>
      <w:r>
        <w:rPr>
          <w:rFonts w:hint="eastAsia"/>
        </w:rPr>
        <w:t>月内未达成”）、退出后的资源清算方式、成果归属调整规则；</w:t>
      </w:r>
    </w:p>
    <w:p w:rsidR="0070707A" w:rsidRDefault="0070707A" w:rsidP="0070707A">
      <w:pPr>
        <w:pStyle w:val="af5"/>
      </w:pPr>
      <w:r>
        <w:rPr>
          <w:rFonts w:hint="eastAsia"/>
        </w:rPr>
        <w:t>保密条款：约定保密范围（如技术数据、合作协议内容）、保密期限（最短不低于合作结束后 2 年）、泄密责任（</w:t>
      </w:r>
      <w:proofErr w:type="gramStart"/>
      <w:r>
        <w:rPr>
          <w:rFonts w:hint="eastAsia"/>
        </w:rPr>
        <w:t>如赔偿</w:t>
      </w:r>
      <w:proofErr w:type="gramEnd"/>
      <w:r>
        <w:rPr>
          <w:rFonts w:hint="eastAsia"/>
        </w:rPr>
        <w:t>直接经济损失）。</w:t>
      </w:r>
    </w:p>
    <w:p w:rsidR="0070707A" w:rsidRDefault="0070707A" w:rsidP="0070707A">
      <w:pPr>
        <w:pStyle w:val="afffffffff1"/>
      </w:pPr>
      <w:r>
        <w:rPr>
          <w:rFonts w:hint="eastAsia"/>
        </w:rPr>
        <w:t>协议审核：协议签署前需经各合作方法</w:t>
      </w:r>
      <w:proofErr w:type="gramStart"/>
      <w:r>
        <w:rPr>
          <w:rFonts w:hint="eastAsia"/>
        </w:rPr>
        <w:t>务</w:t>
      </w:r>
      <w:proofErr w:type="gramEnd"/>
      <w:r>
        <w:rPr>
          <w:rFonts w:hint="eastAsia"/>
        </w:rPr>
        <w:t>部门、科研管理部门审核，涉及重大资金（≥1000 万元）或核心技术的协议，应委托第三方律师事务所进行合</w:t>
      </w:r>
      <w:proofErr w:type="gramStart"/>
      <w:r>
        <w:rPr>
          <w:rFonts w:hint="eastAsia"/>
        </w:rPr>
        <w:t>规</w:t>
      </w:r>
      <w:proofErr w:type="gramEnd"/>
      <w:r>
        <w:rPr>
          <w:rFonts w:hint="eastAsia"/>
        </w:rPr>
        <w:t>性审核，审核通过后由各合作方法定代表人或授权代表签署。</w:t>
      </w:r>
    </w:p>
    <w:p w:rsidR="0070707A" w:rsidRDefault="0070707A" w:rsidP="0070707A">
      <w:pPr>
        <w:pStyle w:val="affd"/>
        <w:spacing w:before="120" w:after="120"/>
      </w:pPr>
      <w:bookmarkStart w:id="61" w:name="_Toc218615987"/>
      <w:r>
        <w:rPr>
          <w:rFonts w:hint="eastAsia"/>
        </w:rPr>
        <w:t>中期执行阶段（协议生效</w:t>
      </w:r>
      <w:proofErr w:type="gramStart"/>
      <w:r>
        <w:rPr>
          <w:rFonts w:hint="eastAsia"/>
        </w:rPr>
        <w:t>至成果</w:t>
      </w:r>
      <w:proofErr w:type="gramEnd"/>
      <w:r>
        <w:rPr>
          <w:rFonts w:hint="eastAsia"/>
        </w:rPr>
        <w:t>初步形成）</w:t>
      </w:r>
      <w:bookmarkEnd w:id="61"/>
    </w:p>
    <w:p w:rsidR="0070707A" w:rsidRDefault="0070707A" w:rsidP="0070707A">
      <w:pPr>
        <w:pStyle w:val="affe"/>
        <w:spacing w:before="120" w:after="120"/>
      </w:pPr>
      <w:r>
        <w:rPr>
          <w:rFonts w:hint="eastAsia"/>
        </w:rPr>
        <w:t>项目组织架构搭建</w:t>
      </w:r>
    </w:p>
    <w:p w:rsidR="0070707A" w:rsidRDefault="0070707A" w:rsidP="0070707A">
      <w:pPr>
        <w:pStyle w:val="afffffffff0"/>
      </w:pPr>
      <w:r>
        <w:rPr>
          <w:rFonts w:hint="eastAsia"/>
        </w:rPr>
        <w:t>核心机构设置：成立 “合作项目管理委员会”，由各合作方分管领导组成，负责重大决策（</w:t>
      </w:r>
      <w:proofErr w:type="gramStart"/>
      <w:r>
        <w:rPr>
          <w:rFonts w:hint="eastAsia"/>
        </w:rPr>
        <w:t>如方案</w:t>
      </w:r>
      <w:proofErr w:type="gramEnd"/>
      <w:r>
        <w:rPr>
          <w:rFonts w:hint="eastAsia"/>
        </w:rPr>
        <w:t>调整、资源追加）；下设 “项目执行组”（由研发人员、技术人员组成）负责日常研发，“监督协调组”（由各合作方管理部门人员组成）负责进度监督、问题协调。</w:t>
      </w:r>
    </w:p>
    <w:p w:rsidR="0070707A" w:rsidRDefault="0070707A" w:rsidP="0070707A">
      <w:pPr>
        <w:pStyle w:val="afffffffff0"/>
      </w:pPr>
      <w:r>
        <w:rPr>
          <w:rFonts w:hint="eastAsia"/>
        </w:rPr>
        <w:t>人员职责：明确项目负责人（通常由高校 / 科研机构教授或企业技术总监担任）的职责，包括进度管控、资源协调、报告提交；明确各岗位人员的工作标准（如研发人员需每周提交《研发进展报告》）。</w:t>
      </w:r>
    </w:p>
    <w:p w:rsidR="0070707A" w:rsidRDefault="0070707A" w:rsidP="0070707A">
      <w:pPr>
        <w:pStyle w:val="affe"/>
        <w:spacing w:before="120" w:after="120"/>
      </w:pPr>
      <w:r>
        <w:rPr>
          <w:rFonts w:hint="eastAsia"/>
        </w:rPr>
        <w:t>过程管控</w:t>
      </w:r>
    </w:p>
    <w:p w:rsidR="0070707A" w:rsidRDefault="0070707A" w:rsidP="0070707A">
      <w:pPr>
        <w:pStyle w:val="afffffffff0"/>
      </w:pPr>
      <w:r>
        <w:rPr>
          <w:rFonts w:hint="eastAsia"/>
        </w:rPr>
        <w:t>进度管控：</w:t>
      </w:r>
    </w:p>
    <w:p w:rsidR="0070707A" w:rsidRDefault="0070707A" w:rsidP="0070707A">
      <w:pPr>
        <w:pStyle w:val="af5"/>
        <w:numPr>
          <w:ilvl w:val="0"/>
          <w:numId w:val="33"/>
        </w:numPr>
      </w:pPr>
      <w:r>
        <w:rPr>
          <w:rFonts w:hint="eastAsia"/>
        </w:rPr>
        <w:t>定期例会：项目执行组每月召开 1 次进度例会，汇报任务完成情况、存在问题及解决方案；管理委员会每季度召开 1 次复盘会，评估阶段目标达成率（目标达成率 = 实际完成任务数 / 计划任务数 ×100%），达成率＜80% 时需制定整改计划。</w:t>
      </w:r>
    </w:p>
    <w:p w:rsidR="0070707A" w:rsidRDefault="0070707A" w:rsidP="0070707A">
      <w:pPr>
        <w:pStyle w:val="af5"/>
      </w:pPr>
      <w:r>
        <w:rPr>
          <w:rFonts w:hint="eastAsia"/>
        </w:rPr>
        <w:t>进度调整：因客观原因（如政策变化、技术瓶颈）需调整进度时，由项目负责人提交《进度调整申请》，说明调整原因、新时间计划及影响评估，经管理委员会投票通过（通过率≥2/3）后方可执行。</w:t>
      </w:r>
    </w:p>
    <w:p w:rsidR="0070707A" w:rsidRDefault="0070707A" w:rsidP="0070707A">
      <w:pPr>
        <w:pStyle w:val="afffffffff0"/>
      </w:pPr>
      <w:r>
        <w:rPr>
          <w:rFonts w:hint="eastAsia"/>
        </w:rPr>
        <w:t>资源管控：</w:t>
      </w:r>
    </w:p>
    <w:p w:rsidR="0070707A" w:rsidRDefault="0070707A" w:rsidP="00F6496C">
      <w:pPr>
        <w:pStyle w:val="af5"/>
        <w:numPr>
          <w:ilvl w:val="0"/>
          <w:numId w:val="34"/>
        </w:numPr>
      </w:pPr>
      <w:r>
        <w:rPr>
          <w:rFonts w:hint="eastAsia"/>
        </w:rPr>
        <w:t xml:space="preserve">资源到位跟踪：监督协调组每月核对各合作方资源投入情况，形成《资源投入跟踪表》，未按约定到位的资源需督促合作方在 15 </w:t>
      </w:r>
      <w:proofErr w:type="gramStart"/>
      <w:r>
        <w:rPr>
          <w:rFonts w:hint="eastAsia"/>
        </w:rPr>
        <w:t>个</w:t>
      </w:r>
      <w:proofErr w:type="gramEnd"/>
      <w:r>
        <w:rPr>
          <w:rFonts w:hint="eastAsia"/>
        </w:rPr>
        <w:t>工作日内补充投入，逾期未补充的按协议约定追究责任。</w:t>
      </w:r>
    </w:p>
    <w:p w:rsidR="0070707A" w:rsidRDefault="0070707A" w:rsidP="00F6496C">
      <w:pPr>
        <w:pStyle w:val="af5"/>
      </w:pPr>
      <w:r>
        <w:rPr>
          <w:rFonts w:hint="eastAsia"/>
        </w:rPr>
        <w:t>资源使用监督：建立资源使用台账（如科研设备使用记录、资金支出明细），确保资源仅用于合作项目，禁止挪用（如企业研发资金不得用于非项目相关的生产投入）。</w:t>
      </w:r>
    </w:p>
    <w:p w:rsidR="0070707A" w:rsidRDefault="0070707A" w:rsidP="00F6496C">
      <w:pPr>
        <w:pStyle w:val="afff"/>
        <w:spacing w:before="120" w:after="120"/>
      </w:pPr>
      <w:r>
        <w:rPr>
          <w:rFonts w:hint="eastAsia"/>
        </w:rPr>
        <w:t>质量管控：</w:t>
      </w:r>
    </w:p>
    <w:p w:rsidR="0070707A" w:rsidRDefault="0070707A" w:rsidP="00F6496C">
      <w:pPr>
        <w:pStyle w:val="af5"/>
        <w:numPr>
          <w:ilvl w:val="0"/>
          <w:numId w:val="35"/>
        </w:numPr>
      </w:pPr>
      <w:r>
        <w:rPr>
          <w:rFonts w:hint="eastAsia"/>
        </w:rPr>
        <w:t>研发数据管理：研发过程中产生的实验数据、测试报告需及时录入 “合作项目数据库”，数据需经双人核对、项目负责人审核，确保</w:t>
      </w:r>
      <w:proofErr w:type="gramStart"/>
      <w:r>
        <w:rPr>
          <w:rFonts w:hint="eastAsia"/>
        </w:rPr>
        <w:t>真实可</w:t>
      </w:r>
      <w:proofErr w:type="gramEnd"/>
      <w:r>
        <w:rPr>
          <w:rFonts w:hint="eastAsia"/>
        </w:rPr>
        <w:t>追溯（保存期限不低于合作结束后 5 年）。</w:t>
      </w:r>
    </w:p>
    <w:p w:rsidR="0070707A" w:rsidRDefault="0070707A" w:rsidP="00F6496C">
      <w:pPr>
        <w:pStyle w:val="af5"/>
      </w:pPr>
      <w:r>
        <w:rPr>
          <w:rFonts w:hint="eastAsia"/>
        </w:rPr>
        <w:t xml:space="preserve">阶段性成果评审：每个里程碑节点（如实验室小试完成）后，组织专家对阶段性成果进行评审，评审指标包括技术指标达标率（如 “小试产品合格率≥90%”）、成果完整性（如是否提交完整的实验报告），评审不通过的需限期整改（整改周期不超过 30 </w:t>
      </w:r>
      <w:proofErr w:type="gramStart"/>
      <w:r>
        <w:rPr>
          <w:rFonts w:hint="eastAsia"/>
        </w:rPr>
        <w:t>个</w:t>
      </w:r>
      <w:proofErr w:type="gramEnd"/>
      <w:r>
        <w:rPr>
          <w:rFonts w:hint="eastAsia"/>
        </w:rPr>
        <w:t>工作日）。</w:t>
      </w:r>
    </w:p>
    <w:p w:rsidR="0070707A" w:rsidRDefault="0070707A" w:rsidP="00F6496C">
      <w:pPr>
        <w:pStyle w:val="affe"/>
        <w:spacing w:before="120" w:after="120"/>
      </w:pPr>
      <w:r>
        <w:rPr>
          <w:rFonts w:hint="eastAsia"/>
        </w:rPr>
        <w:t>沟通与协调</w:t>
      </w:r>
    </w:p>
    <w:p w:rsidR="0070707A" w:rsidRDefault="0070707A" w:rsidP="00F6496C">
      <w:pPr>
        <w:pStyle w:val="afff"/>
        <w:spacing w:before="120" w:after="120"/>
      </w:pPr>
      <w:r>
        <w:rPr>
          <w:rFonts w:hint="eastAsia"/>
        </w:rPr>
        <w:t>沟通机制：建立 “三级沟通体系”：</w:t>
      </w:r>
    </w:p>
    <w:p w:rsidR="0070707A" w:rsidRDefault="0070707A" w:rsidP="00F6496C">
      <w:pPr>
        <w:pStyle w:val="af5"/>
        <w:numPr>
          <w:ilvl w:val="0"/>
          <w:numId w:val="36"/>
        </w:numPr>
      </w:pPr>
      <w:r>
        <w:rPr>
          <w:rFonts w:hint="eastAsia"/>
        </w:rPr>
        <w:t>日常沟通：项目执行组人员通过即时通讯工具（如企业微信、钉钉）开展日常沟通，重要信息需同步至监督协调组；</w:t>
      </w:r>
    </w:p>
    <w:p w:rsidR="0070707A" w:rsidRDefault="0070707A" w:rsidP="00F6496C">
      <w:pPr>
        <w:pStyle w:val="af5"/>
      </w:pPr>
      <w:r>
        <w:rPr>
          <w:rFonts w:hint="eastAsia"/>
        </w:rPr>
        <w:t>专题沟通：针对技术瓶颈、资源问题等专项议题，由监督协调组组织专题会议，参会方需在 24 小时内响应会议通知；</w:t>
      </w:r>
    </w:p>
    <w:p w:rsidR="0070707A" w:rsidRDefault="0070707A" w:rsidP="00F6496C">
      <w:pPr>
        <w:pStyle w:val="af5"/>
      </w:pPr>
      <w:r>
        <w:rPr>
          <w:rFonts w:hint="eastAsia"/>
        </w:rPr>
        <w:t>应急沟通：发生重大风险（如核心研发人员离职、设备故障）时，启动应急沟通流程，项目负责人需在 2 小时内通知管理委员会，48 小时内提出解决方案。</w:t>
      </w:r>
    </w:p>
    <w:p w:rsidR="0070707A" w:rsidRDefault="0070707A" w:rsidP="00F6496C">
      <w:pPr>
        <w:pStyle w:val="afffffffff0"/>
      </w:pPr>
      <w:r>
        <w:rPr>
          <w:rFonts w:hint="eastAsia"/>
        </w:rPr>
        <w:lastRenderedPageBreak/>
        <w:t>问题协调：对合作中出现的分歧（如分工争议、资源投入争议），优先通过协商解决；协商无果的，提交管理委员会投票决策（按合作方权重投票，赞成票≥2/3 视为通过）；仍无法解决的，可委托第三方调解机构（如科技纠纷调解中心）调解。</w:t>
      </w:r>
    </w:p>
    <w:p w:rsidR="0070707A" w:rsidRDefault="0070707A" w:rsidP="00F6496C">
      <w:pPr>
        <w:pStyle w:val="affd"/>
        <w:spacing w:before="120" w:after="120"/>
      </w:pPr>
      <w:bookmarkStart w:id="62" w:name="_Toc218615988"/>
      <w:r>
        <w:rPr>
          <w:rFonts w:hint="eastAsia"/>
        </w:rPr>
        <w:t>后期成果转化阶段（成果初步形成至合作收尾）</w:t>
      </w:r>
      <w:bookmarkEnd w:id="62"/>
    </w:p>
    <w:p w:rsidR="0070707A" w:rsidRDefault="0070707A" w:rsidP="00F6496C">
      <w:pPr>
        <w:pStyle w:val="affe"/>
        <w:spacing w:before="120" w:after="120"/>
      </w:pPr>
      <w:r>
        <w:rPr>
          <w:rFonts w:hint="eastAsia"/>
        </w:rPr>
        <w:t>成果鉴定与确权</w:t>
      </w:r>
    </w:p>
    <w:p w:rsidR="0070707A" w:rsidRDefault="0070707A" w:rsidP="00F6496C">
      <w:pPr>
        <w:pStyle w:val="afffffffff0"/>
      </w:pPr>
      <w:r>
        <w:rPr>
          <w:rFonts w:hint="eastAsia"/>
        </w:rPr>
        <w:t>成果鉴定：</w:t>
      </w:r>
    </w:p>
    <w:p w:rsidR="0070707A" w:rsidRDefault="0070707A" w:rsidP="00F6496C">
      <w:pPr>
        <w:pStyle w:val="af5"/>
        <w:numPr>
          <w:ilvl w:val="0"/>
          <w:numId w:val="37"/>
        </w:numPr>
      </w:pPr>
      <w:r>
        <w:rPr>
          <w:rFonts w:hint="eastAsia"/>
        </w:rPr>
        <w:t>鉴定条件：完成合作协议约定的全部研发任务，提交完整的成果材料（如实验报告、测试数据、样品、专利申请文件）；</w:t>
      </w:r>
    </w:p>
    <w:p w:rsidR="0070707A" w:rsidRDefault="0070707A" w:rsidP="00F6496C">
      <w:pPr>
        <w:pStyle w:val="af5"/>
      </w:pPr>
      <w:r>
        <w:rPr>
          <w:rFonts w:hint="eastAsia"/>
        </w:rPr>
        <w:t xml:space="preserve">鉴定流程：由合作方联合委托第三方科技评估机构（符合 GB/T 40147 要求）开展鉴定，评估机构组织技术专家、产业专家组成鉴定委员会，从技术创新性（如是否达到国内领先水平）、成果完整性、应用可行性三个维度进行鉴定，形成《成果鉴定报告》，鉴定结论分为 “通过”“整改后通过”“不通过”，整改周期最长不超过 60 </w:t>
      </w:r>
      <w:proofErr w:type="gramStart"/>
      <w:r>
        <w:rPr>
          <w:rFonts w:hint="eastAsia"/>
        </w:rPr>
        <w:t>个</w:t>
      </w:r>
      <w:proofErr w:type="gramEnd"/>
      <w:r>
        <w:rPr>
          <w:rFonts w:hint="eastAsia"/>
        </w:rPr>
        <w:t>工作日。</w:t>
      </w:r>
    </w:p>
    <w:p w:rsidR="0070707A" w:rsidRDefault="0070707A" w:rsidP="00F6496C">
      <w:pPr>
        <w:pStyle w:val="afffffffff0"/>
      </w:pPr>
      <w:r>
        <w:rPr>
          <w:rFonts w:hint="eastAsia"/>
        </w:rPr>
        <w:t>知识产权确权：</w:t>
      </w:r>
    </w:p>
    <w:p w:rsidR="0070707A" w:rsidRDefault="0070707A" w:rsidP="00F6496C">
      <w:pPr>
        <w:pStyle w:val="af5"/>
        <w:numPr>
          <w:ilvl w:val="0"/>
          <w:numId w:val="38"/>
        </w:numPr>
      </w:pPr>
      <w:r>
        <w:rPr>
          <w:rFonts w:hint="eastAsia"/>
        </w:rPr>
        <w:t>确权流程：根据合作协议约定，</w:t>
      </w:r>
      <w:proofErr w:type="gramStart"/>
      <w:r>
        <w:rPr>
          <w:rFonts w:hint="eastAsia"/>
        </w:rPr>
        <w:t>由成果</w:t>
      </w:r>
      <w:proofErr w:type="gramEnd"/>
      <w:r>
        <w:rPr>
          <w:rFonts w:hint="eastAsia"/>
        </w:rPr>
        <w:t xml:space="preserve">归属方（或共有方）在鉴定通过后 30 </w:t>
      </w:r>
      <w:proofErr w:type="gramStart"/>
      <w:r>
        <w:rPr>
          <w:rFonts w:hint="eastAsia"/>
        </w:rPr>
        <w:t>个</w:t>
      </w:r>
      <w:proofErr w:type="gramEnd"/>
      <w:r>
        <w:rPr>
          <w:rFonts w:hint="eastAsia"/>
        </w:rPr>
        <w:t>工作日内启动知识产权申请（如专利、软件著作权），申请材料需经其他合作方确认无异议后提交；</w:t>
      </w:r>
    </w:p>
    <w:p w:rsidR="0070707A" w:rsidRDefault="0070707A" w:rsidP="00F6496C">
      <w:pPr>
        <w:pStyle w:val="af5"/>
      </w:pPr>
      <w:r>
        <w:rPr>
          <w:rFonts w:hint="eastAsia"/>
        </w:rPr>
        <w:t>确权登记：知识产权获批后，需在 “合作项目数据库” 中登记确权信息（如专利号、权利人、保护期限），并同步至各合作方管理部门备案。</w:t>
      </w:r>
    </w:p>
    <w:p w:rsidR="0070707A" w:rsidRDefault="0070707A" w:rsidP="00F6496C">
      <w:pPr>
        <w:pStyle w:val="affe"/>
        <w:spacing w:before="120" w:after="120"/>
      </w:pPr>
      <w:r>
        <w:rPr>
          <w:rFonts w:hint="eastAsia"/>
        </w:rPr>
        <w:t>成果转化实施</w:t>
      </w:r>
    </w:p>
    <w:p w:rsidR="0070707A" w:rsidRDefault="0070707A" w:rsidP="00F6496C">
      <w:pPr>
        <w:pStyle w:val="afffffffff0"/>
      </w:pPr>
      <w:r>
        <w:rPr>
          <w:rFonts w:hint="eastAsia"/>
        </w:rPr>
        <w:t>转化路径选择：根据成果类型选择转化路径：</w:t>
      </w:r>
    </w:p>
    <w:p w:rsidR="0070707A" w:rsidRDefault="0070707A" w:rsidP="00F6496C">
      <w:pPr>
        <w:pStyle w:val="af5"/>
        <w:numPr>
          <w:ilvl w:val="0"/>
          <w:numId w:val="39"/>
        </w:numPr>
      </w:pPr>
      <w:r>
        <w:rPr>
          <w:rFonts w:hint="eastAsia"/>
        </w:rPr>
        <w:t>技术转让：将技术成果转让给第三方企业，需签订《技术转让合同》，明确转让费用、技术交付方式、后续服务（如技术培训、售后支持）；</w:t>
      </w:r>
    </w:p>
    <w:p w:rsidR="0070707A" w:rsidRDefault="0070707A" w:rsidP="00F6496C">
      <w:pPr>
        <w:pStyle w:val="af5"/>
      </w:pPr>
      <w:r>
        <w:rPr>
          <w:rFonts w:hint="eastAsia"/>
        </w:rPr>
        <w:t>自主转化：由合作企业主导，联合高校 / 科研机构开展产业化生产，需制定《产业化实施方案》，包含生产线建设、市场推广、质量标准等内容；</w:t>
      </w:r>
    </w:p>
    <w:p w:rsidR="0070707A" w:rsidRDefault="0070707A" w:rsidP="00F6496C">
      <w:pPr>
        <w:pStyle w:val="af5"/>
      </w:pPr>
      <w:r>
        <w:rPr>
          <w:rFonts w:hint="eastAsia"/>
        </w:rPr>
        <w:t>孵化新企业：针对具有重大产业化前景的成果，合作方共同出资成立新企业，需制定《企业孵化计划》，明确股权结构、治理架构、发展目标。</w:t>
      </w:r>
    </w:p>
    <w:p w:rsidR="0070707A" w:rsidRDefault="0070707A" w:rsidP="00F6496C">
      <w:pPr>
        <w:pStyle w:val="afffffffff0"/>
      </w:pPr>
      <w:r>
        <w:rPr>
          <w:rFonts w:hint="eastAsia"/>
        </w:rPr>
        <w:t>转化过程管控：</w:t>
      </w:r>
    </w:p>
    <w:p w:rsidR="0070707A" w:rsidRDefault="0070707A" w:rsidP="00F6496C">
      <w:pPr>
        <w:pStyle w:val="af5"/>
        <w:numPr>
          <w:ilvl w:val="0"/>
          <w:numId w:val="40"/>
        </w:numPr>
      </w:pPr>
      <w:r>
        <w:rPr>
          <w:rFonts w:hint="eastAsia"/>
        </w:rPr>
        <w:t>转化跟踪：监督协调组每季度跟踪转化进展，形成《成果转化跟踪报告》，重点监控技术落地情况（如生产线投产率）、市场反馈（如产品销售额、客户满意度）；</w:t>
      </w:r>
    </w:p>
    <w:p w:rsidR="0070707A" w:rsidRDefault="0070707A" w:rsidP="00F6496C">
      <w:pPr>
        <w:pStyle w:val="af5"/>
      </w:pPr>
      <w:r>
        <w:rPr>
          <w:rFonts w:hint="eastAsia"/>
        </w:rPr>
        <w:t>问题解决：针对转化中出现的技术适配问题（如实验室成果与生产线不匹配），组织合作方技术团队开展联合攻关，攻关周期不超过原转化计划的 15%。</w:t>
      </w:r>
    </w:p>
    <w:p w:rsidR="0070707A" w:rsidRDefault="0070707A" w:rsidP="00F6496C">
      <w:pPr>
        <w:pStyle w:val="affe"/>
        <w:spacing w:before="120" w:after="120"/>
      </w:pPr>
      <w:r>
        <w:rPr>
          <w:rFonts w:hint="eastAsia"/>
        </w:rPr>
        <w:t>合作收尾与总结</w:t>
      </w:r>
    </w:p>
    <w:p w:rsidR="0070707A" w:rsidRDefault="0070707A" w:rsidP="00F6496C">
      <w:pPr>
        <w:pStyle w:val="affffb"/>
        <w:ind w:firstLine="420"/>
      </w:pPr>
      <w:r>
        <w:rPr>
          <w:rFonts w:hint="eastAsia"/>
        </w:rPr>
        <w:t>收尾条件：满足以下任一条件视为合作可收尾：</w:t>
      </w:r>
    </w:p>
    <w:p w:rsidR="0070707A" w:rsidRDefault="0070707A" w:rsidP="00F6496C">
      <w:pPr>
        <w:pStyle w:val="af5"/>
        <w:numPr>
          <w:ilvl w:val="0"/>
          <w:numId w:val="41"/>
        </w:numPr>
      </w:pPr>
      <w:r>
        <w:rPr>
          <w:rFonts w:hint="eastAsia"/>
        </w:rPr>
        <w:t>完成合作协议约定的全部目标（如成果转化实现量产、人才培养完成既定人数）；</w:t>
      </w:r>
    </w:p>
    <w:p w:rsidR="0070707A" w:rsidRDefault="0070707A" w:rsidP="00F6496C">
      <w:pPr>
        <w:pStyle w:val="af5"/>
      </w:pPr>
      <w:r>
        <w:rPr>
          <w:rFonts w:hint="eastAsia"/>
        </w:rPr>
        <w:t>因客观原因无法继续合作，且按退出机制完成资源清算、成果归属调整；</w:t>
      </w:r>
    </w:p>
    <w:p w:rsidR="0070707A" w:rsidRDefault="0070707A" w:rsidP="00F6496C">
      <w:pPr>
        <w:pStyle w:val="af5"/>
      </w:pPr>
      <w:r>
        <w:rPr>
          <w:rFonts w:hint="eastAsia"/>
        </w:rPr>
        <w:t>合作方一致同意终止合作（需签署《合作终止协议》）。</w:t>
      </w:r>
    </w:p>
    <w:p w:rsidR="0070707A" w:rsidRDefault="0070707A" w:rsidP="00F6496C">
      <w:pPr>
        <w:pStyle w:val="afffffffff1"/>
      </w:pPr>
      <w:r>
        <w:rPr>
          <w:rFonts w:hint="eastAsia"/>
        </w:rPr>
        <w:t xml:space="preserve">总结归档：合作收尾后 30 </w:t>
      </w:r>
      <w:proofErr w:type="gramStart"/>
      <w:r>
        <w:rPr>
          <w:rFonts w:hint="eastAsia"/>
        </w:rPr>
        <w:t>个</w:t>
      </w:r>
      <w:proofErr w:type="gramEnd"/>
      <w:r>
        <w:rPr>
          <w:rFonts w:hint="eastAsia"/>
        </w:rPr>
        <w:t>工作日内，项目执行组编制《合作总结报告》，包含合作目标达成情况、资源投入与使用情况、成果转化效益、经验教训等内容；同时将合作过程中的全部文件（协议、报告、数据、知识产权证书）整理归档，纸质文件由牵头合作方保存，电子文件上传至 “合作项目数据库”，保存期限不低于 10 年。</w:t>
      </w:r>
    </w:p>
    <w:p w:rsidR="0070707A" w:rsidRDefault="0070707A" w:rsidP="00F6496C">
      <w:pPr>
        <w:pStyle w:val="affc"/>
        <w:spacing w:before="240" w:after="240"/>
      </w:pPr>
      <w:bookmarkStart w:id="63" w:name="_Toc218615989"/>
      <w:r>
        <w:rPr>
          <w:rFonts w:hint="eastAsia"/>
        </w:rPr>
        <w:t>风险管控</w:t>
      </w:r>
      <w:bookmarkEnd w:id="63"/>
    </w:p>
    <w:p w:rsidR="0070707A" w:rsidRDefault="0070707A" w:rsidP="00F6496C">
      <w:pPr>
        <w:pStyle w:val="affd"/>
        <w:spacing w:before="120" w:after="120"/>
      </w:pPr>
      <w:bookmarkStart w:id="64" w:name="_Toc218615990"/>
      <w:r>
        <w:rPr>
          <w:rFonts w:hint="eastAsia"/>
        </w:rPr>
        <w:t>风险识别与分类</w:t>
      </w:r>
      <w:bookmarkEnd w:id="64"/>
    </w:p>
    <w:p w:rsidR="0070707A" w:rsidRDefault="0070707A" w:rsidP="00F6496C">
      <w:pPr>
        <w:pStyle w:val="affffb"/>
        <w:ind w:firstLine="420"/>
      </w:pPr>
      <w:r>
        <w:rPr>
          <w:rFonts w:hint="eastAsia"/>
        </w:rPr>
        <w:t>合作全流程需识别以下四类核心风险：</w:t>
      </w:r>
    </w:p>
    <w:p w:rsidR="0070707A" w:rsidRDefault="0070707A" w:rsidP="00F6496C">
      <w:pPr>
        <w:pStyle w:val="af5"/>
        <w:numPr>
          <w:ilvl w:val="0"/>
          <w:numId w:val="42"/>
        </w:numPr>
      </w:pPr>
      <w:r>
        <w:rPr>
          <w:rFonts w:hint="eastAsia"/>
        </w:rPr>
        <w:t>技术风险：研发失败、技术指标不达标、成果无法转化；</w:t>
      </w:r>
    </w:p>
    <w:p w:rsidR="0070707A" w:rsidRDefault="0070707A" w:rsidP="00F6496C">
      <w:pPr>
        <w:pStyle w:val="af5"/>
      </w:pPr>
      <w:r>
        <w:rPr>
          <w:rFonts w:hint="eastAsia"/>
        </w:rPr>
        <w:t>管理风险：进度滞后、资源投入不足、沟通协调不畅；</w:t>
      </w:r>
    </w:p>
    <w:p w:rsidR="0070707A" w:rsidRDefault="0070707A" w:rsidP="00F6496C">
      <w:pPr>
        <w:pStyle w:val="af5"/>
      </w:pPr>
      <w:r>
        <w:rPr>
          <w:rFonts w:hint="eastAsia"/>
        </w:rPr>
        <w:lastRenderedPageBreak/>
        <w:t>知识产权风险：知识产权归属争议、侵权纠纷、专利失效；</w:t>
      </w:r>
    </w:p>
    <w:p w:rsidR="0070707A" w:rsidRDefault="0070707A" w:rsidP="00F6496C">
      <w:pPr>
        <w:pStyle w:val="af5"/>
      </w:pPr>
      <w:r>
        <w:rPr>
          <w:rFonts w:hint="eastAsia"/>
        </w:rPr>
        <w:t>利益风险：利益分配争议、成果转化收益未按约定支付。</w:t>
      </w:r>
    </w:p>
    <w:p w:rsidR="0070707A" w:rsidRDefault="0070707A" w:rsidP="00F6496C">
      <w:pPr>
        <w:pStyle w:val="affd"/>
        <w:spacing w:before="120" w:after="120"/>
      </w:pPr>
      <w:bookmarkStart w:id="65" w:name="_Toc218615991"/>
      <w:r>
        <w:rPr>
          <w:rFonts w:hint="eastAsia"/>
        </w:rPr>
        <w:t>风险评估与应对</w:t>
      </w:r>
      <w:bookmarkEnd w:id="65"/>
    </w:p>
    <w:p w:rsidR="0070707A" w:rsidRDefault="0070707A" w:rsidP="00F6496C">
      <w:pPr>
        <w:pStyle w:val="afffffffff1"/>
      </w:pPr>
      <w:r>
        <w:rPr>
          <w:rFonts w:hint="eastAsia"/>
        </w:rPr>
        <w:t>风险评估</w:t>
      </w:r>
    </w:p>
    <w:p w:rsidR="0070707A" w:rsidRDefault="0070707A" w:rsidP="00F6496C">
      <w:pPr>
        <w:pStyle w:val="affffb"/>
        <w:ind w:firstLine="420"/>
      </w:pPr>
      <w:r>
        <w:rPr>
          <w:rFonts w:hint="eastAsia"/>
        </w:rPr>
        <w:t>“监督协调组” 每季度开展风险评估，采用 “风险概率 - 影响程度” 矩阵（如表 1）对风险进行分级，确定高、中、低风险等级：</w:t>
      </w:r>
    </w:p>
    <w:p w:rsidR="0070707A" w:rsidRDefault="00F6496C" w:rsidP="00F6496C">
      <w:pPr>
        <w:pStyle w:val="aff2"/>
        <w:spacing w:before="120" w:after="120"/>
      </w:pPr>
      <w:r>
        <w:rPr>
          <w:rFonts w:hint="eastAsia"/>
        </w:rPr>
        <w:t>风险分级表</w:t>
      </w:r>
    </w:p>
    <w:tbl>
      <w:tblPr>
        <w:tblStyle w:val="a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F6496C" w:rsidTr="00F6496C">
        <w:trPr>
          <w:tblHeader/>
        </w:trPr>
        <w:tc>
          <w:tcPr>
            <w:tcW w:w="2334" w:type="dxa"/>
            <w:tcBorders>
              <w:top w:val="single" w:sz="8" w:space="0" w:color="auto"/>
              <w:bottom w:val="single" w:sz="8" w:space="0" w:color="auto"/>
            </w:tcBorders>
            <w:shd w:val="clear" w:color="auto" w:fill="auto"/>
          </w:tcPr>
          <w:p w:rsidR="00F6496C" w:rsidRPr="00B333C5" w:rsidRDefault="00F6496C" w:rsidP="00F6496C">
            <w:r w:rsidRPr="00B333C5">
              <w:rPr>
                <w:rFonts w:hint="eastAsia"/>
              </w:rPr>
              <w:t>风险概率</w:t>
            </w:r>
            <w:r w:rsidRPr="00B333C5">
              <w:rPr>
                <w:rFonts w:hint="eastAsia"/>
              </w:rPr>
              <w:t xml:space="preserve"> / </w:t>
            </w:r>
            <w:r w:rsidRPr="00B333C5">
              <w:rPr>
                <w:rFonts w:hint="eastAsia"/>
              </w:rPr>
              <w:t>影响程度</w:t>
            </w:r>
          </w:p>
        </w:tc>
        <w:tc>
          <w:tcPr>
            <w:tcW w:w="2333" w:type="dxa"/>
            <w:tcBorders>
              <w:top w:val="single" w:sz="8" w:space="0" w:color="auto"/>
              <w:bottom w:val="single" w:sz="8" w:space="0" w:color="auto"/>
            </w:tcBorders>
            <w:shd w:val="clear" w:color="auto" w:fill="auto"/>
          </w:tcPr>
          <w:p w:rsidR="00F6496C" w:rsidRPr="00B333C5" w:rsidRDefault="00F6496C" w:rsidP="00F6496C">
            <w:r w:rsidRPr="00B333C5">
              <w:rPr>
                <w:rFonts w:hint="eastAsia"/>
              </w:rPr>
              <w:t>低影响（轻微损失）</w:t>
            </w:r>
          </w:p>
        </w:tc>
        <w:tc>
          <w:tcPr>
            <w:tcW w:w="2333" w:type="dxa"/>
            <w:tcBorders>
              <w:top w:val="single" w:sz="8" w:space="0" w:color="auto"/>
              <w:bottom w:val="single" w:sz="8" w:space="0" w:color="auto"/>
            </w:tcBorders>
            <w:shd w:val="clear" w:color="auto" w:fill="auto"/>
          </w:tcPr>
          <w:p w:rsidR="00F6496C" w:rsidRPr="00B333C5" w:rsidRDefault="00F6496C" w:rsidP="00F6496C">
            <w:r w:rsidRPr="00B333C5">
              <w:rPr>
                <w:rFonts w:hint="eastAsia"/>
              </w:rPr>
              <w:t>中影响（较大损失）</w:t>
            </w:r>
          </w:p>
        </w:tc>
        <w:tc>
          <w:tcPr>
            <w:tcW w:w="2334" w:type="dxa"/>
            <w:tcBorders>
              <w:top w:val="single" w:sz="8" w:space="0" w:color="auto"/>
              <w:bottom w:val="single" w:sz="8" w:space="0" w:color="auto"/>
            </w:tcBorders>
            <w:shd w:val="clear" w:color="auto" w:fill="auto"/>
          </w:tcPr>
          <w:p w:rsidR="00F6496C" w:rsidRPr="00B333C5" w:rsidRDefault="00F6496C" w:rsidP="00F6496C">
            <w:r w:rsidRPr="00B333C5">
              <w:rPr>
                <w:rFonts w:hint="eastAsia"/>
              </w:rPr>
              <w:t>高影响（重大损失）</w:t>
            </w:r>
          </w:p>
        </w:tc>
      </w:tr>
      <w:tr w:rsidR="00F6496C" w:rsidTr="00F6496C">
        <w:tc>
          <w:tcPr>
            <w:tcW w:w="2334" w:type="dxa"/>
            <w:tcBorders>
              <w:top w:val="single" w:sz="8" w:space="0" w:color="auto"/>
            </w:tcBorders>
            <w:shd w:val="clear" w:color="auto" w:fill="auto"/>
          </w:tcPr>
          <w:p w:rsidR="00F6496C" w:rsidRPr="00B333C5" w:rsidRDefault="00F6496C" w:rsidP="00F6496C">
            <w:r w:rsidRPr="00B333C5">
              <w:rPr>
                <w:rFonts w:hint="eastAsia"/>
              </w:rPr>
              <w:t>低概率（≤</w:t>
            </w:r>
            <w:r w:rsidRPr="00B333C5">
              <w:rPr>
                <w:rFonts w:hint="eastAsia"/>
              </w:rPr>
              <w:t>30%</w:t>
            </w:r>
            <w:r w:rsidRPr="00B333C5">
              <w:rPr>
                <w:rFonts w:hint="eastAsia"/>
              </w:rPr>
              <w:t>）</w:t>
            </w:r>
          </w:p>
        </w:tc>
        <w:tc>
          <w:tcPr>
            <w:tcW w:w="2333" w:type="dxa"/>
            <w:tcBorders>
              <w:top w:val="single" w:sz="8" w:space="0" w:color="auto"/>
            </w:tcBorders>
            <w:shd w:val="clear" w:color="auto" w:fill="auto"/>
          </w:tcPr>
          <w:p w:rsidR="00F6496C" w:rsidRPr="00B333C5" w:rsidRDefault="00F6496C" w:rsidP="00F6496C">
            <w:r w:rsidRPr="00B333C5">
              <w:rPr>
                <w:rFonts w:hint="eastAsia"/>
              </w:rPr>
              <w:t>低风险</w:t>
            </w:r>
          </w:p>
        </w:tc>
        <w:tc>
          <w:tcPr>
            <w:tcW w:w="2333" w:type="dxa"/>
            <w:tcBorders>
              <w:top w:val="single" w:sz="8" w:space="0" w:color="auto"/>
            </w:tcBorders>
            <w:shd w:val="clear" w:color="auto" w:fill="auto"/>
          </w:tcPr>
          <w:p w:rsidR="00F6496C" w:rsidRPr="00B333C5" w:rsidRDefault="00F6496C" w:rsidP="00F6496C">
            <w:r w:rsidRPr="00B333C5">
              <w:rPr>
                <w:rFonts w:hint="eastAsia"/>
              </w:rPr>
              <w:t>低风险</w:t>
            </w:r>
          </w:p>
        </w:tc>
        <w:tc>
          <w:tcPr>
            <w:tcW w:w="2334" w:type="dxa"/>
            <w:tcBorders>
              <w:top w:val="single" w:sz="8" w:space="0" w:color="auto"/>
            </w:tcBorders>
            <w:shd w:val="clear" w:color="auto" w:fill="auto"/>
          </w:tcPr>
          <w:p w:rsidR="00F6496C" w:rsidRPr="00B333C5" w:rsidRDefault="00F6496C" w:rsidP="00F6496C">
            <w:r w:rsidRPr="00B333C5">
              <w:rPr>
                <w:rFonts w:hint="eastAsia"/>
              </w:rPr>
              <w:t>中风险</w:t>
            </w:r>
          </w:p>
        </w:tc>
      </w:tr>
      <w:tr w:rsidR="00F6496C" w:rsidTr="00F6496C">
        <w:tc>
          <w:tcPr>
            <w:tcW w:w="2334" w:type="dxa"/>
            <w:shd w:val="clear" w:color="auto" w:fill="auto"/>
          </w:tcPr>
          <w:p w:rsidR="00F6496C" w:rsidRPr="00B333C5" w:rsidRDefault="00F6496C" w:rsidP="00F6496C">
            <w:r w:rsidRPr="00B333C5">
              <w:rPr>
                <w:rFonts w:hint="eastAsia"/>
              </w:rPr>
              <w:t>中概率（</w:t>
            </w:r>
            <w:r w:rsidRPr="00B333C5">
              <w:rPr>
                <w:rFonts w:hint="eastAsia"/>
              </w:rPr>
              <w:t>31%-70%</w:t>
            </w:r>
            <w:r w:rsidRPr="00B333C5">
              <w:rPr>
                <w:rFonts w:hint="eastAsia"/>
              </w:rPr>
              <w:t>）</w:t>
            </w:r>
          </w:p>
        </w:tc>
        <w:tc>
          <w:tcPr>
            <w:tcW w:w="2333" w:type="dxa"/>
            <w:shd w:val="clear" w:color="auto" w:fill="auto"/>
          </w:tcPr>
          <w:p w:rsidR="00F6496C" w:rsidRPr="00B333C5" w:rsidRDefault="00F6496C" w:rsidP="00F6496C">
            <w:r w:rsidRPr="00B333C5">
              <w:rPr>
                <w:rFonts w:hint="eastAsia"/>
              </w:rPr>
              <w:t>低风险</w:t>
            </w:r>
          </w:p>
        </w:tc>
        <w:tc>
          <w:tcPr>
            <w:tcW w:w="2333" w:type="dxa"/>
            <w:shd w:val="clear" w:color="auto" w:fill="auto"/>
          </w:tcPr>
          <w:p w:rsidR="00F6496C" w:rsidRPr="00B333C5" w:rsidRDefault="00F6496C" w:rsidP="00F6496C">
            <w:r w:rsidRPr="00B333C5">
              <w:rPr>
                <w:rFonts w:hint="eastAsia"/>
              </w:rPr>
              <w:t>中风险</w:t>
            </w:r>
          </w:p>
        </w:tc>
        <w:tc>
          <w:tcPr>
            <w:tcW w:w="2334" w:type="dxa"/>
            <w:shd w:val="clear" w:color="auto" w:fill="auto"/>
          </w:tcPr>
          <w:p w:rsidR="00F6496C" w:rsidRPr="00B333C5" w:rsidRDefault="00F6496C" w:rsidP="00F6496C">
            <w:r w:rsidRPr="00B333C5">
              <w:rPr>
                <w:rFonts w:hint="eastAsia"/>
              </w:rPr>
              <w:t>高风险</w:t>
            </w:r>
          </w:p>
        </w:tc>
      </w:tr>
      <w:tr w:rsidR="00F6496C" w:rsidTr="00F6496C">
        <w:tc>
          <w:tcPr>
            <w:tcW w:w="2334" w:type="dxa"/>
            <w:shd w:val="clear" w:color="auto" w:fill="auto"/>
          </w:tcPr>
          <w:p w:rsidR="00F6496C" w:rsidRPr="00B333C5" w:rsidRDefault="00F6496C" w:rsidP="00F6496C">
            <w:r w:rsidRPr="00B333C5">
              <w:rPr>
                <w:rFonts w:hint="eastAsia"/>
              </w:rPr>
              <w:t>高概率（≥</w:t>
            </w:r>
            <w:r w:rsidRPr="00B333C5">
              <w:rPr>
                <w:rFonts w:hint="eastAsia"/>
              </w:rPr>
              <w:t>71%</w:t>
            </w:r>
            <w:r w:rsidRPr="00B333C5">
              <w:rPr>
                <w:rFonts w:hint="eastAsia"/>
              </w:rPr>
              <w:t>）</w:t>
            </w:r>
          </w:p>
        </w:tc>
        <w:tc>
          <w:tcPr>
            <w:tcW w:w="2333" w:type="dxa"/>
            <w:shd w:val="clear" w:color="auto" w:fill="auto"/>
          </w:tcPr>
          <w:p w:rsidR="00F6496C" w:rsidRPr="00B333C5" w:rsidRDefault="00F6496C" w:rsidP="00F6496C">
            <w:r w:rsidRPr="00B333C5">
              <w:rPr>
                <w:rFonts w:hint="eastAsia"/>
              </w:rPr>
              <w:t>中风险</w:t>
            </w:r>
          </w:p>
        </w:tc>
        <w:tc>
          <w:tcPr>
            <w:tcW w:w="2333" w:type="dxa"/>
            <w:shd w:val="clear" w:color="auto" w:fill="auto"/>
          </w:tcPr>
          <w:p w:rsidR="00F6496C" w:rsidRPr="00B333C5" w:rsidRDefault="00F6496C" w:rsidP="00F6496C">
            <w:r w:rsidRPr="00B333C5">
              <w:rPr>
                <w:rFonts w:hint="eastAsia"/>
              </w:rPr>
              <w:t>高风险</w:t>
            </w:r>
          </w:p>
        </w:tc>
        <w:tc>
          <w:tcPr>
            <w:tcW w:w="2334" w:type="dxa"/>
            <w:shd w:val="clear" w:color="auto" w:fill="auto"/>
          </w:tcPr>
          <w:p w:rsidR="00F6496C" w:rsidRDefault="00F6496C" w:rsidP="00F6496C">
            <w:r w:rsidRPr="00B333C5">
              <w:rPr>
                <w:rFonts w:hint="eastAsia"/>
              </w:rPr>
              <w:t>高风险</w:t>
            </w:r>
          </w:p>
        </w:tc>
      </w:tr>
    </w:tbl>
    <w:p w:rsidR="0070707A" w:rsidRDefault="0070707A" w:rsidP="00F6496C">
      <w:pPr>
        <w:pStyle w:val="affe"/>
        <w:spacing w:before="120" w:after="120"/>
      </w:pPr>
      <w:r>
        <w:rPr>
          <w:rFonts w:hint="eastAsia"/>
        </w:rPr>
        <w:t>风险应对措施</w:t>
      </w:r>
    </w:p>
    <w:p w:rsidR="0070707A" w:rsidRDefault="0070707A" w:rsidP="00F6496C">
      <w:pPr>
        <w:pStyle w:val="afffffffff0"/>
      </w:pPr>
      <w:r>
        <w:rPr>
          <w:rFonts w:hint="eastAsia"/>
        </w:rPr>
        <w:t>高风险应对：成立专项风险应对小组，制定 “</w:t>
      </w:r>
      <w:proofErr w:type="gramStart"/>
      <w:r>
        <w:rPr>
          <w:rFonts w:hint="eastAsia"/>
        </w:rPr>
        <w:t>一</w:t>
      </w:r>
      <w:proofErr w:type="gramEnd"/>
      <w:r>
        <w:rPr>
          <w:rFonts w:hint="eastAsia"/>
        </w:rPr>
        <w:t>风险</w:t>
      </w:r>
      <w:proofErr w:type="gramStart"/>
      <w:r>
        <w:rPr>
          <w:rFonts w:hint="eastAsia"/>
        </w:rPr>
        <w:t>一</w:t>
      </w:r>
      <w:proofErr w:type="gramEnd"/>
      <w:r>
        <w:rPr>
          <w:rFonts w:hint="eastAsia"/>
        </w:rPr>
        <w:t>方案”，并由管理委员会审批；如 “技术研发失败风险”（高概率高影响），可采取 “分阶段验证（小试→中试→量产）、引入外部技术顾问、预留备选技术方案” 的应对措施，同时每月跟踪风险变化。</w:t>
      </w:r>
    </w:p>
    <w:p w:rsidR="0070707A" w:rsidRDefault="0070707A" w:rsidP="00F6496C">
      <w:pPr>
        <w:pStyle w:val="afffffffff0"/>
      </w:pPr>
      <w:r>
        <w:rPr>
          <w:rFonts w:hint="eastAsia"/>
        </w:rPr>
        <w:t>中风险应对：由监督协调组制定应对方案，如 “进度滞后风险”（中概率中影响），可采取 “增加研发人员、调整工作流程、优化资源配置” 的措施，每两个月评估应对效果。</w:t>
      </w:r>
    </w:p>
    <w:p w:rsidR="0070707A" w:rsidRDefault="0070707A" w:rsidP="00F6496C">
      <w:pPr>
        <w:pStyle w:val="afffffffff0"/>
      </w:pPr>
      <w:r>
        <w:rPr>
          <w:rFonts w:hint="eastAsia"/>
        </w:rPr>
        <w:t>低风险应对：由项目执行组制定常规监控措施，如 “资源投入延迟风险”（低概率低影响），可通过 “提前 15 天提醒合作方、建立资源到位预警机制” 进行监控，</w:t>
      </w:r>
      <w:proofErr w:type="gramStart"/>
      <w:r>
        <w:rPr>
          <w:rFonts w:hint="eastAsia"/>
        </w:rPr>
        <w:t>无需专项</w:t>
      </w:r>
      <w:proofErr w:type="gramEnd"/>
      <w:r>
        <w:rPr>
          <w:rFonts w:hint="eastAsia"/>
        </w:rPr>
        <w:t>方案。</w:t>
      </w:r>
    </w:p>
    <w:p w:rsidR="0070707A" w:rsidRDefault="0070707A" w:rsidP="00F6496C">
      <w:pPr>
        <w:pStyle w:val="affd"/>
        <w:spacing w:before="120" w:after="120"/>
      </w:pPr>
      <w:bookmarkStart w:id="66" w:name="_Toc218615992"/>
      <w:r>
        <w:rPr>
          <w:rFonts w:hint="eastAsia"/>
        </w:rPr>
        <w:t>风险预警与处置</w:t>
      </w:r>
      <w:bookmarkEnd w:id="66"/>
    </w:p>
    <w:p w:rsidR="0070707A" w:rsidRDefault="0070707A" w:rsidP="00F6496C">
      <w:pPr>
        <w:pStyle w:val="affffb"/>
        <w:ind w:firstLine="420"/>
      </w:pPr>
      <w:r>
        <w:rPr>
          <w:rFonts w:hint="eastAsia"/>
        </w:rPr>
        <w:t>建立 “三级预警机制”：</w:t>
      </w:r>
    </w:p>
    <w:p w:rsidR="0070707A" w:rsidRDefault="0070707A" w:rsidP="00F6496C">
      <w:pPr>
        <w:pStyle w:val="af2"/>
      </w:pPr>
      <w:r>
        <w:rPr>
          <w:rFonts w:hint="eastAsia"/>
        </w:rPr>
        <w:t>黄色预警（低风险）：通过项目例会发布预警通知，提醒相关方关注风险变化；</w:t>
      </w:r>
    </w:p>
    <w:p w:rsidR="0070707A" w:rsidRDefault="0070707A" w:rsidP="00F6496C">
      <w:pPr>
        <w:pStyle w:val="af2"/>
      </w:pPr>
      <w:r>
        <w:rPr>
          <w:rFonts w:hint="eastAsia"/>
        </w:rPr>
        <w:t>橙色预警（中风险）：向管理委员会提交《风险预警报告》，启动应对方案；</w:t>
      </w:r>
    </w:p>
    <w:p w:rsidR="0070707A" w:rsidRDefault="0070707A" w:rsidP="00F6496C">
      <w:pPr>
        <w:pStyle w:val="af2"/>
      </w:pPr>
      <w:r>
        <w:rPr>
          <w:rFonts w:hint="eastAsia"/>
        </w:rPr>
        <w:t>红色预警（高风险）：立即召开管理委员会紧急会议，暂停相关工作（如研发试验），</w:t>
      </w:r>
      <w:proofErr w:type="gramStart"/>
      <w:r>
        <w:rPr>
          <w:rFonts w:hint="eastAsia"/>
        </w:rPr>
        <w:t>待风险</w:t>
      </w:r>
      <w:proofErr w:type="gramEnd"/>
      <w:r>
        <w:rPr>
          <w:rFonts w:hint="eastAsia"/>
        </w:rPr>
        <w:t>处置后恢复；同时向合作方上级主管部门（如高校科研处、企业总部）报备。</w:t>
      </w:r>
    </w:p>
    <w:p w:rsidR="0070707A" w:rsidRDefault="0070707A" w:rsidP="00F6496C">
      <w:pPr>
        <w:pStyle w:val="affc"/>
        <w:spacing w:before="240" w:after="240"/>
      </w:pPr>
      <w:bookmarkStart w:id="67" w:name="_Toc218615993"/>
      <w:r>
        <w:rPr>
          <w:rFonts w:hint="eastAsia"/>
        </w:rPr>
        <w:t>评价与改进</w:t>
      </w:r>
      <w:bookmarkEnd w:id="67"/>
    </w:p>
    <w:p w:rsidR="0070707A" w:rsidRDefault="0070707A" w:rsidP="00F6496C">
      <w:pPr>
        <w:pStyle w:val="affd"/>
        <w:spacing w:before="120" w:after="120"/>
      </w:pPr>
      <w:bookmarkStart w:id="68" w:name="_Toc218615994"/>
      <w:r>
        <w:rPr>
          <w:rFonts w:hint="eastAsia"/>
        </w:rPr>
        <w:t>合作评价</w:t>
      </w:r>
      <w:bookmarkEnd w:id="68"/>
    </w:p>
    <w:p w:rsidR="0070707A" w:rsidRDefault="0070707A" w:rsidP="00F6496C">
      <w:pPr>
        <w:pStyle w:val="affe"/>
        <w:spacing w:before="120" w:after="120"/>
      </w:pPr>
      <w:r>
        <w:rPr>
          <w:rFonts w:hint="eastAsia"/>
        </w:rPr>
        <w:t>评价周期与主体</w:t>
      </w:r>
    </w:p>
    <w:p w:rsidR="0070707A" w:rsidRDefault="0070707A" w:rsidP="00F6496C">
      <w:pPr>
        <w:pStyle w:val="afffffffff0"/>
      </w:pPr>
      <w:r>
        <w:rPr>
          <w:rFonts w:hint="eastAsia"/>
        </w:rPr>
        <w:t xml:space="preserve">周期：采用 “阶段性评价 + 总结性评价” 结合的方式，阶段性评价每季度开展 1 次（与进度复盘同步），总结性评价在合作收尾后 6 </w:t>
      </w:r>
      <w:proofErr w:type="gramStart"/>
      <w:r>
        <w:rPr>
          <w:rFonts w:hint="eastAsia"/>
        </w:rPr>
        <w:t>个</w:t>
      </w:r>
      <w:proofErr w:type="gramEnd"/>
      <w:r>
        <w:rPr>
          <w:rFonts w:hint="eastAsia"/>
        </w:rPr>
        <w:t>月内开展；</w:t>
      </w:r>
    </w:p>
    <w:p w:rsidR="0070707A" w:rsidRDefault="0070707A" w:rsidP="00F6496C">
      <w:pPr>
        <w:pStyle w:val="afffffffff0"/>
      </w:pPr>
      <w:r>
        <w:rPr>
          <w:rFonts w:hint="eastAsia"/>
        </w:rPr>
        <w:t>主体：组建 “评价委员会”，由合作方代表（占比 50%）、外部专家（技术专家、管理专家，占比 30%）、利益相关方（如成果应用企业、行业协会，占比 20%）组成。</w:t>
      </w:r>
    </w:p>
    <w:p w:rsidR="0070707A" w:rsidRDefault="0070707A" w:rsidP="00F6496C">
      <w:pPr>
        <w:pStyle w:val="affe"/>
        <w:spacing w:before="120" w:after="120"/>
      </w:pPr>
      <w:r>
        <w:rPr>
          <w:rFonts w:hint="eastAsia"/>
        </w:rPr>
        <w:t>评价指标与方法</w:t>
      </w:r>
    </w:p>
    <w:p w:rsidR="0070707A" w:rsidRDefault="00FB0FE8" w:rsidP="00FB0FE8">
      <w:pPr>
        <w:pStyle w:val="afffffffff0"/>
      </w:pPr>
      <w:r>
        <w:rPr>
          <w:rFonts w:hint="eastAsia"/>
        </w:rPr>
        <w:t>评价指标体系详见下表。</w:t>
      </w:r>
    </w:p>
    <w:p w:rsidR="00FB0FE8" w:rsidRPr="00FB0FE8" w:rsidRDefault="00FB0FE8" w:rsidP="00FB0FE8">
      <w:pPr>
        <w:pStyle w:val="aff2"/>
        <w:spacing w:before="120" w:after="120"/>
      </w:pPr>
      <w:r w:rsidRPr="00FB0FE8">
        <w:rPr>
          <w:rFonts w:hint="eastAsia"/>
        </w:rPr>
        <w:t>评价指标体系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2"/>
        <w:gridCol w:w="2334"/>
        <w:gridCol w:w="2334"/>
        <w:gridCol w:w="2334"/>
      </w:tblGrid>
      <w:tr w:rsidR="00FB0FE8" w:rsidTr="00FB0FE8">
        <w:trPr>
          <w:tblHeader/>
          <w:jc w:val="center"/>
        </w:trPr>
        <w:tc>
          <w:tcPr>
            <w:tcW w:w="2332" w:type="dxa"/>
            <w:tcBorders>
              <w:top w:val="single" w:sz="8" w:space="0" w:color="auto"/>
              <w:bottom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一级指标</w:t>
            </w:r>
          </w:p>
        </w:tc>
        <w:tc>
          <w:tcPr>
            <w:tcW w:w="2334" w:type="dxa"/>
            <w:tcBorders>
              <w:top w:val="single" w:sz="8" w:space="0" w:color="auto"/>
              <w:bottom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二级指标</w:t>
            </w:r>
          </w:p>
        </w:tc>
        <w:tc>
          <w:tcPr>
            <w:tcW w:w="2334" w:type="dxa"/>
            <w:tcBorders>
              <w:top w:val="single" w:sz="8" w:space="0" w:color="auto"/>
              <w:bottom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指标权重</w:t>
            </w:r>
          </w:p>
        </w:tc>
        <w:tc>
          <w:tcPr>
            <w:tcW w:w="2334" w:type="dxa"/>
            <w:tcBorders>
              <w:top w:val="single" w:sz="8" w:space="0" w:color="auto"/>
              <w:bottom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评分标准（</w:t>
            </w:r>
            <w:r w:rsidRPr="005E7A9B">
              <w:rPr>
                <w:rFonts w:ascii="Segoe UI" w:hAnsi="Segoe UI" w:cs="Segoe UI"/>
                <w:color w:val="000000"/>
                <w:szCs w:val="21"/>
              </w:rPr>
              <w:t xml:space="preserve">100 </w:t>
            </w:r>
            <w:r w:rsidRPr="005E7A9B">
              <w:rPr>
                <w:rFonts w:ascii="Segoe UI" w:hAnsi="Segoe UI" w:cs="Segoe UI"/>
                <w:color w:val="000000"/>
                <w:szCs w:val="21"/>
              </w:rPr>
              <w:t>分制）</w:t>
            </w:r>
          </w:p>
        </w:tc>
      </w:tr>
      <w:tr w:rsidR="00FB0FE8" w:rsidTr="00FB0FE8">
        <w:trPr>
          <w:jc w:val="center"/>
        </w:trPr>
        <w:tc>
          <w:tcPr>
            <w:tcW w:w="2332" w:type="dxa"/>
            <w:vMerge w:val="restart"/>
            <w:tcBorders>
              <w:top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目标达成度</w:t>
            </w:r>
          </w:p>
        </w:tc>
        <w:tc>
          <w:tcPr>
            <w:tcW w:w="2334" w:type="dxa"/>
            <w:tcBorders>
              <w:top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技术指标达标率</w:t>
            </w:r>
          </w:p>
        </w:tc>
        <w:tc>
          <w:tcPr>
            <w:tcW w:w="2334" w:type="dxa"/>
            <w:tcBorders>
              <w:top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20%</w:t>
            </w:r>
          </w:p>
        </w:tc>
        <w:tc>
          <w:tcPr>
            <w:tcW w:w="2334" w:type="dxa"/>
            <w:tcBorders>
              <w:top w:val="single" w:sz="8" w:space="0" w:color="auto"/>
            </w:tcBorders>
            <w:shd w:val="clear" w:color="auto" w:fill="auto"/>
            <w:vAlign w:val="center"/>
          </w:tcPr>
          <w:p w:rsidR="00FB0FE8" w:rsidRDefault="00FB0FE8" w:rsidP="00FB0FE8">
            <w:pPr>
              <w:pStyle w:val="afffffffff9"/>
            </w:pPr>
            <w:r w:rsidRPr="005E7A9B">
              <w:rPr>
                <w:rFonts w:ascii="Segoe UI" w:hAnsi="Segoe UI" w:cs="Segoe UI"/>
                <w:color w:val="000000"/>
                <w:szCs w:val="21"/>
              </w:rPr>
              <w:t>达标率</w:t>
            </w:r>
            <w:r w:rsidRPr="005E7A9B">
              <w:rPr>
                <w:rFonts w:ascii="Segoe UI" w:hAnsi="Segoe UI" w:cs="Segoe UI"/>
                <w:color w:val="000000"/>
                <w:szCs w:val="21"/>
              </w:rPr>
              <w:t xml:space="preserve"> 100% </w:t>
            </w:r>
            <w:r w:rsidRPr="005E7A9B">
              <w:rPr>
                <w:rFonts w:ascii="Segoe UI" w:hAnsi="Segoe UI" w:cs="Segoe UI"/>
                <w:color w:val="000000"/>
                <w:szCs w:val="21"/>
              </w:rPr>
              <w:t>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10% </w:t>
            </w:r>
            <w:r w:rsidRPr="005E7A9B">
              <w:rPr>
                <w:rFonts w:ascii="Segoe UI" w:hAnsi="Segoe UI" w:cs="Segoe UI"/>
                <w:color w:val="000000"/>
                <w:szCs w:val="21"/>
              </w:rPr>
              <w:t>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r w:rsidR="00FB0FE8" w:rsidTr="00FB0FE8">
        <w:trPr>
          <w:jc w:val="center"/>
        </w:trPr>
        <w:tc>
          <w:tcPr>
            <w:tcW w:w="2332" w:type="dxa"/>
            <w:vMerge/>
            <w:shd w:val="clear" w:color="auto" w:fill="auto"/>
            <w:vAlign w:val="center"/>
          </w:tcPr>
          <w:p w:rsidR="00FB0FE8" w:rsidRDefault="00FB0FE8" w:rsidP="00FB0FE8">
            <w:pPr>
              <w:pStyle w:val="afffffffff9"/>
            </w:pP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成果转化率（转化成果数</w:t>
            </w:r>
            <w:r w:rsidRPr="005E7A9B">
              <w:rPr>
                <w:rFonts w:ascii="Segoe UI" w:hAnsi="Segoe UI" w:cs="Segoe UI"/>
                <w:color w:val="000000"/>
                <w:szCs w:val="21"/>
              </w:rPr>
              <w:t xml:space="preserve"> / </w:t>
            </w:r>
            <w:r w:rsidRPr="005E7A9B">
              <w:rPr>
                <w:rFonts w:ascii="Segoe UI" w:hAnsi="Segoe UI" w:cs="Segoe UI"/>
                <w:color w:val="000000"/>
                <w:szCs w:val="21"/>
              </w:rPr>
              <w:t>总成果数）</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15%</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转化率</w:t>
            </w:r>
            <w:r w:rsidRPr="005E7A9B">
              <w:rPr>
                <w:rFonts w:ascii="Segoe UI" w:hAnsi="Segoe UI" w:cs="Segoe UI"/>
                <w:color w:val="000000"/>
                <w:szCs w:val="21"/>
              </w:rPr>
              <w:t xml:space="preserve">≥80% </w:t>
            </w:r>
            <w:r w:rsidRPr="005E7A9B">
              <w:rPr>
                <w:rFonts w:ascii="Segoe UI" w:hAnsi="Segoe UI" w:cs="Segoe UI"/>
                <w:color w:val="000000"/>
                <w:szCs w:val="21"/>
              </w:rPr>
              <w:t>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10% </w:t>
            </w:r>
            <w:r w:rsidRPr="005E7A9B">
              <w:rPr>
                <w:rFonts w:ascii="Segoe UI" w:hAnsi="Segoe UI" w:cs="Segoe UI"/>
                <w:color w:val="000000"/>
                <w:szCs w:val="21"/>
              </w:rPr>
              <w:t>扣</w:t>
            </w:r>
            <w:r w:rsidRPr="005E7A9B">
              <w:rPr>
                <w:rFonts w:ascii="Segoe UI" w:hAnsi="Segoe UI" w:cs="Segoe UI"/>
                <w:color w:val="000000"/>
                <w:szCs w:val="21"/>
              </w:rPr>
              <w:t xml:space="preserve"> 15 </w:t>
            </w:r>
            <w:r w:rsidRPr="005E7A9B">
              <w:rPr>
                <w:rFonts w:ascii="Segoe UI" w:hAnsi="Segoe UI" w:cs="Segoe UI"/>
                <w:color w:val="000000"/>
                <w:szCs w:val="21"/>
              </w:rPr>
              <w:t>分</w:t>
            </w:r>
          </w:p>
        </w:tc>
      </w:tr>
      <w:tr w:rsidR="00FB0FE8" w:rsidTr="00FB0FE8">
        <w:trPr>
          <w:jc w:val="center"/>
        </w:trPr>
        <w:tc>
          <w:tcPr>
            <w:tcW w:w="2332" w:type="dxa"/>
            <w:vMerge w:val="restart"/>
            <w:shd w:val="clear" w:color="auto" w:fill="auto"/>
            <w:vAlign w:val="center"/>
          </w:tcPr>
          <w:p w:rsidR="00FB0FE8" w:rsidRDefault="00FB0FE8" w:rsidP="00FB0FE8">
            <w:pPr>
              <w:pStyle w:val="afffffffff9"/>
            </w:pPr>
            <w:r w:rsidRPr="005E7A9B">
              <w:rPr>
                <w:rFonts w:ascii="Segoe UI" w:hAnsi="Segoe UI" w:cs="Segoe UI"/>
                <w:color w:val="000000"/>
                <w:szCs w:val="21"/>
              </w:rPr>
              <w:t>资源利用效率</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资金使用效率（成果价值</w:t>
            </w:r>
            <w:r w:rsidRPr="005E7A9B">
              <w:rPr>
                <w:rFonts w:ascii="Segoe UI" w:hAnsi="Segoe UI" w:cs="Segoe UI"/>
                <w:color w:val="000000"/>
                <w:szCs w:val="21"/>
              </w:rPr>
              <w:t xml:space="preserve"> / </w:t>
            </w:r>
            <w:r w:rsidRPr="005E7A9B">
              <w:rPr>
                <w:rFonts w:ascii="Segoe UI" w:hAnsi="Segoe UI" w:cs="Segoe UI"/>
                <w:color w:val="000000"/>
                <w:szCs w:val="21"/>
              </w:rPr>
              <w:t>资金投入）</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15%</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效率</w:t>
            </w:r>
            <w:r w:rsidRPr="005E7A9B">
              <w:rPr>
                <w:rFonts w:ascii="Segoe UI" w:hAnsi="Segoe UI" w:cs="Segoe UI"/>
                <w:color w:val="000000"/>
                <w:szCs w:val="21"/>
              </w:rPr>
              <w:t>≥</w:t>
            </w:r>
            <w:r w:rsidRPr="005E7A9B">
              <w:rPr>
                <w:rFonts w:ascii="Segoe UI" w:hAnsi="Segoe UI" w:cs="Segoe UI"/>
                <w:color w:val="000000"/>
                <w:szCs w:val="21"/>
              </w:rPr>
              <w:t>行业均值</w:t>
            </w:r>
            <w:r w:rsidRPr="005E7A9B">
              <w:rPr>
                <w:rFonts w:ascii="Segoe UI" w:hAnsi="Segoe UI" w:cs="Segoe UI"/>
                <w:color w:val="000000"/>
                <w:szCs w:val="21"/>
              </w:rPr>
              <w:t xml:space="preserve"> 120% </w:t>
            </w:r>
            <w:r w:rsidRPr="005E7A9B">
              <w:rPr>
                <w:rFonts w:ascii="Segoe UI" w:hAnsi="Segoe UI" w:cs="Segoe UI"/>
                <w:color w:val="000000"/>
                <w:szCs w:val="21"/>
              </w:rPr>
              <w:t>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10% </w:t>
            </w:r>
            <w:r w:rsidRPr="005E7A9B">
              <w:rPr>
                <w:rFonts w:ascii="Segoe UI" w:hAnsi="Segoe UI" w:cs="Segoe UI"/>
                <w:color w:val="000000"/>
                <w:szCs w:val="21"/>
              </w:rPr>
              <w:t>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r w:rsidR="00FB0FE8" w:rsidTr="00FB0FE8">
        <w:trPr>
          <w:jc w:val="center"/>
        </w:trPr>
        <w:tc>
          <w:tcPr>
            <w:tcW w:w="2332" w:type="dxa"/>
            <w:vMerge/>
            <w:shd w:val="clear" w:color="auto" w:fill="auto"/>
            <w:vAlign w:val="center"/>
          </w:tcPr>
          <w:p w:rsidR="00FB0FE8" w:rsidRDefault="00FB0FE8" w:rsidP="00FB0FE8">
            <w:pPr>
              <w:pStyle w:val="afffffffff9"/>
            </w:pP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设备利用率（实际使用时长</w:t>
            </w:r>
            <w:r w:rsidRPr="005E7A9B">
              <w:rPr>
                <w:rFonts w:ascii="Segoe UI" w:hAnsi="Segoe UI" w:cs="Segoe UI"/>
                <w:color w:val="000000"/>
                <w:szCs w:val="21"/>
              </w:rPr>
              <w:t xml:space="preserve"> / </w:t>
            </w:r>
            <w:r w:rsidRPr="005E7A9B">
              <w:rPr>
                <w:rFonts w:ascii="Segoe UI" w:hAnsi="Segoe UI" w:cs="Segoe UI"/>
                <w:color w:val="000000"/>
                <w:szCs w:val="21"/>
              </w:rPr>
              <w:t>可用时长）</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10%</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利用率</w:t>
            </w:r>
            <w:r w:rsidRPr="005E7A9B">
              <w:rPr>
                <w:rFonts w:ascii="Segoe UI" w:hAnsi="Segoe UI" w:cs="Segoe UI"/>
                <w:color w:val="000000"/>
                <w:szCs w:val="21"/>
              </w:rPr>
              <w:t xml:space="preserve">≥80% </w:t>
            </w:r>
            <w:r w:rsidRPr="005E7A9B">
              <w:rPr>
                <w:rFonts w:ascii="Segoe UI" w:hAnsi="Segoe UI" w:cs="Segoe UI"/>
                <w:color w:val="000000"/>
                <w:szCs w:val="21"/>
              </w:rPr>
              <w:t>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10% </w:t>
            </w:r>
            <w:r w:rsidRPr="005E7A9B">
              <w:rPr>
                <w:rFonts w:ascii="Segoe UI" w:hAnsi="Segoe UI" w:cs="Segoe UI"/>
                <w:color w:val="000000"/>
                <w:szCs w:val="21"/>
              </w:rPr>
              <w:t>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r w:rsidR="00FB0FE8" w:rsidTr="00FB0FE8">
        <w:trPr>
          <w:jc w:val="center"/>
        </w:trPr>
        <w:tc>
          <w:tcPr>
            <w:tcW w:w="2332" w:type="dxa"/>
            <w:vMerge w:val="restart"/>
            <w:shd w:val="clear" w:color="auto" w:fill="auto"/>
            <w:vAlign w:val="center"/>
          </w:tcPr>
          <w:p w:rsidR="00FB0FE8" w:rsidRDefault="00FB0FE8" w:rsidP="00FB0FE8">
            <w:pPr>
              <w:pStyle w:val="afffffffff9"/>
            </w:pPr>
            <w:r w:rsidRPr="005E7A9B">
              <w:rPr>
                <w:rFonts w:ascii="Segoe UI" w:hAnsi="Segoe UI" w:cs="Segoe UI"/>
                <w:color w:val="000000"/>
                <w:szCs w:val="21"/>
              </w:rPr>
              <w:t>合作协同效果</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沟通效率（问题解决时长）</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10%</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平均解决时长</w:t>
            </w:r>
            <w:r w:rsidRPr="005E7A9B">
              <w:rPr>
                <w:rFonts w:ascii="Segoe UI" w:hAnsi="Segoe UI" w:cs="Segoe UI"/>
                <w:color w:val="000000"/>
                <w:szCs w:val="21"/>
              </w:rPr>
              <w:t xml:space="preserve">≤7 </w:t>
            </w:r>
            <w:r w:rsidRPr="005E7A9B">
              <w:rPr>
                <w:rFonts w:ascii="Segoe UI" w:hAnsi="Segoe UI" w:cs="Segoe UI"/>
                <w:color w:val="000000"/>
                <w:szCs w:val="21"/>
              </w:rPr>
              <w:t>天得</w:t>
            </w:r>
            <w:r w:rsidRPr="005E7A9B">
              <w:rPr>
                <w:rFonts w:ascii="Segoe UI" w:hAnsi="Segoe UI" w:cs="Segoe UI"/>
                <w:color w:val="000000"/>
                <w:szCs w:val="21"/>
              </w:rPr>
              <w:t xml:space="preserve"> 100 </w:t>
            </w:r>
            <w:r w:rsidRPr="005E7A9B">
              <w:rPr>
                <w:rFonts w:ascii="Segoe UI" w:hAnsi="Segoe UI" w:cs="Segoe UI"/>
                <w:color w:val="000000"/>
                <w:szCs w:val="21"/>
              </w:rPr>
              <w:t>分，每超</w:t>
            </w:r>
            <w:r w:rsidRPr="005E7A9B">
              <w:rPr>
                <w:rFonts w:ascii="Segoe UI" w:hAnsi="Segoe UI" w:cs="Segoe UI"/>
                <w:color w:val="000000"/>
                <w:szCs w:val="21"/>
              </w:rPr>
              <w:t xml:space="preserve"> 3 </w:t>
            </w:r>
            <w:r w:rsidRPr="005E7A9B">
              <w:rPr>
                <w:rFonts w:ascii="Segoe UI" w:hAnsi="Segoe UI" w:cs="Segoe UI"/>
                <w:color w:val="000000"/>
                <w:szCs w:val="21"/>
              </w:rPr>
              <w:t>天扣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r w:rsidR="00FB0FE8" w:rsidTr="00FB0FE8">
        <w:trPr>
          <w:jc w:val="center"/>
        </w:trPr>
        <w:tc>
          <w:tcPr>
            <w:tcW w:w="2332" w:type="dxa"/>
            <w:vMerge/>
            <w:shd w:val="clear" w:color="auto" w:fill="auto"/>
            <w:vAlign w:val="center"/>
          </w:tcPr>
          <w:p w:rsidR="00FB0FE8" w:rsidRDefault="00FB0FE8" w:rsidP="00FB0FE8">
            <w:pPr>
              <w:pStyle w:val="afffffffff9"/>
            </w:pP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分工履行率（按约定完成分工数</w:t>
            </w:r>
            <w:r w:rsidRPr="005E7A9B">
              <w:rPr>
                <w:rFonts w:ascii="Segoe UI" w:hAnsi="Segoe UI" w:cs="Segoe UI"/>
                <w:color w:val="000000"/>
                <w:szCs w:val="21"/>
              </w:rPr>
              <w:t xml:space="preserve"> / </w:t>
            </w:r>
            <w:r w:rsidRPr="005E7A9B">
              <w:rPr>
                <w:rFonts w:ascii="Segoe UI" w:hAnsi="Segoe UI" w:cs="Segoe UI"/>
                <w:color w:val="000000"/>
                <w:szCs w:val="21"/>
              </w:rPr>
              <w:t>总分工数）</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10%</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履行率</w:t>
            </w:r>
            <w:r w:rsidRPr="005E7A9B">
              <w:rPr>
                <w:rFonts w:ascii="Segoe UI" w:hAnsi="Segoe UI" w:cs="Segoe UI"/>
                <w:color w:val="000000"/>
                <w:szCs w:val="21"/>
              </w:rPr>
              <w:t xml:space="preserve"> 100% </w:t>
            </w:r>
            <w:r w:rsidRPr="005E7A9B">
              <w:rPr>
                <w:rFonts w:ascii="Segoe UI" w:hAnsi="Segoe UI" w:cs="Segoe UI"/>
                <w:color w:val="000000"/>
                <w:szCs w:val="21"/>
              </w:rPr>
              <w:t>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5% </w:t>
            </w:r>
            <w:r w:rsidRPr="005E7A9B">
              <w:rPr>
                <w:rFonts w:ascii="Segoe UI" w:hAnsi="Segoe UI" w:cs="Segoe UI"/>
                <w:color w:val="000000"/>
                <w:szCs w:val="21"/>
              </w:rPr>
              <w:t>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r w:rsidR="00FB0FE8" w:rsidTr="00FB0FE8">
        <w:trPr>
          <w:jc w:val="center"/>
        </w:trPr>
        <w:tc>
          <w:tcPr>
            <w:tcW w:w="2332" w:type="dxa"/>
            <w:vMerge w:val="restart"/>
            <w:shd w:val="clear" w:color="auto" w:fill="auto"/>
            <w:vAlign w:val="center"/>
          </w:tcPr>
          <w:p w:rsidR="00FB0FE8" w:rsidRDefault="00FB0FE8" w:rsidP="00FB0FE8">
            <w:pPr>
              <w:pStyle w:val="afffffffff9"/>
            </w:pPr>
            <w:r w:rsidRPr="005E7A9B">
              <w:rPr>
                <w:rFonts w:ascii="Segoe UI" w:hAnsi="Segoe UI" w:cs="Segoe UI"/>
                <w:color w:val="000000"/>
                <w:szCs w:val="21"/>
              </w:rPr>
              <w:t>可持续性</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后续合作意向（是否计划新合作）</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10%</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有明确意向得</w:t>
            </w:r>
            <w:r w:rsidRPr="005E7A9B">
              <w:rPr>
                <w:rFonts w:ascii="Segoe UI" w:hAnsi="Segoe UI" w:cs="Segoe UI"/>
                <w:color w:val="000000"/>
                <w:szCs w:val="21"/>
              </w:rPr>
              <w:t xml:space="preserve"> 100 </w:t>
            </w:r>
            <w:r w:rsidRPr="005E7A9B">
              <w:rPr>
                <w:rFonts w:ascii="Segoe UI" w:hAnsi="Segoe UI" w:cs="Segoe UI"/>
                <w:color w:val="000000"/>
                <w:szCs w:val="21"/>
              </w:rPr>
              <w:t>分，无得</w:t>
            </w:r>
            <w:r w:rsidRPr="005E7A9B">
              <w:rPr>
                <w:rFonts w:ascii="Segoe UI" w:hAnsi="Segoe UI" w:cs="Segoe UI"/>
                <w:color w:val="000000"/>
                <w:szCs w:val="21"/>
              </w:rPr>
              <w:t xml:space="preserve"> 50 </w:t>
            </w:r>
            <w:r w:rsidRPr="005E7A9B">
              <w:rPr>
                <w:rFonts w:ascii="Segoe UI" w:hAnsi="Segoe UI" w:cs="Segoe UI"/>
                <w:color w:val="000000"/>
                <w:szCs w:val="21"/>
              </w:rPr>
              <w:t>分</w:t>
            </w:r>
          </w:p>
        </w:tc>
      </w:tr>
      <w:tr w:rsidR="00FB0FE8" w:rsidTr="00FB0FE8">
        <w:trPr>
          <w:jc w:val="center"/>
        </w:trPr>
        <w:tc>
          <w:tcPr>
            <w:tcW w:w="2332" w:type="dxa"/>
            <w:vMerge/>
            <w:shd w:val="clear" w:color="auto" w:fill="auto"/>
            <w:vAlign w:val="center"/>
          </w:tcPr>
          <w:p w:rsidR="00FB0FE8" w:rsidRDefault="00FB0FE8" w:rsidP="00FB0FE8">
            <w:pPr>
              <w:pStyle w:val="afffffffff9"/>
            </w:pP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人才培养数量（联合培养人才数）</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10%</w:t>
            </w:r>
          </w:p>
        </w:tc>
        <w:tc>
          <w:tcPr>
            <w:tcW w:w="2334" w:type="dxa"/>
            <w:shd w:val="clear" w:color="auto" w:fill="auto"/>
            <w:vAlign w:val="center"/>
          </w:tcPr>
          <w:p w:rsidR="00FB0FE8" w:rsidRDefault="00FB0FE8" w:rsidP="00FB0FE8">
            <w:pPr>
              <w:pStyle w:val="afffffffff9"/>
            </w:pPr>
            <w:r w:rsidRPr="005E7A9B">
              <w:rPr>
                <w:rFonts w:ascii="Segoe UI" w:hAnsi="Segoe UI" w:cs="Segoe UI"/>
                <w:color w:val="000000"/>
                <w:szCs w:val="21"/>
              </w:rPr>
              <w:t>达到计划数得</w:t>
            </w:r>
            <w:r w:rsidRPr="005E7A9B">
              <w:rPr>
                <w:rFonts w:ascii="Segoe UI" w:hAnsi="Segoe UI" w:cs="Segoe UI"/>
                <w:color w:val="000000"/>
                <w:szCs w:val="21"/>
              </w:rPr>
              <w:t xml:space="preserve"> 100 </w:t>
            </w:r>
            <w:r w:rsidRPr="005E7A9B">
              <w:rPr>
                <w:rFonts w:ascii="Segoe UI" w:hAnsi="Segoe UI" w:cs="Segoe UI"/>
                <w:color w:val="000000"/>
                <w:szCs w:val="21"/>
              </w:rPr>
              <w:t>分，每低</w:t>
            </w:r>
            <w:r w:rsidRPr="005E7A9B">
              <w:rPr>
                <w:rFonts w:ascii="Segoe UI" w:hAnsi="Segoe UI" w:cs="Segoe UI"/>
                <w:color w:val="000000"/>
                <w:szCs w:val="21"/>
              </w:rPr>
              <w:t xml:space="preserve"> 10% </w:t>
            </w:r>
            <w:r w:rsidRPr="005E7A9B">
              <w:rPr>
                <w:rFonts w:ascii="Segoe UI" w:hAnsi="Segoe UI" w:cs="Segoe UI"/>
                <w:color w:val="000000"/>
                <w:szCs w:val="21"/>
              </w:rPr>
              <w:t>扣</w:t>
            </w:r>
            <w:r w:rsidRPr="005E7A9B">
              <w:rPr>
                <w:rFonts w:ascii="Segoe UI" w:hAnsi="Segoe UI" w:cs="Segoe UI"/>
                <w:color w:val="000000"/>
                <w:szCs w:val="21"/>
              </w:rPr>
              <w:t xml:space="preserve"> 10 </w:t>
            </w:r>
            <w:r w:rsidRPr="005E7A9B">
              <w:rPr>
                <w:rFonts w:ascii="Segoe UI" w:hAnsi="Segoe UI" w:cs="Segoe UI"/>
                <w:color w:val="000000"/>
                <w:szCs w:val="21"/>
              </w:rPr>
              <w:t>分</w:t>
            </w:r>
          </w:p>
        </w:tc>
      </w:tr>
    </w:tbl>
    <w:p w:rsidR="0070707A" w:rsidRDefault="0070707A" w:rsidP="00FB0FE8">
      <w:pPr>
        <w:pStyle w:val="afffffffff0"/>
      </w:pPr>
      <w:r>
        <w:rPr>
          <w:rFonts w:hint="eastAsia"/>
        </w:rPr>
        <w:t xml:space="preserve">评价方法：采用 “加权评分法” 计算综合得分，得分≥85 分为 “优秀”，60-84 分为 “合格”，＜60 分为 “不合格”；评价结果需向所有合作方公示，公示期不少于 5 </w:t>
      </w:r>
      <w:proofErr w:type="gramStart"/>
      <w:r>
        <w:rPr>
          <w:rFonts w:hint="eastAsia"/>
        </w:rPr>
        <w:t>个</w:t>
      </w:r>
      <w:proofErr w:type="gramEnd"/>
      <w:r>
        <w:rPr>
          <w:rFonts w:hint="eastAsia"/>
        </w:rPr>
        <w:t>工作日，公示无异议后形成《合作评价报告》。</w:t>
      </w:r>
    </w:p>
    <w:p w:rsidR="0070707A" w:rsidRDefault="0070707A" w:rsidP="00FB0FE8">
      <w:pPr>
        <w:pStyle w:val="affd"/>
        <w:spacing w:before="120" w:after="120"/>
      </w:pPr>
      <w:bookmarkStart w:id="69" w:name="_Toc218615995"/>
      <w:r>
        <w:rPr>
          <w:rFonts w:hint="eastAsia"/>
        </w:rPr>
        <w:t>持续改进</w:t>
      </w:r>
      <w:bookmarkEnd w:id="69"/>
    </w:p>
    <w:p w:rsidR="0070707A" w:rsidRDefault="0070707A" w:rsidP="00FB0FE8">
      <w:pPr>
        <w:pStyle w:val="afffffffff1"/>
      </w:pPr>
      <w:r>
        <w:rPr>
          <w:rFonts w:hint="eastAsia"/>
        </w:rPr>
        <w:t>改进措施制定：针对评价中发现的问题（如 “资源利用效率低”“沟通效率不足”），由监督协调组组织合作</w:t>
      </w:r>
      <w:proofErr w:type="gramStart"/>
      <w:r>
        <w:rPr>
          <w:rFonts w:hint="eastAsia"/>
        </w:rPr>
        <w:t>方制定</w:t>
      </w:r>
      <w:proofErr w:type="gramEnd"/>
      <w:r>
        <w:rPr>
          <w:rFonts w:hint="eastAsia"/>
        </w:rPr>
        <w:t xml:space="preserve">《改进计划》，明确改进目标（如 “3 </w:t>
      </w:r>
      <w:proofErr w:type="gramStart"/>
      <w:r>
        <w:rPr>
          <w:rFonts w:hint="eastAsia"/>
        </w:rPr>
        <w:t>个</w:t>
      </w:r>
      <w:proofErr w:type="gramEnd"/>
      <w:r>
        <w:rPr>
          <w:rFonts w:hint="eastAsia"/>
        </w:rPr>
        <w:t>月内将设备利用率提升至 80%”）、责任方、时间节点；</w:t>
      </w:r>
    </w:p>
    <w:p w:rsidR="0070707A" w:rsidRDefault="0070707A" w:rsidP="00FB0FE8">
      <w:pPr>
        <w:pStyle w:val="afffffffff1"/>
      </w:pPr>
      <w:r>
        <w:rPr>
          <w:rFonts w:hint="eastAsia"/>
        </w:rPr>
        <w:t xml:space="preserve">改进效果验证：改进计划实施后 3 </w:t>
      </w:r>
      <w:proofErr w:type="gramStart"/>
      <w:r>
        <w:rPr>
          <w:rFonts w:hint="eastAsia"/>
        </w:rPr>
        <w:t>个</w:t>
      </w:r>
      <w:proofErr w:type="gramEnd"/>
      <w:r>
        <w:rPr>
          <w:rFonts w:hint="eastAsia"/>
        </w:rPr>
        <w:t>月内开展效果验证，验证通过（如目标达成率≥90%）则纳入常规管理；未通过则重新分析问题原因，调整改进措施，直至验证通过；</w:t>
      </w:r>
    </w:p>
    <w:p w:rsidR="0070707A" w:rsidRPr="0070707A" w:rsidRDefault="0070707A" w:rsidP="00FB0FE8">
      <w:pPr>
        <w:pStyle w:val="afffffffff1"/>
      </w:pPr>
      <w:r>
        <w:rPr>
          <w:rFonts w:hint="eastAsia"/>
        </w:rPr>
        <w:t>经验推广：将合作中的成功经验（如 “分阶段成果评审机制”“资源共享台账管理”）整理为《最佳实践案例》，在合作方内部及行业内推广，提升产学研合作整体水平。</w:t>
      </w:r>
    </w:p>
    <w:p w:rsidR="003E019F" w:rsidRDefault="00FB0FE8" w:rsidP="00FB0FE8">
      <w:pPr>
        <w:pStyle w:val="affffb"/>
        <w:ind w:firstLineChars="0" w:firstLine="0"/>
        <w:jc w:val="center"/>
      </w:pPr>
      <w:bookmarkStart w:id="70" w:name="BookMark8"/>
      <w:bookmarkEnd w:id="26"/>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B18" w:rsidRDefault="00FB2B18" w:rsidP="00D86DB7">
      <w:r>
        <w:separator/>
      </w:r>
    </w:p>
    <w:p w:rsidR="00FB2B18" w:rsidRDefault="00FB2B18"/>
    <w:p w:rsidR="00FB2B18" w:rsidRDefault="00FB2B18"/>
  </w:endnote>
  <w:endnote w:type="continuationSeparator" w:id="0">
    <w:p w:rsidR="00FB2B18" w:rsidRDefault="00FB2B18" w:rsidP="00D86DB7">
      <w:r>
        <w:continuationSeparator/>
      </w:r>
    </w:p>
    <w:p w:rsidR="00FB2B18" w:rsidRDefault="00FB2B18"/>
    <w:p w:rsidR="00FB2B18" w:rsidRDefault="00FB2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FE8" w:rsidRDefault="00FB0F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B18" w:rsidRDefault="00FB2B18" w:rsidP="00D86DB7">
      <w:r>
        <w:separator/>
      </w:r>
    </w:p>
  </w:footnote>
  <w:footnote w:type="continuationSeparator" w:id="0">
    <w:p w:rsidR="00FB2B18" w:rsidRDefault="00FB2B18" w:rsidP="00D86DB7">
      <w:r>
        <w:continuationSeparator/>
      </w:r>
    </w:p>
    <w:p w:rsidR="00FB2B18" w:rsidRDefault="00FB2B18"/>
    <w:p w:rsidR="00FB2B18" w:rsidRDefault="00FB2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FE8" w:rsidRDefault="00FB0F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0707A">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D0F6E">
      <w:t>T/CIAD XXXX</w:t>
    </w:r>
    <w:r w:rsidR="002D0F6E">
      <w:t>—</w:t>
    </w:r>
    <w:r w:rsidR="002D0F6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ctjLmy7uS9g9F3QijeHZDsW23vkMeoTD0940ul4lc1hzYpBppyGYeFf07x7HLdgc5+zMrtn4kpFJfXOSQhXlXQ==" w:salt="YcgT86NTPpGAjnQJMdiew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7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F6E"/>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07A"/>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F04"/>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1D8"/>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96C"/>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0FE8"/>
    <w:rsid w:val="00FB231D"/>
    <w:rsid w:val="00FB2B18"/>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E0E2B"/>
  <w15:docId w15:val="{773CAE36-8C23-4643-AE73-2C95E846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D8693AE95E41EB8AF32CACE2FB2A0A"/>
        <w:category>
          <w:name w:val="常规"/>
          <w:gallery w:val="placeholder"/>
        </w:category>
        <w:types>
          <w:type w:val="bbPlcHdr"/>
        </w:types>
        <w:behaviors>
          <w:behavior w:val="content"/>
        </w:behaviors>
        <w:guid w:val="{EBAF09F3-0186-42D8-89D3-DA1ED41BC2F0}"/>
      </w:docPartPr>
      <w:docPartBody>
        <w:p w:rsidR="00D52BB3" w:rsidRDefault="00567DBC">
          <w:pPr>
            <w:pStyle w:val="0CD8693AE95E41EB8AF32CACE2FB2A0A"/>
          </w:pPr>
          <w:r w:rsidRPr="00751A05">
            <w:rPr>
              <w:rStyle w:val="a3"/>
              <w:rFonts w:hint="eastAsia"/>
            </w:rPr>
            <w:t>单击或点击此处输入文字。</w:t>
          </w:r>
        </w:p>
      </w:docPartBody>
    </w:docPart>
    <w:docPart>
      <w:docPartPr>
        <w:name w:val="F2AEBEB247224B8C85007DD440596633"/>
        <w:category>
          <w:name w:val="常规"/>
          <w:gallery w:val="placeholder"/>
        </w:category>
        <w:types>
          <w:type w:val="bbPlcHdr"/>
        </w:types>
        <w:behaviors>
          <w:behavior w:val="content"/>
        </w:behaviors>
        <w:guid w:val="{077159F3-37DD-47C1-8A3B-F71E64BC0B58}"/>
      </w:docPartPr>
      <w:docPartBody>
        <w:p w:rsidR="00D52BB3" w:rsidRDefault="00567DBC">
          <w:pPr>
            <w:pStyle w:val="F2AEBEB247224B8C85007DD440596633"/>
          </w:pPr>
          <w:r w:rsidRPr="00FB6243">
            <w:rPr>
              <w:rStyle w:val="a3"/>
              <w:rFonts w:hint="eastAsia"/>
            </w:rPr>
            <w:t>选择一项。</w:t>
          </w:r>
        </w:p>
      </w:docPartBody>
    </w:docPart>
    <w:docPart>
      <w:docPartPr>
        <w:name w:val="41E7F76FD9C649948A0CCC32F53C392F"/>
        <w:category>
          <w:name w:val="常规"/>
          <w:gallery w:val="placeholder"/>
        </w:category>
        <w:types>
          <w:type w:val="bbPlcHdr"/>
        </w:types>
        <w:behaviors>
          <w:behavior w:val="content"/>
        </w:behaviors>
        <w:guid w:val="{28C9CD21-11D8-4ED1-B6D5-C9DC8D4FC60A}"/>
      </w:docPartPr>
      <w:docPartBody>
        <w:p w:rsidR="00D52BB3" w:rsidRDefault="00567DBC">
          <w:pPr>
            <w:pStyle w:val="41E7F76FD9C649948A0CCC32F53C392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BC"/>
    <w:rsid w:val="00567DBC"/>
    <w:rsid w:val="00C8210E"/>
    <w:rsid w:val="00D5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CD8693AE95E41EB8AF32CACE2FB2A0A">
    <w:name w:val="0CD8693AE95E41EB8AF32CACE2FB2A0A"/>
    <w:pPr>
      <w:widowControl w:val="0"/>
      <w:jc w:val="both"/>
    </w:pPr>
  </w:style>
  <w:style w:type="paragraph" w:customStyle="1" w:styleId="F2AEBEB247224B8C85007DD440596633">
    <w:name w:val="F2AEBEB247224B8C85007DD440596633"/>
    <w:pPr>
      <w:widowControl w:val="0"/>
      <w:jc w:val="both"/>
    </w:pPr>
  </w:style>
  <w:style w:type="paragraph" w:customStyle="1" w:styleId="41E7F76FD9C649948A0CCC32F53C392F">
    <w:name w:val="41E7F76FD9C649948A0CCC32F53C39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156C-4ED2-4AFD-BB50-EAFACF03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27</TotalTime>
  <Pages>1</Pages>
  <Words>1285</Words>
  <Characters>7330</Characters>
  <Application>Microsoft Office Word</Application>
  <DocSecurity>0</DocSecurity>
  <Lines>61</Lines>
  <Paragraphs>17</Paragraphs>
  <ScaleCrop>false</ScaleCrop>
  <Company>PCMI</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4</cp:revision>
  <cp:lastPrinted>2021-02-02T08:22:00Z</cp:lastPrinted>
  <dcterms:created xsi:type="dcterms:W3CDTF">2026-01-06T09:40:00Z</dcterms:created>
  <dcterms:modified xsi:type="dcterms:W3CDTF">2026-01-08T07:25:00Z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