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A73F6F">
        <w:tc>
          <w:tcPr>
            <w:tcW w:w="509" w:type="dxa"/>
          </w:tcPr>
          <w:p w:rsidR="00A73F6F" w:rsidRDefault="00FC41D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73F6F" w:rsidRDefault="007D559B">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FC41DE">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C41DE">
              <w:rPr>
                <w:rFonts w:ascii="黑体" w:eastAsia="黑体" w:hAnsi="黑体" w:hint="eastAsia"/>
                <w:sz w:val="21"/>
                <w:szCs w:val="21"/>
              </w:rPr>
              <w:t>65.020.40</w:t>
            </w:r>
            <w:r>
              <w:rPr>
                <w:rFonts w:ascii="黑体" w:eastAsia="黑体" w:hAnsi="黑体"/>
                <w:sz w:val="21"/>
                <w:szCs w:val="21"/>
              </w:rPr>
              <w:fldChar w:fldCharType="end"/>
            </w:r>
            <w:bookmarkEnd w:id="0"/>
          </w:p>
        </w:tc>
      </w:tr>
      <w:tr w:rsidR="00A73F6F">
        <w:tc>
          <w:tcPr>
            <w:tcW w:w="509" w:type="dxa"/>
          </w:tcPr>
          <w:p w:rsidR="00A73F6F" w:rsidRDefault="00FC41D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A73F6F">
              <w:trPr>
                <w:trHeight w:hRule="exact" w:val="1021"/>
              </w:trPr>
              <w:tc>
                <w:tcPr>
                  <w:tcW w:w="9242" w:type="dxa"/>
                  <w:vAlign w:val="center"/>
                </w:tcPr>
                <w:p w:rsidR="00A73F6F" w:rsidRDefault="00FC41DE" w:rsidP="00DE05A0">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7D559B">
                    <w:fldChar w:fldCharType="begin">
                      <w:ffData>
                        <w:name w:val="c1"/>
                        <w:enabled/>
                        <w:calcOnExit w:val="0"/>
                        <w:textInput>
                          <w:maxLength w:val="7"/>
                        </w:textInput>
                      </w:ffData>
                    </w:fldChar>
                  </w:r>
                  <w:bookmarkStart w:id="1" w:name="c1"/>
                  <w:r>
                    <w:instrText xml:space="preserve"> FORMTEXT </w:instrText>
                  </w:r>
                  <w:r w:rsidR="007D559B">
                    <w:fldChar w:fldCharType="separate"/>
                  </w:r>
                  <w:r>
                    <w:rPr>
                      <w:rFonts w:hint="eastAsia"/>
                    </w:rPr>
                    <w:t>GXAS</w:t>
                  </w:r>
                  <w:r w:rsidR="007D559B">
                    <w:fldChar w:fldCharType="end"/>
                  </w:r>
                  <w:bookmarkEnd w:id="1"/>
                </w:p>
              </w:tc>
            </w:tr>
          </w:tbl>
          <w:p w:rsidR="00A73F6F" w:rsidRDefault="007D559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FC41DE">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C41DE">
              <w:rPr>
                <w:rFonts w:ascii="黑体" w:eastAsia="黑体" w:hAnsi="黑体"/>
                <w:sz w:val="21"/>
                <w:szCs w:val="21"/>
              </w:rPr>
              <w:t>B</w:t>
            </w:r>
            <w:r w:rsidR="00FC41DE">
              <w:rPr>
                <w:rFonts w:ascii="黑体" w:eastAsia="黑体" w:hAnsi="黑体" w:hint="eastAsia"/>
                <w:sz w:val="21"/>
                <w:szCs w:val="21"/>
              </w:rPr>
              <w:t xml:space="preserve"> </w:t>
            </w:r>
            <w:r w:rsidR="00FC41DE">
              <w:rPr>
                <w:rFonts w:ascii="黑体" w:eastAsia="黑体" w:hAnsi="黑体"/>
                <w:sz w:val="21"/>
                <w:szCs w:val="21"/>
              </w:rPr>
              <w:t>64</w:t>
            </w:r>
          </w:p>
          <w:p w:rsidR="00A73F6F" w:rsidRDefault="007D559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end"/>
            </w:r>
            <w:bookmarkEnd w:id="2"/>
          </w:p>
        </w:tc>
      </w:tr>
    </w:tbl>
    <w:p w:rsidR="00A73F6F" w:rsidRDefault="00FC41DE">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73F6F" w:rsidRDefault="00FC41DE">
      <w:pPr>
        <w:pStyle w:val="afffffffffb"/>
        <w:framePr w:wrap="auto"/>
      </w:pPr>
      <w:r>
        <w:t>T/</w:t>
      </w:r>
      <w:r w:rsidR="007D559B">
        <w:fldChar w:fldCharType="begin">
          <w:ffData>
            <w:name w:val="文字1"/>
            <w:enabled/>
            <w:calcOnExit w:val="0"/>
            <w:textInput>
              <w:default w:val="XXX"/>
            </w:textInput>
          </w:ffData>
        </w:fldChar>
      </w:r>
      <w:bookmarkStart w:id="4" w:name="文字1"/>
      <w:r>
        <w:instrText xml:space="preserve"> FORMTEXT </w:instrText>
      </w:r>
      <w:r w:rsidR="007D559B">
        <w:fldChar w:fldCharType="separate"/>
      </w:r>
      <w:r>
        <w:rPr>
          <w:rFonts w:hint="eastAsia"/>
        </w:rPr>
        <w:t>GXAS</w:t>
      </w:r>
      <w:r w:rsidR="007D559B">
        <w:fldChar w:fldCharType="end"/>
      </w:r>
      <w:bookmarkEnd w:id="4"/>
      <w:r>
        <w:t xml:space="preserve"> </w:t>
      </w:r>
      <w:r w:rsidR="007D559B">
        <w:fldChar w:fldCharType="begin">
          <w:ffData>
            <w:name w:val="NSTD_CODE_F"/>
            <w:enabled/>
            <w:calcOnExit w:val="0"/>
            <w:textInput>
              <w:default w:val="XXXX"/>
            </w:textInput>
          </w:ffData>
        </w:fldChar>
      </w:r>
      <w:bookmarkStart w:id="5" w:name="NSTD_CODE_F"/>
      <w:r>
        <w:instrText xml:space="preserve"> FORMTEXT </w:instrText>
      </w:r>
      <w:r w:rsidR="007D559B">
        <w:fldChar w:fldCharType="separate"/>
      </w:r>
      <w:r>
        <w:t>XXXX</w:t>
      </w:r>
      <w:r w:rsidR="007D559B">
        <w:fldChar w:fldCharType="end"/>
      </w:r>
      <w:bookmarkEnd w:id="5"/>
      <w:r>
        <w:rPr>
          <w:rFonts w:hAnsi="黑体"/>
        </w:rPr>
        <w:t>—</w:t>
      </w:r>
      <w:r w:rsidR="007D559B">
        <w:fldChar w:fldCharType="begin">
          <w:ffData>
            <w:name w:val="NSTD_CODE_B"/>
            <w:enabled/>
            <w:calcOnExit w:val="0"/>
            <w:textInput>
              <w:default w:val="XXXX"/>
            </w:textInput>
          </w:ffData>
        </w:fldChar>
      </w:r>
      <w:bookmarkStart w:id="6" w:name="NSTD_CODE_B"/>
      <w:r>
        <w:instrText xml:space="preserve"> FORMTEXT </w:instrText>
      </w:r>
      <w:r w:rsidR="007D559B">
        <w:fldChar w:fldCharType="separate"/>
      </w:r>
      <w:r>
        <w:t>XXXX</w:t>
      </w:r>
      <w:r w:rsidR="007D559B">
        <w:fldChar w:fldCharType="end"/>
      </w:r>
      <w:bookmarkEnd w:id="6"/>
    </w:p>
    <w:p w:rsidR="00A73F6F" w:rsidRDefault="007D559B">
      <w:pPr>
        <w:pStyle w:val="afffffffffc"/>
        <w:framePr w:wrap="auto"/>
        <w:rPr>
          <w:rFonts w:hAnsi="黑体"/>
        </w:rPr>
      </w:pPr>
      <w:r>
        <w:rPr>
          <w:rFonts w:hAnsi="黑体"/>
        </w:rPr>
        <w:fldChar w:fldCharType="begin">
          <w:ffData>
            <w:name w:val="OSTD_CODE"/>
            <w:enabled/>
            <w:calcOnExit w:val="0"/>
            <w:textInput/>
          </w:ffData>
        </w:fldChar>
      </w:r>
      <w:bookmarkStart w:id="7" w:name="OSTD_CODE"/>
      <w:r w:rsidR="00FC41DE">
        <w:rPr>
          <w:rFonts w:hAnsi="黑体"/>
        </w:rPr>
        <w:instrText xml:space="preserve"> FORMTEXT </w:instrText>
      </w:r>
      <w:r>
        <w:rPr>
          <w:rFonts w:hAnsi="黑体"/>
        </w:rPr>
      </w:r>
      <w:r>
        <w:rPr>
          <w:rFonts w:hAnsi="黑体"/>
        </w:rPr>
        <w:fldChar w:fldCharType="separate"/>
      </w:r>
      <w:r w:rsidR="00FC41DE">
        <w:rPr>
          <w:rFonts w:hAnsi="黑体"/>
        </w:rPr>
        <w:t>     </w:t>
      </w:r>
      <w:r>
        <w:rPr>
          <w:rFonts w:hAnsi="黑体"/>
        </w:rPr>
        <w:fldChar w:fldCharType="end"/>
      </w:r>
      <w:bookmarkEnd w:id="7"/>
    </w:p>
    <w:p w:rsidR="00A73F6F" w:rsidRDefault="007D559B">
      <w:pPr>
        <w:spacing w:line="240" w:lineRule="auto"/>
        <w:rPr>
          <w:rFonts w:ascii="黑体" w:eastAsia="黑体" w:hAnsi="黑体"/>
          <w:kern w:val="0"/>
          <w:sz w:val="10"/>
          <w:szCs w:val="10"/>
        </w:rPr>
      </w:pPr>
      <w:r>
        <w:rPr>
          <w:rFonts w:ascii="黑体" w:eastAsia="黑体" w:hAnsi="黑体"/>
          <w:noProof/>
          <w:kern w:val="0"/>
          <w:sz w:val="10"/>
          <w:szCs w:val="10"/>
        </w:rPr>
        <w:pict>
          <v:line id="_x0000_s1026" style="position:absolute;left:0;text-align:left;z-index:251660288;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A73F6F" w:rsidRDefault="00A73F6F">
      <w:pPr>
        <w:pStyle w:val="affff9"/>
        <w:framePr w:w="9639" w:h="6976" w:hRule="exact" w:hSpace="0" w:vSpace="0" w:wrap="around" w:hAnchor="page" w:y="6408"/>
        <w:jc w:val="center"/>
        <w:rPr>
          <w:rFonts w:ascii="黑体" w:eastAsia="黑体" w:hAnsi="黑体"/>
          <w:b w:val="0"/>
          <w:bCs w:val="0"/>
          <w:w w:val="100"/>
        </w:rPr>
      </w:pPr>
    </w:p>
    <w:p w:rsidR="00A73F6F" w:rsidRDefault="007D559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FC41DE">
        <w:instrText xml:space="preserve"> FORMTEXT </w:instrText>
      </w:r>
      <w:r>
        <w:fldChar w:fldCharType="separate"/>
      </w:r>
      <w:r w:rsidR="00FC41DE">
        <w:t>桉树人工林薇甘菊防治技术规程</w:t>
      </w:r>
      <w:r>
        <w:fldChar w:fldCharType="end"/>
      </w:r>
      <w:bookmarkEnd w:id="8"/>
    </w:p>
    <w:p w:rsidR="00A73F6F" w:rsidRDefault="00A73F6F">
      <w:pPr>
        <w:framePr w:w="9639" w:h="6974" w:hRule="exact" w:wrap="around" w:vAnchor="page" w:hAnchor="page" w:x="1419" w:y="6408" w:anchorLock="1"/>
        <w:ind w:left="-1418"/>
      </w:pPr>
    </w:p>
    <w:p w:rsidR="00A73F6F" w:rsidRDefault="007D559B">
      <w:pPr>
        <w:pStyle w:val="afffffff1"/>
        <w:framePr w:w="9639" w:h="6974" w:hRule="exact" w:wrap="around" w:vAnchor="page" w:hAnchor="page" w:x="1419" w:y="6408" w:anchorLock="1"/>
        <w:textAlignment w:val="bottom"/>
        <w:rPr>
          <w:rFonts w:eastAsia="黑体"/>
          <w:szCs w:val="28"/>
        </w:rPr>
      </w:pPr>
      <w:r>
        <w:rPr>
          <w:rFonts w:ascii="黑体" w:eastAsia="黑体" w:hAnsi="黑体" w:cs="黑体" w:hint="eastAsia"/>
          <w:szCs w:val="28"/>
        </w:rPr>
        <w:fldChar w:fldCharType="begin">
          <w:ffData>
            <w:name w:val="ESTD_NAME"/>
            <w:enabled/>
            <w:calcOnExit w:val="0"/>
            <w:textInput>
              <w:default w:val="点击此处添加标准名称的英文译名"/>
            </w:textInput>
          </w:ffData>
        </w:fldChar>
      </w:r>
      <w:bookmarkStart w:id="9" w:name="ESTD_NAME"/>
      <w:r w:rsidR="00FC41DE">
        <w:rPr>
          <w:rFonts w:ascii="黑体" w:eastAsia="黑体" w:hAnsi="黑体" w:cs="黑体" w:hint="eastAsia"/>
          <w:szCs w:val="28"/>
        </w:rPr>
        <w:instrText xml:space="preserve"> FORMTEXT </w:instrText>
      </w:r>
      <w:r>
        <w:rPr>
          <w:rFonts w:ascii="黑体" w:eastAsia="黑体" w:hAnsi="黑体" w:cs="黑体" w:hint="eastAsia"/>
          <w:szCs w:val="28"/>
        </w:rPr>
      </w:r>
      <w:r>
        <w:rPr>
          <w:rFonts w:ascii="黑体" w:eastAsia="黑体" w:hAnsi="黑体" w:cs="黑体" w:hint="eastAsia"/>
          <w:szCs w:val="28"/>
        </w:rPr>
        <w:fldChar w:fldCharType="separate"/>
      </w:r>
      <w:r w:rsidR="00FC41DE">
        <w:rPr>
          <w:rFonts w:ascii="黑体" w:eastAsia="黑体" w:hAnsi="黑体" w:cs="黑体" w:hint="eastAsia"/>
          <w:szCs w:val="28"/>
        </w:rPr>
        <w:t>Te</w:t>
      </w:r>
      <w:r w:rsidR="00FC41DE">
        <w:rPr>
          <w:rFonts w:ascii="黑体" w:eastAsia="黑体" w:hAnsi="黑体" w:cs="黑体"/>
          <w:szCs w:val="28"/>
        </w:rPr>
        <w:t>c</w:t>
      </w:r>
      <w:r w:rsidR="00FC41DE">
        <w:rPr>
          <w:rFonts w:ascii="黑体" w:eastAsia="黑体" w:hAnsi="黑体" w:cs="黑体" w:hint="eastAsia"/>
          <w:szCs w:val="28"/>
        </w:rPr>
        <w:t>hnical regulation for Mikania micrantha contr</w:t>
      </w:r>
      <w:r w:rsidR="00FC41DE">
        <w:rPr>
          <w:rFonts w:ascii="黑体" w:eastAsia="黑体" w:hAnsi="黑体" w:cs="黑体"/>
          <w:szCs w:val="28"/>
        </w:rPr>
        <w:t>ol</w:t>
      </w:r>
      <w:r w:rsidR="00FC41DE">
        <w:rPr>
          <w:rFonts w:ascii="黑体" w:eastAsia="黑体" w:hAnsi="黑体" w:cs="黑体" w:hint="eastAsia"/>
          <w:szCs w:val="28"/>
        </w:rPr>
        <w:t xml:space="preserve"> </w:t>
      </w:r>
      <w:r w:rsidR="00FC41DE">
        <w:rPr>
          <w:rFonts w:ascii="黑体" w:eastAsia="黑体" w:hAnsi="黑体" w:cs="黑体"/>
          <w:szCs w:val="28"/>
        </w:rPr>
        <w:t>in</w:t>
      </w:r>
      <w:r w:rsidR="00FC41DE">
        <w:rPr>
          <w:rFonts w:ascii="黑体" w:eastAsia="黑体" w:hAnsi="黑体" w:cs="黑体" w:hint="eastAsia"/>
          <w:szCs w:val="28"/>
        </w:rPr>
        <w:t xml:space="preserve"> Eucalyptus plantation</w:t>
      </w:r>
      <w:r>
        <w:rPr>
          <w:rFonts w:ascii="黑体" w:eastAsia="黑体" w:hAnsi="黑体" w:cs="黑体" w:hint="eastAsia"/>
          <w:szCs w:val="28"/>
        </w:rPr>
        <w:fldChar w:fldCharType="end"/>
      </w:r>
      <w:bookmarkEnd w:id="9"/>
    </w:p>
    <w:p w:rsidR="00A73F6F" w:rsidRDefault="00A73F6F">
      <w:pPr>
        <w:framePr w:w="9639" w:h="6974" w:hRule="exact" w:wrap="around" w:vAnchor="page" w:hAnchor="page" w:x="1419" w:y="6408" w:anchorLock="1"/>
        <w:spacing w:line="760" w:lineRule="exact"/>
        <w:ind w:left="-1418"/>
      </w:pPr>
    </w:p>
    <w:p w:rsidR="00A73F6F" w:rsidRDefault="00A73F6F">
      <w:pPr>
        <w:pStyle w:val="afffffff1"/>
        <w:framePr w:w="9639" w:h="6974" w:hRule="exact" w:wrap="around" w:vAnchor="page" w:hAnchor="page" w:x="1419" w:y="6408" w:anchorLock="1"/>
        <w:textAlignment w:val="bottom"/>
        <w:rPr>
          <w:rFonts w:eastAsia="黑体"/>
          <w:szCs w:val="28"/>
        </w:rPr>
      </w:pPr>
    </w:p>
    <w:p w:rsidR="00A73F6F" w:rsidRDefault="007D559B">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00FC41DE">
        <w:rPr>
          <w:sz w:val="24"/>
          <w:szCs w:val="28"/>
        </w:rPr>
        <w:instrText xml:space="preserve"> FORMDROPDOWN </w:instrText>
      </w:r>
      <w:r>
        <w:rPr>
          <w:sz w:val="24"/>
          <w:szCs w:val="28"/>
        </w:rPr>
      </w:r>
      <w:r>
        <w:rPr>
          <w:sz w:val="24"/>
          <w:szCs w:val="28"/>
        </w:rPr>
        <w:fldChar w:fldCharType="end"/>
      </w:r>
      <w:bookmarkEnd w:id="10"/>
    </w:p>
    <w:p w:rsidR="00A73F6F" w:rsidRDefault="007D559B">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sidR="00FC41DE">
        <w:rPr>
          <w:sz w:val="21"/>
          <w:szCs w:val="28"/>
        </w:rPr>
        <w:instrText xml:space="preserve"> FORMTEXT </w:instrText>
      </w:r>
      <w:r>
        <w:rPr>
          <w:sz w:val="21"/>
          <w:szCs w:val="28"/>
        </w:rPr>
      </w:r>
      <w:r>
        <w:rPr>
          <w:sz w:val="21"/>
          <w:szCs w:val="28"/>
        </w:rPr>
        <w:fldChar w:fldCharType="separate"/>
      </w:r>
      <w:r w:rsidR="00FC41DE">
        <w:rPr>
          <w:sz w:val="21"/>
          <w:szCs w:val="28"/>
        </w:rPr>
        <w:t>     </w:t>
      </w:r>
      <w:r>
        <w:rPr>
          <w:sz w:val="21"/>
          <w:szCs w:val="28"/>
        </w:rPr>
        <w:fldChar w:fldCharType="end"/>
      </w:r>
      <w:bookmarkEnd w:id="11"/>
    </w:p>
    <w:p w:rsidR="00A73F6F" w:rsidRDefault="007D559B" w:rsidP="00DE05A0">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00FC41DE">
        <w:rPr>
          <w:b/>
          <w:sz w:val="21"/>
          <w:szCs w:val="28"/>
        </w:rPr>
        <w:instrText xml:space="preserve"> FORMDROPDOWN </w:instrText>
      </w:r>
      <w:r>
        <w:rPr>
          <w:b/>
          <w:sz w:val="21"/>
          <w:szCs w:val="28"/>
        </w:rPr>
      </w:r>
      <w:r>
        <w:rPr>
          <w:b/>
          <w:sz w:val="21"/>
          <w:szCs w:val="28"/>
        </w:rPr>
        <w:fldChar w:fldCharType="end"/>
      </w:r>
      <w:bookmarkEnd w:id="12"/>
    </w:p>
    <w:p w:rsidR="00A73F6F" w:rsidRDefault="007D559B">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sidR="00FC41DE">
        <w:rPr>
          <w:rFonts w:ascii="黑体"/>
        </w:rPr>
        <w:instrText xml:space="preserve"> FORMTEXT </w:instrText>
      </w:r>
      <w:r>
        <w:rPr>
          <w:rFonts w:ascii="黑体"/>
        </w:rPr>
      </w:r>
      <w:r>
        <w:rPr>
          <w:rFonts w:ascii="黑体"/>
        </w:rPr>
        <w:fldChar w:fldCharType="separate"/>
      </w:r>
      <w:r w:rsidR="00FC41DE">
        <w:rPr>
          <w:rFonts w:ascii="黑体"/>
        </w:rPr>
        <w:t>XXXX</w:t>
      </w:r>
      <w:r>
        <w:rPr>
          <w:rFonts w:ascii="黑体"/>
        </w:rPr>
        <w:fldChar w:fldCharType="end"/>
      </w:r>
      <w:bookmarkEnd w:id="13"/>
      <w:r w:rsidR="00FC41DE">
        <w:t xml:space="preserve"> </w:t>
      </w:r>
      <w:r w:rsidR="00FC41DE">
        <w:rPr>
          <w:rFonts w:ascii="黑体"/>
        </w:rPr>
        <w:t>-</w:t>
      </w:r>
      <w:r w:rsidR="00FC41DE">
        <w:t xml:space="preserve"> </w:t>
      </w:r>
      <w:r>
        <w:rPr>
          <w:rFonts w:ascii="黑体"/>
        </w:rPr>
        <w:fldChar w:fldCharType="begin">
          <w:ffData>
            <w:name w:val="PLSH_DATE_M"/>
            <w:enabled/>
            <w:calcOnExit w:val="0"/>
            <w:textInput>
              <w:default w:val="XX"/>
              <w:maxLength w:val="2"/>
            </w:textInput>
          </w:ffData>
        </w:fldChar>
      </w:r>
      <w:bookmarkStart w:id="14" w:name="PLSH_DATE_M"/>
      <w:r w:rsidR="00FC41DE">
        <w:rPr>
          <w:rFonts w:ascii="黑体"/>
        </w:rPr>
        <w:instrText xml:space="preserve"> FORMTEXT </w:instrText>
      </w:r>
      <w:r>
        <w:rPr>
          <w:rFonts w:ascii="黑体"/>
        </w:rPr>
      </w:r>
      <w:r>
        <w:rPr>
          <w:rFonts w:ascii="黑体"/>
        </w:rPr>
        <w:fldChar w:fldCharType="separate"/>
      </w:r>
      <w:r w:rsidR="00FC41DE">
        <w:rPr>
          <w:rFonts w:ascii="黑体"/>
        </w:rPr>
        <w:t>XX</w:t>
      </w:r>
      <w:r>
        <w:rPr>
          <w:rFonts w:ascii="黑体"/>
        </w:rPr>
        <w:fldChar w:fldCharType="end"/>
      </w:r>
      <w:bookmarkEnd w:id="14"/>
      <w:r w:rsidR="00FC41DE">
        <w:t xml:space="preserve"> </w:t>
      </w:r>
      <w:r w:rsidR="00FC41DE">
        <w:rPr>
          <w:rFonts w:ascii="黑体"/>
        </w:rPr>
        <w:t>-</w:t>
      </w:r>
      <w:r w:rsidR="00FC41DE">
        <w:t xml:space="preserve"> </w:t>
      </w:r>
      <w:r>
        <w:rPr>
          <w:rFonts w:ascii="黑体"/>
        </w:rPr>
        <w:fldChar w:fldCharType="begin">
          <w:ffData>
            <w:name w:val="PLSH_DATE_D"/>
            <w:enabled/>
            <w:calcOnExit w:val="0"/>
            <w:textInput>
              <w:default w:val="XX"/>
              <w:maxLength w:val="2"/>
            </w:textInput>
          </w:ffData>
        </w:fldChar>
      </w:r>
      <w:bookmarkStart w:id="15" w:name="PLSH_DATE_D"/>
      <w:r w:rsidR="00FC41DE">
        <w:rPr>
          <w:rFonts w:ascii="黑体"/>
        </w:rPr>
        <w:instrText xml:space="preserve"> FORMTEXT </w:instrText>
      </w:r>
      <w:r>
        <w:rPr>
          <w:rFonts w:ascii="黑体"/>
        </w:rPr>
      </w:r>
      <w:r>
        <w:rPr>
          <w:rFonts w:ascii="黑体"/>
        </w:rPr>
        <w:fldChar w:fldCharType="separate"/>
      </w:r>
      <w:r w:rsidR="00FC41DE">
        <w:rPr>
          <w:rFonts w:ascii="黑体"/>
        </w:rPr>
        <w:t>XX</w:t>
      </w:r>
      <w:r>
        <w:rPr>
          <w:rFonts w:ascii="黑体"/>
        </w:rPr>
        <w:fldChar w:fldCharType="end"/>
      </w:r>
      <w:bookmarkEnd w:id="15"/>
      <w:r w:rsidR="00FC41DE">
        <w:rPr>
          <w:rFonts w:hint="eastAsia"/>
        </w:rPr>
        <w:t>发布</w:t>
      </w:r>
    </w:p>
    <w:p w:rsidR="00A73F6F" w:rsidRDefault="007D559B">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sidR="00FC41DE">
        <w:rPr>
          <w:rFonts w:ascii="黑体"/>
        </w:rPr>
        <w:instrText xml:space="preserve"> FORMTEXT </w:instrText>
      </w:r>
      <w:r>
        <w:rPr>
          <w:rFonts w:ascii="黑体"/>
        </w:rPr>
      </w:r>
      <w:r>
        <w:rPr>
          <w:rFonts w:ascii="黑体"/>
        </w:rPr>
        <w:fldChar w:fldCharType="separate"/>
      </w:r>
      <w:r w:rsidR="00FC41DE">
        <w:rPr>
          <w:rFonts w:ascii="黑体"/>
        </w:rPr>
        <w:t>XXXX</w:t>
      </w:r>
      <w:r>
        <w:rPr>
          <w:rFonts w:ascii="黑体"/>
        </w:rPr>
        <w:fldChar w:fldCharType="end"/>
      </w:r>
      <w:bookmarkEnd w:id="16"/>
      <w:r w:rsidR="00FC41DE">
        <w:t xml:space="preserve"> </w:t>
      </w:r>
      <w:r w:rsidR="00FC41DE">
        <w:rPr>
          <w:rFonts w:ascii="黑体"/>
        </w:rPr>
        <w:t>-</w:t>
      </w:r>
      <w:r w:rsidR="00FC41DE">
        <w:t xml:space="preserve"> </w:t>
      </w:r>
      <w:r>
        <w:rPr>
          <w:rFonts w:ascii="黑体"/>
        </w:rPr>
        <w:fldChar w:fldCharType="begin">
          <w:ffData>
            <w:name w:val="CROT_DATE_M"/>
            <w:enabled/>
            <w:calcOnExit w:val="0"/>
            <w:textInput>
              <w:default w:val="XX"/>
              <w:maxLength w:val="2"/>
            </w:textInput>
          </w:ffData>
        </w:fldChar>
      </w:r>
      <w:bookmarkStart w:id="17" w:name="CROT_DATE_M"/>
      <w:r w:rsidR="00FC41DE">
        <w:rPr>
          <w:rFonts w:ascii="黑体"/>
        </w:rPr>
        <w:instrText xml:space="preserve"> FORMTEXT </w:instrText>
      </w:r>
      <w:r>
        <w:rPr>
          <w:rFonts w:ascii="黑体"/>
        </w:rPr>
      </w:r>
      <w:r>
        <w:rPr>
          <w:rFonts w:ascii="黑体"/>
        </w:rPr>
        <w:fldChar w:fldCharType="separate"/>
      </w:r>
      <w:r w:rsidR="00FC41DE">
        <w:rPr>
          <w:rFonts w:ascii="黑体"/>
        </w:rPr>
        <w:t>XX</w:t>
      </w:r>
      <w:r>
        <w:rPr>
          <w:rFonts w:ascii="黑体"/>
        </w:rPr>
        <w:fldChar w:fldCharType="end"/>
      </w:r>
      <w:bookmarkEnd w:id="17"/>
      <w:r w:rsidR="00FC41DE">
        <w:t xml:space="preserve"> </w:t>
      </w:r>
      <w:r w:rsidR="00FC41DE">
        <w:rPr>
          <w:rFonts w:ascii="黑体"/>
        </w:rPr>
        <w:t>-</w:t>
      </w:r>
      <w:r w:rsidR="00FC41DE">
        <w:t xml:space="preserve"> </w:t>
      </w:r>
      <w:r>
        <w:rPr>
          <w:rFonts w:ascii="黑体"/>
        </w:rPr>
        <w:fldChar w:fldCharType="begin">
          <w:ffData>
            <w:name w:val="CROT_DATE_D"/>
            <w:enabled/>
            <w:calcOnExit w:val="0"/>
            <w:textInput>
              <w:default w:val="XX"/>
              <w:maxLength w:val="2"/>
            </w:textInput>
          </w:ffData>
        </w:fldChar>
      </w:r>
      <w:bookmarkStart w:id="18" w:name="CROT_DATE_D"/>
      <w:r w:rsidR="00FC41DE">
        <w:rPr>
          <w:rFonts w:ascii="黑体"/>
        </w:rPr>
        <w:instrText xml:space="preserve"> FORMTEXT </w:instrText>
      </w:r>
      <w:r>
        <w:rPr>
          <w:rFonts w:ascii="黑体"/>
        </w:rPr>
      </w:r>
      <w:r>
        <w:rPr>
          <w:rFonts w:ascii="黑体"/>
        </w:rPr>
        <w:fldChar w:fldCharType="separate"/>
      </w:r>
      <w:r w:rsidR="00FC41DE">
        <w:rPr>
          <w:rFonts w:ascii="黑体"/>
        </w:rPr>
        <w:t>XX</w:t>
      </w:r>
      <w:r>
        <w:rPr>
          <w:rFonts w:ascii="黑体"/>
        </w:rPr>
        <w:fldChar w:fldCharType="end"/>
      </w:r>
      <w:bookmarkEnd w:id="18"/>
      <w:r w:rsidR="00FC41DE">
        <w:rPr>
          <w:rFonts w:hint="eastAsia"/>
        </w:rPr>
        <w:t>实施</w:t>
      </w:r>
    </w:p>
    <w:p w:rsidR="00A73F6F" w:rsidRDefault="007D559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sidR="00FC41DE">
        <w:rPr>
          <w:rFonts w:hAnsi="黑体"/>
          <w:w w:val="100"/>
          <w:sz w:val="28"/>
        </w:rPr>
        <w:instrText xml:space="preserve"> FORMTEXT </w:instrText>
      </w:r>
      <w:r>
        <w:rPr>
          <w:rFonts w:hAnsi="黑体"/>
          <w:w w:val="100"/>
          <w:sz w:val="28"/>
        </w:rPr>
      </w:r>
      <w:r>
        <w:rPr>
          <w:rFonts w:hAnsi="黑体"/>
          <w:w w:val="100"/>
          <w:sz w:val="28"/>
        </w:rPr>
        <w:fldChar w:fldCharType="separate"/>
      </w:r>
      <w:r w:rsidR="00FC41DE">
        <w:rPr>
          <w:rFonts w:hAnsi="黑体" w:hint="eastAsia"/>
          <w:w w:val="100"/>
          <w:sz w:val="28"/>
        </w:rPr>
        <w:t>广西标准化协会</w:t>
      </w:r>
      <w:r>
        <w:rPr>
          <w:rFonts w:hAnsi="黑体"/>
          <w:w w:val="100"/>
          <w:sz w:val="28"/>
        </w:rPr>
        <w:fldChar w:fldCharType="end"/>
      </w:r>
      <w:bookmarkEnd w:id="19"/>
      <w:r w:rsidR="00FC41DE">
        <w:rPr>
          <w:rFonts w:ascii="Times New Roman"/>
          <w:w w:val="100"/>
          <w:sz w:val="28"/>
        </w:rPr>
        <w:t>  </w:t>
      </w:r>
      <w:r w:rsidR="00FC41DE">
        <w:rPr>
          <w:rStyle w:val="afffffffffff2"/>
          <w:rFonts w:hAnsi="黑体" w:hint="eastAsia"/>
          <w:position w:val="0"/>
        </w:rPr>
        <w:t>发</w:t>
      </w:r>
      <w:r w:rsidR="00FC41DE">
        <w:rPr>
          <w:rStyle w:val="afffffffffff2"/>
          <w:rFonts w:hAnsi="黑体" w:hint="eastAsia"/>
          <w:spacing w:val="0"/>
          <w:position w:val="0"/>
        </w:rPr>
        <w:t>布</w:t>
      </w:r>
    </w:p>
    <w:p w:rsidR="00A73F6F" w:rsidRDefault="007D559B">
      <w:pPr>
        <w:rPr>
          <w:rFonts w:ascii="宋体" w:hAnsi="宋体"/>
          <w:sz w:val="28"/>
          <w:szCs w:val="28"/>
        </w:rPr>
        <w:sectPr w:rsidR="00A73F6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w:pict>
          <v:line id="_x0000_s1027" style="position:absolute;left:0;text-align:left;z-index:251661312;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A73F6F" w:rsidRDefault="00FC41DE">
      <w:pPr>
        <w:pStyle w:val="affffff3"/>
        <w:spacing w:after="360"/>
      </w:pPr>
      <w:bookmarkStart w:id="20" w:name="BookMark1"/>
      <w:bookmarkStart w:id="21" w:name="_Toc187246060"/>
      <w:bookmarkStart w:id="22" w:name="_Toc187246021"/>
      <w:bookmarkStart w:id="23" w:name="_Toc2238"/>
      <w:r>
        <w:rPr>
          <w:rFonts w:hint="eastAsia"/>
          <w:spacing w:val="320"/>
        </w:rPr>
        <w:lastRenderedPageBreak/>
        <w:t>目</w:t>
      </w:r>
      <w:r>
        <w:rPr>
          <w:rFonts w:hint="eastAsia"/>
        </w:rPr>
        <w:t>次</w:t>
      </w:r>
    </w:p>
    <w:p w:rsidR="00A73F6F" w:rsidRDefault="007D559B">
      <w:pPr>
        <w:pStyle w:val="10"/>
        <w:tabs>
          <w:tab w:val="right" w:leader="dot" w:pos="9354"/>
        </w:tabs>
      </w:pPr>
      <w:r w:rsidRPr="007D559B">
        <w:rPr>
          <w:rFonts w:hint="eastAsia"/>
        </w:rPr>
        <w:fldChar w:fldCharType="begin"/>
      </w:r>
      <w:r w:rsidR="00FC41DE">
        <w:rPr>
          <w:rFonts w:hint="eastAsia"/>
        </w:rPr>
        <w:instrText>TOC \o "1-1" \h</w:instrText>
      </w:r>
      <w:r w:rsidRPr="007D559B">
        <w:rPr>
          <w:rFonts w:hint="eastAsia"/>
        </w:rPr>
        <w:fldChar w:fldCharType="separate"/>
      </w:r>
      <w:hyperlink w:anchor="_Toc14728" w:history="1">
        <w:r w:rsidR="00FC41DE">
          <w:t>前言</w:t>
        </w:r>
        <w:r w:rsidR="00FC41DE">
          <w:tab/>
        </w:r>
        <w:r>
          <w:fldChar w:fldCharType="begin"/>
        </w:r>
        <w:r w:rsidR="00FC41DE">
          <w:instrText xml:space="preserve"> PAGEREF _Toc14728 \h </w:instrText>
        </w:r>
        <w:r>
          <w:fldChar w:fldCharType="separate"/>
        </w:r>
        <w:r w:rsidR="00FC41DE">
          <w:t>II</w:t>
        </w:r>
        <w:r>
          <w:fldChar w:fldCharType="end"/>
        </w:r>
      </w:hyperlink>
    </w:p>
    <w:p w:rsidR="00A73F6F" w:rsidRDefault="007D559B">
      <w:pPr>
        <w:pStyle w:val="10"/>
        <w:tabs>
          <w:tab w:val="right" w:leader="dot" w:pos="9354"/>
        </w:tabs>
      </w:pPr>
      <w:hyperlink w:anchor="_Toc10684" w:history="1">
        <w:r w:rsidR="00FC41DE">
          <w:rPr>
            <w:rFonts w:ascii="黑体" w:eastAsia="黑体" w:hint="eastAsia"/>
          </w:rPr>
          <w:t xml:space="preserve">1  </w:t>
        </w:r>
        <w:r w:rsidR="00FC41DE">
          <w:rPr>
            <w:rFonts w:hint="eastAsia"/>
          </w:rPr>
          <w:t>范围</w:t>
        </w:r>
        <w:r w:rsidR="00FC41DE">
          <w:tab/>
        </w:r>
        <w:r>
          <w:fldChar w:fldCharType="begin"/>
        </w:r>
        <w:r w:rsidR="00FC41DE">
          <w:instrText xml:space="preserve"> PAGEREF _Toc10684 \h </w:instrText>
        </w:r>
        <w:r>
          <w:fldChar w:fldCharType="separate"/>
        </w:r>
        <w:r w:rsidR="00FC41DE">
          <w:t>1</w:t>
        </w:r>
        <w:r>
          <w:fldChar w:fldCharType="end"/>
        </w:r>
      </w:hyperlink>
    </w:p>
    <w:p w:rsidR="00A73F6F" w:rsidRDefault="007D559B">
      <w:pPr>
        <w:pStyle w:val="10"/>
        <w:tabs>
          <w:tab w:val="right" w:leader="dot" w:pos="9354"/>
        </w:tabs>
      </w:pPr>
      <w:hyperlink w:anchor="_Toc26265" w:history="1">
        <w:r w:rsidR="00FC41DE">
          <w:rPr>
            <w:rFonts w:ascii="黑体" w:eastAsia="黑体" w:hint="eastAsia"/>
          </w:rPr>
          <w:t xml:space="preserve">2  </w:t>
        </w:r>
        <w:r w:rsidR="00FC41DE">
          <w:rPr>
            <w:rFonts w:hint="eastAsia"/>
          </w:rPr>
          <w:t>规范性引用文件</w:t>
        </w:r>
        <w:r w:rsidR="00FC41DE">
          <w:tab/>
        </w:r>
        <w:r>
          <w:fldChar w:fldCharType="begin"/>
        </w:r>
        <w:r w:rsidR="00FC41DE">
          <w:instrText xml:space="preserve"> PAGEREF _Toc26265 \h </w:instrText>
        </w:r>
        <w:r>
          <w:fldChar w:fldCharType="separate"/>
        </w:r>
        <w:r w:rsidR="00FC41DE">
          <w:t>1</w:t>
        </w:r>
        <w:r>
          <w:fldChar w:fldCharType="end"/>
        </w:r>
      </w:hyperlink>
    </w:p>
    <w:p w:rsidR="00A73F6F" w:rsidRDefault="007D559B">
      <w:pPr>
        <w:pStyle w:val="10"/>
        <w:tabs>
          <w:tab w:val="right" w:leader="dot" w:pos="9354"/>
        </w:tabs>
      </w:pPr>
      <w:hyperlink w:anchor="_Toc21191" w:history="1">
        <w:r w:rsidR="00FC41DE">
          <w:rPr>
            <w:rFonts w:ascii="黑体" w:eastAsia="黑体" w:hint="eastAsia"/>
          </w:rPr>
          <w:t xml:space="preserve">3  </w:t>
        </w:r>
        <w:r w:rsidR="00FC41DE">
          <w:rPr>
            <w:rFonts w:hint="eastAsia"/>
          </w:rPr>
          <w:t>术语和定义</w:t>
        </w:r>
        <w:r w:rsidR="00FC41DE">
          <w:tab/>
        </w:r>
        <w:r>
          <w:fldChar w:fldCharType="begin"/>
        </w:r>
        <w:r w:rsidR="00FC41DE">
          <w:instrText xml:space="preserve"> PAGEREF _Toc21191 \h </w:instrText>
        </w:r>
        <w:r>
          <w:fldChar w:fldCharType="separate"/>
        </w:r>
        <w:r w:rsidR="00FC41DE">
          <w:t>1</w:t>
        </w:r>
        <w:r>
          <w:fldChar w:fldCharType="end"/>
        </w:r>
      </w:hyperlink>
    </w:p>
    <w:p w:rsidR="00A73F6F" w:rsidRDefault="007D559B">
      <w:pPr>
        <w:pStyle w:val="10"/>
        <w:tabs>
          <w:tab w:val="right" w:leader="dot" w:pos="9354"/>
        </w:tabs>
      </w:pPr>
      <w:hyperlink w:anchor="_Toc1117" w:history="1">
        <w:r w:rsidR="00FC41DE">
          <w:rPr>
            <w:rFonts w:ascii="黑体" w:eastAsia="黑体" w:hint="eastAsia"/>
          </w:rPr>
          <w:t xml:space="preserve">4  </w:t>
        </w:r>
        <w:r w:rsidR="00FC41DE">
          <w:rPr>
            <w:rFonts w:hint="eastAsia"/>
          </w:rPr>
          <w:t>监测技术</w:t>
        </w:r>
        <w:r w:rsidR="00FC41DE">
          <w:tab/>
        </w:r>
        <w:r>
          <w:fldChar w:fldCharType="begin"/>
        </w:r>
        <w:r w:rsidR="00FC41DE">
          <w:instrText xml:space="preserve"> PAGEREF _Toc1117 \h </w:instrText>
        </w:r>
        <w:r>
          <w:fldChar w:fldCharType="separate"/>
        </w:r>
        <w:r w:rsidR="00FC41DE">
          <w:t>1</w:t>
        </w:r>
        <w:r>
          <w:fldChar w:fldCharType="end"/>
        </w:r>
      </w:hyperlink>
    </w:p>
    <w:p w:rsidR="00A73F6F" w:rsidRDefault="007D559B">
      <w:pPr>
        <w:pStyle w:val="10"/>
        <w:tabs>
          <w:tab w:val="right" w:leader="dot" w:pos="9354"/>
        </w:tabs>
      </w:pPr>
      <w:hyperlink w:anchor="_Toc12774" w:history="1">
        <w:r w:rsidR="00FC41DE">
          <w:rPr>
            <w:rFonts w:ascii="黑体" w:eastAsia="黑体" w:hint="eastAsia"/>
          </w:rPr>
          <w:t xml:space="preserve">5  </w:t>
        </w:r>
        <w:r w:rsidR="00FC41DE">
          <w:rPr>
            <w:rFonts w:hint="eastAsia"/>
          </w:rPr>
          <w:t>薇甘菊危害风险评估</w:t>
        </w:r>
        <w:r w:rsidR="00FC41DE">
          <w:tab/>
        </w:r>
        <w:r>
          <w:fldChar w:fldCharType="begin"/>
        </w:r>
        <w:r w:rsidR="00FC41DE">
          <w:instrText xml:space="preserve"> PAGEREF _Toc12774 \h </w:instrText>
        </w:r>
        <w:r>
          <w:fldChar w:fldCharType="separate"/>
        </w:r>
        <w:r w:rsidR="00FC41DE">
          <w:t>2</w:t>
        </w:r>
        <w:r>
          <w:fldChar w:fldCharType="end"/>
        </w:r>
      </w:hyperlink>
    </w:p>
    <w:p w:rsidR="00A73F6F" w:rsidRDefault="007D559B">
      <w:pPr>
        <w:pStyle w:val="10"/>
        <w:tabs>
          <w:tab w:val="right" w:leader="dot" w:pos="9354"/>
        </w:tabs>
      </w:pPr>
      <w:hyperlink w:anchor="_Toc13400" w:history="1">
        <w:r w:rsidR="00FC41DE">
          <w:rPr>
            <w:rFonts w:ascii="黑体" w:eastAsia="黑体" w:hint="eastAsia"/>
          </w:rPr>
          <w:t xml:space="preserve">6  </w:t>
        </w:r>
        <w:r w:rsidR="00FC41DE">
          <w:rPr>
            <w:rFonts w:hint="eastAsia"/>
          </w:rPr>
          <w:t>薇甘菊的防治方法</w:t>
        </w:r>
        <w:r w:rsidR="00FC41DE">
          <w:tab/>
        </w:r>
        <w:r>
          <w:fldChar w:fldCharType="begin"/>
        </w:r>
        <w:r w:rsidR="00FC41DE">
          <w:instrText xml:space="preserve"> PAGEREF _Toc13400 \h </w:instrText>
        </w:r>
        <w:r>
          <w:fldChar w:fldCharType="separate"/>
        </w:r>
        <w:r w:rsidR="00FC41DE">
          <w:t>2</w:t>
        </w:r>
        <w:r>
          <w:fldChar w:fldCharType="end"/>
        </w:r>
      </w:hyperlink>
    </w:p>
    <w:p w:rsidR="00A73F6F" w:rsidRDefault="007D559B">
      <w:pPr>
        <w:pStyle w:val="10"/>
        <w:tabs>
          <w:tab w:val="right" w:leader="dot" w:pos="9354"/>
        </w:tabs>
      </w:pPr>
      <w:hyperlink w:anchor="_Toc22028" w:history="1">
        <w:r w:rsidR="00FC41DE">
          <w:rPr>
            <w:rFonts w:ascii="黑体" w:eastAsia="黑体" w:hint="eastAsia"/>
          </w:rPr>
          <w:t xml:space="preserve">7  </w:t>
        </w:r>
        <w:r w:rsidR="00FC41DE">
          <w:rPr>
            <w:rFonts w:hint="eastAsia"/>
          </w:rPr>
          <w:t>薇甘菊的防治措施</w:t>
        </w:r>
        <w:r w:rsidR="00FC41DE">
          <w:tab/>
        </w:r>
        <w:r>
          <w:fldChar w:fldCharType="begin"/>
        </w:r>
        <w:r w:rsidR="00FC41DE">
          <w:instrText xml:space="preserve"> PAGEREF _Toc22028 \h </w:instrText>
        </w:r>
        <w:r>
          <w:fldChar w:fldCharType="separate"/>
        </w:r>
        <w:r w:rsidR="00FC41DE">
          <w:t>3</w:t>
        </w:r>
        <w:r>
          <w:fldChar w:fldCharType="end"/>
        </w:r>
      </w:hyperlink>
    </w:p>
    <w:p w:rsidR="00A73F6F" w:rsidRDefault="007D559B">
      <w:pPr>
        <w:pStyle w:val="10"/>
        <w:tabs>
          <w:tab w:val="right" w:leader="dot" w:pos="9354"/>
        </w:tabs>
      </w:pPr>
      <w:hyperlink w:anchor="_Toc22341" w:history="1">
        <w:r w:rsidR="00FC41DE">
          <w:rPr>
            <w:rFonts w:hint="eastAsia"/>
          </w:rPr>
          <w:t>附录A</w:t>
        </w:r>
        <w:r w:rsidR="00FC41DE">
          <w:t xml:space="preserve"> </w:t>
        </w:r>
        <w:r w:rsidR="00FC41DE">
          <w:rPr>
            <w:rFonts w:hint="eastAsia"/>
          </w:rPr>
          <w:t>（资料性 ） 薇甘菊监测调查结果记录格式</w:t>
        </w:r>
        <w:r w:rsidR="00FC41DE">
          <w:tab/>
        </w:r>
        <w:r>
          <w:fldChar w:fldCharType="begin"/>
        </w:r>
        <w:r w:rsidR="00FC41DE">
          <w:instrText xml:space="preserve"> PAGEREF _Toc22341 \h </w:instrText>
        </w:r>
        <w:r>
          <w:fldChar w:fldCharType="separate"/>
        </w:r>
        <w:r w:rsidR="00FC41DE">
          <w:t>4</w:t>
        </w:r>
        <w:r>
          <w:fldChar w:fldCharType="end"/>
        </w:r>
      </w:hyperlink>
    </w:p>
    <w:p w:rsidR="00A73F6F" w:rsidRDefault="007D559B">
      <w:pPr>
        <w:pStyle w:val="10"/>
        <w:tabs>
          <w:tab w:val="right" w:leader="dot" w:pos="9354"/>
        </w:tabs>
      </w:pPr>
      <w:hyperlink w:anchor="_Toc15439" w:history="1">
        <w:r w:rsidR="00FC41DE">
          <w:rPr>
            <w:rFonts w:hint="eastAsia"/>
          </w:rPr>
          <w:t>附录B</w:t>
        </w:r>
        <w:r w:rsidR="00FC41DE">
          <w:t xml:space="preserve"> </w:t>
        </w:r>
        <w:r w:rsidR="00FC41DE">
          <w:rPr>
            <w:rFonts w:hint="eastAsia"/>
          </w:rPr>
          <w:t>（资料性 ） 薇甘菊化学防治方法</w:t>
        </w:r>
        <w:r w:rsidR="00FC41DE">
          <w:tab/>
        </w:r>
        <w:r>
          <w:fldChar w:fldCharType="begin"/>
        </w:r>
        <w:r w:rsidR="00FC41DE">
          <w:instrText xml:space="preserve"> PAGEREF _Toc15439 \h </w:instrText>
        </w:r>
        <w:r>
          <w:fldChar w:fldCharType="separate"/>
        </w:r>
        <w:r w:rsidR="00FC41DE">
          <w:t>5</w:t>
        </w:r>
        <w:r>
          <w:fldChar w:fldCharType="end"/>
        </w:r>
      </w:hyperlink>
    </w:p>
    <w:p w:rsidR="00A73F6F" w:rsidRDefault="007D559B">
      <w:pPr>
        <w:pStyle w:val="affffff3"/>
        <w:spacing w:after="360"/>
        <w:sectPr w:rsidR="00A73F6F">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Pr>
          <w:rFonts w:hint="eastAsia"/>
        </w:rPr>
        <w:fldChar w:fldCharType="end"/>
      </w:r>
    </w:p>
    <w:p w:rsidR="00A73F6F" w:rsidRDefault="00FC41DE">
      <w:pPr>
        <w:pStyle w:val="a6"/>
        <w:spacing w:before="900" w:after="360"/>
      </w:pPr>
      <w:bookmarkStart w:id="24" w:name="_Toc14728"/>
      <w:bookmarkStart w:id="25" w:name="BookMark2"/>
      <w:bookmarkEnd w:id="20"/>
      <w:r>
        <w:rPr>
          <w:spacing w:val="320"/>
        </w:rPr>
        <w:lastRenderedPageBreak/>
        <w:t>前</w:t>
      </w:r>
      <w:r>
        <w:t>言</w:t>
      </w:r>
      <w:bookmarkEnd w:id="21"/>
      <w:bookmarkEnd w:id="22"/>
      <w:bookmarkEnd w:id="23"/>
      <w:bookmarkEnd w:id="24"/>
    </w:p>
    <w:p w:rsidR="00A73F6F" w:rsidRDefault="00FC41DE">
      <w:pPr>
        <w:pStyle w:val="affffe"/>
        <w:ind w:firstLine="420"/>
      </w:pPr>
      <w:r>
        <w:rPr>
          <w:rFonts w:hint="eastAsia"/>
        </w:rPr>
        <w:t>本文件按照GB/T 1.1—2020《标准化工作导则  第1部分：标准化文件的结构和起草规则》的规定起草。</w:t>
      </w:r>
    </w:p>
    <w:p w:rsidR="00A73F6F" w:rsidRDefault="00FC41DE">
      <w:pPr>
        <w:pStyle w:val="affffe"/>
        <w:ind w:firstLine="420"/>
      </w:pPr>
      <w:r>
        <w:rPr>
          <w:rFonts w:hint="eastAsia"/>
        </w:rPr>
        <w:t>请注意本文件的某些内容可能涉及专利。本文件的发布机构不承担识别专利的责任。</w:t>
      </w:r>
    </w:p>
    <w:p w:rsidR="00A73F6F" w:rsidRDefault="00FC41DE">
      <w:pPr>
        <w:pStyle w:val="affffe"/>
        <w:ind w:firstLine="420"/>
      </w:pPr>
      <w:r>
        <w:rPr>
          <w:rFonts w:hint="eastAsia"/>
        </w:rPr>
        <w:t>本文件由广西林学会提出、归口并宣贯。</w:t>
      </w:r>
    </w:p>
    <w:p w:rsidR="00A73F6F" w:rsidRDefault="00FC41DE">
      <w:pPr>
        <w:pStyle w:val="affffe"/>
        <w:ind w:firstLine="420"/>
      </w:pPr>
      <w:r>
        <w:rPr>
          <w:rFonts w:hint="eastAsia"/>
        </w:rPr>
        <w:t>本文件起草单位：广西壮族自治区国有博白林场、广西大学、广西壮族自治区林业科学研究院、广西新方向现代农业发展有限公司、广西科虹有害生物防治有限公司。</w:t>
      </w:r>
    </w:p>
    <w:p w:rsidR="00A73F6F" w:rsidRDefault="00FC41DE">
      <w:pPr>
        <w:pStyle w:val="affffe"/>
        <w:ind w:firstLine="420"/>
      </w:pPr>
      <w:r>
        <w:rPr>
          <w:rFonts w:hint="eastAsia"/>
        </w:rPr>
        <w:t>本文件主要起草人：罗敦、胡平、钟铭隆、梁晨、罗辑、霍洁、刘德杰、陈振生、罗丽娇、袁平、莫勤秋、莫奇锦、赵鹏飞、卜永春、陆素君、王书婷、邹东霞、张森哲、钟先龙、张洪嘉、林杰、韦宁、罗志刚、马兰华。</w:t>
      </w:r>
    </w:p>
    <w:p w:rsidR="00A73F6F" w:rsidRDefault="00A73F6F">
      <w:pPr>
        <w:pStyle w:val="affffe"/>
        <w:ind w:firstLine="420"/>
      </w:pPr>
    </w:p>
    <w:p w:rsidR="00A73F6F" w:rsidRDefault="00A73F6F">
      <w:pPr>
        <w:pStyle w:val="affffe"/>
        <w:ind w:firstLine="420"/>
        <w:sectPr w:rsidR="00A73F6F">
          <w:pgSz w:w="11906" w:h="16838"/>
          <w:pgMar w:top="1928" w:right="1134" w:bottom="1134" w:left="1134" w:header="1418" w:footer="1134" w:gutter="284"/>
          <w:pgNumType w:fmt="upperRoman"/>
          <w:cols w:space="425"/>
          <w:formProt w:val="0"/>
          <w:docGrid w:linePitch="312"/>
        </w:sectPr>
      </w:pPr>
    </w:p>
    <w:p w:rsidR="00A73F6F" w:rsidRDefault="00A73F6F">
      <w:pPr>
        <w:spacing w:line="20" w:lineRule="exact"/>
        <w:jc w:val="center"/>
        <w:rPr>
          <w:rFonts w:ascii="黑体" w:eastAsia="黑体" w:hAnsi="黑体"/>
          <w:sz w:val="32"/>
          <w:szCs w:val="32"/>
        </w:rPr>
      </w:pPr>
      <w:bookmarkStart w:id="26" w:name="BookMark4"/>
      <w:bookmarkEnd w:id="25"/>
    </w:p>
    <w:p w:rsidR="00A73F6F" w:rsidRDefault="00A73F6F">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FB94A22461CC444B9B5FB3A6B0C63588"/>
        </w:placeholder>
      </w:sdtPr>
      <w:sdtEndPr>
        <w:rPr>
          <w:color w:val="000000" w:themeColor="text1"/>
        </w:rPr>
      </w:sdtEndPr>
      <w:sdtContent>
        <w:p w:rsidR="00A73F6F" w:rsidRPr="00DE05A0" w:rsidRDefault="00FC41DE" w:rsidP="00DE05A0">
          <w:pPr>
            <w:pStyle w:val="afffffffff1"/>
            <w:spacing w:beforeLines="1" w:afterLines="220"/>
            <w:rPr>
              <w:color w:val="000000" w:themeColor="text1"/>
            </w:rPr>
          </w:pPr>
          <w:r w:rsidRPr="00DE05A0">
            <w:rPr>
              <w:rFonts w:hint="eastAsia"/>
              <w:color w:val="000000" w:themeColor="text1"/>
            </w:rPr>
            <w:t>桉树人工林薇甘菊防治技术规程</w:t>
          </w:r>
        </w:p>
      </w:sdtContent>
    </w:sdt>
    <w:p w:rsidR="00A73F6F" w:rsidRPr="00DE05A0" w:rsidRDefault="00FC41DE">
      <w:pPr>
        <w:pStyle w:val="affc"/>
        <w:spacing w:before="240" w:after="240"/>
        <w:rPr>
          <w:color w:val="000000" w:themeColor="text1"/>
        </w:rPr>
      </w:pPr>
      <w:bookmarkStart w:id="28" w:name="_Toc17233333"/>
      <w:bookmarkStart w:id="29" w:name="_Toc24884211"/>
      <w:bookmarkStart w:id="30" w:name="_Toc187246022"/>
      <w:bookmarkStart w:id="31" w:name="_Toc26718930"/>
      <w:bookmarkStart w:id="32" w:name="_Toc17233325"/>
      <w:bookmarkStart w:id="33" w:name="_Toc7866"/>
      <w:bookmarkStart w:id="34" w:name="_Toc26648465"/>
      <w:bookmarkStart w:id="35" w:name="_Toc26986771"/>
      <w:bookmarkStart w:id="36" w:name="_Toc187246061"/>
      <w:bookmarkStart w:id="37" w:name="_Toc24884218"/>
      <w:bookmarkStart w:id="38" w:name="_Toc97192964"/>
      <w:bookmarkStart w:id="39" w:name="_Toc26986530"/>
      <w:bookmarkStart w:id="40" w:name="_Toc10684"/>
      <w:bookmarkEnd w:id="27"/>
      <w:r w:rsidRPr="00DE05A0">
        <w:rPr>
          <w:rFonts w:hint="eastAsia"/>
          <w:color w:val="000000" w:themeColor="text1"/>
        </w:rPr>
        <w:t>范围</w:t>
      </w:r>
      <w:bookmarkEnd w:id="28"/>
      <w:bookmarkEnd w:id="29"/>
      <w:bookmarkEnd w:id="30"/>
      <w:bookmarkEnd w:id="31"/>
      <w:bookmarkEnd w:id="32"/>
      <w:bookmarkEnd w:id="33"/>
      <w:bookmarkEnd w:id="34"/>
      <w:bookmarkEnd w:id="35"/>
      <w:bookmarkEnd w:id="36"/>
      <w:bookmarkEnd w:id="37"/>
      <w:bookmarkEnd w:id="38"/>
      <w:bookmarkEnd w:id="39"/>
      <w:bookmarkEnd w:id="40"/>
    </w:p>
    <w:p w:rsidR="00A73F6F" w:rsidRPr="00DE05A0" w:rsidRDefault="00FC41DE">
      <w:pPr>
        <w:pStyle w:val="affffe"/>
        <w:ind w:firstLine="420"/>
        <w:rPr>
          <w:color w:val="000000" w:themeColor="text1"/>
        </w:rPr>
      </w:pPr>
      <w:bookmarkStart w:id="41" w:name="_Toc26648466"/>
      <w:bookmarkStart w:id="42" w:name="_Toc24884212"/>
      <w:bookmarkStart w:id="43" w:name="_Toc17233326"/>
      <w:bookmarkStart w:id="44" w:name="_Toc17233334"/>
      <w:bookmarkStart w:id="45" w:name="_Toc24884219"/>
      <w:r w:rsidRPr="00DE05A0">
        <w:rPr>
          <w:rFonts w:hint="eastAsia"/>
          <w:color w:val="000000" w:themeColor="text1"/>
        </w:rPr>
        <w:t>本文件界定了薇甘菊在桉树人工林内的监测、评估，以及桉树人工林薇甘菊预防和治理技术。</w:t>
      </w:r>
    </w:p>
    <w:p w:rsidR="00A73F6F" w:rsidRPr="00DE05A0" w:rsidRDefault="00FC41DE">
      <w:pPr>
        <w:pStyle w:val="affffe"/>
        <w:ind w:firstLine="420"/>
        <w:rPr>
          <w:color w:val="000000" w:themeColor="text1"/>
        </w:rPr>
      </w:pPr>
      <w:r w:rsidRPr="00DE05A0">
        <w:rPr>
          <w:rFonts w:hint="eastAsia"/>
          <w:color w:val="000000" w:themeColor="text1"/>
        </w:rPr>
        <w:t>本文件适用于桉树人工林经营的薇甘菊防治。</w:t>
      </w:r>
    </w:p>
    <w:p w:rsidR="00A73F6F" w:rsidRPr="00DE05A0" w:rsidRDefault="00FC41DE">
      <w:pPr>
        <w:pStyle w:val="affc"/>
        <w:spacing w:before="240" w:after="240"/>
        <w:rPr>
          <w:color w:val="000000" w:themeColor="text1"/>
        </w:rPr>
      </w:pPr>
      <w:bookmarkStart w:id="46" w:name="_Toc15821"/>
      <w:bookmarkStart w:id="47" w:name="_Toc26986772"/>
      <w:bookmarkStart w:id="48" w:name="_Toc26986531"/>
      <w:bookmarkStart w:id="49" w:name="_Toc97192965"/>
      <w:bookmarkStart w:id="50" w:name="_Toc26718931"/>
      <w:bookmarkStart w:id="51" w:name="_Toc187246023"/>
      <w:bookmarkStart w:id="52" w:name="_Toc187246062"/>
      <w:bookmarkStart w:id="53" w:name="_Toc26265"/>
      <w:r w:rsidRPr="00DE05A0">
        <w:rPr>
          <w:rFonts w:hint="eastAsia"/>
          <w:color w:val="000000" w:themeColor="text1"/>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color w:val="000000" w:themeColor="text1"/>
        </w:rPr>
        <w:id w:val="715848253"/>
        <w:placeholder>
          <w:docPart w:val="807F27D542C14A738ECFABD6B8B8ED8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A73F6F" w:rsidRPr="00DE05A0" w:rsidRDefault="00FC41DE">
          <w:pPr>
            <w:pStyle w:val="affffe"/>
            <w:ind w:firstLine="420"/>
            <w:rPr>
              <w:color w:val="000000" w:themeColor="text1"/>
            </w:rPr>
          </w:pPr>
          <w:r w:rsidRPr="00DE05A0">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73F6F" w:rsidRPr="00DE05A0" w:rsidRDefault="00FC41DE">
      <w:pPr>
        <w:pStyle w:val="affffe"/>
        <w:ind w:firstLine="420"/>
        <w:rPr>
          <w:color w:val="000000" w:themeColor="text1"/>
        </w:rPr>
      </w:pPr>
      <w:r w:rsidRPr="00DE05A0">
        <w:rPr>
          <w:rFonts w:hint="eastAsia"/>
          <w:color w:val="000000" w:themeColor="text1"/>
        </w:rPr>
        <w:t>GB/T 8321（所有部分）  农药合理使用准则</w:t>
      </w:r>
    </w:p>
    <w:p w:rsidR="00A73F6F" w:rsidRPr="00DE05A0" w:rsidRDefault="00FC41DE">
      <w:pPr>
        <w:pStyle w:val="affffe"/>
        <w:ind w:firstLine="420"/>
        <w:rPr>
          <w:color w:val="000000" w:themeColor="text1"/>
        </w:rPr>
      </w:pPr>
      <w:r w:rsidRPr="00DE05A0">
        <w:rPr>
          <w:rFonts w:hint="eastAsia"/>
          <w:color w:val="000000" w:themeColor="text1"/>
        </w:rPr>
        <w:t>GB/T 15783  林业有害生物防治技术规程</w:t>
      </w:r>
    </w:p>
    <w:p w:rsidR="00A73F6F" w:rsidRPr="00DE05A0" w:rsidRDefault="00FC41DE">
      <w:pPr>
        <w:pStyle w:val="affffe"/>
        <w:ind w:firstLine="420"/>
        <w:rPr>
          <w:color w:val="000000" w:themeColor="text1"/>
        </w:rPr>
      </w:pPr>
      <w:r w:rsidRPr="00DE05A0">
        <w:rPr>
          <w:rFonts w:hint="eastAsia"/>
          <w:color w:val="000000" w:themeColor="text1"/>
        </w:rPr>
        <w:t>NY/T 1276  农药安全使用规范 总则</w:t>
      </w:r>
    </w:p>
    <w:p w:rsidR="00A73F6F" w:rsidRPr="00DE05A0" w:rsidRDefault="00FC41DE">
      <w:pPr>
        <w:pStyle w:val="affffe"/>
        <w:ind w:firstLine="420"/>
        <w:rPr>
          <w:color w:val="000000" w:themeColor="text1"/>
        </w:rPr>
      </w:pPr>
      <w:r w:rsidRPr="00DE05A0">
        <w:rPr>
          <w:color w:val="000000" w:themeColor="text1"/>
        </w:rPr>
        <w:t xml:space="preserve">NY/T 1865 </w:t>
      </w:r>
      <w:r w:rsidRPr="00DE05A0">
        <w:rPr>
          <w:rFonts w:hint="eastAsia"/>
          <w:color w:val="000000" w:themeColor="text1"/>
        </w:rPr>
        <w:t xml:space="preserve"> </w:t>
      </w:r>
      <w:r w:rsidRPr="00DE05A0">
        <w:rPr>
          <w:color w:val="000000" w:themeColor="text1"/>
        </w:rPr>
        <w:t>外来入侵植物监测技术规程</w:t>
      </w:r>
      <w:r w:rsidRPr="00DE05A0">
        <w:rPr>
          <w:rFonts w:hint="eastAsia"/>
          <w:color w:val="000000" w:themeColor="text1"/>
        </w:rPr>
        <w:t xml:space="preserve"> 薇甘菊</w:t>
      </w:r>
    </w:p>
    <w:p w:rsidR="00A73F6F" w:rsidRPr="00DE05A0" w:rsidRDefault="00FC41DE">
      <w:pPr>
        <w:pStyle w:val="affffe"/>
        <w:ind w:firstLine="420"/>
        <w:rPr>
          <w:color w:val="000000" w:themeColor="text1"/>
        </w:rPr>
      </w:pPr>
      <w:r w:rsidRPr="00DE05A0">
        <w:rPr>
          <w:rFonts w:hint="eastAsia"/>
          <w:color w:val="000000" w:themeColor="text1"/>
        </w:rPr>
        <w:t>LY/T 2422  薇甘菊防治技术规程</w:t>
      </w:r>
    </w:p>
    <w:p w:rsidR="00A73F6F" w:rsidRPr="00DE05A0" w:rsidRDefault="00FC41DE">
      <w:pPr>
        <w:pStyle w:val="affffe"/>
        <w:ind w:firstLine="420"/>
        <w:rPr>
          <w:color w:val="000000" w:themeColor="text1"/>
        </w:rPr>
      </w:pPr>
      <w:r w:rsidRPr="00DE05A0">
        <w:rPr>
          <w:rFonts w:hint="eastAsia"/>
          <w:color w:val="000000" w:themeColor="text1"/>
        </w:rPr>
        <w:t>LY/T 2779  薇甘菊检疫技术规程</w:t>
      </w:r>
    </w:p>
    <w:p w:rsidR="00A73F6F" w:rsidRPr="00DE05A0" w:rsidRDefault="00FC41DE">
      <w:pPr>
        <w:pStyle w:val="affffe"/>
        <w:ind w:firstLine="420"/>
        <w:rPr>
          <w:color w:val="000000" w:themeColor="text1"/>
        </w:rPr>
      </w:pPr>
      <w:r w:rsidRPr="00DE05A0">
        <w:rPr>
          <w:rFonts w:hint="eastAsia"/>
          <w:color w:val="000000" w:themeColor="text1"/>
        </w:rPr>
        <w:t>SZDB/Z 191  薇甘菊防控技术规范</w:t>
      </w:r>
    </w:p>
    <w:p w:rsidR="00A73F6F" w:rsidRPr="00DE05A0" w:rsidRDefault="00FC41DE">
      <w:pPr>
        <w:pStyle w:val="affc"/>
        <w:spacing w:before="240" w:after="240"/>
        <w:rPr>
          <w:color w:val="000000" w:themeColor="text1"/>
        </w:rPr>
      </w:pPr>
      <w:bookmarkStart w:id="54" w:name="_Toc187246024"/>
      <w:bookmarkStart w:id="55" w:name="_Toc20588"/>
      <w:bookmarkStart w:id="56" w:name="_Toc187246063"/>
      <w:bookmarkStart w:id="57" w:name="_Toc97192966"/>
      <w:bookmarkStart w:id="58" w:name="_Toc21191"/>
      <w:r w:rsidRPr="00DE05A0">
        <w:rPr>
          <w:rFonts w:hint="eastAsia"/>
          <w:color w:val="000000" w:themeColor="text1"/>
          <w:szCs w:val="21"/>
        </w:rPr>
        <w:t>术语和定义</w:t>
      </w:r>
      <w:bookmarkEnd w:id="54"/>
      <w:bookmarkEnd w:id="55"/>
      <w:bookmarkEnd w:id="56"/>
      <w:bookmarkEnd w:id="57"/>
      <w:bookmarkEnd w:id="58"/>
    </w:p>
    <w:bookmarkStart w:id="59" w:name="_Toc26986532" w:displacedByCustomXml="next"/>
    <w:bookmarkEnd w:id="59" w:displacedByCustomXml="next"/>
    <w:sdt>
      <w:sdtPr>
        <w:rPr>
          <w:color w:val="000000" w:themeColor="text1"/>
        </w:rPr>
        <w:id w:val="-1909835108"/>
        <w:placeholder>
          <w:docPart w:val="7210BE93C59F414981488089A2C51F5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A73F6F" w:rsidRPr="00DE05A0" w:rsidRDefault="00FC41DE">
          <w:pPr>
            <w:pStyle w:val="affffe"/>
            <w:ind w:firstLine="420"/>
            <w:rPr>
              <w:color w:val="000000" w:themeColor="text1"/>
            </w:rPr>
          </w:pPr>
          <w:r w:rsidRPr="00DE05A0">
            <w:rPr>
              <w:color w:val="000000" w:themeColor="text1"/>
            </w:rPr>
            <w:t>下列术语和定义适用于本文件。</w:t>
          </w:r>
        </w:p>
      </w:sdtContent>
    </w:sdt>
    <w:p w:rsidR="00A73F6F" w:rsidRPr="00DE05A0" w:rsidRDefault="00FC41DE">
      <w:pPr>
        <w:pStyle w:val="affd"/>
        <w:spacing w:before="120" w:after="120"/>
        <w:rPr>
          <w:rFonts w:hAnsi="黑体"/>
          <w:color w:val="000000" w:themeColor="text1"/>
        </w:rPr>
      </w:pPr>
      <w:r w:rsidRPr="00DE05A0">
        <w:rPr>
          <w:rFonts w:hAnsi="黑体"/>
          <w:color w:val="000000" w:themeColor="text1"/>
        </w:rPr>
        <w:br/>
      </w:r>
      <w:bookmarkStart w:id="60" w:name="_Toc187246025"/>
      <w:r w:rsidRPr="00DE05A0">
        <w:rPr>
          <w:rFonts w:hAnsi="黑体" w:hint="eastAsia"/>
          <w:color w:val="000000" w:themeColor="text1"/>
        </w:rPr>
        <w:t xml:space="preserve">    人工林 Forest plantation</w:t>
      </w:r>
      <w:bookmarkEnd w:id="60"/>
    </w:p>
    <w:p w:rsidR="00A73F6F" w:rsidRPr="00DE05A0" w:rsidRDefault="00FC41DE">
      <w:pPr>
        <w:pStyle w:val="affffe"/>
        <w:ind w:firstLine="420"/>
        <w:rPr>
          <w:color w:val="000000" w:themeColor="text1"/>
        </w:rPr>
      </w:pPr>
      <w:r w:rsidRPr="00DE05A0">
        <w:rPr>
          <w:rFonts w:hint="eastAsia"/>
          <w:color w:val="000000" w:themeColor="text1"/>
        </w:rPr>
        <w:t>指通过人工种植、培育和管理措施所形成的森林。</w:t>
      </w:r>
    </w:p>
    <w:p w:rsidR="00A73F6F" w:rsidRPr="00DE05A0" w:rsidRDefault="00FC41DE">
      <w:pPr>
        <w:pStyle w:val="affd"/>
        <w:spacing w:before="120" w:after="120"/>
        <w:rPr>
          <w:rFonts w:hAnsi="黑体"/>
          <w:color w:val="000000" w:themeColor="text1"/>
        </w:rPr>
      </w:pPr>
      <w:r w:rsidRPr="00DE05A0">
        <w:rPr>
          <w:rFonts w:hAnsi="黑体"/>
          <w:color w:val="000000" w:themeColor="text1"/>
        </w:rPr>
        <w:br/>
      </w:r>
      <w:bookmarkStart w:id="61" w:name="_Toc187246026"/>
      <w:r w:rsidRPr="00DE05A0">
        <w:rPr>
          <w:rFonts w:hAnsi="黑体" w:hint="eastAsia"/>
          <w:color w:val="000000" w:themeColor="text1"/>
        </w:rPr>
        <w:t xml:space="preserve">    薇甘菊</w:t>
      </w:r>
      <w:r w:rsidRPr="00DE05A0">
        <w:rPr>
          <w:rFonts w:hAnsi="黑体" w:hint="eastAsia"/>
          <w:i/>
          <w:color w:val="000000" w:themeColor="text1"/>
        </w:rPr>
        <w:t>Mikania micrantha</w:t>
      </w:r>
      <w:r w:rsidRPr="00DE05A0">
        <w:rPr>
          <w:rFonts w:hAnsi="黑体" w:hint="eastAsia"/>
          <w:color w:val="000000" w:themeColor="text1"/>
        </w:rPr>
        <w:t xml:space="preserve"> Kunth</w:t>
      </w:r>
      <w:bookmarkEnd w:id="61"/>
    </w:p>
    <w:p w:rsidR="00A73F6F" w:rsidRPr="00DE05A0" w:rsidRDefault="00FC41DE">
      <w:pPr>
        <w:pStyle w:val="affffe"/>
        <w:ind w:firstLine="420"/>
        <w:rPr>
          <w:color w:val="000000" w:themeColor="text1"/>
        </w:rPr>
      </w:pPr>
      <w:r w:rsidRPr="00DE05A0">
        <w:rPr>
          <w:rFonts w:hint="eastAsia"/>
          <w:color w:val="000000" w:themeColor="text1"/>
        </w:rPr>
        <w:t>属菊科假泽兰属的多年生草本或灌木状攀缘藤本，是一种强竞争力和入侵性的外来植物，对本地生态系统构成严重威胁。</w:t>
      </w:r>
    </w:p>
    <w:p w:rsidR="00A73F6F" w:rsidRPr="00DE05A0" w:rsidRDefault="00FC41DE">
      <w:pPr>
        <w:pStyle w:val="affd"/>
        <w:spacing w:before="120" w:after="120"/>
        <w:rPr>
          <w:rFonts w:hAnsi="黑体"/>
          <w:color w:val="000000" w:themeColor="text1"/>
        </w:rPr>
      </w:pPr>
      <w:r w:rsidRPr="00DE05A0">
        <w:rPr>
          <w:color w:val="000000" w:themeColor="text1"/>
        </w:rPr>
        <w:br/>
      </w:r>
      <w:bookmarkStart w:id="62" w:name="_Toc187246027"/>
      <w:r w:rsidRPr="00DE05A0">
        <w:rPr>
          <w:rFonts w:hint="eastAsia"/>
          <w:color w:val="000000" w:themeColor="text1"/>
        </w:rPr>
        <w:t xml:space="preserve">    </w:t>
      </w:r>
      <w:r w:rsidRPr="00DE05A0">
        <w:rPr>
          <w:rFonts w:hAnsi="黑体" w:hint="eastAsia"/>
          <w:color w:val="000000" w:themeColor="text1"/>
        </w:rPr>
        <w:t>盖度</w:t>
      </w:r>
      <w:bookmarkEnd w:id="62"/>
      <w:r w:rsidRPr="00DE05A0">
        <w:rPr>
          <w:rFonts w:hAnsi="黑体" w:hint="eastAsia"/>
          <w:color w:val="000000" w:themeColor="text1"/>
        </w:rPr>
        <w:t xml:space="preserve"> coverage</w:t>
      </w:r>
    </w:p>
    <w:p w:rsidR="00A73F6F" w:rsidRPr="00DE05A0" w:rsidRDefault="00FC41DE">
      <w:pPr>
        <w:pStyle w:val="affffe"/>
        <w:ind w:firstLine="420"/>
        <w:rPr>
          <w:color w:val="000000" w:themeColor="text1"/>
        </w:rPr>
      </w:pPr>
      <w:r w:rsidRPr="00DE05A0">
        <w:rPr>
          <w:rFonts w:hint="eastAsia"/>
          <w:color w:val="000000" w:themeColor="text1"/>
        </w:rPr>
        <w:t>指植物地上部分垂直投影的面积占林地面积的比率。参照LY/T 2422规定。</w:t>
      </w:r>
    </w:p>
    <w:p w:rsidR="00A73F6F" w:rsidRPr="00DE05A0" w:rsidRDefault="00FC41DE">
      <w:pPr>
        <w:pStyle w:val="affd"/>
        <w:spacing w:before="120" w:after="120"/>
        <w:rPr>
          <w:rFonts w:hAnsi="黑体"/>
          <w:color w:val="000000" w:themeColor="text1"/>
        </w:rPr>
      </w:pPr>
      <w:r w:rsidRPr="00DE05A0">
        <w:rPr>
          <w:rFonts w:hAnsi="黑体"/>
          <w:color w:val="000000" w:themeColor="text1"/>
        </w:rPr>
        <w:br/>
      </w:r>
      <w:bookmarkStart w:id="63" w:name="_Toc187246028"/>
      <w:r w:rsidRPr="00DE05A0">
        <w:rPr>
          <w:rFonts w:hAnsi="黑体" w:hint="eastAsia"/>
          <w:color w:val="000000" w:themeColor="text1"/>
        </w:rPr>
        <w:t xml:space="preserve">    攀爬率</w:t>
      </w:r>
      <w:bookmarkEnd w:id="63"/>
      <w:r w:rsidRPr="00DE05A0">
        <w:rPr>
          <w:rFonts w:hAnsi="黑体" w:hint="eastAsia"/>
          <w:color w:val="000000" w:themeColor="text1"/>
        </w:rPr>
        <w:t xml:space="preserve"> proportion of climbing plants</w:t>
      </w:r>
    </w:p>
    <w:p w:rsidR="00A73F6F" w:rsidRPr="00DE05A0" w:rsidRDefault="00FC41DE">
      <w:pPr>
        <w:pStyle w:val="affffe"/>
        <w:ind w:firstLine="420"/>
        <w:rPr>
          <w:color w:val="000000" w:themeColor="text1"/>
        </w:rPr>
      </w:pPr>
      <w:r w:rsidRPr="00DE05A0">
        <w:rPr>
          <w:rFonts w:hint="eastAsia"/>
          <w:color w:val="000000" w:themeColor="text1"/>
        </w:rPr>
        <w:t>指林分中某一特定植物攀爬或覆盖的林分占总林分的比率。参照LY/T 2422规定。</w:t>
      </w:r>
    </w:p>
    <w:p w:rsidR="00A73F6F" w:rsidRPr="00DE05A0" w:rsidRDefault="00FC41DE">
      <w:pPr>
        <w:pStyle w:val="affc"/>
        <w:spacing w:before="240" w:after="240"/>
        <w:rPr>
          <w:color w:val="000000" w:themeColor="text1"/>
        </w:rPr>
      </w:pPr>
      <w:bookmarkStart w:id="64" w:name="_Toc20536"/>
      <w:bookmarkStart w:id="65" w:name="_Toc187246029"/>
      <w:bookmarkStart w:id="66" w:name="_Toc187246064"/>
      <w:bookmarkStart w:id="67" w:name="_Toc1117"/>
      <w:r w:rsidRPr="00DE05A0">
        <w:rPr>
          <w:rFonts w:hint="eastAsia"/>
          <w:color w:val="000000" w:themeColor="text1"/>
        </w:rPr>
        <w:t>监测技术</w:t>
      </w:r>
      <w:bookmarkEnd w:id="64"/>
      <w:bookmarkEnd w:id="65"/>
      <w:bookmarkEnd w:id="66"/>
      <w:bookmarkEnd w:id="67"/>
    </w:p>
    <w:p w:rsidR="00A73F6F" w:rsidRPr="00DE05A0" w:rsidRDefault="00FC41DE">
      <w:pPr>
        <w:pStyle w:val="affd"/>
        <w:spacing w:before="120" w:after="120"/>
        <w:rPr>
          <w:color w:val="000000" w:themeColor="text1"/>
        </w:rPr>
      </w:pPr>
      <w:bookmarkStart w:id="68" w:name="_Toc187246030"/>
      <w:r w:rsidRPr="00DE05A0">
        <w:rPr>
          <w:rFonts w:hint="eastAsia"/>
          <w:color w:val="000000" w:themeColor="text1"/>
        </w:rPr>
        <w:t>调查频次</w:t>
      </w:r>
      <w:bookmarkEnd w:id="68"/>
    </w:p>
    <w:p w:rsidR="00A73F6F" w:rsidRPr="00DE05A0" w:rsidRDefault="00FC41DE">
      <w:pPr>
        <w:pStyle w:val="affffe"/>
        <w:ind w:firstLine="420"/>
        <w:rPr>
          <w:color w:val="000000" w:themeColor="text1"/>
        </w:rPr>
      </w:pPr>
      <w:r w:rsidRPr="00DE05A0">
        <w:rPr>
          <w:rFonts w:hint="eastAsia"/>
          <w:color w:val="000000" w:themeColor="text1"/>
        </w:rPr>
        <w:t>每年至少进行两次薇甘菊的监测工作，分别在5-6月和10-11月进行。参照LY/T 2422、</w:t>
      </w:r>
      <w:r w:rsidRPr="00DE05A0">
        <w:rPr>
          <w:color w:val="000000" w:themeColor="text1"/>
        </w:rPr>
        <w:t>NY/T 1865</w:t>
      </w:r>
      <w:r w:rsidRPr="00DE05A0">
        <w:rPr>
          <w:rFonts w:hint="eastAsia"/>
          <w:color w:val="000000" w:themeColor="text1"/>
        </w:rPr>
        <w:t>、LY/T 2779、SZDB/Z 191</w:t>
      </w:r>
      <w:bookmarkStart w:id="69" w:name="_GoBack"/>
      <w:bookmarkEnd w:id="69"/>
      <w:r w:rsidRPr="00DE05A0">
        <w:rPr>
          <w:rFonts w:hint="eastAsia"/>
          <w:color w:val="000000" w:themeColor="text1"/>
        </w:rPr>
        <w:t>等规定，并契合广西气候下薇甘菊的物候特征。</w:t>
      </w:r>
    </w:p>
    <w:p w:rsidR="00A73F6F" w:rsidRPr="00DE05A0" w:rsidRDefault="00FC41DE">
      <w:pPr>
        <w:pStyle w:val="affd"/>
        <w:spacing w:before="120" w:after="120"/>
        <w:rPr>
          <w:color w:val="000000" w:themeColor="text1"/>
        </w:rPr>
      </w:pPr>
      <w:bookmarkStart w:id="70" w:name="_Toc187246031"/>
      <w:r w:rsidRPr="00DE05A0">
        <w:rPr>
          <w:rFonts w:hint="eastAsia"/>
          <w:color w:val="000000" w:themeColor="text1"/>
        </w:rPr>
        <w:t>调查方法</w:t>
      </w:r>
      <w:bookmarkEnd w:id="70"/>
    </w:p>
    <w:p w:rsidR="00A73F6F" w:rsidRPr="00DE05A0" w:rsidRDefault="00FC41DE">
      <w:pPr>
        <w:pStyle w:val="affe"/>
        <w:spacing w:before="120" w:after="120"/>
        <w:rPr>
          <w:color w:val="000000" w:themeColor="text1"/>
        </w:rPr>
      </w:pPr>
      <w:r w:rsidRPr="00DE05A0">
        <w:rPr>
          <w:rFonts w:hint="eastAsia"/>
          <w:color w:val="000000" w:themeColor="text1"/>
        </w:rPr>
        <w:t>踏查</w:t>
      </w:r>
    </w:p>
    <w:p w:rsidR="00A73F6F" w:rsidRPr="00DE05A0" w:rsidRDefault="00FC41DE">
      <w:pPr>
        <w:pStyle w:val="affffe"/>
        <w:ind w:firstLine="420"/>
        <w:rPr>
          <w:color w:val="000000" w:themeColor="text1"/>
        </w:rPr>
      </w:pPr>
      <w:r w:rsidRPr="00DE05A0">
        <w:rPr>
          <w:rFonts w:hint="eastAsia"/>
          <w:color w:val="000000" w:themeColor="text1"/>
        </w:rPr>
        <w:lastRenderedPageBreak/>
        <w:t>在桉树人工林林分内设置踏查路线，采用GPS定位仪、无人机等工具对薇甘菊的分布地点、发生程度进行调查记录。对发现存在薇甘菊危害的林地进行调查标准地设置。</w:t>
      </w:r>
    </w:p>
    <w:p w:rsidR="00A73F6F" w:rsidRPr="00DE05A0" w:rsidRDefault="00FC41DE">
      <w:pPr>
        <w:pStyle w:val="affe"/>
        <w:spacing w:before="120" w:after="120"/>
        <w:rPr>
          <w:color w:val="000000" w:themeColor="text1"/>
        </w:rPr>
      </w:pPr>
      <w:r w:rsidRPr="00DE05A0">
        <w:rPr>
          <w:rFonts w:hint="eastAsia"/>
          <w:color w:val="000000" w:themeColor="text1"/>
        </w:rPr>
        <w:t>调查标准地设置</w:t>
      </w:r>
    </w:p>
    <w:p w:rsidR="00A73F6F" w:rsidRPr="00DE05A0" w:rsidRDefault="00FC41DE">
      <w:pPr>
        <w:pStyle w:val="affffe"/>
        <w:ind w:firstLine="420"/>
        <w:rPr>
          <w:color w:val="000000" w:themeColor="text1"/>
        </w:rPr>
      </w:pPr>
      <w:r w:rsidRPr="00DE05A0">
        <w:rPr>
          <w:rFonts w:hint="eastAsia"/>
          <w:color w:val="000000" w:themeColor="text1"/>
        </w:rPr>
        <w:t>选择具有代表性的桉树人工林地段，包括不同林龄、不同郁闭度、不同坡向和坡位的林地，优先选择薇甘菊发生较为严重的地段设置调查标准地。桉树人工林内调查标准地面积设置为40</w:t>
      </w:r>
      <w:r w:rsidRPr="00DE05A0">
        <w:rPr>
          <w:rFonts w:hint="eastAsia"/>
          <w:color w:val="000000" w:themeColor="text1"/>
          <w:vertAlign w:val="superscript"/>
        </w:rPr>
        <w:t xml:space="preserve"> </w:t>
      </w:r>
      <w:r w:rsidRPr="00DE05A0">
        <w:rPr>
          <w:rFonts w:hint="eastAsia"/>
          <w:color w:val="000000" w:themeColor="text1"/>
        </w:rPr>
        <w:t>m×40</w:t>
      </w:r>
      <w:r w:rsidRPr="00DE05A0">
        <w:rPr>
          <w:rFonts w:hint="eastAsia"/>
          <w:color w:val="000000" w:themeColor="text1"/>
          <w:vertAlign w:val="superscript"/>
        </w:rPr>
        <w:t xml:space="preserve"> </w:t>
      </w:r>
      <w:r w:rsidRPr="00DE05A0">
        <w:rPr>
          <w:rFonts w:hint="eastAsia"/>
          <w:color w:val="000000" w:themeColor="text1"/>
        </w:rPr>
        <w:t>m，同一类型的样地设置不少于3</w:t>
      </w:r>
      <w:r w:rsidRPr="00DE05A0">
        <w:rPr>
          <w:rFonts w:hint="eastAsia"/>
          <w:color w:val="000000" w:themeColor="text1"/>
          <w:vertAlign w:val="superscript"/>
        </w:rPr>
        <w:t xml:space="preserve"> </w:t>
      </w:r>
      <w:r w:rsidRPr="00DE05A0">
        <w:rPr>
          <w:rFonts w:hint="eastAsia"/>
          <w:color w:val="000000" w:themeColor="text1"/>
        </w:rPr>
        <w:t>个重复。记录标准地的详细GPS定位，记录薇甘菊的分布、盖度、攀爬率。</w:t>
      </w:r>
    </w:p>
    <w:p w:rsidR="00A73F6F" w:rsidRPr="00DE05A0" w:rsidRDefault="00FC41DE">
      <w:pPr>
        <w:pStyle w:val="affc"/>
        <w:spacing w:before="240" w:after="240"/>
        <w:rPr>
          <w:color w:val="000000" w:themeColor="text1"/>
        </w:rPr>
      </w:pPr>
      <w:bookmarkStart w:id="71" w:name="_Toc187246032"/>
      <w:bookmarkStart w:id="72" w:name="_Toc21581"/>
      <w:bookmarkStart w:id="73" w:name="_Toc187246065"/>
      <w:bookmarkStart w:id="74" w:name="_Toc12774"/>
      <w:r w:rsidRPr="00DE05A0">
        <w:rPr>
          <w:rFonts w:hint="eastAsia"/>
          <w:color w:val="000000" w:themeColor="text1"/>
        </w:rPr>
        <w:t>薇甘菊危害风险评估</w:t>
      </w:r>
      <w:bookmarkEnd w:id="71"/>
      <w:bookmarkEnd w:id="72"/>
      <w:bookmarkEnd w:id="73"/>
      <w:bookmarkEnd w:id="74"/>
    </w:p>
    <w:p w:rsidR="00A73F6F" w:rsidRPr="00DE05A0" w:rsidRDefault="00FC41DE">
      <w:pPr>
        <w:pStyle w:val="affd"/>
        <w:spacing w:before="120" w:after="120"/>
        <w:rPr>
          <w:color w:val="000000" w:themeColor="text1"/>
        </w:rPr>
      </w:pPr>
      <w:bookmarkStart w:id="75" w:name="_Toc187246033"/>
      <w:r w:rsidRPr="00DE05A0">
        <w:rPr>
          <w:rFonts w:hint="eastAsia"/>
          <w:color w:val="000000" w:themeColor="text1"/>
        </w:rPr>
        <w:t>盖度划分</w:t>
      </w:r>
      <w:bookmarkEnd w:id="75"/>
    </w:p>
    <w:p w:rsidR="00A73F6F" w:rsidRPr="00DE05A0" w:rsidRDefault="00FC41DE">
      <w:pPr>
        <w:pStyle w:val="affffe"/>
        <w:ind w:firstLine="420"/>
        <w:rPr>
          <w:color w:val="000000" w:themeColor="text1"/>
        </w:rPr>
      </w:pPr>
      <w:r w:rsidRPr="00DE05A0">
        <w:rPr>
          <w:rFonts w:hint="eastAsia"/>
          <w:color w:val="000000" w:themeColor="text1"/>
        </w:rPr>
        <w:t>根据薇甘菊在桉树人工林内的盖度比，将薇甘菊存在风险定为四个等级：</w:t>
      </w:r>
    </w:p>
    <w:p w:rsidR="00A73F6F" w:rsidRPr="00DE05A0" w:rsidRDefault="00FC41DE">
      <w:pPr>
        <w:pStyle w:val="af2"/>
        <w:rPr>
          <w:color w:val="000000" w:themeColor="text1"/>
        </w:rPr>
      </w:pPr>
      <w:r w:rsidRPr="00DE05A0">
        <w:rPr>
          <w:rFonts w:hint="eastAsia"/>
          <w:color w:val="000000" w:themeColor="text1"/>
        </w:rPr>
        <w:t>暂无风险：0～10%</w:t>
      </w:r>
    </w:p>
    <w:p w:rsidR="00A73F6F" w:rsidRPr="00DE05A0" w:rsidRDefault="00FC41DE">
      <w:pPr>
        <w:pStyle w:val="af2"/>
        <w:rPr>
          <w:color w:val="000000" w:themeColor="text1"/>
        </w:rPr>
      </w:pPr>
      <w:r w:rsidRPr="00DE05A0">
        <w:rPr>
          <w:rFonts w:hint="eastAsia"/>
          <w:color w:val="000000" w:themeColor="text1"/>
        </w:rPr>
        <w:t>轻度风险：10～30%</w:t>
      </w:r>
    </w:p>
    <w:p w:rsidR="00A73F6F" w:rsidRPr="00DE05A0" w:rsidRDefault="00FC41DE">
      <w:pPr>
        <w:pStyle w:val="af2"/>
        <w:rPr>
          <w:color w:val="000000" w:themeColor="text1"/>
        </w:rPr>
      </w:pPr>
      <w:r w:rsidRPr="00DE05A0">
        <w:rPr>
          <w:rFonts w:hint="eastAsia"/>
          <w:color w:val="000000" w:themeColor="text1"/>
        </w:rPr>
        <w:t>中度风险：30～60%</w:t>
      </w:r>
    </w:p>
    <w:p w:rsidR="00A73F6F" w:rsidRPr="00DE05A0" w:rsidRDefault="00FC41DE">
      <w:pPr>
        <w:pStyle w:val="af2"/>
        <w:rPr>
          <w:color w:val="000000" w:themeColor="text1"/>
        </w:rPr>
      </w:pPr>
      <w:r w:rsidRPr="00DE05A0">
        <w:rPr>
          <w:rFonts w:hint="eastAsia"/>
          <w:color w:val="000000" w:themeColor="text1"/>
        </w:rPr>
        <w:t>重度风险：60%以上</w:t>
      </w:r>
    </w:p>
    <w:p w:rsidR="00A73F6F" w:rsidRPr="00DE05A0" w:rsidRDefault="00FC41DE">
      <w:pPr>
        <w:pStyle w:val="affd"/>
        <w:spacing w:before="120" w:after="120"/>
        <w:rPr>
          <w:color w:val="000000" w:themeColor="text1"/>
        </w:rPr>
      </w:pPr>
      <w:bookmarkStart w:id="76" w:name="_Toc187246034"/>
      <w:r w:rsidRPr="00DE05A0">
        <w:rPr>
          <w:rFonts w:hint="eastAsia"/>
          <w:color w:val="000000" w:themeColor="text1"/>
        </w:rPr>
        <w:t>攀爬率划分</w:t>
      </w:r>
      <w:bookmarkEnd w:id="76"/>
    </w:p>
    <w:p w:rsidR="00A73F6F" w:rsidRPr="00DE05A0" w:rsidRDefault="00FC41DE">
      <w:pPr>
        <w:pStyle w:val="affffe"/>
        <w:ind w:firstLine="420"/>
        <w:rPr>
          <w:color w:val="000000" w:themeColor="text1"/>
        </w:rPr>
      </w:pPr>
      <w:r w:rsidRPr="00DE05A0">
        <w:rPr>
          <w:rFonts w:hint="eastAsia"/>
          <w:color w:val="000000" w:themeColor="text1"/>
        </w:rPr>
        <w:t>根据薇甘菊在桉树人工林内的攀爬率，将薇甘菊存在风险定为四个等级：</w:t>
      </w:r>
    </w:p>
    <w:p w:rsidR="00A73F6F" w:rsidRPr="00DE05A0" w:rsidRDefault="00FC41DE">
      <w:pPr>
        <w:pStyle w:val="af2"/>
        <w:rPr>
          <w:color w:val="000000" w:themeColor="text1"/>
        </w:rPr>
      </w:pPr>
      <w:r w:rsidRPr="00DE05A0">
        <w:rPr>
          <w:rFonts w:hint="eastAsia"/>
          <w:color w:val="000000" w:themeColor="text1"/>
        </w:rPr>
        <w:t>暂无风险：0～5%</w:t>
      </w:r>
    </w:p>
    <w:p w:rsidR="00A73F6F" w:rsidRPr="00DE05A0" w:rsidRDefault="00FC41DE">
      <w:pPr>
        <w:pStyle w:val="af2"/>
        <w:rPr>
          <w:color w:val="000000" w:themeColor="text1"/>
        </w:rPr>
      </w:pPr>
      <w:r w:rsidRPr="00DE05A0">
        <w:rPr>
          <w:rFonts w:hint="eastAsia"/>
          <w:color w:val="000000" w:themeColor="text1"/>
        </w:rPr>
        <w:t>轻度风险：5～20%</w:t>
      </w:r>
    </w:p>
    <w:p w:rsidR="00A73F6F" w:rsidRPr="00DE05A0" w:rsidRDefault="00FC41DE">
      <w:pPr>
        <w:pStyle w:val="af2"/>
        <w:rPr>
          <w:color w:val="000000" w:themeColor="text1"/>
        </w:rPr>
      </w:pPr>
      <w:r w:rsidRPr="00DE05A0">
        <w:rPr>
          <w:rFonts w:hint="eastAsia"/>
          <w:color w:val="000000" w:themeColor="text1"/>
        </w:rPr>
        <w:t>中度风险：20～40%</w:t>
      </w:r>
    </w:p>
    <w:p w:rsidR="00A73F6F" w:rsidRPr="00DE05A0" w:rsidRDefault="00FC41DE">
      <w:pPr>
        <w:pStyle w:val="af2"/>
        <w:rPr>
          <w:color w:val="000000" w:themeColor="text1"/>
        </w:rPr>
      </w:pPr>
      <w:r w:rsidRPr="00DE05A0">
        <w:rPr>
          <w:rFonts w:hint="eastAsia"/>
          <w:color w:val="000000" w:themeColor="text1"/>
        </w:rPr>
        <w:t>重度风险：40%以上</w:t>
      </w:r>
    </w:p>
    <w:p w:rsidR="00A73F6F" w:rsidRPr="00DE05A0" w:rsidRDefault="00FC41DE">
      <w:pPr>
        <w:pStyle w:val="aff2"/>
        <w:spacing w:before="120" w:after="120"/>
        <w:rPr>
          <w:color w:val="000000" w:themeColor="text1"/>
        </w:rPr>
      </w:pPr>
      <w:r w:rsidRPr="00DE05A0">
        <w:rPr>
          <w:rFonts w:hint="eastAsia"/>
          <w:color w:val="000000" w:themeColor="text1"/>
        </w:rPr>
        <w:t>风险评估等级划分表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tblPr>
      <w:tblGrid>
        <w:gridCol w:w="3184"/>
        <w:gridCol w:w="3185"/>
        <w:gridCol w:w="3185"/>
      </w:tblGrid>
      <w:tr w:rsidR="00A73F6F" w:rsidRPr="00DE05A0">
        <w:trPr>
          <w:tblHeader/>
          <w:jc w:val="center"/>
        </w:trPr>
        <w:tc>
          <w:tcPr>
            <w:tcW w:w="3190" w:type="dxa"/>
            <w:tcBorders>
              <w:bottom w:val="single" w:sz="8" w:space="0" w:color="auto"/>
            </w:tcBorders>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风险等级</w:t>
            </w:r>
          </w:p>
        </w:tc>
        <w:tc>
          <w:tcPr>
            <w:tcW w:w="3190" w:type="dxa"/>
            <w:tcBorders>
              <w:bottom w:val="single" w:sz="8" w:space="0" w:color="auto"/>
            </w:tcBorders>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盖度（%）</w:t>
            </w:r>
          </w:p>
        </w:tc>
        <w:tc>
          <w:tcPr>
            <w:tcW w:w="3190" w:type="dxa"/>
            <w:tcBorders>
              <w:bottom w:val="single" w:sz="8" w:space="0" w:color="auto"/>
            </w:tcBorders>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攀爬率（%）</w:t>
            </w:r>
          </w:p>
        </w:tc>
      </w:tr>
      <w:tr w:rsidR="00A73F6F" w:rsidRPr="00DE05A0">
        <w:trPr>
          <w:jc w:val="center"/>
        </w:trPr>
        <w:tc>
          <w:tcPr>
            <w:tcW w:w="3190" w:type="dxa"/>
            <w:tcBorders>
              <w:top w:val="single" w:sz="8" w:space="0" w:color="auto"/>
            </w:tcBorders>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暂无风险</w:t>
            </w:r>
          </w:p>
        </w:tc>
        <w:tc>
          <w:tcPr>
            <w:tcW w:w="3190" w:type="dxa"/>
            <w:tcBorders>
              <w:top w:val="single" w:sz="8" w:space="0" w:color="auto"/>
            </w:tcBorders>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0～10</w:t>
            </w:r>
          </w:p>
        </w:tc>
        <w:tc>
          <w:tcPr>
            <w:tcW w:w="3190" w:type="dxa"/>
            <w:tcBorders>
              <w:top w:val="single" w:sz="8" w:space="0" w:color="auto"/>
            </w:tcBorders>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0～5</w:t>
            </w:r>
          </w:p>
        </w:tc>
      </w:tr>
      <w:tr w:rsidR="00A73F6F" w:rsidRPr="00DE05A0">
        <w:trPr>
          <w:jc w:val="center"/>
        </w:trPr>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轻度风险</w:t>
            </w:r>
          </w:p>
        </w:tc>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10～30</w:t>
            </w:r>
          </w:p>
        </w:tc>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5～20</w:t>
            </w:r>
          </w:p>
        </w:tc>
      </w:tr>
      <w:tr w:rsidR="00A73F6F" w:rsidRPr="00DE05A0">
        <w:trPr>
          <w:jc w:val="center"/>
        </w:trPr>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中度风险</w:t>
            </w:r>
          </w:p>
        </w:tc>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30～60</w:t>
            </w:r>
          </w:p>
        </w:tc>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20～40</w:t>
            </w:r>
          </w:p>
        </w:tc>
      </w:tr>
      <w:tr w:rsidR="00A73F6F" w:rsidRPr="00DE05A0">
        <w:trPr>
          <w:jc w:val="center"/>
        </w:trPr>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重度风险</w:t>
            </w:r>
          </w:p>
        </w:tc>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60以上</w:t>
            </w:r>
          </w:p>
        </w:tc>
        <w:tc>
          <w:tcPr>
            <w:tcW w:w="3190" w:type="dxa"/>
          </w:tcPr>
          <w:p w:rsidR="00A73F6F" w:rsidRPr="00DE05A0" w:rsidRDefault="00FC41DE">
            <w:pPr>
              <w:widowControl/>
              <w:tabs>
                <w:tab w:val="left" w:pos="851"/>
              </w:tabs>
              <w:adjustRightInd/>
              <w:spacing w:line="240" w:lineRule="auto"/>
              <w:jc w:val="center"/>
              <w:rPr>
                <w:color w:val="000000" w:themeColor="text1"/>
              </w:rPr>
            </w:pPr>
            <w:r w:rsidRPr="00DE05A0">
              <w:rPr>
                <w:rFonts w:ascii="宋体" w:hAnsi="Times New Roman" w:hint="eastAsia"/>
                <w:color w:val="000000" w:themeColor="text1"/>
                <w:kern w:val="0"/>
                <w:szCs w:val="20"/>
              </w:rPr>
              <w:t>40以上</w:t>
            </w:r>
          </w:p>
        </w:tc>
      </w:tr>
    </w:tbl>
    <w:p w:rsidR="00A73F6F" w:rsidRPr="00DE05A0" w:rsidRDefault="00FC41DE">
      <w:pPr>
        <w:pStyle w:val="affc"/>
        <w:spacing w:before="240" w:after="240"/>
        <w:rPr>
          <w:color w:val="000000" w:themeColor="text1"/>
        </w:rPr>
      </w:pPr>
      <w:bookmarkStart w:id="77" w:name="_Toc32340"/>
      <w:bookmarkStart w:id="78" w:name="_Toc187246035"/>
      <w:bookmarkStart w:id="79" w:name="_Toc187246066"/>
      <w:bookmarkStart w:id="80" w:name="_Toc13400"/>
      <w:r w:rsidRPr="00DE05A0">
        <w:rPr>
          <w:rFonts w:hint="eastAsia"/>
          <w:color w:val="000000" w:themeColor="text1"/>
        </w:rPr>
        <w:t>薇甘菊的防治方法</w:t>
      </w:r>
      <w:bookmarkEnd w:id="77"/>
      <w:bookmarkEnd w:id="78"/>
      <w:bookmarkEnd w:id="79"/>
      <w:bookmarkEnd w:id="80"/>
    </w:p>
    <w:p w:rsidR="00A73F6F" w:rsidRPr="00DE05A0" w:rsidRDefault="00FC41DE">
      <w:pPr>
        <w:pStyle w:val="affd"/>
        <w:spacing w:before="120" w:after="120"/>
        <w:rPr>
          <w:color w:val="000000" w:themeColor="text1"/>
        </w:rPr>
      </w:pPr>
      <w:bookmarkStart w:id="81" w:name="_Toc187246036"/>
      <w:r w:rsidRPr="00DE05A0">
        <w:rPr>
          <w:rFonts w:hint="eastAsia"/>
          <w:color w:val="000000" w:themeColor="text1"/>
        </w:rPr>
        <w:t>抚育控制防治</w:t>
      </w:r>
      <w:bookmarkEnd w:id="81"/>
    </w:p>
    <w:p w:rsidR="00A73F6F" w:rsidRPr="00DE05A0" w:rsidRDefault="00FC41DE">
      <w:pPr>
        <w:pStyle w:val="affffe"/>
        <w:ind w:firstLine="420"/>
        <w:rPr>
          <w:color w:val="000000" w:themeColor="text1"/>
        </w:rPr>
      </w:pPr>
      <w:r w:rsidRPr="00DE05A0">
        <w:rPr>
          <w:rFonts w:hint="eastAsia"/>
          <w:color w:val="000000" w:themeColor="text1"/>
        </w:rPr>
        <w:t>使用全修、带修、全铲、带铲、块铲、拔除、割藤等抚育手段控制薇甘菊生长，一定时间内降低或消除薇甘菊对桉树人工林的危害，一般不能根除薇甘菊。全修：人工林全林割除杂草和薇甘菊，割除后茬头高度低于15</w:t>
      </w:r>
      <w:r w:rsidRPr="00DE05A0">
        <w:rPr>
          <w:rFonts w:hint="eastAsia"/>
          <w:color w:val="000000" w:themeColor="text1"/>
          <w:vertAlign w:val="superscript"/>
        </w:rPr>
        <w:t xml:space="preserve"> </w:t>
      </w:r>
      <w:r w:rsidRPr="00DE05A0">
        <w:rPr>
          <w:rFonts w:hint="eastAsia"/>
          <w:color w:val="000000" w:themeColor="text1"/>
        </w:rPr>
        <w:t>cm。带修：带状割除，以同一行植株连线为中线形成1.5</w:t>
      </w:r>
      <w:r w:rsidRPr="00DE05A0">
        <w:rPr>
          <w:rFonts w:hint="eastAsia"/>
          <w:color w:val="000000" w:themeColor="text1"/>
          <w:vertAlign w:val="superscript"/>
        </w:rPr>
        <w:t xml:space="preserve"> </w:t>
      </w:r>
      <w:r w:rsidRPr="00DE05A0">
        <w:rPr>
          <w:rFonts w:hint="eastAsia"/>
          <w:color w:val="000000" w:themeColor="text1"/>
        </w:rPr>
        <w:t>m宽的带状区域后，割除区域内的杂草和薇甘菊，割除后茬头高度低于15</w:t>
      </w:r>
      <w:r w:rsidRPr="00DE05A0">
        <w:rPr>
          <w:rFonts w:hint="eastAsia"/>
          <w:color w:val="000000" w:themeColor="text1"/>
          <w:vertAlign w:val="superscript"/>
        </w:rPr>
        <w:t xml:space="preserve"> </w:t>
      </w:r>
      <w:r w:rsidRPr="00DE05A0">
        <w:rPr>
          <w:rFonts w:hint="eastAsia"/>
          <w:color w:val="000000" w:themeColor="text1"/>
        </w:rPr>
        <w:t>cm。全铲：全林铲除杂草和薇甘菊。带铲：带状铲除杂草和薇甘菊，带以同一行植株连线为中线成1.5</w:t>
      </w:r>
      <w:r w:rsidRPr="00DE05A0">
        <w:rPr>
          <w:rFonts w:hint="eastAsia"/>
          <w:color w:val="000000" w:themeColor="text1"/>
          <w:vertAlign w:val="superscript"/>
        </w:rPr>
        <w:t xml:space="preserve"> </w:t>
      </w:r>
      <w:r w:rsidRPr="00DE05A0">
        <w:rPr>
          <w:rFonts w:hint="eastAsia"/>
          <w:color w:val="000000" w:themeColor="text1"/>
        </w:rPr>
        <w:t>m宽的带状。块铲：块状铲草，多为圆形，半径约60</w:t>
      </w:r>
      <w:r w:rsidRPr="00DE05A0">
        <w:rPr>
          <w:rFonts w:hint="eastAsia"/>
          <w:color w:val="000000" w:themeColor="text1"/>
          <w:vertAlign w:val="superscript"/>
        </w:rPr>
        <w:t xml:space="preserve"> </w:t>
      </w:r>
      <w:r w:rsidRPr="00DE05A0">
        <w:rPr>
          <w:rFonts w:hint="eastAsia"/>
          <w:color w:val="000000" w:themeColor="text1"/>
        </w:rPr>
        <w:t>cm，可针对薇甘菊扩大半径。拔除：把薇甘菊连根拔除，带出林外销毁。割藤：割断攀爬上林木的薇甘菊藤蔓，茬头约20</w:t>
      </w:r>
      <w:r w:rsidRPr="00DE05A0">
        <w:rPr>
          <w:rFonts w:hint="eastAsia"/>
          <w:color w:val="000000" w:themeColor="text1"/>
          <w:vertAlign w:val="superscript"/>
        </w:rPr>
        <w:t xml:space="preserve"> </w:t>
      </w:r>
      <w:r w:rsidRPr="00DE05A0">
        <w:rPr>
          <w:rFonts w:hint="eastAsia"/>
          <w:color w:val="000000" w:themeColor="text1"/>
        </w:rPr>
        <w:t>cm。</w:t>
      </w:r>
    </w:p>
    <w:p w:rsidR="00A73F6F" w:rsidRPr="00DE05A0" w:rsidRDefault="00FC41DE">
      <w:pPr>
        <w:pStyle w:val="affd"/>
        <w:spacing w:before="120" w:after="120"/>
        <w:rPr>
          <w:color w:val="000000" w:themeColor="text1"/>
        </w:rPr>
      </w:pPr>
      <w:bookmarkStart w:id="82" w:name="_Toc187246037"/>
      <w:r w:rsidRPr="00DE05A0">
        <w:rPr>
          <w:rFonts w:hint="eastAsia"/>
          <w:color w:val="000000" w:themeColor="text1"/>
        </w:rPr>
        <w:t>化学防治</w:t>
      </w:r>
      <w:bookmarkEnd w:id="82"/>
    </w:p>
    <w:p w:rsidR="00A73F6F" w:rsidRPr="00DE05A0" w:rsidRDefault="00FC41DE">
      <w:pPr>
        <w:pStyle w:val="affffe"/>
        <w:ind w:firstLine="420"/>
        <w:rPr>
          <w:color w:val="000000" w:themeColor="text1"/>
        </w:rPr>
      </w:pPr>
      <w:r w:rsidRPr="00DE05A0">
        <w:rPr>
          <w:rFonts w:hint="eastAsia"/>
          <w:color w:val="000000" w:themeColor="text1"/>
        </w:rPr>
        <w:t>喷施薇快克（氟磺胺草醚含量25%）、紫薇清（滴酸</w:t>
      </w:r>
      <w:r w:rsidRPr="00DE05A0">
        <w:rPr>
          <w:rFonts w:ascii="微软雅黑" w:eastAsia="微软雅黑" w:hAnsi="微软雅黑" w:cs="微软雅黑" w:hint="eastAsia"/>
          <w:color w:val="000000" w:themeColor="text1"/>
          <w:szCs w:val="28"/>
          <w:lang w:val="zh-CN"/>
        </w:rPr>
        <w:t>·</w:t>
      </w:r>
      <w:r w:rsidRPr="00DE05A0">
        <w:rPr>
          <w:rFonts w:hint="eastAsia"/>
          <w:color w:val="000000" w:themeColor="text1"/>
        </w:rPr>
        <w:t>二氯吡/2,4-滴</w:t>
      </w:r>
      <w:r w:rsidRPr="00DE05A0">
        <w:rPr>
          <w:rFonts w:ascii="微软雅黑" w:eastAsia="微软雅黑" w:hAnsi="微软雅黑" w:cs="微软雅黑" w:hint="eastAsia"/>
          <w:color w:val="000000" w:themeColor="text1"/>
          <w:szCs w:val="28"/>
          <w:lang w:val="zh-CN"/>
        </w:rPr>
        <w:t>·</w:t>
      </w:r>
      <w:r w:rsidRPr="00DE05A0">
        <w:rPr>
          <w:rFonts w:hint="eastAsia"/>
          <w:color w:val="000000" w:themeColor="text1"/>
        </w:rPr>
        <w:t>氯氟吡氧乙酸）1</w:t>
      </w:r>
      <w:r w:rsidRPr="00DE05A0">
        <w:rPr>
          <w:color w:val="000000" w:themeColor="text1"/>
        </w:rPr>
        <w:t>500</w:t>
      </w:r>
      <w:r w:rsidRPr="00DE05A0">
        <w:rPr>
          <w:rFonts w:hint="eastAsia"/>
          <w:color w:val="000000" w:themeColor="text1"/>
          <w:vertAlign w:val="superscript"/>
        </w:rPr>
        <w:t xml:space="preserve"> </w:t>
      </w:r>
      <w:r w:rsidRPr="00DE05A0">
        <w:rPr>
          <w:rFonts w:hint="eastAsia"/>
          <w:color w:val="000000" w:themeColor="text1"/>
        </w:rPr>
        <w:t>倍～2000</w:t>
      </w:r>
      <w:r w:rsidRPr="00DE05A0">
        <w:rPr>
          <w:rFonts w:hint="eastAsia"/>
          <w:color w:val="000000" w:themeColor="text1"/>
          <w:vertAlign w:val="superscript"/>
        </w:rPr>
        <w:t xml:space="preserve"> </w:t>
      </w:r>
      <w:r w:rsidRPr="00DE05A0">
        <w:rPr>
          <w:rFonts w:hint="eastAsia"/>
          <w:color w:val="000000" w:themeColor="text1"/>
        </w:rPr>
        <w:t>倍液等专门除治薇甘菊的药剂。防治时选择静风、晴好天气条件，避免喷施药剂漂移到桉树，产生药害。具体施用详见附录B。药剂种类、浓度及效果参照LY/T 2422、SZDB/Z 191规定，药剂施用严格按照GB/T 8321和NY/T 1276的有关规定执行。</w:t>
      </w:r>
    </w:p>
    <w:p w:rsidR="00A73F6F" w:rsidRPr="00DE05A0" w:rsidRDefault="00FC41DE">
      <w:pPr>
        <w:pStyle w:val="affd"/>
        <w:spacing w:before="120" w:after="120"/>
        <w:rPr>
          <w:color w:val="000000" w:themeColor="text1"/>
        </w:rPr>
      </w:pPr>
      <w:bookmarkStart w:id="83" w:name="_Toc187246038"/>
      <w:r w:rsidRPr="00DE05A0">
        <w:rPr>
          <w:rFonts w:hint="eastAsia"/>
          <w:color w:val="000000" w:themeColor="text1"/>
        </w:rPr>
        <w:t>综合防治</w:t>
      </w:r>
      <w:bookmarkEnd w:id="83"/>
    </w:p>
    <w:p w:rsidR="00A73F6F" w:rsidRPr="00DE05A0" w:rsidRDefault="00FC41DE">
      <w:pPr>
        <w:pStyle w:val="affffe"/>
        <w:ind w:firstLine="420"/>
        <w:rPr>
          <w:color w:val="000000" w:themeColor="text1"/>
        </w:rPr>
      </w:pPr>
      <w:r w:rsidRPr="00DE05A0">
        <w:rPr>
          <w:rFonts w:hint="eastAsia"/>
          <w:color w:val="000000" w:themeColor="text1"/>
        </w:rPr>
        <w:lastRenderedPageBreak/>
        <w:t>抚育控制防治和化学防治综合实施，以在同一轮伐周期内基本消除薇甘菊危害。</w:t>
      </w:r>
    </w:p>
    <w:p w:rsidR="00A73F6F" w:rsidRPr="00DE05A0" w:rsidRDefault="00FC41DE">
      <w:pPr>
        <w:pStyle w:val="affd"/>
        <w:spacing w:before="120" w:after="120"/>
        <w:rPr>
          <w:color w:val="000000" w:themeColor="text1"/>
        </w:rPr>
      </w:pPr>
      <w:bookmarkStart w:id="84" w:name="_Toc187246039"/>
      <w:r w:rsidRPr="00DE05A0">
        <w:rPr>
          <w:rFonts w:hint="eastAsia"/>
          <w:color w:val="000000" w:themeColor="text1"/>
        </w:rPr>
        <w:t>防治时期</w:t>
      </w:r>
      <w:bookmarkEnd w:id="84"/>
    </w:p>
    <w:p w:rsidR="00A73F6F" w:rsidRPr="00DE05A0" w:rsidRDefault="00FC41DE">
      <w:pPr>
        <w:pStyle w:val="affffe"/>
        <w:ind w:firstLine="420"/>
        <w:rPr>
          <w:color w:val="000000" w:themeColor="text1"/>
        </w:rPr>
      </w:pPr>
      <w:r w:rsidRPr="00DE05A0">
        <w:rPr>
          <w:rFonts w:hint="eastAsia"/>
          <w:color w:val="000000" w:themeColor="text1"/>
        </w:rPr>
        <w:t>一般3月份～10月份，薇甘菊处在旺盛营养生长期，未进入花期前是最佳防治时期。桉树人工林采伐后如规划萌芽更新林地，必须在采伐前进行化学防治。植苗更新造林在炼山后，种植前，如果薇甘菊有轻度以上发生，种植前必须开展化学防治。</w:t>
      </w:r>
    </w:p>
    <w:p w:rsidR="00A73F6F" w:rsidRPr="00DE05A0" w:rsidRDefault="00FC41DE">
      <w:pPr>
        <w:pStyle w:val="affc"/>
        <w:spacing w:before="240" w:after="240"/>
        <w:rPr>
          <w:color w:val="000000" w:themeColor="text1"/>
        </w:rPr>
      </w:pPr>
      <w:bookmarkStart w:id="85" w:name="_Toc187246040"/>
      <w:bookmarkStart w:id="86" w:name="_Toc187246067"/>
      <w:bookmarkStart w:id="87" w:name="_Toc23385"/>
      <w:bookmarkStart w:id="88" w:name="_Toc22028"/>
      <w:r w:rsidRPr="00DE05A0">
        <w:rPr>
          <w:rFonts w:hint="eastAsia"/>
          <w:color w:val="000000" w:themeColor="text1"/>
        </w:rPr>
        <w:t>薇甘菊的防治措施</w:t>
      </w:r>
      <w:bookmarkEnd w:id="85"/>
      <w:bookmarkEnd w:id="86"/>
      <w:bookmarkEnd w:id="87"/>
      <w:bookmarkEnd w:id="88"/>
    </w:p>
    <w:p w:rsidR="00A73F6F" w:rsidRPr="00DE05A0" w:rsidRDefault="00FC41DE">
      <w:pPr>
        <w:pStyle w:val="affd"/>
        <w:spacing w:before="120" w:after="120"/>
        <w:rPr>
          <w:color w:val="000000" w:themeColor="text1"/>
        </w:rPr>
      </w:pPr>
      <w:bookmarkStart w:id="89" w:name="_Toc187246041"/>
      <w:r w:rsidRPr="00DE05A0">
        <w:rPr>
          <w:rFonts w:hint="eastAsia"/>
          <w:color w:val="000000" w:themeColor="text1"/>
        </w:rPr>
        <w:t>造林前防治措施</w:t>
      </w:r>
      <w:bookmarkEnd w:id="89"/>
    </w:p>
    <w:p w:rsidR="00A73F6F" w:rsidRPr="00DE05A0" w:rsidRDefault="00FC41DE">
      <w:pPr>
        <w:pStyle w:val="affffe"/>
        <w:ind w:firstLine="420"/>
        <w:rPr>
          <w:color w:val="000000" w:themeColor="text1"/>
        </w:rPr>
      </w:pPr>
      <w:r w:rsidRPr="00DE05A0">
        <w:rPr>
          <w:rFonts w:hint="eastAsia"/>
          <w:color w:val="000000" w:themeColor="text1"/>
        </w:rPr>
        <w:t>轻度风险及以下采用人工除草或广谱性除草剂对造林地内薇甘菊及杂草进行防治施用。药剂全林喷施，每公顷喷药1</w:t>
      </w:r>
      <w:r w:rsidRPr="00DE05A0">
        <w:rPr>
          <w:rFonts w:hint="eastAsia"/>
          <w:color w:val="000000" w:themeColor="text1"/>
          <w:vertAlign w:val="superscript"/>
        </w:rPr>
        <w:t xml:space="preserve"> </w:t>
      </w:r>
      <w:r w:rsidRPr="00DE05A0">
        <w:rPr>
          <w:rFonts w:hint="eastAsia"/>
          <w:color w:val="000000" w:themeColor="text1"/>
        </w:rPr>
        <w:t>500</w:t>
      </w:r>
      <w:r w:rsidRPr="00DE05A0">
        <w:rPr>
          <w:color w:val="000000" w:themeColor="text1"/>
          <w:vertAlign w:val="superscript"/>
        </w:rPr>
        <w:t xml:space="preserve"> </w:t>
      </w:r>
      <w:r w:rsidRPr="00DE05A0">
        <w:rPr>
          <w:rFonts w:hint="eastAsia"/>
          <w:color w:val="000000" w:themeColor="text1"/>
        </w:rPr>
        <w:t>kg（即每亩喷药100</w:t>
      </w:r>
      <w:r w:rsidRPr="00DE05A0">
        <w:rPr>
          <w:rFonts w:hint="eastAsia"/>
          <w:color w:val="000000" w:themeColor="text1"/>
          <w:vertAlign w:val="superscript"/>
        </w:rPr>
        <w:t xml:space="preserve"> </w:t>
      </w:r>
      <w:r w:rsidRPr="00DE05A0">
        <w:rPr>
          <w:rFonts w:hint="eastAsia"/>
          <w:color w:val="000000" w:themeColor="text1"/>
        </w:rPr>
        <w:t>kg）。</w:t>
      </w:r>
    </w:p>
    <w:p w:rsidR="00A73F6F" w:rsidRPr="00DE05A0" w:rsidRDefault="00FC41DE">
      <w:pPr>
        <w:pStyle w:val="affffe"/>
        <w:ind w:firstLine="420"/>
        <w:rPr>
          <w:color w:val="000000" w:themeColor="text1"/>
        </w:rPr>
      </w:pPr>
      <w:r w:rsidRPr="00DE05A0">
        <w:rPr>
          <w:rFonts w:hint="eastAsia"/>
          <w:color w:val="000000" w:themeColor="text1"/>
        </w:rPr>
        <w:t>中度风险及以上采用薇甘菊专用药剂对造林地内薇甘菊进行施用。药剂全林喷施，每公顷喷药1875 kg（即每亩喷药125 kg）。</w:t>
      </w:r>
    </w:p>
    <w:p w:rsidR="00A73F6F" w:rsidRPr="00DE05A0" w:rsidRDefault="00FC41DE">
      <w:pPr>
        <w:pStyle w:val="affd"/>
        <w:spacing w:before="120" w:after="120"/>
        <w:rPr>
          <w:color w:val="000000" w:themeColor="text1"/>
        </w:rPr>
      </w:pPr>
      <w:bookmarkStart w:id="90" w:name="_Toc187246042"/>
      <w:r w:rsidRPr="00DE05A0">
        <w:rPr>
          <w:rFonts w:hint="eastAsia"/>
          <w:color w:val="000000" w:themeColor="text1"/>
        </w:rPr>
        <w:t>一年生幼龄林的防治措施</w:t>
      </w:r>
      <w:bookmarkEnd w:id="90"/>
    </w:p>
    <w:p w:rsidR="00A73F6F" w:rsidRPr="00DE05A0" w:rsidRDefault="00FC41DE">
      <w:pPr>
        <w:pStyle w:val="affffe"/>
        <w:ind w:firstLine="420"/>
        <w:rPr>
          <w:color w:val="000000" w:themeColor="text1"/>
        </w:rPr>
      </w:pPr>
      <w:r w:rsidRPr="00DE05A0">
        <w:rPr>
          <w:rFonts w:hint="eastAsia"/>
          <w:color w:val="000000" w:themeColor="text1"/>
        </w:rPr>
        <w:t>轻度风险及以下：采用全修、带修等抚育控制防治措施。</w:t>
      </w:r>
    </w:p>
    <w:p w:rsidR="00A73F6F" w:rsidRPr="00DE05A0" w:rsidRDefault="00FC41DE">
      <w:pPr>
        <w:pStyle w:val="affffe"/>
        <w:ind w:firstLine="420"/>
        <w:rPr>
          <w:color w:val="000000" w:themeColor="text1"/>
        </w:rPr>
      </w:pPr>
      <w:r w:rsidRPr="00DE05A0">
        <w:rPr>
          <w:rFonts w:hint="eastAsia"/>
          <w:color w:val="000000" w:themeColor="text1"/>
        </w:rPr>
        <w:t>中度风险及以上：树高2</w:t>
      </w:r>
      <w:r w:rsidRPr="00DE05A0">
        <w:rPr>
          <w:rFonts w:hint="eastAsia"/>
          <w:color w:val="000000" w:themeColor="text1"/>
          <w:vertAlign w:val="superscript"/>
        </w:rPr>
        <w:t xml:space="preserve"> </w:t>
      </w:r>
      <w:r w:rsidRPr="00DE05A0">
        <w:rPr>
          <w:rFonts w:hint="eastAsia"/>
          <w:color w:val="000000" w:themeColor="text1"/>
        </w:rPr>
        <w:t>m以下，采用全修、带修等抚育控制防治措施；树高2</w:t>
      </w:r>
      <w:r w:rsidRPr="00DE05A0">
        <w:rPr>
          <w:rFonts w:hint="eastAsia"/>
          <w:color w:val="000000" w:themeColor="text1"/>
          <w:vertAlign w:val="superscript"/>
        </w:rPr>
        <w:t xml:space="preserve"> </w:t>
      </w:r>
      <w:r w:rsidRPr="00DE05A0">
        <w:rPr>
          <w:rFonts w:hint="eastAsia"/>
          <w:color w:val="000000" w:themeColor="text1"/>
        </w:rPr>
        <w:t>m以上，采用综合防治措施，全林喷施专用药剂，每公顷喷药1875 kg（即每亩喷药125 kg）。</w:t>
      </w:r>
    </w:p>
    <w:p w:rsidR="00A73F6F" w:rsidRPr="00DE05A0" w:rsidRDefault="00FC41DE">
      <w:pPr>
        <w:pStyle w:val="affd"/>
        <w:spacing w:before="120" w:after="120"/>
        <w:rPr>
          <w:color w:val="000000" w:themeColor="text1"/>
        </w:rPr>
      </w:pPr>
      <w:bookmarkStart w:id="91" w:name="_Toc187246043"/>
      <w:r w:rsidRPr="00DE05A0">
        <w:rPr>
          <w:rFonts w:hint="eastAsia"/>
          <w:color w:val="000000" w:themeColor="text1"/>
        </w:rPr>
        <w:t>二年生以上中幼龄林防治措施</w:t>
      </w:r>
      <w:bookmarkEnd w:id="91"/>
    </w:p>
    <w:p w:rsidR="00A73F6F" w:rsidRPr="00DE05A0" w:rsidRDefault="00FC41DE">
      <w:pPr>
        <w:pStyle w:val="affffe"/>
        <w:ind w:firstLine="420"/>
        <w:rPr>
          <w:color w:val="000000" w:themeColor="text1"/>
        </w:rPr>
      </w:pPr>
      <w:r w:rsidRPr="00DE05A0">
        <w:rPr>
          <w:rFonts w:hint="eastAsia"/>
          <w:color w:val="000000" w:themeColor="text1"/>
        </w:rPr>
        <w:t>轻度风险及以下采用全修、带修、全铲、带铲等抚育控制防治措施。</w:t>
      </w:r>
    </w:p>
    <w:p w:rsidR="00A73F6F" w:rsidRPr="00DE05A0" w:rsidRDefault="00FC41DE">
      <w:pPr>
        <w:pStyle w:val="affffe"/>
        <w:ind w:firstLine="420"/>
        <w:rPr>
          <w:color w:val="000000" w:themeColor="text1"/>
        </w:rPr>
      </w:pPr>
      <w:r w:rsidRPr="00DE05A0">
        <w:rPr>
          <w:rFonts w:hint="eastAsia"/>
          <w:color w:val="000000" w:themeColor="text1"/>
        </w:rPr>
        <w:t>中度风险及以上采用综合防治措施。全林喷施专用药剂，每公顷喷药1875 kg（即每亩喷药125 kg）。</w:t>
      </w:r>
    </w:p>
    <w:p w:rsidR="00A73F6F" w:rsidRPr="00DE05A0" w:rsidRDefault="00FC41DE">
      <w:pPr>
        <w:pStyle w:val="affd"/>
        <w:spacing w:before="120" w:after="120"/>
        <w:rPr>
          <w:color w:val="000000" w:themeColor="text1"/>
        </w:rPr>
      </w:pPr>
      <w:bookmarkStart w:id="92" w:name="_Toc187246044"/>
      <w:r w:rsidRPr="00DE05A0">
        <w:rPr>
          <w:rFonts w:hint="eastAsia"/>
          <w:color w:val="000000" w:themeColor="text1"/>
        </w:rPr>
        <w:t>成熟林的防治措施</w:t>
      </w:r>
      <w:bookmarkEnd w:id="92"/>
    </w:p>
    <w:p w:rsidR="00A73F6F" w:rsidRPr="00DE05A0" w:rsidRDefault="00FC41DE">
      <w:pPr>
        <w:pStyle w:val="affffe"/>
        <w:ind w:firstLine="420"/>
        <w:rPr>
          <w:color w:val="000000" w:themeColor="text1"/>
        </w:rPr>
      </w:pPr>
      <w:r w:rsidRPr="00DE05A0">
        <w:rPr>
          <w:rFonts w:hint="eastAsia"/>
          <w:color w:val="000000" w:themeColor="text1"/>
        </w:rPr>
        <w:t>中度风险及以上采用综合防治措施。全林喷施专用药剂，每公顷喷药1875 kg（即每亩喷药125 kg）。为采伐和伐后更新做好充分准备。</w:t>
      </w:r>
    </w:p>
    <w:p w:rsidR="00A73F6F" w:rsidRPr="00DE05A0" w:rsidRDefault="00FC41DE">
      <w:pPr>
        <w:pStyle w:val="aff2"/>
        <w:spacing w:before="120" w:after="120"/>
        <w:rPr>
          <w:color w:val="000000" w:themeColor="text1"/>
        </w:rPr>
      </w:pPr>
      <w:r w:rsidRPr="00DE05A0">
        <w:rPr>
          <w:rFonts w:hint="eastAsia"/>
          <w:color w:val="000000" w:themeColor="text1"/>
        </w:rPr>
        <w:t>薇甘菊防治措施</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tblPr>
      <w:tblGrid>
        <w:gridCol w:w="1756"/>
        <w:gridCol w:w="2306"/>
        <w:gridCol w:w="3103"/>
        <w:gridCol w:w="2389"/>
      </w:tblGrid>
      <w:tr w:rsidR="00A73F6F" w:rsidRPr="00DE05A0">
        <w:trPr>
          <w:tblHeader/>
          <w:jc w:val="center"/>
        </w:trPr>
        <w:tc>
          <w:tcPr>
            <w:tcW w:w="1756"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林分类型</w:t>
            </w:r>
          </w:p>
        </w:tc>
        <w:tc>
          <w:tcPr>
            <w:tcW w:w="2306"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风险等级</w:t>
            </w:r>
          </w:p>
        </w:tc>
        <w:tc>
          <w:tcPr>
            <w:tcW w:w="3103"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推荐防治方法</w:t>
            </w:r>
          </w:p>
        </w:tc>
        <w:tc>
          <w:tcPr>
            <w:tcW w:w="2389"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技术要点</w:t>
            </w:r>
          </w:p>
        </w:tc>
      </w:tr>
      <w:tr w:rsidR="00A73F6F" w:rsidRPr="00DE05A0">
        <w:trPr>
          <w:jc w:val="center"/>
        </w:trPr>
        <w:tc>
          <w:tcPr>
            <w:tcW w:w="1756" w:type="dxa"/>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造林前</w:t>
            </w:r>
          </w:p>
        </w:tc>
        <w:tc>
          <w:tcPr>
            <w:tcW w:w="2306" w:type="dxa"/>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轻度及以下</w:t>
            </w:r>
          </w:p>
        </w:tc>
        <w:tc>
          <w:tcPr>
            <w:tcW w:w="3103" w:type="dxa"/>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人工除草或广谱性除草剂</w:t>
            </w:r>
          </w:p>
        </w:tc>
        <w:tc>
          <w:tcPr>
            <w:tcW w:w="2389" w:type="dxa"/>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每公顷喷药1500</w:t>
            </w:r>
            <w:r w:rsidRPr="00DE05A0">
              <w:rPr>
                <w:rFonts w:hint="eastAsia"/>
                <w:color w:val="000000" w:themeColor="text1"/>
                <w:vertAlign w:val="superscript"/>
              </w:rPr>
              <w:t xml:space="preserve"> </w:t>
            </w:r>
            <w:r w:rsidRPr="00DE05A0">
              <w:rPr>
                <w:rFonts w:hint="eastAsia"/>
                <w:color w:val="000000" w:themeColor="text1"/>
              </w:rPr>
              <w:t>kg</w:t>
            </w:r>
          </w:p>
        </w:tc>
      </w:tr>
      <w:tr w:rsidR="00A73F6F" w:rsidRPr="00DE05A0">
        <w:trPr>
          <w:jc w:val="center"/>
        </w:trPr>
        <w:tc>
          <w:tcPr>
            <w:tcW w:w="175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造林前</w:t>
            </w:r>
          </w:p>
        </w:tc>
        <w:tc>
          <w:tcPr>
            <w:tcW w:w="230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中度及以上</w:t>
            </w:r>
          </w:p>
        </w:tc>
        <w:tc>
          <w:tcPr>
            <w:tcW w:w="3103"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薇甘菊专用药剂</w:t>
            </w:r>
          </w:p>
        </w:tc>
        <w:tc>
          <w:tcPr>
            <w:tcW w:w="2389"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每公顷喷药1875</w:t>
            </w:r>
            <w:r w:rsidRPr="00DE05A0">
              <w:rPr>
                <w:rFonts w:hint="eastAsia"/>
                <w:color w:val="000000" w:themeColor="text1"/>
                <w:vertAlign w:val="superscript"/>
              </w:rPr>
              <w:t xml:space="preserve"> </w:t>
            </w:r>
            <w:r w:rsidRPr="00DE05A0">
              <w:rPr>
                <w:rFonts w:hint="eastAsia"/>
                <w:color w:val="000000" w:themeColor="text1"/>
              </w:rPr>
              <w:t>kg</w:t>
            </w:r>
          </w:p>
        </w:tc>
      </w:tr>
      <w:tr w:rsidR="00A73F6F" w:rsidRPr="00DE05A0">
        <w:trPr>
          <w:jc w:val="center"/>
        </w:trPr>
        <w:tc>
          <w:tcPr>
            <w:tcW w:w="175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一年生幼龄林</w:t>
            </w:r>
          </w:p>
        </w:tc>
        <w:tc>
          <w:tcPr>
            <w:tcW w:w="230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轻度及以下</w:t>
            </w:r>
          </w:p>
        </w:tc>
        <w:tc>
          <w:tcPr>
            <w:tcW w:w="3103"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全修、带修</w:t>
            </w:r>
          </w:p>
        </w:tc>
        <w:tc>
          <w:tcPr>
            <w:tcW w:w="2389" w:type="dxa"/>
            <w:vAlign w:val="center"/>
          </w:tcPr>
          <w:p w:rsidR="00A73F6F" w:rsidRPr="00DE05A0" w:rsidRDefault="00A73F6F">
            <w:pPr>
              <w:pStyle w:val="affffe"/>
              <w:spacing w:before="20" w:after="20"/>
              <w:ind w:firstLineChars="0" w:firstLine="0"/>
              <w:jc w:val="center"/>
              <w:rPr>
                <w:color w:val="000000" w:themeColor="text1"/>
              </w:rPr>
            </w:pPr>
          </w:p>
        </w:tc>
      </w:tr>
      <w:tr w:rsidR="00A73F6F" w:rsidRPr="00DE05A0">
        <w:trPr>
          <w:jc w:val="center"/>
        </w:trPr>
        <w:tc>
          <w:tcPr>
            <w:tcW w:w="175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一年生幼龄林</w:t>
            </w:r>
          </w:p>
        </w:tc>
        <w:tc>
          <w:tcPr>
            <w:tcW w:w="230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中度及以上，树高＜2</w:t>
            </w:r>
            <w:r w:rsidRPr="00DE05A0">
              <w:rPr>
                <w:rFonts w:hint="eastAsia"/>
                <w:color w:val="000000" w:themeColor="text1"/>
                <w:vertAlign w:val="superscript"/>
              </w:rPr>
              <w:t xml:space="preserve"> </w:t>
            </w:r>
            <w:r w:rsidRPr="00DE05A0">
              <w:rPr>
                <w:rFonts w:hint="eastAsia"/>
                <w:color w:val="000000" w:themeColor="text1"/>
              </w:rPr>
              <w:t>m</w:t>
            </w:r>
          </w:p>
        </w:tc>
        <w:tc>
          <w:tcPr>
            <w:tcW w:w="3103"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全修、带修</w:t>
            </w:r>
          </w:p>
        </w:tc>
        <w:tc>
          <w:tcPr>
            <w:tcW w:w="2389" w:type="dxa"/>
            <w:vAlign w:val="center"/>
          </w:tcPr>
          <w:p w:rsidR="00A73F6F" w:rsidRPr="00DE05A0" w:rsidRDefault="00A73F6F">
            <w:pPr>
              <w:pStyle w:val="affffe"/>
              <w:spacing w:before="20" w:after="20"/>
              <w:ind w:firstLineChars="0" w:firstLine="0"/>
              <w:jc w:val="center"/>
              <w:rPr>
                <w:color w:val="000000" w:themeColor="text1"/>
              </w:rPr>
            </w:pPr>
          </w:p>
        </w:tc>
      </w:tr>
      <w:tr w:rsidR="00A73F6F" w:rsidRPr="00DE05A0">
        <w:trPr>
          <w:jc w:val="center"/>
        </w:trPr>
        <w:tc>
          <w:tcPr>
            <w:tcW w:w="175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一年生幼龄林</w:t>
            </w:r>
          </w:p>
        </w:tc>
        <w:tc>
          <w:tcPr>
            <w:tcW w:w="230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中度及以上，树高≥2</w:t>
            </w:r>
            <w:r w:rsidRPr="00DE05A0">
              <w:rPr>
                <w:rFonts w:hint="eastAsia"/>
                <w:color w:val="000000" w:themeColor="text1"/>
                <w:vertAlign w:val="superscript"/>
              </w:rPr>
              <w:t xml:space="preserve"> </w:t>
            </w:r>
            <w:r w:rsidRPr="00DE05A0">
              <w:rPr>
                <w:rFonts w:hint="eastAsia"/>
                <w:color w:val="000000" w:themeColor="text1"/>
              </w:rPr>
              <w:t>m</w:t>
            </w:r>
          </w:p>
        </w:tc>
        <w:tc>
          <w:tcPr>
            <w:tcW w:w="3103"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综合防治（喷施专用药剂）</w:t>
            </w:r>
          </w:p>
        </w:tc>
        <w:tc>
          <w:tcPr>
            <w:tcW w:w="2389"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每公顷喷药1875</w:t>
            </w:r>
            <w:r w:rsidRPr="00DE05A0">
              <w:rPr>
                <w:rFonts w:hint="eastAsia"/>
                <w:color w:val="000000" w:themeColor="text1"/>
                <w:vertAlign w:val="superscript"/>
              </w:rPr>
              <w:t xml:space="preserve"> </w:t>
            </w:r>
            <w:r w:rsidRPr="00DE05A0">
              <w:rPr>
                <w:rFonts w:hint="eastAsia"/>
                <w:color w:val="000000" w:themeColor="text1"/>
              </w:rPr>
              <w:t>kg</w:t>
            </w:r>
          </w:p>
        </w:tc>
      </w:tr>
      <w:tr w:rsidR="00A73F6F" w:rsidRPr="00DE05A0">
        <w:trPr>
          <w:jc w:val="center"/>
        </w:trPr>
        <w:tc>
          <w:tcPr>
            <w:tcW w:w="175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二年生以上</w:t>
            </w:r>
            <w:r w:rsidRPr="00DE05A0">
              <w:rPr>
                <w:color w:val="000000" w:themeColor="text1"/>
              </w:rPr>
              <w:br/>
            </w:r>
            <w:r w:rsidRPr="00DE05A0">
              <w:rPr>
                <w:rFonts w:hint="eastAsia"/>
                <w:color w:val="000000" w:themeColor="text1"/>
              </w:rPr>
              <w:t>中幼龄林</w:t>
            </w:r>
          </w:p>
        </w:tc>
        <w:tc>
          <w:tcPr>
            <w:tcW w:w="230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轻度及以下</w:t>
            </w:r>
          </w:p>
        </w:tc>
        <w:tc>
          <w:tcPr>
            <w:tcW w:w="3103"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全修、带修、全铲、带铲</w:t>
            </w:r>
          </w:p>
        </w:tc>
        <w:tc>
          <w:tcPr>
            <w:tcW w:w="2389" w:type="dxa"/>
            <w:vAlign w:val="center"/>
          </w:tcPr>
          <w:p w:rsidR="00A73F6F" w:rsidRPr="00DE05A0" w:rsidRDefault="00A73F6F">
            <w:pPr>
              <w:pStyle w:val="affffe"/>
              <w:spacing w:before="20" w:after="20"/>
              <w:ind w:firstLineChars="0" w:firstLine="0"/>
              <w:jc w:val="center"/>
              <w:rPr>
                <w:color w:val="000000" w:themeColor="text1"/>
              </w:rPr>
            </w:pPr>
          </w:p>
        </w:tc>
      </w:tr>
      <w:tr w:rsidR="00A73F6F" w:rsidRPr="00DE05A0">
        <w:trPr>
          <w:jc w:val="center"/>
        </w:trPr>
        <w:tc>
          <w:tcPr>
            <w:tcW w:w="175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二年生以上</w:t>
            </w:r>
            <w:r w:rsidRPr="00DE05A0">
              <w:rPr>
                <w:color w:val="000000" w:themeColor="text1"/>
              </w:rPr>
              <w:br/>
            </w:r>
            <w:r w:rsidRPr="00DE05A0">
              <w:rPr>
                <w:rFonts w:hint="eastAsia"/>
                <w:color w:val="000000" w:themeColor="text1"/>
              </w:rPr>
              <w:t>中幼龄林</w:t>
            </w:r>
          </w:p>
        </w:tc>
        <w:tc>
          <w:tcPr>
            <w:tcW w:w="230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中度及以上</w:t>
            </w:r>
          </w:p>
        </w:tc>
        <w:tc>
          <w:tcPr>
            <w:tcW w:w="3103"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综合防治（喷施专用药剂）</w:t>
            </w:r>
          </w:p>
        </w:tc>
        <w:tc>
          <w:tcPr>
            <w:tcW w:w="2389"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每公顷喷药1875</w:t>
            </w:r>
            <w:r w:rsidRPr="00DE05A0">
              <w:rPr>
                <w:rFonts w:hint="eastAsia"/>
                <w:color w:val="000000" w:themeColor="text1"/>
                <w:vertAlign w:val="superscript"/>
              </w:rPr>
              <w:t xml:space="preserve"> </w:t>
            </w:r>
            <w:r w:rsidRPr="00DE05A0">
              <w:rPr>
                <w:rFonts w:hint="eastAsia"/>
                <w:color w:val="000000" w:themeColor="text1"/>
              </w:rPr>
              <w:t>kg</w:t>
            </w:r>
          </w:p>
        </w:tc>
      </w:tr>
      <w:tr w:rsidR="00A73F6F" w:rsidRPr="00DE05A0">
        <w:trPr>
          <w:jc w:val="center"/>
        </w:trPr>
        <w:tc>
          <w:tcPr>
            <w:tcW w:w="175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成熟林</w:t>
            </w:r>
          </w:p>
        </w:tc>
        <w:tc>
          <w:tcPr>
            <w:tcW w:w="2306"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中度风险及以上</w:t>
            </w:r>
          </w:p>
        </w:tc>
        <w:tc>
          <w:tcPr>
            <w:tcW w:w="3103"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综合防治（喷施专用药剂）</w:t>
            </w:r>
          </w:p>
        </w:tc>
        <w:tc>
          <w:tcPr>
            <w:tcW w:w="2389"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每公顷喷药1875</w:t>
            </w:r>
            <w:r w:rsidRPr="00DE05A0">
              <w:rPr>
                <w:rFonts w:hint="eastAsia"/>
                <w:color w:val="000000" w:themeColor="text1"/>
                <w:vertAlign w:val="superscript"/>
              </w:rPr>
              <w:t xml:space="preserve"> </w:t>
            </w:r>
            <w:r w:rsidRPr="00DE05A0">
              <w:rPr>
                <w:rFonts w:hint="eastAsia"/>
                <w:color w:val="000000" w:themeColor="text1"/>
              </w:rPr>
              <w:t>kg</w:t>
            </w:r>
          </w:p>
        </w:tc>
      </w:tr>
    </w:tbl>
    <w:p w:rsidR="00A73F6F" w:rsidRPr="00DE05A0" w:rsidRDefault="00A73F6F">
      <w:pPr>
        <w:pStyle w:val="affffe"/>
        <w:ind w:firstLine="420"/>
        <w:rPr>
          <w:color w:val="000000" w:themeColor="text1"/>
        </w:rPr>
      </w:pPr>
    </w:p>
    <w:p w:rsidR="00A73F6F" w:rsidRPr="00DE05A0" w:rsidRDefault="00A73F6F">
      <w:pPr>
        <w:pStyle w:val="affffe"/>
        <w:ind w:firstLine="420"/>
        <w:rPr>
          <w:color w:val="000000" w:themeColor="text1"/>
        </w:rPr>
      </w:pPr>
    </w:p>
    <w:p w:rsidR="00A73F6F" w:rsidRPr="00DE05A0" w:rsidRDefault="00A73F6F">
      <w:pPr>
        <w:pStyle w:val="affffe"/>
        <w:ind w:firstLineChars="0" w:firstLine="0"/>
        <w:rPr>
          <w:color w:val="000000" w:themeColor="text1"/>
        </w:rPr>
        <w:sectPr w:rsidR="00A73F6F" w:rsidRPr="00DE05A0">
          <w:footerReference w:type="default" r:id="rId19"/>
          <w:pgSz w:w="11906" w:h="16838"/>
          <w:pgMar w:top="1928" w:right="1134" w:bottom="1134" w:left="1134" w:header="1418" w:footer="1134" w:gutter="284"/>
          <w:pgNumType w:start="1"/>
          <w:cols w:space="425"/>
          <w:formProt w:val="0"/>
          <w:docGrid w:linePitch="312"/>
        </w:sectPr>
      </w:pPr>
    </w:p>
    <w:p w:rsidR="00A73F6F" w:rsidRPr="00DE05A0" w:rsidRDefault="00A73F6F">
      <w:pPr>
        <w:pStyle w:val="af8"/>
        <w:rPr>
          <w:color w:val="000000" w:themeColor="text1"/>
        </w:rPr>
      </w:pPr>
      <w:bookmarkStart w:id="93" w:name="BookMark5"/>
      <w:bookmarkEnd w:id="26"/>
    </w:p>
    <w:p w:rsidR="00A73F6F" w:rsidRPr="00DE05A0" w:rsidRDefault="00A73F6F">
      <w:pPr>
        <w:pStyle w:val="afe"/>
        <w:rPr>
          <w:color w:val="000000" w:themeColor="text1"/>
        </w:rPr>
      </w:pPr>
    </w:p>
    <w:p w:rsidR="00A73F6F" w:rsidRPr="00DE05A0" w:rsidRDefault="00FC41DE">
      <w:pPr>
        <w:pStyle w:val="aff3"/>
        <w:spacing w:after="120"/>
        <w:rPr>
          <w:color w:val="000000" w:themeColor="text1"/>
        </w:rPr>
      </w:pPr>
      <w:bookmarkStart w:id="94" w:name="_Toc22341"/>
      <w:r w:rsidRPr="00DE05A0">
        <w:rPr>
          <w:color w:val="000000" w:themeColor="text1"/>
        </w:rPr>
        <w:br/>
      </w:r>
      <w:r w:rsidRPr="00DE05A0">
        <w:rPr>
          <w:rFonts w:hint="eastAsia"/>
          <w:color w:val="000000" w:themeColor="text1"/>
        </w:rPr>
        <w:t>（资料性）</w:t>
      </w:r>
      <w:r w:rsidRPr="00DE05A0">
        <w:rPr>
          <w:rFonts w:hint="eastAsia"/>
          <w:color w:val="000000" w:themeColor="text1"/>
        </w:rPr>
        <w:br/>
        <w:t>薇甘菊监测调查结果记录格式</w:t>
      </w:r>
      <w:bookmarkEnd w:id="94"/>
    </w:p>
    <w:p w:rsidR="00A73F6F" w:rsidRPr="00DE05A0" w:rsidRDefault="00FC41DE">
      <w:pPr>
        <w:pStyle w:val="aff4"/>
        <w:spacing w:before="120" w:after="120"/>
        <w:rPr>
          <w:color w:val="000000" w:themeColor="text1"/>
        </w:rPr>
      </w:pPr>
      <w:r w:rsidRPr="00DE05A0">
        <w:rPr>
          <w:rFonts w:hint="eastAsia"/>
          <w:color w:val="000000" w:themeColor="text1"/>
        </w:rPr>
        <w:t>薇甘菊监测调查结果记录格式</w:t>
      </w:r>
    </w:p>
    <w:p w:rsidR="00A73F6F" w:rsidRPr="00DE05A0" w:rsidRDefault="00FC41DE">
      <w:pPr>
        <w:pStyle w:val="affffe"/>
        <w:ind w:firstLine="420"/>
        <w:rPr>
          <w:color w:val="000000" w:themeColor="text1"/>
        </w:rPr>
      </w:pPr>
      <w:r w:rsidRPr="00DE05A0">
        <w:rPr>
          <w:color w:val="000000" w:themeColor="text1"/>
        </w:rPr>
        <w:t>薇甘菊监测样地调查结果按表</w:t>
      </w:r>
      <w:r w:rsidRPr="00DE05A0">
        <w:rPr>
          <w:rFonts w:hint="eastAsia"/>
          <w:color w:val="000000" w:themeColor="text1"/>
        </w:rPr>
        <w:t>A</w:t>
      </w:r>
      <w:r w:rsidRPr="00DE05A0">
        <w:rPr>
          <w:color w:val="000000" w:themeColor="text1"/>
        </w:rPr>
        <w:t>.1的格式记录。</w:t>
      </w:r>
    </w:p>
    <w:p w:rsidR="00A73F6F" w:rsidRPr="00DE05A0" w:rsidRDefault="00FC41DE">
      <w:pPr>
        <w:pStyle w:val="aff"/>
        <w:spacing w:before="120" w:after="120"/>
        <w:rPr>
          <w:color w:val="000000" w:themeColor="text1"/>
        </w:rPr>
      </w:pPr>
      <w:r w:rsidRPr="00DE05A0">
        <w:rPr>
          <w:rFonts w:hint="eastAsia"/>
          <w:color w:val="000000" w:themeColor="text1"/>
        </w:rPr>
        <w:t>薇甘菊监测样地调查结果记录表</w:t>
      </w:r>
    </w:p>
    <w:tbl>
      <w:tblPr>
        <w:tblStyle w:val="affff1"/>
        <w:tblW w:w="9562"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tblPr>
      <w:tblGrid>
        <w:gridCol w:w="1365"/>
        <w:gridCol w:w="1366"/>
        <w:gridCol w:w="1366"/>
        <w:gridCol w:w="1366"/>
        <w:gridCol w:w="1366"/>
        <w:gridCol w:w="1366"/>
        <w:gridCol w:w="1367"/>
      </w:tblGrid>
      <w:tr w:rsidR="00A73F6F" w:rsidRPr="00DE05A0">
        <w:trPr>
          <w:tblHeader/>
          <w:jc w:val="center"/>
        </w:trPr>
        <w:tc>
          <w:tcPr>
            <w:tcW w:w="1365" w:type="dxa"/>
            <w:tcBorders>
              <w:bottom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调查日期：</w:t>
            </w:r>
          </w:p>
        </w:tc>
        <w:tc>
          <w:tcPr>
            <w:tcW w:w="2732" w:type="dxa"/>
            <w:gridSpan w:val="2"/>
            <w:tcBorders>
              <w:bottom w:val="single" w:sz="8" w:space="0" w:color="auto"/>
            </w:tcBorders>
            <w:shd w:val="clear" w:color="auto" w:fill="auto"/>
            <w:vAlign w:val="center"/>
          </w:tcPr>
          <w:p w:rsidR="00A73F6F" w:rsidRPr="00DE05A0" w:rsidRDefault="00A73F6F">
            <w:pPr>
              <w:pStyle w:val="affffe"/>
              <w:ind w:firstLineChars="0" w:firstLine="0"/>
              <w:jc w:val="center"/>
              <w:rPr>
                <w:color w:val="000000" w:themeColor="text1"/>
                <w:sz w:val="18"/>
              </w:rPr>
            </w:pPr>
          </w:p>
        </w:tc>
        <w:tc>
          <w:tcPr>
            <w:tcW w:w="1366" w:type="dxa"/>
            <w:tcBorders>
              <w:bottom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调查地点：</w:t>
            </w:r>
          </w:p>
        </w:tc>
        <w:tc>
          <w:tcPr>
            <w:tcW w:w="4099" w:type="dxa"/>
            <w:gridSpan w:val="3"/>
            <w:tcBorders>
              <w:bottom w:val="single" w:sz="8" w:space="0" w:color="auto"/>
            </w:tcBorders>
            <w:vAlign w:val="center"/>
          </w:tcPr>
          <w:p w:rsidR="00A73F6F" w:rsidRPr="00DE05A0" w:rsidRDefault="00A73F6F">
            <w:pPr>
              <w:pStyle w:val="afffffffff2"/>
              <w:rPr>
                <w:color w:val="000000" w:themeColor="text1"/>
              </w:rPr>
            </w:pPr>
          </w:p>
        </w:tc>
      </w:tr>
      <w:tr w:rsidR="00A73F6F" w:rsidRPr="00DE05A0">
        <w:trPr>
          <w:jc w:val="center"/>
        </w:trPr>
        <w:tc>
          <w:tcPr>
            <w:tcW w:w="1365" w:type="dxa"/>
            <w:tcBorders>
              <w:top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林地面积</w:t>
            </w:r>
          </w:p>
        </w:tc>
        <w:tc>
          <w:tcPr>
            <w:tcW w:w="1366" w:type="dxa"/>
            <w:tcBorders>
              <w:top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林分类型</w:t>
            </w:r>
          </w:p>
        </w:tc>
        <w:tc>
          <w:tcPr>
            <w:tcW w:w="1366" w:type="dxa"/>
            <w:tcBorders>
              <w:top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标准地编号</w:t>
            </w:r>
          </w:p>
        </w:tc>
        <w:tc>
          <w:tcPr>
            <w:tcW w:w="1366" w:type="dxa"/>
            <w:tcBorders>
              <w:top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危害面积（h</w:t>
            </w:r>
            <w:r w:rsidRPr="00DE05A0">
              <w:rPr>
                <w:color w:val="000000" w:themeColor="text1"/>
                <w:sz w:val="18"/>
              </w:rPr>
              <w:t>m</w:t>
            </w:r>
            <w:r w:rsidRPr="00DE05A0">
              <w:rPr>
                <w:color w:val="000000" w:themeColor="text1"/>
                <w:sz w:val="18"/>
                <w:vertAlign w:val="superscript"/>
              </w:rPr>
              <w:t>2</w:t>
            </w:r>
            <w:r w:rsidRPr="00DE05A0">
              <w:rPr>
                <w:rFonts w:hint="eastAsia"/>
                <w:color w:val="000000" w:themeColor="text1"/>
                <w:sz w:val="18"/>
              </w:rPr>
              <w:t>）</w:t>
            </w:r>
          </w:p>
        </w:tc>
        <w:tc>
          <w:tcPr>
            <w:tcW w:w="1366" w:type="dxa"/>
            <w:tcBorders>
              <w:top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盖度（%）</w:t>
            </w:r>
          </w:p>
        </w:tc>
        <w:tc>
          <w:tcPr>
            <w:tcW w:w="1366" w:type="dxa"/>
            <w:tcBorders>
              <w:top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color w:val="000000" w:themeColor="text1"/>
                <w:sz w:val="18"/>
              </w:rPr>
              <w:t>攀爬率</w:t>
            </w:r>
            <w:r w:rsidRPr="00DE05A0">
              <w:rPr>
                <w:rFonts w:hint="eastAsia"/>
                <w:color w:val="000000" w:themeColor="text1"/>
                <w:sz w:val="18"/>
              </w:rPr>
              <w:t>（%）</w:t>
            </w:r>
          </w:p>
        </w:tc>
        <w:tc>
          <w:tcPr>
            <w:tcW w:w="1367" w:type="dxa"/>
            <w:tcBorders>
              <w:top w:val="single" w:sz="8" w:space="0" w:color="auto"/>
            </w:tcBorders>
            <w:shd w:val="clear" w:color="auto" w:fill="auto"/>
            <w:vAlign w:val="center"/>
          </w:tcPr>
          <w:p w:rsidR="00A73F6F" w:rsidRPr="00DE05A0" w:rsidRDefault="00FC41DE">
            <w:pPr>
              <w:pStyle w:val="affffe"/>
              <w:ind w:firstLineChars="0" w:firstLine="0"/>
              <w:jc w:val="center"/>
              <w:rPr>
                <w:color w:val="000000" w:themeColor="text1"/>
                <w:sz w:val="18"/>
              </w:rPr>
            </w:pPr>
            <w:r w:rsidRPr="00DE05A0">
              <w:rPr>
                <w:rFonts w:hint="eastAsia"/>
                <w:color w:val="000000" w:themeColor="text1"/>
                <w:sz w:val="18"/>
              </w:rPr>
              <w:t>风险等级</w:t>
            </w:r>
          </w:p>
        </w:tc>
      </w:tr>
      <w:tr w:rsidR="00A73F6F" w:rsidRPr="00DE05A0">
        <w:trPr>
          <w:jc w:val="center"/>
        </w:trPr>
        <w:tc>
          <w:tcPr>
            <w:tcW w:w="1365"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7" w:type="dxa"/>
            <w:vAlign w:val="center"/>
          </w:tcPr>
          <w:p w:rsidR="00A73F6F" w:rsidRPr="00DE05A0" w:rsidRDefault="00A73F6F">
            <w:pPr>
              <w:pStyle w:val="afffffffff2"/>
              <w:rPr>
                <w:color w:val="000000" w:themeColor="text1"/>
              </w:rPr>
            </w:pPr>
          </w:p>
        </w:tc>
      </w:tr>
      <w:tr w:rsidR="00A73F6F" w:rsidRPr="00DE05A0">
        <w:trPr>
          <w:jc w:val="center"/>
        </w:trPr>
        <w:tc>
          <w:tcPr>
            <w:tcW w:w="1365"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7" w:type="dxa"/>
            <w:vAlign w:val="center"/>
          </w:tcPr>
          <w:p w:rsidR="00A73F6F" w:rsidRPr="00DE05A0" w:rsidRDefault="00A73F6F">
            <w:pPr>
              <w:pStyle w:val="afffffffff2"/>
              <w:rPr>
                <w:color w:val="000000" w:themeColor="text1"/>
              </w:rPr>
            </w:pPr>
          </w:p>
        </w:tc>
      </w:tr>
      <w:tr w:rsidR="00A73F6F" w:rsidRPr="00DE05A0">
        <w:trPr>
          <w:jc w:val="center"/>
        </w:trPr>
        <w:tc>
          <w:tcPr>
            <w:tcW w:w="1365"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7" w:type="dxa"/>
            <w:vAlign w:val="center"/>
          </w:tcPr>
          <w:p w:rsidR="00A73F6F" w:rsidRPr="00DE05A0" w:rsidRDefault="00A73F6F">
            <w:pPr>
              <w:pStyle w:val="afffffffff2"/>
              <w:rPr>
                <w:color w:val="000000" w:themeColor="text1"/>
              </w:rPr>
            </w:pPr>
          </w:p>
        </w:tc>
      </w:tr>
      <w:tr w:rsidR="00A73F6F" w:rsidRPr="00DE05A0">
        <w:trPr>
          <w:jc w:val="center"/>
        </w:trPr>
        <w:tc>
          <w:tcPr>
            <w:tcW w:w="1365"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7" w:type="dxa"/>
            <w:vAlign w:val="center"/>
          </w:tcPr>
          <w:p w:rsidR="00A73F6F" w:rsidRPr="00DE05A0" w:rsidRDefault="00A73F6F">
            <w:pPr>
              <w:pStyle w:val="afffffffff2"/>
              <w:rPr>
                <w:color w:val="000000" w:themeColor="text1"/>
              </w:rPr>
            </w:pPr>
          </w:p>
        </w:tc>
      </w:tr>
      <w:tr w:rsidR="00A73F6F" w:rsidRPr="00DE05A0">
        <w:trPr>
          <w:jc w:val="center"/>
        </w:trPr>
        <w:tc>
          <w:tcPr>
            <w:tcW w:w="1365"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7" w:type="dxa"/>
            <w:vAlign w:val="center"/>
          </w:tcPr>
          <w:p w:rsidR="00A73F6F" w:rsidRPr="00DE05A0" w:rsidRDefault="00A73F6F">
            <w:pPr>
              <w:pStyle w:val="afffffffff2"/>
              <w:rPr>
                <w:color w:val="000000" w:themeColor="text1"/>
              </w:rPr>
            </w:pPr>
          </w:p>
        </w:tc>
      </w:tr>
      <w:tr w:rsidR="00A73F6F" w:rsidRPr="00DE05A0">
        <w:trPr>
          <w:jc w:val="center"/>
        </w:trPr>
        <w:tc>
          <w:tcPr>
            <w:tcW w:w="1365"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6" w:type="dxa"/>
            <w:vAlign w:val="center"/>
          </w:tcPr>
          <w:p w:rsidR="00A73F6F" w:rsidRPr="00DE05A0" w:rsidRDefault="00A73F6F">
            <w:pPr>
              <w:pStyle w:val="afffffffff2"/>
              <w:rPr>
                <w:color w:val="000000" w:themeColor="text1"/>
              </w:rPr>
            </w:pPr>
          </w:p>
        </w:tc>
        <w:tc>
          <w:tcPr>
            <w:tcW w:w="1367" w:type="dxa"/>
            <w:vAlign w:val="center"/>
          </w:tcPr>
          <w:p w:rsidR="00A73F6F" w:rsidRPr="00DE05A0" w:rsidRDefault="00A73F6F">
            <w:pPr>
              <w:pStyle w:val="afffffffff2"/>
              <w:rPr>
                <w:color w:val="000000" w:themeColor="text1"/>
              </w:rPr>
            </w:pPr>
          </w:p>
        </w:tc>
      </w:tr>
    </w:tbl>
    <w:p w:rsidR="00A73F6F" w:rsidRPr="00DE05A0" w:rsidRDefault="00A73F6F">
      <w:pPr>
        <w:pStyle w:val="affffe"/>
        <w:ind w:firstLine="420"/>
        <w:rPr>
          <w:color w:val="000000" w:themeColor="text1"/>
        </w:rPr>
      </w:pPr>
    </w:p>
    <w:p w:rsidR="00A73F6F" w:rsidRPr="00DE05A0" w:rsidRDefault="00A73F6F">
      <w:pPr>
        <w:pStyle w:val="affffe"/>
        <w:ind w:firstLine="420"/>
        <w:rPr>
          <w:color w:val="000000" w:themeColor="text1"/>
        </w:rPr>
      </w:pPr>
    </w:p>
    <w:p w:rsidR="00A73F6F" w:rsidRPr="00DE05A0" w:rsidRDefault="00A73F6F">
      <w:pPr>
        <w:pStyle w:val="affffe"/>
        <w:ind w:firstLine="420"/>
        <w:rPr>
          <w:color w:val="000000" w:themeColor="text1"/>
        </w:rPr>
      </w:pPr>
    </w:p>
    <w:p w:rsidR="00A73F6F" w:rsidRPr="00DE05A0" w:rsidRDefault="00A73F6F">
      <w:pPr>
        <w:pStyle w:val="affffe"/>
        <w:ind w:firstLine="420"/>
        <w:rPr>
          <w:color w:val="000000" w:themeColor="text1"/>
        </w:rPr>
        <w:sectPr w:rsidR="00A73F6F" w:rsidRPr="00DE05A0">
          <w:pgSz w:w="11906" w:h="16838"/>
          <w:pgMar w:top="1928" w:right="1134" w:bottom="1134" w:left="1134" w:header="1418" w:footer="1134" w:gutter="284"/>
          <w:cols w:space="425"/>
          <w:formProt w:val="0"/>
          <w:docGrid w:linePitch="312"/>
        </w:sectPr>
      </w:pPr>
    </w:p>
    <w:p w:rsidR="00A73F6F" w:rsidRPr="00DE05A0" w:rsidRDefault="00A73F6F">
      <w:pPr>
        <w:pStyle w:val="af8"/>
        <w:rPr>
          <w:color w:val="000000" w:themeColor="text1"/>
        </w:rPr>
      </w:pPr>
    </w:p>
    <w:p w:rsidR="00A73F6F" w:rsidRPr="00DE05A0" w:rsidRDefault="00A73F6F">
      <w:pPr>
        <w:pStyle w:val="afe"/>
        <w:rPr>
          <w:color w:val="000000" w:themeColor="text1"/>
        </w:rPr>
      </w:pPr>
    </w:p>
    <w:p w:rsidR="00A73F6F" w:rsidRPr="00DE05A0" w:rsidRDefault="00FC41DE">
      <w:pPr>
        <w:pStyle w:val="aff3"/>
        <w:spacing w:after="120"/>
        <w:rPr>
          <w:color w:val="000000" w:themeColor="text1"/>
        </w:rPr>
      </w:pPr>
      <w:bookmarkStart w:id="95" w:name="_Toc15439"/>
      <w:r w:rsidRPr="00DE05A0">
        <w:rPr>
          <w:color w:val="000000" w:themeColor="text1"/>
        </w:rPr>
        <w:br/>
      </w:r>
      <w:r w:rsidRPr="00DE05A0">
        <w:rPr>
          <w:rFonts w:hint="eastAsia"/>
          <w:color w:val="000000" w:themeColor="text1"/>
        </w:rPr>
        <w:t>（资料性）</w:t>
      </w:r>
      <w:r w:rsidRPr="00DE05A0">
        <w:rPr>
          <w:rFonts w:hint="eastAsia"/>
          <w:color w:val="000000" w:themeColor="text1"/>
        </w:rPr>
        <w:br/>
        <w:t>薇甘菊化学防治方法</w:t>
      </w:r>
      <w:bookmarkEnd w:id="95"/>
    </w:p>
    <w:p w:rsidR="00A73F6F" w:rsidRPr="00DE05A0" w:rsidRDefault="00FC41DE">
      <w:pPr>
        <w:pStyle w:val="aff4"/>
        <w:spacing w:before="120" w:after="120"/>
        <w:rPr>
          <w:color w:val="000000" w:themeColor="text1"/>
        </w:rPr>
      </w:pPr>
      <w:r w:rsidRPr="00DE05A0">
        <w:rPr>
          <w:rFonts w:hint="eastAsia"/>
          <w:color w:val="000000" w:themeColor="text1"/>
        </w:rPr>
        <w:t>薇甘菊专用药剂简介</w:t>
      </w:r>
    </w:p>
    <w:p w:rsidR="00A73F6F" w:rsidRPr="00DE05A0" w:rsidRDefault="00FC41DE">
      <w:pPr>
        <w:pStyle w:val="aff5"/>
        <w:spacing w:before="120" w:after="120"/>
        <w:rPr>
          <w:color w:val="000000" w:themeColor="text1"/>
        </w:rPr>
      </w:pPr>
      <w:r w:rsidRPr="00DE05A0">
        <w:rPr>
          <w:rFonts w:hint="eastAsia"/>
          <w:color w:val="000000" w:themeColor="text1"/>
        </w:rPr>
        <w:t>薇快克（25%氟磺胺草醚水剂）</w:t>
      </w:r>
    </w:p>
    <w:p w:rsidR="00A73F6F" w:rsidRPr="00DE05A0" w:rsidRDefault="00FC41DE">
      <w:pPr>
        <w:pStyle w:val="affffe"/>
        <w:ind w:firstLine="420"/>
        <w:rPr>
          <w:color w:val="000000" w:themeColor="text1"/>
        </w:rPr>
      </w:pPr>
      <w:r w:rsidRPr="00DE05A0">
        <w:rPr>
          <w:rFonts w:hint="eastAsia"/>
          <w:color w:val="000000" w:themeColor="text1"/>
        </w:rPr>
        <w:t>薇快克（25%氟磺胺草醚水剂）是选用具有高效触杀和内吸传导作用的氟磺胺草醚作为有效成分的除草药剂。该药剂通过抑制杂草的光合作用及细胞分裂，能够迅速被薇甘菊叶片吸收并传导至根部，实现彻底根除，有效防止复发。其对菊科类杂草具有显著防效，同时对环境和非靶标作物具有较高的安全性。制剂中添加的专用助剂（包括润湿剂、渗透剂和稳定剂）能够增强药液在薇甘菊叶片表面的铺展与附着能力，提高有效成分的渗透效率，减少雨水冲刷影响，从而在降低用药量的同时保障防治效果，减少对周边生态环境的潜在影响。</w:t>
      </w:r>
    </w:p>
    <w:p w:rsidR="00A73F6F" w:rsidRPr="00DE05A0" w:rsidRDefault="00FC41DE">
      <w:pPr>
        <w:pStyle w:val="aff5"/>
        <w:spacing w:before="120" w:after="120"/>
        <w:rPr>
          <w:color w:val="000000" w:themeColor="text1"/>
        </w:rPr>
      </w:pPr>
      <w:r w:rsidRPr="00DE05A0">
        <w:rPr>
          <w:rFonts w:hint="eastAsia"/>
          <w:color w:val="000000" w:themeColor="text1"/>
        </w:rPr>
        <w:t>紫薇清（24%滴酸·二氯吡水剂）</w:t>
      </w:r>
    </w:p>
    <w:p w:rsidR="00A73F6F" w:rsidRPr="00DE05A0" w:rsidRDefault="00FC41DE">
      <w:pPr>
        <w:pStyle w:val="affffe"/>
        <w:ind w:firstLine="420"/>
        <w:rPr>
          <w:color w:val="000000" w:themeColor="text1"/>
        </w:rPr>
      </w:pPr>
      <w:r w:rsidRPr="00DE05A0">
        <w:rPr>
          <w:rFonts w:hint="eastAsia"/>
          <w:color w:val="000000" w:themeColor="text1"/>
        </w:rPr>
        <w:t>紫薇清（24%滴酸·二氯吡水剂）是由24%二氯吡啶酸与2,4-滴科学复配而成的专用除草剂。该制剂通过两种有效成分的协同作用，表现出优异的内吸传导特性，能够通过茎叶吸收迅速传导至薇甘菊根部，实现彻底根除，有效防止复发。本品对菊科杂草具有高度选择性，在有效防除薇甘菊的同时，对非靶标植物及环境生态安全性良好。配方中特别添加的高效助剂系统（包括润湿剂、渗透剂、增粘剂和抗淋溶剂），显著提升了药液在作物表面的铺展性、渗透性和附着性，增强了药剂在不良天气条件下的持效性，减少有效成分流失，从而在保证防治效果的同时降低对环境的影响。</w:t>
      </w:r>
    </w:p>
    <w:p w:rsidR="00A73F6F" w:rsidRPr="00DE05A0" w:rsidRDefault="00FC41DE">
      <w:pPr>
        <w:pStyle w:val="aff4"/>
        <w:spacing w:before="120" w:after="120"/>
        <w:rPr>
          <w:color w:val="000000" w:themeColor="text1"/>
        </w:rPr>
      </w:pPr>
      <w:r w:rsidRPr="00DE05A0">
        <w:rPr>
          <w:rFonts w:hint="eastAsia"/>
          <w:color w:val="000000" w:themeColor="text1"/>
        </w:rPr>
        <w:t>薇甘菊施药量</w:t>
      </w:r>
    </w:p>
    <w:p w:rsidR="00A73F6F" w:rsidRPr="00DE05A0" w:rsidRDefault="00FC41DE">
      <w:pPr>
        <w:pStyle w:val="affffe"/>
        <w:ind w:firstLine="420"/>
        <w:rPr>
          <w:color w:val="000000" w:themeColor="text1"/>
        </w:rPr>
      </w:pPr>
      <w:r w:rsidRPr="00DE05A0">
        <w:rPr>
          <w:rFonts w:hint="eastAsia"/>
          <w:color w:val="000000" w:themeColor="text1"/>
        </w:rPr>
        <w:t>薇甘菊施药量见表B.1。</w:t>
      </w:r>
    </w:p>
    <w:p w:rsidR="00A73F6F" w:rsidRPr="00DE05A0" w:rsidRDefault="00FC41DE">
      <w:pPr>
        <w:pStyle w:val="aff"/>
        <w:spacing w:before="120" w:after="120"/>
        <w:rPr>
          <w:color w:val="000000" w:themeColor="text1"/>
        </w:rPr>
      </w:pPr>
      <w:r w:rsidRPr="00DE05A0">
        <w:rPr>
          <w:rFonts w:hint="eastAsia"/>
          <w:color w:val="000000" w:themeColor="text1"/>
        </w:rPr>
        <w:t>桉树人工林薇甘菊化学防治施药量参照表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tblPr>
      <w:tblGrid>
        <w:gridCol w:w="1910"/>
        <w:gridCol w:w="1911"/>
        <w:gridCol w:w="3128"/>
        <w:gridCol w:w="1444"/>
        <w:gridCol w:w="1161"/>
      </w:tblGrid>
      <w:tr w:rsidR="00A73F6F" w:rsidRPr="00DE05A0">
        <w:trPr>
          <w:tblHeader/>
          <w:jc w:val="center"/>
        </w:trPr>
        <w:tc>
          <w:tcPr>
            <w:tcW w:w="1910"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药剂名称</w:t>
            </w:r>
          </w:p>
        </w:tc>
        <w:tc>
          <w:tcPr>
            <w:tcW w:w="1911"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风险等级</w:t>
            </w:r>
          </w:p>
        </w:tc>
        <w:tc>
          <w:tcPr>
            <w:tcW w:w="3128"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薇甘菊发生特征与林分状况</w:t>
            </w:r>
          </w:p>
        </w:tc>
        <w:tc>
          <w:tcPr>
            <w:tcW w:w="1444"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千克/公顷</w:t>
            </w:r>
          </w:p>
        </w:tc>
        <w:tc>
          <w:tcPr>
            <w:tcW w:w="1161"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千克/亩</w:t>
            </w:r>
          </w:p>
        </w:tc>
      </w:tr>
      <w:tr w:rsidR="00A73F6F" w:rsidRPr="00DE05A0">
        <w:trPr>
          <w:jc w:val="center"/>
        </w:trPr>
        <w:tc>
          <w:tcPr>
            <w:tcW w:w="1910" w:type="dxa"/>
            <w:vMerge w:val="restart"/>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薇快克</w:t>
            </w:r>
          </w:p>
        </w:tc>
        <w:tc>
          <w:tcPr>
            <w:tcW w:w="1911" w:type="dxa"/>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轻度风险</w:t>
            </w:r>
          </w:p>
        </w:tc>
        <w:tc>
          <w:tcPr>
            <w:tcW w:w="3128" w:type="dxa"/>
            <w:tcBorders>
              <w:top w:val="single" w:sz="8" w:space="0" w:color="auto"/>
            </w:tcBorders>
            <w:vAlign w:val="center"/>
          </w:tcPr>
          <w:p w:rsidR="00A73F6F" w:rsidRPr="00DE05A0" w:rsidRDefault="00FC41DE">
            <w:pPr>
              <w:pStyle w:val="affffe"/>
              <w:spacing w:before="20" w:after="20"/>
              <w:ind w:firstLineChars="0" w:firstLine="0"/>
              <w:rPr>
                <w:color w:val="000000" w:themeColor="text1"/>
              </w:rPr>
            </w:pPr>
            <w:r w:rsidRPr="00DE05A0">
              <w:rPr>
                <w:rFonts w:hint="eastAsia"/>
                <w:color w:val="000000" w:themeColor="text1"/>
              </w:rPr>
              <w:t>薇甘菊盖度＜30%，呈斑块状分布，攀爬率低。</w:t>
            </w:r>
          </w:p>
        </w:tc>
        <w:tc>
          <w:tcPr>
            <w:tcW w:w="1444" w:type="dxa"/>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125</w:t>
            </w:r>
            <w:r w:rsidRPr="00DE05A0">
              <w:rPr>
                <w:rFonts w:hint="eastAsia"/>
                <w:color w:val="000000" w:themeColor="text1"/>
              </w:rPr>
              <w:t>～</w:t>
            </w:r>
            <w:r w:rsidRPr="00DE05A0">
              <w:rPr>
                <w:color w:val="000000" w:themeColor="text1"/>
              </w:rPr>
              <w:t>1500</w:t>
            </w:r>
          </w:p>
        </w:tc>
        <w:tc>
          <w:tcPr>
            <w:tcW w:w="1161" w:type="dxa"/>
            <w:tcBorders>
              <w:top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7</w:t>
            </w:r>
            <w:r w:rsidRPr="00DE05A0">
              <w:rPr>
                <w:color w:val="000000" w:themeColor="text1"/>
              </w:rPr>
              <w:t>5</w:t>
            </w:r>
            <w:r w:rsidRPr="00DE05A0">
              <w:rPr>
                <w:rFonts w:hint="eastAsia"/>
                <w:color w:val="000000" w:themeColor="text1"/>
              </w:rPr>
              <w:t>～</w:t>
            </w:r>
            <w:r w:rsidRPr="00DE05A0">
              <w:rPr>
                <w:color w:val="000000" w:themeColor="text1"/>
              </w:rPr>
              <w:t>100</w:t>
            </w:r>
          </w:p>
        </w:tc>
      </w:tr>
      <w:tr w:rsidR="00A73F6F" w:rsidRPr="00DE05A0">
        <w:trPr>
          <w:jc w:val="center"/>
        </w:trPr>
        <w:tc>
          <w:tcPr>
            <w:tcW w:w="1910" w:type="dxa"/>
            <w:vMerge/>
            <w:vAlign w:val="center"/>
          </w:tcPr>
          <w:p w:rsidR="00A73F6F" w:rsidRPr="00DE05A0" w:rsidRDefault="00A73F6F">
            <w:pPr>
              <w:pStyle w:val="affffe"/>
              <w:spacing w:before="20" w:after="20"/>
              <w:ind w:firstLineChars="0" w:firstLine="0"/>
              <w:jc w:val="center"/>
              <w:rPr>
                <w:color w:val="000000" w:themeColor="text1"/>
              </w:rPr>
            </w:pPr>
          </w:p>
        </w:tc>
        <w:tc>
          <w:tcPr>
            <w:tcW w:w="1911"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中度至重度风险</w:t>
            </w:r>
          </w:p>
        </w:tc>
        <w:tc>
          <w:tcPr>
            <w:tcW w:w="3128" w:type="dxa"/>
            <w:vAlign w:val="center"/>
          </w:tcPr>
          <w:p w:rsidR="00A73F6F" w:rsidRPr="00DE05A0" w:rsidRDefault="00FC41DE">
            <w:pPr>
              <w:pStyle w:val="affffe"/>
              <w:spacing w:before="20" w:after="20"/>
              <w:ind w:firstLineChars="0" w:firstLine="0"/>
              <w:rPr>
                <w:color w:val="000000" w:themeColor="text1"/>
              </w:rPr>
            </w:pPr>
            <w:r w:rsidRPr="00DE05A0">
              <w:rPr>
                <w:rFonts w:hint="eastAsia"/>
                <w:color w:val="000000" w:themeColor="text1"/>
              </w:rPr>
              <w:t>薇甘菊盖度＞30%，攀爬率高，已对林木生长造成影响。</w:t>
            </w:r>
          </w:p>
        </w:tc>
        <w:tc>
          <w:tcPr>
            <w:tcW w:w="1444"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500</w:t>
            </w:r>
            <w:r w:rsidRPr="00DE05A0">
              <w:rPr>
                <w:rFonts w:hint="eastAsia"/>
                <w:color w:val="000000" w:themeColor="text1"/>
              </w:rPr>
              <w:t>～</w:t>
            </w:r>
            <w:r w:rsidRPr="00DE05A0">
              <w:rPr>
                <w:color w:val="000000" w:themeColor="text1"/>
              </w:rPr>
              <w:t>1875</w:t>
            </w:r>
          </w:p>
        </w:tc>
        <w:tc>
          <w:tcPr>
            <w:tcW w:w="1161"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00</w:t>
            </w:r>
            <w:r w:rsidRPr="00DE05A0">
              <w:rPr>
                <w:rFonts w:hint="eastAsia"/>
                <w:color w:val="000000" w:themeColor="text1"/>
              </w:rPr>
              <w:t>～</w:t>
            </w:r>
            <w:r w:rsidRPr="00DE05A0">
              <w:rPr>
                <w:color w:val="000000" w:themeColor="text1"/>
              </w:rPr>
              <w:t>125</w:t>
            </w:r>
          </w:p>
        </w:tc>
      </w:tr>
      <w:tr w:rsidR="00A73F6F" w:rsidRPr="00DE05A0">
        <w:trPr>
          <w:jc w:val="center"/>
        </w:trPr>
        <w:tc>
          <w:tcPr>
            <w:tcW w:w="1910" w:type="dxa"/>
            <w:vMerge w:val="restart"/>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紫薇清</w:t>
            </w:r>
          </w:p>
        </w:tc>
        <w:tc>
          <w:tcPr>
            <w:tcW w:w="1911"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轻度风险</w:t>
            </w:r>
          </w:p>
        </w:tc>
        <w:tc>
          <w:tcPr>
            <w:tcW w:w="3128" w:type="dxa"/>
            <w:vAlign w:val="center"/>
          </w:tcPr>
          <w:p w:rsidR="00A73F6F" w:rsidRPr="00DE05A0" w:rsidRDefault="00FC41DE">
            <w:pPr>
              <w:pStyle w:val="affffe"/>
              <w:spacing w:before="20" w:after="20"/>
              <w:ind w:firstLineChars="0" w:firstLine="0"/>
              <w:rPr>
                <w:color w:val="000000" w:themeColor="text1"/>
              </w:rPr>
            </w:pPr>
            <w:r w:rsidRPr="00DE05A0">
              <w:rPr>
                <w:rFonts w:hint="eastAsia"/>
                <w:color w:val="000000" w:themeColor="text1"/>
              </w:rPr>
              <w:t>薇甘菊零星发生或盖度＜30%，处于发生初期。</w:t>
            </w:r>
          </w:p>
        </w:tc>
        <w:tc>
          <w:tcPr>
            <w:tcW w:w="1444"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200</w:t>
            </w:r>
            <w:r w:rsidRPr="00DE05A0">
              <w:rPr>
                <w:rFonts w:hint="eastAsia"/>
                <w:color w:val="000000" w:themeColor="text1"/>
              </w:rPr>
              <w:t>～</w:t>
            </w:r>
            <w:r w:rsidRPr="00DE05A0">
              <w:rPr>
                <w:color w:val="000000" w:themeColor="text1"/>
              </w:rPr>
              <w:t>1500</w:t>
            </w:r>
          </w:p>
        </w:tc>
        <w:tc>
          <w:tcPr>
            <w:tcW w:w="1161"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8</w:t>
            </w:r>
            <w:r w:rsidRPr="00DE05A0">
              <w:rPr>
                <w:color w:val="000000" w:themeColor="text1"/>
              </w:rPr>
              <w:t>0</w:t>
            </w:r>
            <w:r w:rsidRPr="00DE05A0">
              <w:rPr>
                <w:rFonts w:hint="eastAsia"/>
                <w:color w:val="000000" w:themeColor="text1"/>
              </w:rPr>
              <w:t>～</w:t>
            </w:r>
            <w:r w:rsidRPr="00DE05A0">
              <w:rPr>
                <w:color w:val="000000" w:themeColor="text1"/>
              </w:rPr>
              <w:t>100</w:t>
            </w:r>
          </w:p>
        </w:tc>
      </w:tr>
      <w:tr w:rsidR="00A73F6F" w:rsidRPr="00DE05A0">
        <w:trPr>
          <w:jc w:val="center"/>
        </w:trPr>
        <w:tc>
          <w:tcPr>
            <w:tcW w:w="1910" w:type="dxa"/>
            <w:vMerge/>
            <w:vAlign w:val="center"/>
          </w:tcPr>
          <w:p w:rsidR="00A73F6F" w:rsidRPr="00DE05A0" w:rsidRDefault="00A73F6F">
            <w:pPr>
              <w:pStyle w:val="affffe"/>
              <w:spacing w:before="20" w:after="20"/>
              <w:ind w:firstLineChars="0" w:firstLine="0"/>
              <w:jc w:val="center"/>
              <w:rPr>
                <w:color w:val="000000" w:themeColor="text1"/>
              </w:rPr>
            </w:pPr>
          </w:p>
        </w:tc>
        <w:tc>
          <w:tcPr>
            <w:tcW w:w="1911"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轻度至中度风险</w:t>
            </w:r>
          </w:p>
        </w:tc>
        <w:tc>
          <w:tcPr>
            <w:tcW w:w="3128" w:type="dxa"/>
            <w:vAlign w:val="center"/>
          </w:tcPr>
          <w:p w:rsidR="00A73F6F" w:rsidRPr="00DE05A0" w:rsidRDefault="00FC41DE">
            <w:pPr>
              <w:pStyle w:val="affffe"/>
              <w:spacing w:before="20" w:after="20"/>
              <w:ind w:firstLineChars="0" w:firstLine="0"/>
              <w:rPr>
                <w:color w:val="000000" w:themeColor="text1"/>
              </w:rPr>
            </w:pPr>
            <w:r w:rsidRPr="00DE05A0">
              <w:rPr>
                <w:rFonts w:hint="eastAsia"/>
                <w:color w:val="000000" w:themeColor="text1"/>
              </w:rPr>
              <w:t>薇甘菊覆盖度一般（盖度30%-50%），生长约3 a以下。</w:t>
            </w:r>
          </w:p>
        </w:tc>
        <w:tc>
          <w:tcPr>
            <w:tcW w:w="1444"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500</w:t>
            </w:r>
            <w:r w:rsidRPr="00DE05A0">
              <w:rPr>
                <w:rFonts w:hint="eastAsia"/>
                <w:color w:val="000000" w:themeColor="text1"/>
              </w:rPr>
              <w:t>～</w:t>
            </w:r>
            <w:r w:rsidRPr="00DE05A0">
              <w:rPr>
                <w:color w:val="000000" w:themeColor="text1"/>
              </w:rPr>
              <w:t>1800</w:t>
            </w:r>
          </w:p>
        </w:tc>
        <w:tc>
          <w:tcPr>
            <w:tcW w:w="1161" w:type="dxa"/>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00</w:t>
            </w:r>
            <w:r w:rsidRPr="00DE05A0">
              <w:rPr>
                <w:rFonts w:hint="eastAsia"/>
                <w:color w:val="000000" w:themeColor="text1"/>
              </w:rPr>
              <w:t>～</w:t>
            </w:r>
            <w:r w:rsidRPr="00DE05A0">
              <w:rPr>
                <w:color w:val="000000" w:themeColor="text1"/>
              </w:rPr>
              <w:t>120</w:t>
            </w:r>
          </w:p>
        </w:tc>
      </w:tr>
      <w:tr w:rsidR="00A73F6F" w:rsidRPr="00DE05A0">
        <w:trPr>
          <w:jc w:val="center"/>
        </w:trPr>
        <w:tc>
          <w:tcPr>
            <w:tcW w:w="1910" w:type="dxa"/>
            <w:vMerge/>
            <w:tcBorders>
              <w:bottom w:val="single" w:sz="8" w:space="0" w:color="auto"/>
            </w:tcBorders>
            <w:vAlign w:val="center"/>
          </w:tcPr>
          <w:p w:rsidR="00A73F6F" w:rsidRPr="00DE05A0" w:rsidRDefault="00A73F6F">
            <w:pPr>
              <w:pStyle w:val="affffe"/>
              <w:spacing w:before="20" w:after="20"/>
              <w:ind w:firstLineChars="0" w:firstLine="0"/>
              <w:jc w:val="center"/>
              <w:rPr>
                <w:color w:val="000000" w:themeColor="text1"/>
              </w:rPr>
            </w:pPr>
          </w:p>
        </w:tc>
        <w:tc>
          <w:tcPr>
            <w:tcW w:w="1911"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中度至重度风险</w:t>
            </w:r>
          </w:p>
        </w:tc>
        <w:tc>
          <w:tcPr>
            <w:tcW w:w="3128" w:type="dxa"/>
            <w:tcBorders>
              <w:bottom w:val="single" w:sz="8" w:space="0" w:color="auto"/>
            </w:tcBorders>
            <w:vAlign w:val="center"/>
          </w:tcPr>
          <w:p w:rsidR="00A73F6F" w:rsidRPr="00DE05A0" w:rsidRDefault="00FC41DE">
            <w:pPr>
              <w:pStyle w:val="affffe"/>
              <w:spacing w:before="20" w:after="20"/>
              <w:ind w:firstLineChars="0" w:firstLine="0"/>
              <w:rPr>
                <w:color w:val="000000" w:themeColor="text1"/>
              </w:rPr>
            </w:pPr>
            <w:r w:rsidRPr="00DE05A0">
              <w:rPr>
                <w:rFonts w:hint="eastAsia"/>
                <w:color w:val="000000" w:themeColor="text1"/>
              </w:rPr>
              <w:t>薇甘菊大面积覆盖灌草丛或林地，盖度＞50%，生长旺盛（约3 a以上）。</w:t>
            </w:r>
          </w:p>
        </w:tc>
        <w:tc>
          <w:tcPr>
            <w:tcW w:w="1444"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800</w:t>
            </w:r>
            <w:r w:rsidRPr="00DE05A0">
              <w:rPr>
                <w:rFonts w:hint="eastAsia"/>
                <w:color w:val="000000" w:themeColor="text1"/>
              </w:rPr>
              <w:t>～</w:t>
            </w:r>
            <w:r w:rsidRPr="00DE05A0">
              <w:rPr>
                <w:color w:val="000000" w:themeColor="text1"/>
              </w:rPr>
              <w:t>2200</w:t>
            </w:r>
          </w:p>
        </w:tc>
        <w:tc>
          <w:tcPr>
            <w:tcW w:w="1161" w:type="dxa"/>
            <w:tcBorders>
              <w:bottom w:val="single" w:sz="8" w:space="0" w:color="auto"/>
            </w:tcBorders>
            <w:vAlign w:val="center"/>
          </w:tcPr>
          <w:p w:rsidR="00A73F6F" w:rsidRPr="00DE05A0" w:rsidRDefault="00FC41DE">
            <w:pPr>
              <w:pStyle w:val="affffe"/>
              <w:spacing w:before="20" w:after="20"/>
              <w:ind w:firstLineChars="0" w:firstLine="0"/>
              <w:jc w:val="center"/>
              <w:rPr>
                <w:color w:val="000000" w:themeColor="text1"/>
              </w:rPr>
            </w:pPr>
            <w:r w:rsidRPr="00DE05A0">
              <w:rPr>
                <w:rFonts w:hint="eastAsia"/>
                <w:color w:val="000000" w:themeColor="text1"/>
              </w:rPr>
              <w:t>1</w:t>
            </w:r>
            <w:r w:rsidRPr="00DE05A0">
              <w:rPr>
                <w:color w:val="000000" w:themeColor="text1"/>
              </w:rPr>
              <w:t>20</w:t>
            </w:r>
            <w:r w:rsidRPr="00DE05A0">
              <w:rPr>
                <w:rFonts w:hint="eastAsia"/>
                <w:color w:val="000000" w:themeColor="text1"/>
              </w:rPr>
              <w:t>～</w:t>
            </w:r>
            <w:r w:rsidRPr="00DE05A0">
              <w:rPr>
                <w:color w:val="000000" w:themeColor="text1"/>
              </w:rPr>
              <w:t>150</w:t>
            </w:r>
          </w:p>
        </w:tc>
      </w:tr>
      <w:tr w:rsidR="00A73F6F" w:rsidRPr="00DE05A0">
        <w:trPr>
          <w:jc w:val="center"/>
        </w:trPr>
        <w:tc>
          <w:tcPr>
            <w:tcW w:w="9554" w:type="dxa"/>
            <w:gridSpan w:val="5"/>
            <w:tcBorders>
              <w:top w:val="single" w:sz="8" w:space="0" w:color="auto"/>
            </w:tcBorders>
            <w:vAlign w:val="center"/>
          </w:tcPr>
          <w:p w:rsidR="00A73F6F" w:rsidRPr="00DE05A0" w:rsidRDefault="00FC41DE">
            <w:pPr>
              <w:pStyle w:val="afffffffff2"/>
              <w:jc w:val="left"/>
              <w:rPr>
                <w:color w:val="000000" w:themeColor="text1"/>
              </w:rPr>
            </w:pPr>
            <w:r w:rsidRPr="00DE05A0">
              <w:rPr>
                <w:rFonts w:hint="eastAsia"/>
                <w:color w:val="000000" w:themeColor="text1"/>
              </w:rPr>
              <w:t>注：（1）施药量以喷雾器容量计算，每公顷喷施药液量一般为1500 kg～1875 kg（即每亩100</w:t>
            </w:r>
            <w:r w:rsidRPr="00DE05A0">
              <w:rPr>
                <w:rFonts w:hint="eastAsia"/>
                <w:color w:val="000000" w:themeColor="text1"/>
                <w:vertAlign w:val="superscript"/>
              </w:rPr>
              <w:t xml:space="preserve"> </w:t>
            </w:r>
            <w:r w:rsidRPr="00DE05A0">
              <w:rPr>
                <w:rFonts w:hint="eastAsia"/>
                <w:color w:val="000000" w:themeColor="text1"/>
              </w:rPr>
              <w:t>kg～125</w:t>
            </w:r>
            <w:r w:rsidRPr="00DE05A0">
              <w:rPr>
                <w:rFonts w:hint="eastAsia"/>
                <w:color w:val="000000" w:themeColor="text1"/>
                <w:vertAlign w:val="superscript"/>
              </w:rPr>
              <w:t xml:space="preserve"> </w:t>
            </w:r>
            <w:r w:rsidRPr="00DE05A0">
              <w:rPr>
                <w:rFonts w:hint="eastAsia"/>
                <w:color w:val="000000" w:themeColor="text1"/>
              </w:rPr>
              <w:t>kg）。可根据杂草密度和高度在此范围内调整，杂草密度大、植株高大时宜采用高药液量和高剂量，反之则采用低量。（2）施药时应确保药液均匀覆盖薇甘菊叶片，以叶片充分湿润但不滴落为宜。（3）上述推荐剂量已经过田间试验验证。实际应用中，可根据当地小气候条件、薇甘菊抗性情况及防治效果进行微调。（4）紫薇清（24%滴酸·二氯吡水剂）为内吸传导型药剂，不宜与触杀型除草剂混用，以免影响其在植株体内的传导，降低对根部的防除效果。（5）薇快克（25%氟磺胺草醚水剂）为选择性除草剂，使用时仍应注意避免漂移对桉树幼苗或其他敏感作物造成药害。</w:t>
            </w:r>
          </w:p>
        </w:tc>
      </w:tr>
    </w:tbl>
    <w:p w:rsidR="00A73F6F" w:rsidRPr="00DE05A0" w:rsidRDefault="00A73F6F">
      <w:pPr>
        <w:pStyle w:val="affffe"/>
        <w:ind w:firstLine="420"/>
        <w:rPr>
          <w:color w:val="000000" w:themeColor="text1"/>
        </w:rPr>
      </w:pPr>
    </w:p>
    <w:p w:rsidR="00A73F6F" w:rsidRPr="00DE05A0" w:rsidRDefault="00FC41DE">
      <w:pPr>
        <w:pStyle w:val="aff4"/>
        <w:spacing w:before="120" w:after="120"/>
        <w:rPr>
          <w:color w:val="000000" w:themeColor="text1"/>
        </w:rPr>
      </w:pPr>
      <w:r w:rsidRPr="00DE05A0">
        <w:rPr>
          <w:rFonts w:hint="eastAsia"/>
          <w:color w:val="000000" w:themeColor="text1"/>
        </w:rPr>
        <w:t>安全注意事项</w:t>
      </w:r>
    </w:p>
    <w:p w:rsidR="00A73F6F" w:rsidRPr="00DE05A0" w:rsidRDefault="00FC41DE">
      <w:pPr>
        <w:pStyle w:val="aff5"/>
        <w:spacing w:before="120" w:after="120"/>
        <w:rPr>
          <w:color w:val="000000" w:themeColor="text1"/>
        </w:rPr>
      </w:pPr>
      <w:r w:rsidRPr="00DE05A0">
        <w:rPr>
          <w:rFonts w:hint="eastAsia"/>
          <w:color w:val="000000" w:themeColor="text1"/>
        </w:rPr>
        <w:t>人员防护</w:t>
      </w:r>
    </w:p>
    <w:p w:rsidR="00A73F6F" w:rsidRPr="00DE05A0" w:rsidRDefault="00FC41DE">
      <w:pPr>
        <w:pStyle w:val="affffe"/>
        <w:ind w:firstLine="420"/>
        <w:rPr>
          <w:color w:val="000000" w:themeColor="text1"/>
        </w:rPr>
      </w:pPr>
      <w:r w:rsidRPr="00DE05A0">
        <w:rPr>
          <w:rFonts w:hint="eastAsia"/>
          <w:color w:val="000000" w:themeColor="text1"/>
        </w:rPr>
        <w:lastRenderedPageBreak/>
        <w:t>施药人员应穿戴防护服、手套、口罩等，避免药液接触皮肤或吸入。</w:t>
      </w:r>
    </w:p>
    <w:p w:rsidR="00A73F6F" w:rsidRPr="00DE05A0" w:rsidRDefault="00FC41DE">
      <w:pPr>
        <w:pStyle w:val="aff5"/>
        <w:spacing w:before="120" w:after="120"/>
        <w:rPr>
          <w:color w:val="000000" w:themeColor="text1"/>
        </w:rPr>
      </w:pPr>
      <w:r w:rsidRPr="00DE05A0">
        <w:rPr>
          <w:rFonts w:hint="eastAsia"/>
          <w:color w:val="000000" w:themeColor="text1"/>
        </w:rPr>
        <w:t>环境安全</w:t>
      </w:r>
    </w:p>
    <w:p w:rsidR="00A73F6F" w:rsidRPr="00DE05A0" w:rsidRDefault="00FC41DE">
      <w:pPr>
        <w:pStyle w:val="affffe"/>
        <w:ind w:firstLine="420"/>
        <w:rPr>
          <w:color w:val="000000" w:themeColor="text1"/>
        </w:rPr>
      </w:pPr>
      <w:r w:rsidRPr="00DE05A0">
        <w:rPr>
          <w:rFonts w:hint="eastAsia"/>
          <w:color w:val="000000" w:themeColor="text1"/>
        </w:rPr>
        <w:t>远离水产养殖区、桑园、蜂场等敏感区域。</w:t>
      </w:r>
    </w:p>
    <w:p w:rsidR="00A73F6F" w:rsidRPr="00DE05A0" w:rsidRDefault="00FC41DE">
      <w:pPr>
        <w:pStyle w:val="affffe"/>
        <w:ind w:firstLine="420"/>
        <w:rPr>
          <w:color w:val="000000" w:themeColor="text1"/>
        </w:rPr>
      </w:pPr>
      <w:r w:rsidRPr="00DE05A0">
        <w:rPr>
          <w:rFonts w:hint="eastAsia"/>
          <w:color w:val="000000" w:themeColor="text1"/>
        </w:rPr>
        <w:t>施药后禁止在河塘清洗施药器具。</w:t>
      </w:r>
    </w:p>
    <w:p w:rsidR="00A73F6F" w:rsidRPr="00DE05A0" w:rsidRDefault="00FC41DE">
      <w:pPr>
        <w:pStyle w:val="aff5"/>
        <w:spacing w:before="120" w:after="120"/>
        <w:rPr>
          <w:color w:val="000000" w:themeColor="text1"/>
        </w:rPr>
      </w:pPr>
      <w:r w:rsidRPr="00DE05A0">
        <w:rPr>
          <w:rFonts w:hint="eastAsia"/>
          <w:color w:val="000000" w:themeColor="text1"/>
        </w:rPr>
        <w:t>施药时间</w:t>
      </w:r>
    </w:p>
    <w:p w:rsidR="00A73F6F" w:rsidRPr="00DE05A0" w:rsidRDefault="00FC41DE">
      <w:pPr>
        <w:pStyle w:val="affffe"/>
        <w:ind w:firstLine="420"/>
        <w:rPr>
          <w:color w:val="000000" w:themeColor="text1"/>
        </w:rPr>
      </w:pPr>
      <w:r w:rsidRPr="00DE05A0">
        <w:rPr>
          <w:rFonts w:hint="eastAsia"/>
          <w:color w:val="000000" w:themeColor="text1"/>
        </w:rPr>
        <w:t>选择无风或微风、晴好天气施药，避免高温或降雨时段。</w:t>
      </w:r>
    </w:p>
    <w:p w:rsidR="00A73F6F" w:rsidRPr="00DE05A0" w:rsidRDefault="00FC41DE">
      <w:pPr>
        <w:pStyle w:val="aff5"/>
        <w:spacing w:before="120" w:after="120"/>
        <w:rPr>
          <w:color w:val="000000" w:themeColor="text1"/>
        </w:rPr>
      </w:pPr>
      <w:r w:rsidRPr="00DE05A0">
        <w:rPr>
          <w:rFonts w:hint="eastAsia"/>
          <w:color w:val="000000" w:themeColor="text1"/>
        </w:rPr>
        <w:t>废弃物处理</w:t>
      </w:r>
    </w:p>
    <w:p w:rsidR="00A73F6F" w:rsidRPr="00DE05A0" w:rsidRDefault="00FC41DE">
      <w:pPr>
        <w:pStyle w:val="affffe"/>
        <w:ind w:firstLine="420"/>
        <w:rPr>
          <w:color w:val="000000" w:themeColor="text1"/>
        </w:rPr>
      </w:pPr>
      <w:r w:rsidRPr="00DE05A0">
        <w:rPr>
          <w:rFonts w:hint="eastAsia"/>
          <w:color w:val="000000" w:themeColor="text1"/>
        </w:rPr>
        <w:t>空包装应集中回收，不可随意丢弃或重用。</w:t>
      </w:r>
    </w:p>
    <w:p w:rsidR="00A73F6F" w:rsidRPr="00DE05A0" w:rsidRDefault="00FC41DE">
      <w:pPr>
        <w:pStyle w:val="aff4"/>
        <w:spacing w:before="120" w:after="120"/>
        <w:rPr>
          <w:color w:val="000000" w:themeColor="text1"/>
        </w:rPr>
      </w:pPr>
      <w:r w:rsidRPr="00DE05A0">
        <w:rPr>
          <w:rFonts w:hint="eastAsia"/>
          <w:color w:val="000000" w:themeColor="text1"/>
        </w:rPr>
        <w:t>防治效果评估</w:t>
      </w:r>
    </w:p>
    <w:p w:rsidR="00A73F6F" w:rsidRPr="00DE05A0" w:rsidRDefault="00FC41DE">
      <w:pPr>
        <w:pStyle w:val="affffe"/>
        <w:ind w:firstLine="420"/>
        <w:rPr>
          <w:color w:val="000000" w:themeColor="text1"/>
        </w:rPr>
      </w:pPr>
      <w:r w:rsidRPr="00DE05A0">
        <w:rPr>
          <w:rFonts w:hint="eastAsia"/>
          <w:color w:val="000000" w:themeColor="text1"/>
        </w:rPr>
        <w:t>施药后15</w:t>
      </w:r>
      <w:r w:rsidRPr="00DE05A0">
        <w:rPr>
          <w:rFonts w:hint="eastAsia"/>
          <w:color w:val="000000" w:themeColor="text1"/>
          <w:vertAlign w:val="superscript"/>
        </w:rPr>
        <w:t xml:space="preserve"> </w:t>
      </w:r>
      <w:r w:rsidRPr="00DE05A0">
        <w:rPr>
          <w:rFonts w:hint="eastAsia"/>
          <w:color w:val="000000" w:themeColor="text1"/>
        </w:rPr>
        <w:t>天～30</w:t>
      </w:r>
      <w:r w:rsidRPr="00DE05A0">
        <w:rPr>
          <w:rFonts w:hint="eastAsia"/>
          <w:color w:val="000000" w:themeColor="text1"/>
          <w:vertAlign w:val="superscript"/>
        </w:rPr>
        <w:t xml:space="preserve"> </w:t>
      </w:r>
      <w:r w:rsidRPr="00DE05A0">
        <w:rPr>
          <w:rFonts w:hint="eastAsia"/>
          <w:color w:val="000000" w:themeColor="text1"/>
        </w:rPr>
        <w:t>天调查薇甘菊枯死率、盖度减退率，防效应达90%以上。若防效不佳，需分析原因（如药剂选择不当、施药时机不佳等）并调整防治方案。</w:t>
      </w:r>
    </w:p>
    <w:p w:rsidR="00A73F6F" w:rsidRDefault="00FC41DE">
      <w:pPr>
        <w:pStyle w:val="affffe"/>
        <w:ind w:firstLineChars="0" w:firstLine="0"/>
        <w:jc w:val="center"/>
      </w:pPr>
      <w:bookmarkStart w:id="96" w:name="BookMark8"/>
      <w:bookmarkEnd w:id="93"/>
      <w:r>
        <w:rPr>
          <w:rFonts w:hint="eastAsia"/>
          <w:noProof/>
        </w:rPr>
        <w:drawing>
          <wp:inline distT="0" distB="0" distL="114300" distR="114300">
            <wp:extent cx="1485900" cy="317500"/>
            <wp:effectExtent l="0" t="0" r="0" b="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20"/>
                    <a:stretch>
                      <a:fillRect/>
                    </a:stretch>
                  </pic:blipFill>
                  <pic:spPr>
                    <a:xfrm>
                      <a:off x="0" y="0"/>
                      <a:ext cx="1485900" cy="317500"/>
                    </a:xfrm>
                    <a:prstGeom prst="rect">
                      <a:avLst/>
                    </a:prstGeom>
                  </pic:spPr>
                </pic:pic>
              </a:graphicData>
            </a:graphic>
          </wp:inline>
        </w:drawing>
      </w:r>
      <w:bookmarkEnd w:id="96"/>
    </w:p>
    <w:sectPr w:rsidR="00A73F6F" w:rsidSect="007D559B">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995" w:rsidRDefault="00DC1995">
      <w:pPr>
        <w:spacing w:line="240" w:lineRule="auto"/>
      </w:pPr>
      <w:r>
        <w:separator/>
      </w:r>
    </w:p>
  </w:endnote>
  <w:endnote w:type="continuationSeparator" w:id="1">
    <w:p w:rsidR="00DC1995" w:rsidRDefault="00DC19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7D559B">
    <w:pPr>
      <w:pStyle w:val="afffc"/>
    </w:pPr>
    <w:r>
      <w:fldChar w:fldCharType="begin"/>
    </w:r>
    <w:r w:rsidR="00FC41DE">
      <w:instrText>PAGE   \* MERGEFORMAT</w:instrText>
    </w:r>
    <w:r>
      <w:fldChar w:fldCharType="separate"/>
    </w:r>
    <w:r w:rsidR="00FC41DE">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A73F6F">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A73F6F">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7D559B">
    <w:pPr>
      <w:pStyle w:val="affffb"/>
    </w:pPr>
    <w:r>
      <w:fldChar w:fldCharType="begin"/>
    </w:r>
    <w:r w:rsidR="00FC41DE">
      <w:instrText>PAGE   \* MERGEFORMAT</w:instrText>
    </w:r>
    <w:r>
      <w:fldChar w:fldCharType="separate"/>
    </w:r>
    <w:r w:rsidR="00DE05A0" w:rsidRPr="00DE05A0">
      <w:rPr>
        <w:noProof/>
        <w:lang w:val="zh-CN"/>
      </w:rPr>
      <w:t>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7D559B">
    <w:pPr>
      <w:pStyle w:val="affffb"/>
    </w:pPr>
    <w:r>
      <w:rPr>
        <w:noProof/>
      </w:rPr>
      <w:pict>
        <v:shapetype id="_x0000_t202" coordsize="21600,21600" o:spt="202" path="m,l,21600r21600,l21600,xe">
          <v:stroke joinstyle="miter"/>
          <v:path gradientshapeok="t" o:connecttype="rect"/>
        </v:shapetype>
        <v:shape id="文本框 4" o:spid="_x0000_s4097" type="#_x0000_t202" style="position:absolute;left:0;text-align:left;margin-left:196.8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mg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M/fOaAEAwAAzAYAAA4AAAAAAAAAAAAAAAAALgIAAGRycy9lMm9Eb2MueG1sUEsBAi0AFAAG&#10;AAgAAAAhAOcqirzWAAAABQEAAA8AAAAAAAAAAAAAAAAAXgUAAGRycy9kb3ducmV2LnhtbFBLBQYA&#10;AAAABAAEAPMAAABhBgAAAAA=&#10;" filled="f" stroked="f" strokeweight=".5pt">
          <v:textbox style="mso-fit-shape-to-text:t" inset="0,0,0,0">
            <w:txbxContent>
              <w:p w:rsidR="00A73F6F" w:rsidRDefault="007D559B">
                <w:pPr>
                  <w:pStyle w:val="affffb"/>
                </w:pPr>
                <w:r>
                  <w:fldChar w:fldCharType="begin"/>
                </w:r>
                <w:r w:rsidR="00FC41DE">
                  <w:instrText>PAGE   \* MERGEFORMAT</w:instrText>
                </w:r>
                <w:r>
                  <w:fldChar w:fldCharType="separate"/>
                </w:r>
                <w:r w:rsidR="00DE05A0" w:rsidRPr="00DE05A0">
                  <w:rPr>
                    <w:noProof/>
                    <w:lang w:val="zh-CN"/>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995" w:rsidRDefault="00DC1995">
      <w:pPr>
        <w:spacing w:line="240" w:lineRule="auto"/>
      </w:pPr>
      <w:r>
        <w:separator/>
      </w:r>
    </w:p>
  </w:footnote>
  <w:footnote w:type="continuationSeparator" w:id="1">
    <w:p w:rsidR="00DC1995" w:rsidRDefault="00DC19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A73F6F">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FC41D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A73F6F">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F6F" w:rsidRDefault="007D559B">
    <w:pPr>
      <w:pStyle w:val="afffff3"/>
    </w:pPr>
    <w:fldSimple w:instr=" STYLEREF  标准文件_文件编号  \* MERGEFORMAT ">
      <w:r w:rsidR="00DE05A0">
        <w:rPr>
          <w:noProof/>
        </w:rPr>
        <w:t>T/GXAS XXXX</w:t>
      </w:r>
      <w:r w:rsidR="00DE05A0">
        <w:rPr>
          <w:noProof/>
        </w:rPr>
        <w:t>—</w:t>
      </w:r>
      <w:r w:rsidR="00DE05A0">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4ODM0NjYzNWFjYjE1NWNhMDlkNTgwOGE5YTRkNDAifQ=="/>
  </w:docVars>
  <w:rsids>
    <w:rsidRoot w:val="00096B2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E96"/>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3B0"/>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B2C"/>
    <w:rsid w:val="00096D63"/>
    <w:rsid w:val="000A0B60"/>
    <w:rsid w:val="000A0EB8"/>
    <w:rsid w:val="000A19FC"/>
    <w:rsid w:val="000A296B"/>
    <w:rsid w:val="000A7311"/>
    <w:rsid w:val="000B060F"/>
    <w:rsid w:val="000B1592"/>
    <w:rsid w:val="000B1FF2"/>
    <w:rsid w:val="000B2BB7"/>
    <w:rsid w:val="000B3CDA"/>
    <w:rsid w:val="000B476C"/>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B23"/>
    <w:rsid w:val="00113B1E"/>
    <w:rsid w:val="0011711C"/>
    <w:rsid w:val="00123DFE"/>
    <w:rsid w:val="00124E4F"/>
    <w:rsid w:val="001260B7"/>
    <w:rsid w:val="001265CB"/>
    <w:rsid w:val="0013008E"/>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E68"/>
    <w:rsid w:val="001913C4"/>
    <w:rsid w:val="0019348F"/>
    <w:rsid w:val="00193A07"/>
    <w:rsid w:val="00194C95"/>
    <w:rsid w:val="00195C34"/>
    <w:rsid w:val="00196EF5"/>
    <w:rsid w:val="001A1A53"/>
    <w:rsid w:val="001A234A"/>
    <w:rsid w:val="001A4CF3"/>
    <w:rsid w:val="001A6696"/>
    <w:rsid w:val="001B06E8"/>
    <w:rsid w:val="001B694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3781"/>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F7E"/>
    <w:rsid w:val="00281BB8"/>
    <w:rsid w:val="00281E9E"/>
    <w:rsid w:val="00282405"/>
    <w:rsid w:val="00285170"/>
    <w:rsid w:val="00285361"/>
    <w:rsid w:val="00287C4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160"/>
    <w:rsid w:val="002F7AF6"/>
    <w:rsid w:val="00300E63"/>
    <w:rsid w:val="00302F5F"/>
    <w:rsid w:val="0030441D"/>
    <w:rsid w:val="00306063"/>
    <w:rsid w:val="0031142B"/>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0B4"/>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1DF"/>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A4E"/>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D9A"/>
    <w:rsid w:val="004C7556"/>
    <w:rsid w:val="004C7E8B"/>
    <w:rsid w:val="004C7E9D"/>
    <w:rsid w:val="004C7F67"/>
    <w:rsid w:val="004D076D"/>
    <w:rsid w:val="004D0EF1"/>
    <w:rsid w:val="004D2253"/>
    <w:rsid w:val="004D4406"/>
    <w:rsid w:val="004D7C42"/>
    <w:rsid w:val="004E0465"/>
    <w:rsid w:val="004E08D2"/>
    <w:rsid w:val="004E127B"/>
    <w:rsid w:val="004E1C0A"/>
    <w:rsid w:val="004E30C5"/>
    <w:rsid w:val="004E4AA5"/>
    <w:rsid w:val="004E4AEE"/>
    <w:rsid w:val="004E59E3"/>
    <w:rsid w:val="004E67C0"/>
    <w:rsid w:val="004F317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17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821"/>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0DD"/>
    <w:rsid w:val="006640E5"/>
    <w:rsid w:val="006646F1"/>
    <w:rsid w:val="00664929"/>
    <w:rsid w:val="00664F62"/>
    <w:rsid w:val="006655E1"/>
    <w:rsid w:val="00671C45"/>
    <w:rsid w:val="00672060"/>
    <w:rsid w:val="00672BFD"/>
    <w:rsid w:val="0067351F"/>
    <w:rsid w:val="006770F4"/>
    <w:rsid w:val="00677A84"/>
    <w:rsid w:val="0068026D"/>
    <w:rsid w:val="00680A27"/>
    <w:rsid w:val="006816A4"/>
    <w:rsid w:val="006819B8"/>
    <w:rsid w:val="006840A6"/>
    <w:rsid w:val="006850CD"/>
    <w:rsid w:val="006852AE"/>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AD1"/>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59B"/>
    <w:rsid w:val="007D6518"/>
    <w:rsid w:val="007D76BD"/>
    <w:rsid w:val="007E0BF1"/>
    <w:rsid w:val="007F0ED8"/>
    <w:rsid w:val="007F0F63"/>
    <w:rsid w:val="007F6FB7"/>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6AF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988"/>
    <w:rsid w:val="009F03B3"/>
    <w:rsid w:val="009F7AF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236"/>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F6F"/>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754"/>
    <w:rsid w:val="00AD0AEF"/>
    <w:rsid w:val="00AD11B7"/>
    <w:rsid w:val="00AD1A94"/>
    <w:rsid w:val="00AD1C05"/>
    <w:rsid w:val="00AD4126"/>
    <w:rsid w:val="00AD421C"/>
    <w:rsid w:val="00AD44FA"/>
    <w:rsid w:val="00AD4CE4"/>
    <w:rsid w:val="00AE070A"/>
    <w:rsid w:val="00AE0780"/>
    <w:rsid w:val="00AE101C"/>
    <w:rsid w:val="00AE2A69"/>
    <w:rsid w:val="00AE37E5"/>
    <w:rsid w:val="00AE5EB4"/>
    <w:rsid w:val="00AF0C18"/>
    <w:rsid w:val="00AF47C5"/>
    <w:rsid w:val="00AF5398"/>
    <w:rsid w:val="00B049AF"/>
    <w:rsid w:val="00B07242"/>
    <w:rsid w:val="00B10534"/>
    <w:rsid w:val="00B113DB"/>
    <w:rsid w:val="00B1150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D55"/>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73F1"/>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25B"/>
    <w:rsid w:val="00C21540"/>
    <w:rsid w:val="00C21906"/>
    <w:rsid w:val="00C21BFA"/>
    <w:rsid w:val="00C24C8D"/>
    <w:rsid w:val="00C25FE2"/>
    <w:rsid w:val="00C26B53"/>
    <w:rsid w:val="00C279B2"/>
    <w:rsid w:val="00C33E50"/>
    <w:rsid w:val="00C34C20"/>
    <w:rsid w:val="00C35A3E"/>
    <w:rsid w:val="00C36D5F"/>
    <w:rsid w:val="00C42130"/>
    <w:rsid w:val="00C423A4"/>
    <w:rsid w:val="00C423E3"/>
    <w:rsid w:val="00C44BF5"/>
    <w:rsid w:val="00C4576F"/>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1DF8"/>
    <w:rsid w:val="00C8248C"/>
    <w:rsid w:val="00C844BC"/>
    <w:rsid w:val="00C84E33"/>
    <w:rsid w:val="00C86D6F"/>
    <w:rsid w:val="00C905FC"/>
    <w:rsid w:val="00C92D03"/>
    <w:rsid w:val="00C9319C"/>
    <w:rsid w:val="00C9352E"/>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B5F"/>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3CF"/>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995"/>
    <w:rsid w:val="00DC3067"/>
    <w:rsid w:val="00DC370B"/>
    <w:rsid w:val="00DC5B90"/>
    <w:rsid w:val="00DD00FF"/>
    <w:rsid w:val="00DD0619"/>
    <w:rsid w:val="00DD07FB"/>
    <w:rsid w:val="00DD25C6"/>
    <w:rsid w:val="00DD4FE5"/>
    <w:rsid w:val="00DD54B0"/>
    <w:rsid w:val="00DD57EE"/>
    <w:rsid w:val="00DD6BCC"/>
    <w:rsid w:val="00DE05A0"/>
    <w:rsid w:val="00DE0A4B"/>
    <w:rsid w:val="00DE2410"/>
    <w:rsid w:val="00DE2939"/>
    <w:rsid w:val="00DE6E81"/>
    <w:rsid w:val="00DE703F"/>
    <w:rsid w:val="00DE7595"/>
    <w:rsid w:val="00DF1961"/>
    <w:rsid w:val="00DF44DE"/>
    <w:rsid w:val="00E01138"/>
    <w:rsid w:val="00E02DFB"/>
    <w:rsid w:val="00E030F9"/>
    <w:rsid w:val="00E0311A"/>
    <w:rsid w:val="00E03138"/>
    <w:rsid w:val="00E0477E"/>
    <w:rsid w:val="00E06404"/>
    <w:rsid w:val="00E11A85"/>
    <w:rsid w:val="00E12495"/>
    <w:rsid w:val="00E15CCD"/>
    <w:rsid w:val="00E202EF"/>
    <w:rsid w:val="00E210B5"/>
    <w:rsid w:val="00E2552F"/>
    <w:rsid w:val="00E27755"/>
    <w:rsid w:val="00E3137A"/>
    <w:rsid w:val="00E32CCF"/>
    <w:rsid w:val="00E34A98"/>
    <w:rsid w:val="00E35D1E"/>
    <w:rsid w:val="00E364F9"/>
    <w:rsid w:val="00E365FA"/>
    <w:rsid w:val="00E36789"/>
    <w:rsid w:val="00E42607"/>
    <w:rsid w:val="00E44A83"/>
    <w:rsid w:val="00E502C1"/>
    <w:rsid w:val="00E502DD"/>
    <w:rsid w:val="00E50D3A"/>
    <w:rsid w:val="00E51387"/>
    <w:rsid w:val="00E51E68"/>
    <w:rsid w:val="00E52EFD"/>
    <w:rsid w:val="00E5408A"/>
    <w:rsid w:val="00E56800"/>
    <w:rsid w:val="00E56F5C"/>
    <w:rsid w:val="00E6042C"/>
    <w:rsid w:val="00E60C63"/>
    <w:rsid w:val="00E62FF9"/>
    <w:rsid w:val="00E635D6"/>
    <w:rsid w:val="00E639BC"/>
    <w:rsid w:val="00E664CC"/>
    <w:rsid w:val="00E70388"/>
    <w:rsid w:val="00E70F92"/>
    <w:rsid w:val="00E74313"/>
    <w:rsid w:val="00E74C54"/>
    <w:rsid w:val="00E77A03"/>
    <w:rsid w:val="00E81230"/>
    <w:rsid w:val="00E822E8"/>
    <w:rsid w:val="00E82554"/>
    <w:rsid w:val="00E82606"/>
    <w:rsid w:val="00E831C1"/>
    <w:rsid w:val="00E846C8"/>
    <w:rsid w:val="00E84957"/>
    <w:rsid w:val="00E84A55"/>
    <w:rsid w:val="00E850B9"/>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908"/>
    <w:rsid w:val="00EC5359"/>
    <w:rsid w:val="00EC562A"/>
    <w:rsid w:val="00ED067A"/>
    <w:rsid w:val="00ED0D2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DE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4A"/>
    <w:rsid w:val="00FC2CB7"/>
    <w:rsid w:val="00FC4090"/>
    <w:rsid w:val="00FC41DE"/>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E4270"/>
    <w:rsid w:val="01FB40D3"/>
    <w:rsid w:val="023E0D50"/>
    <w:rsid w:val="11060222"/>
    <w:rsid w:val="1239267B"/>
    <w:rsid w:val="130D1C80"/>
    <w:rsid w:val="1E8C77C4"/>
    <w:rsid w:val="20E23B78"/>
    <w:rsid w:val="29A80F96"/>
    <w:rsid w:val="30F20ABF"/>
    <w:rsid w:val="31C54516"/>
    <w:rsid w:val="34D56436"/>
    <w:rsid w:val="37103BA1"/>
    <w:rsid w:val="45D72756"/>
    <w:rsid w:val="49850682"/>
    <w:rsid w:val="4BB54E7B"/>
    <w:rsid w:val="58C72ABD"/>
    <w:rsid w:val="5EEB52E1"/>
    <w:rsid w:val="5F9439FA"/>
    <w:rsid w:val="60000D69"/>
    <w:rsid w:val="63026C91"/>
    <w:rsid w:val="6AC83870"/>
    <w:rsid w:val="6BD44326"/>
    <w:rsid w:val="6BF02C26"/>
    <w:rsid w:val="6C185047"/>
    <w:rsid w:val="6F8D1E97"/>
    <w:rsid w:val="71067842"/>
    <w:rsid w:val="76210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semiHidden="1" w:uiPriority="39"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7D559B"/>
    <w:pPr>
      <w:widowControl w:val="0"/>
      <w:adjustRightInd w:val="0"/>
      <w:spacing w:line="400" w:lineRule="exact"/>
      <w:jc w:val="both"/>
    </w:pPr>
    <w:rPr>
      <w:kern w:val="2"/>
      <w:sz w:val="21"/>
      <w:szCs w:val="21"/>
    </w:rPr>
  </w:style>
  <w:style w:type="paragraph" w:styleId="1">
    <w:name w:val="heading 1"/>
    <w:basedOn w:val="afff5"/>
    <w:next w:val="afff5"/>
    <w:link w:val="1Char"/>
    <w:qFormat/>
    <w:rsid w:val="007D559B"/>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7D559B"/>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7D559B"/>
    <w:pPr>
      <w:keepNext/>
      <w:keepLines/>
      <w:spacing w:before="260" w:after="260" w:line="416" w:lineRule="auto"/>
      <w:outlineLvl w:val="2"/>
    </w:pPr>
    <w:rPr>
      <w:b/>
      <w:bCs/>
      <w:sz w:val="32"/>
      <w:szCs w:val="32"/>
    </w:rPr>
  </w:style>
  <w:style w:type="paragraph" w:styleId="4">
    <w:name w:val="heading 4"/>
    <w:basedOn w:val="afff5"/>
    <w:next w:val="afff5"/>
    <w:link w:val="4Char"/>
    <w:qFormat/>
    <w:rsid w:val="007D559B"/>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7D559B"/>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7D559B"/>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7D559B"/>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7D559B"/>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7D559B"/>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rsid w:val="007D559B"/>
    <w:pPr>
      <w:tabs>
        <w:tab w:val="right" w:leader="dot" w:pos="9344"/>
      </w:tabs>
      <w:spacing w:line="300" w:lineRule="exact"/>
      <w:ind w:left="1259"/>
    </w:pPr>
    <w:rPr>
      <w:rFonts w:ascii="宋体"/>
    </w:rPr>
  </w:style>
  <w:style w:type="paragraph" w:styleId="afff9">
    <w:name w:val="Normal Indent"/>
    <w:basedOn w:val="afff5"/>
    <w:qFormat/>
    <w:rsid w:val="007D559B"/>
    <w:pPr>
      <w:ind w:firstLine="420"/>
    </w:pPr>
  </w:style>
  <w:style w:type="paragraph" w:styleId="afffa">
    <w:name w:val="Body Text"/>
    <w:basedOn w:val="afff5"/>
    <w:link w:val="Char"/>
    <w:qFormat/>
    <w:rsid w:val="007D559B"/>
    <w:pPr>
      <w:spacing w:after="120"/>
    </w:pPr>
  </w:style>
  <w:style w:type="paragraph" w:styleId="50">
    <w:name w:val="toc 5"/>
    <w:basedOn w:val="afff5"/>
    <w:next w:val="afff5"/>
    <w:autoRedefine/>
    <w:uiPriority w:val="39"/>
    <w:unhideWhenUsed/>
    <w:qFormat/>
    <w:rsid w:val="007D559B"/>
    <w:pPr>
      <w:ind w:left="839"/>
    </w:pPr>
    <w:rPr>
      <w:rFonts w:ascii="宋体"/>
    </w:rPr>
  </w:style>
  <w:style w:type="paragraph" w:styleId="30">
    <w:name w:val="toc 3"/>
    <w:basedOn w:val="afff5"/>
    <w:next w:val="afff5"/>
    <w:autoRedefine/>
    <w:uiPriority w:val="39"/>
    <w:unhideWhenUsed/>
    <w:qFormat/>
    <w:rsid w:val="007D559B"/>
    <w:pPr>
      <w:spacing w:line="300" w:lineRule="exact"/>
      <w:ind w:left="420"/>
    </w:pPr>
    <w:rPr>
      <w:rFonts w:ascii="宋体"/>
    </w:rPr>
  </w:style>
  <w:style w:type="paragraph" w:styleId="afffb">
    <w:name w:val="Balloon Text"/>
    <w:basedOn w:val="afff5"/>
    <w:link w:val="Char0"/>
    <w:uiPriority w:val="99"/>
    <w:semiHidden/>
    <w:unhideWhenUsed/>
    <w:qFormat/>
    <w:rsid w:val="007D559B"/>
    <w:rPr>
      <w:sz w:val="18"/>
      <w:szCs w:val="18"/>
    </w:rPr>
  </w:style>
  <w:style w:type="paragraph" w:styleId="afffc">
    <w:name w:val="footer"/>
    <w:basedOn w:val="afff5"/>
    <w:link w:val="Char1"/>
    <w:uiPriority w:val="99"/>
    <w:qFormat/>
    <w:rsid w:val="007D559B"/>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7D559B"/>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7D559B"/>
    <w:rPr>
      <w:rFonts w:ascii="宋体"/>
    </w:rPr>
  </w:style>
  <w:style w:type="paragraph" w:styleId="40">
    <w:name w:val="toc 4"/>
    <w:basedOn w:val="afff5"/>
    <w:next w:val="afff5"/>
    <w:autoRedefine/>
    <w:uiPriority w:val="39"/>
    <w:unhideWhenUsed/>
    <w:qFormat/>
    <w:rsid w:val="007D559B"/>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7D559B"/>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7D559B"/>
    <w:pPr>
      <w:spacing w:line="300" w:lineRule="exact"/>
      <w:ind w:left="1049"/>
    </w:pPr>
    <w:rPr>
      <w:rFonts w:ascii="宋体"/>
    </w:rPr>
  </w:style>
  <w:style w:type="paragraph" w:styleId="affff">
    <w:name w:val="table of figures"/>
    <w:basedOn w:val="afff5"/>
    <w:next w:val="afff5"/>
    <w:semiHidden/>
    <w:qFormat/>
    <w:rsid w:val="007D559B"/>
    <w:pPr>
      <w:adjustRightInd/>
      <w:spacing w:line="240" w:lineRule="auto"/>
      <w:jc w:val="left"/>
    </w:pPr>
    <w:rPr>
      <w:szCs w:val="24"/>
    </w:rPr>
  </w:style>
  <w:style w:type="paragraph" w:styleId="23">
    <w:name w:val="toc 2"/>
    <w:basedOn w:val="afff5"/>
    <w:next w:val="afff5"/>
    <w:autoRedefine/>
    <w:uiPriority w:val="39"/>
    <w:unhideWhenUsed/>
    <w:qFormat/>
    <w:rsid w:val="007D559B"/>
    <w:pPr>
      <w:tabs>
        <w:tab w:val="right" w:leader="dot" w:pos="9344"/>
      </w:tabs>
      <w:spacing w:line="300" w:lineRule="exact"/>
      <w:ind w:left="210"/>
    </w:pPr>
    <w:rPr>
      <w:rFonts w:ascii="宋体"/>
    </w:rPr>
  </w:style>
  <w:style w:type="paragraph" w:styleId="affff0">
    <w:name w:val="Title"/>
    <w:basedOn w:val="afff5"/>
    <w:link w:val="Char4"/>
    <w:qFormat/>
    <w:rsid w:val="007D559B"/>
    <w:pPr>
      <w:spacing w:before="240" w:after="60"/>
      <w:jc w:val="center"/>
      <w:outlineLvl w:val="0"/>
    </w:pPr>
    <w:rPr>
      <w:rFonts w:ascii="Arial" w:hAnsi="Arial" w:cs="Arial"/>
      <w:b/>
      <w:bCs/>
      <w:sz w:val="32"/>
      <w:szCs w:val="32"/>
    </w:rPr>
  </w:style>
  <w:style w:type="table" w:styleId="affff1">
    <w:name w:val="Table Grid"/>
    <w:basedOn w:val="afff7"/>
    <w:uiPriority w:val="39"/>
    <w:qFormat/>
    <w:rsid w:val="007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7D559B"/>
    <w:rPr>
      <w:b/>
      <w:bCs/>
    </w:rPr>
  </w:style>
  <w:style w:type="character" w:styleId="affff3">
    <w:name w:val="page number"/>
    <w:qFormat/>
    <w:rsid w:val="007D559B"/>
    <w:rPr>
      <w:rFonts w:ascii="宋体" w:eastAsia="宋体" w:hAnsi="Times New Roman"/>
      <w:sz w:val="18"/>
    </w:rPr>
  </w:style>
  <w:style w:type="character" w:styleId="affff4">
    <w:name w:val="Emphasis"/>
    <w:uiPriority w:val="20"/>
    <w:qFormat/>
    <w:rsid w:val="007D559B"/>
    <w:rPr>
      <w:i/>
      <w:iCs/>
    </w:rPr>
  </w:style>
  <w:style w:type="character" w:styleId="affff5">
    <w:name w:val="Hyperlink"/>
    <w:uiPriority w:val="99"/>
    <w:qFormat/>
    <w:rsid w:val="007D559B"/>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7D559B"/>
    <w:rPr>
      <w:rFonts w:ascii="宋体" w:eastAsia="宋体" w:hAnsi="宋体" w:cs="Times New Roman"/>
      <w:spacing w:val="0"/>
      <w:sz w:val="18"/>
      <w:vertAlign w:val="superscript"/>
    </w:rPr>
  </w:style>
  <w:style w:type="character" w:customStyle="1" w:styleId="1Char">
    <w:name w:val="标题 1 Char"/>
    <w:link w:val="1"/>
    <w:qFormat/>
    <w:rsid w:val="007D559B"/>
    <w:rPr>
      <w:b/>
      <w:bCs/>
      <w:kern w:val="44"/>
      <w:sz w:val="44"/>
      <w:szCs w:val="44"/>
    </w:rPr>
  </w:style>
  <w:style w:type="character" w:customStyle="1" w:styleId="2Char">
    <w:name w:val="标题 2 Char"/>
    <w:link w:val="22"/>
    <w:qFormat/>
    <w:rsid w:val="007D559B"/>
    <w:rPr>
      <w:rFonts w:ascii="Arial" w:eastAsia="黑体" w:hAnsi="Arial"/>
      <w:b/>
      <w:bCs/>
      <w:kern w:val="2"/>
      <w:sz w:val="32"/>
      <w:szCs w:val="32"/>
    </w:rPr>
  </w:style>
  <w:style w:type="character" w:customStyle="1" w:styleId="3Char">
    <w:name w:val="标题 3 Char"/>
    <w:link w:val="3"/>
    <w:qFormat/>
    <w:rsid w:val="007D559B"/>
    <w:rPr>
      <w:b/>
      <w:bCs/>
      <w:kern w:val="2"/>
      <w:sz w:val="32"/>
      <w:szCs w:val="32"/>
    </w:rPr>
  </w:style>
  <w:style w:type="character" w:customStyle="1" w:styleId="4Char">
    <w:name w:val="标题 4 Char"/>
    <w:link w:val="4"/>
    <w:qFormat/>
    <w:rsid w:val="007D559B"/>
    <w:rPr>
      <w:rFonts w:ascii="Arial" w:eastAsia="黑体" w:hAnsi="Arial"/>
      <w:b/>
      <w:bCs/>
      <w:kern w:val="2"/>
      <w:sz w:val="28"/>
      <w:szCs w:val="28"/>
    </w:rPr>
  </w:style>
  <w:style w:type="character" w:customStyle="1" w:styleId="5Char">
    <w:name w:val="标题 5 Char"/>
    <w:link w:val="5"/>
    <w:qFormat/>
    <w:rsid w:val="007D559B"/>
    <w:rPr>
      <w:b/>
      <w:bCs/>
      <w:kern w:val="2"/>
      <w:sz w:val="28"/>
      <w:szCs w:val="28"/>
    </w:rPr>
  </w:style>
  <w:style w:type="character" w:customStyle="1" w:styleId="6Char">
    <w:name w:val="标题 6 Char"/>
    <w:link w:val="6"/>
    <w:qFormat/>
    <w:rsid w:val="007D559B"/>
    <w:rPr>
      <w:rFonts w:ascii="Arial" w:eastAsia="黑体" w:hAnsi="Arial"/>
      <w:b/>
      <w:bCs/>
      <w:kern w:val="2"/>
      <w:sz w:val="24"/>
      <w:szCs w:val="24"/>
    </w:rPr>
  </w:style>
  <w:style w:type="character" w:customStyle="1" w:styleId="7Char">
    <w:name w:val="标题 7 Char"/>
    <w:link w:val="7"/>
    <w:qFormat/>
    <w:rsid w:val="007D559B"/>
    <w:rPr>
      <w:b/>
      <w:bCs/>
      <w:kern w:val="2"/>
      <w:sz w:val="24"/>
      <w:szCs w:val="24"/>
    </w:rPr>
  </w:style>
  <w:style w:type="character" w:customStyle="1" w:styleId="8Char">
    <w:name w:val="标题 8 Char"/>
    <w:link w:val="8"/>
    <w:qFormat/>
    <w:rsid w:val="007D559B"/>
    <w:rPr>
      <w:rFonts w:ascii="Arial" w:eastAsia="黑体" w:hAnsi="Arial"/>
      <w:kern w:val="2"/>
      <w:sz w:val="24"/>
      <w:szCs w:val="24"/>
    </w:rPr>
  </w:style>
  <w:style w:type="character" w:customStyle="1" w:styleId="9Char">
    <w:name w:val="标题 9 Char"/>
    <w:link w:val="9"/>
    <w:qFormat/>
    <w:rsid w:val="007D559B"/>
    <w:rPr>
      <w:rFonts w:ascii="Arial" w:eastAsia="黑体" w:hAnsi="Arial"/>
      <w:kern w:val="2"/>
      <w:sz w:val="21"/>
      <w:szCs w:val="21"/>
    </w:rPr>
  </w:style>
  <w:style w:type="character" w:customStyle="1" w:styleId="Char2">
    <w:name w:val="页眉 Char"/>
    <w:link w:val="afffd"/>
    <w:uiPriority w:val="99"/>
    <w:qFormat/>
    <w:rsid w:val="007D559B"/>
    <w:rPr>
      <w:kern w:val="2"/>
      <w:sz w:val="18"/>
      <w:szCs w:val="18"/>
    </w:rPr>
  </w:style>
  <w:style w:type="character" w:customStyle="1" w:styleId="Char1">
    <w:name w:val="页脚 Char"/>
    <w:link w:val="afffc"/>
    <w:uiPriority w:val="99"/>
    <w:qFormat/>
    <w:rsid w:val="007D559B"/>
    <w:rPr>
      <w:rFonts w:ascii="宋体"/>
      <w:kern w:val="2"/>
      <w:sz w:val="18"/>
      <w:szCs w:val="18"/>
    </w:rPr>
  </w:style>
  <w:style w:type="character" w:customStyle="1" w:styleId="Char0">
    <w:name w:val="批注框文本 Char"/>
    <w:link w:val="afffb"/>
    <w:uiPriority w:val="99"/>
    <w:semiHidden/>
    <w:qFormat/>
    <w:rsid w:val="007D559B"/>
    <w:rPr>
      <w:kern w:val="2"/>
      <w:sz w:val="18"/>
      <w:szCs w:val="18"/>
    </w:rPr>
  </w:style>
  <w:style w:type="paragraph" w:styleId="affff7">
    <w:name w:val="Quote"/>
    <w:basedOn w:val="afff5"/>
    <w:next w:val="afff5"/>
    <w:link w:val="Char5"/>
    <w:uiPriority w:val="29"/>
    <w:qFormat/>
    <w:rsid w:val="007D559B"/>
    <w:rPr>
      <w:i/>
      <w:iCs/>
      <w:color w:val="000000"/>
    </w:rPr>
  </w:style>
  <w:style w:type="character" w:customStyle="1" w:styleId="Char5">
    <w:name w:val="引用 Char"/>
    <w:link w:val="affff7"/>
    <w:uiPriority w:val="29"/>
    <w:qFormat/>
    <w:rsid w:val="007D559B"/>
    <w:rPr>
      <w:i/>
      <w:iCs/>
      <w:color w:val="000000"/>
      <w:kern w:val="2"/>
      <w:sz w:val="21"/>
      <w:szCs w:val="21"/>
    </w:rPr>
  </w:style>
  <w:style w:type="character" w:customStyle="1" w:styleId="Char4">
    <w:name w:val="标题 Char"/>
    <w:link w:val="affff0"/>
    <w:qFormat/>
    <w:rsid w:val="007D559B"/>
    <w:rPr>
      <w:rFonts w:ascii="Arial" w:hAnsi="Arial" w:cs="Arial"/>
      <w:b/>
      <w:bCs/>
      <w:kern w:val="2"/>
      <w:sz w:val="32"/>
      <w:szCs w:val="32"/>
    </w:rPr>
  </w:style>
  <w:style w:type="paragraph" w:customStyle="1" w:styleId="affff8">
    <w:name w:val="标准标志"/>
    <w:next w:val="afff5"/>
    <w:qFormat/>
    <w:rsid w:val="007D559B"/>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rsid w:val="007D559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rsid w:val="007D559B"/>
    <w:pPr>
      <w:ind w:left="198"/>
    </w:pPr>
    <w:rPr>
      <w:rFonts w:ascii="宋体" w:hAnsi="Times New Roman"/>
      <w:sz w:val="18"/>
    </w:rPr>
  </w:style>
  <w:style w:type="paragraph" w:customStyle="1" w:styleId="affffb">
    <w:name w:val="标准文件_页脚奇数页"/>
    <w:qFormat/>
    <w:rsid w:val="007D559B"/>
    <w:pPr>
      <w:ind w:right="227"/>
      <w:jc w:val="right"/>
    </w:pPr>
    <w:rPr>
      <w:rFonts w:ascii="宋体" w:hAnsi="Times New Roman"/>
      <w:sz w:val="18"/>
    </w:rPr>
  </w:style>
  <w:style w:type="paragraph" w:customStyle="1" w:styleId="affffc">
    <w:name w:val="标准书眉一"/>
    <w:qFormat/>
    <w:rsid w:val="007D559B"/>
    <w:pPr>
      <w:jc w:val="both"/>
    </w:pPr>
    <w:rPr>
      <w:rFonts w:ascii="Times New Roman" w:hAnsi="Times New Roman"/>
    </w:rPr>
  </w:style>
  <w:style w:type="paragraph" w:customStyle="1" w:styleId="ICS">
    <w:name w:val="标准文件_ICS"/>
    <w:basedOn w:val="afff5"/>
    <w:qFormat/>
    <w:rsid w:val="007D559B"/>
    <w:pPr>
      <w:spacing w:line="0" w:lineRule="atLeast"/>
    </w:pPr>
    <w:rPr>
      <w:rFonts w:ascii="黑体" w:eastAsia="黑体" w:hAnsi="宋体"/>
    </w:rPr>
  </w:style>
  <w:style w:type="paragraph" w:customStyle="1" w:styleId="affffd">
    <w:name w:val="标准文件_标准正文"/>
    <w:basedOn w:val="afff5"/>
    <w:next w:val="affffe"/>
    <w:qFormat/>
    <w:rsid w:val="007D559B"/>
    <w:pPr>
      <w:snapToGrid w:val="0"/>
      <w:ind w:firstLineChars="200" w:firstLine="200"/>
    </w:pPr>
    <w:rPr>
      <w:kern w:val="0"/>
    </w:rPr>
  </w:style>
  <w:style w:type="paragraph" w:customStyle="1" w:styleId="affffe">
    <w:name w:val="标准文件_段"/>
    <w:link w:val="Char6"/>
    <w:qFormat/>
    <w:rsid w:val="007D559B"/>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rsid w:val="007D559B"/>
    <w:pPr>
      <w:adjustRightInd/>
      <w:snapToGrid/>
      <w:ind w:firstLineChars="0" w:firstLine="0"/>
    </w:pPr>
    <w:rPr>
      <w:rFonts w:ascii="宋体" w:hAnsi="宋体"/>
      <w:kern w:val="2"/>
    </w:rPr>
  </w:style>
  <w:style w:type="paragraph" w:customStyle="1" w:styleId="afffff0">
    <w:name w:val="标准文件_标准部门"/>
    <w:basedOn w:val="afff5"/>
    <w:qFormat/>
    <w:rsid w:val="007D559B"/>
    <w:pPr>
      <w:jc w:val="center"/>
    </w:pPr>
    <w:rPr>
      <w:rFonts w:ascii="黑体" w:eastAsia="黑体"/>
      <w:kern w:val="0"/>
      <w:sz w:val="44"/>
    </w:rPr>
  </w:style>
  <w:style w:type="paragraph" w:customStyle="1" w:styleId="afffff1">
    <w:name w:val="标准文件_标准代替"/>
    <w:basedOn w:val="afff5"/>
    <w:next w:val="afff5"/>
    <w:qFormat/>
    <w:rsid w:val="007D559B"/>
    <w:pPr>
      <w:spacing w:line="310" w:lineRule="exact"/>
      <w:jc w:val="right"/>
    </w:pPr>
    <w:rPr>
      <w:rFonts w:ascii="宋体" w:hAnsi="宋体"/>
      <w:kern w:val="0"/>
    </w:rPr>
  </w:style>
  <w:style w:type="paragraph" w:customStyle="1" w:styleId="afffff2">
    <w:name w:val="标准文件_标准名称标题"/>
    <w:basedOn w:val="afff5"/>
    <w:next w:val="afff5"/>
    <w:qFormat/>
    <w:rsid w:val="007D559B"/>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rsid w:val="007D559B"/>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7D559B"/>
    <w:pPr>
      <w:jc w:val="left"/>
    </w:pPr>
  </w:style>
  <w:style w:type="paragraph" w:customStyle="1" w:styleId="afffff5">
    <w:name w:val="标准文件_参考文献标题"/>
    <w:basedOn w:val="afff5"/>
    <w:next w:val="afff5"/>
    <w:qFormat/>
    <w:rsid w:val="007D559B"/>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rsid w:val="007D559B"/>
    <w:pPr>
      <w:numPr>
        <w:numId w:val="1"/>
      </w:numPr>
    </w:pPr>
    <w:rPr>
      <w:rFonts w:ascii="宋体" w:hAnsi="Times New Roman"/>
    </w:rPr>
  </w:style>
  <w:style w:type="paragraph" w:customStyle="1" w:styleId="affe">
    <w:name w:val="标准文件_二级条标题"/>
    <w:next w:val="affffe"/>
    <w:qFormat/>
    <w:rsid w:val="007D559B"/>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qFormat/>
    <w:rsid w:val="007D559B"/>
    <w:rPr>
      <w:rFonts w:ascii="黑体" w:eastAsia="黑体"/>
      <w:spacing w:val="0"/>
      <w:w w:val="100"/>
      <w:position w:val="3"/>
      <w:sz w:val="28"/>
    </w:rPr>
  </w:style>
  <w:style w:type="paragraph" w:customStyle="1" w:styleId="ad">
    <w:name w:val="标准文件_方框数字列项"/>
    <w:basedOn w:val="affffe"/>
    <w:qFormat/>
    <w:rsid w:val="007D559B"/>
    <w:pPr>
      <w:numPr>
        <w:numId w:val="3"/>
      </w:numPr>
      <w:ind w:firstLineChars="0" w:firstLine="0"/>
    </w:pPr>
  </w:style>
  <w:style w:type="paragraph" w:customStyle="1" w:styleId="afffff7">
    <w:name w:val="标准文件_封面标准编号"/>
    <w:basedOn w:val="afff5"/>
    <w:next w:val="afffff1"/>
    <w:qFormat/>
    <w:rsid w:val="007D559B"/>
    <w:pPr>
      <w:spacing w:line="310" w:lineRule="exact"/>
      <w:jc w:val="right"/>
    </w:pPr>
    <w:rPr>
      <w:rFonts w:ascii="黑体" w:eastAsia="黑体"/>
      <w:kern w:val="0"/>
      <w:sz w:val="28"/>
    </w:rPr>
  </w:style>
  <w:style w:type="paragraph" w:customStyle="1" w:styleId="afffff8">
    <w:name w:val="标准文件_封面标准分类号"/>
    <w:basedOn w:val="afff5"/>
    <w:qFormat/>
    <w:rsid w:val="007D559B"/>
    <w:rPr>
      <w:rFonts w:ascii="黑体" w:eastAsia="黑体"/>
      <w:b/>
      <w:kern w:val="0"/>
      <w:sz w:val="28"/>
    </w:rPr>
  </w:style>
  <w:style w:type="paragraph" w:customStyle="1" w:styleId="afffff9">
    <w:name w:val="标准文件_封面标准名称"/>
    <w:basedOn w:val="afff5"/>
    <w:qFormat/>
    <w:rsid w:val="007D559B"/>
    <w:pPr>
      <w:spacing w:line="240" w:lineRule="auto"/>
      <w:jc w:val="center"/>
    </w:pPr>
    <w:rPr>
      <w:rFonts w:ascii="黑体" w:eastAsia="黑体"/>
      <w:kern w:val="0"/>
      <w:sz w:val="52"/>
    </w:rPr>
  </w:style>
  <w:style w:type="paragraph" w:customStyle="1" w:styleId="afffffa">
    <w:name w:val="标准文件_封面标准英文名称"/>
    <w:basedOn w:val="afff5"/>
    <w:qFormat/>
    <w:rsid w:val="007D559B"/>
    <w:pPr>
      <w:spacing w:line="240" w:lineRule="auto"/>
      <w:jc w:val="center"/>
    </w:pPr>
    <w:rPr>
      <w:rFonts w:ascii="黑体" w:eastAsia="黑体"/>
      <w:b/>
      <w:sz w:val="28"/>
    </w:rPr>
  </w:style>
  <w:style w:type="paragraph" w:customStyle="1" w:styleId="afffffb">
    <w:name w:val="标准文件_封面发布日期"/>
    <w:basedOn w:val="afff5"/>
    <w:qFormat/>
    <w:rsid w:val="007D559B"/>
    <w:pPr>
      <w:spacing w:line="310" w:lineRule="exact"/>
    </w:pPr>
    <w:rPr>
      <w:rFonts w:ascii="黑体" w:eastAsia="黑体"/>
      <w:kern w:val="0"/>
      <w:sz w:val="28"/>
    </w:rPr>
  </w:style>
  <w:style w:type="paragraph" w:customStyle="1" w:styleId="afffffc">
    <w:name w:val="标准文件_封面密级"/>
    <w:basedOn w:val="afff5"/>
    <w:qFormat/>
    <w:rsid w:val="007D559B"/>
    <w:rPr>
      <w:rFonts w:eastAsia="黑体"/>
      <w:sz w:val="32"/>
    </w:rPr>
  </w:style>
  <w:style w:type="paragraph" w:customStyle="1" w:styleId="afffffd">
    <w:name w:val="标准文件_封面实施日期"/>
    <w:basedOn w:val="afff5"/>
    <w:qFormat/>
    <w:rsid w:val="007D559B"/>
    <w:pPr>
      <w:spacing w:line="310" w:lineRule="exact"/>
      <w:jc w:val="right"/>
    </w:pPr>
    <w:rPr>
      <w:rFonts w:ascii="黑体" w:eastAsia="黑体"/>
      <w:sz w:val="28"/>
    </w:rPr>
  </w:style>
  <w:style w:type="paragraph" w:customStyle="1" w:styleId="afffffe">
    <w:name w:val="标准文件_封面抬头"/>
    <w:basedOn w:val="affffe"/>
    <w:qFormat/>
    <w:rsid w:val="007D559B"/>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7D559B"/>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qFormat/>
    <w:rsid w:val="007D559B"/>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qFormat/>
    <w:rsid w:val="007D559B"/>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rsid w:val="007D559B"/>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7D559B"/>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7D559B"/>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rsid w:val="007D559B"/>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rsid w:val="007D559B"/>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qFormat/>
    <w:rsid w:val="007D559B"/>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7D559B"/>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7D559B"/>
    <w:rPr>
      <w:kern w:val="2"/>
      <w:sz w:val="21"/>
      <w:szCs w:val="21"/>
    </w:rPr>
  </w:style>
  <w:style w:type="paragraph" w:customStyle="1" w:styleId="affffff0">
    <w:name w:val="标准文件_附录章标题"/>
    <w:next w:val="affffe"/>
    <w:qFormat/>
    <w:rsid w:val="007D559B"/>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rsid w:val="007D559B"/>
    <w:pPr>
      <w:ind w:leftChars="200" w:left="488" w:hangingChars="290" w:hanging="289"/>
    </w:pPr>
  </w:style>
  <w:style w:type="paragraph" w:customStyle="1" w:styleId="a6">
    <w:name w:val="标准文件_前言、引言标题"/>
    <w:next w:val="afff5"/>
    <w:qFormat/>
    <w:rsid w:val="007D559B"/>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qFormat/>
    <w:rsid w:val="007D559B"/>
    <w:pPr>
      <w:spacing w:line="460" w:lineRule="exact"/>
      <w:ind w:left="0" w:firstLine="0"/>
    </w:pPr>
  </w:style>
  <w:style w:type="paragraph" w:customStyle="1" w:styleId="affffff3">
    <w:name w:val="标准文件_目录标题"/>
    <w:basedOn w:val="afff5"/>
    <w:qFormat/>
    <w:rsid w:val="007D559B"/>
    <w:pPr>
      <w:spacing w:before="480" w:afterLines="150" w:line="240" w:lineRule="auto"/>
      <w:jc w:val="center"/>
    </w:pPr>
    <w:rPr>
      <w:rFonts w:ascii="黑体" w:eastAsia="黑体"/>
      <w:sz w:val="32"/>
    </w:rPr>
  </w:style>
  <w:style w:type="paragraph" w:customStyle="1" w:styleId="af1">
    <w:name w:val="标准文件_破折号列项"/>
    <w:qFormat/>
    <w:rsid w:val="007D559B"/>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rsid w:val="007D559B"/>
    <w:pPr>
      <w:numPr>
        <w:numId w:val="10"/>
      </w:numPr>
    </w:pPr>
  </w:style>
  <w:style w:type="paragraph" w:customStyle="1" w:styleId="afff">
    <w:name w:val="标准文件_三级条标题"/>
    <w:basedOn w:val="affe"/>
    <w:next w:val="affffe"/>
    <w:qFormat/>
    <w:rsid w:val="007D559B"/>
    <w:pPr>
      <w:widowControl/>
      <w:numPr>
        <w:ilvl w:val="4"/>
      </w:numPr>
      <w:outlineLvl w:val="3"/>
    </w:pPr>
  </w:style>
  <w:style w:type="character" w:customStyle="1" w:styleId="11">
    <w:name w:val="不明显参考1"/>
    <w:uiPriority w:val="31"/>
    <w:qFormat/>
    <w:rsid w:val="007D559B"/>
    <w:rPr>
      <w:smallCaps/>
      <w:color w:val="C0504D"/>
      <w:u w:val="single"/>
    </w:rPr>
  </w:style>
  <w:style w:type="paragraph" w:customStyle="1" w:styleId="affffff4">
    <w:name w:val="标准文件_示例后续"/>
    <w:basedOn w:val="afff5"/>
    <w:qFormat/>
    <w:rsid w:val="007D559B"/>
    <w:pPr>
      <w:adjustRightInd/>
      <w:spacing w:line="240" w:lineRule="auto"/>
      <w:ind w:firstLineChars="200" w:firstLine="200"/>
    </w:pPr>
    <w:rPr>
      <w:sz w:val="18"/>
      <w:szCs w:val="24"/>
    </w:rPr>
  </w:style>
  <w:style w:type="paragraph" w:customStyle="1" w:styleId="aff9">
    <w:name w:val="标准文件_数字编号列项"/>
    <w:qFormat/>
    <w:rsid w:val="007D559B"/>
    <w:pPr>
      <w:numPr>
        <w:numId w:val="11"/>
      </w:numPr>
      <w:jc w:val="both"/>
    </w:pPr>
    <w:rPr>
      <w:rFonts w:ascii="宋体" w:hAnsi="宋体"/>
      <w:sz w:val="21"/>
    </w:rPr>
  </w:style>
  <w:style w:type="paragraph" w:customStyle="1" w:styleId="afff0">
    <w:name w:val="标准文件_四级条标题"/>
    <w:next w:val="affffe"/>
    <w:qFormat/>
    <w:rsid w:val="007D559B"/>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7D559B"/>
    <w:rPr>
      <w:rFonts w:ascii="宋体"/>
      <w:kern w:val="2"/>
      <w:sz w:val="18"/>
      <w:szCs w:val="18"/>
    </w:rPr>
  </w:style>
  <w:style w:type="paragraph" w:customStyle="1" w:styleId="affffff5">
    <w:name w:val="标准文件_条文脚注"/>
    <w:basedOn w:val="afffe"/>
    <w:qFormat/>
    <w:rsid w:val="007D559B"/>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7D559B"/>
    <w:pPr>
      <w:numPr>
        <w:numId w:val="12"/>
      </w:numPr>
      <w:spacing w:line="240" w:lineRule="auto"/>
      <w:jc w:val="left"/>
    </w:pPr>
    <w:rPr>
      <w:rFonts w:ascii="宋体" w:hAnsi="宋体"/>
      <w:sz w:val="18"/>
    </w:rPr>
  </w:style>
  <w:style w:type="character" w:customStyle="1" w:styleId="affffff6">
    <w:name w:val="标准文件_图表脚注内容"/>
    <w:qFormat/>
    <w:rsid w:val="007D559B"/>
    <w:rPr>
      <w:rFonts w:ascii="宋体" w:eastAsia="宋体" w:hAnsi="宋体" w:cs="Times New Roman"/>
      <w:spacing w:val="0"/>
      <w:sz w:val="18"/>
      <w:vertAlign w:val="superscript"/>
    </w:rPr>
  </w:style>
  <w:style w:type="paragraph" w:customStyle="1" w:styleId="afff1">
    <w:name w:val="标准文件_五级条标题"/>
    <w:next w:val="affffe"/>
    <w:qFormat/>
    <w:rsid w:val="007D559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rsid w:val="007D559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rsid w:val="007D559B"/>
    <w:pPr>
      <w:numPr>
        <w:ilvl w:val="2"/>
      </w:numPr>
      <w:spacing w:beforeLines="50" w:afterLines="50"/>
      <w:outlineLvl w:val="1"/>
    </w:pPr>
  </w:style>
  <w:style w:type="paragraph" w:customStyle="1" w:styleId="affffff7">
    <w:name w:val="标准文件_一致程度"/>
    <w:basedOn w:val="afff5"/>
    <w:qFormat/>
    <w:rsid w:val="007D559B"/>
    <w:pPr>
      <w:spacing w:line="440" w:lineRule="exact"/>
      <w:jc w:val="center"/>
    </w:pPr>
    <w:rPr>
      <w:sz w:val="28"/>
    </w:rPr>
  </w:style>
  <w:style w:type="paragraph" w:customStyle="1" w:styleId="affffff8">
    <w:name w:val="标准文件_引言标题"/>
    <w:next w:val="afff5"/>
    <w:qFormat/>
    <w:rsid w:val="007D559B"/>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rsid w:val="007D559B"/>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7D559B"/>
    <w:pPr>
      <w:numPr>
        <w:ilvl w:val="1"/>
        <w:numId w:val="13"/>
      </w:numPr>
      <w:jc w:val="both"/>
    </w:pPr>
    <w:rPr>
      <w:rFonts w:ascii="宋体" w:hAnsi="Times New Roman"/>
      <w:sz w:val="21"/>
    </w:rPr>
  </w:style>
  <w:style w:type="paragraph" w:customStyle="1" w:styleId="af">
    <w:name w:val="标准文件_英文注："/>
    <w:basedOn w:val="afff5"/>
    <w:next w:val="affffe"/>
    <w:qFormat/>
    <w:rsid w:val="007D559B"/>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7D559B"/>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7D559B"/>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rsid w:val="007D559B"/>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7D559B"/>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rsid w:val="007D559B"/>
    <w:pPr>
      <w:numPr>
        <w:numId w:val="18"/>
      </w:numPr>
      <w:jc w:val="center"/>
    </w:pPr>
    <w:rPr>
      <w:rFonts w:ascii="黑体" w:eastAsia="黑体" w:hAnsi="Times New Roman"/>
      <w:sz w:val="21"/>
    </w:rPr>
  </w:style>
  <w:style w:type="paragraph" w:customStyle="1" w:styleId="afb">
    <w:name w:val="标准文件_正文英文图标题"/>
    <w:next w:val="affffe"/>
    <w:qFormat/>
    <w:rsid w:val="007D559B"/>
    <w:pPr>
      <w:numPr>
        <w:numId w:val="19"/>
      </w:numPr>
      <w:jc w:val="center"/>
    </w:pPr>
    <w:rPr>
      <w:rFonts w:ascii="黑体" w:eastAsia="黑体" w:hAnsi="Times New Roman"/>
      <w:sz w:val="21"/>
    </w:rPr>
  </w:style>
  <w:style w:type="paragraph" w:customStyle="1" w:styleId="af7">
    <w:name w:val="标准文件_编号列项（三级）"/>
    <w:qFormat/>
    <w:rsid w:val="007D559B"/>
    <w:pPr>
      <w:numPr>
        <w:ilvl w:val="2"/>
        <w:numId w:val="13"/>
      </w:numPr>
    </w:pPr>
    <w:rPr>
      <w:rFonts w:ascii="宋体" w:hAnsi="Times New Roman"/>
      <w:sz w:val="21"/>
    </w:rPr>
  </w:style>
  <w:style w:type="paragraph" w:customStyle="1" w:styleId="a1">
    <w:name w:val="二级无标题条"/>
    <w:basedOn w:val="afff5"/>
    <w:qFormat/>
    <w:rsid w:val="007D559B"/>
    <w:pPr>
      <w:numPr>
        <w:ilvl w:val="3"/>
        <w:numId w:val="20"/>
      </w:numPr>
      <w:adjustRightInd/>
      <w:spacing w:line="240" w:lineRule="auto"/>
    </w:pPr>
    <w:rPr>
      <w:rFonts w:ascii="宋体" w:hAnsi="宋体"/>
      <w:szCs w:val="24"/>
    </w:rPr>
  </w:style>
  <w:style w:type="paragraph" w:customStyle="1" w:styleId="affffffb">
    <w:name w:val="发布部门"/>
    <w:next w:val="affffe"/>
    <w:qFormat/>
    <w:rsid w:val="007D559B"/>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rsid w:val="007D559B"/>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rsid w:val="007D559B"/>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7D559B"/>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rsid w:val="007D559B"/>
    <w:pPr>
      <w:spacing w:before="180" w:line="180" w:lineRule="exact"/>
      <w:jc w:val="center"/>
    </w:pPr>
    <w:rPr>
      <w:rFonts w:ascii="宋体" w:hAnsi="Times New Roman"/>
      <w:sz w:val="21"/>
    </w:rPr>
  </w:style>
  <w:style w:type="paragraph" w:customStyle="1" w:styleId="afffffff0">
    <w:name w:val="封面标准文稿类别"/>
    <w:qFormat/>
    <w:rsid w:val="007D559B"/>
    <w:pPr>
      <w:spacing w:before="440" w:line="400" w:lineRule="exact"/>
      <w:jc w:val="center"/>
    </w:pPr>
    <w:rPr>
      <w:rFonts w:ascii="宋体" w:hAnsi="Times New Roman"/>
      <w:sz w:val="24"/>
    </w:rPr>
  </w:style>
  <w:style w:type="paragraph" w:customStyle="1" w:styleId="afffffff1">
    <w:name w:val="封面标准英文名称"/>
    <w:qFormat/>
    <w:rsid w:val="007D559B"/>
    <w:pPr>
      <w:widowControl w:val="0"/>
      <w:spacing w:line="360" w:lineRule="exact"/>
      <w:jc w:val="center"/>
    </w:pPr>
    <w:rPr>
      <w:rFonts w:ascii="Times New Roman" w:hAnsi="Times New Roman"/>
      <w:sz w:val="28"/>
    </w:rPr>
  </w:style>
  <w:style w:type="paragraph" w:customStyle="1" w:styleId="afffffff2">
    <w:name w:val="封面一致性程度标识"/>
    <w:qFormat/>
    <w:rsid w:val="007D559B"/>
    <w:pPr>
      <w:spacing w:before="440" w:line="440" w:lineRule="exact"/>
      <w:jc w:val="center"/>
    </w:pPr>
    <w:rPr>
      <w:rFonts w:ascii="Times New Roman" w:hAnsi="Times New Roman"/>
      <w:sz w:val="28"/>
    </w:rPr>
  </w:style>
  <w:style w:type="paragraph" w:customStyle="1" w:styleId="afffffff3">
    <w:name w:val="封面正文"/>
    <w:qFormat/>
    <w:rsid w:val="007D559B"/>
    <w:pPr>
      <w:jc w:val="both"/>
    </w:pPr>
    <w:rPr>
      <w:rFonts w:ascii="Times New Roman" w:hAnsi="Times New Roman"/>
    </w:rPr>
  </w:style>
  <w:style w:type="paragraph" w:customStyle="1" w:styleId="afffffff4">
    <w:name w:val="附录二级无标题条"/>
    <w:basedOn w:val="afff5"/>
    <w:next w:val="affffe"/>
    <w:qFormat/>
    <w:rsid w:val="007D559B"/>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7D559B"/>
    <w:pPr>
      <w:outlineLvl w:val="4"/>
    </w:pPr>
  </w:style>
  <w:style w:type="paragraph" w:customStyle="1" w:styleId="afffffff6">
    <w:name w:val="附录四级无标题条"/>
    <w:basedOn w:val="afffffff5"/>
    <w:next w:val="affffe"/>
    <w:qFormat/>
    <w:rsid w:val="007D559B"/>
    <w:pPr>
      <w:outlineLvl w:val="5"/>
    </w:pPr>
  </w:style>
  <w:style w:type="paragraph" w:customStyle="1" w:styleId="afffffff7">
    <w:name w:val="附录图"/>
    <w:next w:val="affffe"/>
    <w:qFormat/>
    <w:rsid w:val="007D559B"/>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7D559B"/>
    <w:pPr>
      <w:numPr>
        <w:numId w:val="21"/>
      </w:numPr>
    </w:pPr>
    <w:rPr>
      <w:rFonts w:ascii="宋体" w:hAnsi="Times New Roman"/>
      <w:sz w:val="21"/>
    </w:rPr>
  </w:style>
  <w:style w:type="paragraph" w:customStyle="1" w:styleId="afffffff8">
    <w:name w:val="附录五级无标题条"/>
    <w:basedOn w:val="afffffff6"/>
    <w:next w:val="affffe"/>
    <w:qFormat/>
    <w:rsid w:val="007D559B"/>
    <w:pPr>
      <w:outlineLvl w:val="6"/>
    </w:pPr>
  </w:style>
  <w:style w:type="paragraph" w:customStyle="1" w:styleId="afffffff9">
    <w:name w:val="附录性质"/>
    <w:basedOn w:val="afff5"/>
    <w:qFormat/>
    <w:rsid w:val="007D559B"/>
    <w:pPr>
      <w:widowControl/>
      <w:adjustRightInd/>
      <w:jc w:val="center"/>
    </w:pPr>
    <w:rPr>
      <w:rFonts w:ascii="黑体" w:eastAsia="黑体"/>
    </w:rPr>
  </w:style>
  <w:style w:type="paragraph" w:customStyle="1" w:styleId="afffffffa">
    <w:name w:val="附录一级无标题条"/>
    <w:basedOn w:val="affffff0"/>
    <w:next w:val="affffe"/>
    <w:qFormat/>
    <w:rsid w:val="007D559B"/>
    <w:pPr>
      <w:autoSpaceDN w:val="0"/>
      <w:outlineLvl w:val="2"/>
    </w:pPr>
    <w:rPr>
      <w:rFonts w:ascii="宋体" w:eastAsia="宋体" w:hAnsi="宋体"/>
    </w:rPr>
  </w:style>
  <w:style w:type="character" w:customStyle="1" w:styleId="afffffffb">
    <w:name w:val="个人答复风格"/>
    <w:qFormat/>
    <w:rsid w:val="007D559B"/>
    <w:rPr>
      <w:rFonts w:ascii="Arial" w:eastAsia="宋体" w:hAnsi="Arial" w:cs="Arial"/>
      <w:color w:val="auto"/>
      <w:spacing w:val="0"/>
      <w:sz w:val="20"/>
    </w:rPr>
  </w:style>
  <w:style w:type="character" w:customStyle="1" w:styleId="afffffffc">
    <w:name w:val="个人撰写风格"/>
    <w:qFormat/>
    <w:rsid w:val="007D559B"/>
    <w:rPr>
      <w:rFonts w:ascii="Arial" w:eastAsia="宋体" w:hAnsi="Arial" w:cs="Arial"/>
      <w:color w:val="auto"/>
      <w:spacing w:val="0"/>
      <w:sz w:val="20"/>
    </w:rPr>
  </w:style>
  <w:style w:type="paragraph" w:customStyle="1" w:styleId="afffffffd">
    <w:name w:val="脚注后续"/>
    <w:qFormat/>
    <w:rsid w:val="007D559B"/>
    <w:pPr>
      <w:ind w:leftChars="350" w:left="350"/>
      <w:jc w:val="both"/>
    </w:pPr>
    <w:rPr>
      <w:rFonts w:ascii="宋体" w:hAnsi="Times New Roman"/>
      <w:sz w:val="18"/>
    </w:rPr>
  </w:style>
  <w:style w:type="paragraph" w:customStyle="1" w:styleId="afff4">
    <w:name w:val="列项——"/>
    <w:qFormat/>
    <w:rsid w:val="007D559B"/>
    <w:pPr>
      <w:widowControl w:val="0"/>
      <w:numPr>
        <w:numId w:val="22"/>
      </w:numPr>
      <w:jc w:val="both"/>
    </w:pPr>
    <w:rPr>
      <w:rFonts w:ascii="宋体" w:hAnsi="宋体"/>
      <w:sz w:val="21"/>
    </w:rPr>
  </w:style>
  <w:style w:type="paragraph" w:customStyle="1" w:styleId="afffffffe">
    <w:name w:val="列项·"/>
    <w:basedOn w:val="affffe"/>
    <w:qFormat/>
    <w:rsid w:val="007D559B"/>
    <w:pPr>
      <w:tabs>
        <w:tab w:val="left" w:pos="840"/>
      </w:tabs>
    </w:pPr>
  </w:style>
  <w:style w:type="paragraph" w:customStyle="1" w:styleId="affffffff">
    <w:name w:val="目次、索引正文"/>
    <w:qFormat/>
    <w:rsid w:val="007D559B"/>
    <w:pPr>
      <w:spacing w:line="320" w:lineRule="exact"/>
      <w:jc w:val="both"/>
    </w:pPr>
    <w:rPr>
      <w:rFonts w:ascii="宋体" w:hAnsi="Times New Roman"/>
      <w:sz w:val="21"/>
    </w:rPr>
  </w:style>
  <w:style w:type="paragraph" w:customStyle="1" w:styleId="210">
    <w:name w:val="目录 21"/>
    <w:basedOn w:val="afff5"/>
    <w:next w:val="afff5"/>
    <w:autoRedefine/>
    <w:semiHidden/>
    <w:qFormat/>
    <w:rsid w:val="007D559B"/>
    <w:pPr>
      <w:adjustRightInd/>
      <w:spacing w:line="240" w:lineRule="auto"/>
      <w:jc w:val="left"/>
    </w:pPr>
    <w:rPr>
      <w:bCs/>
      <w:iCs/>
    </w:rPr>
  </w:style>
  <w:style w:type="paragraph" w:customStyle="1" w:styleId="31">
    <w:name w:val="目录 31"/>
    <w:basedOn w:val="afff5"/>
    <w:next w:val="afff5"/>
    <w:autoRedefine/>
    <w:semiHidden/>
    <w:qFormat/>
    <w:rsid w:val="007D559B"/>
    <w:pPr>
      <w:spacing w:line="240" w:lineRule="auto"/>
    </w:pPr>
    <w:rPr>
      <w:rFonts w:ascii="宋体" w:hAnsi="宋体"/>
      <w:iCs/>
    </w:rPr>
  </w:style>
  <w:style w:type="paragraph" w:customStyle="1" w:styleId="41">
    <w:name w:val="目录 41"/>
    <w:basedOn w:val="afff5"/>
    <w:next w:val="afff5"/>
    <w:autoRedefine/>
    <w:semiHidden/>
    <w:qFormat/>
    <w:rsid w:val="007D559B"/>
    <w:pPr>
      <w:adjustRightInd/>
      <w:spacing w:line="240" w:lineRule="auto"/>
      <w:jc w:val="left"/>
    </w:pPr>
  </w:style>
  <w:style w:type="paragraph" w:customStyle="1" w:styleId="51">
    <w:name w:val="目录 51"/>
    <w:basedOn w:val="afff5"/>
    <w:next w:val="afff5"/>
    <w:autoRedefine/>
    <w:semiHidden/>
    <w:qFormat/>
    <w:rsid w:val="007D559B"/>
    <w:pPr>
      <w:spacing w:line="240" w:lineRule="auto"/>
    </w:pPr>
    <w:rPr>
      <w:rFonts w:ascii="宋体" w:hAnsi="宋体"/>
    </w:rPr>
  </w:style>
  <w:style w:type="paragraph" w:customStyle="1" w:styleId="61">
    <w:name w:val="目录 61"/>
    <w:basedOn w:val="afff5"/>
    <w:next w:val="afff5"/>
    <w:autoRedefine/>
    <w:semiHidden/>
    <w:qFormat/>
    <w:rsid w:val="007D559B"/>
    <w:pPr>
      <w:adjustRightInd/>
      <w:spacing w:line="240" w:lineRule="auto"/>
      <w:jc w:val="left"/>
    </w:pPr>
  </w:style>
  <w:style w:type="paragraph" w:customStyle="1" w:styleId="71">
    <w:name w:val="目录 71"/>
    <w:basedOn w:val="61"/>
    <w:autoRedefine/>
    <w:semiHidden/>
    <w:qFormat/>
    <w:rsid w:val="007D559B"/>
    <w:pPr>
      <w:ind w:left="1260"/>
    </w:pPr>
  </w:style>
  <w:style w:type="paragraph" w:customStyle="1" w:styleId="81">
    <w:name w:val="目录 81"/>
    <w:basedOn w:val="71"/>
    <w:autoRedefine/>
    <w:semiHidden/>
    <w:qFormat/>
    <w:rsid w:val="007D559B"/>
    <w:pPr>
      <w:ind w:left="1470"/>
    </w:pPr>
  </w:style>
  <w:style w:type="paragraph" w:customStyle="1" w:styleId="91">
    <w:name w:val="目录 91"/>
    <w:basedOn w:val="81"/>
    <w:autoRedefine/>
    <w:semiHidden/>
    <w:qFormat/>
    <w:rsid w:val="007D559B"/>
    <w:pPr>
      <w:ind w:left="1680"/>
    </w:pPr>
  </w:style>
  <w:style w:type="paragraph" w:customStyle="1" w:styleId="affffffff0">
    <w:name w:val="其他标准称谓"/>
    <w:qFormat/>
    <w:rsid w:val="007D559B"/>
    <w:pPr>
      <w:spacing w:line="0" w:lineRule="atLeast"/>
      <w:jc w:val="distribute"/>
    </w:pPr>
    <w:rPr>
      <w:rFonts w:ascii="黑体" w:eastAsia="黑体" w:hAnsi="宋体"/>
      <w:sz w:val="52"/>
    </w:rPr>
  </w:style>
  <w:style w:type="paragraph" w:customStyle="1" w:styleId="affffffff1">
    <w:name w:val="其他发布部门"/>
    <w:basedOn w:val="affffffb"/>
    <w:qFormat/>
    <w:rsid w:val="007D559B"/>
    <w:pPr>
      <w:framePr w:wrap="around"/>
      <w:spacing w:line="0" w:lineRule="atLeast"/>
    </w:pPr>
    <w:rPr>
      <w:rFonts w:ascii="黑体" w:eastAsia="黑体"/>
      <w:b w:val="0"/>
    </w:rPr>
  </w:style>
  <w:style w:type="paragraph" w:customStyle="1" w:styleId="affb">
    <w:name w:val="前言标题"/>
    <w:next w:val="afff5"/>
    <w:qFormat/>
    <w:rsid w:val="007D559B"/>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7D559B"/>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7D559B"/>
    <w:pPr>
      <w:framePr w:hSpace="0" w:wrap="around" w:xAlign="right"/>
      <w:jc w:val="right"/>
    </w:pPr>
  </w:style>
  <w:style w:type="paragraph" w:customStyle="1" w:styleId="a3">
    <w:name w:val="四级无标题条"/>
    <w:basedOn w:val="afff5"/>
    <w:qFormat/>
    <w:rsid w:val="007D559B"/>
    <w:pPr>
      <w:numPr>
        <w:ilvl w:val="5"/>
        <w:numId w:val="20"/>
      </w:numPr>
      <w:adjustRightInd/>
      <w:spacing w:line="240" w:lineRule="auto"/>
    </w:pPr>
    <w:rPr>
      <w:rFonts w:ascii="宋体" w:hAnsi="宋体"/>
      <w:szCs w:val="24"/>
    </w:rPr>
  </w:style>
  <w:style w:type="paragraph" w:customStyle="1" w:styleId="affffffff3">
    <w:name w:val="文献分类号"/>
    <w:qFormat/>
    <w:rsid w:val="007D559B"/>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rsid w:val="007D559B"/>
    <w:pPr>
      <w:jc w:val="both"/>
    </w:pPr>
    <w:rPr>
      <w:rFonts w:ascii="宋体" w:hAnsi="宋体"/>
      <w:sz w:val="21"/>
    </w:rPr>
  </w:style>
  <w:style w:type="paragraph" w:customStyle="1" w:styleId="a4">
    <w:name w:val="五级无标题条"/>
    <w:basedOn w:val="afff5"/>
    <w:qFormat/>
    <w:rsid w:val="007D559B"/>
    <w:pPr>
      <w:numPr>
        <w:ilvl w:val="6"/>
        <w:numId w:val="20"/>
      </w:numPr>
      <w:adjustRightInd/>
    </w:pPr>
    <w:rPr>
      <w:szCs w:val="24"/>
    </w:rPr>
  </w:style>
  <w:style w:type="paragraph" w:customStyle="1" w:styleId="a0">
    <w:name w:val="一级无标题条"/>
    <w:basedOn w:val="afff5"/>
    <w:qFormat/>
    <w:rsid w:val="007D559B"/>
    <w:pPr>
      <w:numPr>
        <w:ilvl w:val="2"/>
        <w:numId w:val="20"/>
      </w:numPr>
      <w:adjustRightInd/>
      <w:spacing w:before="10" w:after="10" w:line="240" w:lineRule="auto"/>
    </w:pPr>
    <w:rPr>
      <w:rFonts w:ascii="宋体" w:hAnsi="宋体"/>
      <w:szCs w:val="24"/>
    </w:rPr>
  </w:style>
  <w:style w:type="paragraph" w:customStyle="1" w:styleId="affffffff5">
    <w:name w:val="注:后续"/>
    <w:qFormat/>
    <w:rsid w:val="007D559B"/>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7D559B"/>
    <w:pPr>
      <w:ind w:leftChars="0" w:left="1406" w:firstLineChars="0" w:hanging="499"/>
    </w:pPr>
  </w:style>
  <w:style w:type="paragraph" w:customStyle="1" w:styleId="affffffff7">
    <w:name w:val="标准文件_一级无标题"/>
    <w:basedOn w:val="affd"/>
    <w:qFormat/>
    <w:rsid w:val="007D559B"/>
    <w:pPr>
      <w:spacing w:beforeLines="0" w:afterLines="0"/>
      <w:outlineLvl w:val="9"/>
    </w:pPr>
    <w:rPr>
      <w:rFonts w:ascii="宋体" w:eastAsia="宋体"/>
    </w:rPr>
  </w:style>
  <w:style w:type="paragraph" w:customStyle="1" w:styleId="affffffff8">
    <w:name w:val="标准文件_五级无标题"/>
    <w:basedOn w:val="afff1"/>
    <w:qFormat/>
    <w:rsid w:val="007D559B"/>
    <w:pPr>
      <w:spacing w:beforeLines="0" w:afterLines="0"/>
      <w:outlineLvl w:val="9"/>
    </w:pPr>
    <w:rPr>
      <w:rFonts w:ascii="宋体" w:eastAsia="宋体"/>
    </w:rPr>
  </w:style>
  <w:style w:type="paragraph" w:customStyle="1" w:styleId="affffffff9">
    <w:name w:val="标准文件_三级无标题"/>
    <w:basedOn w:val="afff"/>
    <w:qFormat/>
    <w:rsid w:val="007D559B"/>
    <w:pPr>
      <w:spacing w:beforeLines="0" w:afterLines="0"/>
      <w:outlineLvl w:val="9"/>
    </w:pPr>
    <w:rPr>
      <w:rFonts w:ascii="宋体" w:eastAsia="宋体"/>
    </w:rPr>
  </w:style>
  <w:style w:type="paragraph" w:customStyle="1" w:styleId="affffffffa">
    <w:name w:val="标准文件_二级无标题"/>
    <w:basedOn w:val="affe"/>
    <w:qFormat/>
    <w:rsid w:val="007D559B"/>
    <w:pPr>
      <w:spacing w:beforeLines="0" w:afterLines="0"/>
      <w:outlineLvl w:val="9"/>
    </w:pPr>
    <w:rPr>
      <w:rFonts w:ascii="宋体" w:eastAsia="宋体"/>
    </w:rPr>
  </w:style>
  <w:style w:type="paragraph" w:customStyle="1" w:styleId="affffffffb">
    <w:name w:val="标准_四级无标题"/>
    <w:basedOn w:val="afff0"/>
    <w:next w:val="affffe"/>
    <w:qFormat/>
    <w:rsid w:val="007D559B"/>
    <w:rPr>
      <w:rFonts w:eastAsia="宋体"/>
    </w:rPr>
  </w:style>
  <w:style w:type="paragraph" w:customStyle="1" w:styleId="affffffffc">
    <w:name w:val="标准文件_四级无标题"/>
    <w:basedOn w:val="afff0"/>
    <w:qFormat/>
    <w:rsid w:val="007D559B"/>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7D559B"/>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7D559B"/>
    <w:pPr>
      <w:numPr>
        <w:numId w:val="24"/>
      </w:numPr>
      <w:ind w:firstLineChars="0" w:firstLine="0"/>
    </w:pPr>
    <w:rPr>
      <w:rFonts w:cs="Arial"/>
      <w:szCs w:val="28"/>
    </w:rPr>
  </w:style>
  <w:style w:type="paragraph" w:customStyle="1" w:styleId="affffffffd">
    <w:name w:val="标准文件_附录标题"/>
    <w:basedOn w:val="aff3"/>
    <w:qFormat/>
    <w:rsid w:val="007D559B"/>
    <w:pPr>
      <w:numPr>
        <w:numId w:val="0"/>
      </w:numPr>
      <w:spacing w:after="280"/>
      <w:outlineLvl w:val="9"/>
    </w:pPr>
  </w:style>
  <w:style w:type="paragraph" w:customStyle="1" w:styleId="affffffffe">
    <w:name w:val="标准文件_二级项"/>
    <w:qFormat/>
    <w:rsid w:val="007D559B"/>
    <w:rPr>
      <w:rFonts w:ascii="宋体" w:hAnsi="Times New Roman"/>
      <w:sz w:val="21"/>
    </w:rPr>
  </w:style>
  <w:style w:type="paragraph" w:customStyle="1" w:styleId="af3">
    <w:name w:val="标准文件_三级项"/>
    <w:basedOn w:val="afff5"/>
    <w:qFormat/>
    <w:rsid w:val="007D559B"/>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7D559B"/>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7D559B"/>
    <w:pPr>
      <w:numPr>
        <w:numId w:val="13"/>
      </w:numPr>
      <w:jc w:val="both"/>
    </w:pPr>
    <w:rPr>
      <w:rFonts w:ascii="宋体" w:hAnsi="Times New Roman"/>
      <w:sz w:val="21"/>
    </w:rPr>
  </w:style>
  <w:style w:type="paragraph" w:customStyle="1" w:styleId="afffffffff">
    <w:name w:val="标准文件_索引字母"/>
    <w:next w:val="affffe"/>
    <w:qFormat/>
    <w:rsid w:val="007D559B"/>
    <w:pPr>
      <w:jc w:val="center"/>
    </w:pPr>
    <w:rPr>
      <w:rFonts w:ascii="宋体" w:eastAsia="Times New Roman" w:hAnsi="宋体"/>
      <w:b/>
      <w:kern w:val="2"/>
      <w:sz w:val="21"/>
    </w:rPr>
  </w:style>
  <w:style w:type="paragraph" w:customStyle="1" w:styleId="afffffffff0">
    <w:name w:val="标准文件_附录前"/>
    <w:next w:val="affffe"/>
    <w:qFormat/>
    <w:rsid w:val="007D559B"/>
    <w:pPr>
      <w:spacing w:line="20" w:lineRule="atLeast"/>
      <w:ind w:firstLine="200"/>
    </w:pPr>
    <w:rPr>
      <w:rFonts w:ascii="宋体" w:hAnsi="宋体"/>
      <w:kern w:val="2"/>
      <w:sz w:val="10"/>
    </w:rPr>
  </w:style>
  <w:style w:type="paragraph" w:customStyle="1" w:styleId="afffffffff1">
    <w:name w:val="标准文件_正文标准名称"/>
    <w:qFormat/>
    <w:rsid w:val="007D559B"/>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7D559B"/>
    <w:pPr>
      <w:ind w:firstLineChars="0" w:firstLine="0"/>
      <w:jc w:val="center"/>
    </w:pPr>
    <w:rPr>
      <w:sz w:val="18"/>
    </w:rPr>
  </w:style>
  <w:style w:type="paragraph" w:customStyle="1" w:styleId="afff2">
    <w:name w:val="标准文件_注："/>
    <w:next w:val="affffe"/>
    <w:qFormat/>
    <w:rsid w:val="007D559B"/>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7D559B"/>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rsid w:val="007D559B"/>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7D559B"/>
    <w:pPr>
      <w:ind w:firstLine="420"/>
    </w:pPr>
    <w:rPr>
      <w:sz w:val="18"/>
    </w:rPr>
  </w:style>
  <w:style w:type="paragraph" w:customStyle="1" w:styleId="afa">
    <w:name w:val="标准文件_示例×："/>
    <w:basedOn w:val="afff5"/>
    <w:next w:val="afffffffff3"/>
    <w:qFormat/>
    <w:rsid w:val="007D559B"/>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7D559B"/>
    <w:rPr>
      <w:rFonts w:ascii="宋体" w:hAnsi="Times New Roman"/>
      <w:sz w:val="21"/>
    </w:rPr>
  </w:style>
  <w:style w:type="paragraph" w:customStyle="1" w:styleId="afffffffff4">
    <w:name w:val="标准文件_表格续"/>
    <w:basedOn w:val="affffe"/>
    <w:next w:val="affffe"/>
    <w:qFormat/>
    <w:rsid w:val="007D559B"/>
    <w:pPr>
      <w:jc w:val="center"/>
    </w:pPr>
    <w:rPr>
      <w:rFonts w:ascii="黑体" w:eastAsia="黑体" w:hAnsi="黑体"/>
    </w:rPr>
  </w:style>
  <w:style w:type="character" w:styleId="afffffffff5">
    <w:name w:val="Placeholder Text"/>
    <w:basedOn w:val="afff6"/>
    <w:uiPriority w:val="99"/>
    <w:semiHidden/>
    <w:qFormat/>
    <w:rsid w:val="007D559B"/>
    <w:rPr>
      <w:color w:val="808080"/>
    </w:rPr>
  </w:style>
  <w:style w:type="paragraph" w:customStyle="1" w:styleId="2">
    <w:name w:val="标准文件_二级项2"/>
    <w:basedOn w:val="affffe"/>
    <w:qFormat/>
    <w:rsid w:val="007D559B"/>
    <w:pPr>
      <w:numPr>
        <w:ilvl w:val="1"/>
        <w:numId w:val="21"/>
      </w:numPr>
      <w:ind w:firstLineChars="0" w:firstLine="0"/>
    </w:pPr>
  </w:style>
  <w:style w:type="paragraph" w:customStyle="1" w:styleId="21">
    <w:name w:val="标准文件_三级项2"/>
    <w:basedOn w:val="affffe"/>
    <w:qFormat/>
    <w:rsid w:val="007D559B"/>
    <w:pPr>
      <w:numPr>
        <w:numId w:val="30"/>
      </w:numPr>
      <w:spacing w:line="300" w:lineRule="exact"/>
      <w:ind w:firstLineChars="0"/>
    </w:pPr>
    <w:rPr>
      <w:rFonts w:ascii="Times New Roman"/>
    </w:rPr>
  </w:style>
  <w:style w:type="paragraph" w:customStyle="1" w:styleId="20">
    <w:name w:val="标准文件_一级项2"/>
    <w:basedOn w:val="affffe"/>
    <w:qFormat/>
    <w:rsid w:val="007D559B"/>
    <w:pPr>
      <w:numPr>
        <w:numId w:val="31"/>
      </w:numPr>
      <w:spacing w:line="300" w:lineRule="exact"/>
      <w:ind w:firstLineChars="0"/>
    </w:pPr>
    <w:rPr>
      <w:rFonts w:ascii="Times New Roman"/>
    </w:rPr>
  </w:style>
  <w:style w:type="paragraph" w:customStyle="1" w:styleId="afffffffff6">
    <w:name w:val="标准文件_提示"/>
    <w:basedOn w:val="affffe"/>
    <w:next w:val="affffe"/>
    <w:qFormat/>
    <w:rsid w:val="007D559B"/>
    <w:pPr>
      <w:ind w:firstLine="420"/>
    </w:pPr>
    <w:rPr>
      <w:rFonts w:ascii="黑体" w:eastAsia="黑体"/>
    </w:rPr>
  </w:style>
  <w:style w:type="character" w:customStyle="1" w:styleId="afffffffff7">
    <w:name w:val="标准文件_来源"/>
    <w:basedOn w:val="afff6"/>
    <w:uiPriority w:val="1"/>
    <w:qFormat/>
    <w:rsid w:val="007D559B"/>
    <w:rPr>
      <w:rFonts w:eastAsia="宋体"/>
      <w:sz w:val="21"/>
    </w:rPr>
  </w:style>
  <w:style w:type="paragraph" w:customStyle="1" w:styleId="afffffffff8">
    <w:name w:val="标准文件_图表说明"/>
    <w:qFormat/>
    <w:rsid w:val="007D559B"/>
    <w:pPr>
      <w:spacing w:line="276" w:lineRule="auto"/>
      <w:ind w:firstLine="420"/>
    </w:pPr>
    <w:rPr>
      <w:rFonts w:ascii="宋体" w:hAnsi="宋体"/>
      <w:kern w:val="2"/>
      <w:sz w:val="18"/>
    </w:rPr>
  </w:style>
  <w:style w:type="paragraph" w:customStyle="1" w:styleId="afffffffff9">
    <w:name w:val="其他发布日期"/>
    <w:basedOn w:val="affffffc"/>
    <w:qFormat/>
    <w:rsid w:val="007D559B"/>
    <w:pPr>
      <w:framePr w:w="3997" w:h="471" w:hRule="exact" w:hSpace="0" w:vSpace="181" w:wrap="around" w:vAnchor="page" w:hAnchor="page" w:x="1419" w:y="14097"/>
    </w:pPr>
  </w:style>
  <w:style w:type="paragraph" w:customStyle="1" w:styleId="afffffffffa">
    <w:name w:val="其他实施日期"/>
    <w:basedOn w:val="affffffff2"/>
    <w:qFormat/>
    <w:rsid w:val="007D559B"/>
    <w:pPr>
      <w:framePr w:w="3997" w:h="471" w:hRule="exact" w:vSpace="181" w:wrap="around" w:vAnchor="page" w:hAnchor="page" w:x="7089" w:y="14097"/>
    </w:pPr>
  </w:style>
  <w:style w:type="paragraph" w:customStyle="1" w:styleId="afffffffffb">
    <w:name w:val="标准文件_文件编号"/>
    <w:basedOn w:val="affffe"/>
    <w:qFormat/>
    <w:rsid w:val="007D559B"/>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7D559B"/>
    <w:pPr>
      <w:framePr w:wrap="auto"/>
      <w:spacing w:before="57"/>
    </w:pPr>
    <w:rPr>
      <w:sz w:val="21"/>
    </w:rPr>
  </w:style>
  <w:style w:type="paragraph" w:customStyle="1" w:styleId="afffffffffd">
    <w:name w:val="标准文件_文件名称"/>
    <w:basedOn w:val="affffe"/>
    <w:next w:val="affffe"/>
    <w:qFormat/>
    <w:rsid w:val="007D559B"/>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7D559B"/>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7D559B"/>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7D559B"/>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7D559B"/>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7D559B"/>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7D559B"/>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7D559B"/>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7D559B"/>
    <w:pPr>
      <w:ind w:left="811" w:firstLineChars="0" w:firstLine="0"/>
    </w:pPr>
    <w:rPr>
      <w:sz w:val="18"/>
    </w:rPr>
  </w:style>
  <w:style w:type="paragraph" w:customStyle="1" w:styleId="X">
    <w:name w:val="标准文件_注X后"/>
    <w:basedOn w:val="affffe"/>
    <w:qFormat/>
    <w:rsid w:val="007D559B"/>
    <w:pPr>
      <w:ind w:left="811" w:firstLineChars="0" w:firstLine="0"/>
    </w:pPr>
    <w:rPr>
      <w:sz w:val="18"/>
    </w:rPr>
  </w:style>
  <w:style w:type="paragraph" w:customStyle="1" w:styleId="affffffffff">
    <w:name w:val="标准文件_示例后"/>
    <w:basedOn w:val="affffe"/>
    <w:qFormat/>
    <w:rsid w:val="007D559B"/>
    <w:pPr>
      <w:ind w:left="964" w:firstLineChars="0" w:firstLine="0"/>
    </w:pPr>
    <w:rPr>
      <w:sz w:val="18"/>
    </w:rPr>
  </w:style>
  <w:style w:type="paragraph" w:customStyle="1" w:styleId="X0">
    <w:name w:val="标准文件_示例X后"/>
    <w:basedOn w:val="affffe"/>
    <w:link w:val="X1"/>
    <w:qFormat/>
    <w:rsid w:val="007D559B"/>
    <w:pPr>
      <w:ind w:left="1049" w:firstLineChars="0" w:firstLine="0"/>
    </w:pPr>
    <w:rPr>
      <w:sz w:val="18"/>
    </w:rPr>
  </w:style>
  <w:style w:type="character" w:customStyle="1" w:styleId="X1">
    <w:name w:val="标准文件_示例X后 字符"/>
    <w:basedOn w:val="Char6"/>
    <w:link w:val="X0"/>
    <w:qFormat/>
    <w:rsid w:val="007D559B"/>
    <w:rPr>
      <w:rFonts w:ascii="宋体" w:hAnsi="Times New Roman"/>
      <w:sz w:val="18"/>
    </w:rPr>
  </w:style>
  <w:style w:type="paragraph" w:customStyle="1" w:styleId="affffffffff0">
    <w:name w:val="标准文件_索引项"/>
    <w:basedOn w:val="affffe"/>
    <w:next w:val="affffe"/>
    <w:qFormat/>
    <w:rsid w:val="007D559B"/>
    <w:pPr>
      <w:tabs>
        <w:tab w:val="right" w:leader="dot" w:pos="9356"/>
      </w:tabs>
      <w:ind w:left="210" w:firstLineChars="0" w:hanging="210"/>
      <w:jc w:val="left"/>
    </w:pPr>
  </w:style>
  <w:style w:type="paragraph" w:customStyle="1" w:styleId="affffffffff1">
    <w:name w:val="标准文件_附录一级无标题"/>
    <w:basedOn w:val="aff4"/>
    <w:qFormat/>
    <w:rsid w:val="007D559B"/>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7D559B"/>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7D559B"/>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7D559B"/>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7D559B"/>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7D559B"/>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7D559B"/>
    <w:pPr>
      <w:spacing w:beforeLines="0" w:afterLines="0" w:line="276" w:lineRule="auto"/>
    </w:pPr>
    <w:rPr>
      <w:rFonts w:ascii="宋体" w:eastAsia="宋体"/>
    </w:rPr>
  </w:style>
  <w:style w:type="paragraph" w:customStyle="1" w:styleId="affffffffff8">
    <w:name w:val="标准文件_引言三级无标题"/>
    <w:basedOn w:val="a9"/>
    <w:qFormat/>
    <w:rsid w:val="007D559B"/>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7D559B"/>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7D559B"/>
    <w:pPr>
      <w:spacing w:beforeLines="0" w:afterLines="0" w:line="276" w:lineRule="auto"/>
    </w:pPr>
    <w:rPr>
      <w:rFonts w:ascii="宋体" w:eastAsia="宋体"/>
    </w:rPr>
  </w:style>
  <w:style w:type="paragraph" w:customStyle="1" w:styleId="affffffffffb">
    <w:name w:val="标准文件_索引标题"/>
    <w:basedOn w:val="afffff5"/>
    <w:next w:val="affffe"/>
    <w:qFormat/>
    <w:rsid w:val="007D559B"/>
    <w:rPr>
      <w:rFonts w:hAnsi="黑体"/>
    </w:rPr>
  </w:style>
  <w:style w:type="paragraph" w:customStyle="1" w:styleId="affffffffffc">
    <w:name w:val="标准文件_脚注内容"/>
    <w:basedOn w:val="affffe"/>
    <w:qFormat/>
    <w:rsid w:val="007D559B"/>
    <w:pPr>
      <w:ind w:leftChars="200" w:left="400" w:hangingChars="200" w:hanging="200"/>
    </w:pPr>
    <w:rPr>
      <w:sz w:val="15"/>
    </w:rPr>
  </w:style>
  <w:style w:type="paragraph" w:customStyle="1" w:styleId="affffffffffd">
    <w:name w:val="标准文件_术语条一"/>
    <w:basedOn w:val="affffffff7"/>
    <w:next w:val="affffe"/>
    <w:qFormat/>
    <w:rsid w:val="007D559B"/>
  </w:style>
  <w:style w:type="paragraph" w:customStyle="1" w:styleId="affffffffffe">
    <w:name w:val="标准文件_术语条二"/>
    <w:basedOn w:val="affffffffa"/>
    <w:next w:val="affffe"/>
    <w:qFormat/>
    <w:rsid w:val="007D559B"/>
  </w:style>
  <w:style w:type="paragraph" w:customStyle="1" w:styleId="afffffffffff">
    <w:name w:val="标准文件_术语条三"/>
    <w:basedOn w:val="affffffff9"/>
    <w:next w:val="affffe"/>
    <w:qFormat/>
    <w:rsid w:val="007D559B"/>
  </w:style>
  <w:style w:type="paragraph" w:customStyle="1" w:styleId="afffffffffff0">
    <w:name w:val="标准文件_术语条四"/>
    <w:basedOn w:val="affffffffc"/>
    <w:next w:val="affffe"/>
    <w:qFormat/>
    <w:rsid w:val="007D559B"/>
  </w:style>
  <w:style w:type="paragraph" w:customStyle="1" w:styleId="afffffffffff1">
    <w:name w:val="标准文件_术语条五"/>
    <w:basedOn w:val="affffffff8"/>
    <w:next w:val="affffe"/>
    <w:qFormat/>
    <w:rsid w:val="007D559B"/>
  </w:style>
  <w:style w:type="paragraph" w:customStyle="1" w:styleId="Default">
    <w:name w:val="Default"/>
    <w:qFormat/>
    <w:rsid w:val="007D559B"/>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sid w:val="007D559B"/>
    <w:rPr>
      <w:rFonts w:ascii="黑体" w:eastAsia="黑体"/>
      <w:spacing w:val="85"/>
      <w:w w:val="100"/>
      <w:position w:val="3"/>
      <w:sz w:val="28"/>
      <w:szCs w:val="28"/>
    </w:rPr>
  </w:style>
  <w:style w:type="table" w:customStyle="1" w:styleId="12">
    <w:name w:val="网格型1"/>
    <w:basedOn w:val="afff7"/>
    <w:uiPriority w:val="39"/>
    <w:qFormat/>
    <w:rsid w:val="007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94A22461CC444B9B5FB3A6B0C63588"/>
        <w:category>
          <w:name w:val="常规"/>
          <w:gallery w:val="placeholder"/>
        </w:category>
        <w:types>
          <w:type w:val="bbPlcHdr"/>
        </w:types>
        <w:behaviors>
          <w:behavior w:val="content"/>
        </w:behaviors>
        <w:guid w:val="{395599D3-C8D5-430E-BD35-28509208EFE8}"/>
      </w:docPartPr>
      <w:docPartBody>
        <w:p w:rsidR="008E1B29" w:rsidRDefault="008E1B29">
          <w:pPr>
            <w:pStyle w:val="FB94A22461CC444B9B5FB3A6B0C63588"/>
          </w:pPr>
          <w:r>
            <w:rPr>
              <w:rStyle w:val="a3"/>
              <w:rFonts w:hint="eastAsia"/>
            </w:rPr>
            <w:t>单击或点击此处输入文字。</w:t>
          </w:r>
        </w:p>
      </w:docPartBody>
    </w:docPart>
    <w:docPart>
      <w:docPartPr>
        <w:name w:val="807F27D542C14A738ECFABD6B8B8ED8D"/>
        <w:category>
          <w:name w:val="常规"/>
          <w:gallery w:val="placeholder"/>
        </w:category>
        <w:types>
          <w:type w:val="bbPlcHdr"/>
        </w:types>
        <w:behaviors>
          <w:behavior w:val="content"/>
        </w:behaviors>
        <w:guid w:val="{DACB29C6-595B-46D5-94A0-8FF33BD40017}"/>
      </w:docPartPr>
      <w:docPartBody>
        <w:p w:rsidR="008E1B29" w:rsidRDefault="008E1B29">
          <w:pPr>
            <w:pStyle w:val="807F27D542C14A738ECFABD6B8B8ED8D"/>
          </w:pPr>
          <w:r>
            <w:rPr>
              <w:rStyle w:val="a3"/>
              <w:rFonts w:hint="eastAsia"/>
            </w:rPr>
            <w:t>选择一项。</w:t>
          </w:r>
        </w:p>
      </w:docPartBody>
    </w:docPart>
    <w:docPart>
      <w:docPartPr>
        <w:name w:val="7210BE93C59F414981488089A2C51F5C"/>
        <w:category>
          <w:name w:val="常规"/>
          <w:gallery w:val="placeholder"/>
        </w:category>
        <w:types>
          <w:type w:val="bbPlcHdr"/>
        </w:types>
        <w:behaviors>
          <w:behavior w:val="content"/>
        </w:behaviors>
        <w:guid w:val="{B251284D-788B-45BE-9B12-7D5DCE58AF28}"/>
      </w:docPartPr>
      <w:docPartBody>
        <w:p w:rsidR="008E1B29" w:rsidRDefault="008E1B29">
          <w:pPr>
            <w:pStyle w:val="7210BE93C59F414981488089A2C51F5C"/>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6D6B"/>
    <w:rsid w:val="002A65C2"/>
    <w:rsid w:val="004375DF"/>
    <w:rsid w:val="00476E46"/>
    <w:rsid w:val="00496241"/>
    <w:rsid w:val="00676157"/>
    <w:rsid w:val="00676587"/>
    <w:rsid w:val="00725B41"/>
    <w:rsid w:val="008A37BF"/>
    <w:rsid w:val="008D6A92"/>
    <w:rsid w:val="008E1B29"/>
    <w:rsid w:val="009A024B"/>
    <w:rsid w:val="00B3155A"/>
    <w:rsid w:val="00C22579"/>
    <w:rsid w:val="00C71B2E"/>
    <w:rsid w:val="00CA5E13"/>
    <w:rsid w:val="00E527F8"/>
    <w:rsid w:val="00F14C4F"/>
    <w:rsid w:val="00F76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5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76587"/>
    <w:rPr>
      <w:color w:val="808080"/>
    </w:rPr>
  </w:style>
  <w:style w:type="paragraph" w:customStyle="1" w:styleId="FB94A22461CC444B9B5FB3A6B0C63588">
    <w:name w:val="FB94A22461CC444B9B5FB3A6B0C63588"/>
    <w:qFormat/>
    <w:rsid w:val="00676587"/>
    <w:pPr>
      <w:widowControl w:val="0"/>
      <w:jc w:val="both"/>
    </w:pPr>
    <w:rPr>
      <w:kern w:val="2"/>
      <w:sz w:val="21"/>
      <w:szCs w:val="22"/>
    </w:rPr>
  </w:style>
  <w:style w:type="paragraph" w:customStyle="1" w:styleId="807F27D542C14A738ECFABD6B8B8ED8D">
    <w:name w:val="807F27D542C14A738ECFABD6B8B8ED8D"/>
    <w:qFormat/>
    <w:rsid w:val="00676587"/>
    <w:pPr>
      <w:widowControl w:val="0"/>
      <w:jc w:val="both"/>
    </w:pPr>
    <w:rPr>
      <w:kern w:val="2"/>
      <w:sz w:val="21"/>
      <w:szCs w:val="22"/>
    </w:rPr>
  </w:style>
  <w:style w:type="paragraph" w:customStyle="1" w:styleId="7210BE93C59F414981488089A2C51F5C">
    <w:name w:val="7210BE93C59F414981488089A2C51F5C"/>
    <w:qFormat/>
    <w:rsid w:val="00676587"/>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C8E6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8183D5E-D8AC-4761-AFC0-E98F639239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9</Pages>
  <Words>863</Words>
  <Characters>4924</Characters>
  <Application>Microsoft Office Word</Application>
  <DocSecurity>0</DocSecurity>
  <Lines>41</Lines>
  <Paragraphs>11</Paragraphs>
  <ScaleCrop>false</ScaleCrop>
  <Company>PCMI</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dc:creator>
  <dc:description>&lt;config cover="true" show_menu="true" version="1.0.0" doctype="SDKXY"&gt;_x000d_
&lt;/config&gt;</dc:description>
  <cp:lastModifiedBy>Windows 用户</cp:lastModifiedBy>
  <cp:revision>3</cp:revision>
  <cp:lastPrinted>2021-02-02T08:22:00Z</cp:lastPrinted>
  <dcterms:created xsi:type="dcterms:W3CDTF">2025-12-23T05:14:00Z</dcterms:created>
  <dcterms:modified xsi:type="dcterms:W3CDTF">2026-01-05T08:36:00Z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7D0F941064E248E295033C353EB465B6_13</vt:lpwstr>
  </property>
  <property fmtid="{D5CDD505-2E9C-101B-9397-08002B2CF9AE}" pid="16" name="KSOTemplateDocerSaveRecord">
    <vt:lpwstr>eyJoZGlkIjoiMTliNjE0YWVmNzBkYzMxZGZiNTY3MmU5YTJmZDI5OGUiLCJ1c2VySWQiOiI0NjIyMzA1OTAifQ==</vt:lpwstr>
  </property>
</Properties>
</file>