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D52E">
      <w:pPr>
        <w:pStyle w:val="2"/>
        <w:jc w:val="center"/>
        <w:rPr>
          <w:rFonts w:hint="default" w:ascii="Times New Roman Regular" w:hAnsi="Times New Roman Regular" w:cs="Times New Roman Regular"/>
        </w:rPr>
      </w:pPr>
      <w:r>
        <w:rPr>
          <w:rFonts w:hint="default" w:ascii="Times New Roman Regular" w:hAnsi="Times New Roman Regular" w:cs="Times New Roman Regular"/>
        </w:rPr>
        <w:t>基于转基因荧光斑马鱼模型的化妆品中雌激素检测方法</w:t>
      </w:r>
    </w:p>
    <w:p w14:paraId="4B4B9A04">
      <w:pPr>
        <w:pStyle w:val="3"/>
        <w:rPr>
          <w:rFonts w:hint="default" w:ascii="Times New Roman Regular" w:hAnsi="Times New Roman Regular" w:cs="Times New Roman Regular"/>
        </w:rPr>
      </w:pPr>
      <w:bookmarkStart w:id="0" w:name="_Toc163468350"/>
      <w:r>
        <w:rPr>
          <w:rFonts w:hint="default" w:ascii="Times New Roman Regular" w:hAnsi="Times New Roman Regular" w:cs="Times New Roman Regular"/>
        </w:rPr>
        <w:t>1 范围</w:t>
      </w:r>
      <w:bookmarkEnd w:id="0"/>
    </w:p>
    <w:p w14:paraId="3732E8A8">
      <w:pPr>
        <w:ind w:firstLine="480"/>
        <w:rPr>
          <w:rFonts w:hint="default" w:ascii="Times New Roman Regular" w:hAnsi="Times New Roman Regular" w:cs="Times New Roman Regular"/>
        </w:rPr>
      </w:pPr>
      <w:r>
        <w:rPr>
          <w:rFonts w:hint="default" w:ascii="Times New Roman Regular" w:hAnsi="Times New Roman Regular" w:cs="Times New Roman Regular"/>
        </w:rPr>
        <w:t>本方法规定了采用Tg(5×ERE:GFP) 转基因荧光斑马鱼试验体系开展化妆品中禁用雌激素类</w:t>
      </w:r>
      <w:r>
        <w:rPr>
          <w:rFonts w:hint="default" w:ascii="Times New Roman Regular" w:hAnsi="Times New Roman Regular" w:cs="Times New Roman Regular"/>
          <w:lang w:val="en-US" w:eastAsia="zh-CN"/>
        </w:rPr>
        <w:t>物质</w:t>
      </w:r>
      <w:r>
        <w:rPr>
          <w:rFonts w:hint="default" w:ascii="Times New Roman Regular" w:hAnsi="Times New Roman Regular" w:cs="Times New Roman Regular"/>
        </w:rPr>
        <w:t>的检测方法，适用于液态水基类、啫喱类、乳液类等常见剂型化妆品中违禁雌激素的定性检测。</w:t>
      </w:r>
    </w:p>
    <w:p w14:paraId="416B9351">
      <w:pPr>
        <w:pStyle w:val="3"/>
        <w:rPr>
          <w:rFonts w:hint="default" w:ascii="Times New Roman Regular" w:hAnsi="Times New Roman Regular" w:cs="Times New Roman Regular"/>
        </w:rPr>
      </w:pPr>
      <w:bookmarkStart w:id="1" w:name="_Toc163468351"/>
      <w:r>
        <w:rPr>
          <w:rFonts w:hint="default" w:ascii="Times New Roman Regular" w:hAnsi="Times New Roman Regular" w:cs="Times New Roman Regular"/>
        </w:rPr>
        <w:t>2 规范性引用文件</w:t>
      </w:r>
      <w:bookmarkEnd w:id="1"/>
    </w:p>
    <w:p w14:paraId="56FF6829">
      <w:pPr>
        <w:ind w:firstLine="480"/>
        <w:rPr>
          <w:rFonts w:hint="default" w:ascii="Times New Roman Regular" w:hAnsi="Times New Roman Regular" w:cs="Times New Roman Regular"/>
        </w:rPr>
      </w:pPr>
      <w:r>
        <w:rPr>
          <w:rFonts w:hint="default" w:ascii="Times New Roman Regular" w:hAnsi="Times New Roman Regular" w:cs="Times New Roman Regular"/>
        </w:rPr>
        <w:t>GB/T 34713-2017 化学品 体外毒性试验替代方法的验证程序和原则</w:t>
      </w:r>
    </w:p>
    <w:p w14:paraId="1F4BCFA7">
      <w:pPr>
        <w:ind w:firstLine="480"/>
        <w:rPr>
          <w:rFonts w:hint="default" w:ascii="Times New Roman Regular" w:hAnsi="Times New Roman Regular" w:cs="Times New Roman Regular"/>
        </w:rPr>
      </w:pPr>
      <w:r>
        <w:rPr>
          <w:rFonts w:hint="default" w:ascii="Times New Roman Regular" w:hAnsi="Times New Roman Regular" w:cs="Times New Roman Regular"/>
        </w:rPr>
        <w:t>GB/T 30649-2020 实验动物实验鱼质量控制</w:t>
      </w:r>
    </w:p>
    <w:p w14:paraId="3A69FC94">
      <w:pPr>
        <w:pStyle w:val="3"/>
        <w:rPr>
          <w:rFonts w:hint="default" w:ascii="Times New Roman Regular" w:hAnsi="Times New Roman Regular" w:cs="Times New Roman Regular"/>
        </w:rPr>
      </w:pPr>
      <w:bookmarkStart w:id="2" w:name="_Toc163468352"/>
      <w:r>
        <w:rPr>
          <w:rFonts w:hint="default" w:ascii="Times New Roman Regular" w:hAnsi="Times New Roman Regular" w:cs="Times New Roman Regular"/>
        </w:rPr>
        <w:t>3 术语及定义</w:t>
      </w:r>
      <w:bookmarkEnd w:id="2"/>
    </w:p>
    <w:p w14:paraId="0F0B9B7A">
      <w:pPr>
        <w:ind w:firstLine="480"/>
        <w:rPr>
          <w:rFonts w:hint="default" w:ascii="Times New Roman Regular" w:hAnsi="Times New Roman Regular" w:cs="Times New Roman Regular"/>
        </w:rPr>
      </w:pPr>
      <w:r>
        <w:rPr>
          <w:rFonts w:hint="default" w:ascii="Times New Roman Regular" w:hAnsi="Times New Roman Regular" w:cs="Times New Roman Regular"/>
        </w:rPr>
        <w:t>下列术语及定义适用于本</w:t>
      </w:r>
      <w:r>
        <w:rPr>
          <w:rFonts w:hint="default" w:ascii="Times New Roman Regular" w:hAnsi="Times New Roman Regular" w:cs="Times New Roman Regular"/>
          <w:lang w:val="en-US" w:eastAsia="zh-CN"/>
        </w:rPr>
        <w:t>文件</w:t>
      </w:r>
      <w:r>
        <w:rPr>
          <w:rFonts w:hint="default" w:ascii="Times New Roman Regular" w:hAnsi="Times New Roman Regular" w:cs="Times New Roman Regular"/>
        </w:rPr>
        <w:t>。</w:t>
      </w:r>
    </w:p>
    <w:p w14:paraId="4B584567">
      <w:pPr>
        <w:pStyle w:val="4"/>
        <w:rPr>
          <w:rFonts w:hint="default" w:ascii="Times New Roman Regular" w:hAnsi="Times New Roman Regular" w:cs="Times New Roman Regular"/>
        </w:rPr>
      </w:pPr>
      <w:r>
        <w:rPr>
          <w:rFonts w:hint="default" w:ascii="Times New Roman Regular" w:hAnsi="Times New Roman Regular" w:cs="Times New Roman Regular"/>
        </w:rPr>
        <w:t>3.1斑马鱼 Zebrafish</w:t>
      </w:r>
    </w:p>
    <w:p w14:paraId="146B4F18">
      <w:pPr>
        <w:ind w:firstLine="480"/>
        <w:rPr>
          <w:rFonts w:hint="default" w:ascii="Times New Roman Regular" w:hAnsi="Times New Roman Regular" w:cs="Times New Roman Regular"/>
        </w:rPr>
      </w:pPr>
      <w:r>
        <w:rPr>
          <w:rFonts w:hint="default" w:ascii="Times New Roman Regular" w:hAnsi="Times New Roman Regular" w:cs="Times New Roman Regular"/>
        </w:rPr>
        <w:t>本方法使用的斑马鱼，经过人工繁育，对其遗传、微生物、寄生虫、饲料和环境实施进行控制，是一种用于科学实验的模式动物。</w:t>
      </w:r>
    </w:p>
    <w:p w14:paraId="73C61AEA">
      <w:pPr>
        <w:pStyle w:val="4"/>
        <w:rPr>
          <w:rFonts w:hint="default" w:ascii="Times New Roman Regular" w:hAnsi="Times New Roman Regular" w:cs="Times New Roman Regular"/>
        </w:rPr>
      </w:pPr>
      <w:r>
        <w:rPr>
          <w:rFonts w:hint="default" w:ascii="Times New Roman Regular" w:hAnsi="Times New Roman Regular" w:cs="Times New Roman Regular"/>
        </w:rPr>
        <w:t>3.2 受精后小时 Hours post-fertilization</w:t>
      </w:r>
    </w:p>
    <w:p w14:paraId="120382FD">
      <w:pPr>
        <w:ind w:firstLine="480"/>
        <w:rPr>
          <w:rFonts w:hint="default" w:ascii="Times New Roman Regular" w:hAnsi="Times New Roman Regular" w:cs="Times New Roman Regular"/>
        </w:rPr>
      </w:pPr>
      <w:r>
        <w:rPr>
          <w:rFonts w:hint="default" w:ascii="Times New Roman Regular" w:hAnsi="Times New Roman Regular" w:cs="Times New Roman Regular"/>
        </w:rPr>
        <w:t>生物学术语，受精卵受精后的小时数，Hours post-fertilization</w:t>
      </w:r>
      <w:r>
        <w:rPr>
          <w:rFonts w:hint="default" w:ascii="Times New Roman Regular" w:hAnsi="Times New Roman Regular" w:cs="Times New Roman Regular"/>
          <w:lang w:eastAsia="zh-CN"/>
        </w:rPr>
        <w:t>，</w:t>
      </w:r>
      <w:r>
        <w:rPr>
          <w:rFonts w:hint="default" w:ascii="Times New Roman Regular" w:hAnsi="Times New Roman Regular" w:cs="Times New Roman Regular"/>
        </w:rPr>
        <w:t>hpf。</w:t>
      </w:r>
    </w:p>
    <w:p w14:paraId="2BC4E0AE">
      <w:pPr>
        <w:pStyle w:val="3"/>
        <w:rPr>
          <w:rFonts w:hint="default" w:ascii="Times New Roman Regular" w:hAnsi="Times New Roman Regular" w:cs="Times New Roman Regular"/>
        </w:rPr>
      </w:pPr>
      <w:bookmarkStart w:id="3" w:name="_Toc163468353"/>
      <w:r>
        <w:rPr>
          <w:rFonts w:hint="default" w:ascii="Times New Roman Regular" w:hAnsi="Times New Roman Regular" w:cs="Times New Roman Regular"/>
        </w:rPr>
        <w:t>4 试验原理</w:t>
      </w:r>
      <w:bookmarkEnd w:id="3"/>
    </w:p>
    <w:p w14:paraId="6F1E292D">
      <w:pPr>
        <w:adjustRightInd w:val="0"/>
        <w:ind w:firstLine="480"/>
        <w:rPr>
          <w:rFonts w:hint="default" w:ascii="Times New Roman Regular" w:hAnsi="Times New Roman Regular" w:cs="Times New Roman Regular"/>
        </w:rPr>
      </w:pPr>
      <w:r>
        <w:rPr>
          <w:rFonts w:hint="default" w:ascii="Times New Roman Regular" w:hAnsi="Times New Roman Regular" w:cs="Times New Roman Regular"/>
        </w:rPr>
        <w:t>雌激素可与雌激素受体（Estrogen Receptor, ER）发生特异性结合，形成雌激素 - 受体复合物；该复合物可进一步结合下游雌激素反应元件（Estrogen Response Element, ERE），启动下游绿色荧光蛋白（Green Fluorescent Protein, GFP）的转录与翻译过程。因此，当外源雌激素存在时，通过荧光体式显微镜可观察到绿色荧光信号强度显著增强。</w:t>
      </w:r>
    </w:p>
    <w:p w14:paraId="3AEC329A">
      <w:pPr>
        <w:adjustRightInd w:val="0"/>
        <w:ind w:firstLine="480"/>
        <w:rPr>
          <w:rFonts w:hint="default" w:ascii="Times New Roman Regular" w:hAnsi="Times New Roman Regular" w:cs="Times New Roman Regular"/>
        </w:rPr>
      </w:pPr>
      <w:r>
        <w:rPr>
          <w:rFonts w:hint="default" w:ascii="Times New Roman Regular" w:hAnsi="Times New Roman Regular" w:cs="Times New Roman Regular"/>
        </w:rPr>
        <w:t>在本研究采用的 Tg(5×ERE:GFP) 转基因</w:t>
      </w:r>
      <w:r>
        <w:rPr>
          <w:rFonts w:hint="default" w:ascii="Times New Roman Regular" w:hAnsi="Times New Roman Regular" w:cs="Times New Roman Regular"/>
          <w:lang w:val="en-US" w:eastAsia="zh-CN"/>
        </w:rPr>
        <w:t>雌激素</w:t>
      </w:r>
      <w:r>
        <w:rPr>
          <w:rFonts w:hint="default" w:ascii="Times New Roman Regular" w:hAnsi="Times New Roman Regular" w:cs="Times New Roman Regular"/>
        </w:rPr>
        <w:t>荧光斑马鱼模型中，GFP 的表达具有组织特异性，主要定位于肝脏</w:t>
      </w:r>
      <w:r>
        <w:rPr>
          <w:rFonts w:hint="default" w:ascii="Times New Roman Regular" w:hAnsi="Times New Roman Regular" w:cs="Times New Roman Regular"/>
          <w:lang w:val="en-US" w:eastAsia="zh-CN"/>
        </w:rPr>
        <w:t>及</w:t>
      </w:r>
      <w:r>
        <w:rPr>
          <w:rFonts w:hint="default" w:ascii="Times New Roman Regular" w:hAnsi="Times New Roman Regular" w:cs="Times New Roman Regular"/>
        </w:rPr>
        <w:t>心脏组织。基于此，受试物暴露后，可通过检测该模型肝脏与心脏区域的荧光表型，定性判断受试物中雌激素类物质的存在与否；同时，以荧光信号的阳性 / 阴性响应率为核心指标，可进一步评估该转基因斑马鱼模型对复杂基质样品的检测适用性。</w:t>
      </w:r>
    </w:p>
    <w:p w14:paraId="32AD806B">
      <w:pPr>
        <w:pStyle w:val="3"/>
        <w:rPr>
          <w:rFonts w:hint="default" w:ascii="Times New Roman Regular" w:hAnsi="Times New Roman Regular" w:cs="Times New Roman Regular"/>
        </w:rPr>
      </w:pPr>
      <w:bookmarkStart w:id="4" w:name="_Toc163468355"/>
      <w:r>
        <w:rPr>
          <w:rFonts w:hint="default" w:ascii="Times New Roman Regular" w:hAnsi="Times New Roman Regular" w:cs="Times New Roman Regular"/>
          <w:lang w:val="en-US" w:eastAsia="zh-CN"/>
        </w:rPr>
        <w:t>5</w:t>
      </w:r>
      <w:r>
        <w:rPr>
          <w:rFonts w:hint="default" w:ascii="Times New Roman Regular" w:hAnsi="Times New Roman Regular" w:cs="Times New Roman Regular"/>
        </w:rPr>
        <w:t xml:space="preserve"> 主要试剂和材料</w:t>
      </w:r>
      <w:bookmarkEnd w:id="4"/>
    </w:p>
    <w:p w14:paraId="45245CF1">
      <w:pPr>
        <w:pStyle w:val="4"/>
        <w:rPr>
          <w:rFonts w:hint="default" w:ascii="Times New Roman Regular" w:hAnsi="Times New Roman Regular" w:cs="Times New Roman Regular"/>
        </w:rPr>
      </w:pPr>
      <w:r>
        <w:rPr>
          <w:rFonts w:hint="default" w:ascii="Times New Roman Regular" w:hAnsi="Times New Roman Regular" w:cs="Times New Roman Regular"/>
          <w:lang w:val="en-US" w:eastAsia="zh-CN"/>
        </w:rPr>
        <w:t>5</w:t>
      </w:r>
      <w:r>
        <w:rPr>
          <w:rFonts w:hint="default" w:ascii="Times New Roman Regular" w:hAnsi="Times New Roman Regular" w:cs="Times New Roman Regular"/>
        </w:rPr>
        <w:t>.1 斑马鱼品系</w:t>
      </w:r>
    </w:p>
    <w:p w14:paraId="1F0E5BC0">
      <w:pPr>
        <w:adjustRightInd w:val="0"/>
        <w:ind w:firstLine="480"/>
        <w:rPr>
          <w:rFonts w:hint="default" w:ascii="Times New Roman Regular" w:hAnsi="Times New Roman Regular" w:cs="Times New Roman Regular"/>
        </w:rPr>
      </w:pPr>
      <w:r>
        <w:rPr>
          <w:rFonts w:hint="default" w:ascii="Times New Roman Regular" w:hAnsi="Times New Roman Regular" w:cs="Times New Roman Regular"/>
        </w:rPr>
        <w:t>Tg(5×ERE:GFP) 转基因荧光斑马鱼。</w:t>
      </w:r>
    </w:p>
    <w:p w14:paraId="04E29232">
      <w:pPr>
        <w:pStyle w:val="4"/>
        <w:rPr>
          <w:rFonts w:hint="default" w:ascii="Times New Roman Regular" w:hAnsi="Times New Roman Regular" w:cs="Times New Roman Regular"/>
        </w:rPr>
      </w:pPr>
      <w:r>
        <w:rPr>
          <w:rFonts w:hint="default" w:ascii="Times New Roman Regular" w:hAnsi="Times New Roman Regular" w:cs="Times New Roman Regular"/>
          <w:lang w:val="en-US" w:eastAsia="zh-CN"/>
        </w:rPr>
        <w:t>5</w:t>
      </w:r>
      <w:r>
        <w:rPr>
          <w:rFonts w:hint="default" w:ascii="Times New Roman Regular" w:hAnsi="Times New Roman Regular" w:cs="Times New Roman Regular"/>
        </w:rPr>
        <w:t>.2 斑马鱼培养液</w:t>
      </w:r>
    </w:p>
    <w:p w14:paraId="030F398C">
      <w:pPr>
        <w:adjustRightInd w:val="0"/>
        <w:ind w:firstLine="480"/>
        <w:rPr>
          <w:rFonts w:hint="default" w:ascii="Times New Roman Regular" w:hAnsi="Times New Roman Regular" w:cs="Times New Roman Regular"/>
          <w:color w:val="333333"/>
          <w:kern w:val="2"/>
          <w:sz w:val="20"/>
          <w:szCs w:val="20"/>
          <w:shd w:val="clear" w:color="auto" w:fill="FFFFFF"/>
        </w:rPr>
      </w:pPr>
      <w:r>
        <w:rPr>
          <w:rFonts w:hint="default" w:ascii="Times New Roman Regular" w:hAnsi="Times New Roman Regular" w:cs="Times New Roman Regular"/>
        </w:rPr>
        <w:t>参照《Zebrafish Book》Egg water</w:t>
      </w:r>
      <w:r>
        <w:rPr>
          <w:rFonts w:hint="default" w:ascii="Times New Roman Regular" w:hAnsi="Times New Roman Regular" w:cs="Times New Roman Regular"/>
          <w:color w:val="000000"/>
          <w:sz w:val="21"/>
          <w:szCs w:val="21"/>
        </w:rPr>
        <w:t>（5.0 mmol/L NaCl、0.17 mmol/L KCl、0.33 mmol/L CaCl₂、0.33 mmol/L MgSO₄，pH 7.4）</w:t>
      </w:r>
      <w:r>
        <w:rPr>
          <w:rFonts w:hint="default" w:ascii="Times New Roman Regular" w:hAnsi="Times New Roman Regular" w:cs="Times New Roman Regular"/>
        </w:rPr>
        <w:t>。</w:t>
      </w:r>
    </w:p>
    <w:p w14:paraId="32ED000D">
      <w:pPr>
        <w:pStyle w:val="4"/>
        <w:rPr>
          <w:rFonts w:hint="default" w:ascii="Times New Roman Regular" w:hAnsi="Times New Roman Regular" w:cs="Times New Roman Regular"/>
          <w:lang w:eastAsia="zh-CN"/>
        </w:rPr>
      </w:pPr>
      <w:r>
        <w:rPr>
          <w:rFonts w:hint="default" w:ascii="Times New Roman Regular" w:hAnsi="Times New Roman Regular" w:cs="Times New Roman Regular"/>
          <w:lang w:val="en-US" w:eastAsia="zh-CN"/>
        </w:rPr>
        <w:t>5</w:t>
      </w:r>
      <w:r>
        <w:rPr>
          <w:rFonts w:hint="default" w:ascii="Times New Roman Regular" w:hAnsi="Times New Roman Regular" w:cs="Times New Roman Regular"/>
        </w:rPr>
        <w:t>.3 二甲基亚砜（DMSO）</w:t>
      </w:r>
      <w:r>
        <w:rPr>
          <w:rFonts w:hint="default" w:ascii="Times New Roman Regular" w:hAnsi="Times New Roman Regular" w:cs="Times New Roman Regular"/>
          <w:lang w:eastAsia="zh-CN"/>
        </w:rPr>
        <w:t>：Dimethyl sulfoxide，</w:t>
      </w:r>
      <w:r>
        <w:rPr>
          <w:rFonts w:hint="default" w:ascii="Times New Roman Regular" w:hAnsi="Times New Roman Regular" w:cs="Times New Roman Regular"/>
          <w:lang w:val="en-US" w:eastAsia="zh-CN"/>
        </w:rPr>
        <w:t>CAS号：</w:t>
      </w:r>
      <w:r>
        <w:rPr>
          <w:rFonts w:hint="default" w:ascii="Times New Roman Regular" w:hAnsi="Times New Roman Regular" w:cs="Times New Roman Regular"/>
          <w:lang w:eastAsia="zh-CN"/>
        </w:rPr>
        <w:t>67-68-5。</w:t>
      </w:r>
    </w:p>
    <w:p w14:paraId="220AF165">
      <w:pPr>
        <w:pStyle w:val="4"/>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5.4 阳性对照受试物（10 ng/L的炔雌醇）：Ethinyl estradiol，CAS号：57-63-6</w:t>
      </w:r>
    </w:p>
    <w:p w14:paraId="0EEBCF65">
      <w:pPr>
        <w:rPr>
          <w:rFonts w:hint="default" w:ascii="Times New Roman Regular" w:hAnsi="Times New Roman Regular" w:eastAsia="宋体" w:cs="Times New Roman Regular"/>
          <w:lang w:val="en-US" w:eastAsia="zh-CN"/>
        </w:rPr>
      </w:pPr>
      <w:r>
        <w:rPr>
          <w:rFonts w:hint="default" w:ascii="Times New Roman Regular" w:hAnsi="Times New Roman Regular" w:cs="Times New Roman Regular"/>
          <w:lang w:val="en-US" w:eastAsia="zh-CN"/>
        </w:rPr>
        <w:t xml:space="preserve">称取0.0060 g炔雌醇，加入600 </w:t>
      </w:r>
      <w:r>
        <w:rPr>
          <w:rFonts w:hint="default" w:ascii="Times New Roman Regular" w:hAnsi="Times New Roman Regular" w:cs="Times New Roman Regular"/>
        </w:rPr>
        <w:t>μL</w:t>
      </w:r>
      <w:r>
        <w:rPr>
          <w:rFonts w:hint="default" w:ascii="Times New Roman Regular" w:hAnsi="Times New Roman Regular" w:cs="Times New Roman Regular"/>
          <w:lang w:val="en-US" w:eastAsia="zh-CN"/>
        </w:rPr>
        <w:t xml:space="preserve"> DMSO溶解后得到母液为10 </w:t>
      </w:r>
      <w:r>
        <w:rPr>
          <w:rFonts w:hint="default" w:ascii="Times New Roman Regular" w:hAnsi="Times New Roman Regular" w:cs="Times New Roman Regular"/>
        </w:rPr>
        <w:t>μ</w:t>
      </w:r>
      <w:r>
        <w:rPr>
          <w:rFonts w:hint="default" w:ascii="Times New Roman Regular" w:hAnsi="Times New Roman Regular" w:cs="Times New Roman Regular"/>
          <w:lang w:val="en-US" w:eastAsia="zh-CN"/>
        </w:rPr>
        <w:t>g/</w:t>
      </w:r>
      <w:r>
        <w:rPr>
          <w:rFonts w:hint="default" w:ascii="Times New Roman Regular" w:hAnsi="Times New Roman Regular" w:cs="Times New Roman Regular"/>
        </w:rPr>
        <w:t>μL</w:t>
      </w:r>
      <w:r>
        <w:rPr>
          <w:rFonts w:hint="default" w:ascii="Times New Roman Regular" w:hAnsi="Times New Roman Regular" w:cs="Times New Roman Regular"/>
          <w:lang w:val="en-US" w:eastAsia="zh-CN"/>
        </w:rPr>
        <w:t>的母液，吸取 1 μL 母液（10 μg/μL），加入至含适量稀释液（</w:t>
      </w:r>
      <w:r>
        <w:rPr>
          <w:rFonts w:hint="default" w:ascii="Times New Roman Regular" w:hAnsi="Times New Roman Regular" w:cs="Times New Roman Regular"/>
        </w:rPr>
        <w:t>Egg water</w:t>
      </w:r>
      <w:r>
        <w:rPr>
          <w:rFonts w:hint="default" w:ascii="Times New Roman Regular" w:hAnsi="Times New Roman Regular" w:cs="Times New Roman Regular"/>
          <w:lang w:eastAsia="zh-CN"/>
        </w:rPr>
        <w:t>）</w:t>
      </w:r>
      <w:r>
        <w:rPr>
          <w:rFonts w:hint="default" w:ascii="Times New Roman Regular" w:hAnsi="Times New Roman Regular" w:cs="Times New Roman Regular"/>
          <w:lang w:val="en-US" w:eastAsia="zh-CN"/>
        </w:rPr>
        <w:t>的 1.5 mL 离心管中，用稀释液定容至 1 mL，涡旋混匀，得到第一级储备液（浓度为10</w:t>
      </w:r>
      <w:r>
        <w:rPr>
          <w:rFonts w:hint="default" w:ascii="Times New Roman Regular" w:hAnsi="Times New Roman Regular" w:cs="Times New Roman Regular"/>
          <w:vertAlign w:val="superscript"/>
          <w:lang w:val="en-US" w:eastAsia="zh-CN"/>
        </w:rPr>
        <w:t>4</w:t>
      </w:r>
      <w:r>
        <w:rPr>
          <w:rFonts w:hint="default" w:ascii="Times New Roman Regular" w:hAnsi="Times New Roman Regular" w:cs="Times New Roman Regular"/>
          <w:lang w:val="en-US" w:eastAsia="zh-CN"/>
        </w:rPr>
        <w:t> μg/mL），吸取 1 μL 第一级储备液，转移至新的 1.5 mL 离心管，用稀释液定容至 1 mL，涡旋混匀，得到第二级储备液（浓度为10</w:t>
      </w:r>
      <w:r>
        <w:rPr>
          <w:rFonts w:hint="default" w:ascii="Times New Roman Regular" w:hAnsi="Times New Roman Regular" w:cs="Times New Roman Regular"/>
          <w:vertAlign w:val="superscript"/>
          <w:lang w:val="en-US" w:eastAsia="zh-CN"/>
        </w:rPr>
        <w:t>4</w:t>
      </w:r>
      <w:r>
        <w:rPr>
          <w:rFonts w:hint="default" w:ascii="Times New Roman Regular" w:hAnsi="Times New Roman Regular" w:cs="Times New Roman Regular"/>
          <w:lang w:val="en-US" w:eastAsia="zh-CN"/>
        </w:rPr>
        <w:t> ng/mL），吸取 1 μL 第二级储备液，转移至新的 1.5 mL 离心管，用稀释液定容至 1 mL，涡旋混匀，得到第三级储备液，浓度为 10 ng/mL，吸取 10 μL 第三级储备液（10 ng/mL），转移至 10 mL 容量瓶中。用标准稀释水定容至 10 mL 刻度线，颠倒混匀，即得到终浓度为 10 ng/L的工作液。</w:t>
      </w:r>
    </w:p>
    <w:p w14:paraId="7A1F57DE">
      <w:pPr>
        <w:pStyle w:val="4"/>
        <w:rPr>
          <w:rFonts w:hint="default" w:ascii="Times New Roman Regular" w:hAnsi="Times New Roman Regular" w:eastAsia="黑体" w:cs="Times New Roman Regular"/>
          <w:lang w:val="en-US" w:eastAsia="zh-CN"/>
        </w:rPr>
      </w:pPr>
      <w:r>
        <w:rPr>
          <w:rFonts w:hint="default" w:ascii="Times New Roman Regular" w:hAnsi="Times New Roman Regular" w:cs="Times New Roman Regular"/>
          <w:lang w:val="en-US" w:eastAsia="zh-CN"/>
        </w:rPr>
        <w:t>5.5羧甲基纤维素钠（CMC-Na）：</w:t>
      </w:r>
      <w:r>
        <w:rPr>
          <w:rFonts w:hint="default" w:ascii="Times New Roman Regular" w:hAnsi="Times New Roman Regular" w:cs="Times New Roman Regular"/>
          <w:lang w:eastAsia="zh-CN"/>
        </w:rPr>
        <w:t>Sodium carboxymethyl cellulose，</w:t>
      </w:r>
      <w:r>
        <w:rPr>
          <w:rFonts w:hint="default" w:ascii="Times New Roman Regular" w:hAnsi="Times New Roman Regular" w:cs="Times New Roman Regular"/>
          <w:lang w:val="en-US" w:eastAsia="zh-CN"/>
        </w:rPr>
        <w:t>CAS号：9004-32-4。</w:t>
      </w:r>
    </w:p>
    <w:p w14:paraId="1F7ADFB5">
      <w:pPr>
        <w:ind w:firstLine="480"/>
        <w:rPr>
          <w:rFonts w:hint="default" w:ascii="Times New Roman Regular" w:hAnsi="Times New Roman Regular" w:cs="Times New Roman Regular"/>
        </w:rPr>
      </w:pPr>
      <w:r>
        <w:rPr>
          <w:rFonts w:hint="default" w:ascii="Times New Roman Regular" w:hAnsi="Times New Roman Regular" w:cs="Times New Roman Regular"/>
        </w:rPr>
        <w:t>用电子天平称取3.5 g CMC-Na于500 mL烧杯中，加入 100 mL 预热的双蒸水，加热搅拌过夜，使 CMC-Na与水充分混匀，直至呈透明状，转移到玻璃试剂瓶中，放入 4℃冰箱中储存备用。</w:t>
      </w:r>
    </w:p>
    <w:p w14:paraId="47E4D721">
      <w:pPr>
        <w:pStyle w:val="4"/>
        <w:rPr>
          <w:rFonts w:hint="default" w:ascii="Times New Roman Regular" w:hAnsi="Times New Roman Regular" w:eastAsia="黑体" w:cs="Times New Roman Regular"/>
          <w:kern w:val="2"/>
          <w:sz w:val="21"/>
          <w:szCs w:val="21"/>
          <w:lang w:eastAsia="zh-CN"/>
        </w:rPr>
      </w:pPr>
      <w:r>
        <w:rPr>
          <w:rFonts w:hint="default" w:ascii="Times New Roman Regular" w:hAnsi="Times New Roman Regular" w:cs="Times New Roman Regular"/>
          <w:lang w:val="en-US" w:eastAsia="zh-CN"/>
        </w:rPr>
        <w:t>5</w:t>
      </w:r>
      <w:r>
        <w:rPr>
          <w:rFonts w:hint="default" w:ascii="Times New Roman Regular" w:hAnsi="Times New Roman Regular" w:cs="Times New Roman Regular"/>
        </w:rPr>
        <w:t>.</w:t>
      </w:r>
      <w:r>
        <w:rPr>
          <w:rFonts w:hint="default" w:ascii="Times New Roman Regular" w:hAnsi="Times New Roman Regular" w:cs="Times New Roman Regular"/>
          <w:lang w:val="en-US" w:eastAsia="zh-CN"/>
        </w:rPr>
        <w:t>6</w:t>
      </w:r>
      <w:r>
        <w:rPr>
          <w:rFonts w:hint="default" w:ascii="Times New Roman Regular" w:hAnsi="Times New Roman Regular" w:cs="Times New Roman Regular"/>
        </w:rPr>
        <w:t xml:space="preserve"> 0.4%丙基硫氧嘧啶（PTU）</w:t>
      </w:r>
      <w:r>
        <w:rPr>
          <w:rFonts w:hint="default" w:ascii="Times New Roman Regular" w:hAnsi="Times New Roman Regular" w:cs="Times New Roman Regular"/>
          <w:lang w:eastAsia="zh-CN"/>
        </w:rPr>
        <w:t>：Propylthiouracil，</w:t>
      </w:r>
      <w:r>
        <w:rPr>
          <w:rFonts w:hint="default" w:ascii="Times New Roman Regular" w:hAnsi="Times New Roman Regular" w:cs="Times New Roman Regular"/>
          <w:lang w:val="en-US" w:eastAsia="zh-CN"/>
        </w:rPr>
        <w:t>CAS号：51-52-5。</w:t>
      </w:r>
    </w:p>
    <w:p w14:paraId="62FC46E2">
      <w:pPr>
        <w:ind w:firstLine="480"/>
        <w:rPr>
          <w:rFonts w:hint="default" w:ascii="Times New Roman Regular" w:hAnsi="Times New Roman Regular" w:cs="Times New Roman Regular"/>
          <w:lang w:eastAsia="zh-CN"/>
        </w:rPr>
      </w:pPr>
      <w:r>
        <w:rPr>
          <w:rFonts w:hint="default" w:ascii="Times New Roman Regular" w:hAnsi="Times New Roman Regular" w:cs="Times New Roman Regular"/>
        </w:rPr>
        <w:t>用电子天平精密称取PTU粉末0.4 g，放入玻璃试剂瓶中，用PBS溶液充分溶解并定容至100 mL，若不溶可放入超声波清洗机中稍加超声溶解，置于常温中储存即可，使用时需稀释100 倍，即终浓度为0.004%。</w:t>
      </w:r>
    </w:p>
    <w:p w14:paraId="34DBFCDD">
      <w:pPr>
        <w:pStyle w:val="3"/>
        <w:rPr>
          <w:rFonts w:hint="default" w:ascii="Times New Roman Regular" w:hAnsi="Times New Roman Regular" w:cs="Times New Roman Regular"/>
          <w:kern w:val="2"/>
        </w:rPr>
      </w:pPr>
      <w:bookmarkStart w:id="5" w:name="_Toc163468357"/>
      <w:r>
        <w:rPr>
          <w:rFonts w:hint="default" w:ascii="Times New Roman Regular" w:hAnsi="Times New Roman Regular" w:cs="Times New Roman Regular"/>
          <w:lang w:val="en-US" w:eastAsia="zh-CN"/>
        </w:rPr>
        <w:t>6</w:t>
      </w:r>
      <w:r>
        <w:rPr>
          <w:rFonts w:hint="default" w:ascii="Times New Roman Regular" w:hAnsi="Times New Roman Regular" w:cs="Times New Roman Regular"/>
        </w:rPr>
        <w:t xml:space="preserve"> 主要仪器和设备</w:t>
      </w:r>
      <w:bookmarkEnd w:id="5"/>
    </w:p>
    <w:p w14:paraId="7680889E">
      <w:pPr>
        <w:adjustRightInd w:val="0"/>
        <w:ind w:firstLine="0" w:firstLineChars="0"/>
        <w:rPr>
          <w:rFonts w:hint="default" w:ascii="Times New Roman Regular" w:hAnsi="Times New Roman Regular" w:eastAsia="黑体" w:cs="Times New Roman Regular"/>
        </w:rPr>
      </w:pPr>
      <w:r>
        <w:rPr>
          <w:rFonts w:hint="default" w:ascii="Times New Roman Regular" w:hAnsi="Times New Roman Regular" w:eastAsia="黑体" w:cs="Times New Roman Regular"/>
          <w:lang w:val="en-US" w:eastAsia="zh-CN"/>
        </w:rPr>
        <w:t>6</w:t>
      </w:r>
      <w:r>
        <w:rPr>
          <w:rFonts w:hint="default" w:ascii="Times New Roman Regular" w:hAnsi="Times New Roman Regular" w:eastAsia="黑体" w:cs="Times New Roman Regular"/>
        </w:rPr>
        <w:t>.1 斑马鱼智能光照培养箱</w:t>
      </w:r>
    </w:p>
    <w:p w14:paraId="3C06098A">
      <w:pPr>
        <w:adjustRightInd w:val="0"/>
        <w:ind w:firstLine="480"/>
        <w:rPr>
          <w:rFonts w:hint="default" w:ascii="Times New Roman Regular" w:hAnsi="Times New Roman Regular" w:cs="Times New Roman Regular"/>
        </w:rPr>
      </w:pPr>
      <w:r>
        <w:rPr>
          <w:rFonts w:hint="default" w:ascii="Times New Roman Regular" w:hAnsi="Times New Roman Regular" w:cs="Times New Roman Regular"/>
        </w:rPr>
        <w:t>斑马鱼孵箱的温度28℃，昼夜明暗交替时间14/10 h。</w:t>
      </w:r>
    </w:p>
    <w:p w14:paraId="77D1EFE1">
      <w:pPr>
        <w:adjustRightInd w:val="0"/>
        <w:ind w:firstLine="0" w:firstLineChars="0"/>
        <w:rPr>
          <w:rFonts w:hint="default" w:ascii="Times New Roman Regular" w:hAnsi="Times New Roman Regular" w:eastAsia="黑体" w:cs="Times New Roman Regular"/>
        </w:rPr>
      </w:pPr>
      <w:r>
        <w:rPr>
          <w:rFonts w:hint="default" w:ascii="Times New Roman Regular" w:hAnsi="Times New Roman Regular" w:eastAsia="黑体" w:cs="Times New Roman Regular"/>
          <w:lang w:val="en-US" w:eastAsia="zh-CN"/>
        </w:rPr>
        <w:t>6</w:t>
      </w:r>
      <w:r>
        <w:rPr>
          <w:rFonts w:hint="default" w:ascii="Times New Roman Regular" w:hAnsi="Times New Roman Regular" w:eastAsia="黑体" w:cs="Times New Roman Regular"/>
        </w:rPr>
        <w:t>.</w:t>
      </w:r>
      <w:r>
        <w:rPr>
          <w:rFonts w:hint="default" w:ascii="Times New Roman Regular" w:hAnsi="Times New Roman Regular" w:eastAsia="黑体" w:cs="Times New Roman Regular"/>
          <w:lang w:val="en-US" w:eastAsia="zh-CN"/>
        </w:rPr>
        <w:t>2</w:t>
      </w:r>
      <w:r>
        <w:rPr>
          <w:rFonts w:hint="default" w:ascii="Times New Roman Regular" w:hAnsi="Times New Roman Regular" w:eastAsia="黑体" w:cs="Times New Roman Regular"/>
        </w:rPr>
        <w:t xml:space="preserve"> 真空离心浓缩仪</w:t>
      </w:r>
    </w:p>
    <w:p w14:paraId="108AFCDE">
      <w:pPr>
        <w:adjustRightInd w:val="0"/>
        <w:ind w:firstLine="48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可用于常温常压溶剂挥干。</w:t>
      </w:r>
    </w:p>
    <w:p w14:paraId="4EA8BB97">
      <w:pPr>
        <w:pStyle w:val="4"/>
        <w:rPr>
          <w:rFonts w:hint="default" w:ascii="Times New Roman Regular" w:hAnsi="Times New Roman Regular" w:cs="Times New Roman Regular"/>
        </w:rPr>
      </w:pPr>
      <w:r>
        <w:rPr>
          <w:rFonts w:hint="default" w:ascii="Times New Roman Regular" w:hAnsi="Times New Roman Regular" w:cs="Times New Roman Regular"/>
          <w:lang w:val="en-US" w:eastAsia="zh-CN"/>
        </w:rPr>
        <w:t>6</w:t>
      </w:r>
      <w:r>
        <w:rPr>
          <w:rFonts w:hint="default" w:ascii="Times New Roman Regular" w:hAnsi="Times New Roman Regular" w:cs="Times New Roman Regular"/>
        </w:rPr>
        <w:t>.</w:t>
      </w:r>
      <w:r>
        <w:rPr>
          <w:rFonts w:hint="default" w:ascii="Times New Roman Regular" w:hAnsi="Times New Roman Regular" w:cs="Times New Roman Regular"/>
          <w:lang w:val="en-US" w:eastAsia="zh-CN"/>
        </w:rPr>
        <w:t>3</w:t>
      </w:r>
      <w:r>
        <w:rPr>
          <w:rFonts w:hint="default" w:ascii="Times New Roman Regular" w:hAnsi="Times New Roman Regular" w:cs="Times New Roman Regular"/>
        </w:rPr>
        <w:t xml:space="preserve"> 斑马鱼荧光体式显微镜</w:t>
      </w:r>
    </w:p>
    <w:p w14:paraId="3A315C22">
      <w:pPr>
        <w:adjustRightInd w:val="0"/>
        <w:ind w:firstLine="480"/>
        <w:rPr>
          <w:rFonts w:hint="default" w:ascii="Times New Roman Regular" w:hAnsi="Times New Roman Regular" w:cs="Times New Roman Regular"/>
        </w:rPr>
      </w:pPr>
      <w:r>
        <w:rPr>
          <w:rFonts w:hint="default" w:ascii="Times New Roman Regular" w:hAnsi="Times New Roman Regular" w:cs="Times New Roman Regular"/>
        </w:rPr>
        <w:t>可观察绿色荧光的体式显微镜。</w:t>
      </w:r>
    </w:p>
    <w:p w14:paraId="11C07457">
      <w:pPr>
        <w:pStyle w:val="4"/>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6.4 电子天平</w:t>
      </w:r>
    </w:p>
    <w:p w14:paraId="742C977A">
      <w:pPr>
        <w:keepNext w:val="0"/>
        <w:keepLines w:val="0"/>
        <w:pageBreakBefore w:val="0"/>
        <w:widowControl/>
        <w:kinsoku/>
        <w:wordWrap/>
        <w:overflowPunct/>
        <w:topLinePunct w:val="0"/>
        <w:autoSpaceDE/>
        <w:autoSpaceDN/>
        <w:bidi w:val="0"/>
        <w:adjustRightInd w:val="0"/>
        <w:snapToGrid/>
        <w:ind w:left="0" w:leftChars="0" w:firstLine="48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分度值为0.001g。</w:t>
      </w:r>
    </w:p>
    <w:p w14:paraId="6BF2002B">
      <w:pPr>
        <w:keepNext w:val="0"/>
        <w:keepLines w:val="0"/>
        <w:pageBreakBefore w:val="0"/>
        <w:widowControl/>
        <w:kinsoku/>
        <w:wordWrap/>
        <w:overflowPunct/>
        <w:topLinePunct w:val="0"/>
        <w:autoSpaceDE/>
        <w:autoSpaceDN/>
        <w:bidi w:val="0"/>
        <w:adjustRightInd w:val="0"/>
        <w:snapToGrid/>
        <w:ind w:left="0" w:leftChars="0" w:firstLine="0" w:firstLineChars="0"/>
        <w:textAlignment w:val="auto"/>
        <w:rPr>
          <w:rFonts w:hint="default" w:ascii="Times New Roman Regular" w:hAnsi="Times New Roman Regular" w:eastAsia="黑体" w:cs="Times New Roman Regular"/>
          <w:bCs/>
          <w:sz w:val="24"/>
          <w:szCs w:val="24"/>
          <w:lang w:val="en-US" w:eastAsia="zh-CN" w:bidi="ar-SA"/>
        </w:rPr>
      </w:pPr>
      <w:r>
        <w:rPr>
          <w:rFonts w:hint="default" w:ascii="Times New Roman Regular" w:hAnsi="Times New Roman Regular" w:eastAsia="黑体" w:cs="Times New Roman Regular"/>
          <w:bCs/>
          <w:sz w:val="24"/>
          <w:szCs w:val="24"/>
          <w:lang w:val="en-US" w:eastAsia="zh-CN" w:bidi="ar-SA"/>
        </w:rPr>
        <w:t>6.5 图像分析软件</w:t>
      </w:r>
    </w:p>
    <w:p w14:paraId="3ABFE80F">
      <w:pPr>
        <w:keepNext w:val="0"/>
        <w:keepLines w:val="0"/>
        <w:pageBreakBefore w:val="0"/>
        <w:widowControl/>
        <w:kinsoku/>
        <w:wordWrap/>
        <w:overflowPunct/>
        <w:topLinePunct w:val="0"/>
        <w:autoSpaceDE/>
        <w:autoSpaceDN/>
        <w:bidi w:val="0"/>
        <w:adjustRightInd w:val="0"/>
        <w:snapToGrid/>
        <w:ind w:left="0" w:leftChars="0" w:firstLine="48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Image J或功能相当。</w:t>
      </w:r>
    </w:p>
    <w:p w14:paraId="340F36D4">
      <w:pPr>
        <w:pStyle w:val="4"/>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6.6</w:t>
      </w:r>
      <w:r>
        <w:rPr>
          <w:rFonts w:hint="default" w:ascii="Times New Roman Regular" w:hAnsi="Times New Roman Regular" w:cs="Times New Roman Regular"/>
        </w:rPr>
        <w:t xml:space="preserve"> </w:t>
      </w:r>
      <w:r>
        <w:rPr>
          <w:rFonts w:hint="default" w:ascii="Times New Roman Regular" w:hAnsi="Times New Roman Regular" w:cs="Times New Roman Regular"/>
          <w:lang w:val="en-US" w:eastAsia="zh-CN"/>
        </w:rPr>
        <w:t>实验室常用耗材</w:t>
      </w:r>
    </w:p>
    <w:p w14:paraId="12A85ABF">
      <w:pPr>
        <w:keepNext w:val="0"/>
        <w:keepLines w:val="0"/>
        <w:pageBreakBefore w:val="0"/>
        <w:widowControl/>
        <w:kinsoku/>
        <w:wordWrap/>
        <w:overflowPunct/>
        <w:topLinePunct w:val="0"/>
        <w:autoSpaceDE/>
        <w:autoSpaceDN/>
        <w:bidi w:val="0"/>
        <w:adjustRightInd w:val="0"/>
        <w:snapToGrid/>
        <w:ind w:left="0" w:leftChars="0" w:firstLine="480" w:firstLineChars="200"/>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六孔培养板、10 cm培养皿、移液枪、15mL离心管、巴氏吸管等。</w:t>
      </w:r>
    </w:p>
    <w:p w14:paraId="5FAE156C">
      <w:pPr>
        <w:pStyle w:val="3"/>
        <w:rPr>
          <w:rFonts w:hint="default" w:ascii="Times New Roman Regular" w:hAnsi="Times New Roman Regular" w:cs="Times New Roman Regular"/>
        </w:rPr>
      </w:pPr>
      <w:bookmarkStart w:id="6" w:name="_Toc163468358"/>
      <w:r>
        <w:rPr>
          <w:rFonts w:hint="default" w:ascii="Times New Roman Regular" w:hAnsi="Times New Roman Regular" w:cs="Times New Roman Regular"/>
          <w:lang w:val="en-US" w:eastAsia="zh-CN"/>
        </w:rPr>
        <w:t>7</w:t>
      </w:r>
      <w:r>
        <w:rPr>
          <w:rFonts w:hint="default" w:ascii="Times New Roman Regular" w:hAnsi="Times New Roman Regular" w:cs="Times New Roman Regular"/>
        </w:rPr>
        <w:t xml:space="preserve"> 试验分组</w:t>
      </w:r>
      <w:bookmarkEnd w:id="6"/>
    </w:p>
    <w:p w14:paraId="1977C527">
      <w:pPr>
        <w:adjustRightInd w:val="0"/>
        <w:ind w:firstLine="0" w:firstLineChars="0"/>
        <w:rPr>
          <w:rFonts w:hint="default" w:ascii="Times New Roman Regular" w:hAnsi="Times New Roman Regular" w:eastAsia="黑体" w:cs="Times New Roman Regular"/>
        </w:rPr>
      </w:pPr>
      <w:r>
        <w:rPr>
          <w:rFonts w:hint="default" w:ascii="Times New Roman Regular" w:hAnsi="Times New Roman Regular" w:eastAsia="黑体" w:cs="Times New Roman Regular"/>
          <w:lang w:val="en-US" w:eastAsia="zh-CN"/>
        </w:rPr>
        <w:t>7</w:t>
      </w:r>
      <w:r>
        <w:rPr>
          <w:rFonts w:hint="default" w:ascii="Times New Roman Regular" w:hAnsi="Times New Roman Regular" w:eastAsia="黑体" w:cs="Times New Roman Regular"/>
        </w:rPr>
        <w:t>.1 空白对照</w:t>
      </w:r>
    </w:p>
    <w:p w14:paraId="3478A761">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default" w:ascii="Times New Roman Regular" w:hAnsi="Times New Roman Regular" w:eastAsia="黑体" w:cs="Times New Roman Regular"/>
        </w:rPr>
      </w:pPr>
      <w:r>
        <w:rPr>
          <w:rFonts w:hint="default" w:ascii="Times New Roman Regular" w:hAnsi="Times New Roman Regular" w:cs="Times New Roman Regular"/>
        </w:rPr>
        <w:t>于15 mL离心管中加入9.895 mL egg water，并加入100 μL 0.4% PTU和5 μL DMSO。</w:t>
      </w:r>
    </w:p>
    <w:p w14:paraId="3CE655D5">
      <w:pPr>
        <w:adjustRightInd w:val="0"/>
        <w:ind w:firstLine="0" w:firstLineChars="0"/>
        <w:rPr>
          <w:rFonts w:hint="default" w:ascii="Times New Roman Regular" w:hAnsi="Times New Roman Regular" w:eastAsia="黑体" w:cs="Times New Roman Regular"/>
        </w:rPr>
      </w:pPr>
      <w:r>
        <w:rPr>
          <w:rFonts w:hint="default" w:ascii="Times New Roman Regular" w:hAnsi="Times New Roman Regular" w:eastAsia="黑体" w:cs="Times New Roman Regular"/>
          <w:lang w:val="en-US" w:eastAsia="zh-CN"/>
        </w:rPr>
        <w:t>7</w:t>
      </w:r>
      <w:r>
        <w:rPr>
          <w:rFonts w:hint="default" w:ascii="Times New Roman Regular" w:hAnsi="Times New Roman Regular" w:eastAsia="黑体" w:cs="Times New Roman Regular"/>
        </w:rPr>
        <w:t>.2 阳性对照</w:t>
      </w:r>
    </w:p>
    <w:p w14:paraId="13B9F13C">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default" w:ascii="Times New Roman Regular" w:hAnsi="Times New Roman Regular" w:cs="Times New Roman Regular"/>
        </w:rPr>
      </w:pPr>
      <w:r>
        <w:rPr>
          <w:rFonts w:hint="default" w:ascii="Times New Roman Regular" w:hAnsi="Times New Roman Regular" w:cs="Times New Roman Regular"/>
        </w:rPr>
        <w:t>于15 mL离心管中加入9.895 mL 10 ng/L炔雌醇测试液（egg water配制），并加入100 μL 0.4% PTU和5 μL DMSO。</w:t>
      </w:r>
    </w:p>
    <w:p w14:paraId="03E64539">
      <w:pPr>
        <w:adjustRightInd w:val="0"/>
        <w:ind w:firstLine="0" w:firstLineChars="0"/>
        <w:rPr>
          <w:rFonts w:hint="default" w:ascii="Times New Roman Regular" w:hAnsi="Times New Roman Regular" w:eastAsia="黑体" w:cs="Times New Roman Regular"/>
          <w:lang w:val="en-US" w:eastAsia="zh-CN"/>
        </w:rPr>
      </w:pPr>
      <w:r>
        <w:rPr>
          <w:rFonts w:hint="default" w:ascii="Times New Roman Regular" w:hAnsi="Times New Roman Regular" w:eastAsia="黑体" w:cs="Times New Roman Regular"/>
          <w:lang w:val="en-US" w:eastAsia="zh-CN"/>
        </w:rPr>
        <w:t>7.3 受试物测试组</w:t>
      </w:r>
    </w:p>
    <w:p w14:paraId="660ADD53">
      <w:pPr>
        <w:ind w:firstLine="480"/>
        <w:rPr>
          <w:rFonts w:hint="default" w:ascii="Times New Roman Regular" w:hAnsi="Times New Roman Regular" w:eastAsia="黑体" w:cs="Times New Roman Regular"/>
        </w:rPr>
      </w:pPr>
      <w:r>
        <w:rPr>
          <w:rFonts w:hint="default" w:ascii="Times New Roman Regular" w:hAnsi="Times New Roman Regular" w:cs="Times New Roman Regular"/>
        </w:rPr>
        <w:t>将化妆品样品取0.2</w:t>
      </w:r>
      <w:r>
        <w:rPr>
          <w:rFonts w:hint="default" w:ascii="Times New Roman Regular" w:hAnsi="Times New Roman Regular" w:cs="Times New Roman Regular"/>
          <w:lang w:val="en-US" w:eastAsia="zh-CN"/>
        </w:rPr>
        <w:t>00</w:t>
      </w:r>
      <w:r>
        <w:rPr>
          <w:rFonts w:hint="default" w:ascii="Times New Roman Regular" w:hAnsi="Times New Roman Regular" w:cs="Times New Roman Regular"/>
        </w:rPr>
        <w:t xml:space="preserve"> g，用乙腈定容至10 mL，涡旋5 min，再超声10 min以充分提取，随后在8000 rpm下离心5 min。</w:t>
      </w:r>
    </w:p>
    <w:p w14:paraId="41D32D05">
      <w:pPr>
        <w:autoSpaceDE w:val="0"/>
        <w:ind w:firstLine="480"/>
        <w:rPr>
          <w:rFonts w:hint="default" w:ascii="Times New Roman Regular" w:hAnsi="Times New Roman Regular" w:eastAsia="黑体" w:cs="Times New Roman Regular"/>
          <w:lang w:val="en-US" w:eastAsia="zh-CN"/>
        </w:rPr>
      </w:pPr>
      <w:r>
        <w:rPr>
          <w:rFonts w:hint="default" w:ascii="Times New Roman Regular" w:hAnsi="Times New Roman Regular" w:cs="Times New Roman Regular"/>
        </w:rPr>
        <w:t xml:space="preserve">取含有化合物的乙腈溶液1 mL于1.5 mL离心管，用真空浓缩仪挥干溶剂（常温常压，4小时），取出离心管，短暂离心，加入5 μL DMSO并在涡旋混合仪上振荡30 s，溶解底部沉淀，再次短暂离心将液体收集于管底；另取一个15 mL离心管，加入9.895 mL </w:t>
      </w:r>
      <w:r>
        <w:rPr>
          <w:rFonts w:hint="default" w:ascii="Times New Roman Regular" w:hAnsi="Times New Roman Regular" w:cs="Times New Roman Regular"/>
          <w:lang w:val="en-US" w:eastAsia="zh-CN"/>
        </w:rPr>
        <w:t>E</w:t>
      </w:r>
      <w:r>
        <w:rPr>
          <w:rFonts w:hint="default" w:ascii="Times New Roman Regular" w:hAnsi="Times New Roman Regular" w:cs="Times New Roman Regular"/>
        </w:rPr>
        <w:t>gg water和100 μL 0.4％的PTU。再将含有化合物的</w:t>
      </w:r>
      <w:r>
        <w:rPr>
          <w:rFonts w:hint="default" w:ascii="Times New Roman Regular" w:hAnsi="Times New Roman Regular" w:cs="Times New Roman Regular"/>
          <w:lang w:val="en-US" w:eastAsia="zh-CN"/>
        </w:rPr>
        <w:t xml:space="preserve"> </w:t>
      </w:r>
      <w:r>
        <w:rPr>
          <w:rFonts w:hint="default" w:ascii="Times New Roman Regular" w:hAnsi="Times New Roman Regular" w:cs="Times New Roman Regular"/>
        </w:rPr>
        <w:t>DMSO</w:t>
      </w:r>
      <w:r>
        <w:rPr>
          <w:rFonts w:hint="default" w:ascii="Times New Roman Regular" w:hAnsi="Times New Roman Regular" w:cs="Times New Roman Regular"/>
          <w:lang w:val="en-US" w:eastAsia="zh-CN"/>
        </w:rPr>
        <w:t xml:space="preserve"> </w:t>
      </w:r>
      <w:r>
        <w:rPr>
          <w:rFonts w:hint="default" w:ascii="Times New Roman Regular" w:hAnsi="Times New Roman Regular" w:cs="Times New Roman Regular"/>
        </w:rPr>
        <w:t>溶液全部转移到15 mL离心管中，涡旋混匀。</w:t>
      </w:r>
    </w:p>
    <w:p w14:paraId="5F6838BA">
      <w:pPr>
        <w:pStyle w:val="3"/>
        <w:rPr>
          <w:rFonts w:hint="default" w:ascii="Times New Roman Regular" w:hAnsi="Times New Roman Regular" w:eastAsia="黑体" w:cs="Times New Roman Regular"/>
          <w:lang w:eastAsia="zh-CN"/>
        </w:rPr>
      </w:pPr>
      <w:bookmarkStart w:id="7" w:name="_Toc163468359"/>
      <w:r>
        <w:rPr>
          <w:rFonts w:hint="default" w:ascii="Times New Roman Regular" w:hAnsi="Times New Roman Regular" w:cs="Times New Roman Regular"/>
          <w:lang w:val="en-US" w:eastAsia="zh-CN"/>
        </w:rPr>
        <w:t>8</w:t>
      </w:r>
      <w:r>
        <w:rPr>
          <w:rFonts w:hint="default" w:ascii="Times New Roman Regular" w:hAnsi="Times New Roman Regular" w:cs="Times New Roman Regular"/>
        </w:rPr>
        <w:t xml:space="preserve"> 试验</w:t>
      </w:r>
      <w:bookmarkEnd w:id="7"/>
      <w:r>
        <w:rPr>
          <w:rFonts w:hint="default" w:ascii="Times New Roman Regular" w:hAnsi="Times New Roman Regular" w:cs="Times New Roman Regular"/>
          <w:lang w:val="en-US" w:eastAsia="zh-CN"/>
        </w:rPr>
        <w:t>程序</w:t>
      </w:r>
    </w:p>
    <w:p w14:paraId="330D3085">
      <w:pPr>
        <w:adjustRightInd w:val="0"/>
        <w:ind w:firstLine="0" w:firstLineChars="0"/>
        <w:rPr>
          <w:rFonts w:hint="default" w:ascii="Times New Roman Regular" w:hAnsi="Times New Roman Regular" w:eastAsia="黑体" w:cs="Times New Roman Regular"/>
          <w:lang w:val="en-US" w:eastAsia="zh-CN"/>
        </w:rPr>
      </w:pPr>
      <w:r>
        <w:rPr>
          <w:rFonts w:hint="default" w:ascii="Times New Roman Regular" w:hAnsi="Times New Roman Regular" w:eastAsia="黑体" w:cs="Times New Roman Regular"/>
          <w:lang w:val="en-US" w:eastAsia="zh-CN"/>
        </w:rPr>
        <w:t>8.1胚胎收集与预处理：</w:t>
      </w:r>
    </w:p>
    <w:p w14:paraId="3C05164F">
      <w:pPr>
        <w:autoSpaceDE w:val="0"/>
        <w:ind w:firstLine="48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实验第1天进行斑马鱼胚胎收集：前一日晚间，将雌、雄斑马鱼按等数量比例置于繁殖缸内，采用隔板分隔雌、雄鱼。维持常规饲养光照周期，次日早晨8:30开启光源，移除隔板后，利用光照刺激诱导亲鱼完成追尾、交配行为。交配1-2 h后收集胚胎，采用egg water冲洗去除杂质，筛选发育形态正常的胚胎，转移至温度设定为28.5℃的光照培养箱中恒温培养。</w:t>
      </w:r>
    </w:p>
    <w:p w14:paraId="17F19E86">
      <w:pPr>
        <w:adjustRightInd w:val="0"/>
        <w:ind w:firstLine="0" w:firstLineChars="0"/>
        <w:rPr>
          <w:rFonts w:hint="default" w:ascii="Times New Roman Regular" w:hAnsi="Times New Roman Regular" w:eastAsia="黑体" w:cs="Times New Roman Regular"/>
          <w:lang w:val="en-US" w:eastAsia="zh-CN"/>
        </w:rPr>
      </w:pPr>
      <w:r>
        <w:rPr>
          <w:rFonts w:hint="default" w:ascii="Times New Roman Regular" w:hAnsi="Times New Roman Regular" w:eastAsia="黑体" w:cs="Times New Roman Regular"/>
          <w:lang w:val="en-US" w:eastAsia="zh-CN"/>
        </w:rPr>
        <w:t>8.2胚胎分组与受试物暴露：</w:t>
      </w:r>
    </w:p>
    <w:p w14:paraId="1FC79B22">
      <w:pPr>
        <w:autoSpaceDE w:val="0"/>
        <w:ind w:firstLine="48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实验第2天：选取发育至24 hpf的斑马鱼胚胎，每孔计数30枚并转移至六孔板中。弃去原有培养液，每孔加入5 mL含待测样品的培养液，建立受试物暴露体系。</w:t>
      </w:r>
    </w:p>
    <w:p w14:paraId="233BE654">
      <w:pPr>
        <w:adjustRightInd w:val="0"/>
        <w:ind w:firstLine="0" w:firstLineChars="0"/>
        <w:rPr>
          <w:rFonts w:hint="default" w:ascii="Times New Roman Regular" w:hAnsi="Times New Roman Regular" w:eastAsia="黑体" w:cs="Times New Roman Regular"/>
          <w:lang w:val="en-US" w:eastAsia="zh-CN"/>
        </w:rPr>
      </w:pPr>
      <w:r>
        <w:rPr>
          <w:rFonts w:hint="default" w:ascii="Times New Roman Regular" w:hAnsi="Times New Roman Regular" w:eastAsia="黑体" w:cs="Times New Roman Regular"/>
          <w:lang w:val="en-US" w:eastAsia="zh-CN"/>
        </w:rPr>
        <w:t>8.3培养液更换：</w:t>
      </w:r>
    </w:p>
    <w:p w14:paraId="1A451848">
      <w:pPr>
        <w:autoSpaceDE w:val="0"/>
        <w:ind w:firstLine="48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实验第3天，小心吸除六孔板内的旧培养液，同时移除脱落的斑马鱼胚胎绒毛膜，随后立即加入新鲜配制的含待测样品的培养液，维持暴露条件的稳定性。</w:t>
      </w:r>
    </w:p>
    <w:p w14:paraId="5EAAB6AD">
      <w:pPr>
        <w:adjustRightInd w:val="0"/>
        <w:ind w:firstLine="0" w:firstLineChars="0"/>
        <w:rPr>
          <w:rFonts w:hint="default" w:ascii="Times New Roman Regular" w:hAnsi="Times New Roman Regular" w:eastAsia="黑体" w:cs="Times New Roman Regular"/>
          <w:lang w:val="en-US" w:eastAsia="zh-CN"/>
        </w:rPr>
      </w:pPr>
      <w:r>
        <w:rPr>
          <w:rFonts w:hint="default" w:ascii="Times New Roman Regular" w:hAnsi="Times New Roman Regular" w:eastAsia="黑体" w:cs="Times New Roman Regular"/>
          <w:lang w:val="en-US" w:eastAsia="zh-CN"/>
        </w:rPr>
        <w:t>8.4荧光表型观察与成像：</w:t>
      </w:r>
    </w:p>
    <w:p w14:paraId="3A98C93D">
      <w:pPr>
        <w:autoSpaceDE w:val="0"/>
        <w:ind w:firstLine="48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实验第4天，当斑马鱼胚胎发育至72 hpf时，从表型正常的斑马鱼群体中，随机选取至少6尾作为观测样本。采用 CMC-Na 溶液对样本进行固定，随后置于荧光体视显微镜下进行观察与成像。成像过程中需严格统一斑马鱼体位，保持头部朝左、侧面贴壁朝下、身体呈水平状态，以确保观测视角的一致性。所有样本的观察与拍照操作需在同一台仪器、相同环境参数条件下，于2小时内完成，避免因仪器差异、环境波动及操作时长过长对实验结果造成干扰。</w:t>
      </w:r>
    </w:p>
    <w:p w14:paraId="6A9DACBB">
      <w:pPr>
        <w:pStyle w:val="3"/>
        <w:rPr>
          <w:rFonts w:hint="default" w:ascii="Times New Roman Regular" w:hAnsi="Times New Roman Regular" w:cs="Times New Roman Regular"/>
          <w:lang w:val="en-US" w:eastAsia="zh-CN"/>
        </w:rPr>
      </w:pPr>
      <w:r>
        <w:rPr>
          <w:rFonts w:hint="default" w:ascii="Times New Roman Regular" w:hAnsi="Times New Roman Regular" w:eastAsia="黑体" w:cs="Times New Roman Regular"/>
          <w:bCs/>
          <w:sz w:val="24"/>
          <w:szCs w:val="27"/>
          <w:lang w:val="en-US" w:eastAsia="zh-CN" w:bidi="ar-SA"/>
        </w:rPr>
        <w:t>9</w:t>
      </w:r>
      <w:bookmarkStart w:id="8" w:name="_Toc163468360"/>
      <w:r>
        <w:rPr>
          <w:rFonts w:hint="default" w:ascii="Times New Roman Regular" w:hAnsi="Times New Roman Regular" w:cs="Times New Roman Regular"/>
        </w:rPr>
        <w:t xml:space="preserve"> 结果</w:t>
      </w:r>
      <w:bookmarkEnd w:id="8"/>
      <w:r>
        <w:rPr>
          <w:rFonts w:hint="default" w:ascii="Times New Roman Regular" w:hAnsi="Times New Roman Regular" w:cs="Times New Roman Regular"/>
          <w:lang w:val="en-US" w:eastAsia="zh-CN"/>
        </w:rPr>
        <w:t>判定</w:t>
      </w:r>
    </w:p>
    <w:p w14:paraId="3DF871A7">
      <w:pPr>
        <w:adjustRightInd w:val="0"/>
        <w:ind w:firstLine="480"/>
        <w:rPr>
          <w:rFonts w:hint="default" w:ascii="Times New Roman Regular" w:hAnsi="Times New Roman Regular" w:cs="Times New Roman Regular"/>
        </w:rPr>
      </w:pPr>
      <w:r>
        <w:rPr>
          <w:rFonts w:hint="default" w:ascii="Times New Roman Regular" w:hAnsi="Times New Roman Regular" w:cs="Times New Roman Regular"/>
        </w:rPr>
        <w:t>通过荧光体视显微镜进行直观观测，依据荧光表型差异判定受试物中雌激素类物质的存在情况：若受试物测试组与空白对照组的荧光表型一致，表明受试物中未添加雌激素，或其雌激素含量低于本检测方法的检出限；若受试物测试组荧光表型与阳性对照组一致，则判定受试物中添加了雌激素类物质。</w:t>
      </w:r>
    </w:p>
    <w:p w14:paraId="003C1EB0">
      <w:pPr>
        <w:adjustRightInd w:val="0"/>
        <w:ind w:firstLine="0" w:firstLineChars="0"/>
        <w:rPr>
          <w:rFonts w:hint="default" w:ascii="Times New Roman Regular" w:hAnsi="Times New Roman Regular" w:cs="Times New Roman Regular"/>
          <w:b/>
          <w:bCs/>
          <w:szCs w:val="21"/>
          <w:lang w:val="en-US" w:eastAsia="zh-CN"/>
        </w:rPr>
      </w:pPr>
      <w:r>
        <w:rPr>
          <w:rFonts w:hint="default" w:ascii="Times New Roman Regular" w:hAnsi="Times New Roman Regular" w:eastAsia="黑体" w:cs="Times New Roman Regular"/>
          <w:lang w:val="en-US" w:eastAsia="zh-CN"/>
        </w:rPr>
        <w:t>9</w:t>
      </w:r>
      <w:r>
        <w:rPr>
          <w:rFonts w:hint="default" w:ascii="Times New Roman Regular" w:hAnsi="Times New Roman Regular" w:eastAsia="黑体" w:cs="Times New Roman Regular"/>
        </w:rPr>
        <w:t>.1空白对照</w:t>
      </w:r>
    </w:p>
    <w:p w14:paraId="3272CCA2">
      <w:pPr>
        <w:keepNext w:val="0"/>
        <w:keepLines w:val="0"/>
        <w:pageBreakBefore w:val="0"/>
        <w:kinsoku/>
        <w:wordWrap/>
        <w:overflowPunct/>
        <w:topLinePunct w:val="0"/>
        <w:bidi w:val="0"/>
        <w:adjustRightInd w:val="0"/>
        <w:snapToGrid/>
        <w:spacing w:line="360" w:lineRule="auto"/>
        <w:ind w:firstLine="480" w:firstLineChars="200"/>
        <w:textAlignment w:val="auto"/>
        <w:rPr>
          <w:rFonts w:hint="default" w:ascii="Times New Roman Regular" w:hAnsi="Times New Roman Regular" w:cs="Times New Roman Regular"/>
          <w:szCs w:val="21"/>
          <w:lang w:val="en-US" w:eastAsia="zh-CN"/>
        </w:rPr>
      </w:pPr>
      <w:r>
        <w:rPr>
          <w:rFonts w:hint="default" w:ascii="Times New Roman Regular" w:hAnsi="Times New Roman Regular" w:eastAsia="黑体" w:cs="Times New Roman Regular"/>
        </w:rPr>
        <w:t>32×</w:t>
      </w:r>
      <w:r>
        <w:rPr>
          <w:rFonts w:hint="default" w:ascii="Times New Roman Regular" w:hAnsi="Times New Roman Regular" w:cs="Times New Roman Regular"/>
        </w:rPr>
        <w:drawing>
          <wp:inline distT="0" distB="0" distL="114300" distR="114300">
            <wp:extent cx="1753235" cy="493395"/>
            <wp:effectExtent l="0" t="0" r="24765"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753235" cy="493395"/>
                    </a:xfrm>
                    <a:prstGeom prst="rect">
                      <a:avLst/>
                    </a:prstGeom>
                    <a:noFill/>
                    <a:ln>
                      <a:noFill/>
                    </a:ln>
                  </pic:spPr>
                </pic:pic>
              </a:graphicData>
            </a:graphic>
          </wp:inline>
        </w:drawing>
      </w:r>
      <w:r>
        <w:rPr>
          <w:rFonts w:hint="default" w:ascii="Times New Roman Regular" w:hAnsi="Times New Roman Regular" w:eastAsia="黑体" w:cs="Times New Roman Regular"/>
        </w:rPr>
        <w:t xml:space="preserve"> 63×</w:t>
      </w:r>
      <w:r>
        <w:rPr>
          <w:rFonts w:hint="default" w:ascii="Times New Roman Regular" w:hAnsi="Times New Roman Regular" w:cs="Times New Roman Regular"/>
        </w:rPr>
        <w:drawing>
          <wp:inline distT="0" distB="0" distL="114300" distR="114300">
            <wp:extent cx="841375" cy="502285"/>
            <wp:effectExtent l="0" t="0" r="222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841375" cy="502285"/>
                    </a:xfrm>
                    <a:prstGeom prst="rect">
                      <a:avLst/>
                    </a:prstGeom>
                    <a:noFill/>
                    <a:ln>
                      <a:noFill/>
                    </a:ln>
                  </pic:spPr>
                </pic:pic>
              </a:graphicData>
            </a:graphic>
          </wp:inline>
        </w:drawing>
      </w:r>
    </w:p>
    <w:p w14:paraId="2380A489">
      <w:pPr>
        <w:adjustRightInd w:val="0"/>
        <w:ind w:firstLine="0" w:firstLineChars="0"/>
        <w:rPr>
          <w:rFonts w:hint="default" w:ascii="Times New Roman Regular" w:hAnsi="Times New Roman Regular" w:cs="Times New Roman Regular"/>
          <w:lang w:val="en-US" w:eastAsia="zh-CN"/>
        </w:rPr>
      </w:pPr>
      <w:r>
        <w:rPr>
          <w:rFonts w:hint="default" w:ascii="Times New Roman Regular" w:hAnsi="Times New Roman Regular" w:eastAsia="黑体" w:cs="Times New Roman Regular"/>
          <w:lang w:val="en-US" w:eastAsia="zh-CN"/>
        </w:rPr>
        <w:t>9.2阳性对照</w:t>
      </w:r>
    </w:p>
    <w:p w14:paraId="0E273E9D">
      <w:pPr>
        <w:keepNext w:val="0"/>
        <w:keepLines w:val="0"/>
        <w:pageBreakBefore w:val="0"/>
        <w:kinsoku/>
        <w:wordWrap/>
        <w:overflowPunct/>
        <w:topLinePunct w:val="0"/>
        <w:bidi w:val="0"/>
        <w:adjustRightInd w:val="0"/>
        <w:snapToGrid/>
        <w:spacing w:line="360" w:lineRule="auto"/>
        <w:ind w:firstLine="480" w:firstLineChars="200"/>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rPr>
        <w:t>32×</w:t>
      </w:r>
      <w:r>
        <w:rPr>
          <w:rFonts w:hint="default" w:ascii="Times New Roman Regular" w:hAnsi="Times New Roman Regular" w:cs="Times New Roman Regular"/>
        </w:rPr>
        <w:drawing>
          <wp:inline distT="0" distB="0" distL="114300" distR="114300">
            <wp:extent cx="1769110" cy="497840"/>
            <wp:effectExtent l="0" t="0" r="8890"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769110" cy="497840"/>
                    </a:xfrm>
                    <a:prstGeom prst="rect">
                      <a:avLst/>
                    </a:prstGeom>
                    <a:noFill/>
                    <a:ln>
                      <a:noFill/>
                    </a:ln>
                  </pic:spPr>
                </pic:pic>
              </a:graphicData>
            </a:graphic>
          </wp:inline>
        </w:drawing>
      </w:r>
      <w:r>
        <w:rPr>
          <w:rFonts w:hint="default" w:ascii="Times New Roman Regular" w:hAnsi="Times New Roman Regular" w:eastAsia="黑体" w:cs="Times New Roman Regular"/>
        </w:rPr>
        <w:t xml:space="preserve"> 63×</w:t>
      </w:r>
      <w:r>
        <w:rPr>
          <w:rFonts w:hint="default" w:ascii="Times New Roman Regular" w:hAnsi="Times New Roman Regular" w:cs="Times New Roman Regular"/>
        </w:rPr>
        <w:drawing>
          <wp:inline distT="0" distB="0" distL="114300" distR="114300">
            <wp:extent cx="848360" cy="506730"/>
            <wp:effectExtent l="0" t="0" r="1524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848360" cy="506730"/>
                    </a:xfrm>
                    <a:prstGeom prst="rect">
                      <a:avLst/>
                    </a:prstGeom>
                    <a:noFill/>
                    <a:ln>
                      <a:noFill/>
                    </a:ln>
                  </pic:spPr>
                </pic:pic>
              </a:graphicData>
            </a:graphic>
          </wp:inline>
        </w:drawing>
      </w:r>
    </w:p>
    <w:p w14:paraId="3BEF398C">
      <w:pPr>
        <w:pStyle w:val="3"/>
        <w:rPr>
          <w:rFonts w:hint="default" w:ascii="Times New Roman Regular" w:hAnsi="Times New Roman Regular" w:eastAsia="黑体" w:cs="Times New Roman Regular"/>
          <w:bCs/>
          <w:sz w:val="24"/>
          <w:szCs w:val="27"/>
          <w:lang w:val="en-US" w:eastAsia="zh-CN" w:bidi="ar-SA"/>
        </w:rPr>
      </w:pPr>
      <w:r>
        <w:rPr>
          <w:rFonts w:hint="default" w:ascii="Times New Roman Regular" w:hAnsi="Times New Roman Regular" w:eastAsia="黑体" w:cs="Times New Roman Regular"/>
          <w:bCs/>
          <w:sz w:val="24"/>
          <w:szCs w:val="27"/>
          <w:lang w:val="en-US" w:eastAsia="zh-CN" w:bidi="ar-SA"/>
        </w:rPr>
        <w:t>10 试验报告</w:t>
      </w:r>
    </w:p>
    <w:p w14:paraId="6B8AC954">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试验报告需系统、完整地呈现试验全过程及核心结果，至少应包含以下核心内容：</w:t>
      </w:r>
    </w:p>
    <w:p w14:paraId="0D9E2851">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a) 试验依据：明确试验所遵循的国家标准、行业规范或自主建立的试验方案依据；</w:t>
      </w:r>
    </w:p>
    <w:p w14:paraId="5CFC29E1">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b) 试验目的及原理：阐述本试验的核心研究目标，以及基于转基因斑马鱼模型检测雌激素类物质的作用机制与科学原理；</w:t>
      </w:r>
    </w:p>
    <w:p w14:paraId="069B782B">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c) 试验项目：详细说明试验涵盖的检测项目，包括荧光表型观察、阳性/阴性响应率统计等评价指标，及前文明确的雌激素类物质判定标准；</w:t>
      </w:r>
    </w:p>
    <w:p w14:paraId="1697EEB6">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d) 受试物与阳性对照信息：记录受试物的来源、浓度梯度、处理方式等关键参数；</w:t>
      </w:r>
    </w:p>
    <w:p w14:paraId="36579682">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e) 斑马鱼相关信息：注明斑马鱼的来源、品系（如Tg(5×ERE:GFP)转基因荧光斑马鱼）、饲养条件、胚胎发育阶段及筛选标准等；</w:t>
      </w:r>
    </w:p>
    <w:p w14:paraId="579D4ADE">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f) 试验条件与方法：详述试验设计方案（如分组设置、样本量）、试验所用仪器设备（型号、规格）、试剂耗材（纯度、生产厂家）及试验过程中的原始记录规范；</w:t>
      </w:r>
    </w:p>
    <w:p w14:paraId="69086CC7">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g) 试验周期：明确试验启动至完成的具体日期，精准记录各关键试验节点；</w:t>
      </w:r>
    </w:p>
    <w:p w14:paraId="46DE8D68">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h) 试验结果：全面呈现试验获得的原始荧光成像图等图像数据，及分组荧光表型对比结果；</w:t>
      </w:r>
    </w:p>
    <w:p w14:paraId="4BCBE805">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i) 数据处理与结果评价方法：说明数据统计分析所采用的软件及方法，明确结果评价的判定逻辑与标准；</w:t>
      </w:r>
    </w:p>
    <w:p w14:paraId="372EED24">
      <w:pPr>
        <w:autoSpaceDE w:val="0"/>
        <w:ind w:left="0" w:leftChars="0" w:firstLine="0" w:firstLineChars="0"/>
        <w:rPr>
          <w:rFonts w:hint="default" w:ascii="Times New Roman Regular" w:hAnsi="Times New Roman Regular" w:cs="Times New Roman Regular"/>
          <w:lang w:val="en-US" w:eastAsia="zh-CN"/>
        </w:rPr>
      </w:pPr>
      <w:r>
        <w:rPr>
          <w:rFonts w:hint="default" w:ascii="Times New Roman Regular" w:hAnsi="Times New Roman Regular" w:cs="Times New Roman Regular"/>
          <w:lang w:val="en-US" w:eastAsia="zh-CN"/>
        </w:rPr>
        <w:t>j) 试验结论：基于试验结果</w:t>
      </w:r>
      <w:bookmarkStart w:id="9" w:name="_GoBack"/>
      <w:bookmarkEnd w:id="9"/>
      <w:r>
        <w:rPr>
          <w:rFonts w:hint="default" w:ascii="Times New Roman Regular" w:hAnsi="Times New Roman Regular" w:cs="Times New Roman Regular"/>
          <w:lang w:val="en-US" w:eastAsia="zh-CN"/>
        </w:rPr>
        <w:t>得出明确结论，判定受试物中是否存在雌激素类物质及含量是否超出检出限</w:t>
      </w:r>
      <w:r>
        <w:rPr>
          <w:rFonts w:hint="eastAsia" w:ascii="Times New Roman Regular" w:hAnsi="Times New Roman Regular" w:cs="Times New Roman Regular"/>
          <w:lang w:val="en-US" w:eastAsia="zh-CN"/>
        </w:rPr>
        <w:t>。</w:t>
      </w:r>
    </w:p>
    <w:p w14:paraId="181FEC90">
      <w:pPr>
        <w:autoSpaceDE w:val="0"/>
        <w:ind w:left="0" w:leftChars="0" w:firstLine="0" w:firstLineChars="0"/>
        <w:rPr>
          <w:rFonts w:hint="default" w:ascii="Times New Roman Regular" w:hAnsi="Times New Roman Regular" w:cs="Times New Roman Regular"/>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BF9D7D"/>
    <w:rsid w:val="1FC74AFF"/>
    <w:rsid w:val="3DFB985D"/>
    <w:rsid w:val="7DDC1156"/>
    <w:rsid w:val="7F47CB59"/>
    <w:rsid w:val="9FBF9D7D"/>
    <w:rsid w:val="AD6E72EB"/>
    <w:rsid w:val="B6FEA449"/>
    <w:rsid w:val="EFF7C132"/>
    <w:rsid w:val="F1FF427A"/>
    <w:rsid w:val="FEEF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jc w:val="both"/>
    </w:pPr>
    <w:rPr>
      <w:rFonts w:ascii="Times New Roman" w:hAnsi="Times New Roman" w:eastAsia="宋体" w:cs="Times New Roman"/>
      <w:sz w:val="24"/>
      <w:szCs w:val="24"/>
      <w:lang w:val="en-US" w:eastAsia="zh-CN" w:bidi="ar-SA"/>
    </w:rPr>
  </w:style>
  <w:style w:type="paragraph" w:styleId="2">
    <w:name w:val="heading 2"/>
    <w:next w:val="1"/>
    <w:unhideWhenUsed/>
    <w:qFormat/>
    <w:uiPriority w:val="0"/>
    <w:pPr>
      <w:spacing w:before="26" w:after="26" w:line="360" w:lineRule="auto"/>
      <w:outlineLvl w:val="1"/>
    </w:pPr>
    <w:rPr>
      <w:rFonts w:ascii="Times New Roman" w:hAnsi="Times New Roman" w:eastAsia="黑体" w:cs="Times New Roman"/>
      <w:sz w:val="24"/>
      <w:szCs w:val="36"/>
      <w:lang w:val="en-US" w:eastAsia="zh-CN" w:bidi="ar-SA"/>
    </w:rPr>
  </w:style>
  <w:style w:type="paragraph" w:styleId="3">
    <w:name w:val="heading 3"/>
    <w:next w:val="1"/>
    <w:unhideWhenUsed/>
    <w:qFormat/>
    <w:uiPriority w:val="0"/>
    <w:pPr>
      <w:spacing w:line="400" w:lineRule="exact"/>
      <w:outlineLvl w:val="2"/>
    </w:pPr>
    <w:rPr>
      <w:rFonts w:ascii="Times New Roman" w:hAnsi="Times New Roman" w:eastAsia="黑体" w:cs="Times New Roman"/>
      <w:bCs/>
      <w:sz w:val="24"/>
      <w:szCs w:val="27"/>
      <w:lang w:val="en-US" w:eastAsia="zh-CN" w:bidi="ar-SA"/>
    </w:rPr>
  </w:style>
  <w:style w:type="paragraph" w:styleId="4">
    <w:name w:val="heading 6"/>
    <w:next w:val="1"/>
    <w:unhideWhenUsed/>
    <w:qFormat/>
    <w:uiPriority w:val="0"/>
    <w:pPr>
      <w:keepNext/>
      <w:keepLines/>
      <w:spacing w:line="400" w:lineRule="exact"/>
      <w:outlineLvl w:val="5"/>
    </w:pPr>
    <w:rPr>
      <w:rFonts w:ascii="Times New Roman" w:hAnsi="Times New Roman" w:eastAsia="黑体" w:cs="Times New Roman"/>
      <w:bCs/>
      <w:sz w:val="24"/>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table of figures"/>
    <w:next w:val="1"/>
    <w:qFormat/>
    <w:uiPriority w:val="0"/>
    <w:pPr>
      <w:spacing w:line="400" w:lineRule="exact"/>
      <w:jc w:val="center"/>
    </w:pPr>
    <w:rPr>
      <w:rFonts w:ascii="Times New Roman" w:hAnsi="Times New Roman" w:eastAsia="宋体" w:cs="Times New Roman"/>
      <w:sz w:val="21"/>
      <w:szCs w:val="24"/>
      <w:lang w:val="en-US" w:eastAsia="zh-CN" w:bidi="ar-SA"/>
    </w:rPr>
  </w:style>
  <w:style w:type="paragraph" w:customStyle="1" w:styleId="8">
    <w:name w:val="图注"/>
    <w:qFormat/>
    <w:uiPriority w:val="0"/>
    <w:pPr>
      <w:spacing w:line="400" w:lineRule="exact"/>
      <w:jc w:val="center"/>
    </w:pPr>
    <w:rPr>
      <w:rFonts w:ascii="Times New Roman" w:hAnsi="Times New Roman" w:eastAsia="黑体" w:cs="Times New Roman"/>
      <w:color w:val="000000"/>
      <w:sz w:val="21"/>
      <w:szCs w:val="21"/>
      <w:lang w:val="en-US" w:eastAsia="zh-CN" w:bidi="ar-SA"/>
    </w:rPr>
  </w:style>
  <w:style w:type="table" w:customStyle="1" w:styleId="9">
    <w:name w:val="三线表"/>
    <w:basedOn w:val="6"/>
    <w:uiPriority w:val="99"/>
    <w:pPr>
      <w:spacing w:line="400" w:lineRule="exact"/>
      <w:jc w:val="center"/>
    </w:pPr>
    <w:rPr>
      <w:sz w:val="21"/>
    </w:rPr>
    <w:tblPr>
      <w:jc w:val="center"/>
      <w:tblBorders>
        <w:top w:val="single" w:color="auto" w:sz="8" w:space="0"/>
        <w:bottom w:val="single" w:color="auto" w:sz="8" w:space="0"/>
      </w:tblBorders>
    </w:tblPr>
    <w:trPr>
      <w:jc w:val="center"/>
    </w:trPr>
    <w:tcPr>
      <w:vAlign w:val="center"/>
    </w:tcPr>
    <w:tblStylePr w:type="firstRow">
      <w:pPr>
        <w:wordWrap/>
        <w:spacing w:line="360" w:lineRule="auto"/>
      </w:pPr>
      <w:tcPr>
        <w:tcBorders>
          <w:top w:val="single" w:color="auto" w:sz="8" w:space="0"/>
          <w:left w:val="nil"/>
          <w:bottom w:val="single" w:color="auto" w:sz="6" w:space="0"/>
          <w:right w:val="nil"/>
          <w:insideH w:val="nil"/>
          <w:insideV w:val="nil"/>
          <w:tl2br w:val="nil"/>
          <w:tr2bl w:val="nil"/>
        </w:tcBorders>
      </w:tcPr>
    </w:tblStylePr>
    <w:tblStylePr w:type="lastRow">
      <w:tcPr>
        <w:tcBorders>
          <w:top w:val="nil"/>
          <w:left w:val="nil"/>
          <w:bottom w:val="single" w:color="auto" w:sz="12" w:space="0"/>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2026-01-22T18:09:00Z</dcterms:created>
  <dc:creator>Virgil</dc:creator>
  <cp:lastModifiedBy>晓萌</cp:lastModifiedBy>
  <dcterms:modified xsi:type="dcterms:W3CDTF">2026-01-23T15:48:45Z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B7545D04B4BDCC6BDD277369661C7047_43</vt:lpwstr>
  </property>
</Properties>
</file>