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C15CE">
      <w:pPr>
        <w:pStyle w:val="69"/>
        <w:framePr w:wrap="around"/>
        <w:rPr>
          <w:rFonts w:hAnsi="黑体"/>
        </w:rPr>
      </w:pPr>
      <w:r>
        <w:rPr>
          <w:rFonts w:hAnsi="黑体"/>
        </w:rPr>
        <w:t>ICS </w:t>
      </w:r>
      <w:r>
        <w:rPr>
          <w:rFonts w:hint="eastAsia" w:hAnsi="黑体"/>
        </w:rPr>
        <w:t>11.020</w:t>
      </w:r>
    </w:p>
    <w:p w14:paraId="3D1CF4CE">
      <w:pPr>
        <w:pStyle w:val="69"/>
        <w:framePr w:wrap="around"/>
        <w:rPr>
          <w:rFonts w:hAnsi="黑体"/>
        </w:rPr>
      </w:pPr>
      <w:r>
        <w:rPr>
          <w:rFonts w:hint="eastAsia" w:hAnsi="黑体"/>
        </w:rPr>
        <w:t>C</w:t>
      </w:r>
      <w:r>
        <w:rPr>
          <w:rFonts w:hAnsi="黑体"/>
        </w:rPr>
        <w:t xml:space="preserve">CS </w:t>
      </w:r>
      <w:r>
        <w:rPr>
          <w:rFonts w:hint="eastAsia" w:hAnsi="黑体"/>
        </w:rPr>
        <w:t>C 10/29</w:t>
      </w:r>
    </w:p>
    <w:p w14:paraId="7B8E1996">
      <w:pPr>
        <w:pStyle w:val="105"/>
        <w:framePr w:wrap="around"/>
      </w:pPr>
    </w:p>
    <w:p w14:paraId="6E5473EC">
      <w:pPr>
        <w:pStyle w:val="119"/>
        <w:framePr w:wrap="around"/>
        <w:spacing w:before="0" w:line="240" w:lineRule="exact"/>
        <w:rPr>
          <w:rFonts w:hAnsi="黑体"/>
        </w:rPr>
      </w:pPr>
    </w:p>
    <w:p w14:paraId="74DC2CD2">
      <w:pPr>
        <w:pStyle w:val="119"/>
        <w:framePr w:wrap="around"/>
        <w:spacing w:before="0" w:line="300" w:lineRule="exact"/>
        <w:ind w:right="280"/>
        <w:rPr>
          <w:rFonts w:hAnsi="黑体"/>
        </w:rPr>
      </w:pPr>
      <w:r>
        <w:rPr>
          <w:rFonts w:hAnsi="黑体"/>
        </w:rPr>
        <w:t>T/</w:t>
      </w:r>
      <w:r>
        <w:rPr>
          <w:rFonts w:hint="eastAsia" w:hAnsi="黑体"/>
        </w:rPr>
        <w:t>CMEAS</w:t>
      </w:r>
      <w:r>
        <w:rPr>
          <w:rFonts w:hAnsi="黑体"/>
        </w:rPr>
        <w:t xml:space="preserve"> XXXX-XXXX</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3D628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30" w:type="dxa"/>
            <w:tcBorders>
              <w:top w:val="nil"/>
              <w:left w:val="nil"/>
              <w:bottom w:val="nil"/>
              <w:right w:val="nil"/>
            </w:tcBorders>
          </w:tcPr>
          <w:p w14:paraId="5BA6C442">
            <w:pPr>
              <w:pStyle w:val="119"/>
              <w:framePr w:wrap="around"/>
              <w:spacing w:before="0" w:line="300" w:lineRule="exact"/>
              <w:rPr>
                <w:rFonts w:hAnsi="黑体"/>
                <w:sz w:val="21"/>
                <w:szCs w:val="21"/>
              </w:rPr>
            </w:pPr>
            <w:r>
              <w:rPr>
                <w:rFonts w:hint="eastAsia" w:hAnsi="黑体"/>
                <w:sz w:val="21"/>
                <w:szCs w:val="21"/>
              </w:rPr>
              <w:t xml:space="preserve"> </w:t>
            </w:r>
            <w:r>
              <w:rPr>
                <w:rFonts w:hAnsi="黑体"/>
                <w:sz w:val="21"/>
                <w:szCs w:val="21"/>
              </w:rPr>
              <w:t xml:space="preserve">  </w:t>
            </w:r>
          </w:p>
          <w:p w14:paraId="0567E44E">
            <w:pPr>
              <w:pStyle w:val="124"/>
              <w:framePr w:wrap="around"/>
              <w:spacing w:before="0" w:line="300" w:lineRule="exact"/>
              <w:rPr>
                <w:rFonts w:hAnsi="宋体"/>
              </w:rPr>
            </w:pPr>
          </w:p>
        </w:tc>
      </w:tr>
    </w:tbl>
    <w:p w14:paraId="5EF443A2">
      <w:pPr>
        <w:pStyle w:val="119"/>
        <w:framePr w:wrap="around"/>
        <w:rPr>
          <w:rFonts w:hAnsi="黑体"/>
        </w:rPr>
      </w:pPr>
    </w:p>
    <w:p w14:paraId="7D72F8C2">
      <w:pPr>
        <w:pStyle w:val="119"/>
        <w:framePr w:wrap="around"/>
        <w:rPr>
          <w:rFonts w:hAnsi="黑体"/>
        </w:rPr>
      </w:pPr>
    </w:p>
    <w:p w14:paraId="7D16BB56">
      <w:pPr>
        <w:pStyle w:val="62"/>
        <w:framePr w:wrap="around"/>
      </w:pPr>
      <w:r>
        <w:rPr>
          <w:rFonts w:hint="eastAsia"/>
        </w:rPr>
        <w:t>经颅电刺激技术在精神障碍临床应用中的操作规范</w:t>
      </w:r>
    </w:p>
    <w:p w14:paraId="19DC293D">
      <w:pPr>
        <w:pStyle w:val="61"/>
        <w:framePr w:wrap="around"/>
      </w:pPr>
      <w:r>
        <w:t>​</w:t>
      </w:r>
      <w:r>
        <w:rPr>
          <w:rFonts w:hint="eastAsia"/>
        </w:rPr>
        <w:t>Operation specifications for the use of transcranial electrical stimulation in mental disorders​</w:t>
      </w:r>
    </w:p>
    <w:p w14:paraId="1EC7DD0D">
      <w:pPr>
        <w:pStyle w:val="60"/>
        <w:framePr w:wrap="around"/>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2C4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4F43599F">
            <w:pPr>
              <w:pStyle w:val="74"/>
              <w:framePr w:wrap="around"/>
            </w:pPr>
            <w: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专家</w:t>
            </w:r>
            <w:r>
              <w:rPr>
                <w:rFonts w:hint="eastAsia"/>
                <w:lang w:val="en-US" w:eastAsia="zh-CN"/>
              </w:rPr>
              <w:t>送</w:t>
            </w:r>
            <w:r>
              <w:rPr>
                <w:rFonts w:hint="eastAsia"/>
              </w:rPr>
              <w:t>审稿</w:t>
            </w:r>
          </w:p>
        </w:tc>
      </w:tr>
      <w:tr w14:paraId="1669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5169BF11">
            <w:pPr>
              <w:pStyle w:val="73"/>
              <w:framePr w:wrap="around"/>
            </w:pPr>
          </w:p>
        </w:tc>
      </w:tr>
    </w:tbl>
    <w:p w14:paraId="5F81CD4C">
      <w:pPr>
        <w:pStyle w:val="128"/>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6F8F3B53">
      <w:pPr>
        <w:pStyle w:val="64"/>
        <w:framePr w:wrap="around"/>
      </w:pPr>
      <w:r>
        <w:rPr>
          <w:rFonts w:ascii="黑体"/>
        </w:rPr>
        <w:t>xxxx - xx - xx</w:t>
      </w:r>
      <w:r>
        <w:rPr>
          <w:rFonts w:hint="eastAsia"/>
        </w:rPr>
        <w:t>实施</w:t>
      </w:r>
    </w:p>
    <w:p w14:paraId="7F3059C1">
      <w:pPr>
        <w:pStyle w:val="94"/>
        <w:framePr w:wrap="around"/>
      </w:pPr>
    </w:p>
    <w:p w14:paraId="5FCA4361">
      <w:pPr>
        <w:pStyle w:val="93"/>
        <w:framePr w:wrap="around"/>
      </w:pPr>
      <w:r>
        <w:rPr>
          <w:rStyle w:val="137"/>
          <w:rFonts w:hint="eastAsia"/>
        </w:rPr>
        <w:t>中国医药教育协会发布</w:t>
      </w:r>
    </w:p>
    <w:p w14:paraId="2362160E">
      <w:pPr>
        <w:pStyle w:val="77"/>
        <w:framePr w:w="6229" w:wrap="around" w:x="3060" w:y="2000"/>
        <w:rPr>
          <w:rFonts w:ascii="Times New Roman" w:hAnsi="Times New Roman"/>
        </w:rPr>
      </w:pPr>
      <w:r>
        <w:rPr>
          <w:sz w:val="72"/>
          <w:szCs w:val="72"/>
        </w:rPr>
        <w:t>团体标</w:t>
      </w:r>
      <w:r>
        <w:rPr>
          <w:rFonts w:ascii="Times New Roman" w:hAnsi="Times New Roman"/>
          <w:sz w:val="72"/>
          <w:szCs w:val="72"/>
        </w:rPr>
        <w:t>准</w:t>
      </w:r>
    </w:p>
    <w:p w14:paraId="0D0BAAC0">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bookmarkStart w:id="48" w:name="_GoBack"/>
      <w:bookmarkEnd w:id="48"/>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330DA575">
      <w:pPr>
        <w:pStyle w:val="80"/>
      </w:pPr>
      <w:bookmarkStart w:id="0" w:name="_Toc204270683"/>
      <w:bookmarkStart w:id="1" w:name="_Toc218698582"/>
      <w:bookmarkStart w:id="2" w:name="BKQY"/>
      <w:r>
        <w:rPr>
          <w:rFonts w:hint="eastAsia"/>
        </w:rPr>
        <w:t>目</w:t>
      </w:r>
      <w:bookmarkStart w:id="3" w:name="BKML"/>
      <w:r>
        <w:rPr>
          <w:rFonts w:hAnsi="黑体"/>
        </w:rPr>
        <w:t>  </w:t>
      </w:r>
      <w:r>
        <w:rPr>
          <w:rFonts w:hint="eastAsia"/>
        </w:rPr>
        <w:t>次</w:t>
      </w:r>
      <w:bookmarkEnd w:id="0"/>
      <w:bookmarkEnd w:id="1"/>
      <w:bookmarkEnd w:id="3"/>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5613EDDD">
          <w:pPr>
            <w:pStyle w:val="18"/>
            <w:spacing w:before="78" w:after="78"/>
            <w:rPr>
              <w:rFonts w:asciiTheme="minorHAnsi" w:hAnsiTheme="minorHAnsi" w:eastAsiaTheme="minorEastAsia" w:cstheme="minorBidi"/>
              <w:szCs w:val="22"/>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"_Toc218698583" </w:instrText>
          </w:r>
          <w:r>
            <w:fldChar w:fldCharType="separate"/>
          </w:r>
          <w:r>
            <w:rPr>
              <w:rStyle w:val="37"/>
              <w:rFonts w:hint="eastAsia"/>
            </w:rPr>
            <w:t>前</w:t>
          </w:r>
          <w:r>
            <w:rPr>
              <w:rStyle w:val="37"/>
            </w:rPr>
            <w:t>    </w:t>
          </w:r>
          <w:r>
            <w:rPr>
              <w:rStyle w:val="37"/>
              <w:rFonts w:hint="eastAsia"/>
            </w:rPr>
            <w:t>言</w:t>
          </w:r>
          <w:r>
            <w:tab/>
          </w:r>
          <w:r>
            <w:fldChar w:fldCharType="begin"/>
          </w:r>
          <w:r>
            <w:instrText xml:space="preserve"> PAGEREF _Toc218698583 \h </w:instrText>
          </w:r>
          <w:r>
            <w:fldChar w:fldCharType="separate"/>
          </w:r>
          <w:r>
            <w:t>II</w:t>
          </w:r>
          <w:r>
            <w:fldChar w:fldCharType="end"/>
          </w:r>
          <w:r>
            <w:fldChar w:fldCharType="end"/>
          </w:r>
        </w:p>
        <w:p w14:paraId="75B63931">
          <w:pPr>
            <w:pStyle w:val="27"/>
            <w:rPr>
              <w:rFonts w:asciiTheme="minorHAnsi" w:hAnsiTheme="minorHAnsi" w:eastAsiaTheme="minorEastAsia" w:cstheme="minorBidi"/>
              <w:szCs w:val="22"/>
            </w:rPr>
          </w:pPr>
          <w:r>
            <w:fldChar w:fldCharType="begin"/>
          </w:r>
          <w:r>
            <w:instrText xml:space="preserve"> HYPERLINK \l "_Toc218698585" </w:instrText>
          </w:r>
          <w:r>
            <w:fldChar w:fldCharType="separate"/>
          </w:r>
          <w:r>
            <w:rPr>
              <w:rStyle w:val="37"/>
            </w:rPr>
            <w:t>1</w:t>
          </w:r>
          <w:r>
            <w:rPr>
              <w:rStyle w:val="37"/>
              <w:rFonts w:hint="eastAsia"/>
            </w:rPr>
            <w:t xml:space="preserve"> 范围</w:t>
          </w:r>
          <w:r>
            <w:tab/>
          </w:r>
          <w:r>
            <w:fldChar w:fldCharType="begin"/>
          </w:r>
          <w:r>
            <w:instrText xml:space="preserve"> PAGEREF _Toc218698585 \h </w:instrText>
          </w:r>
          <w:r>
            <w:fldChar w:fldCharType="separate"/>
          </w:r>
          <w:r>
            <w:t>1</w:t>
          </w:r>
          <w:r>
            <w:fldChar w:fldCharType="end"/>
          </w:r>
          <w:r>
            <w:fldChar w:fldCharType="end"/>
          </w:r>
        </w:p>
        <w:p w14:paraId="1F874868">
          <w:pPr>
            <w:pStyle w:val="27"/>
            <w:rPr>
              <w:rFonts w:asciiTheme="minorHAnsi" w:hAnsiTheme="minorHAnsi" w:eastAsiaTheme="minorEastAsia" w:cstheme="minorBidi"/>
              <w:szCs w:val="22"/>
            </w:rPr>
          </w:pPr>
          <w:r>
            <w:fldChar w:fldCharType="begin"/>
          </w:r>
          <w:r>
            <w:instrText xml:space="preserve"> HYPERLINK \l "_Toc218698586" </w:instrText>
          </w:r>
          <w:r>
            <w:fldChar w:fldCharType="separate"/>
          </w:r>
          <w:r>
            <w:rPr>
              <w:rStyle w:val="37"/>
            </w:rPr>
            <w:t>2</w:t>
          </w:r>
          <w:r>
            <w:rPr>
              <w:rStyle w:val="37"/>
              <w:rFonts w:hint="eastAsia"/>
            </w:rPr>
            <w:t xml:space="preserve"> 规范性引用文件</w:t>
          </w:r>
          <w:r>
            <w:tab/>
          </w:r>
          <w:r>
            <w:fldChar w:fldCharType="begin"/>
          </w:r>
          <w:r>
            <w:instrText xml:space="preserve"> PAGEREF _Toc218698586 \h </w:instrText>
          </w:r>
          <w:r>
            <w:fldChar w:fldCharType="separate"/>
          </w:r>
          <w:r>
            <w:t>1</w:t>
          </w:r>
          <w:r>
            <w:fldChar w:fldCharType="end"/>
          </w:r>
          <w:r>
            <w:fldChar w:fldCharType="end"/>
          </w:r>
        </w:p>
        <w:p w14:paraId="416464AB">
          <w:pPr>
            <w:pStyle w:val="27"/>
            <w:rPr>
              <w:rFonts w:asciiTheme="minorHAnsi" w:hAnsiTheme="minorHAnsi" w:eastAsiaTheme="minorEastAsia" w:cstheme="minorBidi"/>
              <w:szCs w:val="22"/>
            </w:rPr>
          </w:pPr>
          <w:r>
            <w:fldChar w:fldCharType="begin"/>
          </w:r>
          <w:r>
            <w:instrText xml:space="preserve"> HYPERLINK \l "_Toc218698587" </w:instrText>
          </w:r>
          <w:r>
            <w:fldChar w:fldCharType="separate"/>
          </w:r>
          <w:r>
            <w:rPr>
              <w:rStyle w:val="37"/>
            </w:rPr>
            <w:t>3</w:t>
          </w:r>
          <w:r>
            <w:rPr>
              <w:rStyle w:val="37"/>
              <w:rFonts w:hint="eastAsia"/>
            </w:rPr>
            <w:t xml:space="preserve"> 术语和定义</w:t>
          </w:r>
          <w:r>
            <w:tab/>
          </w:r>
          <w:r>
            <w:fldChar w:fldCharType="begin"/>
          </w:r>
          <w:r>
            <w:instrText xml:space="preserve"> PAGEREF _Toc218698587 \h </w:instrText>
          </w:r>
          <w:r>
            <w:fldChar w:fldCharType="separate"/>
          </w:r>
          <w:r>
            <w:t>1</w:t>
          </w:r>
          <w:r>
            <w:fldChar w:fldCharType="end"/>
          </w:r>
          <w:r>
            <w:fldChar w:fldCharType="end"/>
          </w:r>
        </w:p>
        <w:p w14:paraId="16CA7233">
          <w:pPr>
            <w:pStyle w:val="27"/>
            <w:rPr>
              <w:rFonts w:asciiTheme="minorHAnsi" w:hAnsiTheme="minorHAnsi" w:eastAsiaTheme="minorEastAsia" w:cstheme="minorBidi"/>
              <w:szCs w:val="22"/>
            </w:rPr>
          </w:pPr>
          <w:r>
            <w:fldChar w:fldCharType="begin"/>
          </w:r>
          <w:r>
            <w:instrText xml:space="preserve"> HYPERLINK \l "_Toc218698595" </w:instrText>
          </w:r>
          <w:r>
            <w:fldChar w:fldCharType="separate"/>
          </w:r>
          <w:r>
            <w:rPr>
              <w:rStyle w:val="37"/>
            </w:rPr>
            <w:t>4</w:t>
          </w:r>
          <w:r>
            <w:rPr>
              <w:rStyle w:val="37"/>
              <w:rFonts w:hint="eastAsia"/>
            </w:rPr>
            <w:t xml:space="preserve"> 治疗场地</w:t>
          </w:r>
          <w:r>
            <w:tab/>
          </w:r>
          <w:r>
            <w:fldChar w:fldCharType="begin"/>
          </w:r>
          <w:r>
            <w:instrText xml:space="preserve"> PAGEREF _Toc218698595 \h </w:instrText>
          </w:r>
          <w:r>
            <w:fldChar w:fldCharType="separate"/>
          </w:r>
          <w:r>
            <w:t>2</w:t>
          </w:r>
          <w:r>
            <w:fldChar w:fldCharType="end"/>
          </w:r>
          <w:r>
            <w:fldChar w:fldCharType="end"/>
          </w:r>
        </w:p>
        <w:p w14:paraId="4594BBF4">
          <w:pPr>
            <w:pStyle w:val="11"/>
            <w:ind w:firstLine="210"/>
            <w:rPr>
              <w:rFonts w:asciiTheme="minorHAnsi" w:hAnsiTheme="minorHAnsi" w:eastAsiaTheme="minorEastAsia" w:cstheme="minorBidi"/>
              <w:szCs w:val="22"/>
            </w:rPr>
          </w:pPr>
          <w:r>
            <w:fldChar w:fldCharType="begin"/>
          </w:r>
          <w:r>
            <w:instrText xml:space="preserve"> HYPERLINK \l "_Toc218698596" </w:instrText>
          </w:r>
          <w:r>
            <w:fldChar w:fldCharType="separate"/>
          </w:r>
          <w:r>
            <w:rPr>
              <w:rStyle w:val="37"/>
            </w:rPr>
            <w:t>4.1</w:t>
          </w:r>
          <w:r>
            <w:rPr>
              <w:rStyle w:val="37"/>
              <w:rFonts w:hint="eastAsia"/>
            </w:rPr>
            <w:t xml:space="preserve"> 基本条件</w:t>
          </w:r>
          <w:r>
            <w:tab/>
          </w:r>
          <w:r>
            <w:fldChar w:fldCharType="begin"/>
          </w:r>
          <w:r>
            <w:instrText xml:space="preserve"> PAGEREF _Toc218698596 \h </w:instrText>
          </w:r>
          <w:r>
            <w:fldChar w:fldCharType="separate"/>
          </w:r>
          <w:r>
            <w:t>2</w:t>
          </w:r>
          <w:r>
            <w:fldChar w:fldCharType="end"/>
          </w:r>
          <w:r>
            <w:fldChar w:fldCharType="end"/>
          </w:r>
        </w:p>
        <w:p w14:paraId="054B65F6">
          <w:pPr>
            <w:pStyle w:val="11"/>
            <w:ind w:firstLine="210"/>
            <w:rPr>
              <w:rFonts w:asciiTheme="minorHAnsi" w:hAnsiTheme="minorHAnsi" w:eastAsiaTheme="minorEastAsia" w:cstheme="minorBidi"/>
              <w:szCs w:val="22"/>
            </w:rPr>
          </w:pPr>
          <w:r>
            <w:fldChar w:fldCharType="begin"/>
          </w:r>
          <w:r>
            <w:instrText xml:space="preserve"> HYPERLINK \l "_Toc218698597" </w:instrText>
          </w:r>
          <w:r>
            <w:fldChar w:fldCharType="separate"/>
          </w:r>
          <w:r>
            <w:rPr>
              <w:rStyle w:val="37"/>
            </w:rPr>
            <w:t>4.2</w:t>
          </w:r>
          <w:r>
            <w:rPr>
              <w:rStyle w:val="37"/>
              <w:rFonts w:hint="eastAsia"/>
            </w:rPr>
            <w:t xml:space="preserve"> 电源要求</w:t>
          </w:r>
          <w:r>
            <w:tab/>
          </w:r>
          <w:r>
            <w:fldChar w:fldCharType="begin"/>
          </w:r>
          <w:r>
            <w:instrText xml:space="preserve"> PAGEREF _Toc218698597 \h </w:instrText>
          </w:r>
          <w:r>
            <w:fldChar w:fldCharType="separate"/>
          </w:r>
          <w:r>
            <w:t>2</w:t>
          </w:r>
          <w:r>
            <w:fldChar w:fldCharType="end"/>
          </w:r>
          <w:r>
            <w:fldChar w:fldCharType="end"/>
          </w:r>
        </w:p>
        <w:p w14:paraId="5D9E34DD">
          <w:pPr>
            <w:pStyle w:val="11"/>
            <w:ind w:firstLine="210"/>
            <w:rPr>
              <w:rFonts w:asciiTheme="minorHAnsi" w:hAnsiTheme="minorHAnsi" w:eastAsiaTheme="minorEastAsia" w:cstheme="minorBidi"/>
              <w:szCs w:val="22"/>
            </w:rPr>
          </w:pPr>
          <w:r>
            <w:fldChar w:fldCharType="begin"/>
          </w:r>
          <w:r>
            <w:instrText xml:space="preserve"> HYPERLINK \l "_Toc218698598" </w:instrText>
          </w:r>
          <w:r>
            <w:fldChar w:fldCharType="separate"/>
          </w:r>
          <w:r>
            <w:rPr>
              <w:rStyle w:val="37"/>
            </w:rPr>
            <w:t>4.3</w:t>
          </w:r>
          <w:r>
            <w:rPr>
              <w:rStyle w:val="37"/>
              <w:rFonts w:hint="eastAsia"/>
            </w:rPr>
            <w:t xml:space="preserve"> 安全设施</w:t>
          </w:r>
          <w:r>
            <w:tab/>
          </w:r>
          <w:r>
            <w:fldChar w:fldCharType="begin"/>
          </w:r>
          <w:r>
            <w:instrText xml:space="preserve"> PAGEREF _Toc218698598 \h </w:instrText>
          </w:r>
          <w:r>
            <w:fldChar w:fldCharType="separate"/>
          </w:r>
          <w:r>
            <w:t>2</w:t>
          </w:r>
          <w:r>
            <w:fldChar w:fldCharType="end"/>
          </w:r>
          <w:r>
            <w:fldChar w:fldCharType="end"/>
          </w:r>
        </w:p>
        <w:p w14:paraId="72E1CCE8">
          <w:pPr>
            <w:pStyle w:val="27"/>
            <w:rPr>
              <w:rFonts w:asciiTheme="minorHAnsi" w:hAnsiTheme="minorHAnsi" w:eastAsiaTheme="minorEastAsia" w:cstheme="minorBidi"/>
              <w:szCs w:val="22"/>
            </w:rPr>
          </w:pPr>
          <w:r>
            <w:fldChar w:fldCharType="begin"/>
          </w:r>
          <w:r>
            <w:instrText xml:space="preserve"> HYPERLINK \l "_Toc218698599" </w:instrText>
          </w:r>
          <w:r>
            <w:fldChar w:fldCharType="separate"/>
          </w:r>
          <w:r>
            <w:rPr>
              <w:rStyle w:val="37"/>
            </w:rPr>
            <w:t>5</w:t>
          </w:r>
          <w:r>
            <w:rPr>
              <w:rStyle w:val="37"/>
              <w:rFonts w:hint="eastAsia"/>
            </w:rPr>
            <w:t xml:space="preserve"> 设备</w:t>
          </w:r>
          <w:r>
            <w:tab/>
          </w:r>
          <w:r>
            <w:fldChar w:fldCharType="begin"/>
          </w:r>
          <w:r>
            <w:instrText xml:space="preserve"> PAGEREF _Toc218698599 \h </w:instrText>
          </w:r>
          <w:r>
            <w:fldChar w:fldCharType="separate"/>
          </w:r>
          <w:r>
            <w:t>2</w:t>
          </w:r>
          <w:r>
            <w:fldChar w:fldCharType="end"/>
          </w:r>
          <w:r>
            <w:fldChar w:fldCharType="end"/>
          </w:r>
        </w:p>
        <w:p w14:paraId="19DB0C3D">
          <w:pPr>
            <w:pStyle w:val="11"/>
            <w:ind w:firstLine="210"/>
            <w:rPr>
              <w:rFonts w:asciiTheme="minorHAnsi" w:hAnsiTheme="minorHAnsi" w:eastAsiaTheme="minorEastAsia" w:cstheme="minorBidi"/>
              <w:szCs w:val="22"/>
            </w:rPr>
          </w:pPr>
          <w:r>
            <w:fldChar w:fldCharType="begin"/>
          </w:r>
          <w:r>
            <w:instrText xml:space="preserve"> HYPERLINK \l "_Toc218698600" </w:instrText>
          </w:r>
          <w:r>
            <w:fldChar w:fldCharType="separate"/>
          </w:r>
          <w:r>
            <w:rPr>
              <w:rStyle w:val="37"/>
            </w:rPr>
            <w:t>5.1</w:t>
          </w:r>
          <w:r>
            <w:rPr>
              <w:rStyle w:val="37"/>
              <w:rFonts w:hint="eastAsia"/>
            </w:rPr>
            <w:t xml:space="preserve"> 一般要求</w:t>
          </w:r>
          <w:r>
            <w:tab/>
          </w:r>
          <w:r>
            <w:fldChar w:fldCharType="begin"/>
          </w:r>
          <w:r>
            <w:instrText xml:space="preserve"> PAGEREF _Toc218698600 \h </w:instrText>
          </w:r>
          <w:r>
            <w:fldChar w:fldCharType="separate"/>
          </w:r>
          <w:r>
            <w:t>2</w:t>
          </w:r>
          <w:r>
            <w:fldChar w:fldCharType="end"/>
          </w:r>
          <w:r>
            <w:fldChar w:fldCharType="end"/>
          </w:r>
        </w:p>
        <w:p w14:paraId="084BCAB7">
          <w:pPr>
            <w:pStyle w:val="11"/>
            <w:ind w:firstLine="210"/>
            <w:rPr>
              <w:rFonts w:asciiTheme="minorHAnsi" w:hAnsiTheme="minorHAnsi" w:eastAsiaTheme="minorEastAsia" w:cstheme="minorBidi"/>
              <w:szCs w:val="22"/>
            </w:rPr>
          </w:pPr>
          <w:r>
            <w:fldChar w:fldCharType="begin"/>
          </w:r>
          <w:r>
            <w:instrText xml:space="preserve"> HYPERLINK \l "_Toc218698601" </w:instrText>
          </w:r>
          <w:r>
            <w:fldChar w:fldCharType="separate"/>
          </w:r>
          <w:r>
            <w:rPr>
              <w:rStyle w:val="37"/>
            </w:rPr>
            <w:t>5.2</w:t>
          </w:r>
          <w:r>
            <w:rPr>
              <w:rStyle w:val="37"/>
              <w:rFonts w:hint="eastAsia"/>
            </w:rPr>
            <w:t xml:space="preserve"> 电极要求</w:t>
          </w:r>
          <w:r>
            <w:tab/>
          </w:r>
          <w:r>
            <w:fldChar w:fldCharType="begin"/>
          </w:r>
          <w:r>
            <w:instrText xml:space="preserve"> PAGEREF _Toc218698601 \h </w:instrText>
          </w:r>
          <w:r>
            <w:fldChar w:fldCharType="separate"/>
          </w:r>
          <w:r>
            <w:t>2</w:t>
          </w:r>
          <w:r>
            <w:fldChar w:fldCharType="end"/>
          </w:r>
          <w:r>
            <w:fldChar w:fldCharType="end"/>
          </w:r>
        </w:p>
        <w:p w14:paraId="47F95316">
          <w:pPr>
            <w:pStyle w:val="11"/>
            <w:ind w:firstLine="210"/>
            <w:rPr>
              <w:rFonts w:asciiTheme="minorHAnsi" w:hAnsiTheme="minorHAnsi" w:eastAsiaTheme="minorEastAsia" w:cstheme="minorBidi"/>
              <w:szCs w:val="22"/>
            </w:rPr>
          </w:pPr>
          <w:r>
            <w:fldChar w:fldCharType="begin"/>
          </w:r>
          <w:r>
            <w:instrText xml:space="preserve"> HYPERLINK \l "_Toc218698602" </w:instrText>
          </w:r>
          <w:r>
            <w:fldChar w:fldCharType="separate"/>
          </w:r>
          <w:r>
            <w:rPr>
              <w:rStyle w:val="37"/>
            </w:rPr>
            <w:t>5.3</w:t>
          </w:r>
          <w:r>
            <w:rPr>
              <w:rStyle w:val="37"/>
              <w:rFonts w:hint="eastAsia"/>
            </w:rPr>
            <w:t xml:space="preserve"> 操作开始之前进行设备安全性检查</w:t>
          </w:r>
          <w:r>
            <w:tab/>
          </w:r>
          <w:r>
            <w:fldChar w:fldCharType="begin"/>
          </w:r>
          <w:r>
            <w:instrText xml:space="preserve"> PAGEREF _Toc218698602 \h </w:instrText>
          </w:r>
          <w:r>
            <w:fldChar w:fldCharType="separate"/>
          </w:r>
          <w:r>
            <w:t>3</w:t>
          </w:r>
          <w:r>
            <w:fldChar w:fldCharType="end"/>
          </w:r>
          <w:r>
            <w:fldChar w:fldCharType="end"/>
          </w:r>
        </w:p>
        <w:p w14:paraId="7878818E">
          <w:pPr>
            <w:pStyle w:val="27"/>
            <w:rPr>
              <w:rFonts w:asciiTheme="minorHAnsi" w:hAnsiTheme="minorHAnsi" w:eastAsiaTheme="minorEastAsia" w:cstheme="minorBidi"/>
              <w:szCs w:val="22"/>
            </w:rPr>
          </w:pPr>
          <w:r>
            <w:fldChar w:fldCharType="begin"/>
          </w:r>
          <w:r>
            <w:instrText xml:space="preserve"> HYPERLINK \l "_Toc218698603" </w:instrText>
          </w:r>
          <w:r>
            <w:fldChar w:fldCharType="separate"/>
          </w:r>
          <w:r>
            <w:rPr>
              <w:rStyle w:val="37"/>
            </w:rPr>
            <w:t>6</w:t>
          </w:r>
          <w:r>
            <w:rPr>
              <w:rStyle w:val="37"/>
              <w:rFonts w:hint="eastAsia"/>
            </w:rPr>
            <w:t xml:space="preserve"> 专业技术人员能力</w:t>
          </w:r>
          <w:r>
            <w:tab/>
          </w:r>
          <w:r>
            <w:fldChar w:fldCharType="begin"/>
          </w:r>
          <w:r>
            <w:instrText xml:space="preserve"> PAGEREF _Toc218698603 \h </w:instrText>
          </w:r>
          <w:r>
            <w:fldChar w:fldCharType="separate"/>
          </w:r>
          <w:r>
            <w:t>3</w:t>
          </w:r>
          <w:r>
            <w:fldChar w:fldCharType="end"/>
          </w:r>
          <w:r>
            <w:fldChar w:fldCharType="end"/>
          </w:r>
        </w:p>
        <w:p w14:paraId="4322EA39">
          <w:pPr>
            <w:pStyle w:val="11"/>
            <w:ind w:firstLine="210"/>
            <w:rPr>
              <w:rFonts w:asciiTheme="minorHAnsi" w:hAnsiTheme="minorHAnsi" w:eastAsiaTheme="minorEastAsia" w:cstheme="minorBidi"/>
              <w:szCs w:val="22"/>
            </w:rPr>
          </w:pPr>
          <w:r>
            <w:fldChar w:fldCharType="begin"/>
          </w:r>
          <w:r>
            <w:instrText xml:space="preserve"> HYPERLINK \l "_Toc218698604" </w:instrText>
          </w:r>
          <w:r>
            <w:fldChar w:fldCharType="separate"/>
          </w:r>
          <w:r>
            <w:rPr>
              <w:rStyle w:val="37"/>
            </w:rPr>
            <w:t>6.1</w:t>
          </w:r>
          <w:r>
            <w:rPr>
              <w:rStyle w:val="37"/>
              <w:rFonts w:hint="eastAsia"/>
            </w:rPr>
            <w:t xml:space="preserve"> 经颅电刺激专业技术人员要求</w:t>
          </w:r>
          <w:r>
            <w:tab/>
          </w:r>
          <w:r>
            <w:fldChar w:fldCharType="begin"/>
          </w:r>
          <w:r>
            <w:instrText xml:space="preserve"> PAGEREF _Toc218698604 \h </w:instrText>
          </w:r>
          <w:r>
            <w:fldChar w:fldCharType="separate"/>
          </w:r>
          <w:r>
            <w:t>3</w:t>
          </w:r>
          <w:r>
            <w:fldChar w:fldCharType="end"/>
          </w:r>
          <w:r>
            <w:fldChar w:fldCharType="end"/>
          </w:r>
        </w:p>
        <w:p w14:paraId="6D06470D">
          <w:pPr>
            <w:pStyle w:val="11"/>
            <w:ind w:firstLine="210"/>
            <w:rPr>
              <w:rFonts w:asciiTheme="minorHAnsi" w:hAnsiTheme="minorHAnsi" w:eastAsiaTheme="minorEastAsia" w:cstheme="minorBidi"/>
              <w:szCs w:val="22"/>
            </w:rPr>
          </w:pPr>
          <w:r>
            <w:fldChar w:fldCharType="begin"/>
          </w:r>
          <w:r>
            <w:instrText xml:space="preserve"> HYPERLINK \l "_Toc218698605" </w:instrText>
          </w:r>
          <w:r>
            <w:fldChar w:fldCharType="separate"/>
          </w:r>
          <w:r>
            <w:rPr>
              <w:rStyle w:val="37"/>
            </w:rPr>
            <w:t>6.2</w:t>
          </w:r>
          <w:r>
            <w:rPr>
              <w:rStyle w:val="37"/>
              <w:rFonts w:hint="eastAsia"/>
            </w:rPr>
            <w:t xml:space="preserve"> 上岗后教育</w:t>
          </w:r>
          <w:r>
            <w:tab/>
          </w:r>
          <w:r>
            <w:fldChar w:fldCharType="begin"/>
          </w:r>
          <w:r>
            <w:instrText xml:space="preserve"> PAGEREF _Toc218698605 \h </w:instrText>
          </w:r>
          <w:r>
            <w:fldChar w:fldCharType="separate"/>
          </w:r>
          <w:r>
            <w:t>3</w:t>
          </w:r>
          <w:r>
            <w:fldChar w:fldCharType="end"/>
          </w:r>
          <w:r>
            <w:fldChar w:fldCharType="end"/>
          </w:r>
        </w:p>
        <w:p w14:paraId="08F371A3">
          <w:pPr>
            <w:pStyle w:val="11"/>
            <w:ind w:firstLine="210"/>
            <w:rPr>
              <w:rFonts w:asciiTheme="minorHAnsi" w:hAnsiTheme="minorHAnsi" w:eastAsiaTheme="minorEastAsia" w:cstheme="minorBidi"/>
              <w:szCs w:val="22"/>
            </w:rPr>
          </w:pPr>
          <w:r>
            <w:fldChar w:fldCharType="begin"/>
          </w:r>
          <w:r>
            <w:instrText xml:space="preserve"> HYPERLINK \l "_Toc218698606" </w:instrText>
          </w:r>
          <w:r>
            <w:fldChar w:fldCharType="separate"/>
          </w:r>
          <w:r>
            <w:rPr>
              <w:rStyle w:val="37"/>
            </w:rPr>
            <w:t>6.3</w:t>
          </w:r>
          <w:r>
            <w:rPr>
              <w:rStyle w:val="37"/>
              <w:rFonts w:hint="eastAsia"/>
            </w:rPr>
            <w:t xml:space="preserve"> 操作人员应有的急救能力</w:t>
          </w:r>
          <w:r>
            <w:tab/>
          </w:r>
          <w:r>
            <w:fldChar w:fldCharType="begin"/>
          </w:r>
          <w:r>
            <w:instrText xml:space="preserve"> PAGEREF _Toc218698606 \h </w:instrText>
          </w:r>
          <w:r>
            <w:fldChar w:fldCharType="separate"/>
          </w:r>
          <w:r>
            <w:t>3</w:t>
          </w:r>
          <w:r>
            <w:fldChar w:fldCharType="end"/>
          </w:r>
          <w:r>
            <w:fldChar w:fldCharType="end"/>
          </w:r>
        </w:p>
        <w:p w14:paraId="2577B673">
          <w:pPr>
            <w:pStyle w:val="27"/>
            <w:rPr>
              <w:rFonts w:asciiTheme="minorHAnsi" w:hAnsiTheme="minorHAnsi" w:eastAsiaTheme="minorEastAsia" w:cstheme="minorBidi"/>
              <w:szCs w:val="22"/>
            </w:rPr>
          </w:pPr>
          <w:r>
            <w:fldChar w:fldCharType="begin"/>
          </w:r>
          <w:r>
            <w:instrText xml:space="preserve"> HYPERLINK \l "_Toc218698607" </w:instrText>
          </w:r>
          <w:r>
            <w:fldChar w:fldCharType="separate"/>
          </w:r>
          <w:r>
            <w:rPr>
              <w:rStyle w:val="37"/>
            </w:rPr>
            <w:t>7</w:t>
          </w:r>
          <w:r>
            <w:rPr>
              <w:rStyle w:val="37"/>
              <w:rFonts w:hint="eastAsia"/>
            </w:rPr>
            <w:t xml:space="preserve"> 操作流程</w:t>
          </w:r>
          <w:r>
            <w:tab/>
          </w:r>
          <w:r>
            <w:fldChar w:fldCharType="begin"/>
          </w:r>
          <w:r>
            <w:instrText xml:space="preserve"> PAGEREF _Toc218698607 \h </w:instrText>
          </w:r>
          <w:r>
            <w:fldChar w:fldCharType="separate"/>
          </w:r>
          <w:r>
            <w:t>3</w:t>
          </w:r>
          <w:r>
            <w:fldChar w:fldCharType="end"/>
          </w:r>
          <w:r>
            <w:fldChar w:fldCharType="end"/>
          </w:r>
        </w:p>
        <w:p w14:paraId="6E9B7357">
          <w:pPr>
            <w:pStyle w:val="11"/>
            <w:ind w:firstLine="210"/>
            <w:rPr>
              <w:rFonts w:asciiTheme="minorHAnsi" w:hAnsiTheme="minorHAnsi" w:eastAsiaTheme="minorEastAsia" w:cstheme="minorBidi"/>
              <w:szCs w:val="22"/>
            </w:rPr>
          </w:pPr>
          <w:r>
            <w:fldChar w:fldCharType="begin"/>
          </w:r>
          <w:r>
            <w:instrText xml:space="preserve"> HYPERLINK \l "_Toc218698608" </w:instrText>
          </w:r>
          <w:r>
            <w:fldChar w:fldCharType="separate"/>
          </w:r>
          <w:r>
            <w:rPr>
              <w:rStyle w:val="37"/>
            </w:rPr>
            <w:t>7.1</w:t>
          </w:r>
          <w:r>
            <w:rPr>
              <w:rStyle w:val="37"/>
              <w:rFonts w:hint="eastAsia"/>
            </w:rPr>
            <w:t xml:space="preserve"> 经颅电刺激安全性筛查</w:t>
          </w:r>
          <w:r>
            <w:tab/>
          </w:r>
          <w:r>
            <w:fldChar w:fldCharType="begin"/>
          </w:r>
          <w:r>
            <w:instrText xml:space="preserve"> PAGEREF _Toc218698608 \h </w:instrText>
          </w:r>
          <w:r>
            <w:fldChar w:fldCharType="separate"/>
          </w:r>
          <w:r>
            <w:t>4</w:t>
          </w:r>
          <w:r>
            <w:fldChar w:fldCharType="end"/>
          </w:r>
          <w:r>
            <w:fldChar w:fldCharType="end"/>
          </w:r>
        </w:p>
        <w:p w14:paraId="1F03FA7F">
          <w:pPr>
            <w:pStyle w:val="11"/>
            <w:ind w:firstLine="210"/>
            <w:rPr>
              <w:rFonts w:asciiTheme="minorHAnsi" w:hAnsiTheme="minorHAnsi" w:eastAsiaTheme="minorEastAsia" w:cstheme="minorBidi"/>
              <w:szCs w:val="22"/>
            </w:rPr>
          </w:pPr>
          <w:r>
            <w:fldChar w:fldCharType="begin"/>
          </w:r>
          <w:r>
            <w:instrText xml:space="preserve"> HYPERLINK \l "_Toc218698609" </w:instrText>
          </w:r>
          <w:r>
            <w:fldChar w:fldCharType="separate"/>
          </w:r>
          <w:r>
            <w:rPr>
              <w:rStyle w:val="37"/>
            </w:rPr>
            <w:t>7.2</w:t>
          </w:r>
          <w:r>
            <w:rPr>
              <w:rStyle w:val="37"/>
              <w:rFonts w:hint="eastAsia"/>
            </w:rPr>
            <w:t xml:space="preserve"> 患者准备</w:t>
          </w:r>
          <w:r>
            <w:tab/>
          </w:r>
          <w:r>
            <w:fldChar w:fldCharType="begin"/>
          </w:r>
          <w:r>
            <w:instrText xml:space="preserve"> PAGEREF _Toc218698609 \h </w:instrText>
          </w:r>
          <w:r>
            <w:fldChar w:fldCharType="separate"/>
          </w:r>
          <w:r>
            <w:t>4</w:t>
          </w:r>
          <w:r>
            <w:fldChar w:fldCharType="end"/>
          </w:r>
          <w:r>
            <w:fldChar w:fldCharType="end"/>
          </w:r>
        </w:p>
        <w:p w14:paraId="3966B37E">
          <w:pPr>
            <w:pStyle w:val="11"/>
            <w:ind w:firstLine="210"/>
            <w:rPr>
              <w:rFonts w:asciiTheme="minorHAnsi" w:hAnsiTheme="minorHAnsi" w:eastAsiaTheme="minorEastAsia" w:cstheme="minorBidi"/>
              <w:szCs w:val="22"/>
            </w:rPr>
          </w:pPr>
          <w:r>
            <w:fldChar w:fldCharType="begin"/>
          </w:r>
          <w:r>
            <w:instrText xml:space="preserve"> HYPERLINK \l "_Toc218698610" </w:instrText>
          </w:r>
          <w:r>
            <w:fldChar w:fldCharType="separate"/>
          </w:r>
          <w:r>
            <w:rPr>
              <w:rStyle w:val="37"/>
            </w:rPr>
            <w:t>7.3</w:t>
          </w:r>
          <w:r>
            <w:rPr>
              <w:rStyle w:val="37"/>
              <w:rFonts w:hint="eastAsia"/>
            </w:rPr>
            <w:t xml:space="preserve"> 操作流程</w:t>
          </w:r>
          <w:r>
            <w:tab/>
          </w:r>
          <w:r>
            <w:fldChar w:fldCharType="begin"/>
          </w:r>
          <w:r>
            <w:instrText xml:space="preserve"> PAGEREF _Toc218698610 \h </w:instrText>
          </w:r>
          <w:r>
            <w:fldChar w:fldCharType="separate"/>
          </w:r>
          <w:r>
            <w:t>4</w:t>
          </w:r>
          <w:r>
            <w:fldChar w:fldCharType="end"/>
          </w:r>
          <w:r>
            <w:fldChar w:fldCharType="end"/>
          </w:r>
        </w:p>
        <w:p w14:paraId="5967008F">
          <w:pPr>
            <w:pStyle w:val="27"/>
            <w:rPr>
              <w:rFonts w:asciiTheme="minorHAnsi" w:hAnsiTheme="minorHAnsi" w:eastAsiaTheme="minorEastAsia" w:cstheme="minorBidi"/>
              <w:szCs w:val="22"/>
            </w:rPr>
          </w:pPr>
          <w:r>
            <w:fldChar w:fldCharType="begin"/>
          </w:r>
          <w:r>
            <w:instrText xml:space="preserve"> HYPERLINK \l "_Toc218698611" </w:instrText>
          </w:r>
          <w:r>
            <w:fldChar w:fldCharType="separate"/>
          </w:r>
          <w:r>
            <w:rPr>
              <w:rStyle w:val="37"/>
            </w:rPr>
            <w:t>8 tES</w:t>
          </w:r>
          <w:r>
            <w:rPr>
              <w:rStyle w:val="37"/>
              <w:rFonts w:hint="eastAsia"/>
            </w:rPr>
            <w:t>诱发的不良反应、禁忌症和安全要求</w:t>
          </w:r>
          <w:r>
            <w:tab/>
          </w:r>
          <w:r>
            <w:fldChar w:fldCharType="begin"/>
          </w:r>
          <w:r>
            <w:instrText xml:space="preserve"> PAGEREF _Toc218698611 \h </w:instrText>
          </w:r>
          <w:r>
            <w:fldChar w:fldCharType="separate"/>
          </w:r>
          <w:r>
            <w:t>6</w:t>
          </w:r>
          <w:r>
            <w:fldChar w:fldCharType="end"/>
          </w:r>
          <w:r>
            <w:fldChar w:fldCharType="end"/>
          </w:r>
        </w:p>
        <w:p w14:paraId="311E9138">
          <w:pPr>
            <w:pStyle w:val="11"/>
            <w:ind w:firstLine="210"/>
            <w:rPr>
              <w:rFonts w:asciiTheme="minorHAnsi" w:hAnsiTheme="minorHAnsi" w:eastAsiaTheme="minorEastAsia" w:cstheme="minorBidi"/>
              <w:szCs w:val="22"/>
            </w:rPr>
          </w:pPr>
          <w:r>
            <w:fldChar w:fldCharType="begin"/>
          </w:r>
          <w:r>
            <w:instrText xml:space="preserve"> HYPERLINK \l "_Toc218698612" </w:instrText>
          </w:r>
          <w:r>
            <w:fldChar w:fldCharType="separate"/>
          </w:r>
          <w:r>
            <w:rPr>
              <w:rStyle w:val="37"/>
            </w:rPr>
            <w:t>8.1</w:t>
          </w:r>
          <w:r>
            <w:rPr>
              <w:rStyle w:val="37"/>
              <w:rFonts w:hint="eastAsia"/>
            </w:rPr>
            <w:t xml:space="preserve"> 通则</w:t>
          </w:r>
          <w:r>
            <w:tab/>
          </w:r>
          <w:r>
            <w:fldChar w:fldCharType="begin"/>
          </w:r>
          <w:r>
            <w:instrText xml:space="preserve"> PAGEREF _Toc218698612 \h </w:instrText>
          </w:r>
          <w:r>
            <w:fldChar w:fldCharType="separate"/>
          </w:r>
          <w:r>
            <w:t>6</w:t>
          </w:r>
          <w:r>
            <w:fldChar w:fldCharType="end"/>
          </w:r>
          <w:r>
            <w:fldChar w:fldCharType="end"/>
          </w:r>
        </w:p>
        <w:p w14:paraId="799B6BC7">
          <w:pPr>
            <w:pStyle w:val="11"/>
            <w:ind w:firstLine="210"/>
            <w:rPr>
              <w:rFonts w:asciiTheme="minorHAnsi" w:hAnsiTheme="minorHAnsi" w:eastAsiaTheme="minorEastAsia" w:cstheme="minorBidi"/>
              <w:szCs w:val="22"/>
            </w:rPr>
          </w:pPr>
          <w:r>
            <w:fldChar w:fldCharType="begin"/>
          </w:r>
          <w:r>
            <w:instrText xml:space="preserve"> HYPERLINK \l "_Toc218698613" </w:instrText>
          </w:r>
          <w:r>
            <w:fldChar w:fldCharType="separate"/>
          </w:r>
          <w:r>
            <w:rPr>
              <w:rStyle w:val="37"/>
            </w:rPr>
            <w:t>8.2</w:t>
          </w:r>
          <w:r>
            <w:rPr>
              <w:rStyle w:val="37"/>
              <w:rFonts w:hint="eastAsia"/>
            </w:rPr>
            <w:t xml:space="preserve"> 不良反应</w:t>
          </w:r>
          <w:r>
            <w:tab/>
          </w:r>
          <w:r>
            <w:fldChar w:fldCharType="begin"/>
          </w:r>
          <w:r>
            <w:instrText xml:space="preserve"> PAGEREF _Toc218698613 \h </w:instrText>
          </w:r>
          <w:r>
            <w:fldChar w:fldCharType="separate"/>
          </w:r>
          <w:r>
            <w:t>6</w:t>
          </w:r>
          <w:r>
            <w:fldChar w:fldCharType="end"/>
          </w:r>
          <w:r>
            <w:fldChar w:fldCharType="end"/>
          </w:r>
        </w:p>
        <w:p w14:paraId="497F1802">
          <w:pPr>
            <w:pStyle w:val="11"/>
            <w:ind w:firstLine="210"/>
            <w:rPr>
              <w:rFonts w:asciiTheme="minorHAnsi" w:hAnsiTheme="minorHAnsi" w:eastAsiaTheme="minorEastAsia" w:cstheme="minorBidi"/>
              <w:szCs w:val="22"/>
            </w:rPr>
          </w:pPr>
          <w:r>
            <w:fldChar w:fldCharType="begin"/>
          </w:r>
          <w:r>
            <w:instrText xml:space="preserve"> HYPERLINK \l "_Toc218698614" </w:instrText>
          </w:r>
          <w:r>
            <w:fldChar w:fldCharType="separate"/>
          </w:r>
          <w:r>
            <w:rPr>
              <w:rStyle w:val="37"/>
            </w:rPr>
            <w:t>8.3</w:t>
          </w:r>
          <w:r>
            <w:rPr>
              <w:rStyle w:val="37"/>
              <w:rFonts w:hint="eastAsia"/>
            </w:rPr>
            <w:t xml:space="preserve"> 禁忌症和安全建议</w:t>
          </w:r>
          <w:r>
            <w:tab/>
          </w:r>
          <w:r>
            <w:fldChar w:fldCharType="begin"/>
          </w:r>
          <w:r>
            <w:instrText xml:space="preserve"> PAGEREF _Toc218698614 \h </w:instrText>
          </w:r>
          <w:r>
            <w:fldChar w:fldCharType="separate"/>
          </w:r>
          <w:r>
            <w:t>6</w:t>
          </w:r>
          <w:r>
            <w:fldChar w:fldCharType="end"/>
          </w:r>
          <w:r>
            <w:fldChar w:fldCharType="end"/>
          </w:r>
        </w:p>
        <w:p w14:paraId="0F7546AD">
          <w:pPr>
            <w:pStyle w:val="18"/>
            <w:spacing w:before="78" w:after="78"/>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"_Toc218698615" </w:instrText>
          </w:r>
          <w:r>
            <w:rPr>
              <w:rFonts w:hint="eastAsia" w:ascii="宋体" w:hAnsi="宋体" w:eastAsia="宋体" w:cs="宋体"/>
            </w:rPr>
            <w:fldChar w:fldCharType="separate"/>
          </w:r>
          <w:r>
            <w:rPr>
              <w:rStyle w:val="37"/>
              <w:rFonts w:hint="eastAsia" w:ascii="宋体" w:hAnsi="宋体" w:eastAsia="宋体" w:cs="宋体"/>
            </w:rPr>
            <w:t>附录A（资料性）脑电图10-20定位系统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_Toc218698615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51F91970">
          <w:pPr>
            <w:pStyle w:val="18"/>
            <w:spacing w:before="78" w:after="78"/>
            <w:rPr>
              <w:rFonts w:asciiTheme="minorHAnsi" w:hAnsiTheme="minorHAnsi" w:eastAsiaTheme="minorEastAsia" w:cstheme="minorBidi"/>
              <w:szCs w:val="22"/>
            </w:rPr>
          </w:pPr>
          <w:r>
            <w:rPr>
              <w:rFonts w:hint="eastAsia" w:ascii="宋体" w:hAnsi="宋体" w:eastAsia="宋体" w:cs="宋体"/>
            </w:rPr>
            <w:fldChar w:fldCharType="begin"/>
          </w:r>
          <w:r>
            <w:rPr>
              <w:rFonts w:hint="eastAsia" w:ascii="宋体" w:hAnsi="宋体" w:eastAsia="宋体" w:cs="宋体"/>
            </w:rPr>
            <w:instrText xml:space="preserve"> HYPERLINK \l "_Toc218698616" </w:instrText>
          </w:r>
          <w:r>
            <w:rPr>
              <w:rFonts w:hint="eastAsia" w:ascii="宋体" w:hAnsi="宋体" w:eastAsia="宋体" w:cs="宋体"/>
            </w:rPr>
            <w:fldChar w:fldCharType="separate"/>
          </w:r>
          <w:r>
            <w:rPr>
              <w:rStyle w:val="37"/>
              <w:rFonts w:hint="eastAsia" w:ascii="宋体" w:hAnsi="宋体" w:eastAsia="宋体" w:cs="宋体"/>
            </w:rPr>
            <w:t>附录B（资料性）经颅电刺激推荐治疗方案表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_Toc218698616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3FA26516">
          <w:pPr>
            <w:pStyle w:val="18"/>
            <w:spacing w:before="78" w:after="78"/>
            <w:rPr>
              <w:rFonts w:asciiTheme="minorHAnsi" w:hAnsiTheme="minorHAnsi" w:eastAsiaTheme="minorEastAsia" w:cstheme="minorBidi"/>
              <w:szCs w:val="22"/>
            </w:rPr>
          </w:pPr>
          <w:r>
            <w:fldChar w:fldCharType="begin"/>
          </w:r>
          <w:r>
            <w:instrText xml:space="preserve"> HYPERLINK \l "_Toc218698619" </w:instrText>
          </w:r>
          <w:r>
            <w:fldChar w:fldCharType="separate"/>
          </w:r>
          <w:r>
            <w:rPr>
              <w:rStyle w:val="37"/>
              <w:rFonts w:hint="eastAsia"/>
            </w:rPr>
            <w:t>参</w:t>
          </w:r>
          <w:r>
            <w:rPr>
              <w:rStyle w:val="37"/>
            </w:rPr>
            <w:t> </w:t>
          </w:r>
          <w:r>
            <w:rPr>
              <w:rStyle w:val="37"/>
              <w:rFonts w:hint="eastAsia"/>
            </w:rPr>
            <w:t>考</w:t>
          </w:r>
          <w:r>
            <w:rPr>
              <w:rStyle w:val="37"/>
            </w:rPr>
            <w:t> </w:t>
          </w:r>
          <w:r>
            <w:rPr>
              <w:rStyle w:val="37"/>
              <w:rFonts w:hint="eastAsia"/>
            </w:rPr>
            <w:t>文</w:t>
          </w:r>
          <w:r>
            <w:rPr>
              <w:rStyle w:val="37"/>
            </w:rPr>
            <w:t> </w:t>
          </w:r>
          <w:r>
            <w:rPr>
              <w:rStyle w:val="37"/>
              <w:rFonts w:hint="eastAsia"/>
            </w:rPr>
            <w:t>献</w:t>
          </w:r>
          <w:r>
            <w:tab/>
          </w:r>
          <w:r>
            <w:fldChar w:fldCharType="begin"/>
          </w:r>
          <w:r>
            <w:instrText xml:space="preserve"> PAGEREF _Toc218698619 \h </w:instrText>
          </w:r>
          <w:r>
            <w:fldChar w:fldCharType="separate"/>
          </w:r>
          <w:r>
            <w:t>11</w:t>
          </w:r>
          <w:r>
            <w:fldChar w:fldCharType="end"/>
          </w:r>
          <w:r>
            <w:fldChar w:fldCharType="end"/>
          </w:r>
        </w:p>
        <w:p w14:paraId="574DC825">
          <w:pPr>
            <w:rPr>
              <w:b/>
              <w:bCs/>
              <w:lang w:val="zh-CN"/>
            </w:rPr>
          </w:pPr>
          <w:r>
            <w:rPr>
              <w:b/>
              <w:bCs/>
              <w:lang w:val="zh-CN"/>
            </w:rPr>
            <w:fldChar w:fldCharType="end"/>
          </w:r>
        </w:p>
      </w:sdtContent>
    </w:sdt>
    <w:p w14:paraId="5E95461C">
      <w:pPr>
        <w:pStyle w:val="18"/>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40D6C2E8">
      <w:pPr>
        <w:pStyle w:val="22"/>
        <w:ind w:firstLine="0" w:firstLineChars="0"/>
      </w:pPr>
      <w:r>
        <w:fldChar w:fldCharType="end"/>
      </w:r>
      <w:bookmarkEnd w:id="2"/>
    </w:p>
    <w:p w14:paraId="3C868985">
      <w:pPr>
        <w:pStyle w:val="76"/>
      </w:pPr>
      <w:bookmarkStart w:id="4" w:name="_Toc218698583"/>
      <w:r>
        <w:t>前    言</w:t>
      </w:r>
      <w:bookmarkEnd w:id="4"/>
    </w:p>
    <w:p w14:paraId="410C8391">
      <w:pPr>
        <w:pStyle w:val="22"/>
      </w:pPr>
      <w:r>
        <w:t>本</w:t>
      </w:r>
      <w:r>
        <w:rPr>
          <w:rFonts w:hint="eastAsia"/>
        </w:rPr>
        <w:t>文件</w:t>
      </w:r>
      <w:r>
        <w:t>按</w:t>
      </w:r>
      <w:r>
        <w:rPr>
          <w:rFonts w:hint="eastAsia"/>
        </w:rPr>
        <w:t>本文件按照GB/T 1.1-2020《标准化工作导则 第1部分：标准化文件的结构和起草规则》的规定起草。</w:t>
      </w:r>
    </w:p>
    <w:p w14:paraId="1CD1F3A8">
      <w:pPr>
        <w:pStyle w:val="22"/>
      </w:pPr>
      <w:r>
        <w:rPr>
          <w:rFonts w:hint="eastAsia"/>
        </w:rPr>
        <w:t>请注意本文件的某些内容可能涉及专利。本文件的发布机构不承担识别专利的责任。</w:t>
      </w:r>
    </w:p>
    <w:p w14:paraId="560BB201">
      <w:pPr>
        <w:pStyle w:val="22"/>
      </w:pPr>
      <w:r>
        <w:rPr>
          <w:rFonts w:hint="eastAsia"/>
        </w:rPr>
        <w:t>本文件由浙江大学医学院附属第一医院提出。</w:t>
      </w:r>
    </w:p>
    <w:p w14:paraId="7861AFDD">
      <w:pPr>
        <w:pStyle w:val="22"/>
      </w:pPr>
      <w:r>
        <w:rPr>
          <w:rFonts w:hint="eastAsia"/>
        </w:rPr>
        <w:t>本文件由中国医药教育协会归口。</w:t>
      </w:r>
    </w:p>
    <w:p w14:paraId="08CF7C91">
      <w:pPr>
        <w:pStyle w:val="22"/>
      </w:pPr>
      <w:r>
        <w:rPr>
          <w:rFonts w:hint="eastAsia"/>
        </w:rPr>
        <w:t>本文件起草单位：浙江大学医学院附属第一医院、中南大学湘雅二医院、西安交通大学第一附属医院、武汉大学人民医院、浙江大学医学院附属邵逸夫医院、浙江大学医学院附属精神卫生中心/杭州市第七人民医院、上海市精神卫生中心、广州医科大学附属脑科医院、中国医科大学附属盛京医院、合肥合傲科技有限公司、江西杰联医疗设备有限公司、空军军医大学第一附属医院、南京医科大学附属脑科医院、广东省人民医院  四川大学华西医院、同济大学附属同济医院、复旦大学附属华山医院、上海交通大学医学院附属仁济医院  复旦大学附属中山医院  哈尔滨医科大学附属第一医院 昆明医科大学第一附属医院  天津市安定医院  山东第一医科大学附属省立医院  山西医科大学第一医院 郑州大学第一附属医院 北京大学第六医院、湖州市第三人民医院、宁波大学附属康宁医院、温州医科大学附属第一医院、浙江大学、南京沃高医疗科技有限公司、西安科悦医疗技术有限公司、西安穹顶医疗科技有限公司</w:t>
      </w:r>
    </w:p>
    <w:p w14:paraId="384645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color w:val="000000"/>
          <w:sz w:val="22"/>
          <w:szCs w:val="28"/>
        </w:rPr>
      </w:pPr>
      <w:r>
        <w:rPr>
          <w:rFonts w:hint="eastAsia"/>
        </w:rPr>
        <w:t>本文件主要起草人：</w:t>
      </w:r>
      <w:r>
        <w:rPr>
          <w:rFonts w:hint="eastAsia" w:ascii="宋体"/>
          <w:kern w:val="0"/>
          <w:szCs w:val="20"/>
        </w:rPr>
        <w:t>黄满丽、胡少华、王小平、张燕、马现仓、刘忠纯、陈炜、李涛、程宇琪、王振、袁逖飞、彭代辉、宁玉萍、汤艳清、张效初、李小俚、王化宁、姚志剑、何红波、王强、申远、吴珩、邵春红、骆艳丽、黄啸、夏炎、许秀峰、李申、王育梅、刘志芬、宋学勤、邓佳慧、沈鑫华、禹海航、杨闯、斯科、李上达、王芳、王聪、李龙</w:t>
      </w:r>
    </w:p>
    <w:p w14:paraId="6644C61F">
      <w:pPr>
        <w:pStyle w:val="22"/>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4A3F6397">
      <w:pPr>
        <w:pStyle w:val="79"/>
      </w:pPr>
      <w:bookmarkStart w:id="5" w:name="_Toc218698584"/>
      <w:bookmarkStart w:id="6" w:name="_Toc204270685"/>
      <w:r>
        <w:rPr>
          <w:rFonts w:hint="eastAsia"/>
        </w:rPr>
        <w:t>经颅电刺激技术在精神障碍临床应用中的操作规范</w:t>
      </w:r>
      <w:bookmarkEnd w:id="5"/>
      <w:bookmarkEnd w:id="6"/>
    </w:p>
    <w:p w14:paraId="5FAA73A5">
      <w:pPr>
        <w:pStyle w:val="43"/>
        <w:spacing w:before="312" w:after="312"/>
      </w:pPr>
      <w:bookmarkStart w:id="7" w:name="_Toc218698585"/>
      <w:r>
        <w:t>范围</w:t>
      </w:r>
      <w:bookmarkEnd w:id="7"/>
    </w:p>
    <w:p w14:paraId="2D7B9059">
      <w:pPr>
        <w:pStyle w:val="22"/>
      </w:pPr>
      <w:r>
        <w:rPr>
          <w:rFonts w:hint="eastAsia"/>
        </w:rPr>
        <w:t>本文件规定了经颅电刺激技术在精神障碍临床应用的场地、设备、专业技术人员的能力、操作流程等内容。</w:t>
      </w:r>
    </w:p>
    <w:p w14:paraId="718EDB60">
      <w:pPr>
        <w:pStyle w:val="22"/>
      </w:pPr>
      <w:r>
        <w:rPr>
          <w:rFonts w:hint="eastAsia"/>
        </w:rPr>
        <w:t>本文件适用于经颅电刺激技术在各类精神障碍中的临床应用。</w:t>
      </w:r>
    </w:p>
    <w:p w14:paraId="1CF3DD33">
      <w:pPr>
        <w:pStyle w:val="43"/>
        <w:spacing w:before="312" w:after="312"/>
      </w:pPr>
      <w:bookmarkStart w:id="8" w:name="_Toc218698586"/>
      <w:r>
        <w:t>规范性引用文件</w:t>
      </w:r>
      <w:bookmarkEnd w:id="8"/>
    </w:p>
    <w:p w14:paraId="00A9AA7C">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1D00C67">
      <w:pPr>
        <w:pStyle w:val="22"/>
      </w:pPr>
      <w:r>
        <w:rPr>
          <w:rFonts w:hint="eastAsia"/>
        </w:rPr>
        <w:t>GB 9706.1-2020</w:t>
      </w:r>
      <w:r>
        <w:rPr>
          <w:rFonts w:hint="eastAsia"/>
          <w:lang w:val="en-US" w:eastAsia="zh-CN"/>
        </w:rPr>
        <w:t xml:space="preserve"> </w:t>
      </w:r>
      <w:r>
        <w:rPr>
          <w:rFonts w:hint="eastAsia"/>
        </w:rPr>
        <w:t>医用电气设备 第1部分：基本安全和基本性能的通用要求。</w:t>
      </w:r>
    </w:p>
    <w:p w14:paraId="196C9E69">
      <w:pPr>
        <w:pStyle w:val="22"/>
      </w:pPr>
      <w:r>
        <w:rPr>
          <w:rFonts w:hint="eastAsia"/>
        </w:rPr>
        <w:t>YY 9706.102-2021</w:t>
      </w:r>
      <w:r>
        <w:rPr>
          <w:rFonts w:hint="eastAsia"/>
          <w:lang w:val="en-US" w:eastAsia="zh-CN"/>
        </w:rPr>
        <w:t xml:space="preserve"> </w:t>
      </w:r>
      <w:r>
        <w:rPr>
          <w:rFonts w:hint="eastAsia"/>
        </w:rPr>
        <w:t>医用电气设备 第1-2部分：基本安全和基本性能的通用要求 并列标准：电磁兼容 要求和试验</w:t>
      </w:r>
    </w:p>
    <w:p w14:paraId="654B0E49">
      <w:pPr>
        <w:pStyle w:val="43"/>
        <w:spacing w:before="312" w:after="312"/>
      </w:pPr>
      <w:bookmarkStart w:id="9" w:name="_Toc218698587"/>
      <w:r>
        <w:t>术语和定义</w:t>
      </w:r>
      <w:bookmarkEnd w:id="9"/>
    </w:p>
    <w:p w14:paraId="64098E06">
      <w:pPr>
        <w:pStyle w:val="22"/>
      </w:pPr>
      <w:r>
        <w:rPr>
          <w:rFonts w:hint="eastAsia"/>
        </w:rPr>
        <w:t>下列术语和定义适用于本文件。</w:t>
      </w:r>
      <w:r>
        <w:rPr>
          <w:rFonts w:hint="eastAsia"/>
          <w:b/>
          <w:bCs/>
        </w:rPr>
        <w:t xml:space="preserve"> </w:t>
      </w:r>
    </w:p>
    <w:p w14:paraId="29A3BADF">
      <w:pPr>
        <w:pStyle w:val="42"/>
        <w:keepNext w:val="0"/>
        <w:keepLines w:val="0"/>
        <w:pageBreakBefore w:val="0"/>
        <w:kinsoku/>
        <w:wordWrap/>
        <w:overflowPunct/>
        <w:topLinePunct w:val="0"/>
        <w:bidi w:val="0"/>
        <w:adjustRightInd/>
        <w:snapToGrid/>
        <w:spacing w:beforeLines="0" w:afterLines="0" w:line="240" w:lineRule="auto"/>
        <w:textAlignment w:val="auto"/>
      </w:pPr>
      <w:bookmarkStart w:id="10" w:name="_Toc218698588"/>
    </w:p>
    <w:p w14:paraId="6B7BDAC1">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经颅直流电刺激 transcranial direct current stimulation；tDCS</w:t>
      </w:r>
      <w:bookmarkEnd w:id="10"/>
    </w:p>
    <w:p w14:paraId="45594195">
      <w:pPr>
        <w:pStyle w:val="22"/>
        <w:keepNext w:val="0"/>
        <w:keepLines w:val="0"/>
        <w:pageBreakBefore w:val="0"/>
        <w:kinsoku/>
        <w:wordWrap/>
        <w:overflowPunct/>
        <w:topLinePunct w:val="0"/>
        <w:bidi w:val="0"/>
        <w:adjustRightInd/>
        <w:snapToGrid/>
        <w:spacing w:line="240" w:lineRule="auto"/>
        <w:textAlignment w:val="auto"/>
      </w:pPr>
      <w:r>
        <w:rPr>
          <w:rFonts w:hint="eastAsia"/>
        </w:rPr>
        <w:t>通过在头皮表面放置电极，施加恒定强度(通常1-2mA)的直流电流，可调节大脑皮层的兴奋性。根据电流方向的不同，阳极刺激增加皮层兴奋性，阴极刺激降低皮层兴奋性。</w:t>
      </w:r>
    </w:p>
    <w:p w14:paraId="66DBA763">
      <w:pPr>
        <w:pStyle w:val="42"/>
        <w:keepNext w:val="0"/>
        <w:keepLines w:val="0"/>
        <w:pageBreakBefore w:val="0"/>
        <w:kinsoku/>
        <w:wordWrap/>
        <w:overflowPunct/>
        <w:topLinePunct w:val="0"/>
        <w:bidi w:val="0"/>
        <w:adjustRightInd/>
        <w:snapToGrid/>
        <w:spacing w:beforeLines="0" w:afterLines="0" w:line="240" w:lineRule="auto"/>
        <w:textAlignment w:val="auto"/>
      </w:pPr>
      <w:bookmarkStart w:id="11" w:name="_Toc218698589"/>
    </w:p>
    <w:p w14:paraId="56B4471D">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经颅交流电刺激 transcranial alternating current stimulation；tACS</w:t>
      </w:r>
      <w:bookmarkEnd w:id="11"/>
    </w:p>
    <w:p w14:paraId="1044DF88">
      <w:pPr>
        <w:keepNext w:val="0"/>
        <w:keepLines w:val="0"/>
        <w:pageBreakBefore w:val="0"/>
        <w:kinsoku/>
        <w:wordWrap/>
        <w:overflowPunct/>
        <w:topLinePunct w:val="0"/>
        <w:bidi w:val="0"/>
        <w:adjustRightInd/>
        <w:snapToGrid/>
        <w:spacing w:line="240" w:lineRule="auto"/>
        <w:ind w:firstLine="420" w:firstLineChars="200"/>
        <w:textAlignment w:val="auto"/>
      </w:pPr>
      <w:r>
        <w:t>通过在头皮表面放置电极，施加正弦、双相交流电流，电流强度和方向随时间周期性改变。</w:t>
      </w:r>
    </w:p>
    <w:p w14:paraId="4F9DF21A">
      <w:pPr>
        <w:pStyle w:val="42"/>
        <w:keepNext w:val="0"/>
        <w:keepLines w:val="0"/>
        <w:pageBreakBefore w:val="0"/>
        <w:kinsoku/>
        <w:wordWrap/>
        <w:overflowPunct/>
        <w:topLinePunct w:val="0"/>
        <w:bidi w:val="0"/>
        <w:adjustRightInd/>
        <w:snapToGrid/>
        <w:spacing w:beforeLines="0" w:afterLines="0" w:line="240" w:lineRule="auto"/>
        <w:textAlignment w:val="auto"/>
      </w:pPr>
      <w:bookmarkStart w:id="12" w:name="_Toc218698590"/>
    </w:p>
    <w:p w14:paraId="2031A0AA">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经颅脉冲电刺激 transcranial pulsed current stimulation；tPCS</w:t>
      </w:r>
      <w:bookmarkEnd w:id="12"/>
    </w:p>
    <w:p w14:paraId="2FA2D909">
      <w:pPr>
        <w:keepNext w:val="0"/>
        <w:keepLines w:val="0"/>
        <w:pageBreakBefore w:val="0"/>
        <w:kinsoku/>
        <w:wordWrap/>
        <w:overflowPunct/>
        <w:topLinePunct w:val="0"/>
        <w:bidi w:val="0"/>
        <w:adjustRightInd/>
        <w:snapToGrid/>
        <w:spacing w:line="240" w:lineRule="auto"/>
        <w:ind w:firstLine="420" w:firstLineChars="200"/>
        <w:textAlignment w:val="auto"/>
      </w:pPr>
      <w:r>
        <w:t>通过在头皮表面放置电极，施加单相或双相脉冲电流，进行刺激。</w:t>
      </w:r>
    </w:p>
    <w:p w14:paraId="6C1C2D95">
      <w:pPr>
        <w:pStyle w:val="42"/>
        <w:keepNext w:val="0"/>
        <w:keepLines w:val="0"/>
        <w:pageBreakBefore w:val="0"/>
        <w:kinsoku/>
        <w:wordWrap/>
        <w:overflowPunct/>
        <w:topLinePunct w:val="0"/>
        <w:bidi w:val="0"/>
        <w:adjustRightInd/>
        <w:snapToGrid/>
        <w:spacing w:beforeLines="0" w:afterLines="0" w:line="240" w:lineRule="auto"/>
        <w:textAlignment w:val="auto"/>
      </w:pPr>
      <w:bookmarkStart w:id="13" w:name="_Toc218698591"/>
    </w:p>
    <w:p w14:paraId="27F9431C">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经颅随机噪声刺激 transcranial random noise stimulation；tRNS</w:t>
      </w:r>
      <w:bookmarkEnd w:id="13"/>
    </w:p>
    <w:p w14:paraId="0B49A956">
      <w:pPr>
        <w:keepNext w:val="0"/>
        <w:keepLines w:val="0"/>
        <w:pageBreakBefore w:val="0"/>
        <w:kinsoku/>
        <w:wordWrap/>
        <w:overflowPunct/>
        <w:topLinePunct w:val="0"/>
        <w:bidi w:val="0"/>
        <w:adjustRightInd/>
        <w:snapToGrid/>
        <w:spacing w:line="240" w:lineRule="auto"/>
        <w:ind w:firstLine="420" w:firstLineChars="200"/>
        <w:textAlignment w:val="auto"/>
      </w:pPr>
      <w:r>
        <w:t>通过在头皮表面放置电极，施加随机振幅分布的电流，进行刺激。根据使用频率范围的不同，可分为全频谱噪声（通常0.1-640Hz）和高频噪声（通常100-640Hz）。</w:t>
      </w:r>
    </w:p>
    <w:p w14:paraId="360250FC">
      <w:pPr>
        <w:pStyle w:val="42"/>
        <w:keepNext w:val="0"/>
        <w:keepLines w:val="0"/>
        <w:pageBreakBefore w:val="0"/>
        <w:kinsoku/>
        <w:wordWrap/>
        <w:overflowPunct/>
        <w:topLinePunct w:val="0"/>
        <w:bidi w:val="0"/>
        <w:adjustRightInd/>
        <w:snapToGrid/>
        <w:spacing w:beforeLines="0" w:afterLines="0" w:line="240" w:lineRule="auto"/>
        <w:textAlignment w:val="auto"/>
      </w:pPr>
      <w:bookmarkStart w:id="14" w:name="_Toc218698592"/>
    </w:p>
    <w:p w14:paraId="7ED48FAB">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 xml:space="preserve">经颅振荡直流电刺激 </w:t>
      </w:r>
      <w:r>
        <w:t>Oscillatory</w:t>
      </w:r>
      <w:r>
        <w:rPr>
          <w:rFonts w:hint="eastAsia"/>
        </w:rPr>
        <w:t xml:space="preserve"> transcranial direct current stimulation；otDCS</w:t>
      </w:r>
      <w:bookmarkEnd w:id="14"/>
    </w:p>
    <w:p w14:paraId="2F4CDC1B">
      <w:pPr>
        <w:keepNext w:val="0"/>
        <w:keepLines w:val="0"/>
        <w:pageBreakBefore w:val="0"/>
        <w:kinsoku/>
        <w:wordWrap/>
        <w:overflowPunct/>
        <w:topLinePunct w:val="0"/>
        <w:bidi w:val="0"/>
        <w:adjustRightInd/>
        <w:snapToGrid/>
        <w:spacing w:line="240" w:lineRule="auto"/>
        <w:ind w:firstLine="420" w:firstLineChars="200"/>
        <w:textAlignment w:val="auto"/>
      </w:pPr>
      <w:r>
        <w:rPr>
          <w:rFonts w:hint="eastAsia"/>
        </w:rPr>
        <w:t>通过在头皮表面放置电极，施加正弦波交流电流和直流电流，使电流以特定频率呈正弦波振荡，且始终保持单一极性，可以同时调节神经元膜电位和振荡节律</w:t>
      </w:r>
      <w:r>
        <w:t>。</w:t>
      </w:r>
    </w:p>
    <w:p w14:paraId="072A8ED7">
      <w:pPr>
        <w:pStyle w:val="42"/>
        <w:keepNext w:val="0"/>
        <w:keepLines w:val="0"/>
        <w:pageBreakBefore w:val="0"/>
        <w:kinsoku/>
        <w:wordWrap/>
        <w:overflowPunct/>
        <w:topLinePunct w:val="0"/>
        <w:bidi w:val="0"/>
        <w:adjustRightInd/>
        <w:snapToGrid/>
        <w:spacing w:beforeLines="0" w:afterLines="0" w:line="240" w:lineRule="auto"/>
        <w:textAlignment w:val="auto"/>
        <w:rPr>
          <w:bCs/>
        </w:rPr>
      </w:pPr>
      <w:bookmarkStart w:id="15" w:name="_Toc218698593"/>
    </w:p>
    <w:p w14:paraId="0E5042E6">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rPr>
          <w:bCs/>
        </w:rPr>
      </w:pPr>
      <w:r>
        <w:rPr>
          <w:rFonts w:hint="eastAsia"/>
          <w:bCs/>
        </w:rPr>
        <w:t>高精度经颅电刺激 high-Definition transcranial electrical stimulation；HD-tES</w:t>
      </w:r>
      <w:bookmarkEnd w:id="15"/>
    </w:p>
    <w:p w14:paraId="0D03D7CC">
      <w:pPr>
        <w:keepNext w:val="0"/>
        <w:keepLines w:val="0"/>
        <w:pageBreakBefore w:val="0"/>
        <w:kinsoku/>
        <w:wordWrap/>
        <w:overflowPunct/>
        <w:topLinePunct w:val="0"/>
        <w:bidi w:val="0"/>
        <w:adjustRightInd/>
        <w:snapToGrid/>
        <w:spacing w:line="240" w:lineRule="auto"/>
        <w:ind w:firstLine="420" w:firstLineChars="200"/>
        <w:textAlignment w:val="auto"/>
      </w:pPr>
      <w:r>
        <w:t>在头皮放置多个小尺寸电极（通常中心一个刺激电极，周围4-8个回路电极，电极直径约12mm）代替传统两片大尺寸海绵电极（25-35cm²），进行直流电刺激。</w:t>
      </w:r>
    </w:p>
    <w:p w14:paraId="57642FDE">
      <w:pPr>
        <w:pStyle w:val="42"/>
        <w:keepNext w:val="0"/>
        <w:keepLines w:val="0"/>
        <w:pageBreakBefore w:val="0"/>
        <w:kinsoku/>
        <w:wordWrap/>
        <w:overflowPunct/>
        <w:topLinePunct w:val="0"/>
        <w:bidi w:val="0"/>
        <w:adjustRightInd/>
        <w:snapToGrid/>
        <w:spacing w:beforeLines="0" w:afterLines="0" w:line="240" w:lineRule="auto"/>
        <w:textAlignment w:val="auto"/>
      </w:pPr>
      <w:bookmarkStart w:id="16" w:name="_Toc218698594"/>
    </w:p>
    <w:p w14:paraId="6943511F">
      <w:pPr>
        <w:pStyle w:val="42"/>
        <w:keepNext w:val="0"/>
        <w:keepLines w:val="0"/>
        <w:pageBreakBefore w:val="0"/>
        <w:numPr>
          <w:ilvl w:val="1"/>
          <w:numId w:val="0"/>
        </w:numPr>
        <w:kinsoku/>
        <w:wordWrap/>
        <w:overflowPunct/>
        <w:topLinePunct w:val="0"/>
        <w:bidi w:val="0"/>
        <w:adjustRightInd/>
        <w:snapToGrid/>
        <w:spacing w:beforeLines="0" w:afterLines="0" w:line="240" w:lineRule="auto"/>
        <w:ind w:leftChars="0" w:firstLine="420" w:firstLineChars="200"/>
        <w:textAlignment w:val="auto"/>
      </w:pPr>
      <w:r>
        <w:rPr>
          <w:rFonts w:hint="eastAsia"/>
        </w:rPr>
        <w:t>时间干涉电刺激 Temporal Interference Stimulation；TIS</w:t>
      </w:r>
      <w:bookmarkEnd w:id="16"/>
    </w:p>
    <w:p w14:paraId="6CA138D3">
      <w:pPr>
        <w:keepNext w:val="0"/>
        <w:keepLines w:val="0"/>
        <w:pageBreakBefore w:val="0"/>
        <w:kinsoku/>
        <w:wordWrap/>
        <w:overflowPunct/>
        <w:topLinePunct w:val="0"/>
        <w:bidi w:val="0"/>
        <w:adjustRightInd/>
        <w:snapToGrid/>
        <w:spacing w:line="240" w:lineRule="auto"/>
        <w:ind w:firstLine="420" w:firstLineChars="200"/>
        <w:textAlignment w:val="auto"/>
      </w:pPr>
      <w:r>
        <w:t>通过在头皮表面施加两个频率相近（如2000Hz和2010Hz）的高频正弦交流电流，形成低频（如10Hz）的包络调制，选择性地调节深部脑区的神经活动。</w:t>
      </w:r>
    </w:p>
    <w:p w14:paraId="60965623">
      <w:pPr>
        <w:pStyle w:val="43"/>
        <w:spacing w:before="312" w:after="312"/>
      </w:pPr>
      <w:bookmarkStart w:id="17" w:name="_Toc218698595"/>
      <w:r>
        <w:rPr>
          <w:rFonts w:hint="eastAsia"/>
        </w:rPr>
        <w:t>治疗场地</w:t>
      </w:r>
      <w:bookmarkEnd w:id="17"/>
    </w:p>
    <w:p w14:paraId="4BFE23B6">
      <w:pPr>
        <w:pStyle w:val="42"/>
        <w:spacing w:before="156" w:after="156"/>
      </w:pPr>
      <w:bookmarkStart w:id="18" w:name="_Toc218698596"/>
      <w:r>
        <w:rPr>
          <w:rFonts w:hint="eastAsia"/>
        </w:rPr>
        <w:t>基本条件 ：</w:t>
      </w:r>
      <w:bookmarkEnd w:id="18"/>
    </w:p>
    <w:p w14:paraId="141D4C3C">
      <w:pPr>
        <w:pStyle w:val="92"/>
        <w:ind w:firstLine="426" w:firstLineChars="213"/>
      </w:pPr>
      <w:r>
        <w:rPr>
          <w:rFonts w:hint="eastAsia"/>
        </w:rPr>
        <w:t>场地面积≥15㎡，温度18~26℃；湿度40~70%；照度300~750lux。</w:t>
      </w:r>
    </w:p>
    <w:p w14:paraId="0F9939EE">
      <w:pPr>
        <w:pStyle w:val="42"/>
        <w:spacing w:before="156" w:after="156"/>
      </w:pPr>
      <w:bookmarkStart w:id="19" w:name="_Toc218698597"/>
      <w:r>
        <w:rPr>
          <w:rFonts w:hint="eastAsia"/>
        </w:rPr>
        <w:t>电源要求</w:t>
      </w:r>
      <w:bookmarkEnd w:id="19"/>
    </w:p>
    <w:p w14:paraId="1DD79A29">
      <w:pPr>
        <w:pStyle w:val="92"/>
        <w:ind w:firstLine="426" w:firstLineChars="213"/>
      </w:pPr>
      <w:r>
        <w:rPr>
          <w:rFonts w:hint="eastAsia"/>
        </w:rPr>
        <w:t>经颅电刺激设备的功率为10W-65W，电源要求输入AC100-240V~50-60Hz，1A。</w:t>
      </w:r>
    </w:p>
    <w:p w14:paraId="667362FE">
      <w:pPr>
        <w:pStyle w:val="42"/>
        <w:spacing w:before="156" w:after="156"/>
      </w:pPr>
      <w:bookmarkStart w:id="20" w:name="_Toc218698598"/>
      <w:r>
        <w:rPr>
          <w:rFonts w:hint="eastAsia"/>
        </w:rPr>
        <w:t>安全设施</w:t>
      </w:r>
      <w:bookmarkEnd w:id="20"/>
    </w:p>
    <w:p w14:paraId="0E67F98D">
      <w:pPr>
        <w:pStyle w:val="92"/>
        <w:ind w:firstLine="426" w:firstLineChars="213"/>
      </w:pPr>
      <w:r>
        <w:rPr>
          <w:rFonts w:hint="eastAsia"/>
        </w:rPr>
        <w:t>配备灭火器等消防器材、抢救车等急救设备（包括药物）及血压计、体温计等、应急照明、通风设施。</w:t>
      </w:r>
    </w:p>
    <w:p w14:paraId="5C22D295">
      <w:pPr>
        <w:pStyle w:val="43"/>
        <w:spacing w:before="312" w:after="312"/>
      </w:pPr>
      <w:bookmarkStart w:id="21" w:name="_Toc218698599"/>
      <w:r>
        <w:t>设备</w:t>
      </w:r>
      <w:bookmarkEnd w:id="21"/>
    </w:p>
    <w:p w14:paraId="24BA315A">
      <w:pPr>
        <w:pStyle w:val="42"/>
        <w:spacing w:before="156" w:after="156"/>
      </w:pPr>
      <w:bookmarkStart w:id="22" w:name="_Toc218698600"/>
      <w:r>
        <w:rPr>
          <w:rFonts w:hint="eastAsia"/>
        </w:rPr>
        <w:t>一般要求</w:t>
      </w:r>
      <w:bookmarkEnd w:id="22"/>
    </w:p>
    <w:p w14:paraId="38EA23C6">
      <w:pPr>
        <w:pStyle w:val="40"/>
        <w:bidi w:val="0"/>
      </w:pPr>
      <w:r>
        <w:rPr>
          <w:rFonts w:hint="eastAsia"/>
        </w:rPr>
        <w:t>经颅电刺激设备应获得有效的医疗器械注册证书。</w:t>
      </w:r>
    </w:p>
    <w:p w14:paraId="480B292D">
      <w:pPr>
        <w:pStyle w:val="40"/>
        <w:bidi w:val="0"/>
        <w:rPr>
          <w:rFonts w:hint="eastAsia"/>
        </w:rPr>
      </w:pPr>
      <w:r>
        <w:rPr>
          <w:rFonts w:hint="eastAsia"/>
        </w:rPr>
        <w:t>设备应符合GB 9706.1-2020《医用电气设备 第1部分：基本安全和基本性能的通用要求》的规定。</w:t>
      </w:r>
    </w:p>
    <w:p w14:paraId="504B6711">
      <w:pPr>
        <w:pStyle w:val="40"/>
        <w:bidi w:val="0"/>
        <w:rPr>
          <w:rFonts w:hint="eastAsia"/>
        </w:rPr>
      </w:pPr>
      <w:r>
        <w:rPr>
          <w:rFonts w:hint="eastAsia"/>
        </w:rPr>
        <w:t>设备应符合YY 9706.102-2021《医用电气设备 第1-2部分：基本安全和基本性能的通用要求 并列标准：电磁兼容 要求和试验》的规定。</w:t>
      </w:r>
    </w:p>
    <w:p w14:paraId="7DC167F7">
      <w:pPr>
        <w:pStyle w:val="42"/>
        <w:spacing w:before="156" w:after="156"/>
      </w:pPr>
      <w:bookmarkStart w:id="23" w:name="_Toc218698601"/>
      <w:r>
        <w:rPr>
          <w:rFonts w:hint="eastAsia"/>
        </w:rPr>
        <w:t>电极要求</w:t>
      </w:r>
      <w:bookmarkEnd w:id="23"/>
    </w:p>
    <w:p w14:paraId="1B247160">
      <w:pPr>
        <w:pStyle w:val="41"/>
        <w:spacing w:before="156" w:after="156"/>
      </w:pPr>
      <w:r>
        <w:rPr>
          <w:rFonts w:hint="eastAsia"/>
        </w:rPr>
        <w:t>电极类型</w:t>
      </w:r>
    </w:p>
    <w:p w14:paraId="263AEC8E">
      <w:pPr>
        <w:pStyle w:val="92"/>
        <w:ind w:firstLine="426" w:firstLineChars="213"/>
      </w:pPr>
      <w:r>
        <w:rPr>
          <w:rFonts w:hint="eastAsia"/>
        </w:rPr>
        <w:t>常规经颅电刺激所用电极：由一阴一阳两个矩形海绵电极组成，电极的尺寸和电流强度共同决定是否能达到治疗所需的电流密度，常见的电极尺寸为</w:t>
      </w:r>
      <w:r>
        <w:t>5cm×5cm或5cm×7cm。</w:t>
      </w:r>
    </w:p>
    <w:p w14:paraId="10C397D2">
      <w:pPr>
        <w:pStyle w:val="92"/>
        <w:ind w:firstLine="426" w:firstLineChars="213"/>
      </w:pPr>
      <w:r>
        <w:rPr>
          <w:rFonts w:hint="eastAsia"/>
        </w:rPr>
        <w:t>高精度经颅电刺激所用电极：直径通常为</w:t>
      </w:r>
      <w:r>
        <w:t>12mm的氯化银环形电极，要求具有较好的电流聚焦性和较高的空间分辨率。</w:t>
      </w:r>
    </w:p>
    <w:p w14:paraId="08496F1F">
      <w:pPr>
        <w:pStyle w:val="41"/>
        <w:spacing w:before="156" w:after="156"/>
      </w:pPr>
      <w:r>
        <w:rPr>
          <w:rFonts w:hint="eastAsia"/>
        </w:rPr>
        <w:t>电极管理</w:t>
      </w:r>
    </w:p>
    <w:p w14:paraId="4F273E3F">
      <w:pPr>
        <w:pStyle w:val="92"/>
        <w:ind w:firstLine="426" w:firstLineChars="213"/>
      </w:pPr>
      <w:r>
        <w:rPr>
          <w:rFonts w:hint="eastAsia"/>
        </w:rPr>
        <w:t>使用期限：一次性电极，单次使用；可重复使用电极，使用次数不超过3</w:t>
      </w:r>
      <w:r>
        <w:t>0</w:t>
      </w:r>
      <w:r>
        <w:rPr>
          <w:rFonts w:hint="eastAsia"/>
        </w:rPr>
        <w:t>次；定期检查电极完整性。刺激参数要求</w:t>
      </w:r>
    </w:p>
    <w:p w14:paraId="7B082F58">
      <w:pPr>
        <w:pStyle w:val="41"/>
        <w:spacing w:before="156" w:after="156"/>
      </w:pPr>
      <w:r>
        <w:rPr>
          <w:rFonts w:hint="eastAsia"/>
        </w:rPr>
        <w:t>明确基本参数范围</w:t>
      </w:r>
    </w:p>
    <w:p w14:paraId="5AE89975">
      <w:pPr>
        <w:pStyle w:val="92"/>
        <w:ind w:firstLine="426" w:firstLineChars="213"/>
      </w:pPr>
      <w:r>
        <w:rPr>
          <w:rFonts w:hint="eastAsia"/>
        </w:rPr>
        <w:t>电流强度：</w:t>
      </w:r>
      <w:r>
        <w:t>电流强度一般在0-2mA。TIS在0~5mA</w:t>
      </w:r>
      <w:r>
        <w:rPr>
          <w:rFonts w:hint="eastAsia"/>
        </w:rPr>
        <w:t>，高强度tACS可达15mA。</w:t>
      </w:r>
    </w:p>
    <w:p w14:paraId="4AE50657">
      <w:pPr>
        <w:pStyle w:val="92"/>
        <w:ind w:firstLine="426" w:firstLineChars="213"/>
      </w:pPr>
      <w:r>
        <w:rPr>
          <w:rFonts w:hint="eastAsia"/>
        </w:rPr>
        <w:t>刺激频率：</w:t>
      </w:r>
      <w:r>
        <w:t>tACS、tPCS、tRNS频率满足在0~200Hz 范围内，除tDCS、tRNS外，tACS、tPCS、toDCS需连续可调，TIS频率范围满足0~2200Hz</w:t>
      </w:r>
      <w:r>
        <w:rPr>
          <w:rFonts w:hint="eastAsia"/>
        </w:rPr>
        <w:t>。</w:t>
      </w:r>
    </w:p>
    <w:p w14:paraId="60504248">
      <w:pPr>
        <w:pStyle w:val="41"/>
        <w:spacing w:before="156" w:after="156"/>
      </w:pPr>
      <w:r>
        <w:rPr>
          <w:rFonts w:hint="eastAsia"/>
        </w:rPr>
        <w:t>明确波形要求</w:t>
      </w:r>
    </w:p>
    <w:p w14:paraId="550A818D">
      <w:pPr>
        <w:pStyle w:val="92"/>
        <w:ind w:firstLine="426" w:firstLineChars="213"/>
      </w:pPr>
      <w:r>
        <w:t>tDCS：直流；tACS：正弦波；tPCS：方波；tRNS：随机噪声；tODCS：方波、正弦波、随机噪声；TIS：两组频率不同的正弦波。</w:t>
      </w:r>
    </w:p>
    <w:p w14:paraId="5EB7B2EE">
      <w:pPr>
        <w:pStyle w:val="41"/>
        <w:spacing w:before="156" w:after="156"/>
      </w:pPr>
      <w:r>
        <w:rPr>
          <w:rFonts w:hint="eastAsia"/>
        </w:rPr>
        <w:t>明确功能模块要求</w:t>
      </w:r>
    </w:p>
    <w:p w14:paraId="0E90CD33">
      <w:pPr>
        <w:pStyle w:val="92"/>
        <w:ind w:firstLine="426" w:firstLineChars="213"/>
      </w:pPr>
      <w:r>
        <w:rPr>
          <w:rFonts w:hint="eastAsia"/>
        </w:rPr>
        <w:t>治疗功能：刺激、预刺激、伪刺激、一键终止、实时电流调节。</w:t>
      </w:r>
    </w:p>
    <w:p w14:paraId="7F06E8DD">
      <w:pPr>
        <w:pStyle w:val="92"/>
        <w:ind w:firstLine="426" w:firstLineChars="213"/>
      </w:pPr>
      <w:r>
        <w:rPr>
          <w:rFonts w:hint="eastAsia"/>
        </w:rPr>
        <w:t>监测功能：实时阻抗监测、电流强度监测、治疗时间监测。</w:t>
      </w:r>
    </w:p>
    <w:p w14:paraId="57CD8CCC">
      <w:pPr>
        <w:pStyle w:val="42"/>
        <w:spacing w:before="156" w:after="156"/>
      </w:pPr>
      <w:bookmarkStart w:id="24" w:name="_Toc218698602"/>
      <w:r>
        <w:rPr>
          <w:rFonts w:hint="eastAsia"/>
          <w:lang w:val="en-US" w:eastAsia="zh-CN"/>
        </w:rPr>
        <w:t>安全性检查</w:t>
      </w:r>
    </w:p>
    <w:p w14:paraId="6BE708CE">
      <w:pPr>
        <w:pStyle w:val="92"/>
        <w:ind w:firstLine="426" w:firstLineChars="213"/>
        <w:rPr>
          <w:rFonts w:hint="eastAsia" w:eastAsia="宋体"/>
          <w:lang w:eastAsia="zh-CN"/>
        </w:rPr>
      </w:pPr>
      <w:r>
        <w:rPr>
          <w:rFonts w:hint="eastAsia"/>
        </w:rPr>
        <w:t>操作开始之前</w:t>
      </w:r>
      <w:r>
        <w:rPr>
          <w:rFonts w:hint="eastAsia"/>
          <w:lang w:val="en-US" w:eastAsia="zh-CN"/>
        </w:rPr>
        <w:t>应</w:t>
      </w:r>
      <w:r>
        <w:rPr>
          <w:rFonts w:hint="eastAsia"/>
        </w:rPr>
        <w:t>进行设备安全性检查</w:t>
      </w:r>
      <w:bookmarkEnd w:id="24"/>
      <w:r>
        <w:rPr>
          <w:rFonts w:hint="eastAsia"/>
          <w:lang w:eastAsia="zh-CN"/>
        </w:rPr>
        <w:t>。</w:t>
      </w:r>
    </w:p>
    <w:p w14:paraId="145D02A5">
      <w:pPr>
        <w:pStyle w:val="43"/>
        <w:spacing w:before="312" w:after="312"/>
      </w:pPr>
      <w:bookmarkStart w:id="25" w:name="_Toc218698603"/>
      <w:r>
        <w:rPr>
          <w:rFonts w:hint="eastAsia"/>
        </w:rPr>
        <w:t>专业技术人员能力</w:t>
      </w:r>
      <w:bookmarkEnd w:id="25"/>
    </w:p>
    <w:p w14:paraId="1363CDCD">
      <w:pPr>
        <w:pStyle w:val="42"/>
        <w:spacing w:before="156" w:after="156"/>
      </w:pPr>
      <w:bookmarkStart w:id="26" w:name="_Toc218698604"/>
      <w:r>
        <w:rPr>
          <w:rFonts w:hint="eastAsia"/>
        </w:rPr>
        <w:t>经颅电刺激专业技术人员要求</w:t>
      </w:r>
      <w:bookmarkEnd w:id="26"/>
    </w:p>
    <w:p w14:paraId="1A791405">
      <w:pPr>
        <w:pStyle w:val="92"/>
        <w:ind w:firstLine="426" w:firstLineChars="213"/>
      </w:pPr>
      <w:r>
        <w:rPr>
          <w:rFonts w:hint="eastAsia"/>
        </w:rPr>
        <w:t>应由经过执业医师、医技、护士担任。在接受经颅电刺激相关培训、进修，包括经颅电刺激的基本原理、一系列的操作规范培训，能熟练运行仪器后进行临床操作。</w:t>
      </w:r>
    </w:p>
    <w:p w14:paraId="2493A11B">
      <w:pPr>
        <w:pStyle w:val="42"/>
        <w:spacing w:before="156" w:after="156"/>
      </w:pPr>
      <w:bookmarkStart w:id="27" w:name="_Toc218698605"/>
      <w:r>
        <w:rPr>
          <w:rFonts w:hint="eastAsia"/>
        </w:rPr>
        <w:t>上岗后教育</w:t>
      </w:r>
      <w:bookmarkEnd w:id="27"/>
    </w:p>
    <w:p w14:paraId="1681A97F">
      <w:pPr>
        <w:pStyle w:val="22"/>
      </w:pPr>
      <w:r>
        <w:rPr>
          <w:rFonts w:hint="eastAsia"/>
        </w:rPr>
        <w:t>应接受每年的继续教育和督导，进一步规范和提高标准化能力。</w:t>
      </w:r>
    </w:p>
    <w:p w14:paraId="168D3D68">
      <w:pPr>
        <w:pStyle w:val="42"/>
        <w:spacing w:before="156" w:after="156"/>
      </w:pPr>
      <w:bookmarkStart w:id="28" w:name="_Toc218698606"/>
      <w:r>
        <w:rPr>
          <w:rFonts w:hint="eastAsia"/>
        </w:rPr>
        <w:t>操作人员应有的急救能力</w:t>
      </w:r>
      <w:bookmarkEnd w:id="28"/>
    </w:p>
    <w:p w14:paraId="541057CE">
      <w:pPr>
        <w:pStyle w:val="92"/>
        <w:ind w:firstLine="426" w:firstLineChars="213"/>
      </w:pPr>
      <w:r>
        <w:t>须要指出，尽管目前国际各类安全性指南认为，t</w:t>
      </w:r>
      <w:r>
        <w:rPr>
          <w:rFonts w:hint="eastAsia"/>
        </w:rPr>
        <w:t>ES与癫痫发作不存在因果关系，但施加多次高强度的tACS电流，如15mA，仍然可能在干预后出现癫痫样放电，即使不诱发癫痫发作，</w:t>
      </w:r>
      <w:r>
        <w:t>操作人员仍应具有一定的急救能力，熟练掌握心肺复苏、癫痫发作的处理流程和方法。结合国际临床神经电生理联盟（International Federation of Clinical Neurophysiology</w:t>
      </w:r>
      <w:r>
        <w:rPr>
          <w:rFonts w:hint="eastAsia"/>
        </w:rPr>
        <w:t>，</w:t>
      </w:r>
      <w:r>
        <w:t>IFCN）2021年指南所推荐的癫痫发作应对流程及</w:t>
      </w:r>
      <w:r>
        <w:rPr>
          <w:rFonts w:hint="eastAsia"/>
        </w:rPr>
        <w:t>2025年中国抗癫痫协会发布的院前紧急终止癫痫发作处理原则，建议</w:t>
      </w:r>
      <w:r>
        <w:t>为：</w:t>
      </w:r>
    </w:p>
    <w:p w14:paraId="45F80504">
      <w:pPr>
        <w:pStyle w:val="92"/>
        <w:numPr>
          <w:ilvl w:val="0"/>
          <w:numId w:val="19"/>
        </w:numPr>
      </w:pPr>
      <w:r>
        <w:t>保持冷静；</w:t>
      </w:r>
    </w:p>
    <w:p w14:paraId="0038818D">
      <w:pPr>
        <w:pStyle w:val="92"/>
        <w:numPr>
          <w:ilvl w:val="0"/>
          <w:numId w:val="19"/>
        </w:numPr>
      </w:pPr>
      <w:r>
        <w:t>呼救；</w:t>
      </w:r>
    </w:p>
    <w:p w14:paraId="192446CE">
      <w:pPr>
        <w:pStyle w:val="92"/>
        <w:numPr>
          <w:ilvl w:val="0"/>
          <w:numId w:val="19"/>
        </w:numPr>
      </w:pPr>
      <w:r>
        <w:t>确保环境安全，避免病人受到伤害（例如，帮助他们卧倒在地上并移走周边可能伤害他们的东西）；</w:t>
      </w:r>
    </w:p>
    <w:p w14:paraId="6DED6ECA">
      <w:pPr>
        <w:pStyle w:val="92"/>
        <w:numPr>
          <w:ilvl w:val="0"/>
          <w:numId w:val="19"/>
        </w:numPr>
      </w:pPr>
      <w:r>
        <w:t>记录癫痫发作的时间；</w:t>
      </w:r>
    </w:p>
    <w:p w14:paraId="2EE8826F">
      <w:pPr>
        <w:pStyle w:val="92"/>
        <w:numPr>
          <w:ilvl w:val="0"/>
          <w:numId w:val="19"/>
        </w:numPr>
      </w:pPr>
      <w:r>
        <w:t>关注患者生命体征变化，直到救援到来；</w:t>
      </w:r>
    </w:p>
    <w:p w14:paraId="53A6CAD0">
      <w:pPr>
        <w:pStyle w:val="92"/>
        <w:numPr>
          <w:ilvl w:val="0"/>
          <w:numId w:val="19"/>
        </w:numPr>
      </w:pPr>
      <w:r>
        <w:t>适度宽松衣服；</w:t>
      </w:r>
    </w:p>
    <w:p w14:paraId="321ED4A3">
      <w:pPr>
        <w:pStyle w:val="92"/>
        <w:numPr>
          <w:ilvl w:val="0"/>
          <w:numId w:val="19"/>
        </w:numPr>
      </w:pPr>
      <w:r>
        <w:t>保持呼吸道通畅，防止误吸（如将病人头偏向一侧）。此外，应注意避免试图约束病人或将东西放入病人的嘴里。</w:t>
      </w:r>
    </w:p>
    <w:p w14:paraId="5BD0723D">
      <w:pPr>
        <w:pStyle w:val="141"/>
        <w:numPr>
          <w:ilvl w:val="0"/>
          <w:numId w:val="19"/>
        </w:numPr>
        <w:ind w:firstLineChars="0"/>
        <w:rPr>
          <w:rFonts w:ascii="Times New Roman" w:hAnsi="Times New Roman" w:cs="Times New Roman"/>
          <w:sz w:val="20"/>
          <w:szCs w:val="20"/>
        </w:rPr>
      </w:pPr>
      <w:r>
        <w:rPr>
          <w:rFonts w:hint="eastAsia" w:ascii="Times New Roman" w:hAnsi="Times New Roman" w:cs="Times New Roman"/>
          <w:sz w:val="20"/>
          <w:szCs w:val="20"/>
        </w:rPr>
        <w:t>如持续5分钟以上或有其他严重症状，需尽快急诊就诊，患者照护者可考虑苯二氮卓类药物，经直肠、口腔黏膜、鼻粘膜等给药，用药后需注意呼吸变慢、血氧下降等情况。</w:t>
      </w:r>
    </w:p>
    <w:p w14:paraId="5359C05A">
      <w:pPr>
        <w:pStyle w:val="43"/>
        <w:spacing w:before="312" w:after="312"/>
      </w:pPr>
      <w:bookmarkStart w:id="29" w:name="_Toc218698607"/>
      <w:r>
        <w:rPr>
          <w:rFonts w:hint="eastAsia"/>
        </w:rPr>
        <w:t>操作流程</w:t>
      </w:r>
      <w:bookmarkEnd w:id="29"/>
    </w:p>
    <w:p w14:paraId="4F2C4ED3">
      <w:pPr>
        <w:pStyle w:val="42"/>
        <w:spacing w:before="156" w:after="156"/>
      </w:pPr>
      <w:bookmarkStart w:id="30" w:name="_Toc218698608"/>
      <w:r>
        <w:rPr>
          <w:rFonts w:hint="eastAsia"/>
        </w:rPr>
        <w:t>经颅电刺激安全性筛查</w:t>
      </w:r>
      <w:bookmarkEnd w:id="30"/>
    </w:p>
    <w:p w14:paraId="25F891E0">
      <w:pPr>
        <w:pStyle w:val="92"/>
        <w:ind w:firstLine="426" w:firstLineChars="213"/>
      </w:pPr>
      <w:r>
        <w:t>根据t</w:t>
      </w:r>
      <w:r>
        <w:rPr>
          <w:rFonts w:hint="eastAsia"/>
        </w:rPr>
        <w:t>ES</w:t>
      </w:r>
      <w:r>
        <w:t>的禁忌症和不良反应，</w:t>
      </w:r>
      <w:r>
        <w:rPr>
          <w:rFonts w:hint="eastAsia"/>
        </w:rPr>
        <w:t>相关安全性指南中提到的一些关注点，</w:t>
      </w:r>
      <w:r>
        <w:t>制定的患者安全性筛查，有如下情况的，需谨慎使用经颅电刺激治疗：</w:t>
      </w:r>
    </w:p>
    <w:p w14:paraId="3CD7335D">
      <w:pPr>
        <w:pStyle w:val="92"/>
        <w:numPr>
          <w:ilvl w:val="0"/>
          <w:numId w:val="20"/>
        </w:numPr>
      </w:pPr>
      <w:r>
        <w:t>头颅内或头皮上有金属物品或装置；</w:t>
      </w:r>
    </w:p>
    <w:p w14:paraId="43BC1AD3">
      <w:pPr>
        <w:pStyle w:val="92"/>
        <w:numPr>
          <w:ilvl w:val="0"/>
          <w:numId w:val="20"/>
        </w:numPr>
      </w:pPr>
      <w:r>
        <w:t>心脏起搏器；</w:t>
      </w:r>
    </w:p>
    <w:p w14:paraId="78EA03D4">
      <w:pPr>
        <w:pStyle w:val="92"/>
        <w:numPr>
          <w:ilvl w:val="0"/>
          <w:numId w:val="20"/>
        </w:numPr>
      </w:pPr>
      <w:r>
        <w:t>颅骨孔洞或裂缝；</w:t>
      </w:r>
    </w:p>
    <w:p w14:paraId="5C9AAAFB">
      <w:pPr>
        <w:pStyle w:val="92"/>
        <w:numPr>
          <w:ilvl w:val="0"/>
          <w:numId w:val="20"/>
        </w:numPr>
      </w:pPr>
      <w:r>
        <w:t>医学植入装置：心脏内导线、中心静脉导管；</w:t>
      </w:r>
    </w:p>
    <w:p w14:paraId="005376A3">
      <w:pPr>
        <w:pStyle w:val="92"/>
        <w:numPr>
          <w:ilvl w:val="0"/>
          <w:numId w:val="20"/>
        </w:numPr>
      </w:pPr>
      <w:r>
        <w:t>皮质中风史或其他形式的脑器质性疾病，如脑瘤；</w:t>
      </w:r>
    </w:p>
    <w:p w14:paraId="1EBA6876">
      <w:pPr>
        <w:pStyle w:val="92"/>
        <w:numPr>
          <w:ilvl w:val="0"/>
          <w:numId w:val="20"/>
        </w:numPr>
      </w:pPr>
      <w:r>
        <w:t>之前被诊断为抽搐或癫痫；</w:t>
      </w:r>
    </w:p>
    <w:p w14:paraId="2A8FCBE3">
      <w:pPr>
        <w:pStyle w:val="92"/>
        <w:numPr>
          <w:ilvl w:val="0"/>
          <w:numId w:val="20"/>
        </w:numPr>
      </w:pPr>
      <w:r>
        <w:t>曾经做过神经外科手术；</w:t>
      </w:r>
    </w:p>
    <w:p w14:paraId="3FB0985B">
      <w:pPr>
        <w:pStyle w:val="92"/>
        <w:numPr>
          <w:ilvl w:val="0"/>
          <w:numId w:val="20"/>
        </w:numPr>
      </w:pPr>
      <w:r>
        <w:t>已怀孕或可能怀孕；</w:t>
      </w:r>
    </w:p>
    <w:p w14:paraId="2457196F">
      <w:pPr>
        <w:pStyle w:val="92"/>
        <w:numPr>
          <w:ilvl w:val="0"/>
          <w:numId w:val="20"/>
        </w:numPr>
      </w:pPr>
      <w:r>
        <w:t>偏头痛——是否可控？（药物控制或主观控制）；</w:t>
      </w:r>
    </w:p>
    <w:p w14:paraId="6BF9EF8F">
      <w:pPr>
        <w:pStyle w:val="92"/>
        <w:numPr>
          <w:ilvl w:val="0"/>
          <w:numId w:val="20"/>
        </w:numPr>
      </w:pPr>
      <w:r>
        <w:t>身体有某些病症或不适尚未痊愈；</w:t>
      </w:r>
    </w:p>
    <w:p w14:paraId="797F5252">
      <w:pPr>
        <w:pStyle w:val="92"/>
        <w:numPr>
          <w:ilvl w:val="0"/>
          <w:numId w:val="20"/>
        </w:numPr>
      </w:pPr>
      <w:r>
        <w:t>目前正在使用可降低抽搐发作阈值的药物，如三环类抗抑郁剂、心境稳定剂、锂盐、茶碱，或可能诱发出血的抗凝血剂药物。</w:t>
      </w:r>
    </w:p>
    <w:p w14:paraId="30DFD15C">
      <w:pPr>
        <w:pStyle w:val="42"/>
        <w:spacing w:before="156" w:after="156"/>
      </w:pPr>
      <w:bookmarkStart w:id="31" w:name="_Toc218698609"/>
      <w:r>
        <w:t>患者准备</w:t>
      </w:r>
      <w:bookmarkEnd w:id="31"/>
    </w:p>
    <w:p w14:paraId="00201A45">
      <w:pPr>
        <w:pStyle w:val="92"/>
        <w:ind w:firstLine="426" w:firstLineChars="213"/>
      </w:pPr>
      <w:r>
        <w:t>患者选择舒适的坐姿，在刺激之前，尽量保持头皮的清爽和干燥。</w:t>
      </w:r>
    </w:p>
    <w:p w14:paraId="3F1B385C">
      <w:pPr>
        <w:pStyle w:val="42"/>
        <w:spacing w:before="156" w:after="156"/>
      </w:pPr>
      <w:bookmarkStart w:id="32" w:name="_Toc218698610"/>
      <w:r>
        <w:t>操作流程</w:t>
      </w:r>
      <w:bookmarkEnd w:id="32"/>
    </w:p>
    <w:p w14:paraId="3F27395A">
      <w:pPr>
        <w:pStyle w:val="41"/>
        <w:spacing w:before="156" w:after="156"/>
      </w:pPr>
      <w:r>
        <w:t>常规双通道经颅电刺激</w:t>
      </w:r>
    </w:p>
    <w:p w14:paraId="5FF389EB">
      <w:pPr>
        <w:pStyle w:val="92"/>
        <w:ind w:firstLine="426" w:firstLineChars="213"/>
      </w:pPr>
    </w:p>
    <w:p w14:paraId="589AEACD">
      <w:pPr>
        <w:pStyle w:val="92"/>
        <w:ind w:firstLine="426" w:firstLineChars="213"/>
      </w:pPr>
      <w:r>
        <w:drawing>
          <wp:inline distT="0" distB="0" distL="0" distR="0">
            <wp:extent cx="5750560" cy="12103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50668" cy="1210407"/>
                    </a:xfrm>
                    <a:prstGeom prst="rect">
                      <a:avLst/>
                    </a:prstGeom>
                    <a:noFill/>
                    <a:ln>
                      <a:noFill/>
                    </a:ln>
                  </pic:spPr>
                </pic:pic>
              </a:graphicData>
            </a:graphic>
          </wp:inline>
        </w:drawing>
      </w:r>
    </w:p>
    <w:p w14:paraId="50AB0720">
      <w:pPr>
        <w:pStyle w:val="92"/>
        <w:ind w:firstLine="426" w:firstLineChars="213"/>
      </w:pPr>
    </w:p>
    <w:p w14:paraId="3D73315A">
      <w:pPr>
        <w:pStyle w:val="92"/>
        <w:ind w:firstLine="426" w:firstLineChars="213"/>
      </w:pPr>
    </w:p>
    <w:p w14:paraId="641E35A2">
      <w:pPr>
        <w:pStyle w:val="92"/>
        <w:ind w:firstLine="426" w:firstLineChars="213"/>
      </w:pPr>
      <w:r>
        <w:rPr>
          <w:rFonts w:hint="eastAsia"/>
        </w:rPr>
        <w:t>注：需</w:t>
      </w:r>
      <w:r>
        <w:t>确保海绵垫片与皮肤紧密接触，避免治疗过程中移位</w:t>
      </w:r>
      <w:r>
        <w:rPr>
          <w:rFonts w:hint="eastAsia"/>
        </w:rPr>
        <w:t>；需</w:t>
      </w:r>
      <w:r>
        <w:t>确保电极阻抗值＜50kΩ。如阻抗过高，需检查电极接触情况并调整。</w:t>
      </w:r>
    </w:p>
    <w:p w14:paraId="10AA96F9">
      <w:pPr>
        <w:pStyle w:val="41"/>
        <w:spacing w:before="156" w:after="156"/>
      </w:pPr>
      <w:r>
        <w:rPr>
          <w:rFonts w:hint="eastAsia"/>
        </w:rPr>
        <w:t>高强度经颅电刺激</w:t>
      </w:r>
    </w:p>
    <w:p w14:paraId="36D23E27">
      <w:pPr>
        <w:pStyle w:val="92"/>
        <w:ind w:firstLine="426" w:firstLineChars="213"/>
      </w:pPr>
      <w:r>
        <w:rPr>
          <w:rFonts w:hint="eastAsia"/>
        </w:rPr>
        <w:t>基于</w:t>
      </w:r>
      <w:r>
        <w:t>77.5Hz经颅交流电刺激提高脑脊液β‐内啡肽</w:t>
      </w:r>
      <w:r>
        <w:rPr>
          <w:rFonts w:hint="eastAsia"/>
        </w:rPr>
        <w:t>和</w:t>
      </w:r>
      <w:r>
        <w:t>5‐羟</w:t>
      </w:r>
      <w:r>
        <w:rPr>
          <w:rFonts w:hint="eastAsia"/>
        </w:rPr>
        <w:t>色</w:t>
      </w:r>
      <w:r>
        <w:t>胺的假说，高强度经颅电刺激技术的临床研究也逐步开展。流程类似于常规双通道经颅电刺激，</w:t>
      </w:r>
      <w:r>
        <w:rPr>
          <w:rFonts w:hint="eastAsia"/>
        </w:rPr>
        <w:t>常用方案为：电流为</w:t>
      </w:r>
      <w:r>
        <w:t>15mA，频率为77.5Hz， tACS 刺激20个疗程，每周治疗5次，每次40分钟，持续4周。</w:t>
      </w:r>
      <w:r>
        <w:rPr>
          <w:rFonts w:hint="eastAsia"/>
        </w:rPr>
        <w:t xml:space="preserve"> </w:t>
      </w:r>
    </w:p>
    <w:p w14:paraId="6AA491BB">
      <w:pPr>
        <w:pStyle w:val="41"/>
        <w:spacing w:before="156" w:after="156"/>
      </w:pPr>
      <w:r>
        <w:t>高精度五通道经颅电刺激</w:t>
      </w:r>
    </w:p>
    <w:p w14:paraId="4D58B981">
      <w:pPr>
        <w:pStyle w:val="92"/>
        <w:ind w:firstLine="426" w:firstLineChars="213"/>
      </w:pPr>
      <w:r>
        <w:rPr>
          <w:rFonts w:hint="eastAsia"/>
        </w:rPr>
        <w:drawing>
          <wp:inline distT="0" distB="0" distL="0" distR="0">
            <wp:extent cx="5343525" cy="1061720"/>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43582" cy="1061964"/>
                    </a:xfrm>
                    <a:prstGeom prst="rect">
                      <a:avLst/>
                    </a:prstGeom>
                    <a:noFill/>
                    <a:ln>
                      <a:noFill/>
                    </a:ln>
                  </pic:spPr>
                </pic:pic>
              </a:graphicData>
            </a:graphic>
          </wp:inline>
        </w:drawing>
      </w:r>
    </w:p>
    <w:p w14:paraId="6C02FAA2">
      <w:pPr>
        <w:pStyle w:val="92"/>
        <w:ind w:firstLine="426" w:firstLineChars="213"/>
      </w:pPr>
      <w:r>
        <w:rPr>
          <w:rFonts w:hint="eastAsia"/>
        </w:rPr>
        <w:t>注：需确保高精度环形电极托安装牢固。进行阻抗检测时，需确保各通道阻抗值在设备要求的范围内（通常＜5</w:t>
      </w:r>
      <w:r>
        <w:t>0 kΩ</w:t>
      </w:r>
      <w:r>
        <w:rPr>
          <w:rFonts w:hint="eastAsia"/>
        </w:rPr>
        <w:t>），如发现阻抗异常，及时检查并调整。</w:t>
      </w:r>
    </w:p>
    <w:p w14:paraId="01BA6278">
      <w:pPr>
        <w:pStyle w:val="41"/>
        <w:spacing w:before="156" w:after="156"/>
      </w:pPr>
      <w:r>
        <w:rPr>
          <w:rFonts w:hint="eastAsia"/>
        </w:rPr>
        <w:t>时间干涉电刺激</w:t>
      </w:r>
    </w:p>
    <w:p w14:paraId="46354274">
      <w:pPr>
        <w:pStyle w:val="92"/>
        <w:ind w:firstLine="426" w:firstLineChars="213"/>
      </w:pPr>
      <w:bookmarkStart w:id="33" w:name="OLE_LINK2"/>
      <w:bookmarkStart w:id="34" w:name="OLE_LINK1"/>
      <w:r>
        <w:drawing>
          <wp:inline distT="0" distB="0" distL="0" distR="0">
            <wp:extent cx="5692140" cy="120205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93355" cy="1202804"/>
                    </a:xfrm>
                    <a:prstGeom prst="rect">
                      <a:avLst/>
                    </a:prstGeom>
                    <a:noFill/>
                    <a:ln>
                      <a:noFill/>
                    </a:ln>
                  </pic:spPr>
                </pic:pic>
              </a:graphicData>
            </a:graphic>
          </wp:inline>
        </w:drawing>
      </w:r>
    </w:p>
    <w:p w14:paraId="0BA491DB">
      <w:pPr>
        <w:pStyle w:val="92"/>
        <w:ind w:firstLine="426" w:firstLineChars="213"/>
      </w:pPr>
      <w:r>
        <w:rPr>
          <w:rFonts w:hint="eastAsia"/>
        </w:rPr>
        <w:t>TI电极放置位置</w:t>
      </w:r>
      <w:r>
        <w:t>如图</w:t>
      </w:r>
      <w:r>
        <w:rPr>
          <w:rFonts w:hint="eastAsia"/>
        </w:rPr>
        <w:t>1</w:t>
      </w:r>
      <w:r>
        <w:t>所示，“O”为刺激靶点的位置，A1、A2、B1、B2为4个电极位置（这</w:t>
      </w:r>
      <w:r>
        <w:rPr>
          <w:rFonts w:hint="eastAsia"/>
        </w:rPr>
        <w:t>4个电极位置通过要刺激的靶点，计算获得</w:t>
      </w:r>
      <w:r>
        <w:t>）。A1-A2为一个通道，设置固定频率如2kHz，B1-B2为另一个通道，设置另一个固定频率，如2.01kHz，则两通道存在一个频率差，为</w:t>
      </w:r>
      <w:r>
        <w:rPr>
          <w:rFonts w:hint="eastAsia"/>
        </w:rPr>
        <w:t>10Hz</w:t>
      </w:r>
      <w:r>
        <w:t>。</w:t>
      </w:r>
    </w:p>
    <w:p w14:paraId="0F20AD02">
      <w:pPr>
        <w:pStyle w:val="92"/>
        <w:ind w:firstLine="401" w:firstLineChars="201"/>
        <w:rPr>
          <w:rFonts w:hint="eastAsia"/>
        </w:rPr>
      </w:pPr>
      <w:r>
        <w:rPr>
          <w:rFonts w:hint="eastAsia"/>
        </w:rPr>
        <w:t>在</w:t>
      </w:r>
      <w:r>
        <w:t>电极位置固定</w:t>
      </w:r>
      <w:r>
        <w:rPr>
          <w:rFonts w:hint="eastAsia"/>
        </w:rPr>
        <w:t>的</w:t>
      </w:r>
      <w:r>
        <w:t>情况下，可以通过调整电流比例来转移刺激焦点</w:t>
      </w:r>
      <w:bookmarkEnd w:id="33"/>
      <w:bookmarkEnd w:id="34"/>
      <w:r>
        <w:t>，</w:t>
      </w:r>
      <w:r>
        <w:rPr>
          <w:rFonts w:hint="eastAsia"/>
        </w:rPr>
        <w:t>如：通过改变两对电极之间的电流比例（保持总电流不变）</w:t>
      </w:r>
      <w:r>
        <w:t xml:space="preserve"> 1:1比例：刺激点在中心；1:2.5比例：刺激点偏离中心20%；1:4比例：刺激点偏离中心35%。</w:t>
      </w:r>
    </w:p>
    <w:p w14:paraId="02429F76">
      <w:pPr>
        <w:pStyle w:val="92"/>
        <w:ind w:firstLine="401" w:firstLineChars="201"/>
      </w:pPr>
      <w:r>
        <w:rPr>
          <w:rFonts w:hint="eastAsia"/>
        </w:rPr>
        <w:t>需注意：确保导电膏均匀接触头皮，避免电流密度过高；避免使用表面氧化的电极。</w:t>
      </w:r>
    </w:p>
    <w:p w14:paraId="03F082E9">
      <w:pPr>
        <w:pStyle w:val="92"/>
        <w:ind w:firstLine="401" w:firstLineChars="201"/>
        <w:jc w:val="center"/>
      </w:pPr>
      <w:r>
        <w:drawing>
          <wp:inline distT="0" distB="0" distL="0" distR="0">
            <wp:extent cx="2444750" cy="1638300"/>
            <wp:effectExtent l="0" t="0" r="0" b="0"/>
            <wp:docPr id="1" name="图片 1" descr="C:\Users\admin\Documents\WeChat Files\wxid_xa1o1xk1bb0d22\FileStorage\Temp\1733568990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wxid_xa1o1xk1bb0d22\FileStorage\Temp\173356899033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44750" cy="1638300"/>
                    </a:xfrm>
                    <a:prstGeom prst="rect">
                      <a:avLst/>
                    </a:prstGeom>
                    <a:noFill/>
                    <a:ln>
                      <a:noFill/>
                    </a:ln>
                  </pic:spPr>
                </pic:pic>
              </a:graphicData>
            </a:graphic>
          </wp:inline>
        </w:drawing>
      </w:r>
    </w:p>
    <w:p w14:paraId="308BFD11">
      <w:pPr>
        <w:pStyle w:val="92"/>
        <w:jc w:val="center"/>
        <w:rPr>
          <w:rFonts w:ascii="黑体" w:hAnsi="黑体" w:eastAsia="黑体" w:cs="黑体"/>
          <w:sz w:val="21"/>
          <w:szCs w:val="21"/>
        </w:rPr>
      </w:pPr>
      <w:r>
        <w:rPr>
          <w:rFonts w:hint="eastAsia" w:ascii="黑体" w:hAnsi="黑体" w:eastAsia="黑体" w:cs="黑体"/>
          <w:sz w:val="21"/>
          <w:szCs w:val="21"/>
        </w:rPr>
        <w:t>图1</w:t>
      </w:r>
    </w:p>
    <w:p w14:paraId="0D4C6C26">
      <w:pPr>
        <w:pStyle w:val="92"/>
        <w:ind w:firstLine="426" w:firstLineChars="213"/>
      </w:pPr>
    </w:p>
    <w:p w14:paraId="7703EEF4">
      <w:pPr>
        <w:pStyle w:val="41"/>
        <w:spacing w:before="156" w:after="156"/>
      </w:pPr>
      <w:r>
        <w:t>刺激靶点定位方法</w:t>
      </w:r>
    </w:p>
    <w:p w14:paraId="3F38C5D2">
      <w:pPr>
        <w:pStyle w:val="92"/>
        <w:ind w:firstLine="426" w:firstLineChars="213"/>
      </w:pPr>
      <w:r>
        <w:t>规范的治疗参数需要配有相对规范的定位方法，目前，经颅电刺激定位最常用以下几种方式。</w:t>
      </w:r>
    </w:p>
    <w:p w14:paraId="50EDD7DA">
      <w:pPr>
        <w:pStyle w:val="92"/>
        <w:numPr>
          <w:ilvl w:val="0"/>
          <w:numId w:val="21"/>
        </w:numPr>
        <w:ind w:firstLine="6" w:firstLineChars="3"/>
      </w:pPr>
      <w:r>
        <w:t>颅表标志点定位：</w:t>
      </w:r>
    </w:p>
    <w:p w14:paraId="766732D7">
      <w:pPr>
        <w:pStyle w:val="92"/>
        <w:ind w:firstLine="426" w:firstLineChars="213"/>
      </w:pPr>
      <w:r>
        <w:t>应用比较多的是国际脑电图10-20定位系统(见附录A)</w:t>
      </w:r>
      <w:r>
        <w:rPr>
          <w:rFonts w:hint="eastAsia"/>
        </w:rPr>
        <w:t>；</w:t>
      </w:r>
    </w:p>
    <w:p w14:paraId="1B36BD61">
      <w:pPr>
        <w:pStyle w:val="92"/>
        <w:ind w:firstLine="426" w:firstLineChars="213"/>
      </w:pPr>
      <w:r>
        <w:t>大脑皮质分成额叶、颞叶、顶叶、枕叶，经颅电刺激以这几个脑区为基础，采用国际脑电图10-20定位系统进行定位。脑电图电极放置方法来源于IFCN2017年更新版本，可根据该放置方法定位电极的刺激部位。</w:t>
      </w:r>
    </w:p>
    <w:p w14:paraId="09B8D96E">
      <w:pPr>
        <w:pStyle w:val="92"/>
        <w:ind w:firstLine="426" w:firstLineChars="213"/>
      </w:pPr>
      <w:r>
        <w:t>英文：根据脑解剖部位命名，额叶为F、颞叶为T、顶叶为P、枕叶为O。数字：左脑为奇数，右脑为偶数。</w:t>
      </w:r>
    </w:p>
    <w:p w14:paraId="374402DF">
      <w:pPr>
        <w:pStyle w:val="92"/>
        <w:numPr>
          <w:ilvl w:val="0"/>
          <w:numId w:val="21"/>
        </w:numPr>
        <w:ind w:firstLine="6" w:firstLineChars="3"/>
      </w:pPr>
      <w:r>
        <w:t>脑磁共振影像引导下精准定位。</w:t>
      </w:r>
    </w:p>
    <w:p w14:paraId="02C4CF60">
      <w:pPr>
        <w:pStyle w:val="92"/>
        <w:ind w:firstLine="426" w:firstLineChars="213"/>
      </w:pPr>
      <w:r>
        <w:t>基于磁共振(MRI)进行个体化精准定位经颅电刺激治疗是目前的研究趋势。认知任务fMRI</w:t>
      </w:r>
      <w:r>
        <w:rPr>
          <w:rFonts w:hint="eastAsia"/>
        </w:rPr>
        <w:t>，</w:t>
      </w:r>
      <w:r>
        <w:t>可以确定个体化的激活区，如手运动激活区、语言加工激活区等，可以根据激活的精准位置进行经颅电刺激治疗。</w:t>
      </w:r>
    </w:p>
    <w:p w14:paraId="0C33A831">
      <w:pPr>
        <w:pStyle w:val="92"/>
        <w:ind w:firstLine="426" w:firstLineChars="213"/>
      </w:pPr>
      <w:r>
        <w:rPr>
          <w:rFonts w:hint="eastAsia"/>
        </w:rPr>
        <w:t>TI的MRI定位方法也是基于要刺激的深部脑区的MINI坐标和个体化的MRI数据，根据大脑的仿真结果，通过神经靶向软件，计算对该刺激靶区的最佳电极放置方案，以确定治疗靶点。</w:t>
      </w:r>
    </w:p>
    <w:p w14:paraId="4A66CA26">
      <w:pPr>
        <w:pStyle w:val="41"/>
        <w:spacing w:before="156" w:after="156"/>
      </w:pPr>
      <w:r>
        <w:rPr>
          <w:rFonts w:hint="eastAsia"/>
        </w:rPr>
        <w:t>选择合适的治疗方案</w:t>
      </w:r>
    </w:p>
    <w:p w14:paraId="0637C6E4">
      <w:pPr>
        <w:pStyle w:val="92"/>
        <w:ind w:firstLine="426" w:firstLineChars="213"/>
      </w:pPr>
      <w:r>
        <w:t>详细的治疗方案见附录B。</w:t>
      </w:r>
    </w:p>
    <w:p w14:paraId="7AF76FA7">
      <w:pPr>
        <w:pStyle w:val="92"/>
        <w:ind w:firstLine="426" w:firstLineChars="213"/>
      </w:pPr>
      <w:r>
        <w:t>根据现有的临床循证证据，本文件仅对t</w:t>
      </w:r>
      <w:r>
        <w:rPr>
          <w:rFonts w:hint="eastAsia"/>
        </w:rPr>
        <w:t>DCS和tACS的治疗方案进行推荐，其他电刺激包括经颅脉冲电刺激、经颅随机噪声刺激、经颅振荡直流电刺激、时间干涉电刺激的建议治疗方案等尚待更多的研究以明确。</w:t>
      </w:r>
    </w:p>
    <w:p w14:paraId="6A784CE4">
      <w:pPr>
        <w:pStyle w:val="43"/>
        <w:spacing w:before="312" w:after="312"/>
      </w:pPr>
      <w:bookmarkStart w:id="35" w:name="_Toc218698611"/>
      <w:r>
        <w:t>tES诱发的不良反应、禁忌症和安全要求</w:t>
      </w:r>
      <w:bookmarkEnd w:id="35"/>
    </w:p>
    <w:p w14:paraId="42CD2A5B">
      <w:pPr>
        <w:pStyle w:val="42"/>
        <w:spacing w:before="156" w:after="156"/>
      </w:pPr>
      <w:bookmarkStart w:id="36" w:name="_Toc218698612"/>
      <w:r>
        <w:t>通则</w:t>
      </w:r>
      <w:bookmarkEnd w:id="36"/>
    </w:p>
    <w:p w14:paraId="2A5396BD">
      <w:pPr>
        <w:pStyle w:val="92"/>
        <w:ind w:firstLine="426" w:firstLineChars="213"/>
      </w:pPr>
      <w:r>
        <w:t>对tES诱发的不良反应进行知情告知。</w:t>
      </w:r>
    </w:p>
    <w:p w14:paraId="21C15EA4">
      <w:pPr>
        <w:pStyle w:val="42"/>
        <w:spacing w:before="156" w:after="156"/>
      </w:pPr>
      <w:bookmarkStart w:id="37" w:name="_Toc218698613"/>
      <w:r>
        <w:t>不良反应</w:t>
      </w:r>
      <w:bookmarkEnd w:id="37"/>
    </w:p>
    <w:p w14:paraId="72C6FD73">
      <w:pPr>
        <w:pStyle w:val="92"/>
        <w:ind w:firstLine="426" w:firstLineChars="213"/>
      </w:pPr>
      <w:r>
        <w:t>目前认为，主流方案（电流强度＜</w:t>
      </w:r>
      <w:r>
        <w:rPr>
          <w:rFonts w:hint="eastAsia"/>
        </w:rPr>
        <w:t>4mA</w:t>
      </w:r>
      <w:r>
        <w:t>）的t</w:t>
      </w:r>
      <w:r>
        <w:rPr>
          <w:rFonts w:hint="eastAsia"/>
        </w:rPr>
        <w:t>ES，包括tDCS、tACS和tRNS均不会引起严重不良反应，</w:t>
      </w:r>
      <w:r>
        <w:t>常见的需要临床干预的不良反应包括：t</w:t>
      </w:r>
      <w:r>
        <w:rPr>
          <w:rFonts w:hint="eastAsia"/>
        </w:rPr>
        <w:t>DCS所致的皮肤灼伤（因电极与皮肤接触不佳所致）、抑郁症患者转躁（发生率0.06%左右）其他轻微的不良反应包括：</w:t>
      </w:r>
      <w:r>
        <w:t>电极处皮肤刺痛、轻微的疲劳、灼烧感、瘙痒感、头痛、电极处皮肤红斑等。大部分不良反应均为一过性，在刺激结束后可自行缓解。</w:t>
      </w:r>
    </w:p>
    <w:p w14:paraId="5B8FD8C2">
      <w:pPr>
        <w:pStyle w:val="92"/>
        <w:ind w:firstLine="426" w:firstLineChars="213"/>
      </w:pPr>
      <w:r>
        <w:rPr>
          <w:rFonts w:hint="eastAsia"/>
        </w:rPr>
        <w:t>至于严重不良反应癫痫，在6.3部分已经提到，目前临床研究、荟萃分析显示4mA以下的</w:t>
      </w:r>
      <w:r>
        <w:t>t</w:t>
      </w:r>
      <w:r>
        <w:rPr>
          <w:rFonts w:hint="eastAsia"/>
        </w:rPr>
        <w:t>ES与癫痫发作不存在因果关系，也不会增加如脑卒中患者等共病躯体疾病患者的癫痫发作概率，但高强度的电流如</w:t>
      </w:r>
      <w:r>
        <w:t>15mA，仍然可能</w:t>
      </w:r>
      <w:r>
        <w:rPr>
          <w:rFonts w:hint="eastAsia"/>
        </w:rPr>
        <w:t>诱发</w:t>
      </w:r>
      <w:r>
        <w:t>癫痫样放电</w:t>
      </w:r>
      <w:r>
        <w:rPr>
          <w:rFonts w:hint="eastAsia"/>
        </w:rPr>
        <w:t>。</w:t>
      </w:r>
    </w:p>
    <w:p w14:paraId="5B84F9CC">
      <w:pPr>
        <w:pStyle w:val="42"/>
        <w:spacing w:before="156" w:after="156"/>
      </w:pPr>
      <w:bookmarkStart w:id="38" w:name="_Toc218698614"/>
      <w:r>
        <w:t>禁忌症和安全建议</w:t>
      </w:r>
      <w:bookmarkEnd w:id="38"/>
    </w:p>
    <w:p w14:paraId="14781D32">
      <w:pPr>
        <w:pStyle w:val="92"/>
        <w:ind w:firstLine="400" w:firstLineChars="200"/>
      </w:pPr>
      <w:r>
        <w:t>对于tES禁忌症，使用安全方面的建议如下。</w:t>
      </w:r>
    </w:p>
    <w:p w14:paraId="4A42E6FD">
      <w:pPr>
        <w:pStyle w:val="92"/>
        <w:numPr>
          <w:ilvl w:val="0"/>
          <w:numId w:val="22"/>
        </w:numPr>
      </w:pPr>
      <w:r>
        <w:t>植入物或不可移除的颅内金属或装置不应使用经颅电刺激、服用已知可降低癫痫阈值药物的患者应谨慎使用经颅电刺激。</w:t>
      </w:r>
    </w:p>
    <w:p w14:paraId="3864F2EE">
      <w:pPr>
        <w:pStyle w:val="92"/>
        <w:numPr>
          <w:ilvl w:val="0"/>
          <w:numId w:val="22"/>
        </w:numPr>
      </w:pPr>
      <w:r>
        <w:t>检查皮肤是否有任何预先存在的刺激、切口或病变——避免在受损皮肤和头骨病变上进行电刺激。</w:t>
      </w:r>
    </w:p>
    <w:p w14:paraId="528D62A1">
      <w:pPr>
        <w:pStyle w:val="92"/>
        <w:numPr>
          <w:ilvl w:val="0"/>
          <w:numId w:val="22"/>
        </w:numPr>
      </w:pPr>
      <w:r>
        <w:t>针对＞2岁的儿童及孕妇，使用经颅电刺激是安全的。</w:t>
      </w:r>
    </w:p>
    <w:p w14:paraId="1F9F9530">
      <w:pPr>
        <w:pStyle w:val="106"/>
        <w:numPr>
          <w:ilvl w:val="0"/>
          <w:numId w:val="0"/>
        </w:numPr>
        <w:ind w:left="811"/>
      </w:pPr>
    </w:p>
    <w:p w14:paraId="489A3BC5">
      <w:pPr>
        <w:pStyle w:val="52"/>
      </w:pPr>
      <w:bookmarkStart w:id="39" w:name="_Toc218698615"/>
      <w:bookmarkEnd w:id="39"/>
    </w:p>
    <w:p w14:paraId="29A5C68E">
      <w:pPr>
        <w:pStyle w:val="91"/>
      </w:pPr>
      <w:r>
        <w:t>（资料性）</w:t>
      </w:r>
    </w:p>
    <w:p w14:paraId="0E3DFA14">
      <w:pPr>
        <w:pStyle w:val="91"/>
      </w:pPr>
      <w:r>
        <w:rPr>
          <w:rFonts w:hint="eastAsia"/>
        </w:rPr>
        <w:t>脑电图10-20定位系统</w:t>
      </w:r>
    </w:p>
    <w:p w14:paraId="723E2C32">
      <w:pPr>
        <w:pStyle w:val="22"/>
      </w:pPr>
      <w:r>
        <w:rPr>
          <w:rFonts w:hint="eastAsia"/>
        </w:rPr>
        <w:t>脑电图10-20定位系统见图A.1。</w:t>
      </w:r>
    </w:p>
    <w:p w14:paraId="79378F6B">
      <w:pPr>
        <w:pStyle w:val="57"/>
        <w:numPr>
          <w:ilvl w:val="0"/>
          <w:numId w:val="0"/>
        </w:numPr>
        <w:spacing w:before="156" w:after="156"/>
      </w:pPr>
    </w:p>
    <w:p w14:paraId="61248B12">
      <w:pPr>
        <w:pStyle w:val="58"/>
        <w:numPr>
          <w:ilvl w:val="0"/>
          <w:numId w:val="0"/>
        </w:numPr>
        <w:spacing w:before="156" w:after="156"/>
      </w:pPr>
    </w:p>
    <w:p w14:paraId="31235853">
      <w:pPr>
        <w:pStyle w:val="22"/>
      </w:pPr>
      <w:r>
        <w:rPr>
          <w:rFonts w:ascii="Times New Roman"/>
        </w:rPr>
        <w:drawing>
          <wp:anchor distT="0" distB="0" distL="114300" distR="114300" simplePos="0" relativeHeight="251665408" behindDoc="0" locked="0" layoutInCell="1" allowOverlap="1">
            <wp:simplePos x="0" y="0"/>
            <wp:positionH relativeFrom="column">
              <wp:posOffset>1431290</wp:posOffset>
            </wp:positionH>
            <wp:positionV relativeFrom="paragraph">
              <wp:posOffset>-650875</wp:posOffset>
            </wp:positionV>
            <wp:extent cx="3295650" cy="3039745"/>
            <wp:effectExtent l="0" t="0" r="0" b="8255"/>
            <wp:wrapSquare wrapText="bothSides"/>
            <wp:docPr id="15" name="图片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
                    <pic:cNvPicPr>
                      <a:picLocks noChangeAspect="1"/>
                    </pic:cNvPicPr>
                  </pic:nvPicPr>
                  <pic:blipFill>
                    <a:blip r:embed="rId12"/>
                    <a:stretch>
                      <a:fillRect/>
                    </a:stretch>
                  </pic:blipFill>
                  <pic:spPr>
                    <a:xfrm>
                      <a:off x="0" y="0"/>
                      <a:ext cx="3295650" cy="3039745"/>
                    </a:xfrm>
                    <a:prstGeom prst="rect">
                      <a:avLst/>
                    </a:prstGeom>
                  </pic:spPr>
                </pic:pic>
              </a:graphicData>
            </a:graphic>
          </wp:anchor>
        </w:drawing>
      </w:r>
    </w:p>
    <w:p w14:paraId="62874F42">
      <w:pPr>
        <w:pStyle w:val="82"/>
        <w:numPr>
          <w:ilvl w:val="0"/>
          <w:numId w:val="0"/>
        </w:numPr>
        <w:ind w:left="839" w:hanging="419"/>
      </w:pPr>
    </w:p>
    <w:p w14:paraId="3B1E2F37">
      <w:pPr>
        <w:pStyle w:val="82"/>
        <w:numPr>
          <w:ilvl w:val="0"/>
          <w:numId w:val="0"/>
        </w:numPr>
        <w:ind w:left="839" w:hanging="419"/>
      </w:pPr>
    </w:p>
    <w:p w14:paraId="5EA7E94B">
      <w:pPr>
        <w:pStyle w:val="82"/>
        <w:numPr>
          <w:ilvl w:val="0"/>
          <w:numId w:val="0"/>
        </w:numPr>
        <w:ind w:left="839" w:hanging="419"/>
      </w:pPr>
    </w:p>
    <w:p w14:paraId="1597C000">
      <w:pPr>
        <w:pStyle w:val="82"/>
        <w:numPr>
          <w:ilvl w:val="0"/>
          <w:numId w:val="0"/>
        </w:numPr>
        <w:ind w:left="839" w:hanging="419"/>
      </w:pPr>
    </w:p>
    <w:p w14:paraId="62195AAF">
      <w:pPr>
        <w:pStyle w:val="82"/>
        <w:numPr>
          <w:ilvl w:val="0"/>
          <w:numId w:val="0"/>
        </w:numPr>
        <w:ind w:left="839" w:hanging="419"/>
      </w:pPr>
    </w:p>
    <w:p w14:paraId="0E59D743">
      <w:pPr>
        <w:pStyle w:val="82"/>
        <w:numPr>
          <w:ilvl w:val="0"/>
          <w:numId w:val="0"/>
        </w:numPr>
        <w:ind w:left="839" w:hanging="419"/>
      </w:pPr>
    </w:p>
    <w:p w14:paraId="5E75BAA4">
      <w:pPr>
        <w:pStyle w:val="82"/>
        <w:numPr>
          <w:ilvl w:val="0"/>
          <w:numId w:val="0"/>
        </w:numPr>
        <w:ind w:left="839" w:hanging="419"/>
      </w:pPr>
    </w:p>
    <w:p w14:paraId="15114EAF">
      <w:pPr>
        <w:pStyle w:val="82"/>
        <w:numPr>
          <w:ilvl w:val="0"/>
          <w:numId w:val="0"/>
        </w:numPr>
        <w:ind w:left="839" w:hanging="419"/>
      </w:pPr>
    </w:p>
    <w:p w14:paraId="698E1D59">
      <w:pPr>
        <w:pStyle w:val="82"/>
        <w:numPr>
          <w:ilvl w:val="0"/>
          <w:numId w:val="0"/>
        </w:numPr>
        <w:ind w:left="839" w:hanging="419"/>
      </w:pPr>
    </w:p>
    <w:p w14:paraId="497FFB41">
      <w:pPr>
        <w:pStyle w:val="82"/>
        <w:numPr>
          <w:ilvl w:val="0"/>
          <w:numId w:val="0"/>
        </w:numPr>
        <w:ind w:left="839" w:hanging="419"/>
      </w:pPr>
    </w:p>
    <w:p w14:paraId="2BC2AC21">
      <w:pPr>
        <w:pStyle w:val="82"/>
        <w:numPr>
          <w:ilvl w:val="0"/>
          <w:numId w:val="0"/>
        </w:numPr>
        <w:ind w:left="839" w:hanging="419"/>
      </w:pPr>
    </w:p>
    <w:p w14:paraId="13969910">
      <w:pPr>
        <w:pStyle w:val="82"/>
        <w:numPr>
          <w:ilvl w:val="0"/>
          <w:numId w:val="0"/>
        </w:numPr>
        <w:ind w:left="839" w:hanging="419"/>
      </w:pPr>
    </w:p>
    <w:p w14:paraId="035380AC">
      <w:pPr>
        <w:pStyle w:val="97"/>
        <w:spacing w:before="156" w:after="156"/>
      </w:pPr>
      <w:r>
        <w:rPr>
          <w:rFonts w:hint="eastAsia"/>
        </w:rPr>
        <w:t>脑电图10-20定位系统</w:t>
      </w:r>
    </w:p>
    <w:p w14:paraId="7BF37593">
      <w:pPr>
        <w:pStyle w:val="52"/>
      </w:pPr>
      <w:bookmarkStart w:id="40" w:name="_Toc218698616"/>
      <w:bookmarkEnd w:id="40"/>
    </w:p>
    <w:p w14:paraId="6D1127A5">
      <w:pPr>
        <w:pStyle w:val="91"/>
      </w:pPr>
      <w:r>
        <w:t>（资料性）</w:t>
      </w:r>
    </w:p>
    <w:p w14:paraId="178B4B83">
      <w:pPr>
        <w:pStyle w:val="91"/>
        <w:rPr>
          <w:rFonts w:ascii="Times New Roman"/>
        </w:rPr>
      </w:pPr>
      <w:r>
        <w:rPr>
          <w:rFonts w:ascii="Times New Roman"/>
        </w:rPr>
        <w:t>经颅电刺激推荐治疗方案表</w:t>
      </w:r>
    </w:p>
    <w:p w14:paraId="078DB4FB">
      <w:pPr>
        <w:spacing w:line="360" w:lineRule="auto"/>
        <w:ind w:firstLine="420" w:firstLineChars="200"/>
      </w:pPr>
      <w:r>
        <w:t>根据《经颅直流电刺激治疗常见神经精神疾病的临床应用专家共识》（2022），介绍目前已有的各类精神障碍的经颅电刺激推荐治疗方案。</w:t>
      </w:r>
    </w:p>
    <w:p w14:paraId="73ED403B">
      <w:pPr>
        <w:spacing w:line="360" w:lineRule="auto"/>
        <w:ind w:firstLine="420" w:firstLineChars="200"/>
      </w:pPr>
      <w:r>
        <w:t>具体治疗参数根据目前国内外循证证据，推荐经颅电刺激临床应用方案，整理成表，如表B.1所示。</w:t>
      </w:r>
    </w:p>
    <w:p w14:paraId="5A67E498">
      <w:pPr>
        <w:spacing w:line="360" w:lineRule="auto"/>
        <w:ind w:firstLine="420" w:firstLineChars="200"/>
      </w:pPr>
      <w:r>
        <w:t>确定每个适应症的经颅电刺激有效性或无效性的证据水平，是通过应用于具有相同临床特征的患者的相同刺激方法获得的。对推荐等级做以下说明：</w:t>
      </w:r>
    </w:p>
    <w:p w14:paraId="5AB5211E">
      <w:pPr>
        <w:spacing w:line="360" w:lineRule="auto"/>
        <w:ind w:firstLine="420" w:firstLineChars="200"/>
      </w:pPr>
      <w:r>
        <w:t>A级（疗效确切）采用窄置信区间或纳入重复双盲随机对照试验的 Meta 分析文献、至少2个 Ⅰ类研究、1个 Ⅰ类研究加至少2个Ⅱ类研究；</w:t>
      </w:r>
    </w:p>
    <w:p w14:paraId="3CA180FE">
      <w:pPr>
        <w:spacing w:line="360" w:lineRule="auto"/>
        <w:ind w:firstLine="420" w:firstLineChars="200"/>
      </w:pPr>
      <w:r>
        <w:t>B级（疗效可信）采用宽置信区间的Meta分析文献、至少2个Ⅱ类研究、1个Ⅰ类研究加1个Ⅱ类研究、1个Ⅰ类研究加至少2个Ⅲ类研究、1个Ⅱ类研究加至少 2 个Ⅲ类研究；</w:t>
      </w:r>
    </w:p>
    <w:p w14:paraId="70E69FEE">
      <w:pPr>
        <w:spacing w:line="360" w:lineRule="auto"/>
        <w:ind w:firstLine="420" w:firstLineChars="200"/>
      </w:pPr>
      <w:r>
        <w:t>C级（疗效可能）至少2个Ⅲ类研究、1个Ⅰ类研究加1个Ⅲ类研究、1个Ⅱ类研究加1个Ⅲ类研究。</w:t>
      </w:r>
    </w:p>
    <w:p w14:paraId="0D469873">
      <w:pPr>
        <w:pStyle w:val="22"/>
        <w:rPr>
          <w:rFonts w:ascii="Times New Roman"/>
          <w:kern w:val="2"/>
          <w:szCs w:val="24"/>
        </w:rPr>
      </w:pPr>
      <w:r>
        <w:rPr>
          <w:rFonts w:hint="eastAsia" w:ascii="Times New Roman"/>
          <w:kern w:val="2"/>
          <w:szCs w:val="24"/>
        </w:rPr>
        <w:t>D级（可期待）存在至少1个</w:t>
      </w:r>
      <w:r>
        <w:rPr>
          <w:rFonts w:ascii="Times New Roman"/>
          <w:kern w:val="2"/>
          <w:szCs w:val="24"/>
        </w:rPr>
        <w:t>Ⅲ类</w:t>
      </w:r>
      <w:r>
        <w:rPr>
          <w:rFonts w:hint="eastAsia" w:ascii="Times New Roman"/>
          <w:kern w:val="2"/>
          <w:szCs w:val="24"/>
        </w:rPr>
        <w:t>研究、2个以上IV类研究，但证据尚不充分。</w:t>
      </w:r>
    </w:p>
    <w:p w14:paraId="43B7775C">
      <w:pPr>
        <w:pStyle w:val="141"/>
        <w:widowControl w:val="0"/>
        <w:numPr>
          <w:ilvl w:val="0"/>
          <w:numId w:val="9"/>
        </w:numPr>
        <w:spacing w:line="14" w:lineRule="exact"/>
        <w:ind w:firstLineChars="0"/>
        <w:jc w:val="center"/>
        <w:outlineLvl w:val="0"/>
        <w:rPr>
          <w:rFonts w:ascii="Times New Roman" w:hAnsi="Times New Roman" w:cs="Times New Roman"/>
          <w:vanish/>
          <w:color w:val="FFFFFF"/>
          <w:kern w:val="2"/>
          <w:sz w:val="21"/>
        </w:rPr>
      </w:pPr>
      <w:bookmarkStart w:id="41" w:name="_Toc218698617"/>
      <w:bookmarkEnd w:id="41"/>
      <w:bookmarkStart w:id="42" w:name="_Toc218698175"/>
      <w:bookmarkEnd w:id="42"/>
      <w:bookmarkStart w:id="43" w:name="_Toc217992523"/>
      <w:bookmarkEnd w:id="43"/>
    </w:p>
    <w:p w14:paraId="4E4A2956">
      <w:pPr>
        <w:pStyle w:val="141"/>
        <w:widowControl w:val="0"/>
        <w:numPr>
          <w:ilvl w:val="0"/>
          <w:numId w:val="9"/>
        </w:numPr>
        <w:spacing w:line="14" w:lineRule="exact"/>
        <w:ind w:firstLineChars="0"/>
        <w:jc w:val="center"/>
        <w:outlineLvl w:val="0"/>
        <w:rPr>
          <w:rFonts w:ascii="Times New Roman" w:hAnsi="Times New Roman" w:cs="Times New Roman"/>
          <w:vanish/>
          <w:color w:val="FFFFFF"/>
          <w:kern w:val="2"/>
          <w:sz w:val="21"/>
        </w:rPr>
      </w:pPr>
      <w:bookmarkStart w:id="44" w:name="_Toc217992524"/>
      <w:bookmarkEnd w:id="44"/>
      <w:bookmarkStart w:id="45" w:name="_Toc218698618"/>
      <w:bookmarkEnd w:id="45"/>
      <w:bookmarkStart w:id="46" w:name="_Toc218698176"/>
      <w:bookmarkEnd w:id="46"/>
    </w:p>
    <w:p w14:paraId="073D0929">
      <w:pPr>
        <w:pStyle w:val="89"/>
        <w:spacing w:before="156" w:after="156"/>
      </w:pPr>
      <w:r>
        <w:rPr>
          <w:rFonts w:hint="eastAsia"/>
        </w:rPr>
        <w:t>抑郁症推荐治疗方案</w:t>
      </w:r>
    </w:p>
    <w:tbl>
      <w:tblPr>
        <w:tblStyle w:val="142"/>
        <w:tblpPr w:leftFromText="180" w:rightFromText="180" w:vertAnchor="text" w:horzAnchor="margin" w:tblpXSpec="center" w:tblpY="256"/>
        <w:tblOverlap w:val="never"/>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258"/>
        <w:gridCol w:w="590"/>
        <w:gridCol w:w="1399"/>
        <w:gridCol w:w="1565"/>
        <w:gridCol w:w="1347"/>
        <w:gridCol w:w="1178"/>
        <w:gridCol w:w="992"/>
      </w:tblGrid>
      <w:tr w14:paraId="481C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2" w:type="pct"/>
          </w:tcPr>
          <w:p w14:paraId="07BBF244">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659" w:type="pct"/>
          </w:tcPr>
          <w:p w14:paraId="3C8E0A9D">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309" w:type="pct"/>
          </w:tcPr>
          <w:p w14:paraId="0889F2A7">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733" w:type="pct"/>
          </w:tcPr>
          <w:p w14:paraId="0B9F5694">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20" w:type="pct"/>
          </w:tcPr>
          <w:p w14:paraId="1C4ECE63">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706" w:type="pct"/>
          </w:tcPr>
          <w:p w14:paraId="19B4284D">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617" w:type="pct"/>
          </w:tcPr>
          <w:p w14:paraId="27F6FEAA">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20" w:type="pct"/>
          </w:tcPr>
          <w:p w14:paraId="2D35F129">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6012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2" w:type="pct"/>
          </w:tcPr>
          <w:p w14:paraId="4BC84508">
            <w:pPr>
              <w:rPr>
                <w:rFonts w:hint="eastAsia" w:ascii="宋体" w:hAnsi="宋体" w:eastAsia="宋体" w:cs="宋体"/>
                <w:kern w:val="0"/>
                <w:sz w:val="18"/>
                <w:szCs w:val="18"/>
              </w:rPr>
            </w:pPr>
            <w:r>
              <w:rPr>
                <w:rFonts w:hint="eastAsia" w:ascii="宋体" w:hAnsi="宋体" w:eastAsia="宋体" w:cs="宋体"/>
                <w:kern w:val="0"/>
                <w:sz w:val="18"/>
                <w:szCs w:val="18"/>
              </w:rPr>
              <w:t>临床推荐1</w:t>
            </w:r>
          </w:p>
        </w:tc>
        <w:tc>
          <w:tcPr>
            <w:tcW w:w="659" w:type="pct"/>
          </w:tcPr>
          <w:p w14:paraId="7DF85A14">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309" w:type="pct"/>
          </w:tcPr>
          <w:p w14:paraId="6D458853">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733" w:type="pct"/>
          </w:tcPr>
          <w:p w14:paraId="1E3AC480">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820" w:type="pct"/>
          </w:tcPr>
          <w:p w14:paraId="05D26B72">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706" w:type="pct"/>
          </w:tcPr>
          <w:p w14:paraId="001AFF04">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617" w:type="pct"/>
          </w:tcPr>
          <w:p w14:paraId="405336B0">
            <w:pPr>
              <w:rPr>
                <w:rFonts w:hint="eastAsia" w:ascii="宋体" w:hAnsi="宋体" w:eastAsia="宋体" w:cs="宋体"/>
                <w:kern w:val="0"/>
                <w:sz w:val="18"/>
                <w:szCs w:val="18"/>
              </w:rPr>
            </w:pPr>
            <w:r>
              <w:rPr>
                <w:rFonts w:hint="eastAsia" w:ascii="宋体" w:hAnsi="宋体" w:eastAsia="宋体" w:cs="宋体"/>
                <w:kern w:val="0"/>
                <w:sz w:val="18"/>
                <w:szCs w:val="18"/>
              </w:rPr>
              <w:t>10~22</w:t>
            </w:r>
          </w:p>
        </w:tc>
        <w:tc>
          <w:tcPr>
            <w:tcW w:w="520" w:type="pct"/>
          </w:tcPr>
          <w:p w14:paraId="58310CB1">
            <w:pPr>
              <w:rPr>
                <w:rFonts w:hint="eastAsia" w:ascii="宋体" w:hAnsi="宋体" w:eastAsia="宋体" w:cs="宋体"/>
                <w:kern w:val="0"/>
                <w:sz w:val="18"/>
                <w:szCs w:val="18"/>
              </w:rPr>
            </w:pPr>
            <w:r>
              <w:rPr>
                <w:rFonts w:hint="eastAsia" w:ascii="宋体" w:hAnsi="宋体" w:eastAsia="宋体" w:cs="宋体"/>
                <w:kern w:val="0"/>
                <w:sz w:val="18"/>
                <w:szCs w:val="18"/>
              </w:rPr>
              <w:t>A</w:t>
            </w:r>
          </w:p>
        </w:tc>
      </w:tr>
      <w:tr w14:paraId="60C9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32" w:type="pct"/>
          </w:tcPr>
          <w:p w14:paraId="641C3D6B">
            <w:pPr>
              <w:rPr>
                <w:rFonts w:hint="eastAsia" w:ascii="宋体" w:hAnsi="宋体" w:eastAsia="宋体" w:cs="宋体"/>
                <w:kern w:val="0"/>
                <w:sz w:val="18"/>
                <w:szCs w:val="18"/>
              </w:rPr>
            </w:pPr>
            <w:r>
              <w:rPr>
                <w:rFonts w:hint="eastAsia" w:ascii="宋体" w:hAnsi="宋体" w:eastAsia="宋体" w:cs="宋体"/>
                <w:kern w:val="0"/>
                <w:sz w:val="18"/>
                <w:szCs w:val="18"/>
              </w:rPr>
              <w:t>临床推荐2</w:t>
            </w:r>
          </w:p>
        </w:tc>
        <w:tc>
          <w:tcPr>
            <w:tcW w:w="659" w:type="pct"/>
          </w:tcPr>
          <w:p w14:paraId="12758C7E">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309" w:type="pct"/>
          </w:tcPr>
          <w:p w14:paraId="4D7178E1">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733" w:type="pct"/>
          </w:tcPr>
          <w:p w14:paraId="3427C209">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820" w:type="pct"/>
          </w:tcPr>
          <w:p w14:paraId="74D4403A">
            <w:pPr>
              <w:rPr>
                <w:rFonts w:hint="eastAsia" w:ascii="宋体" w:hAnsi="宋体" w:eastAsia="宋体" w:cs="宋体"/>
                <w:kern w:val="0"/>
                <w:sz w:val="18"/>
                <w:szCs w:val="18"/>
              </w:rPr>
            </w:pPr>
            <w:r>
              <w:rPr>
                <w:rFonts w:hint="eastAsia" w:ascii="宋体" w:hAnsi="宋体" w:eastAsia="宋体" w:cs="宋体"/>
                <w:kern w:val="0"/>
                <w:sz w:val="18"/>
                <w:szCs w:val="18"/>
              </w:rPr>
              <w:t>≥0.286</w:t>
            </w:r>
          </w:p>
        </w:tc>
        <w:tc>
          <w:tcPr>
            <w:tcW w:w="706" w:type="pct"/>
          </w:tcPr>
          <w:p w14:paraId="76206591">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617" w:type="pct"/>
          </w:tcPr>
          <w:p w14:paraId="2256FDD2">
            <w:pPr>
              <w:rPr>
                <w:rFonts w:hint="eastAsia" w:ascii="宋体" w:hAnsi="宋体" w:eastAsia="宋体" w:cs="宋体"/>
                <w:kern w:val="0"/>
                <w:sz w:val="18"/>
                <w:szCs w:val="18"/>
              </w:rPr>
            </w:pPr>
            <w:r>
              <w:rPr>
                <w:rFonts w:hint="eastAsia" w:ascii="宋体" w:hAnsi="宋体" w:eastAsia="宋体" w:cs="宋体"/>
                <w:kern w:val="0"/>
                <w:sz w:val="18"/>
                <w:szCs w:val="18"/>
              </w:rPr>
              <w:t>5~20</w:t>
            </w:r>
          </w:p>
        </w:tc>
        <w:tc>
          <w:tcPr>
            <w:tcW w:w="520" w:type="pct"/>
          </w:tcPr>
          <w:p w14:paraId="31F9B414">
            <w:pPr>
              <w:rPr>
                <w:rFonts w:hint="eastAsia" w:ascii="宋体" w:hAnsi="宋体" w:eastAsia="宋体" w:cs="宋体"/>
                <w:kern w:val="0"/>
                <w:sz w:val="18"/>
                <w:szCs w:val="18"/>
              </w:rPr>
            </w:pPr>
            <w:r>
              <w:rPr>
                <w:rFonts w:hint="eastAsia" w:ascii="宋体" w:hAnsi="宋体" w:eastAsia="宋体" w:cs="宋体"/>
                <w:kern w:val="0"/>
                <w:sz w:val="18"/>
                <w:szCs w:val="18"/>
              </w:rPr>
              <w:t>A</w:t>
            </w:r>
          </w:p>
        </w:tc>
      </w:tr>
      <w:tr w14:paraId="277F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 w:type="pct"/>
          </w:tcPr>
          <w:p w14:paraId="65E3A6C2">
            <w:pPr>
              <w:rPr>
                <w:rFonts w:hint="eastAsia" w:ascii="宋体" w:hAnsi="宋体" w:eastAsia="宋体" w:cs="宋体"/>
                <w:kern w:val="0"/>
                <w:sz w:val="18"/>
                <w:szCs w:val="18"/>
              </w:rPr>
            </w:pPr>
            <w:r>
              <w:rPr>
                <w:rFonts w:hint="eastAsia" w:ascii="宋体" w:hAnsi="宋体" w:eastAsia="宋体" w:cs="宋体"/>
                <w:kern w:val="0"/>
                <w:sz w:val="18"/>
                <w:szCs w:val="18"/>
              </w:rPr>
              <w:t>临床推荐3</w:t>
            </w:r>
          </w:p>
        </w:tc>
        <w:tc>
          <w:tcPr>
            <w:tcW w:w="659" w:type="pct"/>
          </w:tcPr>
          <w:p w14:paraId="2D8E3A1A">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309" w:type="pct"/>
          </w:tcPr>
          <w:p w14:paraId="6B0FF8D7">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733" w:type="pct"/>
          </w:tcPr>
          <w:p w14:paraId="5AA24BF5">
            <w:pPr>
              <w:rPr>
                <w:rFonts w:hint="eastAsia" w:ascii="宋体" w:hAnsi="宋体" w:eastAsia="宋体" w:cs="宋体"/>
                <w:kern w:val="0"/>
                <w:sz w:val="18"/>
                <w:szCs w:val="18"/>
              </w:rPr>
            </w:pPr>
            <w:r>
              <w:rPr>
                <w:rFonts w:hint="eastAsia" w:ascii="宋体" w:hAnsi="宋体" w:eastAsia="宋体" w:cs="宋体"/>
                <w:kern w:val="0"/>
                <w:sz w:val="18"/>
                <w:szCs w:val="18"/>
              </w:rPr>
              <w:t>F8</w:t>
            </w:r>
          </w:p>
        </w:tc>
        <w:tc>
          <w:tcPr>
            <w:tcW w:w="820" w:type="pct"/>
          </w:tcPr>
          <w:p w14:paraId="1CEEE515">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706" w:type="pct"/>
          </w:tcPr>
          <w:p w14:paraId="606875C4">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617" w:type="pct"/>
          </w:tcPr>
          <w:p w14:paraId="03E88510">
            <w:pPr>
              <w:rPr>
                <w:rFonts w:hint="eastAsia" w:ascii="宋体" w:hAnsi="宋体" w:eastAsia="宋体" w:cs="宋体"/>
                <w:kern w:val="0"/>
                <w:sz w:val="18"/>
                <w:szCs w:val="18"/>
              </w:rPr>
            </w:pPr>
            <w:r>
              <w:rPr>
                <w:rFonts w:hint="eastAsia" w:ascii="宋体" w:hAnsi="宋体" w:eastAsia="宋体" w:cs="宋体"/>
                <w:kern w:val="0"/>
                <w:sz w:val="18"/>
                <w:szCs w:val="18"/>
              </w:rPr>
              <w:t>5~20</w:t>
            </w:r>
          </w:p>
        </w:tc>
        <w:tc>
          <w:tcPr>
            <w:tcW w:w="520" w:type="pct"/>
          </w:tcPr>
          <w:p w14:paraId="7E3379AB">
            <w:pPr>
              <w:rPr>
                <w:rFonts w:hint="eastAsia" w:ascii="宋体" w:hAnsi="宋体" w:eastAsia="宋体" w:cs="宋体"/>
                <w:kern w:val="0"/>
                <w:sz w:val="18"/>
                <w:szCs w:val="18"/>
              </w:rPr>
            </w:pPr>
            <w:r>
              <w:rPr>
                <w:rFonts w:hint="eastAsia" w:ascii="宋体" w:hAnsi="宋体" w:eastAsia="宋体" w:cs="宋体"/>
                <w:kern w:val="0"/>
                <w:sz w:val="18"/>
                <w:szCs w:val="18"/>
              </w:rPr>
              <w:t>B</w:t>
            </w:r>
          </w:p>
        </w:tc>
      </w:tr>
    </w:tbl>
    <w:p w14:paraId="0AF0E3FA">
      <w:pPr>
        <w:pStyle w:val="22"/>
      </w:pPr>
    </w:p>
    <w:p w14:paraId="6EA5A97F">
      <w:pPr>
        <w:pStyle w:val="89"/>
        <w:spacing w:before="156" w:after="156"/>
      </w:pPr>
      <w:r>
        <w:t>精神分裂症推荐治疗方案</w:t>
      </w:r>
    </w:p>
    <w:tbl>
      <w:tblPr>
        <w:tblStyle w:val="143"/>
        <w:tblpPr w:leftFromText="180" w:rightFromText="180" w:vertAnchor="text" w:horzAnchor="margin" w:tblpY="17"/>
        <w:tblOverlap w:val="never"/>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947"/>
        <w:gridCol w:w="1317"/>
        <w:gridCol w:w="1031"/>
        <w:gridCol w:w="1391"/>
        <w:gridCol w:w="1197"/>
        <w:gridCol w:w="1105"/>
        <w:gridCol w:w="1065"/>
      </w:tblGrid>
      <w:tr w14:paraId="69D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777" w:type="pct"/>
          </w:tcPr>
          <w:p w14:paraId="66DBF298">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496" w:type="pct"/>
          </w:tcPr>
          <w:p w14:paraId="593607C5">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690" w:type="pct"/>
          </w:tcPr>
          <w:p w14:paraId="3A621743">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540" w:type="pct"/>
          </w:tcPr>
          <w:p w14:paraId="359AD007">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729" w:type="pct"/>
          </w:tcPr>
          <w:p w14:paraId="5B84B8C6">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5A7B74DA">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42E6CAB4">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58" w:type="pct"/>
          </w:tcPr>
          <w:p w14:paraId="69EEEB65">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5C52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77" w:type="pct"/>
          </w:tcPr>
          <w:p w14:paraId="52D3BD56">
            <w:pPr>
              <w:rPr>
                <w:rFonts w:hint="eastAsia" w:ascii="宋体" w:hAnsi="宋体" w:eastAsia="宋体" w:cs="宋体"/>
                <w:kern w:val="0"/>
                <w:sz w:val="18"/>
                <w:szCs w:val="18"/>
              </w:rPr>
            </w:pPr>
            <w:r>
              <w:rPr>
                <w:rFonts w:hint="eastAsia" w:ascii="宋体" w:hAnsi="宋体" w:eastAsia="宋体" w:cs="宋体"/>
                <w:kern w:val="0"/>
                <w:sz w:val="18"/>
                <w:szCs w:val="18"/>
              </w:rPr>
              <w:t>临床推荐</w:t>
            </w:r>
          </w:p>
        </w:tc>
        <w:tc>
          <w:tcPr>
            <w:tcW w:w="496" w:type="pct"/>
          </w:tcPr>
          <w:p w14:paraId="37D4FE8B">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690" w:type="pct"/>
          </w:tcPr>
          <w:p w14:paraId="5B964C29">
            <w:pPr>
              <w:rPr>
                <w:rFonts w:hint="eastAsia" w:ascii="宋体" w:hAnsi="宋体" w:eastAsia="宋体" w:cs="宋体"/>
                <w:kern w:val="0"/>
                <w:sz w:val="18"/>
                <w:szCs w:val="18"/>
              </w:rPr>
            </w:pPr>
            <w:r>
              <w:rPr>
                <w:rFonts w:hint="eastAsia" w:ascii="宋体" w:hAnsi="宋体" w:eastAsia="宋体" w:cs="宋体"/>
                <w:kern w:val="0"/>
                <w:sz w:val="18"/>
                <w:szCs w:val="18"/>
              </w:rPr>
              <w:t>F3和FP1中点</w:t>
            </w:r>
          </w:p>
        </w:tc>
        <w:tc>
          <w:tcPr>
            <w:tcW w:w="540" w:type="pct"/>
          </w:tcPr>
          <w:p w14:paraId="62533FD0">
            <w:pPr>
              <w:rPr>
                <w:rFonts w:hint="eastAsia" w:ascii="宋体" w:hAnsi="宋体" w:eastAsia="宋体" w:cs="宋体"/>
                <w:kern w:val="0"/>
                <w:sz w:val="18"/>
                <w:szCs w:val="18"/>
              </w:rPr>
            </w:pPr>
            <w:r>
              <w:rPr>
                <w:rFonts w:hint="eastAsia" w:ascii="宋体" w:hAnsi="宋体" w:eastAsia="宋体" w:cs="宋体"/>
                <w:kern w:val="0"/>
                <w:sz w:val="18"/>
                <w:szCs w:val="18"/>
              </w:rPr>
              <w:t>T7和P3中点</w:t>
            </w:r>
          </w:p>
          <w:p w14:paraId="5568A23C">
            <w:pPr>
              <w:rPr>
                <w:rFonts w:hint="eastAsia" w:ascii="宋体" w:hAnsi="宋体" w:eastAsia="宋体" w:cs="宋体"/>
                <w:kern w:val="0"/>
                <w:sz w:val="18"/>
                <w:szCs w:val="18"/>
              </w:rPr>
            </w:pPr>
          </w:p>
        </w:tc>
        <w:tc>
          <w:tcPr>
            <w:tcW w:w="729" w:type="pct"/>
          </w:tcPr>
          <w:p w14:paraId="0D0FDD38">
            <w:pPr>
              <w:rPr>
                <w:rFonts w:hint="eastAsia" w:ascii="宋体" w:hAnsi="宋体" w:eastAsia="宋体" w:cs="宋体"/>
                <w:kern w:val="0"/>
                <w:sz w:val="18"/>
                <w:szCs w:val="18"/>
              </w:rPr>
            </w:pPr>
            <w:r>
              <w:rPr>
                <w:rFonts w:hint="eastAsia" w:ascii="宋体" w:hAnsi="宋体" w:eastAsia="宋体" w:cs="宋体"/>
                <w:kern w:val="0"/>
                <w:sz w:val="18"/>
                <w:szCs w:val="18"/>
              </w:rPr>
              <w:t>≥0.515</w:t>
            </w:r>
          </w:p>
        </w:tc>
        <w:tc>
          <w:tcPr>
            <w:tcW w:w="627" w:type="pct"/>
          </w:tcPr>
          <w:p w14:paraId="276AB8AB">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4CA06C0A">
            <w:pPr>
              <w:rPr>
                <w:rFonts w:hint="eastAsia" w:ascii="宋体" w:hAnsi="宋体" w:eastAsia="宋体" w:cs="宋体"/>
                <w:kern w:val="0"/>
                <w:sz w:val="18"/>
                <w:szCs w:val="18"/>
              </w:rPr>
            </w:pPr>
            <w:r>
              <w:rPr>
                <w:rFonts w:hint="eastAsia" w:ascii="宋体" w:hAnsi="宋体" w:eastAsia="宋体" w:cs="宋体"/>
                <w:kern w:val="0"/>
                <w:sz w:val="18"/>
                <w:szCs w:val="18"/>
              </w:rPr>
              <w:t>10~40</w:t>
            </w:r>
          </w:p>
        </w:tc>
        <w:tc>
          <w:tcPr>
            <w:tcW w:w="558" w:type="pct"/>
          </w:tcPr>
          <w:p w14:paraId="4252D106">
            <w:pPr>
              <w:rPr>
                <w:rFonts w:hint="eastAsia" w:ascii="宋体" w:hAnsi="宋体" w:eastAsia="宋体" w:cs="宋体"/>
                <w:kern w:val="0"/>
                <w:sz w:val="18"/>
                <w:szCs w:val="18"/>
              </w:rPr>
            </w:pPr>
            <w:r>
              <w:rPr>
                <w:rFonts w:hint="eastAsia" w:ascii="宋体" w:hAnsi="宋体" w:eastAsia="宋体" w:cs="宋体"/>
                <w:kern w:val="0"/>
                <w:sz w:val="18"/>
                <w:szCs w:val="18"/>
              </w:rPr>
              <w:t>B</w:t>
            </w:r>
          </w:p>
        </w:tc>
      </w:tr>
    </w:tbl>
    <w:p w14:paraId="6F044BB4">
      <w:r>
        <w:br w:type="page"/>
      </w:r>
    </w:p>
    <w:p w14:paraId="4244AC1A">
      <w:pPr>
        <w:pStyle w:val="89"/>
        <w:spacing w:before="156" w:after="156"/>
      </w:pPr>
      <w:r>
        <w:t>物质使用所致障碍推荐治疗方案</w:t>
      </w:r>
    </w:p>
    <w:p w14:paraId="47B46078">
      <w:pPr>
        <w:pStyle w:val="22"/>
      </w:pPr>
    </w:p>
    <w:tbl>
      <w:tblPr>
        <w:tblStyle w:val="144"/>
        <w:tblpPr w:leftFromText="180" w:rightFromText="180" w:vertAnchor="text" w:horzAnchor="margin" w:tblpY="-4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095"/>
        <w:gridCol w:w="967"/>
        <w:gridCol w:w="1407"/>
        <w:gridCol w:w="1396"/>
        <w:gridCol w:w="1200"/>
        <w:gridCol w:w="1109"/>
        <w:gridCol w:w="1070"/>
      </w:tblGrid>
      <w:tr w14:paraId="592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91" w:type="pct"/>
            <w:tcBorders>
              <w:top w:val="single" w:color="auto" w:sz="4" w:space="0"/>
              <w:left w:val="single" w:color="auto" w:sz="4" w:space="0"/>
              <w:bottom w:val="single" w:color="auto" w:sz="4" w:space="0"/>
              <w:right w:val="single" w:color="auto" w:sz="4" w:space="0"/>
            </w:tcBorders>
          </w:tcPr>
          <w:p w14:paraId="2B2F600A">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572" w:type="pct"/>
            <w:tcBorders>
              <w:top w:val="single" w:color="auto" w:sz="4" w:space="0"/>
              <w:left w:val="single" w:color="auto" w:sz="4" w:space="0"/>
              <w:bottom w:val="single" w:color="auto" w:sz="4" w:space="0"/>
              <w:right w:val="single" w:color="auto" w:sz="4" w:space="0"/>
            </w:tcBorders>
          </w:tcPr>
          <w:p w14:paraId="420E9817">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505" w:type="pct"/>
            <w:tcBorders>
              <w:top w:val="single" w:color="auto" w:sz="4" w:space="0"/>
              <w:left w:val="single" w:color="auto" w:sz="4" w:space="0"/>
              <w:bottom w:val="single" w:color="auto" w:sz="4" w:space="0"/>
              <w:right w:val="single" w:color="auto" w:sz="4" w:space="0"/>
            </w:tcBorders>
          </w:tcPr>
          <w:p w14:paraId="781090C5">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735" w:type="pct"/>
            <w:tcBorders>
              <w:top w:val="single" w:color="auto" w:sz="4" w:space="0"/>
              <w:left w:val="single" w:color="auto" w:sz="4" w:space="0"/>
              <w:bottom w:val="single" w:color="auto" w:sz="4" w:space="0"/>
              <w:right w:val="single" w:color="auto" w:sz="4" w:space="0"/>
            </w:tcBorders>
          </w:tcPr>
          <w:p w14:paraId="3C5E29BE">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729" w:type="pct"/>
            <w:tcBorders>
              <w:top w:val="single" w:color="auto" w:sz="4" w:space="0"/>
              <w:left w:val="single" w:color="auto" w:sz="4" w:space="0"/>
              <w:bottom w:val="single" w:color="auto" w:sz="4" w:space="0"/>
              <w:right w:val="single" w:color="auto" w:sz="4" w:space="0"/>
            </w:tcBorders>
          </w:tcPr>
          <w:p w14:paraId="5AAF236D">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Borders>
              <w:top w:val="single" w:color="auto" w:sz="4" w:space="0"/>
              <w:left w:val="single" w:color="auto" w:sz="4" w:space="0"/>
              <w:bottom w:val="single" w:color="auto" w:sz="4" w:space="0"/>
              <w:right w:val="single" w:color="auto" w:sz="4" w:space="0"/>
            </w:tcBorders>
          </w:tcPr>
          <w:p w14:paraId="4F04300F">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Borders>
              <w:top w:val="single" w:color="auto" w:sz="4" w:space="0"/>
              <w:left w:val="single" w:color="auto" w:sz="4" w:space="0"/>
              <w:bottom w:val="single" w:color="auto" w:sz="4" w:space="0"/>
              <w:right w:val="single" w:color="auto" w:sz="4" w:space="0"/>
            </w:tcBorders>
          </w:tcPr>
          <w:p w14:paraId="76C3F3CB">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59" w:type="pct"/>
            <w:tcBorders>
              <w:top w:val="single" w:color="auto" w:sz="4" w:space="0"/>
              <w:left w:val="single" w:color="auto" w:sz="4" w:space="0"/>
              <w:bottom w:val="single" w:color="auto" w:sz="4" w:space="0"/>
              <w:right w:val="single" w:color="auto" w:sz="4" w:space="0"/>
            </w:tcBorders>
          </w:tcPr>
          <w:p w14:paraId="2E67AD0F">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46E2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91" w:type="pct"/>
            <w:tcBorders>
              <w:top w:val="single" w:color="auto" w:sz="4" w:space="0"/>
              <w:left w:val="single" w:color="auto" w:sz="4" w:space="0"/>
              <w:bottom w:val="single" w:color="auto" w:sz="4" w:space="0"/>
              <w:right w:val="single" w:color="auto" w:sz="4" w:space="0"/>
            </w:tcBorders>
          </w:tcPr>
          <w:p w14:paraId="7F2BA03C">
            <w:pPr>
              <w:rPr>
                <w:rFonts w:hint="eastAsia" w:ascii="宋体" w:hAnsi="宋体" w:eastAsia="宋体" w:cs="宋体"/>
                <w:kern w:val="0"/>
                <w:sz w:val="18"/>
                <w:szCs w:val="18"/>
              </w:rPr>
            </w:pPr>
            <w:r>
              <w:rPr>
                <w:rFonts w:hint="eastAsia" w:ascii="宋体" w:hAnsi="宋体" w:eastAsia="宋体" w:cs="宋体"/>
                <w:kern w:val="0"/>
                <w:sz w:val="18"/>
                <w:szCs w:val="18"/>
              </w:rPr>
              <w:t>尼古丁依赖临床推荐</w:t>
            </w:r>
          </w:p>
        </w:tc>
        <w:tc>
          <w:tcPr>
            <w:tcW w:w="572" w:type="pct"/>
            <w:tcBorders>
              <w:top w:val="single" w:color="auto" w:sz="4" w:space="0"/>
              <w:left w:val="single" w:color="auto" w:sz="4" w:space="0"/>
              <w:bottom w:val="single" w:color="auto" w:sz="4" w:space="0"/>
              <w:right w:val="single" w:color="auto" w:sz="4" w:space="0"/>
            </w:tcBorders>
          </w:tcPr>
          <w:p w14:paraId="02994A10">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05" w:type="pct"/>
            <w:tcBorders>
              <w:top w:val="single" w:color="auto" w:sz="4" w:space="0"/>
              <w:left w:val="single" w:color="auto" w:sz="4" w:space="0"/>
              <w:bottom w:val="single" w:color="auto" w:sz="4" w:space="0"/>
              <w:right w:val="single" w:color="auto" w:sz="4" w:space="0"/>
            </w:tcBorders>
          </w:tcPr>
          <w:p w14:paraId="7E61364B">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735" w:type="pct"/>
            <w:tcBorders>
              <w:top w:val="single" w:color="auto" w:sz="4" w:space="0"/>
              <w:left w:val="single" w:color="auto" w:sz="4" w:space="0"/>
              <w:bottom w:val="single" w:color="auto" w:sz="4" w:space="0"/>
              <w:right w:val="single" w:color="auto" w:sz="4" w:space="0"/>
            </w:tcBorders>
          </w:tcPr>
          <w:p w14:paraId="7C954204">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729" w:type="pct"/>
            <w:tcBorders>
              <w:top w:val="single" w:color="auto" w:sz="4" w:space="0"/>
              <w:left w:val="single" w:color="auto" w:sz="4" w:space="0"/>
              <w:bottom w:val="single" w:color="auto" w:sz="4" w:space="0"/>
              <w:right w:val="single" w:color="auto" w:sz="4" w:space="0"/>
            </w:tcBorders>
          </w:tcPr>
          <w:p w14:paraId="49C6FD21">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Borders>
              <w:top w:val="single" w:color="auto" w:sz="4" w:space="0"/>
              <w:left w:val="single" w:color="auto" w:sz="4" w:space="0"/>
              <w:bottom w:val="single" w:color="auto" w:sz="4" w:space="0"/>
              <w:right w:val="single" w:color="auto" w:sz="4" w:space="0"/>
            </w:tcBorders>
          </w:tcPr>
          <w:p w14:paraId="290C471B">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Borders>
              <w:top w:val="single" w:color="auto" w:sz="4" w:space="0"/>
              <w:left w:val="single" w:color="auto" w:sz="4" w:space="0"/>
              <w:bottom w:val="single" w:color="auto" w:sz="4" w:space="0"/>
              <w:right w:val="single" w:color="auto" w:sz="4" w:space="0"/>
            </w:tcBorders>
          </w:tcPr>
          <w:p w14:paraId="0E47A2A2">
            <w:pPr>
              <w:rPr>
                <w:rFonts w:hint="eastAsia" w:ascii="宋体" w:hAnsi="宋体" w:eastAsia="宋体" w:cs="宋体"/>
                <w:kern w:val="0"/>
                <w:sz w:val="18"/>
                <w:szCs w:val="18"/>
              </w:rPr>
            </w:pPr>
            <w:r>
              <w:rPr>
                <w:rFonts w:hint="eastAsia" w:ascii="宋体" w:hAnsi="宋体" w:eastAsia="宋体" w:cs="宋体"/>
                <w:kern w:val="0"/>
                <w:sz w:val="18"/>
                <w:szCs w:val="18"/>
              </w:rPr>
              <w:t>5~20</w:t>
            </w:r>
          </w:p>
        </w:tc>
        <w:tc>
          <w:tcPr>
            <w:tcW w:w="559" w:type="pct"/>
            <w:tcBorders>
              <w:top w:val="single" w:color="auto" w:sz="4" w:space="0"/>
              <w:left w:val="single" w:color="auto" w:sz="4" w:space="0"/>
              <w:bottom w:val="single" w:color="auto" w:sz="4" w:space="0"/>
              <w:right w:val="single" w:color="auto" w:sz="4" w:space="0"/>
            </w:tcBorders>
          </w:tcPr>
          <w:p w14:paraId="66C0C833">
            <w:pPr>
              <w:rPr>
                <w:rFonts w:hint="eastAsia" w:ascii="宋体" w:hAnsi="宋体" w:eastAsia="宋体" w:cs="宋体"/>
                <w:kern w:val="0"/>
                <w:sz w:val="18"/>
                <w:szCs w:val="18"/>
              </w:rPr>
            </w:pPr>
            <w:r>
              <w:rPr>
                <w:rFonts w:hint="eastAsia" w:ascii="宋体" w:hAnsi="宋体" w:eastAsia="宋体" w:cs="宋体"/>
                <w:kern w:val="0"/>
                <w:sz w:val="18"/>
                <w:szCs w:val="18"/>
              </w:rPr>
              <w:t>A</w:t>
            </w:r>
          </w:p>
        </w:tc>
      </w:tr>
      <w:tr w14:paraId="6C17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91" w:type="pct"/>
            <w:tcBorders>
              <w:top w:val="single" w:color="auto" w:sz="4" w:space="0"/>
              <w:left w:val="single" w:color="auto" w:sz="4" w:space="0"/>
              <w:bottom w:val="single" w:color="auto" w:sz="4" w:space="0"/>
              <w:right w:val="single" w:color="auto" w:sz="4" w:space="0"/>
            </w:tcBorders>
          </w:tcPr>
          <w:p w14:paraId="2C5DB1D1">
            <w:pPr>
              <w:rPr>
                <w:rFonts w:hint="eastAsia" w:ascii="宋体" w:hAnsi="宋体" w:eastAsia="宋体" w:cs="宋体"/>
                <w:kern w:val="0"/>
                <w:sz w:val="18"/>
                <w:szCs w:val="18"/>
              </w:rPr>
            </w:pPr>
            <w:r>
              <w:rPr>
                <w:rFonts w:hint="eastAsia" w:ascii="宋体" w:hAnsi="宋体" w:eastAsia="宋体" w:cs="宋体"/>
                <w:kern w:val="0"/>
                <w:sz w:val="18"/>
                <w:szCs w:val="18"/>
              </w:rPr>
              <w:t>酒精依赖临床推荐</w:t>
            </w:r>
          </w:p>
        </w:tc>
        <w:tc>
          <w:tcPr>
            <w:tcW w:w="572" w:type="pct"/>
            <w:tcBorders>
              <w:top w:val="single" w:color="auto" w:sz="4" w:space="0"/>
              <w:left w:val="single" w:color="auto" w:sz="4" w:space="0"/>
              <w:bottom w:val="single" w:color="auto" w:sz="4" w:space="0"/>
              <w:right w:val="single" w:color="auto" w:sz="4" w:space="0"/>
            </w:tcBorders>
          </w:tcPr>
          <w:p w14:paraId="2E5D9C89">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05" w:type="pct"/>
            <w:tcBorders>
              <w:top w:val="single" w:color="auto" w:sz="4" w:space="0"/>
              <w:left w:val="single" w:color="auto" w:sz="4" w:space="0"/>
              <w:bottom w:val="single" w:color="auto" w:sz="4" w:space="0"/>
              <w:right w:val="single" w:color="auto" w:sz="4" w:space="0"/>
            </w:tcBorders>
          </w:tcPr>
          <w:p w14:paraId="2574A177">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735" w:type="pct"/>
            <w:tcBorders>
              <w:top w:val="single" w:color="auto" w:sz="4" w:space="0"/>
              <w:left w:val="single" w:color="auto" w:sz="4" w:space="0"/>
              <w:bottom w:val="single" w:color="auto" w:sz="4" w:space="0"/>
              <w:right w:val="single" w:color="auto" w:sz="4" w:space="0"/>
            </w:tcBorders>
          </w:tcPr>
          <w:p w14:paraId="4405AEC0">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729" w:type="pct"/>
            <w:tcBorders>
              <w:top w:val="single" w:color="auto" w:sz="4" w:space="0"/>
              <w:left w:val="single" w:color="auto" w:sz="4" w:space="0"/>
              <w:bottom w:val="single" w:color="auto" w:sz="4" w:space="0"/>
              <w:right w:val="single" w:color="auto" w:sz="4" w:space="0"/>
            </w:tcBorders>
          </w:tcPr>
          <w:p w14:paraId="226B536A">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Borders>
              <w:top w:val="single" w:color="auto" w:sz="4" w:space="0"/>
              <w:left w:val="single" w:color="auto" w:sz="4" w:space="0"/>
              <w:bottom w:val="single" w:color="auto" w:sz="4" w:space="0"/>
              <w:right w:val="single" w:color="auto" w:sz="4" w:space="0"/>
            </w:tcBorders>
          </w:tcPr>
          <w:p w14:paraId="43BC8BCC">
            <w:pP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579" w:type="pct"/>
            <w:tcBorders>
              <w:top w:val="single" w:color="auto" w:sz="4" w:space="0"/>
              <w:left w:val="single" w:color="auto" w:sz="4" w:space="0"/>
              <w:bottom w:val="single" w:color="auto" w:sz="4" w:space="0"/>
              <w:right w:val="single" w:color="auto" w:sz="4" w:space="0"/>
            </w:tcBorders>
          </w:tcPr>
          <w:p w14:paraId="40B45259">
            <w:pP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559" w:type="pct"/>
            <w:tcBorders>
              <w:top w:val="single" w:color="auto" w:sz="4" w:space="0"/>
              <w:left w:val="single" w:color="auto" w:sz="4" w:space="0"/>
              <w:bottom w:val="single" w:color="auto" w:sz="4" w:space="0"/>
              <w:right w:val="single" w:color="auto" w:sz="4" w:space="0"/>
            </w:tcBorders>
          </w:tcPr>
          <w:p w14:paraId="4102E598">
            <w:pPr>
              <w:rPr>
                <w:rFonts w:hint="eastAsia" w:ascii="宋体" w:hAnsi="宋体" w:eastAsia="宋体" w:cs="宋体"/>
                <w:kern w:val="0"/>
                <w:sz w:val="18"/>
                <w:szCs w:val="18"/>
              </w:rPr>
            </w:pPr>
            <w:r>
              <w:rPr>
                <w:rFonts w:hint="eastAsia" w:ascii="宋体" w:hAnsi="宋体" w:eastAsia="宋体" w:cs="宋体"/>
                <w:kern w:val="0"/>
                <w:sz w:val="18"/>
                <w:szCs w:val="18"/>
              </w:rPr>
              <w:t>B</w:t>
            </w:r>
          </w:p>
        </w:tc>
      </w:tr>
      <w:tr w14:paraId="0FC3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1" w:type="pct"/>
            <w:tcBorders>
              <w:top w:val="single" w:color="auto" w:sz="4" w:space="0"/>
              <w:left w:val="single" w:color="auto" w:sz="4" w:space="0"/>
              <w:bottom w:val="single" w:color="auto" w:sz="4" w:space="0"/>
              <w:right w:val="single" w:color="auto" w:sz="4" w:space="0"/>
            </w:tcBorders>
          </w:tcPr>
          <w:p w14:paraId="5BE33EDA">
            <w:pPr>
              <w:rPr>
                <w:rFonts w:hint="eastAsia" w:ascii="宋体" w:hAnsi="宋体" w:eastAsia="宋体" w:cs="宋体"/>
                <w:kern w:val="0"/>
                <w:sz w:val="18"/>
                <w:szCs w:val="18"/>
              </w:rPr>
            </w:pPr>
            <w:r>
              <w:rPr>
                <w:rFonts w:hint="eastAsia" w:ascii="宋体" w:hAnsi="宋体" w:eastAsia="宋体" w:cs="宋体"/>
                <w:kern w:val="0"/>
                <w:sz w:val="18"/>
                <w:szCs w:val="18"/>
              </w:rPr>
              <w:t>甲基苯丙胺依赖临床推荐</w:t>
            </w:r>
          </w:p>
        </w:tc>
        <w:tc>
          <w:tcPr>
            <w:tcW w:w="572" w:type="pct"/>
            <w:tcBorders>
              <w:top w:val="single" w:color="auto" w:sz="4" w:space="0"/>
              <w:left w:val="single" w:color="auto" w:sz="4" w:space="0"/>
              <w:bottom w:val="single" w:color="auto" w:sz="4" w:space="0"/>
              <w:right w:val="single" w:color="auto" w:sz="4" w:space="0"/>
            </w:tcBorders>
          </w:tcPr>
          <w:p w14:paraId="0BF15237">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05" w:type="pct"/>
            <w:tcBorders>
              <w:top w:val="single" w:color="auto" w:sz="4" w:space="0"/>
              <w:left w:val="single" w:color="auto" w:sz="4" w:space="0"/>
              <w:bottom w:val="single" w:color="auto" w:sz="4" w:space="0"/>
              <w:right w:val="single" w:color="auto" w:sz="4" w:space="0"/>
            </w:tcBorders>
          </w:tcPr>
          <w:p w14:paraId="0DB00ECD">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735" w:type="pct"/>
            <w:tcBorders>
              <w:top w:val="single" w:color="auto" w:sz="4" w:space="0"/>
              <w:left w:val="single" w:color="auto" w:sz="4" w:space="0"/>
              <w:bottom w:val="single" w:color="auto" w:sz="4" w:space="0"/>
              <w:right w:val="single" w:color="auto" w:sz="4" w:space="0"/>
            </w:tcBorders>
          </w:tcPr>
          <w:p w14:paraId="2F9D6D66">
            <w:pPr>
              <w:rPr>
                <w:rFonts w:hint="eastAsia" w:ascii="宋体" w:hAnsi="宋体" w:eastAsia="宋体" w:cs="宋体"/>
                <w:kern w:val="0"/>
                <w:sz w:val="18"/>
                <w:szCs w:val="18"/>
              </w:rPr>
            </w:pPr>
            <w:r>
              <w:rPr>
                <w:rFonts w:hint="eastAsia" w:ascii="宋体" w:hAnsi="宋体" w:eastAsia="宋体" w:cs="宋体"/>
                <w:kern w:val="0"/>
                <w:sz w:val="18"/>
                <w:szCs w:val="18"/>
              </w:rPr>
              <w:t>F3或左侧眶上区</w:t>
            </w:r>
          </w:p>
        </w:tc>
        <w:tc>
          <w:tcPr>
            <w:tcW w:w="729" w:type="pct"/>
            <w:tcBorders>
              <w:top w:val="single" w:color="auto" w:sz="4" w:space="0"/>
              <w:left w:val="single" w:color="auto" w:sz="4" w:space="0"/>
              <w:bottom w:val="single" w:color="auto" w:sz="4" w:space="0"/>
              <w:right w:val="single" w:color="auto" w:sz="4" w:space="0"/>
            </w:tcBorders>
          </w:tcPr>
          <w:p w14:paraId="0A0A4F7E">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Borders>
              <w:top w:val="single" w:color="auto" w:sz="4" w:space="0"/>
              <w:left w:val="single" w:color="auto" w:sz="4" w:space="0"/>
              <w:bottom w:val="single" w:color="auto" w:sz="4" w:space="0"/>
              <w:right w:val="single" w:color="auto" w:sz="4" w:space="0"/>
            </w:tcBorders>
          </w:tcPr>
          <w:p w14:paraId="28959456">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Borders>
              <w:top w:val="single" w:color="auto" w:sz="4" w:space="0"/>
              <w:left w:val="single" w:color="auto" w:sz="4" w:space="0"/>
              <w:bottom w:val="single" w:color="auto" w:sz="4" w:space="0"/>
              <w:right w:val="single" w:color="auto" w:sz="4" w:space="0"/>
            </w:tcBorders>
          </w:tcPr>
          <w:p w14:paraId="4CD4E9C7">
            <w:pP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559" w:type="pct"/>
            <w:tcBorders>
              <w:top w:val="single" w:color="auto" w:sz="4" w:space="0"/>
              <w:left w:val="single" w:color="auto" w:sz="4" w:space="0"/>
              <w:bottom w:val="single" w:color="auto" w:sz="4" w:space="0"/>
              <w:right w:val="single" w:color="auto" w:sz="4" w:space="0"/>
            </w:tcBorders>
          </w:tcPr>
          <w:p w14:paraId="08A2427A">
            <w:pPr>
              <w:rPr>
                <w:rFonts w:hint="eastAsia" w:ascii="宋体" w:hAnsi="宋体" w:eastAsia="宋体" w:cs="宋体"/>
                <w:kern w:val="0"/>
                <w:sz w:val="18"/>
                <w:szCs w:val="18"/>
              </w:rPr>
            </w:pPr>
            <w:r>
              <w:rPr>
                <w:rFonts w:hint="eastAsia" w:ascii="宋体" w:hAnsi="宋体" w:eastAsia="宋体" w:cs="宋体"/>
                <w:kern w:val="0"/>
                <w:sz w:val="18"/>
                <w:szCs w:val="18"/>
              </w:rPr>
              <w:t>C</w:t>
            </w:r>
          </w:p>
        </w:tc>
      </w:tr>
    </w:tbl>
    <w:p w14:paraId="5A3718B1">
      <w:pPr>
        <w:pStyle w:val="89"/>
        <w:spacing w:before="156" w:after="156"/>
      </w:pPr>
      <w:r>
        <w:t>强迫症推荐治疗方案</w:t>
      </w:r>
    </w:p>
    <w:tbl>
      <w:tblPr>
        <w:tblStyle w:val="145"/>
        <w:tblpPr w:leftFromText="180" w:rightFromText="180" w:vertAnchor="text" w:horzAnchor="margin" w:tblpY="153"/>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844"/>
        <w:gridCol w:w="1132"/>
        <w:gridCol w:w="1226"/>
        <w:gridCol w:w="1656"/>
        <w:gridCol w:w="1199"/>
        <w:gridCol w:w="1108"/>
        <w:gridCol w:w="1069"/>
      </w:tblGrid>
      <w:tr w14:paraId="2179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1" w:type="pct"/>
          </w:tcPr>
          <w:p w14:paraId="164DF472">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441" w:type="pct"/>
          </w:tcPr>
          <w:p w14:paraId="5FF5A92F">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592" w:type="pct"/>
          </w:tcPr>
          <w:p w14:paraId="23AC905E">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641" w:type="pct"/>
          </w:tcPr>
          <w:p w14:paraId="7606EA62">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66" w:type="pct"/>
          </w:tcPr>
          <w:p w14:paraId="576D944B">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00AFADC6">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33BFDBA7">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59" w:type="pct"/>
          </w:tcPr>
          <w:p w14:paraId="38E893C3">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68B0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1" w:type="pct"/>
          </w:tcPr>
          <w:p w14:paraId="245D6FD9">
            <w:pPr>
              <w:rPr>
                <w:rFonts w:hint="eastAsia" w:ascii="宋体" w:hAnsi="宋体" w:eastAsia="宋体" w:cs="宋体"/>
                <w:kern w:val="0"/>
                <w:sz w:val="18"/>
                <w:szCs w:val="18"/>
              </w:rPr>
            </w:pPr>
            <w:r>
              <w:rPr>
                <w:rFonts w:hint="eastAsia" w:ascii="宋体" w:hAnsi="宋体" w:eastAsia="宋体" w:cs="宋体"/>
                <w:kern w:val="0"/>
                <w:sz w:val="18"/>
                <w:szCs w:val="18"/>
              </w:rPr>
              <w:t>临床推荐1</w:t>
            </w:r>
          </w:p>
        </w:tc>
        <w:tc>
          <w:tcPr>
            <w:tcW w:w="441" w:type="pct"/>
          </w:tcPr>
          <w:p w14:paraId="33A0A2A7">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92" w:type="pct"/>
          </w:tcPr>
          <w:p w14:paraId="4A7BFD03">
            <w:pPr>
              <w:rPr>
                <w:rFonts w:hint="eastAsia" w:ascii="宋体" w:hAnsi="宋体" w:eastAsia="宋体" w:cs="宋体"/>
                <w:kern w:val="0"/>
                <w:sz w:val="18"/>
                <w:szCs w:val="18"/>
              </w:rPr>
            </w:pPr>
            <w:r>
              <w:rPr>
                <w:rFonts w:hint="eastAsia" w:ascii="宋体" w:hAnsi="宋体" w:eastAsia="宋体" w:cs="宋体"/>
                <w:kern w:val="0"/>
                <w:sz w:val="18"/>
                <w:szCs w:val="18"/>
              </w:rPr>
              <w:t>右侧小脑</w:t>
            </w:r>
          </w:p>
        </w:tc>
        <w:tc>
          <w:tcPr>
            <w:tcW w:w="641" w:type="pct"/>
          </w:tcPr>
          <w:p w14:paraId="04877E5A">
            <w:pPr>
              <w:rPr>
                <w:rFonts w:hint="eastAsia" w:ascii="宋体" w:hAnsi="宋体" w:eastAsia="宋体" w:cs="宋体"/>
                <w:kern w:val="0"/>
                <w:sz w:val="18"/>
                <w:szCs w:val="18"/>
              </w:rPr>
            </w:pPr>
            <w:r>
              <w:rPr>
                <w:rFonts w:hint="eastAsia" w:ascii="宋体" w:hAnsi="宋体" w:eastAsia="宋体" w:cs="宋体"/>
                <w:kern w:val="0"/>
                <w:sz w:val="18"/>
                <w:szCs w:val="18"/>
              </w:rPr>
              <w:t>Fp1</w:t>
            </w:r>
          </w:p>
          <w:p w14:paraId="6216CA42">
            <w:pPr>
              <w:rPr>
                <w:rFonts w:hint="eastAsia" w:ascii="宋体" w:hAnsi="宋体" w:eastAsia="宋体" w:cs="宋体"/>
                <w:kern w:val="0"/>
                <w:sz w:val="18"/>
                <w:szCs w:val="18"/>
              </w:rPr>
            </w:pPr>
          </w:p>
        </w:tc>
        <w:tc>
          <w:tcPr>
            <w:tcW w:w="866" w:type="pct"/>
          </w:tcPr>
          <w:p w14:paraId="513D86E0">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5135C2EC">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1E4FBC31">
            <w:pP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59" w:type="pct"/>
          </w:tcPr>
          <w:p w14:paraId="1020A6CD">
            <w:pPr>
              <w:rPr>
                <w:rFonts w:hint="eastAsia" w:ascii="宋体" w:hAnsi="宋体" w:eastAsia="宋体" w:cs="宋体"/>
                <w:kern w:val="0"/>
                <w:sz w:val="18"/>
                <w:szCs w:val="18"/>
              </w:rPr>
            </w:pPr>
            <w:r>
              <w:rPr>
                <w:rFonts w:hint="eastAsia" w:ascii="宋体" w:hAnsi="宋体" w:eastAsia="宋体" w:cs="宋体"/>
                <w:kern w:val="0"/>
                <w:sz w:val="18"/>
                <w:szCs w:val="18"/>
              </w:rPr>
              <w:t>C</w:t>
            </w:r>
          </w:p>
        </w:tc>
      </w:tr>
      <w:tr w14:paraId="015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91" w:type="pct"/>
          </w:tcPr>
          <w:p w14:paraId="6DCDC3D4">
            <w:pPr>
              <w:rPr>
                <w:rFonts w:hint="eastAsia" w:ascii="宋体" w:hAnsi="宋体" w:eastAsia="宋体" w:cs="宋体"/>
                <w:kern w:val="0"/>
                <w:sz w:val="18"/>
                <w:szCs w:val="18"/>
              </w:rPr>
            </w:pPr>
            <w:r>
              <w:rPr>
                <w:rFonts w:hint="eastAsia" w:ascii="宋体" w:hAnsi="宋体" w:eastAsia="宋体" w:cs="宋体"/>
                <w:kern w:val="0"/>
                <w:sz w:val="18"/>
                <w:szCs w:val="18"/>
              </w:rPr>
              <w:t>临床推荐2</w:t>
            </w:r>
          </w:p>
        </w:tc>
        <w:tc>
          <w:tcPr>
            <w:tcW w:w="441" w:type="pct"/>
          </w:tcPr>
          <w:p w14:paraId="2964BFF8">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92" w:type="pct"/>
          </w:tcPr>
          <w:p w14:paraId="1ED42EBF">
            <w:pPr>
              <w:rPr>
                <w:rFonts w:hint="eastAsia" w:ascii="宋体" w:hAnsi="宋体" w:eastAsia="宋体" w:cs="宋体"/>
                <w:kern w:val="0"/>
                <w:sz w:val="18"/>
                <w:szCs w:val="18"/>
              </w:rPr>
            </w:pPr>
            <w:r>
              <w:rPr>
                <w:rFonts w:hint="eastAsia" w:ascii="宋体" w:hAnsi="宋体" w:eastAsia="宋体" w:cs="宋体"/>
                <w:kern w:val="0"/>
                <w:sz w:val="18"/>
                <w:szCs w:val="18"/>
              </w:rPr>
              <w:t>Fz</w:t>
            </w:r>
          </w:p>
        </w:tc>
        <w:tc>
          <w:tcPr>
            <w:tcW w:w="641" w:type="pct"/>
          </w:tcPr>
          <w:p w14:paraId="13127417">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866" w:type="pct"/>
          </w:tcPr>
          <w:p w14:paraId="4330E610">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2A041D7E">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42F5978F">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559" w:type="pct"/>
          </w:tcPr>
          <w:p w14:paraId="08ED36E2">
            <w:pPr>
              <w:rPr>
                <w:rFonts w:hint="eastAsia" w:ascii="宋体" w:hAnsi="宋体" w:eastAsia="宋体" w:cs="宋体"/>
                <w:kern w:val="0"/>
                <w:sz w:val="18"/>
                <w:szCs w:val="18"/>
              </w:rPr>
            </w:pPr>
            <w:r>
              <w:rPr>
                <w:rFonts w:hint="eastAsia" w:ascii="宋体" w:hAnsi="宋体" w:eastAsia="宋体" w:cs="宋体"/>
                <w:kern w:val="0"/>
                <w:sz w:val="18"/>
                <w:szCs w:val="18"/>
              </w:rPr>
              <w:t>C</w:t>
            </w:r>
          </w:p>
        </w:tc>
      </w:tr>
    </w:tbl>
    <w:p w14:paraId="5230EA14">
      <w:pPr>
        <w:pStyle w:val="22"/>
      </w:pPr>
    </w:p>
    <w:p w14:paraId="5091A5D3">
      <w:pPr>
        <w:pStyle w:val="89"/>
        <w:spacing w:before="156" w:after="156"/>
      </w:pPr>
      <w:r>
        <w:t>焦虑症推荐治疗方案</w:t>
      </w:r>
    </w:p>
    <w:tbl>
      <w:tblPr>
        <w:tblStyle w:val="146"/>
        <w:tblpPr w:leftFromText="180" w:rightFromText="180" w:vertAnchor="text" w:horzAnchor="margin" w:tblpY="88"/>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850"/>
        <w:gridCol w:w="1133"/>
        <w:gridCol w:w="1202"/>
        <w:gridCol w:w="1676"/>
        <w:gridCol w:w="1200"/>
        <w:gridCol w:w="1108"/>
        <w:gridCol w:w="1070"/>
      </w:tblGrid>
      <w:tr w14:paraId="763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pct"/>
          </w:tcPr>
          <w:p w14:paraId="5D35884F">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444" w:type="pct"/>
          </w:tcPr>
          <w:p w14:paraId="3B8F6719">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592" w:type="pct"/>
          </w:tcPr>
          <w:p w14:paraId="64487706">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628" w:type="pct"/>
          </w:tcPr>
          <w:p w14:paraId="0E81B477">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76" w:type="pct"/>
          </w:tcPr>
          <w:p w14:paraId="6514C585">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4B69C384">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2B22123B">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59" w:type="pct"/>
          </w:tcPr>
          <w:p w14:paraId="5BAAC955">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1780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91" w:type="pct"/>
          </w:tcPr>
          <w:p w14:paraId="19D24A1C">
            <w:pPr>
              <w:rPr>
                <w:rFonts w:hint="eastAsia" w:ascii="宋体" w:hAnsi="宋体" w:eastAsia="宋体" w:cs="宋体"/>
                <w:kern w:val="0"/>
                <w:sz w:val="18"/>
                <w:szCs w:val="18"/>
              </w:rPr>
            </w:pPr>
            <w:r>
              <w:rPr>
                <w:rFonts w:hint="eastAsia" w:ascii="宋体" w:hAnsi="宋体" w:eastAsia="宋体" w:cs="宋体"/>
                <w:kern w:val="0"/>
                <w:sz w:val="18"/>
                <w:szCs w:val="18"/>
              </w:rPr>
              <w:t>临床推荐</w:t>
            </w:r>
          </w:p>
        </w:tc>
        <w:tc>
          <w:tcPr>
            <w:tcW w:w="444" w:type="pct"/>
          </w:tcPr>
          <w:p w14:paraId="6C016431">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92" w:type="pct"/>
          </w:tcPr>
          <w:p w14:paraId="0BAFB4FC">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628" w:type="pct"/>
          </w:tcPr>
          <w:p w14:paraId="7CDA3A1D">
            <w:pPr>
              <w:rPr>
                <w:rFonts w:hint="eastAsia" w:ascii="宋体" w:hAnsi="宋体" w:eastAsia="宋体" w:cs="宋体"/>
                <w:kern w:val="0"/>
                <w:sz w:val="18"/>
                <w:szCs w:val="18"/>
              </w:rPr>
            </w:pPr>
            <w:r>
              <w:rPr>
                <w:rFonts w:hint="eastAsia" w:ascii="宋体" w:hAnsi="宋体" w:eastAsia="宋体" w:cs="宋体"/>
                <w:kern w:val="0"/>
                <w:sz w:val="18"/>
                <w:szCs w:val="18"/>
              </w:rPr>
              <w:t>Fpz</w:t>
            </w:r>
          </w:p>
          <w:p w14:paraId="283323E5">
            <w:pPr>
              <w:rPr>
                <w:rFonts w:hint="eastAsia" w:ascii="宋体" w:hAnsi="宋体" w:eastAsia="宋体" w:cs="宋体"/>
                <w:kern w:val="0"/>
                <w:sz w:val="18"/>
                <w:szCs w:val="18"/>
              </w:rPr>
            </w:pPr>
          </w:p>
        </w:tc>
        <w:tc>
          <w:tcPr>
            <w:tcW w:w="876" w:type="pct"/>
          </w:tcPr>
          <w:p w14:paraId="2BE4915A">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71148CBE">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65E06474">
            <w:pPr>
              <w:rPr>
                <w:rFonts w:hint="eastAsia" w:ascii="宋体" w:hAnsi="宋体" w:eastAsia="宋体" w:cs="宋体"/>
                <w:kern w:val="0"/>
                <w:sz w:val="18"/>
                <w:szCs w:val="18"/>
              </w:rPr>
            </w:pPr>
            <w:r>
              <w:rPr>
                <w:rFonts w:hint="eastAsia" w:ascii="宋体" w:hAnsi="宋体" w:eastAsia="宋体" w:cs="宋体"/>
                <w:kern w:val="0"/>
                <w:sz w:val="18"/>
                <w:szCs w:val="18"/>
              </w:rPr>
              <w:t>5~10</w:t>
            </w:r>
          </w:p>
        </w:tc>
        <w:tc>
          <w:tcPr>
            <w:tcW w:w="559" w:type="pct"/>
          </w:tcPr>
          <w:p w14:paraId="31E2A08B">
            <w:pPr>
              <w:rPr>
                <w:rFonts w:hint="eastAsia" w:ascii="宋体" w:hAnsi="宋体" w:eastAsia="宋体" w:cs="宋体"/>
                <w:kern w:val="0"/>
                <w:sz w:val="18"/>
                <w:szCs w:val="18"/>
              </w:rPr>
            </w:pPr>
            <w:r>
              <w:rPr>
                <w:rFonts w:hint="eastAsia" w:ascii="宋体" w:hAnsi="宋体" w:eastAsia="宋体" w:cs="宋体"/>
                <w:kern w:val="0"/>
                <w:sz w:val="18"/>
                <w:szCs w:val="18"/>
              </w:rPr>
              <w:t>B</w:t>
            </w:r>
          </w:p>
        </w:tc>
      </w:tr>
    </w:tbl>
    <w:p w14:paraId="09326FB3">
      <w:r>
        <w:br w:type="page"/>
      </w:r>
    </w:p>
    <w:p w14:paraId="42240606">
      <w:pPr>
        <w:pStyle w:val="89"/>
        <w:spacing w:before="156" w:after="156"/>
      </w:pPr>
      <w:r>
        <w:t>疼痛推荐治疗方案</w:t>
      </w:r>
    </w:p>
    <w:tbl>
      <w:tblPr>
        <w:tblStyle w:val="147"/>
        <w:tblpPr w:leftFromText="180" w:rightFromText="180" w:vertAnchor="text" w:horzAnchor="margin" w:tblpY="108"/>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647"/>
        <w:gridCol w:w="1083"/>
        <w:gridCol w:w="1472"/>
        <w:gridCol w:w="1669"/>
        <w:gridCol w:w="1200"/>
        <w:gridCol w:w="1108"/>
        <w:gridCol w:w="1064"/>
      </w:tblGrid>
      <w:tr w14:paraId="30F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88" w:type="pct"/>
          </w:tcPr>
          <w:p w14:paraId="312FF20C">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338" w:type="pct"/>
          </w:tcPr>
          <w:p w14:paraId="419850A1">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566" w:type="pct"/>
          </w:tcPr>
          <w:p w14:paraId="4B101AA6">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769" w:type="pct"/>
          </w:tcPr>
          <w:p w14:paraId="1D6E0351">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72" w:type="pct"/>
          </w:tcPr>
          <w:p w14:paraId="62027883">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35FB7FE7">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284B4E29">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56" w:type="pct"/>
          </w:tcPr>
          <w:p w14:paraId="63E28EA4">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065B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8" w:type="pct"/>
          </w:tcPr>
          <w:p w14:paraId="2D8B7053">
            <w:pPr>
              <w:rPr>
                <w:rFonts w:hint="eastAsia" w:ascii="宋体" w:hAnsi="宋体" w:eastAsia="宋体" w:cs="宋体"/>
                <w:kern w:val="0"/>
                <w:sz w:val="18"/>
                <w:szCs w:val="18"/>
              </w:rPr>
            </w:pPr>
            <w:r>
              <w:rPr>
                <w:rFonts w:hint="eastAsia" w:ascii="宋体" w:hAnsi="宋体" w:eastAsia="宋体" w:cs="宋体"/>
                <w:kern w:val="0"/>
                <w:sz w:val="18"/>
                <w:szCs w:val="18"/>
              </w:rPr>
              <w:t>神经性疼痛</w:t>
            </w:r>
          </w:p>
        </w:tc>
        <w:tc>
          <w:tcPr>
            <w:tcW w:w="338" w:type="pct"/>
          </w:tcPr>
          <w:p w14:paraId="550B6ACA">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66" w:type="pct"/>
          </w:tcPr>
          <w:p w14:paraId="48440023">
            <w:pPr>
              <w:rPr>
                <w:rFonts w:hint="eastAsia" w:ascii="宋体" w:hAnsi="宋体" w:eastAsia="宋体" w:cs="宋体"/>
                <w:kern w:val="0"/>
                <w:sz w:val="18"/>
                <w:szCs w:val="18"/>
              </w:rPr>
            </w:pPr>
            <w:r>
              <w:rPr>
                <w:rFonts w:hint="eastAsia" w:ascii="宋体" w:hAnsi="宋体" w:eastAsia="宋体" w:cs="宋体"/>
                <w:kern w:val="0"/>
                <w:sz w:val="18"/>
                <w:szCs w:val="18"/>
              </w:rPr>
              <w:t>健侧C3/C4</w:t>
            </w:r>
          </w:p>
        </w:tc>
        <w:tc>
          <w:tcPr>
            <w:tcW w:w="769" w:type="pct"/>
          </w:tcPr>
          <w:p w14:paraId="47CA21EA">
            <w:pPr>
              <w:rPr>
                <w:rFonts w:hint="eastAsia" w:ascii="宋体" w:hAnsi="宋体" w:eastAsia="宋体" w:cs="宋体"/>
                <w:kern w:val="0"/>
                <w:sz w:val="18"/>
                <w:szCs w:val="18"/>
              </w:rPr>
            </w:pPr>
            <w:r>
              <w:rPr>
                <w:rFonts w:hint="eastAsia" w:ascii="宋体" w:hAnsi="宋体" w:eastAsia="宋体" w:cs="宋体"/>
                <w:kern w:val="0"/>
                <w:sz w:val="18"/>
                <w:szCs w:val="18"/>
              </w:rPr>
              <w:t>患侧眶上</w:t>
            </w:r>
          </w:p>
        </w:tc>
        <w:tc>
          <w:tcPr>
            <w:tcW w:w="872" w:type="pct"/>
          </w:tcPr>
          <w:p w14:paraId="5D6A60A5">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59F0ECC9">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1ED6DE85">
            <w:pPr>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556" w:type="pct"/>
          </w:tcPr>
          <w:p w14:paraId="2ACB45A1">
            <w:pPr>
              <w:rPr>
                <w:rFonts w:hint="eastAsia" w:ascii="宋体" w:hAnsi="宋体" w:eastAsia="宋体" w:cs="宋体"/>
                <w:kern w:val="0"/>
                <w:sz w:val="18"/>
                <w:szCs w:val="18"/>
              </w:rPr>
            </w:pPr>
            <w:r>
              <w:rPr>
                <w:rFonts w:hint="eastAsia" w:ascii="宋体" w:hAnsi="宋体" w:eastAsia="宋体" w:cs="宋体"/>
                <w:kern w:val="0"/>
                <w:sz w:val="18"/>
                <w:szCs w:val="18"/>
              </w:rPr>
              <w:t>B</w:t>
            </w:r>
          </w:p>
        </w:tc>
      </w:tr>
      <w:tr w14:paraId="20F5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8" w:type="pct"/>
          </w:tcPr>
          <w:p w14:paraId="00EE49BD">
            <w:pPr>
              <w:rPr>
                <w:rFonts w:hint="eastAsia" w:ascii="宋体" w:hAnsi="宋体" w:eastAsia="宋体" w:cs="宋体"/>
                <w:kern w:val="0"/>
                <w:sz w:val="18"/>
                <w:szCs w:val="18"/>
              </w:rPr>
            </w:pPr>
            <w:r>
              <w:rPr>
                <w:rFonts w:hint="eastAsia" w:ascii="宋体" w:hAnsi="宋体" w:eastAsia="宋体" w:cs="宋体"/>
                <w:kern w:val="0"/>
                <w:sz w:val="18"/>
                <w:szCs w:val="18"/>
              </w:rPr>
              <w:t>纤维肌痛</w:t>
            </w:r>
          </w:p>
        </w:tc>
        <w:tc>
          <w:tcPr>
            <w:tcW w:w="338" w:type="pct"/>
          </w:tcPr>
          <w:p w14:paraId="272F0250">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66" w:type="pct"/>
          </w:tcPr>
          <w:p w14:paraId="4EDB9577">
            <w:pPr>
              <w:rPr>
                <w:rFonts w:hint="eastAsia" w:ascii="宋体" w:hAnsi="宋体" w:eastAsia="宋体" w:cs="宋体"/>
                <w:kern w:val="0"/>
                <w:sz w:val="18"/>
                <w:szCs w:val="18"/>
              </w:rPr>
            </w:pPr>
            <w:r>
              <w:rPr>
                <w:rFonts w:hint="eastAsia" w:ascii="宋体" w:hAnsi="宋体" w:eastAsia="宋体" w:cs="宋体"/>
                <w:kern w:val="0"/>
                <w:sz w:val="18"/>
                <w:szCs w:val="18"/>
              </w:rPr>
              <w:t>C3</w:t>
            </w:r>
          </w:p>
        </w:tc>
        <w:tc>
          <w:tcPr>
            <w:tcW w:w="769" w:type="pct"/>
          </w:tcPr>
          <w:p w14:paraId="6871B774">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872" w:type="pct"/>
          </w:tcPr>
          <w:p w14:paraId="64213DA0">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22C3B6D0">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0D46D7F3">
            <w:pPr>
              <w:rPr>
                <w:rFonts w:hint="eastAsia" w:ascii="宋体" w:hAnsi="宋体" w:eastAsia="宋体" w:cs="宋体"/>
                <w:kern w:val="0"/>
                <w:sz w:val="18"/>
                <w:szCs w:val="18"/>
              </w:rPr>
            </w:pPr>
            <w:r>
              <w:rPr>
                <w:rFonts w:hint="eastAsia" w:ascii="宋体" w:hAnsi="宋体" w:eastAsia="宋体" w:cs="宋体"/>
                <w:kern w:val="0"/>
                <w:sz w:val="18"/>
                <w:szCs w:val="18"/>
              </w:rPr>
              <w:t>5~10</w:t>
            </w:r>
          </w:p>
        </w:tc>
        <w:tc>
          <w:tcPr>
            <w:tcW w:w="556" w:type="pct"/>
          </w:tcPr>
          <w:p w14:paraId="5BD5F917">
            <w:pPr>
              <w:rPr>
                <w:rFonts w:hint="eastAsia" w:ascii="宋体" w:hAnsi="宋体" w:eastAsia="宋体" w:cs="宋体"/>
                <w:kern w:val="0"/>
                <w:sz w:val="18"/>
                <w:szCs w:val="18"/>
              </w:rPr>
            </w:pPr>
            <w:r>
              <w:rPr>
                <w:rFonts w:hint="eastAsia" w:ascii="宋体" w:hAnsi="宋体" w:eastAsia="宋体" w:cs="宋体"/>
                <w:kern w:val="0"/>
                <w:sz w:val="18"/>
                <w:szCs w:val="18"/>
              </w:rPr>
              <w:t>B</w:t>
            </w:r>
          </w:p>
        </w:tc>
      </w:tr>
      <w:tr w14:paraId="07FE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88" w:type="pct"/>
          </w:tcPr>
          <w:p w14:paraId="07B52948">
            <w:pPr>
              <w:rPr>
                <w:rFonts w:hint="eastAsia" w:ascii="宋体" w:hAnsi="宋体" w:eastAsia="宋体" w:cs="宋体"/>
                <w:kern w:val="0"/>
                <w:sz w:val="18"/>
                <w:szCs w:val="18"/>
              </w:rPr>
            </w:pPr>
            <w:r>
              <w:rPr>
                <w:rFonts w:hint="eastAsia" w:ascii="宋体" w:hAnsi="宋体" w:eastAsia="宋体" w:cs="宋体"/>
                <w:kern w:val="0"/>
                <w:sz w:val="18"/>
                <w:szCs w:val="18"/>
              </w:rPr>
              <w:t>偏头痛</w:t>
            </w:r>
          </w:p>
        </w:tc>
        <w:tc>
          <w:tcPr>
            <w:tcW w:w="338" w:type="pct"/>
          </w:tcPr>
          <w:p w14:paraId="5B1E7372">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566" w:type="pct"/>
          </w:tcPr>
          <w:p w14:paraId="6CBB1A7B">
            <w:pPr>
              <w:rPr>
                <w:rFonts w:hint="eastAsia" w:ascii="宋体" w:hAnsi="宋体" w:eastAsia="宋体" w:cs="宋体"/>
                <w:kern w:val="0"/>
                <w:sz w:val="18"/>
                <w:szCs w:val="18"/>
              </w:rPr>
            </w:pPr>
            <w:r>
              <w:rPr>
                <w:rFonts w:hint="eastAsia" w:ascii="宋体" w:hAnsi="宋体" w:eastAsia="宋体" w:cs="宋体"/>
                <w:kern w:val="0"/>
                <w:sz w:val="18"/>
                <w:szCs w:val="18"/>
              </w:rPr>
              <w:t>C3</w:t>
            </w:r>
          </w:p>
        </w:tc>
        <w:tc>
          <w:tcPr>
            <w:tcW w:w="769" w:type="pct"/>
          </w:tcPr>
          <w:p w14:paraId="207BEE28">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872" w:type="pct"/>
          </w:tcPr>
          <w:p w14:paraId="48B56E76">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0601C9CA">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021FC018">
            <w:pPr>
              <w:rPr>
                <w:rFonts w:hint="eastAsia" w:ascii="宋体" w:hAnsi="宋体" w:eastAsia="宋体" w:cs="宋体"/>
                <w:kern w:val="0"/>
                <w:sz w:val="18"/>
                <w:szCs w:val="18"/>
              </w:rPr>
            </w:pPr>
            <w:r>
              <w:rPr>
                <w:rFonts w:hint="eastAsia" w:ascii="宋体" w:hAnsi="宋体" w:eastAsia="宋体" w:cs="宋体"/>
                <w:kern w:val="0"/>
                <w:sz w:val="18"/>
                <w:szCs w:val="18"/>
              </w:rPr>
              <w:t>5~12</w:t>
            </w:r>
          </w:p>
        </w:tc>
        <w:tc>
          <w:tcPr>
            <w:tcW w:w="556" w:type="pct"/>
          </w:tcPr>
          <w:p w14:paraId="659B712D">
            <w:pPr>
              <w:rPr>
                <w:rFonts w:hint="eastAsia" w:ascii="宋体" w:hAnsi="宋体" w:eastAsia="宋体" w:cs="宋体"/>
                <w:kern w:val="0"/>
                <w:sz w:val="18"/>
                <w:szCs w:val="18"/>
              </w:rPr>
            </w:pPr>
            <w:r>
              <w:rPr>
                <w:rFonts w:hint="eastAsia" w:ascii="宋体" w:hAnsi="宋体" w:eastAsia="宋体" w:cs="宋体"/>
                <w:kern w:val="0"/>
                <w:sz w:val="18"/>
                <w:szCs w:val="18"/>
              </w:rPr>
              <w:t>B</w:t>
            </w:r>
          </w:p>
        </w:tc>
      </w:tr>
    </w:tbl>
    <w:p w14:paraId="0E6B7580">
      <w:pPr>
        <w:pStyle w:val="89"/>
        <w:spacing w:before="156" w:after="156"/>
      </w:pPr>
      <w:r>
        <w:rPr>
          <w:rFonts w:hint="eastAsia"/>
        </w:rPr>
        <w:t>阿尔兹海默症推荐治疗方案</w:t>
      </w:r>
    </w:p>
    <w:tbl>
      <w:tblPr>
        <w:tblStyle w:val="148"/>
        <w:tblpPr w:leftFromText="180" w:rightFromText="180" w:vertAnchor="text" w:horzAnchor="margin" w:tblpY="180"/>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325"/>
        <w:gridCol w:w="714"/>
        <w:gridCol w:w="1233"/>
        <w:gridCol w:w="1585"/>
        <w:gridCol w:w="1200"/>
        <w:gridCol w:w="1108"/>
        <w:gridCol w:w="1072"/>
      </w:tblGrid>
      <w:tr w14:paraId="43AB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2" w:type="pct"/>
          </w:tcPr>
          <w:p w14:paraId="55311A8D">
            <w:pPr>
              <w:rPr>
                <w:rFonts w:hint="eastAsia" w:ascii="宋体" w:hAnsi="宋体" w:eastAsia="宋体" w:cs="宋体"/>
                <w:b/>
                <w:bCs/>
                <w:kern w:val="0"/>
                <w:sz w:val="18"/>
                <w:szCs w:val="18"/>
              </w:rPr>
            </w:pPr>
            <w:r>
              <w:rPr>
                <w:rFonts w:hint="eastAsia" w:ascii="宋体" w:hAnsi="宋体" w:eastAsia="宋体" w:cs="宋体"/>
                <w:kern w:val="0"/>
                <w:sz w:val="18"/>
                <w:szCs w:val="18"/>
              </w:rPr>
              <w:t>方案推荐</w:t>
            </w:r>
          </w:p>
        </w:tc>
        <w:tc>
          <w:tcPr>
            <w:tcW w:w="692" w:type="pct"/>
          </w:tcPr>
          <w:p w14:paraId="3CB4EA65">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373" w:type="pct"/>
          </w:tcPr>
          <w:p w14:paraId="12C3C72F">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644" w:type="pct"/>
          </w:tcPr>
          <w:p w14:paraId="3B3F238B">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28" w:type="pct"/>
          </w:tcPr>
          <w:p w14:paraId="455DF2B2">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70E517A7">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4E76BEFC">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60" w:type="pct"/>
          </w:tcPr>
          <w:p w14:paraId="0292B6D2">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0E25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92" w:type="pct"/>
          </w:tcPr>
          <w:p w14:paraId="3566C2F4">
            <w:pPr>
              <w:rPr>
                <w:rFonts w:hint="eastAsia" w:ascii="宋体" w:hAnsi="宋体" w:eastAsia="宋体" w:cs="宋体"/>
                <w:b/>
                <w:bCs/>
                <w:kern w:val="0"/>
                <w:sz w:val="18"/>
                <w:szCs w:val="18"/>
              </w:rPr>
            </w:pPr>
            <w:r>
              <w:rPr>
                <w:rFonts w:hint="eastAsia" w:ascii="宋体" w:hAnsi="宋体" w:eastAsia="宋体" w:cs="宋体"/>
                <w:kern w:val="0"/>
                <w:sz w:val="18"/>
                <w:szCs w:val="18"/>
              </w:rPr>
              <w:t>临床推荐</w:t>
            </w:r>
          </w:p>
        </w:tc>
        <w:tc>
          <w:tcPr>
            <w:tcW w:w="692" w:type="pct"/>
          </w:tcPr>
          <w:p w14:paraId="2C739ABD">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373" w:type="pct"/>
          </w:tcPr>
          <w:p w14:paraId="3DE101DB">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644" w:type="pct"/>
          </w:tcPr>
          <w:p w14:paraId="2C69937E">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828" w:type="pct"/>
          </w:tcPr>
          <w:p w14:paraId="3DDA2EFF">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1EBEE306">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29BF96AA">
            <w:pPr>
              <w:rPr>
                <w:rFonts w:hint="eastAsia" w:ascii="宋体" w:hAnsi="宋体" w:eastAsia="宋体" w:cs="宋体"/>
                <w:kern w:val="0"/>
                <w:sz w:val="18"/>
                <w:szCs w:val="18"/>
              </w:rPr>
            </w:pPr>
            <w:r>
              <w:rPr>
                <w:rFonts w:hint="eastAsia" w:ascii="宋体" w:hAnsi="宋体" w:eastAsia="宋体" w:cs="宋体"/>
                <w:kern w:val="0"/>
                <w:sz w:val="18"/>
                <w:szCs w:val="18"/>
              </w:rPr>
              <w:t>5~10</w:t>
            </w:r>
          </w:p>
        </w:tc>
        <w:tc>
          <w:tcPr>
            <w:tcW w:w="560" w:type="pct"/>
          </w:tcPr>
          <w:p w14:paraId="07E6A9D5">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bl>
    <w:p w14:paraId="2AFE84E7">
      <w:pPr>
        <w:pStyle w:val="89"/>
        <w:spacing w:before="156" w:after="156"/>
      </w:pPr>
      <w:r>
        <w:t>轻度认知障碍症推荐治疗方案</w:t>
      </w:r>
    </w:p>
    <w:tbl>
      <w:tblPr>
        <w:tblStyle w:val="149"/>
        <w:tblpPr w:leftFromText="180" w:rightFromText="180" w:vertAnchor="text" w:horzAnchor="margin" w:tblpY="174"/>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4"/>
        <w:gridCol w:w="639"/>
        <w:gridCol w:w="1177"/>
        <w:gridCol w:w="1718"/>
        <w:gridCol w:w="1200"/>
        <w:gridCol w:w="1108"/>
        <w:gridCol w:w="1072"/>
      </w:tblGrid>
      <w:tr w14:paraId="54EC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2" w:type="pct"/>
          </w:tcPr>
          <w:p w14:paraId="3F61FA74">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692" w:type="pct"/>
          </w:tcPr>
          <w:p w14:paraId="1489B442">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334" w:type="pct"/>
          </w:tcPr>
          <w:p w14:paraId="39A4FB0F">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615" w:type="pct"/>
          </w:tcPr>
          <w:p w14:paraId="5CD802B4">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898" w:type="pct"/>
          </w:tcPr>
          <w:p w14:paraId="159EA628">
            <w:pPr>
              <w:rPr>
                <w:rFonts w:hint="eastAsia" w:ascii="宋体" w:hAnsi="宋体" w:eastAsia="宋体" w:cs="宋体"/>
                <w:kern w:val="0"/>
                <w:sz w:val="18"/>
                <w:szCs w:val="18"/>
              </w:rPr>
            </w:pPr>
            <w:r>
              <w:rPr>
                <w:rFonts w:hint="eastAsia" w:ascii="宋体" w:hAnsi="宋体" w:eastAsia="宋体" w:cs="宋体"/>
                <w:kern w:val="0"/>
                <w:sz w:val="18"/>
                <w:szCs w:val="18"/>
              </w:rPr>
              <w:t>电流密度（A/m²）</w:t>
            </w:r>
          </w:p>
        </w:tc>
        <w:tc>
          <w:tcPr>
            <w:tcW w:w="627" w:type="pct"/>
          </w:tcPr>
          <w:p w14:paraId="2D60F7AD">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79" w:type="pct"/>
          </w:tcPr>
          <w:p w14:paraId="05007EA9">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560" w:type="pct"/>
          </w:tcPr>
          <w:p w14:paraId="4C69605C">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1D85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2" w:type="pct"/>
          </w:tcPr>
          <w:p w14:paraId="6724A828">
            <w:pPr>
              <w:rPr>
                <w:rFonts w:hint="eastAsia" w:ascii="宋体" w:hAnsi="宋体" w:eastAsia="宋体" w:cs="宋体"/>
                <w:kern w:val="0"/>
                <w:sz w:val="18"/>
                <w:szCs w:val="18"/>
              </w:rPr>
            </w:pPr>
            <w:r>
              <w:rPr>
                <w:rFonts w:hint="eastAsia" w:ascii="宋体" w:hAnsi="宋体" w:eastAsia="宋体" w:cs="宋体"/>
                <w:kern w:val="0"/>
                <w:sz w:val="18"/>
                <w:szCs w:val="18"/>
              </w:rPr>
              <w:t>临床推荐</w:t>
            </w:r>
          </w:p>
        </w:tc>
        <w:tc>
          <w:tcPr>
            <w:tcW w:w="692" w:type="pct"/>
          </w:tcPr>
          <w:p w14:paraId="63E3EBC8">
            <w:pPr>
              <w:rPr>
                <w:rFonts w:hint="eastAsia" w:ascii="宋体" w:hAnsi="宋体" w:eastAsia="宋体" w:cs="宋体"/>
                <w:kern w:val="0"/>
                <w:sz w:val="18"/>
                <w:szCs w:val="18"/>
              </w:rPr>
            </w:pPr>
            <w:r>
              <w:rPr>
                <w:rFonts w:hint="eastAsia" w:ascii="宋体" w:hAnsi="宋体" w:eastAsia="宋体" w:cs="宋体"/>
                <w:kern w:val="0"/>
                <w:sz w:val="18"/>
                <w:szCs w:val="18"/>
              </w:rPr>
              <w:t>tDCS</w:t>
            </w:r>
          </w:p>
        </w:tc>
        <w:tc>
          <w:tcPr>
            <w:tcW w:w="334" w:type="pct"/>
          </w:tcPr>
          <w:p w14:paraId="09E766D0">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615" w:type="pct"/>
          </w:tcPr>
          <w:p w14:paraId="3C6F0DE1">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p w14:paraId="078B6EDE">
            <w:pPr>
              <w:rPr>
                <w:rFonts w:hint="eastAsia" w:ascii="宋体" w:hAnsi="宋体" w:eastAsia="宋体" w:cs="宋体"/>
                <w:kern w:val="0"/>
                <w:sz w:val="18"/>
                <w:szCs w:val="18"/>
              </w:rPr>
            </w:pPr>
          </w:p>
        </w:tc>
        <w:tc>
          <w:tcPr>
            <w:tcW w:w="898" w:type="pct"/>
          </w:tcPr>
          <w:p w14:paraId="0BA376CD">
            <w:pPr>
              <w:rPr>
                <w:rFonts w:hint="eastAsia" w:ascii="宋体" w:hAnsi="宋体" w:eastAsia="宋体" w:cs="宋体"/>
                <w:kern w:val="0"/>
                <w:sz w:val="18"/>
                <w:szCs w:val="18"/>
              </w:rPr>
            </w:pPr>
            <w:r>
              <w:rPr>
                <w:rFonts w:hint="eastAsia" w:ascii="宋体" w:hAnsi="宋体" w:eastAsia="宋体" w:cs="宋体"/>
                <w:kern w:val="0"/>
                <w:sz w:val="18"/>
                <w:szCs w:val="18"/>
              </w:rPr>
              <w:t>≥0.571</w:t>
            </w:r>
          </w:p>
        </w:tc>
        <w:tc>
          <w:tcPr>
            <w:tcW w:w="627" w:type="pct"/>
          </w:tcPr>
          <w:p w14:paraId="5F9E6C3B">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79" w:type="pct"/>
          </w:tcPr>
          <w:p w14:paraId="055F1678">
            <w:pPr>
              <w:rPr>
                <w:rFonts w:hint="eastAsia" w:ascii="宋体" w:hAnsi="宋体" w:eastAsia="宋体" w:cs="宋体"/>
                <w:kern w:val="0"/>
                <w:sz w:val="18"/>
                <w:szCs w:val="18"/>
              </w:rPr>
            </w:pPr>
            <w:r>
              <w:rPr>
                <w:rFonts w:hint="eastAsia" w:ascii="宋体" w:hAnsi="宋体" w:eastAsia="宋体" w:cs="宋体"/>
                <w:kern w:val="0"/>
                <w:sz w:val="18"/>
                <w:szCs w:val="18"/>
              </w:rPr>
              <w:t>5~10</w:t>
            </w:r>
          </w:p>
        </w:tc>
        <w:tc>
          <w:tcPr>
            <w:tcW w:w="560" w:type="pct"/>
          </w:tcPr>
          <w:p w14:paraId="2CA6D5EF">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bl>
    <w:p w14:paraId="774ADF84">
      <w:pPr>
        <w:pStyle w:val="89"/>
        <w:spacing w:before="156" w:after="156"/>
      </w:pPr>
      <w:r>
        <w:t>经颅交流电推荐治疗方案</w:t>
      </w:r>
    </w:p>
    <w:tbl>
      <w:tblPr>
        <w:tblStyle w:val="150"/>
        <w:tblpPr w:leftFromText="180" w:rightFromText="180" w:vertAnchor="text" w:horzAnchor="margin" w:tblpY="16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262"/>
        <w:gridCol w:w="743"/>
        <w:gridCol w:w="1145"/>
        <w:gridCol w:w="1017"/>
        <w:gridCol w:w="1095"/>
        <w:gridCol w:w="1201"/>
        <w:gridCol w:w="1051"/>
        <w:gridCol w:w="908"/>
      </w:tblGrid>
      <w:tr w14:paraId="4FCA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97" w:type="pct"/>
          </w:tcPr>
          <w:p w14:paraId="1EF9DD89">
            <w:pPr>
              <w:rPr>
                <w:rFonts w:hint="eastAsia" w:ascii="宋体" w:hAnsi="宋体" w:eastAsia="宋体" w:cs="宋体"/>
                <w:kern w:val="0"/>
                <w:sz w:val="18"/>
                <w:szCs w:val="18"/>
              </w:rPr>
            </w:pPr>
            <w:r>
              <w:rPr>
                <w:rFonts w:hint="eastAsia" w:ascii="宋体" w:hAnsi="宋体" w:eastAsia="宋体" w:cs="宋体"/>
                <w:kern w:val="0"/>
                <w:sz w:val="18"/>
                <w:szCs w:val="18"/>
              </w:rPr>
              <w:t>波形</w:t>
            </w:r>
          </w:p>
        </w:tc>
        <w:tc>
          <w:tcPr>
            <w:tcW w:w="659" w:type="pct"/>
          </w:tcPr>
          <w:p w14:paraId="2DE9AB6E">
            <w:pPr>
              <w:rPr>
                <w:rFonts w:hint="eastAsia" w:ascii="宋体" w:hAnsi="宋体" w:eastAsia="宋体" w:cs="宋体"/>
                <w:kern w:val="0"/>
                <w:sz w:val="18"/>
                <w:szCs w:val="18"/>
              </w:rPr>
            </w:pPr>
            <w:r>
              <w:rPr>
                <w:rFonts w:hint="eastAsia" w:ascii="宋体" w:hAnsi="宋体" w:eastAsia="宋体" w:cs="宋体"/>
                <w:kern w:val="0"/>
                <w:sz w:val="18"/>
                <w:szCs w:val="18"/>
              </w:rPr>
              <w:t>方案推荐</w:t>
            </w:r>
          </w:p>
        </w:tc>
        <w:tc>
          <w:tcPr>
            <w:tcW w:w="388" w:type="pct"/>
          </w:tcPr>
          <w:p w14:paraId="5FBF6184">
            <w:pPr>
              <w:rPr>
                <w:rFonts w:hint="eastAsia" w:ascii="宋体" w:hAnsi="宋体" w:eastAsia="宋体" w:cs="宋体"/>
                <w:kern w:val="0"/>
                <w:sz w:val="18"/>
                <w:szCs w:val="18"/>
              </w:rPr>
            </w:pPr>
            <w:r>
              <w:rPr>
                <w:rFonts w:hint="eastAsia" w:ascii="宋体" w:hAnsi="宋体" w:eastAsia="宋体" w:cs="宋体"/>
                <w:kern w:val="0"/>
                <w:sz w:val="18"/>
                <w:szCs w:val="18"/>
              </w:rPr>
              <w:t>阳极</w:t>
            </w:r>
          </w:p>
        </w:tc>
        <w:tc>
          <w:tcPr>
            <w:tcW w:w="598" w:type="pct"/>
          </w:tcPr>
          <w:p w14:paraId="56DB6AEF">
            <w:pPr>
              <w:rPr>
                <w:rFonts w:hint="eastAsia" w:ascii="宋体" w:hAnsi="宋体" w:eastAsia="宋体" w:cs="宋体"/>
                <w:kern w:val="0"/>
                <w:sz w:val="18"/>
                <w:szCs w:val="18"/>
              </w:rPr>
            </w:pPr>
            <w:r>
              <w:rPr>
                <w:rFonts w:hint="eastAsia" w:ascii="宋体" w:hAnsi="宋体" w:eastAsia="宋体" w:cs="宋体"/>
                <w:kern w:val="0"/>
                <w:sz w:val="18"/>
                <w:szCs w:val="18"/>
              </w:rPr>
              <w:t>阴极</w:t>
            </w:r>
          </w:p>
        </w:tc>
        <w:tc>
          <w:tcPr>
            <w:tcW w:w="531" w:type="pct"/>
          </w:tcPr>
          <w:p w14:paraId="47F500CA">
            <w:pPr>
              <w:rPr>
                <w:rFonts w:hint="eastAsia" w:ascii="宋体" w:hAnsi="宋体" w:eastAsia="宋体" w:cs="宋体"/>
                <w:kern w:val="0"/>
                <w:sz w:val="18"/>
                <w:szCs w:val="18"/>
              </w:rPr>
            </w:pPr>
            <w:r>
              <w:rPr>
                <w:rFonts w:hint="eastAsia" w:ascii="宋体" w:hAnsi="宋体" w:eastAsia="宋体" w:cs="宋体"/>
                <w:kern w:val="0"/>
                <w:sz w:val="18"/>
                <w:szCs w:val="18"/>
              </w:rPr>
              <w:t>电流强度（mA）</w:t>
            </w:r>
          </w:p>
        </w:tc>
        <w:tc>
          <w:tcPr>
            <w:tcW w:w="572" w:type="pct"/>
          </w:tcPr>
          <w:p w14:paraId="638C273A">
            <w:pPr>
              <w:rPr>
                <w:rFonts w:hint="eastAsia" w:ascii="宋体" w:hAnsi="宋体" w:eastAsia="宋体" w:cs="宋体"/>
                <w:kern w:val="0"/>
                <w:sz w:val="18"/>
                <w:szCs w:val="18"/>
              </w:rPr>
            </w:pPr>
            <w:r>
              <w:rPr>
                <w:rFonts w:hint="eastAsia" w:ascii="宋体" w:hAnsi="宋体" w:eastAsia="宋体" w:cs="宋体"/>
                <w:kern w:val="0"/>
                <w:sz w:val="18"/>
                <w:szCs w:val="18"/>
              </w:rPr>
              <w:t>频率（Hz）</w:t>
            </w:r>
          </w:p>
        </w:tc>
        <w:tc>
          <w:tcPr>
            <w:tcW w:w="627" w:type="pct"/>
          </w:tcPr>
          <w:p w14:paraId="71A86712">
            <w:pPr>
              <w:rPr>
                <w:rFonts w:hint="eastAsia" w:ascii="宋体" w:hAnsi="宋体" w:eastAsia="宋体" w:cs="宋体"/>
                <w:kern w:val="0"/>
                <w:sz w:val="18"/>
                <w:szCs w:val="18"/>
              </w:rPr>
            </w:pPr>
            <w:r>
              <w:rPr>
                <w:rFonts w:hint="eastAsia" w:ascii="宋体" w:hAnsi="宋体" w:eastAsia="宋体" w:cs="宋体"/>
                <w:kern w:val="0"/>
                <w:sz w:val="18"/>
                <w:szCs w:val="18"/>
              </w:rPr>
              <w:t>刺激时间（min）</w:t>
            </w:r>
          </w:p>
        </w:tc>
        <w:tc>
          <w:tcPr>
            <w:tcW w:w="549" w:type="pct"/>
          </w:tcPr>
          <w:p w14:paraId="6568FDFC">
            <w:pPr>
              <w:rPr>
                <w:rFonts w:hint="eastAsia" w:ascii="宋体" w:hAnsi="宋体" w:eastAsia="宋体" w:cs="宋体"/>
                <w:kern w:val="0"/>
                <w:sz w:val="18"/>
                <w:szCs w:val="18"/>
              </w:rPr>
            </w:pPr>
            <w:r>
              <w:rPr>
                <w:rFonts w:hint="eastAsia" w:ascii="宋体" w:hAnsi="宋体" w:eastAsia="宋体" w:cs="宋体"/>
                <w:kern w:val="0"/>
                <w:sz w:val="18"/>
                <w:szCs w:val="18"/>
              </w:rPr>
              <w:t>治疗次数（次）</w:t>
            </w:r>
          </w:p>
        </w:tc>
        <w:tc>
          <w:tcPr>
            <w:tcW w:w="474" w:type="pct"/>
          </w:tcPr>
          <w:p w14:paraId="235B62D3">
            <w:pPr>
              <w:rPr>
                <w:rFonts w:hint="eastAsia" w:ascii="宋体" w:hAnsi="宋体" w:eastAsia="宋体" w:cs="宋体"/>
                <w:kern w:val="0"/>
                <w:sz w:val="18"/>
                <w:szCs w:val="18"/>
              </w:rPr>
            </w:pPr>
            <w:r>
              <w:rPr>
                <w:rFonts w:hint="eastAsia" w:ascii="宋体" w:hAnsi="宋体" w:eastAsia="宋体" w:cs="宋体"/>
                <w:kern w:val="0"/>
                <w:sz w:val="18"/>
                <w:szCs w:val="18"/>
              </w:rPr>
              <w:t>证据等级</w:t>
            </w:r>
          </w:p>
        </w:tc>
      </w:tr>
      <w:tr w14:paraId="050D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7" w:type="pct"/>
          </w:tcPr>
          <w:p w14:paraId="3FAC29FF">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24DF4801">
            <w:pPr>
              <w:rPr>
                <w:rFonts w:hint="eastAsia" w:ascii="宋体" w:hAnsi="宋体" w:eastAsia="宋体" w:cs="宋体"/>
                <w:kern w:val="0"/>
                <w:sz w:val="18"/>
                <w:szCs w:val="18"/>
              </w:rPr>
            </w:pPr>
            <w:r>
              <w:rPr>
                <w:rFonts w:hint="eastAsia" w:ascii="宋体" w:hAnsi="宋体" w:eastAsia="宋体" w:cs="宋体"/>
                <w:kern w:val="0"/>
                <w:sz w:val="18"/>
                <w:szCs w:val="18"/>
              </w:rPr>
              <w:t>抑郁症</w:t>
            </w:r>
          </w:p>
        </w:tc>
        <w:tc>
          <w:tcPr>
            <w:tcW w:w="388" w:type="pct"/>
          </w:tcPr>
          <w:p w14:paraId="4FA3965E">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66DC0ADE">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531" w:type="pct"/>
          </w:tcPr>
          <w:p w14:paraId="35D7CE74">
            <w:pP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572" w:type="pct"/>
          </w:tcPr>
          <w:p w14:paraId="13E47792">
            <w:pP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627" w:type="pct"/>
          </w:tcPr>
          <w:p w14:paraId="36E349FA">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0AB61514">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71277320">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2843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7" w:type="pct"/>
          </w:tcPr>
          <w:p w14:paraId="2E485BA5">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3737C514">
            <w:pPr>
              <w:rPr>
                <w:rFonts w:hint="eastAsia" w:ascii="宋体" w:hAnsi="宋体" w:eastAsia="宋体" w:cs="宋体"/>
                <w:kern w:val="0"/>
                <w:sz w:val="18"/>
                <w:szCs w:val="18"/>
              </w:rPr>
            </w:pPr>
            <w:r>
              <w:rPr>
                <w:rFonts w:hint="eastAsia" w:ascii="宋体" w:hAnsi="宋体" w:eastAsia="宋体" w:cs="宋体"/>
                <w:kern w:val="0"/>
                <w:sz w:val="18"/>
                <w:szCs w:val="18"/>
              </w:rPr>
              <w:t>精神分裂症（阴性症状）</w:t>
            </w:r>
          </w:p>
        </w:tc>
        <w:tc>
          <w:tcPr>
            <w:tcW w:w="388" w:type="pct"/>
          </w:tcPr>
          <w:p w14:paraId="3A853F42">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230870F5">
            <w:pPr>
              <w:rPr>
                <w:rFonts w:hint="eastAsia" w:ascii="宋体" w:hAnsi="宋体" w:eastAsia="宋体" w:cs="宋体"/>
                <w:kern w:val="0"/>
                <w:sz w:val="18"/>
                <w:szCs w:val="18"/>
              </w:rPr>
            </w:pPr>
            <w:r>
              <w:rPr>
                <w:rFonts w:hint="eastAsia" w:ascii="宋体" w:hAnsi="宋体" w:eastAsia="宋体" w:cs="宋体"/>
                <w:kern w:val="0"/>
                <w:sz w:val="18"/>
                <w:szCs w:val="18"/>
              </w:rPr>
              <w:t>F4</w:t>
            </w:r>
          </w:p>
        </w:tc>
        <w:tc>
          <w:tcPr>
            <w:tcW w:w="531" w:type="pct"/>
          </w:tcPr>
          <w:p w14:paraId="3EBA474E">
            <w:pP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2" w:type="pct"/>
          </w:tcPr>
          <w:p w14:paraId="61978A98">
            <w:pP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627" w:type="pct"/>
          </w:tcPr>
          <w:p w14:paraId="0DBBC983">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21883895">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16130300">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672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7" w:type="pct"/>
          </w:tcPr>
          <w:p w14:paraId="6F68EE8F">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15CC26DB">
            <w:pPr>
              <w:rPr>
                <w:rFonts w:hint="eastAsia" w:ascii="宋体" w:hAnsi="宋体" w:eastAsia="宋体" w:cs="宋体"/>
                <w:kern w:val="0"/>
                <w:sz w:val="18"/>
                <w:szCs w:val="18"/>
              </w:rPr>
            </w:pPr>
            <w:r>
              <w:rPr>
                <w:rFonts w:hint="eastAsia" w:ascii="宋体" w:hAnsi="宋体" w:eastAsia="宋体" w:cs="宋体"/>
                <w:kern w:val="0"/>
                <w:sz w:val="18"/>
                <w:szCs w:val="18"/>
              </w:rPr>
              <w:t>精神分裂症（幻听）</w:t>
            </w:r>
          </w:p>
        </w:tc>
        <w:tc>
          <w:tcPr>
            <w:tcW w:w="388" w:type="pct"/>
          </w:tcPr>
          <w:p w14:paraId="5ECC2938">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0997E1B7">
            <w:pPr>
              <w:rPr>
                <w:rFonts w:hint="eastAsia" w:ascii="宋体" w:hAnsi="宋体" w:eastAsia="宋体" w:cs="宋体"/>
                <w:kern w:val="0"/>
                <w:sz w:val="18"/>
                <w:szCs w:val="18"/>
              </w:rPr>
            </w:pPr>
            <w:r>
              <w:rPr>
                <w:rFonts w:hint="eastAsia" w:ascii="宋体" w:hAnsi="宋体" w:eastAsia="宋体" w:cs="宋体"/>
                <w:kern w:val="0"/>
                <w:sz w:val="18"/>
                <w:szCs w:val="18"/>
              </w:rPr>
              <w:t>CP6</w:t>
            </w:r>
          </w:p>
        </w:tc>
        <w:tc>
          <w:tcPr>
            <w:tcW w:w="531" w:type="pct"/>
          </w:tcPr>
          <w:p w14:paraId="20824FD0">
            <w:pP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2" w:type="pct"/>
          </w:tcPr>
          <w:p w14:paraId="0FE53247">
            <w:pP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627" w:type="pct"/>
          </w:tcPr>
          <w:p w14:paraId="7CDE27DD">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5EFB9DB4">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17A74A69">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16C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97" w:type="pct"/>
          </w:tcPr>
          <w:p w14:paraId="583F8AD5">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0151AAC5">
            <w:pPr>
              <w:rPr>
                <w:rFonts w:hint="eastAsia" w:ascii="宋体" w:hAnsi="宋体" w:eastAsia="宋体" w:cs="宋体"/>
                <w:kern w:val="0"/>
                <w:sz w:val="18"/>
                <w:szCs w:val="18"/>
              </w:rPr>
            </w:pPr>
            <w:r>
              <w:rPr>
                <w:rFonts w:hint="eastAsia" w:ascii="宋体" w:hAnsi="宋体" w:eastAsia="宋体" w:cs="宋体"/>
                <w:kern w:val="0"/>
                <w:sz w:val="18"/>
                <w:szCs w:val="18"/>
              </w:rPr>
              <w:t>创伤后应激障碍</w:t>
            </w:r>
          </w:p>
        </w:tc>
        <w:tc>
          <w:tcPr>
            <w:tcW w:w="388" w:type="pct"/>
          </w:tcPr>
          <w:p w14:paraId="650E6265">
            <w:pPr>
              <w:rPr>
                <w:rFonts w:hint="eastAsia" w:ascii="宋体" w:hAnsi="宋体" w:eastAsia="宋体" w:cs="宋体"/>
                <w:kern w:val="0"/>
                <w:sz w:val="18"/>
                <w:szCs w:val="18"/>
              </w:rPr>
            </w:pPr>
            <w:r>
              <w:rPr>
                <w:rFonts w:hint="eastAsia" w:ascii="宋体" w:hAnsi="宋体" w:eastAsia="宋体" w:cs="宋体"/>
                <w:kern w:val="0"/>
                <w:sz w:val="18"/>
                <w:szCs w:val="18"/>
              </w:rPr>
              <w:t>顶枕区域</w:t>
            </w:r>
          </w:p>
        </w:tc>
        <w:tc>
          <w:tcPr>
            <w:tcW w:w="598" w:type="pct"/>
          </w:tcPr>
          <w:p w14:paraId="72301127">
            <w:pPr>
              <w:rPr>
                <w:rFonts w:hint="eastAsia" w:ascii="宋体" w:hAnsi="宋体" w:eastAsia="宋体" w:cs="宋体"/>
                <w:kern w:val="0"/>
                <w:sz w:val="18"/>
                <w:szCs w:val="18"/>
              </w:rPr>
            </w:pPr>
            <w:r>
              <w:rPr>
                <w:rFonts w:hint="eastAsia" w:ascii="宋体" w:hAnsi="宋体" w:eastAsia="宋体" w:cs="宋体"/>
                <w:kern w:val="0"/>
                <w:sz w:val="18"/>
                <w:szCs w:val="18"/>
              </w:rPr>
              <w:t>对侧眶上区域</w:t>
            </w:r>
          </w:p>
        </w:tc>
        <w:tc>
          <w:tcPr>
            <w:tcW w:w="531" w:type="pct"/>
          </w:tcPr>
          <w:p w14:paraId="678939A7">
            <w:pP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2" w:type="pct"/>
          </w:tcPr>
          <w:p w14:paraId="4B94D623">
            <w:pP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627" w:type="pct"/>
          </w:tcPr>
          <w:p w14:paraId="410E49CB">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763C085C">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68502947">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3A75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97" w:type="pct"/>
          </w:tcPr>
          <w:p w14:paraId="2900CA31">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1DB80B60">
            <w:pPr>
              <w:rPr>
                <w:rFonts w:hint="eastAsia" w:ascii="宋体" w:hAnsi="宋体" w:eastAsia="宋体" w:cs="宋体"/>
                <w:kern w:val="0"/>
                <w:sz w:val="18"/>
                <w:szCs w:val="18"/>
              </w:rPr>
            </w:pPr>
            <w:r>
              <w:rPr>
                <w:rFonts w:hint="eastAsia" w:ascii="宋体" w:hAnsi="宋体" w:eastAsia="宋体" w:cs="宋体"/>
                <w:kern w:val="0"/>
                <w:sz w:val="18"/>
                <w:szCs w:val="18"/>
              </w:rPr>
              <w:t>强迫症</w:t>
            </w:r>
          </w:p>
        </w:tc>
        <w:tc>
          <w:tcPr>
            <w:tcW w:w="388" w:type="pct"/>
          </w:tcPr>
          <w:p w14:paraId="6EEBF560">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15801A8D">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p w14:paraId="2F0B8215">
            <w:pPr>
              <w:rPr>
                <w:rFonts w:hint="eastAsia" w:ascii="宋体" w:hAnsi="宋体" w:eastAsia="宋体" w:cs="宋体"/>
                <w:kern w:val="0"/>
                <w:sz w:val="18"/>
                <w:szCs w:val="18"/>
              </w:rPr>
            </w:pPr>
          </w:p>
        </w:tc>
        <w:tc>
          <w:tcPr>
            <w:tcW w:w="531" w:type="pct"/>
          </w:tcPr>
          <w:p w14:paraId="181C647E">
            <w:pP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2" w:type="pct"/>
          </w:tcPr>
          <w:p w14:paraId="3A2144DF">
            <w:pP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627" w:type="pct"/>
          </w:tcPr>
          <w:p w14:paraId="1AB2E949">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2F0CCB54">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5FCDA4EB">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24DE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97" w:type="pct"/>
          </w:tcPr>
          <w:p w14:paraId="0E411E07">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1328CB42">
            <w:pPr>
              <w:rPr>
                <w:rFonts w:hint="eastAsia" w:ascii="宋体" w:hAnsi="宋体" w:eastAsia="宋体" w:cs="宋体"/>
                <w:kern w:val="0"/>
                <w:sz w:val="18"/>
                <w:szCs w:val="18"/>
              </w:rPr>
            </w:pPr>
            <w:r>
              <w:rPr>
                <w:rFonts w:hint="eastAsia" w:ascii="宋体" w:hAnsi="宋体" w:eastAsia="宋体" w:cs="宋体"/>
                <w:kern w:val="0"/>
                <w:sz w:val="18"/>
                <w:szCs w:val="18"/>
              </w:rPr>
              <w:t>阿尔兹海默症</w:t>
            </w:r>
          </w:p>
        </w:tc>
        <w:tc>
          <w:tcPr>
            <w:tcW w:w="388" w:type="pct"/>
          </w:tcPr>
          <w:p w14:paraId="6CFEEFC1">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0872E945">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p w14:paraId="200F0C21">
            <w:pPr>
              <w:rPr>
                <w:rFonts w:hint="eastAsia" w:ascii="宋体" w:hAnsi="宋体" w:eastAsia="宋体" w:cs="宋体"/>
                <w:kern w:val="0"/>
                <w:sz w:val="18"/>
                <w:szCs w:val="18"/>
              </w:rPr>
            </w:pPr>
          </w:p>
        </w:tc>
        <w:tc>
          <w:tcPr>
            <w:tcW w:w="531" w:type="pct"/>
          </w:tcPr>
          <w:p w14:paraId="1B3F3EC6">
            <w:pP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572" w:type="pct"/>
          </w:tcPr>
          <w:p w14:paraId="5314A799">
            <w:pP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627" w:type="pct"/>
          </w:tcPr>
          <w:p w14:paraId="1FFBAC0E">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277757DD">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5EC2C3A3">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r w14:paraId="322F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7" w:type="pct"/>
          </w:tcPr>
          <w:p w14:paraId="770B5F3B">
            <w:pPr>
              <w:rPr>
                <w:rFonts w:hint="eastAsia" w:ascii="宋体" w:hAnsi="宋体" w:eastAsia="宋体" w:cs="宋体"/>
                <w:kern w:val="0"/>
                <w:sz w:val="18"/>
                <w:szCs w:val="18"/>
              </w:rPr>
            </w:pPr>
            <w:r>
              <w:rPr>
                <w:rFonts w:hint="eastAsia" w:ascii="宋体" w:hAnsi="宋体" w:eastAsia="宋体" w:cs="宋体"/>
                <w:kern w:val="0"/>
                <w:sz w:val="18"/>
                <w:szCs w:val="18"/>
              </w:rPr>
              <w:t>tACS</w:t>
            </w:r>
          </w:p>
        </w:tc>
        <w:tc>
          <w:tcPr>
            <w:tcW w:w="659" w:type="pct"/>
          </w:tcPr>
          <w:p w14:paraId="040ACE94">
            <w:pPr>
              <w:rPr>
                <w:rFonts w:hint="eastAsia" w:ascii="宋体" w:hAnsi="宋体" w:eastAsia="宋体" w:cs="宋体"/>
                <w:kern w:val="0"/>
                <w:sz w:val="18"/>
                <w:szCs w:val="18"/>
              </w:rPr>
            </w:pPr>
            <w:r>
              <w:rPr>
                <w:rFonts w:hint="eastAsia" w:ascii="宋体" w:hAnsi="宋体" w:eastAsia="宋体" w:cs="宋体"/>
                <w:kern w:val="0"/>
                <w:sz w:val="18"/>
                <w:szCs w:val="18"/>
              </w:rPr>
              <w:t>轻度认知障碍</w:t>
            </w:r>
          </w:p>
        </w:tc>
        <w:tc>
          <w:tcPr>
            <w:tcW w:w="388" w:type="pct"/>
          </w:tcPr>
          <w:p w14:paraId="796A7DBC">
            <w:pPr>
              <w:rPr>
                <w:rFonts w:hint="eastAsia" w:ascii="宋体" w:hAnsi="宋体" w:eastAsia="宋体" w:cs="宋体"/>
                <w:kern w:val="0"/>
                <w:sz w:val="18"/>
                <w:szCs w:val="18"/>
              </w:rPr>
            </w:pPr>
            <w:r>
              <w:rPr>
                <w:rFonts w:hint="eastAsia" w:ascii="宋体" w:hAnsi="宋体" w:eastAsia="宋体" w:cs="宋体"/>
                <w:kern w:val="0"/>
                <w:sz w:val="18"/>
                <w:szCs w:val="18"/>
              </w:rPr>
              <w:t>F3</w:t>
            </w:r>
          </w:p>
        </w:tc>
        <w:tc>
          <w:tcPr>
            <w:tcW w:w="598" w:type="pct"/>
          </w:tcPr>
          <w:p w14:paraId="11107923">
            <w:pPr>
              <w:rPr>
                <w:rFonts w:hint="eastAsia" w:ascii="宋体" w:hAnsi="宋体" w:eastAsia="宋体" w:cs="宋体"/>
                <w:kern w:val="0"/>
                <w:sz w:val="18"/>
                <w:szCs w:val="18"/>
              </w:rPr>
            </w:pPr>
            <w:r>
              <w:rPr>
                <w:rFonts w:hint="eastAsia" w:ascii="宋体" w:hAnsi="宋体" w:eastAsia="宋体" w:cs="宋体"/>
                <w:kern w:val="0"/>
                <w:sz w:val="18"/>
                <w:szCs w:val="18"/>
              </w:rPr>
              <w:t>右侧眶上区</w:t>
            </w:r>
          </w:p>
        </w:tc>
        <w:tc>
          <w:tcPr>
            <w:tcW w:w="531" w:type="pct"/>
          </w:tcPr>
          <w:p w14:paraId="1416AD33">
            <w:pP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72" w:type="pct"/>
          </w:tcPr>
          <w:p w14:paraId="5FEF47AE">
            <w:pP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627" w:type="pct"/>
          </w:tcPr>
          <w:p w14:paraId="3DF4EFA1">
            <w:pP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9" w:type="pct"/>
          </w:tcPr>
          <w:p w14:paraId="191617BD">
            <w:pPr>
              <w:rPr>
                <w:rFonts w:hint="eastAsia" w:ascii="宋体" w:hAnsi="宋体" w:eastAsia="宋体" w:cs="宋体"/>
                <w:kern w:val="0"/>
                <w:sz w:val="18"/>
                <w:szCs w:val="18"/>
              </w:rPr>
            </w:pPr>
            <w:r>
              <w:rPr>
                <w:rFonts w:hint="eastAsia" w:ascii="宋体" w:hAnsi="宋体" w:eastAsia="宋体" w:cs="宋体"/>
                <w:kern w:val="0"/>
                <w:sz w:val="18"/>
                <w:szCs w:val="18"/>
              </w:rPr>
              <w:t>10-20</w:t>
            </w:r>
          </w:p>
        </w:tc>
        <w:tc>
          <w:tcPr>
            <w:tcW w:w="474" w:type="pct"/>
          </w:tcPr>
          <w:p w14:paraId="08E68C56">
            <w:pPr>
              <w:rPr>
                <w:rFonts w:hint="eastAsia" w:ascii="宋体" w:hAnsi="宋体" w:eastAsia="宋体" w:cs="宋体"/>
                <w:kern w:val="0"/>
                <w:sz w:val="18"/>
                <w:szCs w:val="18"/>
              </w:rPr>
            </w:pPr>
            <w:r>
              <w:rPr>
                <w:rFonts w:hint="eastAsia" w:ascii="宋体" w:hAnsi="宋体" w:eastAsia="宋体" w:cs="宋体"/>
                <w:kern w:val="0"/>
                <w:sz w:val="18"/>
                <w:szCs w:val="18"/>
              </w:rPr>
              <w:t>可期待</w:t>
            </w:r>
          </w:p>
        </w:tc>
      </w:tr>
    </w:tbl>
    <w:p w14:paraId="71AE8D8B">
      <w:pPr>
        <w:pStyle w:val="22"/>
      </w:pPr>
    </w:p>
    <w:p w14:paraId="7110AC34">
      <w:pPr>
        <w:widowControl/>
        <w:spacing w:line="360" w:lineRule="auto"/>
        <w:ind w:firstLine="480" w:firstLineChars="200"/>
        <w:rPr>
          <w:kern w:val="0"/>
          <w:sz w:val="24"/>
        </w:rPr>
      </w:pPr>
    </w:p>
    <w:p w14:paraId="33AA71C4">
      <w:pPr>
        <w:pStyle w:val="22"/>
      </w:pPr>
    </w:p>
    <w:p w14:paraId="2A079AB3">
      <w:pPr>
        <w:pStyle w:val="22"/>
      </w:pPr>
    </w:p>
    <w:p w14:paraId="3249161E">
      <w:pPr>
        <w:pStyle w:val="98"/>
      </w:pPr>
      <w:bookmarkStart w:id="47" w:name="_Toc218698619"/>
      <w:r>
        <w:t>参 考 文 献</w:t>
      </w:r>
      <w:bookmarkEnd w:id="47"/>
    </w:p>
    <w:p w14:paraId="4F7478C0">
      <w:pPr>
        <w:pStyle w:val="22"/>
      </w:pPr>
      <w:r>
        <w:rPr>
          <w:rFonts w:hint="eastAsia"/>
        </w:rPr>
        <w:t>[1] Practical guide to transcranial direct current stimulation： principles, procedures and applications[M]. Springer, 2019.</w:t>
      </w:r>
    </w:p>
    <w:p w14:paraId="2B0B317E">
      <w:pPr>
        <w:pStyle w:val="22"/>
      </w:pPr>
      <w:r>
        <w:rPr>
          <w:rFonts w:hint="eastAsia"/>
        </w:rPr>
        <w:t>[2] 唐睿,宋洪文,孔卓,等. 经颅直流电刺激治疗常见神经精神疾病的临床应用专家共识[J]. 中华精神科杂志,2022,55(5)：327-382.</w:t>
      </w:r>
    </w:p>
    <w:p w14:paraId="02151B6C">
      <w:pPr>
        <w:pStyle w:val="22"/>
      </w:pPr>
      <w:r>
        <w:rPr>
          <w:rFonts w:hint="eastAsia"/>
        </w:rPr>
        <w:t>[3] Russo C, Carneiro M I S, Bolognini N, et al. Safety review of transcranial direct current stimulation in stroke[J]. Neuromodulation： Technology at the Neural Interface, 2017, 20(3)： 215-222.</w:t>
      </w:r>
    </w:p>
    <w:p w14:paraId="399A068F">
      <w:pPr>
        <w:pStyle w:val="22"/>
      </w:pPr>
      <w:r>
        <w:rPr>
          <w:rFonts w:hint="eastAsia"/>
        </w:rPr>
        <w:t>[4] Jaberzadeh S, Bastani A, Zoghi M. Anodal transcranial pulsed current stimulation： a novel technique to enhance corticospinal excitability[J]. Clinical Neurophysiology, 2014, 125(2)： 344-351.</w:t>
      </w:r>
    </w:p>
    <w:p w14:paraId="0DDFD201">
      <w:pPr>
        <w:pStyle w:val="22"/>
      </w:pPr>
      <w:r>
        <w:rPr>
          <w:rFonts w:hint="eastAsia"/>
        </w:rPr>
        <w:t>[5] Murphy O W, Hoy K E, Wong D, et al. Transcranial random noise stimulation is more effective than transcranial direct current stimulation for enhancing working memory in healthy individuals： Behavioural and electrophysiological evidence[J]. Brain Stimulation, 2020, 13(5)： 1370-1380.</w:t>
      </w:r>
    </w:p>
    <w:p w14:paraId="5772C1A3">
      <w:pPr>
        <w:pStyle w:val="22"/>
      </w:pPr>
      <w:r>
        <w:rPr>
          <w:rFonts w:hint="eastAsia"/>
        </w:rPr>
        <w:t>[6] Datta A, Bansal V, Diaz J, et al. Gyri-precise head model of transcranial direct current stimulation： improved spatial focality using a ring electrode versus conventional rectangular pad[J]. Brain stimulation, 2009, 2(4)： 201-207. e1.</w:t>
      </w:r>
    </w:p>
    <w:p w14:paraId="795405A0">
      <w:pPr>
        <w:pStyle w:val="22"/>
      </w:pPr>
      <w:r>
        <w:rPr>
          <w:rFonts w:hint="eastAsia"/>
        </w:rPr>
        <w:t>[7] Kuo H I, Bikson M, Datta A, et al. Comparing cortical plasticity induced by conventional and high-definition 4× 1 ring tDCS： a neurophysiological study[J]. Brain stimulation, 2013, 6(4)： 644-648.</w:t>
      </w:r>
    </w:p>
    <w:p w14:paraId="64EBB38B">
      <w:pPr>
        <w:pStyle w:val="22"/>
      </w:pPr>
      <w:r>
        <w:rPr>
          <w:rFonts w:hint="eastAsia"/>
        </w:rPr>
        <w:t>[8] Guo W, He Y, Zhang W, et al. A novel non-invasive brain stimulation technique：“Temporally interfering electrical stimulation”[J]. Frontiers in Neuroscience, 2023, 17： 1092539.</w:t>
      </w:r>
    </w:p>
    <w:p w14:paraId="240088EF">
      <w:pPr>
        <w:pStyle w:val="22"/>
      </w:pPr>
      <w:r>
        <w:rPr>
          <w:rFonts w:hint="eastAsia"/>
        </w:rPr>
        <w:t>[9] Moffa AH, Martin D, Alonzo A, et al. Efficacy and acceptability of transcranial direct current stimulation (tDCS) for major depressive disorder： an individual patient data meta‐analysis[J]. ProgNeuropsychopharmacol Biol Psychiatry, 2020, 99：109836. DOI： 10.1016/j.pnpbp.2019.109836.</w:t>
      </w:r>
    </w:p>
    <w:p w14:paraId="01B515D5">
      <w:pPr>
        <w:pStyle w:val="22"/>
      </w:pPr>
      <w:r>
        <w:rPr>
          <w:rFonts w:hint="eastAsia"/>
        </w:rPr>
        <w:t>[10] Wang J, Luo H, Schülke R, et al. Is transcranial direct current stimulation, alone or in combination with antidepressant medications or psychotherapies, effective in treating major depressive disorder? A systematic review and meta‐analysis[J]. BMC Med, 2021, 19(1)：319.DOI： 10.1186/s12916‐021‐02181‐4.</w:t>
      </w:r>
    </w:p>
    <w:p w14:paraId="049F3DBD">
      <w:pPr>
        <w:pStyle w:val="22"/>
      </w:pPr>
      <w:r>
        <w:rPr>
          <w:rFonts w:hint="eastAsia"/>
        </w:rPr>
        <w:t>[11] Razza LB, Palumbo P, Moffa AH, et al. A systematic review and meta‐analysis on the effects of transcranial direct current stimulation in depressive episodes[J]. Depress Anxiety, 2020, 37(7)：594‐608. DOI： 10.1002/da.23004.</w:t>
      </w:r>
    </w:p>
    <w:p w14:paraId="6F5C9131">
      <w:pPr>
        <w:pStyle w:val="22"/>
      </w:pPr>
      <w:r>
        <w:rPr>
          <w:rFonts w:hint="eastAsia"/>
        </w:rPr>
        <w:t>[12] Kalu UG, Sexton CE, Loo CK, et al. Transcranial direct current stimulation in the treatment of major depression： a meta‐analysis[J]. Psychol Med, 2012, 42(9)：1791‐1800. DOI： 10.1017/S0033291711003059.</w:t>
      </w:r>
    </w:p>
    <w:p w14:paraId="7C0AAC15">
      <w:pPr>
        <w:pStyle w:val="22"/>
      </w:pPr>
      <w:r>
        <w:rPr>
          <w:rFonts w:hint="eastAsia"/>
        </w:rPr>
        <w:t>[13] Fregni F, Boggio PS, Nitsche MA, et al. Treatment of major depression with transcranial direct current stimulation[J]. Bipolar disorders, 2006, 8(2)： 203‐205.</w:t>
      </w:r>
    </w:p>
    <w:p w14:paraId="60D43E9F">
      <w:pPr>
        <w:pStyle w:val="22"/>
      </w:pPr>
      <w:r>
        <w:rPr>
          <w:rFonts w:hint="eastAsia"/>
        </w:rPr>
        <w:t>[14] Fregni F, Boggio PS, Lima MC, et al. A sham‐controlled,</w:t>
      </w:r>
    </w:p>
    <w:p w14:paraId="0914F791">
      <w:pPr>
        <w:pStyle w:val="22"/>
      </w:pPr>
      <w:r>
        <w:rPr>
          <w:rFonts w:hint="eastAsia"/>
        </w:rPr>
        <w:t>phase Ⅱ trial of transcranial direct current stimulation for the treatment of central pain in traumatic spinal cord injury[J]. Pain, 2006, 122(1‐2)： 197‐209. DOI： 10.1016/j.pain.2006.02.023.</w:t>
      </w:r>
    </w:p>
    <w:p w14:paraId="35805CA5">
      <w:pPr>
        <w:pStyle w:val="22"/>
      </w:pPr>
      <w:r>
        <w:rPr>
          <w:rFonts w:hint="eastAsia"/>
        </w:rPr>
        <w:t>[15] Lin YY, Chang CC, Huang CC, et al. Efficacy and neurophysiological predictors of treatment response of adjunct bifrontal transcranial direct current stimulation (tDCS) in treating unipolar and bipolar depression[J]. J Affect Disord, 2021, 280(Pt A)： 295‐304. DOI： 10.1016/j.jad.2020.11.030.</w:t>
      </w:r>
    </w:p>
    <w:p w14:paraId="2388B241">
      <w:pPr>
        <w:pStyle w:val="22"/>
      </w:pPr>
      <w:r>
        <w:rPr>
          <w:rFonts w:hint="eastAsia"/>
        </w:rPr>
        <w:t>[16] Segrave RA, Arnold S, Hoy K, et al. Concurrent cognitive control training augments the antidepressant efficacy of tDCS： a pilot study[J]. Brain Stimul, 2014, 7(2)： 325‐331. DOI： 10.1016/j.brs.2013.12.008.</w:t>
      </w:r>
    </w:p>
    <w:p w14:paraId="01D400CE">
      <w:pPr>
        <w:pStyle w:val="22"/>
      </w:pPr>
      <w:r>
        <w:rPr>
          <w:rFonts w:hint="eastAsia"/>
        </w:rPr>
        <w:t>[17] Osoegawa C, Gomes JS, Grigolon RB, et al. Non‐invasive brain stimulation for negative symptoms in schizophrenia： an updated systematic review and meta‐analysis[J]. Schizophr Res, 2018, 197： 34‐44. DOI：10.1016/j.schres.2018.01.010.</w:t>
      </w:r>
    </w:p>
    <w:p w14:paraId="31E1ADA3">
      <w:pPr>
        <w:pStyle w:val="22"/>
      </w:pPr>
      <w:r>
        <w:rPr>
          <w:rFonts w:hint="eastAsia"/>
        </w:rPr>
        <w:t>[18] Cheng P, Louie L, Wong YL, et al. The effects of transcranial direct current stimulation (tDCS) on clinical symptoms in schizophrenia： a systematic review and meta‐analysis[J]. Asian J Psychiatr, 2020, 53：102392.</w:t>
      </w:r>
    </w:p>
    <w:p w14:paraId="29C6BA72">
      <w:pPr>
        <w:pStyle w:val="22"/>
      </w:pPr>
      <w:r>
        <w:rPr>
          <w:rFonts w:hint="eastAsia"/>
        </w:rPr>
        <w:t>[19] Liu Y, Gu N, Cao X, et al. Effects of transcranial electrical stimulation on working memory in patients with schizophrenia： a systematic review and meta‐analysis[J].Psychiatry Res, 2021, 296： 113656. DOI：10.1016/j.psychres.2020.113656.</w:t>
      </w:r>
    </w:p>
    <w:p w14:paraId="1E6FD34F">
      <w:pPr>
        <w:pStyle w:val="22"/>
      </w:pPr>
      <w:r>
        <w:rPr>
          <w:rFonts w:hint="eastAsia"/>
        </w:rPr>
        <w:t>[20] Kantrowitz JT, Sehatpour P, Avissar M, et al. Significant improvement in treatment resistant auditory verbal hallucinations after 5 days of double‐blind, randomized,sham controlled, fronto‐temporal, transcranial direct current stimulation (tDCS)： a replication/extension study [J]. Brain Stimul, 2019, 12(4)： 981‐991. DOI： 10.1016/j.brs.2019.03.003.</w:t>
      </w:r>
    </w:p>
    <w:p w14:paraId="1F84CC5B">
      <w:pPr>
        <w:pStyle w:val="22"/>
      </w:pPr>
      <w:r>
        <w:rPr>
          <w:rFonts w:hint="eastAsia"/>
        </w:rPr>
        <w:t>[21] Boggio PS, Sultani N, Fecteau S, et al. Prefrontal cortex modulation using transcranial DC stimulation reduces alcohol craving： a double‐blind, sham‐controlled study[J].Drug and alcohol dependence, 2008, 92(1‐3)： 55‐60.</w:t>
      </w:r>
    </w:p>
    <w:p w14:paraId="68701CFB">
      <w:pPr>
        <w:pStyle w:val="22"/>
      </w:pPr>
      <w:r>
        <w:rPr>
          <w:rFonts w:hint="eastAsia"/>
        </w:rPr>
        <w:t>[22] Klauss J, Penido Pinheiro LC, Silva Merlo BL, et al. A randomized controlled trial of targeted prefrontal cortex modulation with tDCS in patients with alcohol dependence[J]. Int J Neuropsychopharmacol, 2014, 17(11)：1793‐1803. DOI： 10.1017/S14611457140</w:t>
      </w:r>
      <w:r>
        <w:t>00984.</w:t>
      </w:r>
    </w:p>
    <w:p w14:paraId="3DACD0D6">
      <w:pPr>
        <w:pStyle w:val="22"/>
      </w:pPr>
      <w:r>
        <w:rPr>
          <w:rFonts w:hint="eastAsia"/>
        </w:rPr>
        <w:t>[23] Klauss J, Anders QS, Felippe LV, et al. Multiple sessions of transcranial direct current stimulation (tDCS) reduced craving and relapses for alcohol use： a randomized placebo‐controlled trial in alcohol use disorder[J]. Front Pharmacol, 2018, 9：716. DOI： 10.3389/fphar.2018.00716.</w:t>
      </w:r>
    </w:p>
    <w:p w14:paraId="17CDE39F">
      <w:pPr>
        <w:pStyle w:val="22"/>
      </w:pPr>
      <w:r>
        <w:rPr>
          <w:rFonts w:hint="eastAsia"/>
        </w:rPr>
        <w:t>[24] Klauss J, Anders QS, Felippe LV, et al. Lack of effects of extended sessions of transcranial direct current stimulation (tDCS) over dorsolateral prefrontal cortex on craving and relapses in crack‐cocaine users[J]. Front Pharmacol, 2018, 9：1198. DOI： 1</w:t>
      </w:r>
      <w:r>
        <w:t>0.3389/fphar.2018.01198.</w:t>
      </w:r>
    </w:p>
    <w:p w14:paraId="3420CFC1">
      <w:pPr>
        <w:pStyle w:val="22"/>
      </w:pPr>
      <w:r>
        <w:rPr>
          <w:rFonts w:hint="eastAsia"/>
        </w:rPr>
        <w:t>[25] Shahbabaie A, Golesorkhi M, Zamanian B, et al. State dependent effect of transcranial direct current stimulation (tDCS) on methamphetamine craving[J]. Int J Neuropsychopharmacol, 2014, 17(10)： 15911598.DOI：10.1017/S1461145714000686.</w:t>
      </w:r>
    </w:p>
    <w:p w14:paraId="2140BC6A">
      <w:pPr>
        <w:pStyle w:val="22"/>
      </w:pPr>
      <w:r>
        <w:rPr>
          <w:rFonts w:hint="eastAsia"/>
        </w:rPr>
        <w:t>[26] Ghorbani Behnam S, Mousavi SA, Emamian MH. The effects of transcranial direct current stimulation compared to standard bupropion for the treatment of tobacco dependence： a randomized sham‐controlled trial[J]. Eur Psychiatry, 2019, 60： 41‐48. DOI： 10.1</w:t>
      </w:r>
      <w:r>
        <w:t>016/j.eurpsy.2019.04.010.</w:t>
      </w:r>
    </w:p>
    <w:p w14:paraId="1D7A0356">
      <w:pPr>
        <w:pStyle w:val="22"/>
      </w:pPr>
      <w:r>
        <w:rPr>
          <w:rFonts w:hint="eastAsia"/>
        </w:rPr>
        <w:t>[27] Bation R, Mondino M, Le Camus F, et al. Transcranial direct current stimulation in patients with obsessive compulsive disorder： a randomized controlled trial[J]. Eur Psychiatry,2019, 62：38‐44. DOI： 10.1016/j.eurpsy.2019.08.011.</w:t>
      </w:r>
    </w:p>
    <w:p w14:paraId="3807DE89">
      <w:pPr>
        <w:pStyle w:val="22"/>
      </w:pPr>
      <w:r>
        <w:rPr>
          <w:rFonts w:hint="eastAsia"/>
        </w:rPr>
        <w:t>[28] Gowda SM, Narayanaswamy JC, Hazari N, et al. Efficacy of pre‐supplementary motor area transcranial direct current stimulation for treatment resistant obsessive compulsive disorder： a randomized, double blinded, sham controlled trial[J]. Brain Stimul, 2019, 12(4)： 922‐929.DOI： 10.1016/j.brs.2019.02.005.</w:t>
      </w:r>
    </w:p>
    <w:p w14:paraId="32A2C895">
      <w:pPr>
        <w:pStyle w:val="22"/>
      </w:pPr>
      <w:r>
        <w:rPr>
          <w:rFonts w:hint="eastAsia"/>
        </w:rPr>
        <w:t>[29] Jafari E, Alizadehgoradel J, Pourmohseni Koluri F, et al.Intensified electrical stimulation targeting lateral and medial prefrontal cortices for the treatment of social anxiety disorder： a randomized, double‐blind,parallel‐group, dose‐comparison study[J]. Brain Stimul,2021, 14(4)：974‐986. DOI： 10.1016/j.brs.2021.06.005.</w:t>
      </w:r>
    </w:p>
    <w:p w14:paraId="790FB7BA">
      <w:pPr>
        <w:pStyle w:val="22"/>
      </w:pPr>
      <w:r>
        <w:rPr>
          <w:rFonts w:hint="eastAsia"/>
        </w:rPr>
        <w:t>[30] de Lima AL, Braga F, da Costa R, et al. Transcranial direct current stimulation for the treatment of generalized anxiety disorder： a randomized clinical trial[J]. J Affect Disord, 2019, 259：31‐37. DOI： 10.1016/j.jad.2019.08.020.</w:t>
      </w:r>
    </w:p>
    <w:p w14:paraId="1B5FF0C9">
      <w:pPr>
        <w:pStyle w:val="22"/>
      </w:pPr>
      <w:r>
        <w:rPr>
          <w:rFonts w:hint="eastAsia"/>
        </w:rPr>
        <w:t>[31] Bae SH, Kim GD, Kim KY. Analgesic effect of transcranial direct current stimulation on central post‐stroke pain[J].Tohoku J Exp Med, 2014, 234(3)：189‐195. DOI： 10.1620/tjem.234.189.</w:t>
      </w:r>
    </w:p>
    <w:p w14:paraId="7795CA27">
      <w:pPr>
        <w:pStyle w:val="22"/>
      </w:pPr>
      <w:r>
        <w:rPr>
          <w:rFonts w:hint="eastAsia"/>
        </w:rPr>
        <w:t>[32] Attal N, Ayache SS, Ciampi De Andrade D, et al. Repetitive transcranial magnetic stimulation and transcranial direct‐current stimulation in neuropathic pain due to radiculopathy： a randomized sham‐controlled comparative study[J]. Pain, 2016, 157(6)：1224‐1231. DOI：10.1097/j.pain.0000000000000510.</w:t>
      </w:r>
    </w:p>
    <w:p w14:paraId="507C7A93">
      <w:pPr>
        <w:pStyle w:val="22"/>
      </w:pPr>
      <w:r>
        <w:rPr>
          <w:rFonts w:hint="eastAsia"/>
        </w:rPr>
        <w:t>[33] Fagerlund AJ, Hansen OA, Aslaksen PM. Transcranial direct current stimulation as a treatment for patients with fibromyalgia： a randomized controlled trial[J]. Pain, 2015,156(1)：62‐71. DOI： 10.1016/j.pain.0000000000000006.</w:t>
      </w:r>
    </w:p>
    <w:p w14:paraId="441EE853">
      <w:pPr>
        <w:pStyle w:val="22"/>
      </w:pPr>
      <w:r>
        <w:rPr>
          <w:rFonts w:hint="eastAsia"/>
        </w:rPr>
        <w:t>[34] Dasilva AF, Mendonca ME, Zaghi S, et al. tDCS‐induced analgesia and electrical fields in pain‐related neural networks in chronic migraine[J]. Headache, 2012, 52(8)：1283‐1295. DOI： 10.1111/j.1526‐4610.2012.02141.x.</w:t>
      </w:r>
    </w:p>
    <w:p w14:paraId="46206196">
      <w:pPr>
        <w:pStyle w:val="22"/>
      </w:pPr>
      <w:r>
        <w:rPr>
          <w:rFonts w:hint="eastAsia"/>
        </w:rPr>
        <w:t>[35] Rasmussen et al. “High-definition tDCS improves delayed memory in Alzheimer’s disease patients： A pilot study using computational modeling to optimize electrode.” (2022).</w:t>
      </w:r>
    </w:p>
    <w:p w14:paraId="4053B2CB">
      <w:pPr>
        <w:pStyle w:val="22"/>
      </w:pPr>
      <w:r>
        <w:rPr>
          <w:rFonts w:hint="eastAsia"/>
        </w:rPr>
        <w:t>[36] Zhang R, Ren J, Zhang C. Efficacy of transcranial alternating current stimulation for schizophrenia treatment： A systematic review. J Psychiatr Res. 2023;168：52-63. doi：10.1016/j.jpsychires.2023.10.021</w:t>
      </w:r>
    </w:p>
    <w:p w14:paraId="21317032">
      <w:pPr>
        <w:pStyle w:val="22"/>
      </w:pPr>
      <w:r>
        <w:t>[37] Alexander, M. L., Alagapan, S., Lugo, C. E., Mellin, J. M., Lustenberger, C., Rubinow, D. R., &amp; Fröhlich, F. (2019). Double-blind, randomized pilot clinical trial targeting alpha oscillations with transcranial alternating current stimulation (tACS) fo</w:t>
      </w:r>
      <w:r>
        <w:rPr>
          <w:rFonts w:hint="eastAsia"/>
        </w:rPr>
        <w:t>r the treatment of major depressive disorder (MDD). Translational psychiatry, 9(1), 106. https：//doi.org/10.1038/s41398-019-0439-0</w:t>
      </w:r>
    </w:p>
    <w:p w14:paraId="60B4FE45">
      <w:pPr>
        <w:pStyle w:val="22"/>
      </w:pPr>
      <w:r>
        <w:t>[38] Grover, S., Nguyen, J.A., Viswanathan, V., &amp; Reinhart, R.M. (2021). High-frequency neuromodulation improves obsessive–compulsive behavior. Nature Medicine, 27, 232 - 238.</w:t>
      </w:r>
    </w:p>
    <w:p w14:paraId="3EA38651">
      <w:pPr>
        <w:pStyle w:val="22"/>
      </w:pPr>
      <w:r>
        <w:rPr>
          <w:rFonts w:hint="eastAsia"/>
        </w:rPr>
        <w:t>[39] Grover S, Fayzullina R, Bullard BM, Levina V, Reinhart RMG. A meta-analysis suggests that tACS improves cognition in healthy, aging, and psychiatric populations. Sci Transl Med. 2023;15(697)：eabo2044. doi：10.1126/scitranslmed.abo2044</w:t>
      </w:r>
    </w:p>
    <w:p w14:paraId="64AF7357">
      <w:pPr>
        <w:pStyle w:val="22"/>
      </w:pPr>
      <w:r>
        <w:rPr>
          <w:rFonts w:hint="eastAsia"/>
        </w:rPr>
        <w:t>[40] Kim J, Kim H, Jeong H, Roh D, Kim DH. tACS as a promising therapeutic option for improving cognitive function in mild cognitive impairment： A direct comparison between tACS and tDCS. J Psychiatr Res. 2021;141：248-256. doi：10.1016/j.jpsychires.2021.07.</w:t>
      </w:r>
      <w:r>
        <w:t>012</w:t>
      </w:r>
    </w:p>
    <w:p w14:paraId="6CBB133E">
      <w:pPr>
        <w:pStyle w:val="22"/>
      </w:pPr>
      <w:r>
        <w:rPr>
          <w:rFonts w:hint="eastAsia"/>
        </w:rPr>
        <w:t>[41] Nissim NR, Pham DVH, Poddar T, Blutt E, Hamilton RH. The impact of gamma transcranial alternating current stimulation (tACS) on cognitive and memory processes in patients with mild cognitive impairment or Alzheimer's disease： A literature review. Brain Stimul. 2023;16(3)：748-755. doi：10.1016/j.brs.2023.04.001</w:t>
      </w:r>
    </w:p>
    <w:p w14:paraId="3A3F704B">
      <w:pPr>
        <w:pStyle w:val="22"/>
      </w:pPr>
      <w:r>
        <w:t>[42] Wang H, Zhang W, Zhao W, et al. The efficacy of transcranial alternating current stimulation for treating post-stroke depression: Study Protocol Clinical Trial (SPIRIT Compliant). Medicine (Baltimore). 2020;99(16): e19671. doi:10.1097/MD.0000000000019671</w:t>
      </w:r>
    </w:p>
    <w:p w14:paraId="03140259">
      <w:pPr>
        <w:pStyle w:val="22"/>
      </w:pPr>
      <w:r>
        <w:t>[43]</w:t>
      </w:r>
      <w:r>
        <w:tab/>
      </w:r>
      <w:r>
        <w:t>Wang HX, Wang L, Zhang WR, et al. Effect of Transcranial Alternating Current Stimulation for the Treatment of Chronic Insomnia: A Randomized, Double-Blind, Parallel-Group, Placebo-Controlled Clinical Trial. Psychother Psychosom. 2020;89(1):38-47. doi:10.1159/000504609</w:t>
      </w:r>
    </w:p>
    <w:p w14:paraId="7E22E92D">
      <w:pPr>
        <w:pStyle w:val="22"/>
      </w:pPr>
      <w:r>
        <w:t>[44]</w:t>
      </w:r>
      <w:r>
        <w:tab/>
      </w:r>
      <w:r>
        <w:t>Antal A, Alekseichuk I, Bikson M, et al. Low intensity transcranial electric stimulation: Safety, ethical, legal regulatory and application guidelines. Clin Neurophysiol. 2017;128(9):1774-1809. doi:10.1016/j.clinph.2017.06.001</w:t>
      </w:r>
    </w:p>
    <w:p w14:paraId="7AD55622">
      <w:pPr>
        <w:pStyle w:val="66"/>
        <w:framePr w:w="2765" w:wrap="around"/>
      </w:pPr>
      <w:r>
        <w:t>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BLACK">
    <w:altName w:val="宋体"/>
    <w:panose1 w:val="00000000000000000000"/>
    <w:charset w:val="86"/>
    <w:family w:val="auto"/>
    <w:pitch w:val="default"/>
    <w:sig w:usb0="00000000" w:usb1="00000000" w:usb2="00000010" w:usb3="00000000" w:csb0="00040000" w:csb1="00000000"/>
  </w:font>
  <w:font w:name="黑体-简">
    <w:altName w:val="黑体"/>
    <w:panose1 w:val="00000000000000000000"/>
    <w:charset w:val="86"/>
    <w:family w:val="auto"/>
    <w:pitch w:val="default"/>
    <w:sig w:usb0="00000000" w:usb1="00000000" w:usb2="00000000" w:usb3="00000000" w:csb0="203E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DDF3">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FFBA">
    <w:pPr>
      <w:pStyle w:val="122"/>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D873">
    <w:pPr>
      <w:pStyle w:val="101"/>
    </w:pPr>
    <w:r>
      <w:t>T/</w:t>
    </w:r>
    <w:r>
      <w:rPr>
        <w:rFonts w:hint="eastAsia"/>
      </w:rPr>
      <w:t>CMEAS</w:t>
    </w:r>
    <w:r>
      <w:t xml:space="preserve"> XXXX-XXXX</w:t>
    </w:r>
  </w:p>
  <w:p w14:paraId="693E19FD">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2A56">
    <w:pPr>
      <w:pStyle w:val="102"/>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349DE"/>
    <w:multiLevelType w:val="multilevel"/>
    <w:tmpl w:val="04C349DE"/>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4C47104"/>
    <w:multiLevelType w:val="multilevel"/>
    <w:tmpl w:val="04C47104"/>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4"/>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pStyle w:val="4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B435DB"/>
    <w:multiLevelType w:val="multilevel"/>
    <w:tmpl w:val="24B435DB"/>
    <w:lvl w:ilvl="0" w:tentative="0">
      <w:start w:val="1"/>
      <w:numFmt w:val="lowerLetter"/>
      <w:pStyle w:val="70"/>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2A8F7113"/>
    <w:multiLevelType w:val="multilevel"/>
    <w:tmpl w:val="2A8F7113"/>
    <w:lvl w:ilvl="0" w:tentative="0">
      <w:start w:val="1"/>
      <w:numFmt w:val="upperLetter"/>
      <w:pStyle w:val="83"/>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18"/>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5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E63562F"/>
    <w:multiLevelType w:val="multilevel"/>
    <w:tmpl w:val="5E63562F"/>
    <w:lvl w:ilvl="0" w:tentative="0">
      <w:start w:val="1"/>
      <w:numFmt w:val="decimal"/>
      <w:pStyle w:val="12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4">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3404DBE"/>
    <w:multiLevelType w:val="multilevel"/>
    <w:tmpl w:val="63404DBE"/>
    <w:lvl w:ilvl="0" w:tentative="0">
      <w:start w:val="1"/>
      <w:numFmt w:val="none"/>
      <w:pStyle w:val="11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3AF7EBF"/>
    <w:multiLevelType w:val="multilevel"/>
    <w:tmpl w:val="63AF7EBF"/>
    <w:lvl w:ilvl="0" w:tentative="0">
      <w:start w:val="1"/>
      <w:numFmt w:val="decimal"/>
      <w:pStyle w:val="6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657D3FBC"/>
    <w:multiLevelType w:val="multilevel"/>
    <w:tmpl w:val="657D3FBC"/>
    <w:lvl w:ilvl="0" w:tentative="0">
      <w:start w:val="1"/>
      <w:numFmt w:val="upperLetter"/>
      <w:pStyle w:val="5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5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D6C07CD"/>
    <w:multiLevelType w:val="multilevel"/>
    <w:tmpl w:val="6D6C07CD"/>
    <w:lvl w:ilvl="0" w:tentative="0">
      <w:start w:val="1"/>
      <w:numFmt w:val="lowerLetter"/>
      <w:pStyle w:val="82"/>
      <w:lvlText w:val="%1)"/>
      <w:lvlJc w:val="left"/>
      <w:pPr>
        <w:tabs>
          <w:tab w:val="left" w:pos="839"/>
        </w:tabs>
        <w:ind w:left="839" w:hanging="419"/>
      </w:pPr>
      <w:rPr>
        <w:rFonts w:hint="eastAsia" w:ascii="宋体" w:eastAsia="宋体"/>
        <w:b w:val="0"/>
        <w:i w:val="0"/>
        <w:sz w:val="21"/>
      </w:rPr>
    </w:lvl>
    <w:lvl w:ilvl="1" w:tentative="0">
      <w:start w:val="1"/>
      <w:numFmt w:val="decimal"/>
      <w:pStyle w:val="8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70A40749"/>
    <w:multiLevelType w:val="multilevel"/>
    <w:tmpl w:val="70A40749"/>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1">
    <w:nsid w:val="7D741956"/>
    <w:multiLevelType w:val="multilevel"/>
    <w:tmpl w:val="7D7419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10"/>
  </w:num>
  <w:num w:numId="4">
    <w:abstractNumId w:val="17"/>
  </w:num>
  <w:num w:numId="5">
    <w:abstractNumId w:val="16"/>
  </w:num>
  <w:num w:numId="6">
    <w:abstractNumId w:val="5"/>
  </w:num>
  <w:num w:numId="7">
    <w:abstractNumId w:val="19"/>
  </w:num>
  <w:num w:numId="8">
    <w:abstractNumId w:val="7"/>
  </w:num>
  <w:num w:numId="9">
    <w:abstractNumId w:val="14"/>
  </w:num>
  <w:num w:numId="10">
    <w:abstractNumId w:val="13"/>
  </w:num>
  <w:num w:numId="11">
    <w:abstractNumId w:val="11"/>
  </w:num>
  <w:num w:numId="12">
    <w:abstractNumId w:val="2"/>
  </w:num>
  <w:num w:numId="13">
    <w:abstractNumId w:val="6"/>
  </w:num>
  <w:num w:numId="14">
    <w:abstractNumId w:val="3"/>
  </w:num>
  <w:num w:numId="15">
    <w:abstractNumId w:val="18"/>
  </w:num>
  <w:num w:numId="16">
    <w:abstractNumId w:val="8"/>
  </w:num>
  <w:num w:numId="17">
    <w:abstractNumId w:val="15"/>
  </w:num>
  <w:num w:numId="18">
    <w:abstractNumId w:val="12"/>
  </w:num>
  <w:num w:numId="19">
    <w:abstractNumId w:val="20"/>
  </w:num>
  <w:num w:numId="20">
    <w:abstractNumId w:val="1"/>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74D4"/>
    <w:rsid w:val="00013D86"/>
    <w:rsid w:val="00013E02"/>
    <w:rsid w:val="0002143C"/>
    <w:rsid w:val="00025A65"/>
    <w:rsid w:val="00026C31"/>
    <w:rsid w:val="00027280"/>
    <w:rsid w:val="000320A7"/>
    <w:rsid w:val="000325EA"/>
    <w:rsid w:val="0003470A"/>
    <w:rsid w:val="00035925"/>
    <w:rsid w:val="00036C2C"/>
    <w:rsid w:val="00042827"/>
    <w:rsid w:val="00045A7C"/>
    <w:rsid w:val="00055371"/>
    <w:rsid w:val="00056A24"/>
    <w:rsid w:val="00057CE5"/>
    <w:rsid w:val="000607A3"/>
    <w:rsid w:val="00064B99"/>
    <w:rsid w:val="000657F7"/>
    <w:rsid w:val="00067CDF"/>
    <w:rsid w:val="00074FBE"/>
    <w:rsid w:val="0007762A"/>
    <w:rsid w:val="00081F6E"/>
    <w:rsid w:val="00083A09"/>
    <w:rsid w:val="0008645D"/>
    <w:rsid w:val="0009005E"/>
    <w:rsid w:val="00090B2B"/>
    <w:rsid w:val="000918A9"/>
    <w:rsid w:val="00092001"/>
    <w:rsid w:val="00092618"/>
    <w:rsid w:val="00092857"/>
    <w:rsid w:val="00092BD8"/>
    <w:rsid w:val="00095D72"/>
    <w:rsid w:val="000964C7"/>
    <w:rsid w:val="000979D9"/>
    <w:rsid w:val="000A20A9"/>
    <w:rsid w:val="000A48B1"/>
    <w:rsid w:val="000A6BE3"/>
    <w:rsid w:val="000A6C9E"/>
    <w:rsid w:val="000B2F0E"/>
    <w:rsid w:val="000B3143"/>
    <w:rsid w:val="000B405D"/>
    <w:rsid w:val="000C2BE6"/>
    <w:rsid w:val="000C6B05"/>
    <w:rsid w:val="000C6DD6"/>
    <w:rsid w:val="000C73D4"/>
    <w:rsid w:val="000D1D5A"/>
    <w:rsid w:val="000D3D4C"/>
    <w:rsid w:val="000D4F51"/>
    <w:rsid w:val="000D718B"/>
    <w:rsid w:val="000E0C46"/>
    <w:rsid w:val="000E15EE"/>
    <w:rsid w:val="000F030C"/>
    <w:rsid w:val="000F129C"/>
    <w:rsid w:val="000F174F"/>
    <w:rsid w:val="00104E29"/>
    <w:rsid w:val="001056DE"/>
    <w:rsid w:val="001124C0"/>
    <w:rsid w:val="00117A25"/>
    <w:rsid w:val="0012098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9612A"/>
    <w:rsid w:val="001A288E"/>
    <w:rsid w:val="001B1226"/>
    <w:rsid w:val="001B36ED"/>
    <w:rsid w:val="001B3ED9"/>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1197"/>
    <w:rsid w:val="001F3A19"/>
    <w:rsid w:val="002009E4"/>
    <w:rsid w:val="00201053"/>
    <w:rsid w:val="0020251B"/>
    <w:rsid w:val="00204459"/>
    <w:rsid w:val="002073D3"/>
    <w:rsid w:val="0021331B"/>
    <w:rsid w:val="00215D48"/>
    <w:rsid w:val="0021624B"/>
    <w:rsid w:val="0022185E"/>
    <w:rsid w:val="00221A0F"/>
    <w:rsid w:val="002232EA"/>
    <w:rsid w:val="00225746"/>
    <w:rsid w:val="00227FED"/>
    <w:rsid w:val="0023030A"/>
    <w:rsid w:val="00230F08"/>
    <w:rsid w:val="00234467"/>
    <w:rsid w:val="00235BE6"/>
    <w:rsid w:val="00237D8D"/>
    <w:rsid w:val="00241DA2"/>
    <w:rsid w:val="00247FEE"/>
    <w:rsid w:val="00250E7D"/>
    <w:rsid w:val="002523DB"/>
    <w:rsid w:val="002527DD"/>
    <w:rsid w:val="00252DAA"/>
    <w:rsid w:val="002565D5"/>
    <w:rsid w:val="00256C5A"/>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69C2"/>
    <w:rsid w:val="00300D74"/>
    <w:rsid w:val="00301F39"/>
    <w:rsid w:val="00303D27"/>
    <w:rsid w:val="00305BEE"/>
    <w:rsid w:val="00312C62"/>
    <w:rsid w:val="00313962"/>
    <w:rsid w:val="003234E0"/>
    <w:rsid w:val="00325926"/>
    <w:rsid w:val="00327A8A"/>
    <w:rsid w:val="003339A3"/>
    <w:rsid w:val="00336610"/>
    <w:rsid w:val="00341F5C"/>
    <w:rsid w:val="00342A87"/>
    <w:rsid w:val="00343D23"/>
    <w:rsid w:val="00343F73"/>
    <w:rsid w:val="00345060"/>
    <w:rsid w:val="003451FB"/>
    <w:rsid w:val="00352629"/>
    <w:rsid w:val="0035323B"/>
    <w:rsid w:val="00353D19"/>
    <w:rsid w:val="00356307"/>
    <w:rsid w:val="0035785A"/>
    <w:rsid w:val="003609D2"/>
    <w:rsid w:val="003612AF"/>
    <w:rsid w:val="00363F22"/>
    <w:rsid w:val="00364940"/>
    <w:rsid w:val="00375564"/>
    <w:rsid w:val="00376489"/>
    <w:rsid w:val="00377AC7"/>
    <w:rsid w:val="00383191"/>
    <w:rsid w:val="00386DED"/>
    <w:rsid w:val="003912E7"/>
    <w:rsid w:val="00393947"/>
    <w:rsid w:val="00395141"/>
    <w:rsid w:val="00397F77"/>
    <w:rsid w:val="003A0E27"/>
    <w:rsid w:val="003A1B8C"/>
    <w:rsid w:val="003A2275"/>
    <w:rsid w:val="003A25ED"/>
    <w:rsid w:val="003A6A4F"/>
    <w:rsid w:val="003A7088"/>
    <w:rsid w:val="003B00DF"/>
    <w:rsid w:val="003B1275"/>
    <w:rsid w:val="003B1778"/>
    <w:rsid w:val="003C11CB"/>
    <w:rsid w:val="003C3017"/>
    <w:rsid w:val="003C6A77"/>
    <w:rsid w:val="003C75F3"/>
    <w:rsid w:val="003C78A3"/>
    <w:rsid w:val="003D36AB"/>
    <w:rsid w:val="003D52BE"/>
    <w:rsid w:val="003E1867"/>
    <w:rsid w:val="003E3591"/>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37B89"/>
    <w:rsid w:val="0044259D"/>
    <w:rsid w:val="004439D9"/>
    <w:rsid w:val="00446A97"/>
    <w:rsid w:val="00446B29"/>
    <w:rsid w:val="004524BE"/>
    <w:rsid w:val="00453F9A"/>
    <w:rsid w:val="00454CC3"/>
    <w:rsid w:val="00463750"/>
    <w:rsid w:val="00464903"/>
    <w:rsid w:val="00471E91"/>
    <w:rsid w:val="00474079"/>
    <w:rsid w:val="00474675"/>
    <w:rsid w:val="0047470C"/>
    <w:rsid w:val="00484C88"/>
    <w:rsid w:val="00492C49"/>
    <w:rsid w:val="004A0F49"/>
    <w:rsid w:val="004A203E"/>
    <w:rsid w:val="004A35F9"/>
    <w:rsid w:val="004A4662"/>
    <w:rsid w:val="004A7E02"/>
    <w:rsid w:val="004B157A"/>
    <w:rsid w:val="004B24C1"/>
    <w:rsid w:val="004B3092"/>
    <w:rsid w:val="004B49B1"/>
    <w:rsid w:val="004B557C"/>
    <w:rsid w:val="004C292F"/>
    <w:rsid w:val="004C48D7"/>
    <w:rsid w:val="004C657F"/>
    <w:rsid w:val="004D306F"/>
    <w:rsid w:val="004D4B02"/>
    <w:rsid w:val="004D4F76"/>
    <w:rsid w:val="004E4B13"/>
    <w:rsid w:val="004E4B8C"/>
    <w:rsid w:val="004E5A47"/>
    <w:rsid w:val="004F47FE"/>
    <w:rsid w:val="004F4994"/>
    <w:rsid w:val="005021E9"/>
    <w:rsid w:val="005036E2"/>
    <w:rsid w:val="0050527A"/>
    <w:rsid w:val="00510280"/>
    <w:rsid w:val="005129FA"/>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532B"/>
    <w:rsid w:val="0058650E"/>
    <w:rsid w:val="00586AC3"/>
    <w:rsid w:val="005A01CB"/>
    <w:rsid w:val="005A19A9"/>
    <w:rsid w:val="005A58FF"/>
    <w:rsid w:val="005A5EAF"/>
    <w:rsid w:val="005A6491"/>
    <w:rsid w:val="005A64C0"/>
    <w:rsid w:val="005B1985"/>
    <w:rsid w:val="005B3C11"/>
    <w:rsid w:val="005C1C28"/>
    <w:rsid w:val="005C43D0"/>
    <w:rsid w:val="005C55E4"/>
    <w:rsid w:val="005C6DB5"/>
    <w:rsid w:val="005D3842"/>
    <w:rsid w:val="005D74C7"/>
    <w:rsid w:val="005E19E7"/>
    <w:rsid w:val="005E2392"/>
    <w:rsid w:val="005F1FFB"/>
    <w:rsid w:val="00601622"/>
    <w:rsid w:val="0060789B"/>
    <w:rsid w:val="0061037E"/>
    <w:rsid w:val="00613FAA"/>
    <w:rsid w:val="00616C36"/>
    <w:rsid w:val="0061716C"/>
    <w:rsid w:val="006171AF"/>
    <w:rsid w:val="00617868"/>
    <w:rsid w:val="006243A1"/>
    <w:rsid w:val="00626005"/>
    <w:rsid w:val="00626549"/>
    <w:rsid w:val="0062680E"/>
    <w:rsid w:val="006311C1"/>
    <w:rsid w:val="00632E56"/>
    <w:rsid w:val="00635CBA"/>
    <w:rsid w:val="00636EFC"/>
    <w:rsid w:val="0064338B"/>
    <w:rsid w:val="00646542"/>
    <w:rsid w:val="006504F4"/>
    <w:rsid w:val="0065366F"/>
    <w:rsid w:val="00654BC9"/>
    <w:rsid w:val="006552FD"/>
    <w:rsid w:val="00656F0B"/>
    <w:rsid w:val="00663733"/>
    <w:rsid w:val="00663AF3"/>
    <w:rsid w:val="00665F2E"/>
    <w:rsid w:val="00666B6C"/>
    <w:rsid w:val="006742C7"/>
    <w:rsid w:val="00677B54"/>
    <w:rsid w:val="00682682"/>
    <w:rsid w:val="00682702"/>
    <w:rsid w:val="00692368"/>
    <w:rsid w:val="00695192"/>
    <w:rsid w:val="006A2EBC"/>
    <w:rsid w:val="006A5927"/>
    <w:rsid w:val="006A5EA0"/>
    <w:rsid w:val="006A783B"/>
    <w:rsid w:val="006A7B33"/>
    <w:rsid w:val="006B1138"/>
    <w:rsid w:val="006B497F"/>
    <w:rsid w:val="006B4E13"/>
    <w:rsid w:val="006B5CF7"/>
    <w:rsid w:val="006B75DD"/>
    <w:rsid w:val="006C047C"/>
    <w:rsid w:val="006C3D8B"/>
    <w:rsid w:val="006C67E0"/>
    <w:rsid w:val="006C7ABA"/>
    <w:rsid w:val="006D0A13"/>
    <w:rsid w:val="006D0D60"/>
    <w:rsid w:val="006D1122"/>
    <w:rsid w:val="006D317E"/>
    <w:rsid w:val="006D3B1E"/>
    <w:rsid w:val="006D3C00"/>
    <w:rsid w:val="006D4234"/>
    <w:rsid w:val="006E06AD"/>
    <w:rsid w:val="006E3675"/>
    <w:rsid w:val="006E4A7F"/>
    <w:rsid w:val="006E7812"/>
    <w:rsid w:val="006F0967"/>
    <w:rsid w:val="006F2274"/>
    <w:rsid w:val="006F64A0"/>
    <w:rsid w:val="006F6D9E"/>
    <w:rsid w:val="0070038F"/>
    <w:rsid w:val="00702275"/>
    <w:rsid w:val="007027B1"/>
    <w:rsid w:val="0070286C"/>
    <w:rsid w:val="00704DF6"/>
    <w:rsid w:val="0070641D"/>
    <w:rsid w:val="0070651C"/>
    <w:rsid w:val="00707452"/>
    <w:rsid w:val="007132A3"/>
    <w:rsid w:val="00716421"/>
    <w:rsid w:val="00721419"/>
    <w:rsid w:val="00724E44"/>
    <w:rsid w:val="00724EFB"/>
    <w:rsid w:val="00726575"/>
    <w:rsid w:val="00730310"/>
    <w:rsid w:val="007342EB"/>
    <w:rsid w:val="00740A49"/>
    <w:rsid w:val="007419C3"/>
    <w:rsid w:val="00746559"/>
    <w:rsid w:val="007467A7"/>
    <w:rsid w:val="007469DD"/>
    <w:rsid w:val="00746FB6"/>
    <w:rsid w:val="0074741B"/>
    <w:rsid w:val="0074759E"/>
    <w:rsid w:val="007478EA"/>
    <w:rsid w:val="0075415C"/>
    <w:rsid w:val="00757097"/>
    <w:rsid w:val="007606CB"/>
    <w:rsid w:val="00761E8B"/>
    <w:rsid w:val="00763502"/>
    <w:rsid w:val="007745BE"/>
    <w:rsid w:val="007755EB"/>
    <w:rsid w:val="00780DE2"/>
    <w:rsid w:val="0078750D"/>
    <w:rsid w:val="007913AB"/>
    <w:rsid w:val="007914F7"/>
    <w:rsid w:val="007957CB"/>
    <w:rsid w:val="00795C73"/>
    <w:rsid w:val="007A4809"/>
    <w:rsid w:val="007B1625"/>
    <w:rsid w:val="007B706E"/>
    <w:rsid w:val="007B71EB"/>
    <w:rsid w:val="007C0748"/>
    <w:rsid w:val="007C4D76"/>
    <w:rsid w:val="007C6205"/>
    <w:rsid w:val="007C686A"/>
    <w:rsid w:val="007C728E"/>
    <w:rsid w:val="007D0BE0"/>
    <w:rsid w:val="007D204F"/>
    <w:rsid w:val="007D2C53"/>
    <w:rsid w:val="007D3D60"/>
    <w:rsid w:val="007E17AB"/>
    <w:rsid w:val="007E1980"/>
    <w:rsid w:val="007E4B76"/>
    <w:rsid w:val="007E5043"/>
    <w:rsid w:val="007E5EA8"/>
    <w:rsid w:val="007F0CF1"/>
    <w:rsid w:val="007F12A5"/>
    <w:rsid w:val="007F1966"/>
    <w:rsid w:val="007F2D74"/>
    <w:rsid w:val="007F3FB7"/>
    <w:rsid w:val="007F4CF1"/>
    <w:rsid w:val="007F758D"/>
    <w:rsid w:val="007F7D52"/>
    <w:rsid w:val="00801B29"/>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436"/>
    <w:rsid w:val="0087198C"/>
    <w:rsid w:val="00872C1F"/>
    <w:rsid w:val="00873079"/>
    <w:rsid w:val="00873B42"/>
    <w:rsid w:val="00877CB0"/>
    <w:rsid w:val="008805AC"/>
    <w:rsid w:val="00880D1A"/>
    <w:rsid w:val="00884468"/>
    <w:rsid w:val="008856D8"/>
    <w:rsid w:val="0089007F"/>
    <w:rsid w:val="00892E82"/>
    <w:rsid w:val="00893277"/>
    <w:rsid w:val="00895FA9"/>
    <w:rsid w:val="00897B9B"/>
    <w:rsid w:val="008A1035"/>
    <w:rsid w:val="008A6359"/>
    <w:rsid w:val="008A6E08"/>
    <w:rsid w:val="008C0BE9"/>
    <w:rsid w:val="008C1B58"/>
    <w:rsid w:val="008C39AE"/>
    <w:rsid w:val="008C40DF"/>
    <w:rsid w:val="008C590D"/>
    <w:rsid w:val="008D426D"/>
    <w:rsid w:val="008D447E"/>
    <w:rsid w:val="008D7566"/>
    <w:rsid w:val="008E031B"/>
    <w:rsid w:val="008E0560"/>
    <w:rsid w:val="008E2D8C"/>
    <w:rsid w:val="008E5AF5"/>
    <w:rsid w:val="008E7029"/>
    <w:rsid w:val="008E7EF6"/>
    <w:rsid w:val="008F1F98"/>
    <w:rsid w:val="008F2340"/>
    <w:rsid w:val="008F2790"/>
    <w:rsid w:val="008F6758"/>
    <w:rsid w:val="00901013"/>
    <w:rsid w:val="009040DD"/>
    <w:rsid w:val="00905B47"/>
    <w:rsid w:val="0090690F"/>
    <w:rsid w:val="00910A7A"/>
    <w:rsid w:val="00911391"/>
    <w:rsid w:val="0091331C"/>
    <w:rsid w:val="009137BD"/>
    <w:rsid w:val="0091503D"/>
    <w:rsid w:val="00927632"/>
    <w:rsid w:val="009279DE"/>
    <w:rsid w:val="00927AB9"/>
    <w:rsid w:val="00927B37"/>
    <w:rsid w:val="00930116"/>
    <w:rsid w:val="00930625"/>
    <w:rsid w:val="00937890"/>
    <w:rsid w:val="00941082"/>
    <w:rsid w:val="00941447"/>
    <w:rsid w:val="0094212C"/>
    <w:rsid w:val="00944853"/>
    <w:rsid w:val="0094609D"/>
    <w:rsid w:val="00947074"/>
    <w:rsid w:val="00947331"/>
    <w:rsid w:val="0095378C"/>
    <w:rsid w:val="00954689"/>
    <w:rsid w:val="0095472A"/>
    <w:rsid w:val="0096085A"/>
    <w:rsid w:val="009617C9"/>
    <w:rsid w:val="00961941"/>
    <w:rsid w:val="00961C93"/>
    <w:rsid w:val="00962B4E"/>
    <w:rsid w:val="00965324"/>
    <w:rsid w:val="0097091E"/>
    <w:rsid w:val="0097183F"/>
    <w:rsid w:val="00972E85"/>
    <w:rsid w:val="009760D3"/>
    <w:rsid w:val="0097621D"/>
    <w:rsid w:val="00977132"/>
    <w:rsid w:val="00981A4B"/>
    <w:rsid w:val="00982250"/>
    <w:rsid w:val="00982501"/>
    <w:rsid w:val="00983D33"/>
    <w:rsid w:val="00984358"/>
    <w:rsid w:val="009877D3"/>
    <w:rsid w:val="00994E8F"/>
    <w:rsid w:val="009951DC"/>
    <w:rsid w:val="0099538D"/>
    <w:rsid w:val="009959BB"/>
    <w:rsid w:val="00997158"/>
    <w:rsid w:val="009A0827"/>
    <w:rsid w:val="009A3A7C"/>
    <w:rsid w:val="009A5D33"/>
    <w:rsid w:val="009A7D84"/>
    <w:rsid w:val="009B2323"/>
    <w:rsid w:val="009B2ADB"/>
    <w:rsid w:val="009B3D06"/>
    <w:rsid w:val="009B603A"/>
    <w:rsid w:val="009C2D0E"/>
    <w:rsid w:val="009C3DAC"/>
    <w:rsid w:val="009C42E0"/>
    <w:rsid w:val="009D3230"/>
    <w:rsid w:val="009D5362"/>
    <w:rsid w:val="009E1415"/>
    <w:rsid w:val="009E6116"/>
    <w:rsid w:val="009E7E25"/>
    <w:rsid w:val="00A0275C"/>
    <w:rsid w:val="00A02E43"/>
    <w:rsid w:val="00A04200"/>
    <w:rsid w:val="00A04D17"/>
    <w:rsid w:val="00A05368"/>
    <w:rsid w:val="00A065F9"/>
    <w:rsid w:val="00A07011"/>
    <w:rsid w:val="00A07F34"/>
    <w:rsid w:val="00A1232A"/>
    <w:rsid w:val="00A2019D"/>
    <w:rsid w:val="00A22154"/>
    <w:rsid w:val="00A2269A"/>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57AE7"/>
    <w:rsid w:val="00A6730D"/>
    <w:rsid w:val="00A71625"/>
    <w:rsid w:val="00A71B9B"/>
    <w:rsid w:val="00A732ED"/>
    <w:rsid w:val="00A751C7"/>
    <w:rsid w:val="00A80008"/>
    <w:rsid w:val="00A84CE5"/>
    <w:rsid w:val="00A87844"/>
    <w:rsid w:val="00A9227B"/>
    <w:rsid w:val="00A97733"/>
    <w:rsid w:val="00A97A55"/>
    <w:rsid w:val="00AA038C"/>
    <w:rsid w:val="00AA7A09"/>
    <w:rsid w:val="00AB3B50"/>
    <w:rsid w:val="00AC05B1"/>
    <w:rsid w:val="00AC450C"/>
    <w:rsid w:val="00AC5DA9"/>
    <w:rsid w:val="00AD340B"/>
    <w:rsid w:val="00AD356C"/>
    <w:rsid w:val="00AD7AD1"/>
    <w:rsid w:val="00AE2914"/>
    <w:rsid w:val="00AE389E"/>
    <w:rsid w:val="00AE6D15"/>
    <w:rsid w:val="00AE7023"/>
    <w:rsid w:val="00AE78AA"/>
    <w:rsid w:val="00AF0EF3"/>
    <w:rsid w:val="00AF1F49"/>
    <w:rsid w:val="00AF2D81"/>
    <w:rsid w:val="00B04182"/>
    <w:rsid w:val="00B05ECF"/>
    <w:rsid w:val="00B07AE3"/>
    <w:rsid w:val="00B11430"/>
    <w:rsid w:val="00B12A5D"/>
    <w:rsid w:val="00B2155C"/>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0DF2"/>
    <w:rsid w:val="00B62F11"/>
    <w:rsid w:val="00B63042"/>
    <w:rsid w:val="00B636A8"/>
    <w:rsid w:val="00B665C6"/>
    <w:rsid w:val="00B72AD8"/>
    <w:rsid w:val="00B74338"/>
    <w:rsid w:val="00B74441"/>
    <w:rsid w:val="00B74485"/>
    <w:rsid w:val="00B758A5"/>
    <w:rsid w:val="00B805AF"/>
    <w:rsid w:val="00B82BD5"/>
    <w:rsid w:val="00B869EC"/>
    <w:rsid w:val="00B90128"/>
    <w:rsid w:val="00B92383"/>
    <w:rsid w:val="00B9397A"/>
    <w:rsid w:val="00B9633D"/>
    <w:rsid w:val="00B967D5"/>
    <w:rsid w:val="00BA0F1D"/>
    <w:rsid w:val="00BA2EBE"/>
    <w:rsid w:val="00BA5BE9"/>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2CE4"/>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3454"/>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137"/>
    <w:rsid w:val="00CC784D"/>
    <w:rsid w:val="00CE35A2"/>
    <w:rsid w:val="00CF1E15"/>
    <w:rsid w:val="00CF5832"/>
    <w:rsid w:val="00D00A8D"/>
    <w:rsid w:val="00D03268"/>
    <w:rsid w:val="00D0337B"/>
    <w:rsid w:val="00D07777"/>
    <w:rsid w:val="00D079B2"/>
    <w:rsid w:val="00D114E9"/>
    <w:rsid w:val="00D17CD8"/>
    <w:rsid w:val="00D238AC"/>
    <w:rsid w:val="00D2527C"/>
    <w:rsid w:val="00D313B3"/>
    <w:rsid w:val="00D35B8E"/>
    <w:rsid w:val="00D40F07"/>
    <w:rsid w:val="00D429C6"/>
    <w:rsid w:val="00D47748"/>
    <w:rsid w:val="00D5178F"/>
    <w:rsid w:val="00D518DF"/>
    <w:rsid w:val="00D54CC3"/>
    <w:rsid w:val="00D6041A"/>
    <w:rsid w:val="00D61258"/>
    <w:rsid w:val="00D633EB"/>
    <w:rsid w:val="00D708AA"/>
    <w:rsid w:val="00D736AC"/>
    <w:rsid w:val="00D747AA"/>
    <w:rsid w:val="00D75A7E"/>
    <w:rsid w:val="00D82FF7"/>
    <w:rsid w:val="00D84271"/>
    <w:rsid w:val="00D847FE"/>
    <w:rsid w:val="00D86B9C"/>
    <w:rsid w:val="00D900CD"/>
    <w:rsid w:val="00D90A39"/>
    <w:rsid w:val="00D95BE7"/>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25B"/>
    <w:rsid w:val="00E17B7A"/>
    <w:rsid w:val="00E20866"/>
    <w:rsid w:val="00E21B55"/>
    <w:rsid w:val="00E221D3"/>
    <w:rsid w:val="00E24EB4"/>
    <w:rsid w:val="00E30635"/>
    <w:rsid w:val="00E30AEE"/>
    <w:rsid w:val="00E320ED"/>
    <w:rsid w:val="00E33AFB"/>
    <w:rsid w:val="00E34218"/>
    <w:rsid w:val="00E4555B"/>
    <w:rsid w:val="00E46282"/>
    <w:rsid w:val="00E5216E"/>
    <w:rsid w:val="00E5529C"/>
    <w:rsid w:val="00E657C6"/>
    <w:rsid w:val="00E75D40"/>
    <w:rsid w:val="00E76D87"/>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05A8"/>
    <w:rsid w:val="00EC1578"/>
    <w:rsid w:val="00EC1BFC"/>
    <w:rsid w:val="00EC1C72"/>
    <w:rsid w:val="00EC276D"/>
    <w:rsid w:val="00EC3356"/>
    <w:rsid w:val="00EC3CC9"/>
    <w:rsid w:val="00EC5D85"/>
    <w:rsid w:val="00EC680A"/>
    <w:rsid w:val="00EC747E"/>
    <w:rsid w:val="00ED511C"/>
    <w:rsid w:val="00ED7229"/>
    <w:rsid w:val="00EE25CB"/>
    <w:rsid w:val="00EE2BED"/>
    <w:rsid w:val="00EE2FDE"/>
    <w:rsid w:val="00EE374B"/>
    <w:rsid w:val="00EE4A87"/>
    <w:rsid w:val="00EF2869"/>
    <w:rsid w:val="00EF6B0D"/>
    <w:rsid w:val="00F01107"/>
    <w:rsid w:val="00F05D60"/>
    <w:rsid w:val="00F07224"/>
    <w:rsid w:val="00F07FD3"/>
    <w:rsid w:val="00F119B6"/>
    <w:rsid w:val="00F11BB5"/>
    <w:rsid w:val="00F1296C"/>
    <w:rsid w:val="00F1417B"/>
    <w:rsid w:val="00F1712D"/>
    <w:rsid w:val="00F17A17"/>
    <w:rsid w:val="00F208A0"/>
    <w:rsid w:val="00F2115E"/>
    <w:rsid w:val="00F24D23"/>
    <w:rsid w:val="00F27B3D"/>
    <w:rsid w:val="00F27F02"/>
    <w:rsid w:val="00F30ABD"/>
    <w:rsid w:val="00F34B99"/>
    <w:rsid w:val="00F40B02"/>
    <w:rsid w:val="00F41E81"/>
    <w:rsid w:val="00F51720"/>
    <w:rsid w:val="00F51CF2"/>
    <w:rsid w:val="00F52DAB"/>
    <w:rsid w:val="00F543F0"/>
    <w:rsid w:val="00F55E3E"/>
    <w:rsid w:val="00F57601"/>
    <w:rsid w:val="00F601C1"/>
    <w:rsid w:val="00F73F99"/>
    <w:rsid w:val="00F75F80"/>
    <w:rsid w:val="00F81D29"/>
    <w:rsid w:val="00F87E06"/>
    <w:rsid w:val="00F90BE5"/>
    <w:rsid w:val="00F91C4D"/>
    <w:rsid w:val="00F92FD9"/>
    <w:rsid w:val="00F94D83"/>
    <w:rsid w:val="00FA37B1"/>
    <w:rsid w:val="00FA3E0B"/>
    <w:rsid w:val="00FA5EF7"/>
    <w:rsid w:val="00FA6684"/>
    <w:rsid w:val="00FA731E"/>
    <w:rsid w:val="00FA7BD0"/>
    <w:rsid w:val="00FB0D92"/>
    <w:rsid w:val="00FB1DCF"/>
    <w:rsid w:val="00FB2B38"/>
    <w:rsid w:val="00FB5355"/>
    <w:rsid w:val="00FB61CE"/>
    <w:rsid w:val="00FB72AE"/>
    <w:rsid w:val="00FB7A07"/>
    <w:rsid w:val="00FC04CC"/>
    <w:rsid w:val="00FC2066"/>
    <w:rsid w:val="00FC6358"/>
    <w:rsid w:val="00FD1381"/>
    <w:rsid w:val="00FD320D"/>
    <w:rsid w:val="00FD3FF9"/>
    <w:rsid w:val="00FD4B6A"/>
    <w:rsid w:val="00FE1B98"/>
    <w:rsid w:val="00FE23DE"/>
    <w:rsid w:val="00FF1801"/>
    <w:rsid w:val="00FF6842"/>
    <w:rsid w:val="0330024A"/>
    <w:rsid w:val="045B44B4"/>
    <w:rsid w:val="09D73678"/>
    <w:rsid w:val="1B5C36A7"/>
    <w:rsid w:val="1BF74716"/>
    <w:rsid w:val="2ED542FA"/>
    <w:rsid w:val="2F027AD0"/>
    <w:rsid w:val="2F197FA0"/>
    <w:rsid w:val="2FFF1ABF"/>
    <w:rsid w:val="302E5E9B"/>
    <w:rsid w:val="3E7F225D"/>
    <w:rsid w:val="3EB85EED"/>
    <w:rsid w:val="43EE3E51"/>
    <w:rsid w:val="47FF82CC"/>
    <w:rsid w:val="498C2860"/>
    <w:rsid w:val="4AC4664F"/>
    <w:rsid w:val="54E0115D"/>
    <w:rsid w:val="56174AA7"/>
    <w:rsid w:val="5A131CE8"/>
    <w:rsid w:val="5D5117B7"/>
    <w:rsid w:val="5DA9F82C"/>
    <w:rsid w:val="5DB63287"/>
    <w:rsid w:val="5E5057A3"/>
    <w:rsid w:val="5FAC17B3"/>
    <w:rsid w:val="5FB7E33B"/>
    <w:rsid w:val="62636815"/>
    <w:rsid w:val="66414FFD"/>
    <w:rsid w:val="67B34F96"/>
    <w:rsid w:val="6FCFC10C"/>
    <w:rsid w:val="737258FA"/>
    <w:rsid w:val="73EFB34F"/>
    <w:rsid w:val="74A977AE"/>
    <w:rsid w:val="764D738F"/>
    <w:rsid w:val="77B57C2D"/>
    <w:rsid w:val="7A5743FC"/>
    <w:rsid w:val="7ADFB9B1"/>
    <w:rsid w:val="7BAF55ED"/>
    <w:rsid w:val="7BF9180B"/>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4"/>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basedOn w:val="33"/>
    <w:semiHidden/>
    <w:unhideWhenUsed/>
    <w:qFormat/>
    <w:uiPriority w:val="0"/>
    <w:rPr>
      <w:sz w:val="21"/>
      <w:szCs w:val="21"/>
    </w:rPr>
  </w:style>
  <w:style w:type="character" w:styleId="39">
    <w:name w:val="footnote reference"/>
    <w:semiHidden/>
    <w:qFormat/>
    <w:uiPriority w:val="0"/>
    <w:rPr>
      <w:vertAlign w:val="superscript"/>
    </w:rPr>
  </w:style>
  <w:style w:type="paragraph" w:customStyle="1" w:styleId="40">
    <w:name w:val="二级无"/>
    <w:basedOn w:val="41"/>
    <w:qFormat/>
    <w:uiPriority w:val="0"/>
    <w:pPr>
      <w:spacing w:beforeLines="0" w:afterLines="0"/>
    </w:pPr>
    <w:rPr>
      <w:rFonts w:ascii="宋体" w:eastAsia="宋体"/>
    </w:rPr>
  </w:style>
  <w:style w:type="paragraph" w:customStyle="1" w:styleId="41">
    <w:name w:val="二级条标题"/>
    <w:basedOn w:val="42"/>
    <w:next w:val="22"/>
    <w:qFormat/>
    <w:uiPriority w:val="0"/>
    <w:pPr>
      <w:numPr>
        <w:ilvl w:val="2"/>
      </w:numPr>
      <w:spacing w:before="50" w:after="50"/>
      <w:outlineLvl w:val="3"/>
    </w:pPr>
  </w:style>
  <w:style w:type="paragraph" w:customStyle="1" w:styleId="42">
    <w:name w:val="一级条标题"/>
    <w:next w:val="22"/>
    <w:qFormat/>
    <w:uiPriority w:val="0"/>
    <w:pPr>
      <w:numPr>
        <w:ilvl w:val="1"/>
        <w:numId w:val="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43">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三级条标题"/>
    <w:basedOn w:val="41"/>
    <w:next w:val="22"/>
    <w:qFormat/>
    <w:uiPriority w:val="0"/>
    <w:pPr>
      <w:numPr>
        <w:ilvl w:val="3"/>
      </w:numPr>
      <w:outlineLvl w:val="4"/>
    </w:pPr>
  </w:style>
  <w:style w:type="paragraph" w:customStyle="1" w:styleId="45">
    <w:name w:val="四级条标题"/>
    <w:basedOn w:val="44"/>
    <w:next w:val="22"/>
    <w:qFormat/>
    <w:uiPriority w:val="0"/>
    <w:pPr>
      <w:numPr>
        <w:ilvl w:val="4"/>
      </w:numPr>
      <w:outlineLvl w:val="5"/>
    </w:pPr>
  </w:style>
  <w:style w:type="paragraph" w:customStyle="1" w:styleId="46">
    <w:name w:val="五级条标题"/>
    <w:basedOn w:val="45"/>
    <w:next w:val="22"/>
    <w:qFormat/>
    <w:uiPriority w:val="0"/>
    <w:pPr>
      <w:numPr>
        <w:ilvl w:val="5"/>
      </w:numPr>
      <w:outlineLvl w:val="6"/>
    </w:pPr>
  </w:style>
  <w:style w:type="paragraph" w:customStyle="1" w:styleId="47">
    <w:name w:val="三级无"/>
    <w:basedOn w:val="44"/>
    <w:qFormat/>
    <w:uiPriority w:val="0"/>
    <w:pPr>
      <w:spacing w:beforeLines="0" w:afterLines="0"/>
    </w:pPr>
    <w:rPr>
      <w:rFonts w:ascii="宋体" w:eastAsia="宋体"/>
    </w:rPr>
  </w:style>
  <w:style w:type="paragraph" w:customStyle="1" w:styleId="48">
    <w:name w:val="一级无"/>
    <w:basedOn w:val="42"/>
    <w:qFormat/>
    <w:uiPriority w:val="0"/>
    <w:pPr>
      <w:spacing w:beforeLines="0" w:afterLines="0"/>
    </w:pPr>
    <w:rPr>
      <w:rFonts w:ascii="宋体" w:eastAsia="宋体"/>
    </w:rPr>
  </w:style>
  <w:style w:type="paragraph" w:customStyle="1" w:styleId="49">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0">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1">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2">
    <w:name w:val="附录标识"/>
    <w:basedOn w:val="1"/>
    <w:next w:val="22"/>
    <w:qFormat/>
    <w:uiPriority w:val="0"/>
    <w:pPr>
      <w:keepNext/>
      <w:pageBreakBefore/>
      <w:widowControl/>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53">
    <w:name w:val="附录章标题"/>
    <w:next w:val="22"/>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4">
    <w:name w:val="附录一级条标题"/>
    <w:basedOn w:val="53"/>
    <w:next w:val="22"/>
    <w:qFormat/>
    <w:uiPriority w:val="0"/>
    <w:pPr>
      <w:numPr>
        <w:ilvl w:val="2"/>
      </w:numPr>
      <w:autoSpaceDN w:val="0"/>
      <w:spacing w:beforeLines="50" w:afterLines="50"/>
      <w:outlineLvl w:val="2"/>
    </w:pPr>
  </w:style>
  <w:style w:type="paragraph" w:customStyle="1" w:styleId="55">
    <w:name w:val="附录二级条标题"/>
    <w:basedOn w:val="1"/>
    <w:next w:val="22"/>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6">
    <w:name w:val="附录三级条标题"/>
    <w:basedOn w:val="55"/>
    <w:next w:val="22"/>
    <w:qFormat/>
    <w:uiPriority w:val="0"/>
    <w:pPr>
      <w:numPr>
        <w:ilvl w:val="4"/>
      </w:numPr>
      <w:outlineLvl w:val="4"/>
    </w:pPr>
  </w:style>
  <w:style w:type="paragraph" w:customStyle="1" w:styleId="57">
    <w:name w:val="附录四级条标题"/>
    <w:basedOn w:val="56"/>
    <w:next w:val="22"/>
    <w:qFormat/>
    <w:uiPriority w:val="0"/>
    <w:pPr>
      <w:numPr>
        <w:ilvl w:val="5"/>
      </w:numPr>
      <w:outlineLvl w:val="5"/>
    </w:pPr>
  </w:style>
  <w:style w:type="paragraph" w:customStyle="1" w:styleId="58">
    <w:name w:val="附录五级条标题"/>
    <w:basedOn w:val="57"/>
    <w:next w:val="22"/>
    <w:qFormat/>
    <w:uiPriority w:val="0"/>
    <w:pPr>
      <w:numPr>
        <w:ilvl w:val="6"/>
      </w:numPr>
      <w:outlineLvl w:val="6"/>
    </w:pPr>
  </w:style>
  <w:style w:type="paragraph" w:customStyle="1" w:styleId="59">
    <w:name w:val="封面一致性程度标识2"/>
    <w:basedOn w:val="60"/>
    <w:qFormat/>
    <w:uiPriority w:val="0"/>
    <w:pPr>
      <w:framePr w:wrap="around" w:y="4469"/>
    </w:pPr>
  </w:style>
  <w:style w:type="paragraph" w:customStyle="1" w:styleId="60">
    <w:name w:val="封面一致性程度标识"/>
    <w:basedOn w:val="61"/>
    <w:qFormat/>
    <w:uiPriority w:val="0"/>
    <w:pPr>
      <w:framePr w:wrap="around"/>
      <w:spacing w:before="440"/>
    </w:pPr>
    <w:rPr>
      <w:rFonts w:ascii="宋体" w:eastAsia="宋体"/>
    </w:rPr>
  </w:style>
  <w:style w:type="paragraph" w:customStyle="1" w:styleId="61">
    <w:name w:val="封面标准英文名称"/>
    <w:basedOn w:val="62"/>
    <w:qFormat/>
    <w:uiPriority w:val="0"/>
    <w:pPr>
      <w:framePr w:wrap="around"/>
      <w:spacing w:before="370" w:line="400" w:lineRule="exact"/>
    </w:pPr>
    <w:rPr>
      <w:rFonts w:ascii="Times New Roman"/>
      <w:sz w:val="28"/>
      <w:szCs w:val="28"/>
    </w:rPr>
  </w:style>
  <w:style w:type="paragraph" w:customStyle="1" w:styleId="6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
    <w:name w:val="封面标准英文名称2"/>
    <w:basedOn w:val="61"/>
    <w:qFormat/>
    <w:uiPriority w:val="0"/>
    <w:pPr>
      <w:framePr w:wrap="around" w:y="4469"/>
    </w:pPr>
  </w:style>
  <w:style w:type="paragraph" w:customStyle="1" w:styleId="64">
    <w:name w:val="其他实施日期"/>
    <w:basedOn w:val="65"/>
    <w:qFormat/>
    <w:uiPriority w:val="0"/>
    <w:pPr>
      <w:framePr w:wrap="around"/>
    </w:pPr>
  </w:style>
  <w:style w:type="paragraph" w:customStyle="1" w:styleId="6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6">
    <w:name w:val="终结线"/>
    <w:basedOn w:val="1"/>
    <w:qFormat/>
    <w:uiPriority w:val="0"/>
    <w:pPr>
      <w:framePr w:hSpace="181" w:vSpace="181" w:wrap="around" w:vAnchor="text" w:hAnchor="margin" w:xAlign="center" w:y="285"/>
    </w:pPr>
  </w:style>
  <w:style w:type="paragraph" w:customStyle="1" w:styleId="67">
    <w:name w:val="正文公式编号制表符"/>
    <w:basedOn w:val="22"/>
    <w:next w:val="22"/>
    <w:qFormat/>
    <w:uiPriority w:val="0"/>
    <w:pPr>
      <w:ind w:firstLine="0" w:firstLineChars="0"/>
    </w:pPr>
  </w:style>
  <w:style w:type="paragraph" w:customStyle="1" w:styleId="68">
    <w:name w:val="正文表标题"/>
    <w:next w:val="22"/>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0">
    <w:name w:val="图表脚注说明"/>
    <w:basedOn w:val="1"/>
    <w:qFormat/>
    <w:uiPriority w:val="0"/>
    <w:pPr>
      <w:numPr>
        <w:ilvl w:val="0"/>
        <w:numId w:val="6"/>
      </w:numPr>
    </w:pPr>
    <w:rPr>
      <w:rFonts w:ascii="宋体"/>
      <w:sz w:val="18"/>
      <w:szCs w:val="18"/>
    </w:rPr>
  </w:style>
  <w:style w:type="paragraph" w:customStyle="1" w:styleId="71">
    <w:name w:val="条文脚注"/>
    <w:basedOn w:val="23"/>
    <w:qFormat/>
    <w:uiPriority w:val="0"/>
    <w:pPr>
      <w:numPr>
        <w:numId w:val="0"/>
      </w:numPr>
      <w:jc w:val="both"/>
    </w:pPr>
  </w:style>
  <w:style w:type="paragraph" w:customStyle="1" w:styleId="72">
    <w:name w:val="封面标准文稿编辑信息2"/>
    <w:basedOn w:val="73"/>
    <w:qFormat/>
    <w:uiPriority w:val="0"/>
    <w:pPr>
      <w:framePr w:wrap="around" w:y="4469"/>
    </w:pPr>
  </w:style>
  <w:style w:type="paragraph" w:customStyle="1" w:styleId="73">
    <w:name w:val="封面标准文稿编辑信息"/>
    <w:basedOn w:val="74"/>
    <w:qFormat/>
    <w:uiPriority w:val="0"/>
    <w:pPr>
      <w:framePr w:wrap="around"/>
      <w:spacing w:before="180" w:line="180" w:lineRule="exact"/>
    </w:pPr>
    <w:rPr>
      <w:sz w:val="21"/>
    </w:rPr>
  </w:style>
  <w:style w:type="paragraph" w:customStyle="1" w:styleId="74">
    <w:name w:val="封面标准文稿类别"/>
    <w:basedOn w:val="60"/>
    <w:qFormat/>
    <w:uiPriority w:val="0"/>
    <w:pPr>
      <w:framePr w:wrap="around"/>
      <w:spacing w:after="160" w:line="240" w:lineRule="auto"/>
    </w:pPr>
    <w:rPr>
      <w:sz w:val="24"/>
    </w:rPr>
  </w:style>
  <w:style w:type="paragraph" w:customStyle="1" w:styleId="75">
    <w:name w:val="首示例"/>
    <w:next w:val="22"/>
    <w:link w:val="133"/>
    <w:qFormat/>
    <w:uiPriority w:val="0"/>
    <w:pPr>
      <w:tabs>
        <w:tab w:val="left" w:pos="360"/>
      </w:tabs>
    </w:pPr>
    <w:rPr>
      <w:rFonts w:ascii="宋体" w:hAnsi="宋体" w:eastAsia="宋体" w:cs="Times New Roman"/>
      <w:kern w:val="2"/>
      <w:sz w:val="18"/>
      <w:szCs w:val="18"/>
      <w:lang w:val="en-US" w:eastAsia="zh-CN" w:bidi="ar-SA"/>
    </w:rPr>
  </w:style>
  <w:style w:type="paragraph" w:customStyle="1" w:styleId="7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9">
    <w:name w:val="标准名称"/>
    <w:basedOn w:val="80"/>
    <w:link w:val="135"/>
    <w:qFormat/>
    <w:uiPriority w:val="0"/>
  </w:style>
  <w:style w:type="paragraph" w:customStyle="1" w:styleId="80">
    <w:name w:val="目次、标准名称标题"/>
    <w:basedOn w:val="1"/>
    <w:next w:val="22"/>
    <w:link w:val="1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2">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83">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4">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85">
    <w:name w:val="附录三级无"/>
    <w:basedOn w:val="56"/>
    <w:qFormat/>
    <w:uiPriority w:val="0"/>
    <w:pPr>
      <w:tabs>
        <w:tab w:val="clear" w:pos="360"/>
      </w:tabs>
      <w:spacing w:beforeLines="0" w:afterLines="0"/>
    </w:pPr>
    <w:rPr>
      <w:rFonts w:ascii="宋体" w:eastAsia="宋体"/>
      <w:szCs w:val="21"/>
    </w:rPr>
  </w:style>
  <w:style w:type="paragraph" w:customStyle="1" w:styleId="86">
    <w:name w:val="附录一级无"/>
    <w:basedOn w:val="54"/>
    <w:qFormat/>
    <w:uiPriority w:val="0"/>
    <w:pPr>
      <w:tabs>
        <w:tab w:val="clear" w:pos="360"/>
      </w:tabs>
      <w:spacing w:beforeLines="0" w:afterLines="0"/>
    </w:pPr>
    <w:rPr>
      <w:rFonts w:ascii="宋体" w:eastAsia="宋体"/>
      <w:szCs w:val="21"/>
    </w:rPr>
  </w:style>
  <w:style w:type="paragraph" w:customStyle="1" w:styleId="87">
    <w:name w:val="附录公式"/>
    <w:basedOn w:val="22"/>
    <w:next w:val="22"/>
    <w:link w:val="140"/>
    <w:qFormat/>
    <w:uiPriority w:val="0"/>
  </w:style>
  <w:style w:type="paragraph" w:customStyle="1" w:styleId="88">
    <w:name w:val="附录二级无"/>
    <w:basedOn w:val="55"/>
    <w:qFormat/>
    <w:uiPriority w:val="0"/>
    <w:pPr>
      <w:tabs>
        <w:tab w:val="clear" w:pos="360"/>
      </w:tabs>
      <w:spacing w:beforeLines="0" w:afterLines="0"/>
    </w:pPr>
    <w:rPr>
      <w:rFonts w:ascii="宋体" w:eastAsia="宋体"/>
      <w:szCs w:val="21"/>
    </w:rPr>
  </w:style>
  <w:style w:type="paragraph" w:customStyle="1" w:styleId="89">
    <w:name w:val="附录表标题"/>
    <w:basedOn w:val="1"/>
    <w:next w:val="22"/>
    <w:qFormat/>
    <w:uiPriority w:val="0"/>
    <w:pPr>
      <w:numPr>
        <w:ilvl w:val="1"/>
        <w:numId w:val="9"/>
      </w:numPr>
      <w:tabs>
        <w:tab w:val="left" w:pos="0"/>
        <w:tab w:val="left" w:pos="180"/>
      </w:tabs>
      <w:spacing w:beforeLines="50" w:afterLines="50"/>
      <w:jc w:val="center"/>
    </w:pPr>
    <w:rPr>
      <w:rFonts w:ascii="黑体" w:eastAsia="黑体"/>
      <w:szCs w:val="21"/>
    </w:rPr>
  </w:style>
  <w:style w:type="paragraph" w:customStyle="1" w:styleId="90">
    <w:name w:val="附录表标号"/>
    <w:basedOn w:val="1"/>
    <w:next w:val="22"/>
    <w:qFormat/>
    <w:uiPriority w:val="0"/>
    <w:pPr>
      <w:numPr>
        <w:ilvl w:val="0"/>
        <w:numId w:val="9"/>
      </w:numPr>
      <w:spacing w:line="14" w:lineRule="exact"/>
      <w:jc w:val="center"/>
      <w:outlineLvl w:val="0"/>
    </w:pPr>
    <w:rPr>
      <w:color w:val="FFFFFF"/>
    </w:rPr>
  </w:style>
  <w:style w:type="paragraph" w:customStyle="1" w:styleId="91">
    <w:name w:val="附录标题"/>
    <w:basedOn w:val="22"/>
    <w:next w:val="22"/>
    <w:qFormat/>
    <w:uiPriority w:val="0"/>
    <w:pPr>
      <w:ind w:firstLine="0" w:firstLineChars="0"/>
      <w:jc w:val="center"/>
    </w:pPr>
    <w:rPr>
      <w:rFonts w:ascii="黑体" w:eastAsia="黑体"/>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2"/>
    <w:qFormat/>
    <w:uiPriority w:val="0"/>
    <w:pPr>
      <w:numPr>
        <w:ilvl w:val="1"/>
        <w:numId w:val="8"/>
      </w:numPr>
      <w:tabs>
        <w:tab w:val="left" w:pos="363"/>
      </w:tabs>
      <w:spacing w:beforeLines="50" w:afterLines="50"/>
      <w:jc w:val="center"/>
    </w:pPr>
    <w:rPr>
      <w:rFonts w:ascii="黑体" w:eastAsia="黑体"/>
      <w:szCs w:val="21"/>
    </w:rPr>
  </w:style>
  <w:style w:type="paragraph" w:customStyle="1" w:styleId="9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57"/>
    <w:qFormat/>
    <w:uiPriority w:val="0"/>
    <w:pPr>
      <w:tabs>
        <w:tab w:val="clear" w:pos="360"/>
      </w:tabs>
      <w:spacing w:beforeLines="0" w:afterLines="0"/>
    </w:pPr>
    <w:rPr>
      <w:rFonts w:ascii="宋体" w:eastAsia="宋体"/>
      <w:szCs w:val="21"/>
    </w:rPr>
  </w:style>
  <w:style w:type="paragraph" w:customStyle="1" w:styleId="108">
    <w:name w:val="注：（正文）"/>
    <w:basedOn w:val="109"/>
    <w:next w:val="22"/>
    <w:qFormat/>
    <w:uiPriority w:val="0"/>
    <w:pPr>
      <w:numPr>
        <w:numId w:val="13"/>
      </w:numPr>
      <w:ind w:left="726" w:hanging="363"/>
    </w:pPr>
  </w:style>
  <w:style w:type="paragraph" w:customStyle="1" w:styleId="109">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3"/>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62"/>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58"/>
    <w:qFormat/>
    <w:uiPriority w:val="0"/>
    <w:pPr>
      <w:spacing w:beforeLines="0" w:afterLines="0"/>
    </w:pPr>
    <w:rPr>
      <w:rFonts w:ascii="宋体" w:eastAsia="宋体"/>
      <w:szCs w:val="21"/>
    </w:rPr>
  </w:style>
  <w:style w:type="paragraph" w:customStyle="1" w:styleId="11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示例"/>
    <w:next w:val="116"/>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8">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1">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3">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示例后文字"/>
    <w:basedOn w:val="22"/>
    <w:next w:val="22"/>
    <w:qFormat/>
    <w:uiPriority w:val="0"/>
    <w:pPr>
      <w:ind w:firstLine="360"/>
    </w:pPr>
    <w:rPr>
      <w:sz w:val="18"/>
    </w:rPr>
  </w:style>
  <w:style w:type="paragraph" w:customStyle="1" w:styleId="126">
    <w:name w:val="其他标准标志"/>
    <w:basedOn w:val="105"/>
    <w:qFormat/>
    <w:uiPriority w:val="0"/>
    <w:pPr>
      <w:framePr w:w="6101" w:wrap="around" w:vAnchor="page" w:hAnchor="page" w:x="4673" w:y="942"/>
    </w:pPr>
    <w:rPr>
      <w:w w:val="130"/>
    </w:rPr>
  </w:style>
  <w:style w:type="paragraph" w:customStyle="1" w:styleId="127">
    <w:name w:val="封面标准文稿类别2"/>
    <w:basedOn w:val="74"/>
    <w:qFormat/>
    <w:uiPriority w:val="0"/>
    <w:pPr>
      <w:framePr w:wrap="around" w:y="4469"/>
    </w:pPr>
  </w:style>
  <w:style w:type="paragraph" w:customStyle="1" w:styleId="128">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9">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30">
    <w:name w:val="五级无"/>
    <w:basedOn w:val="46"/>
    <w:qFormat/>
    <w:uiPriority w:val="0"/>
    <w:pPr>
      <w:spacing w:beforeLines="0" w:afterLines="0"/>
    </w:pPr>
    <w:rPr>
      <w:rFonts w:ascii="宋体" w:eastAsia="宋体"/>
    </w:rPr>
  </w:style>
  <w:style w:type="paragraph" w:customStyle="1" w:styleId="131">
    <w:name w:val="图标脚注说明"/>
    <w:basedOn w:val="22"/>
    <w:qFormat/>
    <w:uiPriority w:val="0"/>
    <w:pPr>
      <w:ind w:left="840" w:hanging="420" w:firstLineChars="0"/>
    </w:pPr>
    <w:rPr>
      <w:sz w:val="18"/>
      <w:szCs w:val="18"/>
    </w:rPr>
  </w:style>
  <w:style w:type="paragraph" w:customStyle="1" w:styleId="132">
    <w:name w:val="四级无"/>
    <w:basedOn w:val="45"/>
    <w:qFormat/>
    <w:uiPriority w:val="0"/>
    <w:pPr>
      <w:spacing w:beforeLines="0" w:afterLines="0"/>
    </w:pPr>
    <w:rPr>
      <w:rFonts w:ascii="宋体" w:eastAsia="宋体"/>
    </w:rPr>
  </w:style>
  <w:style w:type="character" w:customStyle="1" w:styleId="133">
    <w:name w:val="首示例 Char"/>
    <w:link w:val="75"/>
    <w:qFormat/>
    <w:uiPriority w:val="0"/>
    <w:rPr>
      <w:rFonts w:ascii="宋体" w:hAnsi="宋体"/>
      <w:kern w:val="2"/>
      <w:sz w:val="18"/>
      <w:szCs w:val="18"/>
    </w:rPr>
  </w:style>
  <w:style w:type="character" w:customStyle="1" w:styleId="134">
    <w:name w:val="批注框文本 Char"/>
    <w:basedOn w:val="33"/>
    <w:link w:val="15"/>
    <w:qFormat/>
    <w:uiPriority w:val="0"/>
    <w:rPr>
      <w:kern w:val="2"/>
      <w:sz w:val="18"/>
      <w:szCs w:val="18"/>
    </w:rPr>
  </w:style>
  <w:style w:type="character" w:customStyle="1" w:styleId="135">
    <w:name w:val="标准名称 Char"/>
    <w:basedOn w:val="136"/>
    <w:link w:val="79"/>
    <w:qFormat/>
    <w:uiPriority w:val="0"/>
    <w:rPr>
      <w:rFonts w:ascii="黑体" w:eastAsia="黑体"/>
      <w:sz w:val="32"/>
      <w:shd w:val="clear" w:color="FFFFFF" w:fill="FFFFFF"/>
    </w:rPr>
  </w:style>
  <w:style w:type="character" w:customStyle="1" w:styleId="136">
    <w:name w:val="目次、标准名称标题 Char"/>
    <w:basedOn w:val="33"/>
    <w:link w:val="80"/>
    <w:qFormat/>
    <w:uiPriority w:val="0"/>
    <w:rPr>
      <w:rFonts w:ascii="黑体" w:eastAsia="黑体"/>
      <w:sz w:val="32"/>
      <w:shd w:val="clear" w:color="FFFFFF" w:fill="FFFFFF"/>
    </w:rPr>
  </w:style>
  <w:style w:type="character" w:customStyle="1" w:styleId="137">
    <w:name w:val="发布"/>
    <w:qFormat/>
    <w:uiPriority w:val="0"/>
    <w:rPr>
      <w:rFonts w:ascii="黑体" w:eastAsia="黑体"/>
      <w:spacing w:val="85"/>
      <w:w w:val="100"/>
      <w:position w:val="3"/>
      <w:sz w:val="28"/>
      <w:szCs w:val="28"/>
    </w:rPr>
  </w:style>
  <w:style w:type="character" w:customStyle="1" w:styleId="138">
    <w:name w:val="段 Char"/>
    <w:link w:val="22"/>
    <w:qFormat/>
    <w:uiPriority w:val="0"/>
    <w:rPr>
      <w:rFonts w:ascii="宋体"/>
      <w:sz w:val="21"/>
      <w:lang w:val="en-US" w:eastAsia="zh-CN" w:bidi="ar-SA"/>
    </w:rPr>
  </w:style>
  <w:style w:type="character" w:customStyle="1" w:styleId="139">
    <w:name w:val="占位符文本1"/>
    <w:basedOn w:val="33"/>
    <w:semiHidden/>
    <w:qFormat/>
    <w:uiPriority w:val="99"/>
    <w:rPr>
      <w:color w:val="808080"/>
    </w:rPr>
  </w:style>
  <w:style w:type="character" w:customStyle="1" w:styleId="140">
    <w:name w:val="附录公式 Char"/>
    <w:basedOn w:val="138"/>
    <w:link w:val="87"/>
    <w:qFormat/>
    <w:uiPriority w:val="0"/>
    <w:rPr>
      <w:rFonts w:ascii="宋体"/>
      <w:sz w:val="21"/>
      <w:lang w:val="en-US" w:eastAsia="zh-CN" w:bidi="ar-SA"/>
    </w:rPr>
  </w:style>
  <w:style w:type="paragraph" w:styleId="141">
    <w:name w:val="List Paragraph"/>
    <w:basedOn w:val="1"/>
    <w:qFormat/>
    <w:uiPriority w:val="99"/>
    <w:pPr>
      <w:widowControl/>
      <w:ind w:firstLine="420" w:firstLineChars="200"/>
      <w:jc w:val="left"/>
    </w:pPr>
    <w:rPr>
      <w:rFonts w:ascii="宋体" w:hAnsi="宋体" w:cs="宋体"/>
      <w:kern w:val="0"/>
      <w:sz w:val="24"/>
    </w:rPr>
  </w:style>
  <w:style w:type="table" w:customStyle="1" w:styleId="142">
    <w:name w:val="网格型1"/>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2"/>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3"/>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4"/>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5"/>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网格型6"/>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网格型7"/>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网格型8"/>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网格型9"/>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18</Pages>
  <Words>7559</Words>
  <Characters>16452</Characters>
  <Lines>151</Lines>
  <Paragraphs>42</Paragraphs>
  <TotalTime>17</TotalTime>
  <ScaleCrop>false</ScaleCrop>
  <LinksUpToDate>false</LinksUpToDate>
  <CharactersWithSpaces>17973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2026-01-07T09:12:00Z</dcterms:created>
  <dc:creator>CNIS</dc:creator>
  <cp:lastModifiedBy>浮游</cp:lastModifiedBy>
  <dcterms:modified xsi:type="dcterms:W3CDTF">2026-01-21T07:50:31Z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44EB81110F104F6784FF6FBA92EAECDB_13</vt:lpwstr>
  </property>
  <property fmtid="{D5CDD505-2E9C-101B-9397-08002B2CF9AE}" pid="4" name="KSOTemplateDocerSaveRecord">
    <vt:lpwstr>eyJoZGlkIjoiODczYjFiMzg4MTNhZGM0N2Q4Njc0MGMzMTNkY2IzOTQiLCJ1c2VySWQiOiIxMDUxNzk0MjczIn0=</vt:lpwstr>
  </property>
</Properties>
</file>